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spacing w:line="360" w:lineRule="auto"/>
        <w:rPr>
          <w:rFonts w:hint="eastAsia" w:ascii="宋体" w:hAnsi="宋体" w:cs="宋体"/>
          <w:color w:val="000000"/>
          <w:sz w:val="72"/>
          <w:highlight w:val="none"/>
        </w:rPr>
      </w:pPr>
      <w:r>
        <w:rPr>
          <w:rFonts w:hint="eastAsia" w:ascii="宋体" w:hAnsi="宋体" w:cs="宋体"/>
          <w:color w:val="000000"/>
          <w:sz w:val="72"/>
          <w:highlight w:val="none"/>
        </w:rPr>
      </w:r>
      <w:r/>
    </w:p>
    <w:p>
      <w:pPr>
        <w:pStyle w:val="870"/>
        <w:jc w:val="center"/>
        <w:spacing w:line="360" w:lineRule="auto"/>
        <w:rPr>
          <w:rFonts w:hint="eastAsia" w:ascii="宋体" w:hAnsi="宋体" w:cs="宋体"/>
          <w:color w:val="000000"/>
          <w:sz w:val="72"/>
          <w:highlight w:val="none"/>
        </w:rPr>
      </w:pPr>
      <w:r>
        <w:rPr>
          <w:rFonts w:hint="eastAsia" w:ascii="宋体" w:hAnsi="宋体" w:cs="宋体"/>
          <w:color w:val="000000"/>
          <w:sz w:val="72"/>
          <w:highlight w:val="none"/>
        </w:rPr>
      </w:r>
      <w:r/>
    </w:p>
    <w:p>
      <w:pPr>
        <w:pStyle w:val="870"/>
        <w:jc w:val="center"/>
        <w:spacing w:line="360" w:lineRule="auto"/>
        <w:rPr>
          <w:rFonts w:hint="eastAsia" w:ascii="宋体" w:hAnsi="宋体" w:cs="宋体"/>
          <w:color w:val="000000"/>
          <w:sz w:val="72"/>
          <w:highlight w:val="none"/>
        </w:rPr>
      </w:pPr>
      <w:r>
        <w:rPr>
          <w:rFonts w:hint="eastAsia" w:ascii="宋体" w:hAnsi="宋体" w:cs="宋体"/>
          <w:color w:val="000000"/>
          <w:sz w:val="72"/>
          <w:highlight w:val="none"/>
        </w:rPr>
        <w:t xml:space="preserve">招标文件</w:t>
      </w:r>
      <w:r>
        <w:rPr>
          <w:rFonts w:hint="eastAsia" w:ascii="宋体" w:hAnsi="宋体" w:cs="宋体"/>
          <w:color w:val="000000"/>
          <w:sz w:val="72"/>
          <w:highlight w:val="none"/>
        </w:rPr>
      </w:r>
      <w:r/>
    </w:p>
    <w:p>
      <w:pPr>
        <w:pStyle w:val="870"/>
        <w:jc w:val="center"/>
        <w:spacing w:line="360" w:lineRule="auto"/>
        <w:rPr>
          <w:rFonts w:hint="eastAsia" w:ascii="宋体" w:hAnsi="宋体" w:cs="宋体"/>
          <w:color w:val="000000"/>
          <w:sz w:val="72"/>
          <w:highlight w:val="none"/>
        </w:rPr>
      </w:pPr>
      <w:r>
        <w:rPr>
          <w:rFonts w:hint="eastAsia" w:ascii="宋体" w:hAnsi="宋体" w:cs="宋体"/>
          <w:color w:val="000000"/>
          <w:sz w:val="72"/>
          <w:highlight w:val="none"/>
        </w:rPr>
      </w:r>
      <w:r/>
    </w:p>
    <w:p>
      <w:pPr>
        <w:pStyle w:val="870"/>
        <w:jc w:val="center"/>
        <w:spacing w:line="360" w:lineRule="auto"/>
        <w:rPr>
          <w:rFonts w:hint="eastAsia" w:ascii="宋体" w:hAnsi="宋体" w:cs="宋体"/>
          <w:color w:val="000000"/>
          <w:sz w:val="72"/>
          <w:highlight w:val="none"/>
        </w:rPr>
      </w:pPr>
      <w:r>
        <w:rPr>
          <w:rFonts w:hint="eastAsia" w:ascii="宋体" w:hAnsi="宋体" w:cs="宋体"/>
          <w:color w:val="000000"/>
          <w:sz w:val="72"/>
          <w:highlight w:val="none"/>
        </w:rPr>
      </w:r>
      <w:r/>
    </w:p>
    <w:p>
      <w:pPr>
        <w:pStyle w:val="870"/>
        <w:ind w:firstLine="160"/>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870"/>
        <w:ind w:firstLine="1440"/>
        <w:spacing w:line="360" w:lineRule="auto"/>
        <w:rPr>
          <w:rFonts w:hint="eastAsia" w:ascii="宋体" w:hAnsi="宋体" w:eastAsia="宋体" w:cs="宋体"/>
          <w:sz w:val="24"/>
          <w:highlight w:val="none"/>
          <w:lang w:eastAsia="zh-CN"/>
        </w:rPr>
      </w:pPr>
      <w:r>
        <w:rPr>
          <w:rFonts w:hint="eastAsia" w:ascii="宋体" w:hAnsi="宋体" w:cs="宋体"/>
          <w:color w:val="000000"/>
          <w:sz w:val="32"/>
          <w:highlight w:val="none"/>
        </w:rPr>
        <w:t xml:space="preserve">项目编号：</w:t>
      </w:r>
      <w:r>
        <w:rPr>
          <w:rFonts w:hint="eastAsia" w:ascii="宋体" w:hAnsi="宋体" w:cs="宋体"/>
          <w:b w:val="0"/>
          <w:bCs/>
          <w:color w:val="000000"/>
          <w:sz w:val="32"/>
          <w:szCs w:val="32"/>
          <w:highlight w:val="none"/>
          <w:lang w:eastAsia="zh-CN"/>
        </w:rPr>
        <w:t xml:space="preserve">JSZC-320583-JXCG-G2026-0015</w:t>
      </w:r>
      <w:r>
        <w:rPr>
          <w:rFonts w:hint="eastAsia" w:ascii="宋体" w:hAnsi="宋体" w:eastAsia="宋体" w:cs="宋体"/>
          <w:sz w:val="24"/>
          <w:highlight w:val="none"/>
          <w:lang w:eastAsia="zh-CN"/>
        </w:rPr>
      </w:r>
      <w:r/>
    </w:p>
    <w:p>
      <w:pPr>
        <w:pStyle w:val="870"/>
        <w:ind w:firstLine="1440"/>
        <w:spacing w:line="360" w:lineRule="auto"/>
        <w:rPr>
          <w:rFonts w:hint="eastAsia" w:ascii="宋体" w:hAnsi="宋体" w:cs="宋体"/>
          <w:bCs/>
          <w:color w:val="000000"/>
          <w:sz w:val="32"/>
          <w:szCs w:val="32"/>
          <w:highlight w:val="none"/>
        </w:rPr>
      </w:pPr>
      <w:r>
        <w:rPr>
          <w:rFonts w:hint="eastAsia" w:ascii="宋体" w:hAnsi="宋体" w:cs="宋体"/>
          <w:color w:val="000000"/>
          <w:sz w:val="32"/>
          <w:szCs w:val="32"/>
          <w:highlight w:val="none"/>
        </w:rPr>
        <w:t xml:space="preserve">采购单位：</w:t>
      </w:r>
      <w:r>
        <w:rPr>
          <w:rFonts w:hint="eastAsia" w:ascii="宋体" w:hAnsi="宋体" w:cs="宋体"/>
          <w:bCs/>
          <w:color w:val="000000"/>
          <w:sz w:val="32"/>
          <w:szCs w:val="32"/>
          <w:highlight w:val="none"/>
        </w:rPr>
        <w:t xml:space="preserve">昆山市自然资源和规划局</w:t>
      </w:r>
      <w:r>
        <w:rPr>
          <w:rFonts w:hint="eastAsia" w:ascii="宋体" w:hAnsi="宋体" w:cs="宋体"/>
          <w:bCs/>
          <w:color w:val="000000"/>
          <w:sz w:val="32"/>
          <w:szCs w:val="32"/>
          <w:highlight w:val="none"/>
        </w:rPr>
      </w:r>
      <w:r/>
    </w:p>
    <w:p>
      <w:pPr>
        <w:pStyle w:val="870"/>
        <w:ind w:firstLine="1440"/>
        <w:spacing w:line="360" w:lineRule="auto"/>
        <w:rPr>
          <w:rFonts w:hint="eastAsia" w:ascii="宋体" w:hAnsi="宋体" w:cs="宋体"/>
          <w:color w:val="000000"/>
          <w:spacing w:val="-6"/>
          <w:sz w:val="32"/>
          <w:szCs w:val="32"/>
          <w:highlight w:val="none"/>
        </w:rPr>
      </w:pPr>
      <w:r>
        <w:rPr>
          <w:rFonts w:hint="eastAsia" w:ascii="宋体" w:hAnsi="宋体" w:cs="宋体"/>
          <w:color w:val="000000"/>
          <w:sz w:val="32"/>
          <w:szCs w:val="32"/>
          <w:highlight w:val="none"/>
        </w:rPr>
        <w:t xml:space="preserve">采购内容：昆山市永久基本农田正向优化调整工作</w:t>
      </w:r>
      <w:r>
        <w:rPr>
          <w:rFonts w:hint="eastAsia" w:ascii="宋体" w:hAnsi="宋体" w:cs="宋体"/>
          <w:color w:val="000000"/>
          <w:spacing w:val="-6"/>
          <w:sz w:val="32"/>
          <w:szCs w:val="32"/>
          <w:highlight w:val="none"/>
        </w:rPr>
      </w:r>
      <w:r/>
    </w:p>
    <w:p>
      <w:pPr>
        <w:pStyle w:val="870"/>
        <w:jc w:val="center"/>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870"/>
        <w:spacing w:line="360" w:lineRule="auto"/>
        <w:rPr>
          <w:rFonts w:hint="eastAsia" w:ascii="宋体" w:hAnsi="宋体" w:cs="宋体"/>
          <w:color w:val="000000"/>
          <w:sz w:val="28"/>
          <w:highlight w:val="none"/>
        </w:rPr>
      </w:pPr>
      <w:r>
        <w:rPr>
          <w:rFonts w:hint="eastAsia" w:ascii="宋体" w:hAnsi="宋体" w:cs="宋体"/>
          <w:color w:val="000000"/>
          <w:sz w:val="28"/>
          <w:highlight w:val="none"/>
        </w:rPr>
      </w:r>
      <w:r/>
    </w:p>
    <w:p>
      <w:pPr>
        <w:pStyle w:val="872"/>
        <w:rPr>
          <w:rFonts w:hint="eastAsia" w:ascii="宋体" w:hAnsi="宋体" w:eastAsia="宋体" w:cs="宋体"/>
          <w:highlight w:val="none"/>
        </w:rPr>
      </w:pPr>
      <w:r>
        <w:rPr>
          <w:rFonts w:hint="eastAsia" w:ascii="宋体" w:hAnsi="宋体" w:eastAsia="宋体" w:cs="宋体"/>
          <w:highlight w:val="none"/>
        </w:rPr>
      </w:r>
      <w:r/>
    </w:p>
    <w:p>
      <w:pPr>
        <w:pStyle w:val="870"/>
        <w:jc w:val="center"/>
        <w:spacing w:line="360" w:lineRule="auto"/>
        <w:rPr>
          <w:rFonts w:hint="eastAsia" w:ascii="宋体" w:hAnsi="宋体" w:cs="宋体"/>
          <w:color w:val="000000"/>
          <w:sz w:val="28"/>
          <w:highlight w:val="none"/>
        </w:rPr>
      </w:pPr>
      <w:r>
        <w:rPr>
          <w:rFonts w:hint="eastAsia" w:ascii="宋体" w:hAnsi="宋体" w:cs="宋体"/>
          <w:color w:val="000000"/>
          <w:sz w:val="28"/>
          <w:highlight w:val="none"/>
        </w:rPr>
      </w:r>
      <w:r/>
    </w:p>
    <w:p>
      <w:pPr>
        <w:pStyle w:val="870"/>
        <w:jc w:val="center"/>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江苏建协全过程工程咨询有限公司</w:t>
      </w:r>
      <w:r>
        <w:rPr>
          <w:rFonts w:hint="eastAsia" w:ascii="宋体" w:hAnsi="宋体" w:cs="宋体"/>
          <w:color w:val="000000"/>
          <w:sz w:val="28"/>
          <w:highlight w:val="none"/>
        </w:rPr>
      </w:r>
      <w:r/>
    </w:p>
    <w:p>
      <w:pPr>
        <w:pStyle w:val="910"/>
        <w:jc w:val="center"/>
        <w:spacing w:line="360" w:lineRule="auto"/>
        <w:rPr>
          <w:rFonts w:hint="eastAsia" w:eastAsia="宋体" w:cs="宋体"/>
          <w:color w:val="000000"/>
          <w:sz w:val="28"/>
          <w:szCs w:val="24"/>
          <w:highlight w:val="none"/>
        </w:rPr>
      </w:pPr>
      <w:r>
        <w:rPr>
          <w:rFonts w:hint="eastAsia" w:eastAsia="宋体" w:cs="宋体"/>
          <w:color w:val="000000"/>
          <w:sz w:val="28"/>
          <w:szCs w:val="24"/>
          <w:highlight w:val="none"/>
        </w:rPr>
        <w:t xml:space="preserve">2026年05月</w:t>
      </w:r>
      <w:r>
        <w:rPr>
          <w:rFonts w:hint="eastAsia" w:eastAsia="宋体" w:cs="宋体"/>
          <w:color w:val="000000"/>
          <w:sz w:val="28"/>
          <w:szCs w:val="24"/>
          <w:highlight w:val="none"/>
        </w:rPr>
      </w:r>
      <w:r/>
    </w:p>
    <w:p>
      <w:pPr>
        <w:pStyle w:val="870"/>
        <w:jc w:val="center"/>
        <w:widowControl/>
        <w:rPr>
          <w:rFonts w:hint="eastAsia" w:ascii="宋体" w:hAnsi="宋体" w:cs="宋体"/>
          <w:b/>
          <w:bCs/>
          <w:color w:val="000000"/>
          <w:sz w:val="52"/>
          <w:szCs w:val="52"/>
          <w:highlight w:val="none"/>
          <w:lang w:val="zh-CN"/>
        </w:rPr>
      </w:pPr>
      <w:r>
        <w:rPr>
          <w:rFonts w:hint="eastAsia" w:ascii="宋体" w:hAnsi="宋体" w:cs="宋体"/>
          <w:b/>
          <w:bCs/>
          <w:color w:val="000000"/>
          <w:sz w:val="52"/>
          <w:szCs w:val="52"/>
          <w:highlight w:val="none"/>
          <w:lang w:val="zh-CN"/>
        </w:rPr>
        <w:br w:type="page" w:clear="all"/>
      </w:r>
      <w:r>
        <w:rPr>
          <w:rFonts w:hint="eastAsia" w:ascii="宋体" w:hAnsi="宋体" w:cs="宋体"/>
          <w:b/>
          <w:bCs/>
          <w:color w:val="000000"/>
          <w:sz w:val="52"/>
          <w:szCs w:val="52"/>
          <w:highlight w:val="none"/>
          <w:lang w:val="zh-CN"/>
        </w:rPr>
        <w:t xml:space="preserve">目录</w:t>
      </w:r>
      <w:r>
        <w:rPr>
          <w:rFonts w:hint="eastAsia" w:ascii="宋体" w:hAnsi="宋体" w:cs="宋体"/>
          <w:b/>
          <w:bCs/>
          <w:color w:val="000000"/>
          <w:sz w:val="52"/>
          <w:szCs w:val="52"/>
          <w:highlight w:val="none"/>
          <w:lang w:val="zh-CN"/>
        </w:rPr>
      </w:r>
      <w:r/>
    </w:p>
    <w:p>
      <w:pPr>
        <w:pStyle w:val="870"/>
        <w:rPr>
          <w:rFonts w:hint="eastAsia" w:ascii="宋体" w:hAnsi="宋体" w:cs="宋体"/>
          <w:highlight w:val="none"/>
          <w:lang w:val="zh-CN"/>
        </w:rPr>
      </w:pPr>
      <w:r>
        <w:rPr>
          <w:rFonts w:hint="eastAsia" w:ascii="宋体" w:hAnsi="宋体" w:cs="宋体"/>
          <w:highlight w:val="none"/>
          <w:lang w:val="zh-CN"/>
        </w:rPr>
      </w:r>
      <w:r/>
    </w:p>
    <w:p>
      <w:pPr>
        <w:pStyle w:val="870"/>
        <w:rPr>
          <w:rFonts w:hint="eastAsia" w:ascii="宋体" w:hAnsi="宋体" w:cs="宋体"/>
          <w:highlight w:val="none"/>
          <w:lang w:val="zh-CN"/>
        </w:rPr>
      </w:pPr>
      <w:r>
        <w:rPr>
          <w:rFonts w:hint="eastAsia" w:ascii="宋体" w:hAnsi="宋体" w:cs="宋体"/>
          <w:highlight w:val="none"/>
          <w:lang w:val="zh-CN"/>
        </w:rPr>
      </w:r>
      <w:r/>
    </w:p>
    <w:p>
      <w:pPr>
        <w:pStyle w:val="919"/>
        <w:tabs>
          <w:tab w:val="right" w:pos="9540" w:leader="dot"/>
        </w:tabs>
        <w:rPr>
          <w:rFonts w:hint="eastAsia" w:ascii="宋体" w:hAnsi="宋体" w:cs="宋体"/>
          <w:sz w:val="30"/>
          <w:szCs w:val="30"/>
          <w:highlight w:val="none"/>
        </w:rPr>
      </w:pP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TOC \o "1-1" \h \z \u </w:instrText>
      </w:r>
      <w:r>
        <w:rPr>
          <w:rFonts w:hint="eastAsia" w:ascii="宋体" w:hAnsi="宋体" w:cs="宋体"/>
          <w:sz w:val="30"/>
          <w:szCs w:val="30"/>
          <w:highlight w:val="none"/>
        </w:rPr>
        <w:fldChar w:fldCharType="separate"/>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HYPERLINK \l _Toc10919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第一章 招标公告</w:t>
      </w:r>
      <w:r>
        <w:rPr>
          <w:rFonts w:hint="eastAsia" w:ascii="宋体" w:hAnsi="宋体" w:cs="宋体"/>
          <w:sz w:val="30"/>
          <w:szCs w:val="30"/>
          <w:highlight w:val="none"/>
        </w:rPr>
        <w:tab/>
      </w:r>
      <w:r>
        <w:rPr>
          <w:rFonts w:hint="eastAsia" w:ascii="宋体" w:hAnsi="宋体" w:cs="宋体"/>
          <w:sz w:val="30"/>
          <w:szCs w:val="30"/>
          <w:highlight w:val="none"/>
        </w:rPr>
        <w:t xml:space="preserve">3</w:t>
      </w:r>
      <w:r>
        <w:rPr>
          <w:rFonts w:hint="eastAsia" w:ascii="宋体" w:hAnsi="宋体" w:cs="宋体"/>
          <w:sz w:val="30"/>
          <w:szCs w:val="30"/>
          <w:highlight w:val="none"/>
        </w:rPr>
        <w:fldChar w:fldCharType="end"/>
      </w:r>
      <w:r>
        <w:rPr>
          <w:rFonts w:hint="eastAsia" w:ascii="宋体" w:hAnsi="宋体" w:cs="宋体"/>
          <w:sz w:val="30"/>
          <w:szCs w:val="30"/>
          <w:highlight w:val="none"/>
        </w:rPr>
      </w:r>
      <w:r/>
    </w:p>
    <w:p>
      <w:pPr>
        <w:pStyle w:val="919"/>
        <w:tabs>
          <w:tab w:val="right" w:pos="9540" w:leader="dot"/>
        </w:tabs>
        <w:rPr>
          <w:rFonts w:hint="eastAsia" w:ascii="宋体" w:hAnsi="宋体" w:cs="宋体"/>
          <w:sz w:val="30"/>
          <w:szCs w:val="30"/>
          <w:highlight w:val="none"/>
        </w:rPr>
      </w:pP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HYPERLINK \l _Toc17687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第二章 投标人须知</w:t>
      </w:r>
      <w:r>
        <w:rPr>
          <w:rFonts w:hint="eastAsia" w:ascii="宋体" w:hAnsi="宋体" w:cs="宋体"/>
          <w:sz w:val="30"/>
          <w:szCs w:val="30"/>
          <w:highlight w:val="none"/>
        </w:rPr>
        <w:tab/>
      </w:r>
      <w:r>
        <w:rPr>
          <w:rFonts w:hint="eastAsia" w:ascii="宋体" w:hAnsi="宋体" w:cs="宋体"/>
          <w:sz w:val="30"/>
          <w:szCs w:val="30"/>
          <w:highlight w:val="none"/>
        </w:rPr>
        <w:t xml:space="preserve">7</w:t>
      </w:r>
      <w:r>
        <w:rPr>
          <w:rFonts w:hint="eastAsia" w:ascii="宋体" w:hAnsi="宋体" w:cs="宋体"/>
          <w:sz w:val="30"/>
          <w:szCs w:val="30"/>
          <w:highlight w:val="none"/>
        </w:rPr>
        <w:fldChar w:fldCharType="end"/>
      </w:r>
      <w:r>
        <w:rPr>
          <w:rFonts w:hint="eastAsia" w:ascii="宋体" w:hAnsi="宋体" w:cs="宋体"/>
          <w:sz w:val="30"/>
          <w:szCs w:val="30"/>
          <w:highlight w:val="none"/>
        </w:rPr>
      </w:r>
      <w:r/>
    </w:p>
    <w:p>
      <w:pPr>
        <w:pStyle w:val="919"/>
        <w:tabs>
          <w:tab w:val="right" w:pos="9540" w:leader="dot"/>
        </w:tabs>
        <w:rPr>
          <w:rFonts w:hint="eastAsia" w:ascii="宋体" w:hAnsi="宋体" w:cs="宋体"/>
          <w:sz w:val="30"/>
          <w:szCs w:val="30"/>
          <w:highlight w:val="none"/>
        </w:rPr>
      </w:pP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HYPERLINK \l _Toc12365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第三章 投标文件格式</w:t>
      </w:r>
      <w:r>
        <w:rPr>
          <w:rFonts w:hint="eastAsia" w:ascii="宋体" w:hAnsi="宋体" w:cs="宋体"/>
          <w:sz w:val="30"/>
          <w:szCs w:val="30"/>
          <w:highlight w:val="none"/>
        </w:rPr>
        <w:tab/>
      </w:r>
      <w:r>
        <w:rPr>
          <w:rFonts w:hint="eastAsia" w:ascii="宋体" w:hAnsi="宋体" w:cs="宋体"/>
          <w:sz w:val="30"/>
          <w:szCs w:val="30"/>
          <w:highlight w:val="none"/>
        </w:rPr>
        <w:t xml:space="preserve">17</w:t>
      </w:r>
      <w:r>
        <w:rPr>
          <w:rFonts w:hint="eastAsia" w:ascii="宋体" w:hAnsi="宋体" w:cs="宋体"/>
          <w:sz w:val="30"/>
          <w:szCs w:val="30"/>
          <w:highlight w:val="none"/>
        </w:rPr>
        <w:fldChar w:fldCharType="end"/>
      </w:r>
      <w:r>
        <w:rPr>
          <w:rFonts w:hint="eastAsia" w:ascii="宋体" w:hAnsi="宋体" w:cs="宋体"/>
          <w:sz w:val="30"/>
          <w:szCs w:val="30"/>
          <w:highlight w:val="none"/>
        </w:rPr>
      </w:r>
      <w:r/>
    </w:p>
    <w:p>
      <w:pPr>
        <w:pStyle w:val="919"/>
        <w:tabs>
          <w:tab w:val="right" w:pos="9540" w:leader="dot"/>
        </w:tabs>
        <w:rPr>
          <w:rFonts w:hint="eastAsia" w:ascii="宋体" w:hAnsi="宋体" w:cs="宋体"/>
          <w:sz w:val="30"/>
          <w:szCs w:val="30"/>
          <w:highlight w:val="none"/>
        </w:rPr>
      </w:pP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HYPERLINK \l _Toc10893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第四章 招标书</w:t>
      </w:r>
      <w:r>
        <w:rPr>
          <w:rFonts w:hint="eastAsia" w:ascii="宋体" w:hAnsi="宋体" w:cs="宋体"/>
          <w:sz w:val="30"/>
          <w:szCs w:val="30"/>
          <w:highlight w:val="none"/>
        </w:rPr>
        <w:tab/>
      </w:r>
      <w:r>
        <w:rPr>
          <w:rFonts w:hint="eastAsia" w:ascii="宋体" w:hAnsi="宋体" w:cs="宋体"/>
          <w:sz w:val="30"/>
          <w:szCs w:val="30"/>
          <w:highlight w:val="none"/>
        </w:rPr>
        <w:t xml:space="preserve">33</w:t>
      </w:r>
      <w:r>
        <w:rPr>
          <w:rFonts w:hint="eastAsia" w:ascii="宋体" w:hAnsi="宋体" w:cs="宋体"/>
          <w:sz w:val="30"/>
          <w:szCs w:val="30"/>
          <w:highlight w:val="none"/>
        </w:rPr>
        <w:fldChar w:fldCharType="end"/>
      </w:r>
      <w:r>
        <w:rPr>
          <w:rFonts w:hint="eastAsia" w:ascii="宋体" w:hAnsi="宋体" w:cs="宋体"/>
          <w:sz w:val="30"/>
          <w:szCs w:val="30"/>
          <w:highlight w:val="none"/>
        </w:rPr>
      </w:r>
      <w:r/>
    </w:p>
    <w:p>
      <w:pPr>
        <w:pStyle w:val="919"/>
        <w:tabs>
          <w:tab w:val="right" w:pos="9540" w:leader="dot"/>
        </w:tabs>
        <w:rPr>
          <w:rFonts w:hint="eastAsia" w:ascii="宋体" w:hAnsi="宋体" w:cs="宋体"/>
          <w:sz w:val="30"/>
          <w:szCs w:val="30"/>
          <w:highlight w:val="none"/>
        </w:rPr>
      </w:pP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HYPERLINK \l _Toc1489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第五章 合同主要条款</w:t>
      </w:r>
      <w:r>
        <w:rPr>
          <w:rFonts w:hint="eastAsia" w:ascii="宋体" w:hAnsi="宋体" w:cs="宋体"/>
          <w:sz w:val="30"/>
          <w:szCs w:val="30"/>
          <w:highlight w:val="none"/>
        </w:rPr>
        <w:tab/>
      </w:r>
      <w:r>
        <w:rPr>
          <w:rFonts w:hint="eastAsia" w:ascii="宋体" w:hAnsi="宋体" w:cs="宋体"/>
          <w:sz w:val="30"/>
          <w:szCs w:val="30"/>
          <w:highlight w:val="none"/>
        </w:rPr>
        <w:t xml:space="preserve">36</w:t>
      </w:r>
      <w:r>
        <w:rPr>
          <w:rFonts w:hint="eastAsia" w:ascii="宋体" w:hAnsi="宋体" w:cs="宋体"/>
          <w:sz w:val="30"/>
          <w:szCs w:val="30"/>
          <w:highlight w:val="none"/>
        </w:rPr>
        <w:fldChar w:fldCharType="end"/>
      </w:r>
      <w:r>
        <w:rPr>
          <w:rFonts w:hint="eastAsia" w:ascii="宋体" w:hAnsi="宋体" w:cs="宋体"/>
          <w:sz w:val="30"/>
          <w:szCs w:val="30"/>
          <w:highlight w:val="none"/>
        </w:rPr>
      </w:r>
      <w:r/>
    </w:p>
    <w:p>
      <w:pPr>
        <w:pStyle w:val="919"/>
        <w:tabs>
          <w:tab w:val="right" w:pos="9540" w:leader="dot"/>
        </w:tabs>
        <w:rPr>
          <w:rFonts w:hint="eastAsia" w:ascii="宋体" w:hAnsi="宋体" w:cs="宋体"/>
          <w:sz w:val="30"/>
          <w:szCs w:val="30"/>
          <w:highlight w:val="none"/>
        </w:rPr>
      </w:pP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HYPERLINK \l _Toc23783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第六章 评标方法、评分标准</w:t>
      </w:r>
      <w:r>
        <w:rPr>
          <w:rFonts w:hint="eastAsia" w:ascii="宋体" w:hAnsi="宋体" w:cs="宋体"/>
          <w:sz w:val="30"/>
          <w:szCs w:val="30"/>
          <w:highlight w:val="none"/>
        </w:rPr>
        <w:tab/>
      </w:r>
      <w:r>
        <w:rPr>
          <w:rFonts w:hint="eastAsia" w:ascii="宋体" w:hAnsi="宋体" w:cs="宋体"/>
          <w:sz w:val="30"/>
          <w:szCs w:val="30"/>
          <w:highlight w:val="none"/>
        </w:rPr>
        <w:t xml:space="preserve">4</w:t>
      </w:r>
      <w:r>
        <w:rPr>
          <w:rFonts w:hint="eastAsia" w:ascii="宋体" w:hAnsi="宋体" w:cs="宋体"/>
          <w:sz w:val="30"/>
          <w:szCs w:val="30"/>
          <w:highlight w:val="none"/>
        </w:rPr>
        <w:fldChar w:fldCharType="end"/>
      </w:r>
      <w:r>
        <w:rPr>
          <w:rFonts w:hint="eastAsia" w:ascii="宋体" w:hAnsi="宋体" w:cs="宋体"/>
          <w:sz w:val="30"/>
          <w:szCs w:val="30"/>
          <w:highlight w:val="none"/>
        </w:rPr>
        <w:t xml:space="preserve">3</w:t>
      </w:r>
      <w:r>
        <w:rPr>
          <w:rFonts w:hint="eastAsia" w:ascii="宋体" w:hAnsi="宋体" w:cs="宋体"/>
          <w:sz w:val="30"/>
          <w:szCs w:val="30"/>
          <w:highlight w:val="none"/>
        </w:rPr>
      </w:r>
      <w:r/>
    </w:p>
    <w:p>
      <w:pPr>
        <w:pStyle w:val="870"/>
        <w:rPr>
          <w:rFonts w:hint="eastAsia" w:ascii="宋体" w:hAnsi="宋体" w:cs="宋体"/>
          <w:sz w:val="32"/>
          <w:szCs w:val="32"/>
          <w:highlight w:val="none"/>
        </w:rPr>
      </w:pPr>
      <w:r>
        <w:rPr>
          <w:rFonts w:hint="eastAsia" w:ascii="宋体" w:hAnsi="宋体" w:cs="宋体"/>
          <w:sz w:val="30"/>
          <w:szCs w:val="30"/>
          <w:highlight w:val="none"/>
        </w:rPr>
        <w:fldChar w:fldCharType="end"/>
      </w:r>
      <w:r>
        <w:rPr>
          <w:rFonts w:hint="eastAsia" w:ascii="宋体" w:hAnsi="宋体" w:cs="宋体"/>
          <w:sz w:val="32"/>
          <w:szCs w:val="32"/>
          <w:highlight w:val="none"/>
        </w:rPr>
      </w:r>
      <w:r/>
    </w:p>
    <w:p>
      <w:pPr>
        <w:pStyle w:val="870"/>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1"/>
        <w:jc w:val="center"/>
        <w:rPr>
          <w:rFonts w:hint="eastAsia" w:ascii="宋体" w:hAnsi="宋体" w:eastAsia="宋体" w:cs="宋体"/>
          <w:sz w:val="32"/>
          <w:szCs w:val="32"/>
          <w:highlight w:val="none"/>
        </w:rPr>
      </w:pPr>
      <w:r/>
      <w:bookmarkStart w:id="0" w:name="_Toc477186796"/>
      <w:r/>
      <w:bookmarkStart w:id="1" w:name="_Toc8652597"/>
      <w:r/>
      <w:bookmarkStart w:id="2" w:name="_Toc477186549"/>
      <w:r>
        <w:rPr>
          <w:rFonts w:hint="eastAsia" w:ascii="宋体" w:hAnsi="宋体" w:eastAsia="宋体" w:cs="宋体"/>
          <w:highlight w:val="none"/>
        </w:rPr>
        <w:br w:type="page" w:clear="all"/>
      </w:r>
      <w:bookmarkStart w:id="3" w:name="_Toc8652801"/>
      <w:r/>
      <w:bookmarkStart w:id="4" w:name="_Toc116111015"/>
      <w:r/>
      <w:bookmarkStart w:id="5" w:name="_Toc10919"/>
      <w:r>
        <w:rPr>
          <w:rFonts w:hint="eastAsia" w:ascii="宋体" w:hAnsi="宋体" w:eastAsia="宋体" w:cs="宋体"/>
          <w:highlight w:val="none"/>
        </w:rPr>
        <w:t xml:space="preserve">第一章 </w:t>
      </w:r>
      <w:bookmarkEnd w:id="0"/>
      <w:r/>
      <w:bookmarkEnd w:id="1"/>
      <w:r/>
      <w:bookmarkEnd w:id="2"/>
      <w:r/>
      <w:bookmarkEnd w:id="3"/>
      <w:r/>
      <w:bookmarkEnd w:id="4"/>
      <w:r>
        <w:rPr>
          <w:rFonts w:hint="eastAsia" w:ascii="宋体" w:hAnsi="宋体" w:eastAsia="宋体" w:cs="宋体"/>
          <w:highlight w:val="none"/>
        </w:rPr>
        <w:t xml:space="preserve">招标公告</w:t>
      </w:r>
      <w:bookmarkEnd w:id="5"/>
      <w:r>
        <w:rPr>
          <w:rFonts w:hint="eastAsia" w:ascii="宋体" w:hAnsi="宋体" w:eastAsia="宋体" w:cs="宋体"/>
          <w:sz w:val="32"/>
          <w:szCs w:val="32"/>
          <w:highlight w:val="none"/>
        </w:rPr>
      </w:r>
      <w:r/>
    </w:p>
    <w:p>
      <w:pPr>
        <w:pStyle w:val="870"/>
        <w:ind w:right="-252" w:firstLine="499"/>
        <w:spacing w:line="360" w:lineRule="auto"/>
        <w:rPr>
          <w:rFonts w:hint="eastAsia" w:ascii="宋体" w:hAnsi="宋体" w:cs="宋体"/>
          <w:b/>
          <w:bCs/>
          <w:sz w:val="24"/>
          <w:highlight w:val="none"/>
        </w:rPr>
      </w:pPr>
      <w:r>
        <w:rPr>
          <w:rFonts w:hint="eastAsia" w:ascii="宋体" w:hAnsi="宋体" w:cs="宋体"/>
          <w:b/>
          <w:bCs/>
          <w:sz w:val="24"/>
          <w:highlight w:val="none"/>
        </w:rPr>
        <w:t xml:space="preserve">项目概况</w:t>
      </w:r>
      <w:r>
        <w:rPr>
          <w:rFonts w:hint="eastAsia" w:ascii="宋体" w:hAnsi="宋体" w:cs="宋体"/>
          <w:b/>
          <w:bCs/>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昆山市永久基本农田正向优化调整工作的潜在供应商在“江苏政府采购网”自行免费下载招标文件，并于</w:t>
      </w:r>
      <w:r>
        <w:rPr>
          <w:rFonts w:hint="eastAsia" w:ascii="宋体" w:hAnsi="宋体" w:cs="宋体"/>
          <w:b/>
          <w:bCs/>
          <w:color w:val="000000"/>
          <w:sz w:val="24"/>
          <w:highlight w:val="none"/>
        </w:rPr>
        <w:t xml:space="preserve">2026年06月09</w:t>
      </w:r>
      <w:r>
        <w:rPr>
          <w:rFonts w:hint="eastAsia" w:ascii="宋体" w:hAnsi="宋体" w:cs="宋体"/>
          <w:b/>
          <w:bCs/>
          <w:color w:val="000000"/>
          <w:sz w:val="24"/>
          <w:highlight w:val="none"/>
        </w:rPr>
        <w:t xml:space="preserve">日</w:t>
      </w:r>
      <w:r>
        <w:rPr>
          <w:rFonts w:hint="eastAsia" w:ascii="宋体" w:hAnsi="宋体" w:cs="宋体"/>
          <w:b/>
          <w:bCs/>
          <w:color w:val="000000"/>
          <w:sz w:val="24"/>
          <w:highlight w:val="none"/>
          <w:lang w:val="en-US" w:eastAsia="zh-CN"/>
        </w:rPr>
        <w:t xml:space="preserve">09</w:t>
      </w:r>
      <w:r>
        <w:rPr>
          <w:rFonts w:hint="eastAsia" w:ascii="宋体" w:hAnsi="宋体" w:cs="宋体"/>
          <w:b/>
          <w:bCs/>
          <w:color w:val="000000"/>
          <w:sz w:val="24"/>
          <w:highlight w:val="none"/>
        </w:rPr>
        <w:t xml:space="preserve">点</w:t>
      </w:r>
      <w:r>
        <w:rPr>
          <w:rFonts w:hint="eastAsia" w:ascii="宋体" w:hAnsi="宋体" w:cs="宋体"/>
          <w:b/>
          <w:bCs/>
          <w:color w:val="000000"/>
          <w:sz w:val="24"/>
          <w:highlight w:val="none"/>
          <w:lang w:val="en-US" w:eastAsia="zh-CN"/>
        </w:rPr>
        <w:t xml:space="preserve">30</w:t>
      </w:r>
      <w:r>
        <w:rPr>
          <w:rFonts w:hint="eastAsia" w:ascii="宋体" w:hAnsi="宋体" w:cs="宋体"/>
          <w:b/>
          <w:bCs/>
          <w:color w:val="000000"/>
          <w:sz w:val="24"/>
          <w:highlight w:val="none"/>
        </w:rPr>
        <w:t xml:space="preserve">分</w:t>
      </w:r>
      <w:r>
        <w:rPr>
          <w:rFonts w:hint="eastAsia" w:ascii="宋体" w:hAnsi="宋体" w:cs="宋体"/>
          <w:sz w:val="24"/>
          <w:highlight w:val="none"/>
        </w:rPr>
        <w:t xml:space="preserve">（北京时间）前提交投标文件。</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rPr>
          <w:rFonts w:hint="eastAsia" w:ascii="宋体" w:hAnsi="宋体" w:cs="宋体"/>
          <w:sz w:val="24"/>
          <w:highlight w:val="none"/>
        </w:rPr>
        <w:t xml:space="preserve">一、项目基本情况</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1、项目编号：</w:t>
      </w:r>
      <w:r>
        <w:rPr>
          <w:rFonts w:hint="eastAsia" w:ascii="宋体" w:hAnsi="宋体" w:cs="宋体"/>
          <w:sz w:val="24"/>
          <w:highlight w:val="none"/>
          <w:lang w:eastAsia="zh-CN"/>
        </w:rPr>
        <w:t xml:space="preserve">JSZC-320583-JXCG-G2026-0015</w:t>
      </w:r>
      <w:r>
        <w:rPr>
          <w:rFonts w:hint="eastAsia" w:ascii="宋体" w:hAnsi="宋体" w:cs="宋体"/>
          <w:sz w:val="24"/>
          <w:highlight w:val="none"/>
        </w:rPr>
        <w:t xml:space="preserve">；</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2、项目名称：昆山市永久基本农田正向优化调整工作；</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3、预算金额：人民币壹佰肆拾捌万元整（￥：1480000.0元）</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4、最高限价：人民币壹佰肆拾捌万元整（￥：1480000.0元）</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5、采购需求：</w:t>
      </w:r>
      <w:r>
        <w:rPr>
          <w:rFonts w:hint="eastAsia"/>
          <w:sz w:val="24"/>
          <w:highlight w:val="none"/>
          <w:lang w:bidi="ar"/>
        </w:rPr>
        <w:t xml:space="preserve">完成永久基本农田储备区更新及永久基本农田优化调整工作。一、永久基本农田储备区更新。永久基本农田储备区是永久基本农田优化调整、占用补划的主要来源。</w:t>
      </w:r>
      <w:r>
        <w:rPr>
          <w:rFonts w:hint="eastAsia"/>
          <w:sz w:val="24"/>
          <w:highlight w:val="none"/>
          <w:lang w:bidi="ar"/>
        </w:rPr>
        <w:t xml:space="preserve">实行年度更新机制，每年根据最新国土变更调查成果、耕地质量成果等，评估耕地资源分布、质量状况，结合已划定储备区使用情况及需求，合理确定储备区规模和范围，形成永久基本农田储备区更新成果。二、永久基本农田优化调整。按部、省文件规定的永久基本农田优化调整情形：（1）高标准农田建设项目涉及永久基本农田调整补划。经县级以上农业农村主管部门确认已批复立项、按照高标准农田建设规划开展建设的高标准农田建设项目，开展必要的符合高标准农田建设标准的灌溉及排水设施、田间道路、农田防护林等农田基础设施配套建设，允许调出少量永久基本农</w:t>
      </w:r>
      <w:r>
        <w:rPr>
          <w:rFonts w:hint="eastAsia"/>
          <w:sz w:val="24"/>
          <w:highlight w:val="none"/>
          <w:lang w:bidi="ar"/>
        </w:rPr>
        <w:t xml:space="preserve">田并补划，编制永久基本农田优化调整方案。（2）永久基本农田保护红线年度评估调整补划。结合国土空间规划实施年度体检，对永久基本农田保护、利用、质量等情况进行年度评估，根据评估结果确需对少量永久基本农田布局进行优化调整的，按照“整体稳定、先补后调、优进劣出”的要求，编制永久基本农田优化调整方案。（3）农村集体经济组织配套设施建设涉及永久基本农田调整。农村集体经济组织开展必要的农田基础设施配套建设，包括灌溉及排水设施、农村道路、农田防护林等配套设施建设，确需对少量永久基本农田布局进行优化调整的，按需编制调整方案。</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6、合同履行期限：</w:t>
      </w:r>
      <w:bookmarkStart w:id="6" w:name="OLE_LINK19"/>
      <w:r>
        <w:rPr>
          <w:rFonts w:hint="eastAsia" w:ascii="宋体" w:hAnsi="宋体" w:cs="宋体"/>
          <w:b/>
          <w:bCs/>
          <w:sz w:val="24"/>
          <w:highlight w:val="none"/>
        </w:rPr>
        <w:t xml:space="preserve">至202</w:t>
      </w:r>
      <w:r>
        <w:rPr>
          <w:rFonts w:hint="eastAsia" w:ascii="宋体" w:hAnsi="宋体" w:cs="宋体"/>
          <w:b/>
          <w:bCs/>
          <w:sz w:val="24"/>
          <w:highlight w:val="none"/>
          <w:lang w:val="en-US" w:eastAsia="zh-CN"/>
        </w:rPr>
        <w:t xml:space="preserve">7</w:t>
      </w:r>
      <w:r>
        <w:rPr>
          <w:rFonts w:hint="eastAsia" w:ascii="宋体" w:hAnsi="宋体" w:cs="宋体"/>
          <w:b/>
          <w:bCs/>
          <w:sz w:val="24"/>
          <w:highlight w:val="none"/>
        </w:rPr>
        <w:t xml:space="preserve">年</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月底（具体时间以甲方</w:t>
      </w:r>
      <w:r>
        <w:rPr>
          <w:rFonts w:ascii="宋体" w:hAnsi="宋体" w:cs="宋体"/>
          <w:b/>
          <w:bCs/>
          <w:sz w:val="24"/>
          <w:highlight w:val="none"/>
        </w:rPr>
        <w:t xml:space="preserve">要求</w:t>
      </w:r>
      <w:r>
        <w:rPr>
          <w:rFonts w:hint="eastAsia" w:ascii="宋体" w:hAnsi="宋体" w:cs="宋体"/>
          <w:b/>
          <w:bCs/>
          <w:sz w:val="24"/>
          <w:highlight w:val="none"/>
        </w:rPr>
        <w:t xml:space="preserve">为准）</w:t>
      </w:r>
      <w:r>
        <w:rPr>
          <w:rFonts w:hint="eastAsia" w:ascii="宋体" w:hAnsi="宋体" w:cs="宋体"/>
          <w:bCs/>
          <w:sz w:val="24"/>
          <w:highlight w:val="none"/>
        </w:rPr>
        <w:t xml:space="preserve">。</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bookmarkEnd w:id="6"/>
      <w:r>
        <w:rPr>
          <w:rFonts w:hint="eastAsia" w:ascii="宋体" w:hAnsi="宋体" w:cs="宋体"/>
          <w:sz w:val="24"/>
          <w:highlight w:val="none"/>
        </w:rPr>
        <w:t xml:space="preserve">二、申请人的资格要求：</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1、满足《中华人民共和国政府采购法》第二十二条规定：</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2、落实政府采购政策需满足的资格要求：本项目若符合扶持福利企业、促进残疾人就业、支持中小微企业、支持监狱和戒毒企业等政策，将落实相关政策。</w:t>
      </w:r>
      <w:r>
        <w:rPr>
          <w:rFonts w:hint="eastAsia" w:ascii="宋体" w:hAnsi="宋体" w:cs="宋体"/>
          <w:b/>
          <w:bCs/>
          <w:sz w:val="24"/>
          <w:highlight w:val="none"/>
        </w:rPr>
        <w:t xml:space="preserve">（本项目为专门面向中小企业采购）</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3、本项目的特定资格要求：</w:t>
      </w:r>
      <w:r>
        <w:rPr>
          <w:rFonts w:hint="eastAsia" w:ascii="宋体" w:hAnsi="宋体" w:cs="宋体"/>
          <w:sz w:val="24"/>
          <w:highlight w:val="none"/>
        </w:rPr>
      </w:r>
      <w:r/>
    </w:p>
    <w:p>
      <w:pPr>
        <w:pStyle w:val="870"/>
        <w:ind w:firstLine="420"/>
        <w:spacing w:line="360" w:lineRule="auto"/>
        <w:rPr>
          <w:rFonts w:hint="eastAsia" w:ascii="宋体" w:hAnsi="宋体" w:eastAsia="宋体" w:cs="宋体"/>
          <w:b/>
          <w:bCs/>
          <w:sz w:val="24"/>
          <w:highlight w:val="none"/>
          <w:lang w:eastAsia="zh-CN"/>
        </w:rPr>
      </w:pPr>
      <w:r>
        <w:rPr>
          <w:rFonts w:hint="eastAsia" w:ascii="宋体" w:hAnsi="宋体" w:cs="宋体"/>
          <w:b/>
          <w:bCs/>
          <w:sz w:val="24"/>
          <w:highlight w:val="none"/>
        </w:rPr>
        <w:t xml:space="preserve">3.1投标人同时具备城乡规划(国土空间规划)乙级、测绘乙级及以上资质证书</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lang w:eastAsia="zh-CN"/>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3.2本项目拒绝下述供应商参加本次招标活动：</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bookmarkStart w:id="7" w:name="OLE_LINK7"/>
      <w:r>
        <w:rPr>
          <w:rFonts w:hint="eastAsia" w:ascii="宋体" w:hAnsi="宋体" w:cs="宋体"/>
          <w:sz w:val="24"/>
          <w:highlight w:val="none"/>
        </w:rPr>
        <w:t xml:space="preserve">（1）供应商单位负责人为同一人或者存在直接控股、管理关系的不同供应商，不得参加同一合同项下的招标活动活动；</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（2）参加本次采购活动不同供应商的法定代表人或委托代理人有夫妻、直系血亲关系的；</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3）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bookmarkEnd w:id="7"/>
      <w:r>
        <w:rPr>
          <w:rFonts w:hint="eastAsia" w:ascii="宋体" w:hAnsi="宋体" w:cs="宋体"/>
          <w:sz w:val="24"/>
          <w:highlight w:val="none"/>
        </w:rPr>
        <w:t xml:space="preserve">4.本项目不接受联合体投标。</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rPr>
          <w:rFonts w:hint="eastAsia" w:ascii="宋体" w:hAnsi="宋体" w:cs="宋体"/>
          <w:sz w:val="24"/>
          <w:highlight w:val="none"/>
        </w:rPr>
        <w:t xml:space="preserve">三、获取采购文件</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b/>
          <w:bCs/>
          <w:sz w:val="24"/>
          <w:highlight w:val="none"/>
        </w:rPr>
        <w:t xml:space="preserve">获取时间，自公告发布之日5个工作日。</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2、获取地点：苏州市政府采购网自行下载。（免费）</w:t>
      </w:r>
      <w:r>
        <w:rPr>
          <w:rFonts w:hint="eastAsia" w:ascii="宋体" w:hAnsi="宋体" w:cs="宋体"/>
          <w:sz w:val="24"/>
          <w:highlight w:val="none"/>
        </w:rPr>
      </w:r>
      <w:r/>
    </w:p>
    <w:p>
      <w:pPr>
        <w:pStyle w:val="870"/>
        <w:ind w:right="-252" w:firstLine="480"/>
        <w:spacing w:line="360" w:lineRule="auto"/>
        <w:rPr>
          <w:rFonts w:hint="eastAsia" w:ascii="宋体" w:hAnsi="宋体" w:cs="宋体"/>
          <w:sz w:val="24"/>
          <w:highlight w:val="none"/>
        </w:rPr>
      </w:pPr>
      <w:r>
        <w:rPr>
          <w:rFonts w:hint="eastAsia" w:ascii="宋体" w:hAnsi="宋体" w:cs="宋体"/>
          <w:sz w:val="24"/>
          <w:highlight w:val="none"/>
        </w:rPr>
        <w:t xml:space="preserve">3、方式</w:t>
      </w:r>
      <w:r>
        <w:rPr>
          <w:rFonts w:hint="eastAsia" w:ascii="宋体" w:hAnsi="宋体" w:cs="宋体"/>
          <w:sz w:val="24"/>
          <w:highlight w:val="none"/>
        </w:rPr>
      </w:r>
      <w:r/>
    </w:p>
    <w:p>
      <w:pPr>
        <w:pStyle w:val="870"/>
        <w:ind w:right="-252" w:firstLine="480"/>
        <w:spacing w:line="360" w:lineRule="auto"/>
        <w:rPr>
          <w:rFonts w:hint="eastAsia" w:ascii="宋体" w:hAnsi="宋体" w:cs="宋体"/>
          <w:sz w:val="24"/>
          <w:highlight w:val="none"/>
        </w:rPr>
      </w:pPr>
      <w:r/>
      <w:bookmarkStart w:id="8" w:name="OLE_LINK18"/>
      <w:r>
        <w:rPr>
          <w:rFonts w:hint="eastAsia" w:ascii="宋体" w:hAnsi="宋体" w:cs="宋体"/>
          <w:sz w:val="24"/>
          <w:highlight w:val="none"/>
        </w:rPr>
        <w:t xml:space="preserve">（1）CA证书办理</w:t>
      </w:r>
      <w:r>
        <w:rPr>
          <w:rFonts w:hint="eastAsia" w:ascii="宋体" w:hAnsi="宋体" w:cs="宋体"/>
          <w:sz w:val="24"/>
          <w:highlight w:val="none"/>
        </w:rPr>
      </w:r>
      <w:r/>
    </w:p>
    <w:p>
      <w:pPr>
        <w:pStyle w:val="870"/>
        <w:ind w:right="-252"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供应商参</w:t>
      </w:r>
      <w:r>
        <w:rPr>
          <w:rFonts w:hint="eastAsia" w:ascii="宋体" w:hAnsi="宋体" w:cs="宋体"/>
          <w:sz w:val="24"/>
          <w:highlight w:val="none"/>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 0512-69820834。</w:t>
      </w:r>
      <w:r>
        <w:rPr>
          <w:rFonts w:hint="eastAsia" w:ascii="宋体" w:hAnsi="宋体" w:cs="宋体"/>
          <w:sz w:val="24"/>
          <w:highlight w:val="none"/>
        </w:rPr>
      </w:r>
      <w:r/>
    </w:p>
    <w:p>
      <w:pPr>
        <w:pStyle w:val="870"/>
        <w:ind w:right="-252" w:firstLine="259"/>
        <w:spacing w:line="360" w:lineRule="auto"/>
        <w:rPr>
          <w:rFonts w:hint="eastAsia" w:ascii="宋体" w:hAnsi="宋体" w:cs="宋体"/>
          <w:sz w:val="24"/>
          <w:highlight w:val="none"/>
        </w:rPr>
      </w:pPr>
      <w:r>
        <w:rPr>
          <w:rFonts w:hint="eastAsia" w:ascii="宋体" w:hAnsi="宋体" w:cs="宋体"/>
          <w:sz w:val="24"/>
          <w:highlight w:val="none"/>
        </w:rPr>
        <w:t xml:space="preserve">（2）参与采购活动</w:t>
      </w:r>
      <w:r>
        <w:rPr>
          <w:rFonts w:hint="eastAsia" w:ascii="宋体" w:hAnsi="宋体" w:cs="宋体"/>
          <w:sz w:val="24"/>
          <w:highlight w:val="none"/>
        </w:rPr>
      </w:r>
      <w:r/>
    </w:p>
    <w:p>
      <w:pPr>
        <w:pStyle w:val="870"/>
        <w:ind w:right="-252"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  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sz w:val="24"/>
          <w:highlight w:val="none"/>
        </w:rPr>
      </w:r>
      <w:r/>
    </w:p>
    <w:p>
      <w:pPr>
        <w:pStyle w:val="870"/>
        <w:ind w:right="-252" w:firstLine="259"/>
        <w:spacing w:line="360" w:lineRule="auto"/>
        <w:rPr>
          <w:rFonts w:hint="eastAsia" w:ascii="宋体" w:hAnsi="宋体" w:cs="宋体"/>
          <w:sz w:val="24"/>
          <w:highlight w:val="none"/>
        </w:rPr>
      </w:pPr>
      <w:r>
        <w:rPr>
          <w:rFonts w:hint="eastAsia" w:ascii="宋体" w:hAnsi="宋体" w:cs="宋体"/>
          <w:sz w:val="24"/>
          <w:highlight w:val="none"/>
        </w:rPr>
        <w:t xml:space="preserve">（3）电子投标准备</w:t>
      </w:r>
      <w:r>
        <w:rPr>
          <w:rFonts w:hint="eastAsia" w:ascii="宋体" w:hAnsi="宋体" w:cs="宋体"/>
          <w:sz w:val="24"/>
          <w:highlight w:val="none"/>
        </w:rPr>
      </w:r>
      <w:r/>
    </w:p>
    <w:p>
      <w:pPr>
        <w:pStyle w:val="870"/>
        <w:ind w:right="-252"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sz w:val="24"/>
          <w:highlight w:val="none"/>
        </w:rPr>
      </w:r>
      <w:r/>
    </w:p>
    <w:p>
      <w:pPr>
        <w:pStyle w:val="870"/>
        <w:ind w:right="-252" w:firstLine="480"/>
        <w:spacing w:line="360" w:lineRule="auto"/>
        <w:rPr>
          <w:rFonts w:hint="eastAsia" w:ascii="宋体" w:hAnsi="宋体" w:cs="宋体"/>
          <w:sz w:val="24"/>
          <w:highlight w:val="none"/>
        </w:rPr>
      </w:pPr>
      <w:r>
        <w:rPr>
          <w:rFonts w:hint="eastAsia" w:ascii="宋体" w:hAnsi="宋体" w:cs="宋体"/>
          <w:sz w:val="24"/>
          <w:highlight w:val="none"/>
        </w:rPr>
        <w:t xml:space="preserve">在系统操作过程中如有疑问，请按以下方式联系： 注册咨询：18261002950；</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CA技术咨询电话：400-608-6099；</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签章使用问题：025-83633811、025-83633812、15380932027、15371015030；</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系统使用指导与咨询：联系电话：18261002950；QQ：3048755361、1315179389、895706745。</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bookmarkEnd w:id="8"/>
      <w:r>
        <w:rPr>
          <w:rFonts w:hint="eastAsia" w:ascii="宋体" w:hAnsi="宋体" w:cs="宋体"/>
          <w:sz w:val="24"/>
          <w:highlight w:val="none"/>
        </w:rPr>
        <w:t xml:space="preserve">四、投标文件提交</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1、截止时间：</w:t>
      </w:r>
      <w:r>
        <w:rPr>
          <w:rFonts w:hint="eastAsia" w:ascii="宋体" w:hAnsi="宋体" w:cs="宋体"/>
          <w:b/>
          <w:bCs/>
          <w:sz w:val="24"/>
          <w:highlight w:val="none"/>
        </w:rPr>
        <w:t xml:space="preserve">2026年</w:t>
      </w:r>
      <w:r>
        <w:rPr>
          <w:rFonts w:hint="eastAsia" w:ascii="宋体" w:hAnsi="宋体" w:cs="宋体"/>
          <w:b/>
          <w:bCs/>
          <w:color w:val="000000"/>
          <w:sz w:val="24"/>
          <w:highlight w:val="none"/>
          <w:lang w:val="en-US" w:eastAsia="zh-CN"/>
        </w:rPr>
        <w:t xml:space="preserve">06</w:t>
      </w:r>
      <w:r>
        <w:rPr>
          <w:rFonts w:hint="eastAsia" w:ascii="宋体" w:hAnsi="宋体" w:cs="宋体"/>
          <w:b/>
          <w:bCs/>
          <w:color w:val="000000"/>
          <w:sz w:val="24"/>
          <w:highlight w:val="none"/>
        </w:rPr>
        <w:t xml:space="preserve">月09</w:t>
      </w:r>
      <w:r>
        <w:rPr>
          <w:rFonts w:hint="eastAsia" w:ascii="宋体" w:hAnsi="宋体" w:cs="宋体"/>
          <w:b/>
          <w:bCs/>
          <w:color w:val="000000"/>
          <w:sz w:val="24"/>
          <w:highlight w:val="none"/>
        </w:rPr>
        <w:t xml:space="preserve">日</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点30分</w:t>
      </w:r>
      <w:r>
        <w:rPr>
          <w:rFonts w:hint="eastAsia" w:ascii="宋体" w:hAnsi="宋体" w:cs="宋体"/>
          <w:sz w:val="24"/>
          <w:highlight w:val="none"/>
        </w:rPr>
        <w:t xml:space="preserve">（北京时间）；</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2、地点：“苏采云”系统（网址：http://jszfcg.jsczt.cn）</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rPr>
          <w:rFonts w:hint="eastAsia" w:ascii="宋体" w:hAnsi="宋体" w:cs="宋体"/>
          <w:sz w:val="24"/>
          <w:highlight w:val="none"/>
        </w:rPr>
        <w:t xml:space="preserve">五、开启</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1、时间：</w:t>
      </w:r>
      <w:r>
        <w:rPr>
          <w:rFonts w:hint="eastAsia" w:ascii="宋体" w:hAnsi="宋体" w:cs="宋体"/>
          <w:b/>
          <w:bCs/>
          <w:sz w:val="24"/>
          <w:highlight w:val="none"/>
        </w:rPr>
        <w:t xml:space="preserve">2026年</w:t>
      </w:r>
      <w:r>
        <w:rPr>
          <w:rFonts w:hint="eastAsia" w:ascii="宋体" w:hAnsi="宋体" w:cs="宋体"/>
          <w:b/>
          <w:bCs/>
          <w:color w:val="000000"/>
          <w:sz w:val="24"/>
          <w:highlight w:val="none"/>
          <w:lang w:val="en-US" w:eastAsia="zh-CN"/>
        </w:rPr>
        <w:t xml:space="preserve">06</w:t>
      </w:r>
      <w:r>
        <w:rPr>
          <w:rFonts w:hint="eastAsia" w:ascii="宋体" w:hAnsi="宋体" w:cs="宋体"/>
          <w:b/>
          <w:bCs/>
          <w:color w:val="000000"/>
          <w:sz w:val="24"/>
          <w:highlight w:val="none"/>
        </w:rPr>
        <w:t xml:space="preserve">月09</w:t>
      </w:r>
      <w:r>
        <w:rPr>
          <w:rFonts w:hint="eastAsia" w:ascii="宋体" w:hAnsi="宋体" w:cs="宋体"/>
          <w:b/>
          <w:bCs/>
          <w:color w:val="000000"/>
          <w:sz w:val="24"/>
          <w:highlight w:val="none"/>
        </w:rPr>
        <w:t xml:space="preserve">日</w:t>
      </w:r>
      <w:r>
        <w:rPr>
          <w:rFonts w:hint="eastAsia" w:ascii="宋体" w:hAnsi="宋体" w:cs="宋体"/>
          <w:b/>
          <w:bCs/>
          <w:color w:val="000000"/>
          <w:sz w:val="24"/>
          <w:highlight w:val="none"/>
          <w:lang w:val="en-US" w:eastAsia="zh-CN"/>
        </w:rPr>
        <w:t xml:space="preserve">09</w:t>
      </w:r>
      <w:r>
        <w:rPr>
          <w:rFonts w:hint="eastAsia" w:ascii="宋体" w:hAnsi="宋体" w:cs="宋体"/>
          <w:b/>
          <w:bCs/>
          <w:color w:val="000000"/>
          <w:sz w:val="24"/>
          <w:highlight w:val="none"/>
        </w:rPr>
        <w:t xml:space="preserve">点30分</w:t>
      </w:r>
      <w:r>
        <w:rPr>
          <w:rFonts w:hint="eastAsia" w:ascii="宋体" w:hAnsi="宋体" w:cs="宋体"/>
          <w:sz w:val="24"/>
          <w:highlight w:val="none"/>
        </w:rPr>
        <w:t xml:space="preserve">（北京时间），远程开标；</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rPr>
          <w:rFonts w:hint="eastAsia" w:ascii="宋体" w:hAnsi="宋体" w:cs="宋体"/>
          <w:sz w:val="24"/>
          <w:highlight w:val="none"/>
        </w:rPr>
        <w:t xml:space="preserve">六、公告期限</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自本公告发布之日起5个工作日。</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rPr>
          <w:rFonts w:hint="eastAsia" w:ascii="宋体" w:hAnsi="宋体" w:cs="宋体"/>
          <w:sz w:val="24"/>
          <w:highlight w:val="none"/>
        </w:rPr>
        <w:t xml:space="preserve">七、中标服务费及投标保证金</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1、中标单位需按以下计算标准支付中标服务费，以差额累计法收费（按预算金额100万元以下，收取1.5%；100-500万元，收取1.1%；500-1000万元，收取0.8%，1000-5000万元，收取0.5%）。</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2、投标保证金：本项目不收取投标保证金。</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rPr>
          <w:rFonts w:hint="eastAsia" w:ascii="宋体" w:hAnsi="宋体" w:cs="宋体"/>
          <w:sz w:val="24"/>
          <w:highlight w:val="none"/>
        </w:rPr>
        <w:t xml:space="preserve">八、其他补充事宜</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1、采购人不组织现场考察，供应商可自行联系采购人。请务必对项目现场和周围环境进行仔细认真地查勘，在随后的采购活动中，对现场资料和数据所作出的推论、解释和结论及由此造成的后果由供应商负责；</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2、本招标公告在江苏省政府采购网（http://www.ccgp-jiangsu.gov.cn/）公示发布，敬请各供应商关注；</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3、若有关本次招标存在变动或修改，敬请各供应商及时关注江苏省政府采购网（http://www.ccgp-jiangsu.gov.cn/）发布的关于本项目的信息更正公告。</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rPr>
          <w:rFonts w:hint="eastAsia" w:ascii="宋体" w:hAnsi="宋体" w:cs="宋体"/>
          <w:sz w:val="24"/>
          <w:highlight w:val="none"/>
        </w:rPr>
        <w:t xml:space="preserve">九、凡对本次采购提出询问，请按以下方式联系</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outlineLvl w:val="2"/>
      </w:pPr>
      <w:r>
        <w:rPr>
          <w:rFonts w:hint="eastAsia" w:ascii="宋体" w:hAnsi="宋体" w:cs="宋体"/>
          <w:sz w:val="24"/>
          <w:highlight w:val="none"/>
        </w:rPr>
        <w:t xml:space="preserve">1、采购人信息</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采购人名称：昆山市自然资源和规划局</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联系地址：昆山市同丰路西路188号</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联系人：卞工</w:t>
      </w:r>
      <w:r>
        <w:rPr>
          <w:rFonts w:hint="eastAsia" w:ascii="宋体" w:hAnsi="宋体" w:cs="宋体"/>
          <w:sz w:val="24"/>
          <w:highlight w:val="none"/>
        </w:rPr>
      </w:r>
      <w:r/>
    </w:p>
    <w:p>
      <w:pPr>
        <w:pStyle w:val="870"/>
        <w:ind w:right="-252" w:firstLine="499"/>
        <w:spacing w:line="360" w:lineRule="auto"/>
        <w:rPr>
          <w:rFonts w:ascii="宋体" w:hAnsi="宋体" w:eastAsia="宋体" w:cs="宋体"/>
          <w:sz w:val="24"/>
          <w:highlight w:val="none"/>
          <w:lang w:val="en-US" w:eastAsia="zh-CN"/>
        </w:rPr>
      </w:pPr>
      <w:r>
        <w:rPr>
          <w:rFonts w:hint="eastAsia" w:ascii="宋体" w:hAnsi="宋体" w:cs="宋体"/>
          <w:sz w:val="24"/>
          <w:highlight w:val="none"/>
        </w:rPr>
        <w:t xml:space="preserve">联系电话：</w:t>
      </w:r>
      <w:bookmarkStart w:id="9" w:name="OLE_LINK3"/>
      <w:r>
        <w:rPr>
          <w:rFonts w:hint="eastAsia" w:ascii="宋体" w:hAnsi="宋体" w:cs="宋体"/>
          <w:sz w:val="24"/>
          <w:highlight w:val="none"/>
        </w:rPr>
        <w:t xml:space="preserve">0512-</w:t>
      </w:r>
      <w:bookmarkEnd w:id="9"/>
      <w:r>
        <w:rPr>
          <w:rFonts w:hint="eastAsia" w:ascii="宋体" w:hAnsi="宋体" w:cs="宋体"/>
          <w:sz w:val="24"/>
          <w:highlight w:val="none"/>
          <w:lang w:val="en-US" w:eastAsia="zh-CN"/>
        </w:rPr>
        <w:t xml:space="preserve">57376625</w:t>
      </w:r>
      <w:r>
        <w:rPr>
          <w:rFonts w:ascii="宋体" w:hAnsi="宋体" w:eastAsia="宋体" w:cs="宋体"/>
          <w:sz w:val="24"/>
          <w:highlight w:val="none"/>
          <w:lang w:val="en-US" w:eastAsia="zh-CN"/>
        </w:rPr>
      </w:r>
      <w:r/>
    </w:p>
    <w:p>
      <w:pPr>
        <w:pStyle w:val="870"/>
        <w:ind w:right="-252" w:firstLine="480"/>
        <w:spacing w:line="360" w:lineRule="auto"/>
        <w:rPr>
          <w:rFonts w:hint="eastAsia" w:ascii="宋体" w:hAnsi="宋体" w:cs="宋体"/>
          <w:sz w:val="24"/>
          <w:highlight w:val="none"/>
        </w:rPr>
        <w:outlineLvl w:val="2"/>
      </w:pPr>
      <w:r>
        <w:rPr>
          <w:rFonts w:hint="eastAsia" w:ascii="宋体" w:hAnsi="宋体" w:cs="宋体"/>
          <w:sz w:val="24"/>
          <w:highlight w:val="none"/>
        </w:rPr>
        <w:t xml:space="preserve">2、采购代理机构信息</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代理机构名称：江苏建协全过程工程咨询有限公司</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地址：</w:t>
      </w:r>
      <w:bookmarkStart w:id="10" w:name="OLE_LINK4"/>
      <w:r>
        <w:rPr>
          <w:rFonts w:hint="eastAsia" w:ascii="宋体" w:hAnsi="宋体" w:cs="宋体"/>
          <w:sz w:val="24"/>
          <w:highlight w:val="none"/>
        </w:rPr>
        <w:t xml:space="preserve">昆山市长江中路177号新都银座A座703</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bookmarkEnd w:id="10"/>
      <w:r>
        <w:rPr>
          <w:rFonts w:hint="eastAsia" w:ascii="宋体" w:hAnsi="宋体" w:cs="宋体"/>
          <w:sz w:val="24"/>
          <w:highlight w:val="none"/>
        </w:rPr>
        <w:t xml:space="preserve">项目联系人：程丹</w:t>
      </w:r>
      <w:r>
        <w:rPr>
          <w:rFonts w:hint="eastAsia" w:ascii="宋体" w:hAnsi="宋体" w:cs="宋体"/>
          <w:sz w:val="24"/>
          <w:highlight w:val="none"/>
        </w:rPr>
      </w:r>
      <w:r/>
    </w:p>
    <w:p>
      <w:pPr>
        <w:pStyle w:val="870"/>
        <w:ind w:firstLine="480"/>
        <w:jc w:val="left"/>
        <w:rPr>
          <w:rFonts w:hint="eastAsia" w:ascii="宋体" w:hAnsi="宋体" w:cs="宋体"/>
          <w:szCs w:val="21"/>
          <w:highlight w:val="none"/>
        </w:rPr>
      </w:pPr>
      <w:r>
        <w:rPr>
          <w:rFonts w:hint="eastAsia" w:ascii="宋体" w:hAnsi="宋体" w:cs="宋体"/>
          <w:sz w:val="24"/>
          <w:highlight w:val="none"/>
        </w:rPr>
        <w:t xml:space="preserve">联系方式：0512-57793725</w:t>
      </w:r>
      <w:r>
        <w:rPr>
          <w:rFonts w:hint="eastAsia" w:ascii="宋体" w:hAnsi="宋体" w:cs="宋体"/>
          <w:szCs w:val="21"/>
          <w:highlight w:val="none"/>
        </w:rPr>
      </w:r>
      <w:r/>
    </w:p>
    <w:p>
      <w:pPr>
        <w:pStyle w:val="870"/>
        <w:rPr>
          <w:rFonts w:hint="eastAsia" w:ascii="宋体" w:hAnsi="宋体" w:cs="宋体"/>
          <w:szCs w:val="21"/>
          <w:highlight w:val="none"/>
        </w:rPr>
      </w:pPr>
      <w:r>
        <w:rPr>
          <w:rFonts w:hint="eastAsia" w:ascii="宋体" w:hAnsi="宋体" w:cs="宋体"/>
          <w:szCs w:val="21"/>
          <w:highlight w:val="none"/>
        </w:rPr>
      </w:r>
      <w:r/>
    </w:p>
    <w:p>
      <w:pPr>
        <w:pStyle w:val="871"/>
        <w:jc w:val="center"/>
        <w:rPr>
          <w:rFonts w:hint="eastAsia" w:ascii="宋体" w:hAnsi="宋体" w:eastAsia="宋体" w:cs="宋体"/>
          <w:highlight w:val="none"/>
        </w:rPr>
      </w:pPr>
      <w:r/>
      <w:bookmarkStart w:id="11" w:name="_Toc477186797"/>
      <w:r/>
      <w:bookmarkStart w:id="12" w:name="_Toc477186550"/>
      <w:r>
        <w:rPr>
          <w:rFonts w:hint="eastAsia" w:ascii="宋体" w:hAnsi="宋体" w:eastAsia="宋体" w:cs="宋体"/>
          <w:highlight w:val="none"/>
        </w:rPr>
        <w:br w:type="page" w:clear="all"/>
      </w:r>
      <w:bookmarkStart w:id="13" w:name="_Toc17687"/>
      <w:r/>
      <w:bookmarkStart w:id="14" w:name="_Toc8652598"/>
      <w:r/>
      <w:bookmarkStart w:id="15" w:name="_Toc116111016"/>
      <w:r/>
      <w:bookmarkStart w:id="16" w:name="_Toc8652802"/>
      <w:r>
        <w:rPr>
          <w:rFonts w:hint="eastAsia" w:ascii="宋体" w:hAnsi="宋体" w:eastAsia="宋体" w:cs="宋体"/>
          <w:highlight w:val="none"/>
        </w:rPr>
        <w:t xml:space="preserve">第二章 投标人须知</w:t>
      </w:r>
      <w:bookmarkEnd w:id="11"/>
      <w:r/>
      <w:bookmarkEnd w:id="12"/>
      <w:r/>
      <w:bookmarkEnd w:id="13"/>
      <w:r/>
      <w:bookmarkEnd w:id="14"/>
      <w:r/>
      <w:bookmarkEnd w:id="15"/>
      <w:r/>
      <w:bookmarkEnd w:id="16"/>
      <w:r>
        <w:rPr>
          <w:rFonts w:hint="eastAsia" w:ascii="宋体" w:hAnsi="宋体" w:eastAsia="宋体" w:cs="宋体"/>
          <w:highlight w:val="none"/>
        </w:rPr>
      </w:r>
      <w:r/>
    </w:p>
    <w:p>
      <w:pPr>
        <w:pStyle w:val="870"/>
        <w:ind w:firstLine="480"/>
        <w:spacing w:line="400" w:lineRule="exact"/>
        <w:rPr>
          <w:rFonts w:hint="eastAsia" w:ascii="宋体" w:hAnsi="宋体" w:cs="宋体"/>
          <w:b/>
          <w:sz w:val="24"/>
          <w:highlight w:val="none"/>
        </w:rPr>
        <w:outlineLvl w:val="1"/>
      </w:pPr>
      <w:r>
        <w:rPr>
          <w:rFonts w:hint="eastAsia" w:ascii="宋体" w:hAnsi="宋体" w:cs="宋体"/>
          <w:b/>
          <w:sz w:val="24"/>
          <w:highlight w:val="none"/>
        </w:rPr>
        <w:t xml:space="preserve">一、说明和释义</w:t>
      </w:r>
      <w:r>
        <w:rPr>
          <w:rFonts w:hint="eastAsia" w:ascii="宋体" w:hAnsi="宋体" w:cs="宋体"/>
          <w:b/>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1、说明</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1.1、本招标文件仅适用于江苏建协全过程工程咨询有限公司组织的招标活动。</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1.2、本次招标活动及因本次招标产生的合同受中国法律制约和保护。</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1.3、本招标文件的解释权属于江苏建协全过程工程咨询有限公司。</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2、词语释义</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2.1、招标人：具体组织实施招标活动的法人。</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2.2、投标单位：经认定有资格响应招标，参加投标竞争的法人或其他组织和自然人。</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2.3、响应：投标单位根据招标人或招标人发布的招标文件，编制投标文件并按规定投标的行为。</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2.5、“甲方（采购组织方）”系指组织、协调本项目招标全过程的单位。</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“甲方（使用方）”系指明确规定的实际购买货物和服务的法人或其他组织和自然人。</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2.6、乙方（供应商）：合同中规定的向采购方提供货物和服务的法人或其他组织和自然人。</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2.7、伴随服务：根据合同规定乙方应承担的与提供货物和服务有关的辅助服务，比如运输、保险、安装、调试、提供技术援助、培训、配合措施、维修响应及合同中规定乙方应承担的其它义务。</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2.8、知识产权：指专利权、商标权、著作权等无形资产专有权的统称。</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2.9、天：日历天。</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2.10、交货地点：合同中明确约定的乙方提交的货物和服务最终到达地点。</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2.11、合同价款：根据合同规定，乙方在正确地履行合同义务后甲方应支付给乙方的价款。</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2.12、产地：货物开采、生长、生产、最终制造、加工或提供服务的来源地。</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2.13、不可抗力：不能预见、不能避免并且不能克服的客观情况。</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1"/>
      </w:pPr>
      <w:r>
        <w:rPr>
          <w:rFonts w:hint="eastAsia" w:ascii="宋体" w:hAnsi="宋体" w:cs="宋体"/>
          <w:b/>
          <w:sz w:val="24"/>
          <w:highlight w:val="none"/>
        </w:rPr>
        <w:t xml:space="preserve">二、投标单位</w:t>
      </w:r>
      <w:r>
        <w:rPr>
          <w:rFonts w:hint="eastAsia" w:ascii="宋体" w:hAnsi="宋体" w:cs="宋体"/>
          <w:b/>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1、合格投标单位的范围</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详见“第一章投标邀请函”中投标单位要求。</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2、投标委托</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如投标单位代表不是法定代表人，须持有《法定代表人授权委托书》。</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3、投标费用</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无论投标过程中的做法和结果如何，投标单位自行承担所有与参加投标有关的全部费用。</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1"/>
      </w:pPr>
      <w:r>
        <w:rPr>
          <w:rFonts w:hint="eastAsia" w:ascii="宋体" w:hAnsi="宋体" w:cs="宋体"/>
          <w:b/>
          <w:sz w:val="24"/>
          <w:highlight w:val="none"/>
        </w:rPr>
        <w:t xml:space="preserve">三、招标文件的说明</w:t>
      </w:r>
      <w:r>
        <w:rPr>
          <w:rFonts w:hint="eastAsia" w:ascii="宋体" w:hAnsi="宋体" w:cs="宋体"/>
          <w:b/>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1、招标文件</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招标文件由招标文件总目录所列内容组成，投标单位应详细阅读招标文件的全部内容。</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2、招标文件的询问</w:t>
      </w:r>
      <w:r>
        <w:rPr>
          <w:rFonts w:hint="eastAsia" w:ascii="宋体" w:hAnsi="宋体" w:cs="宋体"/>
          <w:b/>
          <w:sz w:val="24"/>
          <w:highlight w:val="none"/>
        </w:rPr>
      </w:r>
      <w:r/>
    </w:p>
    <w:p>
      <w:pPr>
        <w:pStyle w:val="870"/>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系统里已报名单位请将对本项目招标文件的询问问题发送至网络投标系统，代理机构进行网上解答。未报名单位可以以电话方式、传真方式、邮寄书面询问文件等方式提出对本项目招标文件的询问问题，代理机构在收到有关询问后进行解答。</w:t>
      </w:r>
      <w:r>
        <w:rPr>
          <w:rFonts w:hint="eastAsia" w:ascii="宋体" w:hAnsi="宋体" w:cs="宋体"/>
          <w:bCs/>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3、招标文件的修改</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3.1、在投标截止时间15日前，招标人无论出于自己的考虑，还是出于对投标单位提问的澄清，均可对招标文件用补充文件的方式进行修改。</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3.2、招标人对招标文件的修改，将以网上发布的形式通知，补充文件将作为招标文件的组成部分，对所有投标单位有约束力。</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3.3、为使投标单位有足够的时间按招标文件的修改要求考虑修正投标文件，或出于其他原因，招标人可酌情推迟截止日期和开标日期，并予以公布。</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4、质疑</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4.1、投标人认为招标文件存在标明特定生产供应者、含有倾向或者排斥潜在投标人的条款从而导致自身权益受到损害时，应当在应知自己权益受到损害之日起七个工作日内，以书面形式向招标代理人提出质疑。招标代理人应当在收到供应商书面质疑后七个工作日内作出答复，并以书面形式通知质疑供应商和其他相关供应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4.2、质疑文件应包括以下主要内容，并按照“谁主张、谁举证”的原则，附上相关证明材料。否则，交易中心或采购人不予受理。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4.2.1、质疑项目名称、项目编号、招标公告发布时间、开标时间。</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4.2.2、提起质疑的日期、具体的质疑事项及事实根据（具体条款）。</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4.2.3、认为自己合法权益受到损害或可能受到损害的相关证据材料。质疑相关证明材料中如涉及到产品功能或技术指标的，应出具相关制造商的证明文件。</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4.2.4、质疑供应商名称、地址、邮编、联系人、联系电话（包括座机、手机、传真号码等）。</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4.2.5、质疑文件应当署名，质疑人为自然人的，应当由本人签字并附有效身份证明；质疑人为法人或其他组织的，应当由法定代表人签字并加盖单位公章。</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4.2.6、供应商委托代理质疑的，被授权质疑人必须为投标单位正式员工（提供社保证明），应当向被质疑人提交授权委托书，并载明委托代理的具体权限和事项。</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4.2.7、供应商在法定质疑期内一次性提出针对同一采购程序环节的质疑。</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4.3、代理公司如对被质疑文件进行必要的澄清或者修改的，将在“中国政府采购网”、“苏州市政府采购网”、“苏州市公共资源交易信息网昆山板块”上以公告方式通知，与质疑事项有关的供应商可通过“中国政府采购网”更正公告栏、“苏州市政府采购网”采购公告栏、“苏州市公共资源交易信息网昆山板块” 更正公告栏自行查看、下载相关采购项目的补充通知。</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4.4、供应商不得虚假质疑和恶意质疑，并对质疑内容的真实性承担责任。供应商或者其他利害关系人通过捏造事实、伪造证明材料等方式提出异议或投诉，阻碍招投标活动正常进行的，属于严重不良行为，代理公司将提请财政部门将其列入不良行为记录名单，并依法予以处罚。</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4.5、质疑接收信息</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接收人：程丹（江苏建协全过程工程咨询有限公司）</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接收地址：昆山市长江中路177号新都银座A座703</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联系电话：0512-57793725</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 4.6、投诉部门</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投诉接收部门：昆山市财政局采购管理科</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接收地址：昆山市前进中路368号</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联系电话：0512-57310854</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5、投标</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5.1、供应商认为本招标文件含有标明特定的生产供应者、含有倾向性或排斥潜在投标人的条款而使自己的权益受到损害的，应在七个工作日内，以书面形式向招标人提出质疑。招标人应当在收到供应商书面质疑后七个工作日内做出答复，并通知提出质疑的供应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5.2、投标人如需要，可对有关现场和周围环境进行勘察，以获取编制投标文件和签署合同所需的资料。勘察现场所发生的费用由投标人自己承担。</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bCs/>
          <w:sz w:val="24"/>
          <w:highlight w:val="none"/>
        </w:rPr>
        <w:t xml:space="preserve">5.3、招标人向投标人提供的有关现场的资料和数据，是招标人现有的能使投标人利用的资料，招标人对投标人由此而做出的推论、理解和结论概不负责。</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5.4、投标答疑会产生的对招标文件内容的修改，由招标人按照规定，以补充通知的方式发布。</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5.5、招标人提供的工程量清单供投标人参考，投标人认为招标人提供的工程量清单有错项、漏项、描述不清的，投标人在招标答疑期提出，经招标人确认后由招标人按规定以补充通知方式调整、修改，中标之后不得以招标清单错项、漏项、描述不清等任何理由提出增加费用等要求。</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1"/>
      </w:pPr>
      <w:r>
        <w:rPr>
          <w:rFonts w:hint="eastAsia" w:ascii="宋体" w:hAnsi="宋体" w:cs="宋体"/>
          <w:b/>
          <w:sz w:val="24"/>
          <w:highlight w:val="none"/>
        </w:rPr>
        <w:t xml:space="preserve">四、投标文件说明</w:t>
      </w:r>
      <w:r>
        <w:rPr>
          <w:rFonts w:hint="eastAsia" w:ascii="宋体" w:hAnsi="宋体" w:cs="宋体"/>
          <w:b/>
          <w:sz w:val="24"/>
          <w:highlight w:val="none"/>
        </w:rPr>
      </w:r>
      <w:r/>
    </w:p>
    <w:p>
      <w:pPr>
        <w:pStyle w:val="870"/>
        <w:ind w:firstLine="480"/>
        <w:spacing w:line="360" w:lineRule="auto"/>
        <w:rPr>
          <w:rFonts w:hint="eastAsia" w:ascii="宋体" w:hAnsi="宋体" w:cs="宋体"/>
          <w:b/>
          <w:sz w:val="24"/>
          <w:highlight w:val="none"/>
        </w:rPr>
        <w:outlineLvl w:val="2"/>
      </w:pPr>
      <w:r>
        <w:rPr>
          <w:rFonts w:hint="eastAsia" w:ascii="宋体" w:hAnsi="宋体" w:cs="宋体"/>
          <w:b/>
          <w:sz w:val="24"/>
          <w:highlight w:val="none"/>
        </w:rPr>
        <w:t xml:space="preserve">1、投标文件计量单位和使用文字</w:t>
      </w:r>
      <w:r>
        <w:rPr>
          <w:rFonts w:hint="eastAsia" w:ascii="宋体" w:hAnsi="宋体" w:cs="宋体"/>
          <w:b/>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1.1、投标文件中所使用的计量单位，除招标文件中有特殊要求外，应采用国家法定计量单位。</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1.2、投标文件应使用中文编制，投标文件中必须使用其他文字的，必须附有中文译本。对于未附有中文译本和中文译本不准确的投标文件，由此引起的对投标单位不利后果的，招标人概不负责。</w:t>
      </w:r>
      <w:r>
        <w:rPr>
          <w:rFonts w:hint="eastAsia" w:ascii="宋体" w:hAnsi="宋体" w:cs="宋体"/>
          <w:sz w:val="24"/>
          <w:highlight w:val="none"/>
        </w:rPr>
      </w:r>
      <w:r/>
    </w:p>
    <w:p>
      <w:pPr>
        <w:pStyle w:val="870"/>
        <w:ind w:firstLine="480"/>
        <w:spacing w:line="360" w:lineRule="auto"/>
        <w:rPr>
          <w:rFonts w:hint="eastAsia" w:ascii="宋体" w:hAnsi="宋体" w:cs="宋体"/>
          <w:b/>
          <w:sz w:val="24"/>
          <w:highlight w:val="none"/>
        </w:rPr>
        <w:outlineLvl w:val="2"/>
      </w:pPr>
      <w:r>
        <w:rPr>
          <w:rFonts w:hint="eastAsia" w:ascii="宋体" w:hAnsi="宋体" w:cs="宋体"/>
          <w:b/>
          <w:sz w:val="24"/>
          <w:highlight w:val="none"/>
        </w:rPr>
        <w:t xml:space="preserve">2、投标文件的组成和顺序</w:t>
      </w:r>
      <w:r>
        <w:rPr>
          <w:rFonts w:hint="eastAsia" w:ascii="宋体" w:hAnsi="宋体" w:cs="宋体"/>
          <w:b/>
          <w:sz w:val="24"/>
          <w:highlight w:val="none"/>
        </w:rPr>
      </w:r>
      <w:r/>
    </w:p>
    <w:p>
      <w:pPr>
        <w:pStyle w:val="870"/>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2.1.基本目录文件（供应商必须提交 “2.1.2-2.1.3”款规定的资料，否则，将被认定为未实质性响应招标文件要求。）</w:t>
      </w:r>
      <w:r>
        <w:rPr>
          <w:rFonts w:hint="eastAsia" w:ascii="宋体" w:hAnsi="宋体" w:cs="宋体"/>
          <w:b/>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2.1.1封面；（格式见第三章）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2.1.2开标一览表；（格式见第三章）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2.1.3公开分项报价。（格式见第三章）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2.2.资格审查文件：（供应商必须提交 “2.2.1-2.2.2”款规定的资料，否则，将被认定为未实质性响应招标文件要求。）</w:t>
      </w:r>
      <w:r>
        <w:rPr>
          <w:rFonts w:hint="eastAsia" w:ascii="宋体" w:hAnsi="宋体" w:cs="宋体"/>
          <w:b/>
          <w:sz w:val="24"/>
          <w:highlight w:val="none"/>
        </w:rPr>
      </w:r>
      <w:r/>
    </w:p>
    <w:p>
      <w:pPr>
        <w:pStyle w:val="870"/>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2.2.1</w:t>
      </w:r>
      <w:bookmarkStart w:id="17" w:name="OLE_LINK5"/>
      <w:r>
        <w:rPr>
          <w:rFonts w:hint="eastAsia" w:ascii="宋体" w:hAnsi="宋体" w:cs="宋体"/>
          <w:b/>
          <w:sz w:val="24"/>
          <w:highlight w:val="none"/>
        </w:rPr>
        <w:t xml:space="preserve">投标人满足《中华人民共和国政府采购法》第二十二条规定</w:t>
      </w:r>
      <w:bookmarkEnd w:id="17"/>
      <w:r>
        <w:rPr>
          <w:rFonts w:hint="eastAsia" w:ascii="宋体" w:hAnsi="宋体" w:cs="宋体"/>
          <w:b/>
          <w:sz w:val="24"/>
          <w:highlight w:val="none"/>
        </w:rPr>
        <w:t xml:space="preserve">：</w:t>
      </w:r>
      <w:r>
        <w:rPr>
          <w:rFonts w:hint="eastAsia" w:ascii="宋体" w:hAnsi="宋体" w:cs="宋体"/>
          <w:b/>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2.2.1.1投标人具有独立承担民事责任的能力；（提供法人或者其他组织的营业执照等证明文件、自然人身份证证明文件。）</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2.2.1.2投标人具有良好的商业信誉和健全的财务会计制度；（提供承诺函或相关证明材料）</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2.2.1.3投标人具有履行合同所必需的设备和专业技术能力；（提供承诺函或相关证明材料）</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2.2.1.4投标人有依法缴纳税收和社会保障资金的良好记录；（提供承诺函或相关证明材料）</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2.2.1.5投标人参加政府采购活动前三年内，在经营活动中没有重大违法记录；（提供承诺函，重大违法记录是指供应商因违法经营受到刑事处罚或者责令停产停业、吊销许可证或者执照、较大数额罚款等行政处罚。）</w:t>
      </w:r>
      <w:r>
        <w:rPr>
          <w:rFonts w:hint="eastAsia" w:ascii="宋体" w:hAnsi="宋体" w:cs="宋体"/>
          <w:bCs/>
          <w:sz w:val="24"/>
          <w:highlight w:val="none"/>
        </w:rPr>
      </w:r>
      <w:r/>
    </w:p>
    <w:p>
      <w:pPr>
        <w:pStyle w:val="870"/>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2.2.2符合政府采购相关扶持政策的证明材料：（2.2.2.1-2.2.2.3至少提供其中之一，否则将被认定为未实质性响应招标文件要求） </w:t>
      </w:r>
      <w:r>
        <w:rPr>
          <w:rFonts w:hint="eastAsia" w:ascii="宋体" w:hAnsi="宋体" w:cs="宋体"/>
          <w:b/>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2.2.2.1中小企业声明函；</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2.2.2.2残疾人福利性单位声明函；（如需填报，格式见第三章）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2.2.2.3监狱企业证明文件；</w:t>
      </w:r>
      <w:r>
        <w:rPr>
          <w:rFonts w:hint="eastAsia" w:ascii="宋体" w:hAnsi="宋体" w:cs="宋体"/>
          <w:bCs/>
          <w:sz w:val="24"/>
          <w:highlight w:val="none"/>
        </w:rPr>
      </w:r>
      <w:r/>
    </w:p>
    <w:p>
      <w:pPr>
        <w:pStyle w:val="870"/>
        <w:ind w:firstLine="480"/>
        <w:spacing w:line="360" w:lineRule="auto"/>
        <w:rPr>
          <w:rFonts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2.2.2.4</w:t>
      </w:r>
      <w:r>
        <w:rPr>
          <w:rFonts w:hint="eastAsia" w:ascii="宋体" w:hAnsi="宋体" w:eastAsia="宋体" w:cs="宋体"/>
          <w:bCs/>
          <w:sz w:val="24"/>
          <w:highlight w:val="none"/>
        </w:rPr>
        <w:t xml:space="preserve">关于符合本国产品标准的声明函；（如有，格式见第三章）</w:t>
      </w:r>
      <w:r>
        <w:rPr>
          <w:rFonts w:ascii="宋体" w:hAnsi="宋体" w:eastAsia="宋体" w:cs="宋体"/>
          <w:bCs/>
          <w:sz w:val="24"/>
          <w:highlight w:val="none"/>
          <w:lang w:val="en-US" w:eastAsia="zh-CN"/>
        </w:rPr>
      </w:r>
      <w:r/>
    </w:p>
    <w:p>
      <w:pPr>
        <w:pStyle w:val="870"/>
        <w:ind w:firstLine="420"/>
        <w:spacing w:line="360" w:lineRule="auto"/>
        <w:rPr>
          <w:rFonts w:hint="eastAsia" w:ascii="宋体" w:hAnsi="宋体" w:eastAsia="宋体" w:cs="宋体"/>
          <w:b/>
          <w:bCs/>
          <w:sz w:val="24"/>
          <w:highlight w:val="yellow"/>
          <w:lang w:eastAsia="zh-CN"/>
        </w:rPr>
      </w:pPr>
      <w:r>
        <w:rPr>
          <w:rFonts w:hint="eastAsia" w:ascii="宋体" w:hAnsi="宋体" w:cs="宋体"/>
          <w:b/>
          <w:sz w:val="24"/>
          <w:highlight w:val="none"/>
        </w:rPr>
        <w:t xml:space="preserve">2.2.3</w:t>
      </w:r>
      <w:bookmarkStart w:id="18" w:name="OLE_LINK6"/>
      <w:r>
        <w:rPr>
          <w:rFonts w:hint="eastAsia" w:ascii="宋体" w:hAnsi="宋体" w:cs="宋体"/>
          <w:b/>
          <w:bCs/>
          <w:sz w:val="24"/>
          <w:highlight w:val="none"/>
        </w:rPr>
        <w:t xml:space="preserve">投标人同时具备城乡规划(国土空间规划)乙级、测绘乙级及以上资质证书</w:t>
      </w:r>
      <w:r>
        <w:rPr>
          <w:rFonts w:hint="eastAsia" w:ascii="宋体" w:hAnsi="宋体" w:cs="宋体"/>
          <w:b/>
          <w:bCs/>
          <w:sz w:val="24"/>
          <w:highlight w:val="none"/>
          <w:lang w:eastAsia="zh-CN"/>
        </w:rPr>
        <w:t xml:space="preserve">。</w:t>
      </w:r>
      <w:r>
        <w:rPr>
          <w:rFonts w:hint="eastAsia" w:ascii="宋体" w:hAnsi="宋体" w:eastAsia="宋体" w:cs="宋体"/>
          <w:b/>
          <w:bCs/>
          <w:sz w:val="24"/>
          <w:highlight w:val="yellow"/>
          <w:lang w:eastAsia="zh-CN"/>
        </w:rPr>
      </w:r>
      <w:r/>
    </w:p>
    <w:p>
      <w:pPr>
        <w:pStyle w:val="870"/>
        <w:ind w:firstLine="480"/>
        <w:spacing w:line="360" w:lineRule="auto"/>
        <w:rPr>
          <w:rFonts w:hint="eastAsia" w:ascii="宋体" w:hAnsi="宋体" w:cs="宋体"/>
          <w:b/>
          <w:sz w:val="24"/>
          <w:highlight w:val="none"/>
        </w:rPr>
      </w:pPr>
      <w:r/>
      <w:bookmarkEnd w:id="18"/>
      <w:r>
        <w:rPr>
          <w:rFonts w:hint="eastAsia" w:ascii="宋体" w:hAnsi="宋体" w:cs="宋体"/>
          <w:b/>
          <w:sz w:val="24"/>
          <w:highlight w:val="none"/>
        </w:rPr>
        <w:t xml:space="preserve">2.3.符合性审查文件：（供应商必须提交 “2.3.1-2.3.7”款规定的资料，否则，将被认定为未实质性响应招标文件要求。）</w:t>
      </w:r>
      <w:r>
        <w:rPr>
          <w:rFonts w:hint="eastAsia" w:ascii="宋体" w:hAnsi="宋体" w:cs="宋体"/>
          <w:b/>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2.1.1公开分项报价；（格式见第三章）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2.3.2投标声明函；（格式见第三章）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2.3.3投标承诺函；（格式见第三章）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2.3.4投标单位情况表；（格式见第三章）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2.3.5远程参与开标会议诚信承诺书；（格式见第三章）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2.3.6提供有效的法人授权委托书、双方身份证（如有授权必须提供，格式见第三章）；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2.3.7</w:t>
      </w:r>
      <w:bookmarkStart w:id="19" w:name="OLE_LINK8"/>
      <w:r>
        <w:rPr>
          <w:rFonts w:hint="eastAsia" w:ascii="宋体" w:hAnsi="宋体" w:cs="宋体"/>
          <w:bCs/>
          <w:sz w:val="24"/>
          <w:highlight w:val="none"/>
        </w:rPr>
        <w:t xml:space="preserve">偏离表（技术、商务）</w:t>
      </w:r>
      <w:bookmarkEnd w:id="19"/>
      <w:r>
        <w:rPr>
          <w:rFonts w:hint="eastAsia" w:ascii="宋体" w:hAnsi="宋体" w:cs="宋体"/>
          <w:bCs/>
          <w:sz w:val="24"/>
          <w:highlight w:val="none"/>
        </w:rPr>
        <w:t xml:space="preserve">；（格式见第三章）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2.3.8人员配置表；（格式见第三章）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2.3.9类似业绩一览表。（格式见第三章）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2.4.综合评审文件：</w:t>
      </w:r>
      <w:r>
        <w:rPr>
          <w:rFonts w:hint="eastAsia" w:ascii="宋体" w:hAnsi="宋体" w:cs="宋体"/>
          <w:b/>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2.4.1评分标准所需的相关证明材料。</w:t>
      </w:r>
      <w:r>
        <w:rPr>
          <w:rFonts w:hint="eastAsia" w:ascii="宋体" w:hAnsi="宋体" w:cs="宋体"/>
          <w:bCs/>
          <w:sz w:val="24"/>
          <w:highlight w:val="none"/>
        </w:rPr>
      </w:r>
      <w:r/>
    </w:p>
    <w:p>
      <w:pPr>
        <w:pStyle w:val="870"/>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2.5.投标文件由“2.1.基本目录文件、2.2.资格审查文件、2.3.符合性审查文件、2.4.综合评审文件”中规定的内容共同组成，其中，必须提交的资料不可缺少，否则，将被认定为未实质性响应招标文件要求。投标人所提交的投标文件的完整与否，将直接影响投标人的评分。</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b/>
          <w:sz w:val="24"/>
          <w:highlight w:val="none"/>
        </w:rPr>
        <w:t xml:space="preserve">2.6.供应商根据招标文件载明的标的采购项目实际情况。</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3、投标文件编制说明</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3.1、开标一览表为在开标仪式上唱标的内容，要求按格式填写，统一规范，不得自行增减内容。</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3.2、投标单位按规定编制投标文件，网络投标文件中需要盖单位公章的地方必须盖投标单位电子签章或上传盖章扫描件，若未按上述要求签署的投标文件评标专家将有权拒绝。</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3.3、各投标单位均应提供相关的资料作出相应的对比供专家评判。如果因为评标资料不全或上传的评标资料扫描件模糊而造成的评审扣分由投标单位自行承担后果。</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3.4、网络投标文件应在招标文件规定的投标截止时间前上传系统，如出现技术问题请及时与软件供应商的技术人员联系0512-50355903，咨询时间9:00—17:00（北京时间），未在投标截止时间前上传的后果自负。（网络投标文件是否成功以收到系统自动发回的PDF格式投标回执为准）</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4、对本次投标的详细说明的编制</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4.1、对本次投标的详细说明由投标人视各自的情况自行编制，规格幅面应与正文一致，附于正文之后，与正文页码统一编目编码。</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5、投标报价</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5.1、除非合同中另有规定，投标单位对《投标报价分析表》中的全部货物和服务的报价应包括劳务、运输、管理、安装、维护、保险、利润、税金、政策性文件规定及合同包含的所有风险、责任等各项应有费用。</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5.2、投标单位应按《投标报价分析表》中的全部货物和服务计算单价和总价。《投标报价分析表》中的每一单项均应计算并填写单价和总价，并由法定代表人或授权委托人签署。</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5.3、投标单位应对招标文件内所要采购的全部内容进行报价，只投其中部分内容者，其标书将被拒绝。但如果招标文件要求分标段投标的，则投标单位可以有选择地只投其中一个、几个或全部标段，但各标段应分别计算填写单价和总价。</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5.4、一项投标内容只允许一个报价，招标人不接受任何有选择性的投标报价。</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5.5、投标文件报价中的单价和总价全部采用人民币表示，除非合同的特殊条款另有规定。</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5.6、最低报价不能作为中标的保证。</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6、投标文件的有效期</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6.1、自开标日起60天内，投标书应保持有效。有效期短于这个规定期限的投标书将被拒绝。</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5.2、在特殊情况下，招标人可与投标单位协商延长投标书的有效期。这种要求和答复都应以书面、传真或媒体发布的方式进行。同意延长有效期的投标单位不能修改投标文件，拒绝接受延期要求的投标单位其投标将被拒绝。</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1"/>
      </w:pPr>
      <w:r>
        <w:rPr>
          <w:rFonts w:hint="eastAsia" w:ascii="宋体" w:hAnsi="宋体" w:cs="宋体"/>
          <w:b/>
          <w:sz w:val="24"/>
          <w:highlight w:val="none"/>
        </w:rPr>
        <w:t xml:space="preserve">五、投标文件的递交</w:t>
      </w:r>
      <w:r>
        <w:rPr>
          <w:rFonts w:hint="eastAsia" w:ascii="宋体" w:hAnsi="宋体" w:cs="宋体"/>
          <w:b/>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1、投标文件</w:t>
      </w:r>
      <w:r>
        <w:rPr>
          <w:rFonts w:hint="eastAsia" w:ascii="宋体" w:hAnsi="宋体" w:cs="宋体"/>
          <w:b/>
          <w:sz w:val="24"/>
          <w:highlight w:val="none"/>
        </w:rPr>
      </w:r>
      <w:r/>
    </w:p>
    <w:p>
      <w:pPr>
        <w:pStyle w:val="870"/>
        <w:ind w:firstLine="480"/>
        <w:jc w:val="left"/>
        <w:spacing w:line="400" w:lineRule="exact"/>
        <w:rPr>
          <w:rFonts w:hint="eastAsia" w:ascii="宋体" w:hAnsi="宋体" w:cs="宋体"/>
          <w:bCs/>
          <w:sz w:val="24"/>
          <w:highlight w:val="none"/>
        </w:rPr>
      </w:pPr>
      <w:r>
        <w:rPr>
          <w:rFonts w:hint="eastAsia" w:ascii="宋体" w:hAnsi="宋体" w:cs="宋体"/>
          <w:bCs/>
          <w:sz w:val="24"/>
          <w:highlight w:val="none"/>
        </w:rPr>
        <w:t xml:space="preserve">1.1、</w:t>
      </w:r>
      <w:r>
        <w:rPr>
          <w:rFonts w:hint="eastAsia" w:ascii="宋体" w:hAnsi="宋体" w:cs="宋体"/>
          <w:sz w:val="24"/>
          <w:highlight w:val="none"/>
        </w:rPr>
        <w:t xml:space="preserve">网络投标文件应在招标文件规定的投标截止时间前上传系统，（网络投标文件是否成功以收到系统自动发回的PDF格式投标回执为准）。</w:t>
      </w:r>
      <w:r>
        <w:rPr>
          <w:rFonts w:hint="eastAsia" w:ascii="宋体" w:hAnsi="宋体" w:cs="宋体"/>
          <w:bCs/>
          <w:sz w:val="24"/>
          <w:highlight w:val="none"/>
        </w:rPr>
      </w:r>
      <w:r/>
    </w:p>
    <w:p>
      <w:pPr>
        <w:pStyle w:val="870"/>
        <w:ind w:firstLine="480"/>
        <w:jc w:val="left"/>
        <w:spacing w:line="400" w:lineRule="exact"/>
        <w:rPr>
          <w:rFonts w:hint="eastAsia" w:ascii="宋体" w:hAnsi="宋体" w:cs="宋体"/>
          <w:b/>
          <w:sz w:val="24"/>
          <w:highlight w:val="none"/>
        </w:rPr>
      </w:pPr>
      <w:r>
        <w:rPr>
          <w:rFonts w:hint="eastAsia" w:ascii="宋体" w:hAnsi="宋体" w:cs="宋体"/>
          <w:bCs/>
          <w:sz w:val="24"/>
          <w:highlight w:val="none"/>
        </w:rPr>
        <w:t xml:space="preserve">1.2、纸质投标文件：中标单位在与甲方签合同前根据实际需求份数打印投标文件作为归档备案使用</w:t>
      </w:r>
      <w:r>
        <w:rPr>
          <w:rFonts w:hint="eastAsia" w:ascii="宋体" w:hAnsi="宋体" w:cs="宋体"/>
          <w:b/>
          <w:bCs/>
          <w:sz w:val="24"/>
          <w:highlight w:val="none"/>
        </w:rPr>
        <w:t xml:space="preserve">（纸质投标文件必须保证与网络投标文件一致，如因纸质文件与网络投标文件不一致所可能造成的后果与责任全部由中标单位承担）。</w:t>
      </w:r>
      <w:r>
        <w:rPr>
          <w:rFonts w:hint="eastAsia" w:ascii="宋体" w:hAnsi="宋体" w:cs="宋体"/>
          <w:b/>
          <w:sz w:val="24"/>
          <w:highlight w:val="none"/>
        </w:rPr>
      </w:r>
      <w:r/>
    </w:p>
    <w:p>
      <w:pPr>
        <w:pStyle w:val="870"/>
        <w:ind w:firstLine="480"/>
        <w:jc w:val="left"/>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2、投标截止时间</w:t>
      </w:r>
      <w:r>
        <w:rPr>
          <w:rFonts w:hint="eastAsia" w:ascii="宋体" w:hAnsi="宋体" w:cs="宋体"/>
          <w:b/>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2.1、招标人推迟投标截止时间时，应以网上公布的形式，通知投标单位。在这种情况下，招标人和投标单位的权利和义务将受到新的截止期的约束。</w:t>
      </w:r>
      <w:r>
        <w:rPr>
          <w:rFonts w:hint="eastAsia" w:ascii="宋体" w:hAnsi="宋体" w:cs="宋体"/>
          <w:sz w:val="24"/>
          <w:highlight w:val="none"/>
        </w:rPr>
      </w:r>
      <w:r/>
    </w:p>
    <w:p>
      <w:pPr>
        <w:pStyle w:val="870"/>
        <w:ind w:firstLine="480"/>
        <w:jc w:val="left"/>
        <w:spacing w:line="400" w:lineRule="exact"/>
        <w:rPr>
          <w:rStyle w:val="942"/>
          <w:rFonts w:hint="eastAsia" w:ascii="宋体" w:hAnsi="宋体" w:cs="宋体"/>
          <w:b w:val="0"/>
          <w:sz w:val="24"/>
          <w:szCs w:val="24"/>
          <w:highlight w:val="none"/>
        </w:rPr>
      </w:pPr>
      <w:r>
        <w:rPr>
          <w:rFonts w:hint="eastAsia" w:ascii="宋体" w:hAnsi="宋体" w:cs="宋体"/>
          <w:sz w:val="24"/>
          <w:highlight w:val="none"/>
        </w:rPr>
        <w:t xml:space="preserve">2.2、</w:t>
      </w:r>
      <w:r>
        <w:rPr>
          <w:rFonts w:hint="eastAsia" w:ascii="宋体" w:hAnsi="宋体" w:cs="宋体"/>
          <w:b/>
          <w:sz w:val="24"/>
          <w:highlight w:val="none"/>
        </w:rPr>
        <w:t xml:space="preserve">各投标单位必须通过苏州市公共资源交易信息网进行该项目网上电子投标，否则视为无效投标。</w:t>
      </w:r>
      <w:r>
        <w:rPr>
          <w:rStyle w:val="942"/>
          <w:rFonts w:hint="eastAsia" w:ascii="宋体" w:hAnsi="宋体" w:cs="宋体"/>
          <w:b w:val="0"/>
          <w:sz w:val="24"/>
          <w:szCs w:val="24"/>
          <w:highlight w:val="none"/>
        </w:rPr>
      </w:r>
      <w:r/>
    </w:p>
    <w:p>
      <w:pPr>
        <w:pStyle w:val="870"/>
        <w:ind w:firstLine="480"/>
        <w:jc w:val="left"/>
        <w:spacing w:line="400" w:lineRule="exact"/>
        <w:rPr>
          <w:rFonts w:hint="eastAsia" w:ascii="宋体" w:hAnsi="宋体" w:cs="宋体"/>
          <w:b/>
          <w:sz w:val="24"/>
          <w:highlight w:val="none"/>
        </w:rPr>
        <w:outlineLvl w:val="1"/>
      </w:pPr>
      <w:r>
        <w:rPr>
          <w:rFonts w:hint="eastAsia" w:ascii="宋体" w:hAnsi="宋体" w:cs="宋体"/>
          <w:b/>
          <w:sz w:val="24"/>
          <w:highlight w:val="none"/>
        </w:rPr>
        <w:t xml:space="preserve">六、开标和评标</w:t>
      </w:r>
      <w:r>
        <w:rPr>
          <w:rFonts w:hint="eastAsia" w:ascii="宋体" w:hAnsi="宋体" w:cs="宋体"/>
          <w:b/>
          <w:sz w:val="24"/>
          <w:highlight w:val="none"/>
        </w:rPr>
      </w:r>
      <w:r/>
    </w:p>
    <w:p>
      <w:pPr>
        <w:pStyle w:val="870"/>
        <w:ind w:firstLine="480"/>
        <w:jc w:val="left"/>
        <w:spacing w:line="400" w:lineRule="exact"/>
        <w:rPr>
          <w:rFonts w:hint="eastAsia" w:ascii="宋体" w:hAnsi="宋体" w:cs="宋体"/>
          <w:sz w:val="24"/>
          <w:highlight w:val="none"/>
        </w:rPr>
        <w:outlineLvl w:val="2"/>
      </w:pPr>
      <w:r>
        <w:rPr>
          <w:rFonts w:hint="eastAsia" w:ascii="宋体" w:hAnsi="宋体" w:cs="宋体"/>
          <w:b/>
          <w:sz w:val="24"/>
          <w:highlight w:val="none"/>
        </w:rPr>
        <w:t xml:space="preserve">1、开标</w:t>
      </w:r>
      <w:r>
        <w:rPr>
          <w:rFonts w:hint="eastAsia" w:ascii="宋体" w:hAnsi="宋体" w:cs="宋体"/>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1.1、招标人按规定的时间、地点主持公开开标。开标仪式由招标人主持，采购人、投标单位代表及政府采购监管部门等各方面代表参加。</w:t>
      </w:r>
      <w:r>
        <w:rPr>
          <w:rFonts w:hint="eastAsia" w:ascii="宋体" w:hAnsi="宋体" w:cs="宋体"/>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1.2、参加开标的投标单位代表应签名报到，以证明其出席开标会议</w:t>
      </w:r>
      <w:r>
        <w:rPr>
          <w:rFonts w:hint="eastAsia" w:ascii="宋体" w:hAnsi="宋体" w:cs="宋体"/>
          <w:bCs/>
          <w:sz w:val="24"/>
          <w:highlight w:val="none"/>
        </w:rPr>
        <w:t xml:space="preserve">。</w:t>
      </w:r>
      <w:r>
        <w:rPr>
          <w:rFonts w:hint="eastAsia" w:ascii="宋体" w:hAnsi="宋体" w:cs="宋体"/>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1.3、各投标单位应随身携带CA证书进行唱标，否则视为无效投标后果自负。</w:t>
      </w:r>
      <w:r>
        <w:rPr>
          <w:rFonts w:hint="eastAsia" w:ascii="宋体" w:hAnsi="宋体" w:cs="宋体"/>
          <w:sz w:val="24"/>
          <w:highlight w:val="none"/>
        </w:rPr>
      </w:r>
      <w:r/>
    </w:p>
    <w:p>
      <w:pPr>
        <w:pStyle w:val="870"/>
        <w:ind w:firstLine="480"/>
        <w:jc w:val="left"/>
        <w:spacing w:line="400" w:lineRule="exact"/>
        <w:rPr>
          <w:rFonts w:hint="eastAsia" w:ascii="宋体" w:hAnsi="宋体" w:cs="宋体"/>
          <w:b/>
          <w:sz w:val="24"/>
          <w:highlight w:val="none"/>
        </w:rPr>
      </w:pPr>
      <w:r>
        <w:rPr>
          <w:rFonts w:hint="eastAsia" w:ascii="宋体" w:hAnsi="宋体" w:cs="宋体"/>
          <w:sz w:val="24"/>
          <w:highlight w:val="none"/>
        </w:rPr>
        <w:t xml:space="preserve">1.4、在开标仪式上，将公布投标单位的名称、投标价格及其投标的修改、投标的撤回等。未宣读的投标价格、价格折扣和招标文件允许提供的备选投标方案等实质内容，评标时不予承认。</w:t>
      </w:r>
      <w:r>
        <w:rPr>
          <w:rFonts w:hint="eastAsia" w:ascii="宋体" w:hAnsi="宋体" w:cs="宋体"/>
          <w:b/>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1.5、投标单位法定代表人或授权委托人未准时参加开标会议的视为自动放弃投标，其投标文件将不予评审。</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2．评标委员会或评标小组</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2.1、评标委员会或评标小组（以下简称评标委员会）由招标采购单位依法组建。</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2.2、评标委员会或评标小组负责具体的评标事务，并独立履行以下职责：</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2.2.1、审查投标文件是否符合招标文件的要求，并作出评价；</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2.2.2、可以要求投标供应商对投标文件有关事项作出解释或澄清；</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2.2.3、推荐中标候选供应商名单，或者受招标人委托按照事先确定的办法直接确定中标人；</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2.2.4、向招标采购单位或者有关部门报告非法干预评标工作的行为。</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2.3、评标委员会成员应当履行下列义务：</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2.3.1、遵纪守法，客观、公正、廉洁地履行职责；</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2.3.2、按照招标文件规定的评标办法和评标标准进行评标，对评审意见承担个人责任；</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2.3.3、对评标过程和结果，以及投标单位的商业秘密保密；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2.3.4、参与评标报告的起草；</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2.3.5、配合财政部门的投诉处理工作；</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2.3.6、配合招标采购单位答复投标供应商提出的质疑。</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3、评标内容的保密</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3.1、公开开标后，直到宣布授予中标单位合同为止，凡属于审查、澄清、评价和比较投标的所有资料，有关授予合同的信息都不应向投标单位或与评标无关的其他人泄露；</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3.2、在投标文件的审查、澄清、评价和比较以及授予合同的过程中，投标单位对招标人和评标委员会成员施加影响的任何行为，都将取消其投标资格；</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3.3、在评标期间，招标人将通过指定联络人与投标单位进行联系；</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3.4、评标委员会不向落标人解释原因。</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4、对投标文件初审</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4.1、初审内容为投标文件是否实质性响应招标文件的要求、内容是否完整、价格构成有无计算错误、文件签署是否齐全。</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4.2、初审中，对价格的计算错误按下述原则修正：</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4.2.1、大写金额与小写金额不一致时，以大写金额为准；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4.2.2、总价金额与按单价汇总金额不一致的，以单价金额计算结果为准；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4.2.3、单价金额小数点有明显错位的，应以总价为准，并修改单价；</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4.2.4、投标单位不同意以上修正，则其投标将被拒绝。</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4.3、与招标文件有重大偏离的投标文件将被拒绝。重大偏离系指货物和服务的质量（包括品牌）、数量及交货期明显不能满足招标文件的要求。这些偏离不允许在开标后修正。但招标人将允许修改投标中不构成重大偏离的微小的、非正规、不一致或不规则的地方。投标单位不得对招标文件进行实质性修改，包括但不限于付款方式、付款条件等商务条款，否则投标文件将被拒绝。</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4.4、招标人对投标文件的判定，只依据投标内容本身，不依靠开标后的任何外来证明。</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4.5、投标文件有下列情况之一者将被拒绝：</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4.5.1、投标文件未按照规定签署和盖章。</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4.5.2、未按规定提交资格后审文件。</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4.5.3、与招标文件有重大偏离。</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4.5.4、投标单位拒绝修正错误。</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4.5.5、投标单位的报价是选择性的。</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4.5.6、投标单位的报价只投了部分内容。</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4.5.7、其他被评委会认定无效的情况。</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4.5.8、不符合法律、法规和招标文件中规定的其他实质性要求。</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5、联合体投标</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5.1、本项目不接受联合体投标</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6、投标的澄清</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6.1、为了有助于对投标文件进行审查、评估和比较，招标人有权就投标文件中含混之处向投标单位提出询问或澄清要求。投标单位必须按照招标人通知的时间、地点派技术和商务人员进行答疑和澄清。</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6.2、有关澄清的答复应采用书面形式，该书面答复应有投标单位全权代表签署确认，并将作为投标内容的一部分。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6.3、投标单位对投标文件的澄清不得改变投标的价格（校核时发现的算术错误除外）及实质性内容。</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7、废标</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7.1、在招标过程中，出现下列情况之一的，应予废标：</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7.1.1、符合专业条件的供应商或者对招标文件作实质响应的供应商不足三家的；</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7.1.2、出现影响采购公正的违法、违规行为的；</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7.1.3、投标单位的报价均超过了采购预算，采购方不能支付的；</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7.1.4、因重大变故，采购任务取消的。</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7.2、废标后，招标人将把废标的理由通知所有投标单位。</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8、投标文件的评价和比较</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8.1、评标委员会将仅对按照有关规定确定为实质上响应招标文件要求的投标文件进行评价和比较。</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8.2、评价和比较采用综合评分法，评标委员会严格按照招标文件的要求、条件、评分标准，对投标单位所提供货物或服务的先进性、可靠性、售后服务承诺、质量保证承诺等实质性响应内容进行比较，同时考虑以下因素：</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8.2.1、交货状态和交货期。</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8.2.2、零配件价格及维修服务措施。</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8.2.3、货物设备出厂验收情况。</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8.2.4、投标者的资信情况和履约能力。</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8.2.5、投标者的供货状况及销售服务措施。</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8.2.6、投标者提供的其他优惠条件。</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8.2.7、参与政府采购工作的态度及信誉。</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8.3、最低的投标报价或最高的折扣比例是中标的重要条件，但不是唯一条件。</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8.4、招标代理公司</w:t>
      </w:r>
      <w:r>
        <w:rPr>
          <w:rFonts w:hint="eastAsia" w:ascii="宋体" w:hAnsi="宋体" w:cs="宋体"/>
          <w:sz w:val="24"/>
          <w:highlight w:val="none"/>
          <w:lang w:val="zh-CN"/>
        </w:rPr>
        <w:t xml:space="preserve">将采取必要措施，保证评审在严格保密的情况下进行，任何单位和个人不得非法干预、影响评标办法的确定，以及评审过程和结果。</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1"/>
      </w:pPr>
      <w:r>
        <w:rPr>
          <w:rFonts w:hint="eastAsia" w:ascii="宋体" w:hAnsi="宋体" w:cs="宋体"/>
          <w:b/>
          <w:sz w:val="24"/>
          <w:highlight w:val="none"/>
        </w:rPr>
        <w:t xml:space="preserve">七、授予合同</w:t>
      </w:r>
      <w:r>
        <w:rPr>
          <w:rFonts w:hint="eastAsia" w:ascii="宋体" w:hAnsi="宋体" w:cs="宋体"/>
          <w:b/>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1、中标单位的确认</w:t>
      </w:r>
      <w:r>
        <w:rPr>
          <w:rFonts w:hint="eastAsia" w:ascii="宋体" w:hAnsi="宋体" w:cs="宋体"/>
          <w:b/>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1.1、评标委员会根据投标单位资格审查情况，对投标文件进行评价和比较，按照评标办法和标准进行评标，并按招标人的委托向招标人推荐中标候选单位。</w:t>
      </w:r>
      <w:r>
        <w:rPr>
          <w:rFonts w:hint="eastAsia" w:ascii="宋体" w:hAnsi="宋体" w:cs="宋体"/>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1.2、经评标委员会评审并确定中标单位后，招标人将在规定的时间内将中标结果在政府采</w:t>
      </w:r>
      <w:r>
        <w:rPr>
          <w:rFonts w:hint="eastAsia" w:ascii="宋体" w:hAnsi="宋体" w:cs="宋体"/>
          <w:sz w:val="24"/>
          <w:highlight w:val="none"/>
        </w:rPr>
        <w:t xml:space="preserve">购管理部门指定媒体上予以公示。各投标单位如对公示结果有异议，应在中标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rPr>
          <w:rFonts w:hint="eastAsia" w:ascii="宋体" w:hAnsi="宋体" w:cs="宋体"/>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1.3、政府采购合同履行中，采购人需追加与合同标的相同货物、工程或者服务的，在不改变合同其他条款的前提下，可以与供应商签订补充合同，但所有补充合同的采购金额不得超过原合同采购金额的10%。</w:t>
      </w:r>
      <w:r>
        <w:rPr>
          <w:rFonts w:hint="eastAsia" w:ascii="宋体" w:hAnsi="宋体" w:cs="宋体"/>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1.4、评标委员会有权评定中标，同时也有权拒绝任何或所有投标者中标。</w:t>
      </w:r>
      <w:r>
        <w:rPr>
          <w:rFonts w:hint="eastAsia" w:ascii="宋体" w:hAnsi="宋体" w:cs="宋体"/>
          <w:sz w:val="24"/>
          <w:highlight w:val="none"/>
        </w:rPr>
      </w:r>
      <w:r/>
    </w:p>
    <w:p>
      <w:pPr>
        <w:pStyle w:val="870"/>
        <w:ind w:firstLine="480"/>
        <w:jc w:val="left"/>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2、合同授予标准</w:t>
      </w:r>
      <w:r>
        <w:rPr>
          <w:rFonts w:hint="eastAsia" w:ascii="宋体" w:hAnsi="宋体" w:cs="宋体"/>
          <w:b/>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招标人将把合同授予其投标文件在实质上响应招标文件要求和按规定评选出的投标单位。确定为中标的投标单位必须具有实施本合同的能力和资源。</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3、中标通知书</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3.1、确定出中标单位后在投标有效期截止前，招标人将以书面形式通知中标的投标单位其投标被接受。在中标通知书中给出中标单位的中标标价、交货时间、质量标准和有关合同签订的日期和地点。</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3.2、中标通知书将成为合同的组成部分。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3.3、投标单位对未中标单位不承担解释未中标原因的义务。</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4、合同的签订</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4.1、中标单位应按中标通知书中规定的时间和地点，由法定代表人或授权委托人与甲方代表签订合同。否则按放弃中标权处理。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4.2、如中标单位拒绝遵守承诺或拒绝与需方签订经济合同，可以取消该供应商的中标候选资格。</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1"/>
      </w:pPr>
      <w:r>
        <w:rPr>
          <w:rFonts w:hint="eastAsia" w:ascii="宋体" w:hAnsi="宋体" w:cs="宋体"/>
          <w:b/>
          <w:sz w:val="24"/>
          <w:highlight w:val="none"/>
        </w:rPr>
        <w:t xml:space="preserve">八、其他事项</w:t>
      </w:r>
      <w:r>
        <w:rPr>
          <w:rFonts w:hint="eastAsia" w:ascii="宋体" w:hAnsi="宋体" w:cs="宋体"/>
          <w:b/>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1、中标服务费</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1.1、中标单位须按规定支付中标服务费，该费用应在中标公示后七天内付清。</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1.2、中标单位如果未按规定缴纳中标服务费，招标代理公司保留诉讼的权利。</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1.3、中标服务费以差额累计法计取（按预算金额100万元以下收取1.5%；100-500万元收取1.1%；500-1000万元收取0.8%；1000-5000万元收取0.5%；5000万元以上收取0.25%，每个项目不满3000元按照3000元收取）。</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1.4、中标服务费缴纳信息：</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江苏建协全过程工程咨询有限公司昆山分公司        帐号：32250198644800001946</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开户行：中国建设银行股份有限公司昆山城中支行</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2、监督</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2.1、政府有关监督部门将对招投标全过程进行监督。</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3、未尽事宜</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按《中华人民共和国政府采购法》及其他有关政府采购的法律法规的规定执行。</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按《昆山市政府采购供应商诚信管理办法》的规定执行。</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4、政策功能</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4.1、政府采购促进中小企业发展，小微企业（含小型、微型企业）提供的产品和服务在评标时将获得优势，具体详见本招标文件内容。</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4.2、政府采购投标供应商是供的产品如包含节能产品、环境标志产品的，参考财库【2019】9号执行。</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4.3、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4.4、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4.5、中标、成交供应商为残疾人福利性单位的，采购人或者其委托的采购代理机构应当随中标、成交结果同时公告其《残疾人福利性单位声明函》，接受社会监督。</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4.6、在政府采购活动中，监狱企业视同小型、微型企业，享受评审中价格扣除等政府采购促进中小企业发展的政府采购政策。向监狱企业采购的金额，计入面向中小企业采购的统计数据。</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4.7、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sz w:val="24"/>
          <w:highlight w:val="none"/>
        </w:rPr>
      </w:r>
      <w:r/>
    </w:p>
    <w:p>
      <w:pPr>
        <w:pStyle w:val="870"/>
        <w:ind w:firstLine="420"/>
        <w:rPr>
          <w:rFonts w:hint="eastAsia" w:ascii="宋体" w:hAnsi="宋体" w:cs="宋体"/>
          <w:szCs w:val="21"/>
          <w:highlight w:val="none"/>
        </w:rPr>
      </w:pPr>
      <w:r>
        <w:rPr>
          <w:rFonts w:hint="eastAsia" w:ascii="宋体" w:hAnsi="宋体" w:cs="宋体"/>
          <w:szCs w:val="21"/>
          <w:highlight w:val="none"/>
        </w:rPr>
      </w:r>
      <w:r/>
    </w:p>
    <w:p>
      <w:pPr>
        <w:pStyle w:val="870"/>
        <w:spacing w:line="360" w:lineRule="auto"/>
        <w:rPr>
          <w:rFonts w:hint="eastAsia" w:ascii="宋体" w:hAnsi="宋体" w:cs="宋体"/>
          <w:szCs w:val="21"/>
          <w:highlight w:val="none"/>
        </w:rPr>
      </w:pPr>
      <w:r>
        <w:rPr>
          <w:rFonts w:hint="eastAsia" w:ascii="宋体" w:hAnsi="宋体" w:cs="宋体"/>
          <w:szCs w:val="21"/>
          <w:highlight w:val="none"/>
        </w:rPr>
      </w:r>
      <w:r/>
    </w:p>
    <w:p>
      <w:pPr>
        <w:pStyle w:val="870"/>
        <w:spacing w:line="360" w:lineRule="auto"/>
        <w:rPr>
          <w:rFonts w:hint="eastAsia" w:ascii="宋体" w:hAnsi="宋体" w:cs="宋体"/>
          <w:szCs w:val="21"/>
          <w:highlight w:val="none"/>
        </w:rPr>
      </w:pPr>
      <w:r>
        <w:rPr>
          <w:rFonts w:hint="eastAsia" w:ascii="宋体" w:hAnsi="宋体" w:cs="宋体"/>
          <w:szCs w:val="21"/>
          <w:highlight w:val="none"/>
        </w:rPr>
      </w:r>
      <w:r/>
    </w:p>
    <w:p>
      <w:pPr>
        <w:pStyle w:val="870"/>
        <w:spacing w:line="360" w:lineRule="auto"/>
        <w:rPr>
          <w:rFonts w:hint="eastAsia" w:ascii="宋体" w:hAnsi="宋体" w:cs="宋体"/>
          <w:szCs w:val="21"/>
          <w:highlight w:val="none"/>
        </w:rPr>
      </w:pPr>
      <w:r>
        <w:rPr>
          <w:rFonts w:hint="eastAsia" w:ascii="宋体" w:hAnsi="宋体" w:cs="宋体"/>
          <w:szCs w:val="21"/>
          <w:highlight w:val="none"/>
        </w:rPr>
      </w:r>
      <w:r/>
    </w:p>
    <w:p>
      <w:pPr>
        <w:pStyle w:val="870"/>
        <w:spacing w:line="360" w:lineRule="auto"/>
        <w:rPr>
          <w:rFonts w:hint="eastAsia" w:ascii="宋体" w:hAnsi="宋体" w:cs="宋体"/>
          <w:szCs w:val="21"/>
          <w:highlight w:val="none"/>
        </w:rPr>
      </w:pPr>
      <w:r>
        <w:rPr>
          <w:rFonts w:hint="eastAsia" w:ascii="宋体" w:hAnsi="宋体" w:cs="宋体"/>
          <w:szCs w:val="21"/>
          <w:highlight w:val="none"/>
        </w:rPr>
      </w:r>
      <w:r/>
    </w:p>
    <w:p>
      <w:pPr>
        <w:pStyle w:val="870"/>
        <w:jc w:val="center"/>
        <w:widowControl/>
        <w:rPr>
          <w:rFonts w:hint="eastAsia" w:ascii="宋体" w:hAnsi="宋体" w:cs="宋体"/>
          <w:bCs/>
          <w:highlight w:val="none"/>
        </w:rPr>
        <w:outlineLvl w:val="0"/>
      </w:pPr>
      <w:r/>
      <w:bookmarkStart w:id="20" w:name="_Toc60923705"/>
      <w:r/>
      <w:bookmarkStart w:id="21" w:name="_Ref444588599"/>
      <w:r/>
      <w:bookmarkStart w:id="22" w:name="_Toc477186799"/>
      <w:r/>
      <w:bookmarkStart w:id="23" w:name="_Toc477186552"/>
      <w:r>
        <w:rPr>
          <w:rFonts w:hint="eastAsia" w:ascii="宋体" w:hAnsi="宋体" w:cs="宋体"/>
          <w:highlight w:val="none"/>
        </w:rPr>
        <w:br w:type="page" w:clear="all"/>
      </w:r>
      <w:bookmarkStart w:id="24" w:name="_Toc12365"/>
      <w:r/>
      <w:bookmarkStart w:id="25" w:name="_Toc116111017"/>
      <w:r>
        <w:rPr>
          <w:rFonts w:hint="eastAsia" w:ascii="宋体" w:hAnsi="宋体" w:cs="宋体"/>
          <w:b/>
          <w:sz w:val="44"/>
          <w:szCs w:val="20"/>
          <w:highlight w:val="none"/>
        </w:rPr>
        <w:t xml:space="preserve">第三章 投标文件格式</w:t>
      </w:r>
      <w:bookmarkEnd w:id="20"/>
      <w:r/>
      <w:bookmarkEnd w:id="21"/>
      <w:r/>
      <w:bookmarkEnd w:id="24"/>
      <w:r/>
      <w:bookmarkEnd w:id="25"/>
      <w:r/>
      <w:bookmarkStart w:id="26" w:name="gpcItem_SubmitDocStruct"/>
      <w:r/>
      <w:bookmarkEnd w:id="26"/>
      <w:r>
        <w:rPr>
          <w:rFonts w:hint="eastAsia" w:ascii="宋体" w:hAnsi="宋体" w:cs="宋体"/>
          <w:bCs/>
          <w:highlight w:val="none"/>
        </w:rPr>
      </w:r>
      <w:r/>
    </w:p>
    <w:p>
      <w:pPr>
        <w:pStyle w:val="870"/>
        <w:ind w:firstLine="422"/>
        <w:spacing w:line="400" w:lineRule="exact"/>
        <w:rPr>
          <w:rFonts w:hint="eastAsia" w:ascii="宋体" w:hAnsi="宋体" w:cs="宋体"/>
          <w:sz w:val="24"/>
          <w:highlight w:val="none"/>
        </w:rPr>
      </w:pPr>
      <w:r>
        <w:rPr>
          <w:rFonts w:hint="eastAsia" w:ascii="宋体" w:hAnsi="宋体" w:cs="宋体"/>
          <w:sz w:val="24"/>
          <w:highlight w:val="none"/>
        </w:rPr>
        <w:t xml:space="preserve">说明：对本章所有的投标书格式，投标方可根据自身情况进行补充和修改，但补充和修改不得造成与本格式内容有实质性的违背。</w:t>
      </w:r>
      <w:r>
        <w:rPr>
          <w:rFonts w:hint="eastAsia" w:ascii="宋体" w:hAnsi="宋体" w:cs="宋体"/>
          <w:sz w:val="24"/>
          <w:highlight w:val="none"/>
        </w:rPr>
      </w:r>
      <w:r/>
    </w:p>
    <w:p>
      <w:pPr>
        <w:pStyle w:val="870"/>
        <w:ind w:firstLine="422"/>
        <w:spacing w:line="400" w:lineRule="exact"/>
        <w:rPr>
          <w:rFonts w:hint="eastAsia" w:ascii="宋体" w:hAnsi="宋体" w:cs="宋体"/>
          <w:sz w:val="24"/>
          <w:highlight w:val="none"/>
        </w:rPr>
      </w:pPr>
      <w:r>
        <w:rPr>
          <w:rFonts w:hint="eastAsia" w:ascii="宋体" w:hAnsi="宋体" w:cs="宋体"/>
          <w:sz w:val="24"/>
          <w:highlight w:val="none"/>
        </w:rPr>
      </w:r>
      <w:r/>
    </w:p>
    <w:p>
      <w:pPr>
        <w:pStyle w:val="870"/>
        <w:jc w:val="center"/>
        <w:rPr>
          <w:rFonts w:hint="eastAsia" w:ascii="宋体" w:hAnsi="宋体" w:cs="宋体"/>
          <w:sz w:val="28"/>
          <w:szCs w:val="28"/>
          <w:highlight w:val="none"/>
        </w:rPr>
      </w:pPr>
      <w:r/>
      <w:bookmarkStart w:id="27" w:name="gpcItem_tenderStruct2"/>
      <w:r/>
      <w:bookmarkEnd w:id="27"/>
      <w:r>
        <w:rPr>
          <w:rFonts w:hint="eastAsia" w:ascii="宋体" w:hAnsi="宋体" w:cs="宋体"/>
          <w:sz w:val="28"/>
          <w:szCs w:val="28"/>
          <w:highlight w:val="none"/>
        </w:rPr>
        <w:t xml:space="preserve">投标文档结构表格</w:t>
      </w:r>
      <w:r>
        <w:rPr>
          <w:rFonts w:hint="eastAsia" w:ascii="宋体" w:hAnsi="宋体" w:cs="宋体"/>
          <w:sz w:val="28"/>
          <w:szCs w:val="28"/>
          <w:highlight w:val="none"/>
        </w:rPr>
      </w:r>
      <w:r/>
    </w:p>
    <w:p>
      <w:pPr>
        <w:pStyle w:val="870"/>
        <w:rPr>
          <w:rFonts w:hint="eastAsia" w:ascii="宋体" w:hAnsi="宋体" w:cs="宋体"/>
          <w:highlight w:val="none"/>
        </w:rPr>
      </w:pPr>
      <w:r>
        <w:rPr>
          <w:rFonts w:hint="eastAsia" w:ascii="宋体" w:hAnsi="宋体" w:cs="宋体"/>
          <w:highlight w:val="none"/>
        </w:rPr>
      </w:r>
      <w:r/>
    </w:p>
    <w:tbl>
      <w:tblPr>
        <w:tblW w:w="991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07"/>
        <w:gridCol w:w="3958"/>
        <w:gridCol w:w="4253"/>
      </w:tblGrid>
      <w:tr>
        <w:trPr>
          <w:trHeight w:val="6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pStyle w:val="870"/>
              <w:jc w:val="center"/>
              <w:spacing w:line="360" w:lineRule="auto"/>
              <w:rPr>
                <w:rFonts w:hint="eastAsia" w:ascii="宋体" w:hAnsi="宋体" w:cs="宋体"/>
                <w:szCs w:val="21"/>
                <w:highlight w:val="none"/>
              </w:rPr>
            </w:pPr>
            <w:r/>
            <w:bookmarkStart w:id="28" w:name="_Ref360464489"/>
            <w:r/>
            <w:bookmarkEnd w:id="28"/>
            <w:r/>
            <w:bookmarkStart w:id="29" w:name="_Ref409518125"/>
            <w:r/>
            <w:bookmarkEnd w:id="29"/>
            <w:r>
              <w:rPr>
                <w:rFonts w:hint="eastAsia" w:ascii="宋体" w:hAnsi="宋体" w:cs="宋体"/>
                <w:szCs w:val="21"/>
                <w:highlight w:val="none"/>
              </w:rPr>
              <w:t xml:space="preserve">名称</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center"/>
              <w:spacing w:line="360" w:lineRule="auto"/>
              <w:rPr>
                <w:rFonts w:hint="eastAsia" w:ascii="宋体" w:hAnsi="宋体" w:cs="宋体"/>
                <w:szCs w:val="21"/>
                <w:highlight w:val="none"/>
              </w:rPr>
            </w:pPr>
            <w:r>
              <w:rPr>
                <w:rFonts w:hint="eastAsia" w:ascii="宋体" w:hAnsi="宋体" w:cs="宋体"/>
                <w:szCs w:val="21"/>
                <w:highlight w:val="none"/>
              </w:rPr>
              <w:t xml:space="preserve">文档</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center"/>
              <w:spacing w:line="360" w:lineRule="auto"/>
              <w:rPr>
                <w:rFonts w:hint="eastAsia" w:ascii="宋体" w:hAnsi="宋体" w:cs="宋体"/>
                <w:szCs w:val="21"/>
                <w:highlight w:val="none"/>
              </w:rPr>
            </w:pPr>
            <w:r>
              <w:rPr>
                <w:rFonts w:hint="eastAsia" w:ascii="宋体" w:hAnsi="宋体" w:cs="宋体"/>
                <w:szCs w:val="21"/>
                <w:highlight w:val="none"/>
              </w:rPr>
              <w:t xml:space="preserve">章节</w:t>
            </w:r>
            <w:r>
              <w:rPr>
                <w:rFonts w:hint="eastAsia" w:ascii="宋体" w:hAnsi="宋体" w:cs="宋体"/>
                <w:szCs w:val="21"/>
                <w:highlight w:val="none"/>
              </w:rPr>
            </w:r>
            <w:r/>
          </w:p>
        </w:tc>
      </w:tr>
      <w:tr>
        <w:trPr>
          <w:trHeight w:val="70"/>
        </w:trPr>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1707" w:type="dxa"/>
            <w:vAlign w:val="center"/>
            <w:vMerge w:val="restart"/>
            <w:textDirection w:val="lrTb"/>
            <w:noWrap w:val="false"/>
          </w:tcPr>
          <w:p>
            <w:pPr>
              <w:pStyle w:val="870"/>
              <w:jc w:val="center"/>
              <w:spacing w:line="360" w:lineRule="auto"/>
              <w:rPr>
                <w:rFonts w:hint="eastAsia" w:ascii="宋体" w:hAnsi="宋体" w:cs="宋体"/>
                <w:sz w:val="24"/>
                <w:highlight w:val="none"/>
              </w:rPr>
            </w:pPr>
            <w:r>
              <w:rPr>
                <w:rFonts w:hint="eastAsia" w:ascii="宋体" w:hAnsi="宋体" w:cs="宋体"/>
                <w:sz w:val="24"/>
                <w:highlight w:val="none"/>
              </w:rPr>
              <w:t xml:space="preserve">投标结构</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rPr>
                <w:rFonts w:hint="eastAsia" w:ascii="宋体" w:hAnsi="宋体" w:cs="宋体"/>
                <w:sz w:val="24"/>
                <w:highlight w:val="none"/>
              </w:rPr>
            </w:pPr>
            <w:r>
              <w:rPr>
                <w:rFonts w:hint="eastAsia" w:ascii="宋体" w:hAnsi="宋体" w:cs="宋体"/>
                <w:sz w:val="24"/>
                <w:highlight w:val="none"/>
              </w:rPr>
              <w:t xml:space="preserve">（投标方）法定代表人授权委托书</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_Ref67219986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1.（投标方）法定代表人授权委托书</w:t>
            </w:r>
            <w:r>
              <w:rPr>
                <w:rFonts w:hint="eastAsia" w:ascii="宋体" w:hAnsi="宋体" w:cs="宋体"/>
                <w:sz w:val="24"/>
                <w:highlight w:val="none"/>
              </w:rPr>
              <w:fldChar w:fldCharType="end"/>
            </w:r>
            <w:r>
              <w:rPr>
                <w:rFonts w:hint="eastAsia" w:ascii="宋体" w:hAnsi="宋体" w:cs="宋体"/>
                <w:sz w:val="24"/>
                <w:highlight w:val="none"/>
              </w:rPr>
            </w:r>
            <w:r/>
          </w:p>
        </w:tc>
      </w:tr>
      <w:tr>
        <w:trPr>
          <w:trHeight w:val="195"/>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rPr>
                <w:rFonts w:hint="eastAsia" w:ascii="宋体" w:hAnsi="宋体" w:cs="宋体"/>
                <w:sz w:val="24"/>
                <w:highlight w:val="none"/>
              </w:rPr>
            </w:pPr>
            <w:r>
              <w:rPr>
                <w:rFonts w:hint="eastAsia" w:ascii="宋体" w:hAnsi="宋体" w:cs="宋体"/>
                <w:sz w:val="24"/>
                <w:highlight w:val="none"/>
              </w:rPr>
              <w:t xml:space="preserve">投标声明函</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_Ref444588944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2.投标声明函</w:t>
            </w:r>
            <w:r>
              <w:rPr>
                <w:rFonts w:hint="eastAsia" w:ascii="宋体" w:hAnsi="宋体" w:cs="宋体"/>
                <w:sz w:val="24"/>
                <w:highlight w:val="none"/>
              </w:rPr>
              <w:fldChar w:fldCharType="end"/>
            </w:r>
            <w:r>
              <w:rPr>
                <w:rFonts w:hint="eastAsia" w:ascii="宋体" w:hAnsi="宋体" w:cs="宋体"/>
                <w:sz w:val="24"/>
                <w:highlight w:val="none"/>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rPr>
                <w:rFonts w:hint="eastAsia" w:ascii="宋体" w:hAnsi="宋体" w:cs="宋体"/>
                <w:sz w:val="24"/>
                <w:highlight w:val="none"/>
              </w:rPr>
            </w:pPr>
            <w:r>
              <w:rPr>
                <w:rFonts w:hint="eastAsia" w:ascii="宋体" w:hAnsi="宋体" w:cs="宋体"/>
                <w:sz w:val="24"/>
                <w:highlight w:val="none"/>
              </w:rPr>
              <w:t xml:space="preserve">开标一览表</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_Ref495310578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3.开标一览表</w:t>
            </w:r>
            <w:r>
              <w:rPr>
                <w:rFonts w:hint="eastAsia" w:ascii="宋体" w:hAnsi="宋体" w:cs="宋体"/>
                <w:sz w:val="24"/>
                <w:highlight w:val="none"/>
              </w:rPr>
              <w:fldChar w:fldCharType="end"/>
            </w:r>
            <w:r>
              <w:rPr>
                <w:rFonts w:hint="eastAsia" w:ascii="宋体" w:hAnsi="宋体" w:cs="宋体"/>
                <w:sz w:val="24"/>
                <w:highlight w:val="none"/>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rPr>
                <w:rFonts w:hint="eastAsia" w:ascii="宋体" w:hAnsi="宋体" w:cs="宋体"/>
                <w:sz w:val="24"/>
                <w:highlight w:val="none"/>
              </w:rPr>
            </w:pPr>
            <w:r>
              <w:rPr>
                <w:rFonts w:hint="eastAsia" w:ascii="宋体" w:hAnsi="宋体" w:cs="宋体"/>
                <w:sz w:val="24"/>
                <w:highlight w:val="none"/>
              </w:rPr>
              <w:t xml:space="preserve">公开分项报价</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_Ref495310584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4.公开分项报价表</w:t>
            </w:r>
            <w:r>
              <w:rPr>
                <w:rFonts w:hint="eastAsia" w:ascii="宋体" w:hAnsi="宋体" w:cs="宋体"/>
                <w:sz w:val="24"/>
                <w:highlight w:val="none"/>
              </w:rPr>
              <w:fldChar w:fldCharType="end"/>
            </w:r>
            <w:r>
              <w:rPr>
                <w:rFonts w:hint="eastAsia" w:ascii="宋体" w:hAnsi="宋体" w:cs="宋体"/>
                <w:sz w:val="24"/>
                <w:highlight w:val="none"/>
              </w:rPr>
            </w:r>
            <w:r/>
          </w:p>
        </w:tc>
      </w:tr>
      <w:tr>
        <w:trPr>
          <w:trHeight w:val="511"/>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投标承诺函</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_Ref73885802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5.投标承诺函</w:t>
            </w:r>
            <w:r>
              <w:rPr>
                <w:rFonts w:hint="eastAsia" w:ascii="宋体" w:hAnsi="宋体" w:cs="宋体"/>
                <w:sz w:val="24"/>
                <w:highlight w:val="none"/>
              </w:rPr>
              <w:fldChar w:fldCharType="end"/>
            </w:r>
            <w:r>
              <w:rPr>
                <w:rFonts w:hint="eastAsia" w:ascii="宋体" w:hAnsi="宋体" w:cs="宋体"/>
                <w:sz w:val="24"/>
                <w:highlight w:val="none"/>
              </w:rPr>
            </w:r>
            <w:r/>
          </w:p>
        </w:tc>
      </w:tr>
      <w:tr>
        <w:trPr>
          <w:trHeight w:val="449"/>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投标单位情况表</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_Ref73885808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6.投标单位情况表</w:t>
            </w:r>
            <w:r>
              <w:rPr>
                <w:rFonts w:hint="eastAsia" w:ascii="宋体" w:hAnsi="宋体" w:cs="宋体"/>
                <w:sz w:val="24"/>
                <w:highlight w:val="none"/>
              </w:rPr>
              <w:fldChar w:fldCharType="end"/>
            </w:r>
            <w:r>
              <w:rPr>
                <w:rFonts w:hint="eastAsia" w:ascii="宋体" w:hAnsi="宋体" w:cs="宋体"/>
                <w:sz w:val="24"/>
                <w:highlight w:val="none"/>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偏离表（技术、商务）</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_Ref444589069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7.偏离表（技术、商务）</w:t>
            </w:r>
            <w:r>
              <w:rPr>
                <w:rFonts w:hint="eastAsia" w:ascii="宋体" w:hAnsi="宋体" w:cs="宋体"/>
                <w:sz w:val="24"/>
                <w:highlight w:val="none"/>
              </w:rPr>
              <w:fldChar w:fldCharType="end"/>
            </w:r>
            <w:r>
              <w:rPr>
                <w:rFonts w:hint="eastAsia" w:ascii="宋体" w:hAnsi="宋体" w:cs="宋体"/>
                <w:sz w:val="24"/>
                <w:highlight w:val="none"/>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人员配置表</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_Ref444589078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8.人员配置表</w:t>
            </w:r>
            <w:r>
              <w:rPr>
                <w:rFonts w:hint="eastAsia" w:ascii="宋体" w:hAnsi="宋体" w:cs="宋体"/>
                <w:sz w:val="24"/>
                <w:highlight w:val="none"/>
              </w:rPr>
              <w:fldChar w:fldCharType="end"/>
            </w:r>
            <w:r>
              <w:rPr>
                <w:rFonts w:hint="eastAsia" w:ascii="宋体" w:hAnsi="宋体" w:cs="宋体"/>
                <w:sz w:val="24"/>
                <w:highlight w:val="none"/>
              </w:rPr>
            </w:r>
            <w:r/>
          </w:p>
        </w:tc>
      </w:tr>
      <w:tr>
        <w:trPr>
          <w:trHeight w:val="51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类似业绩一览表</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_Ref65507737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9.类似业绩一览表</w:t>
            </w:r>
            <w:r>
              <w:rPr>
                <w:rFonts w:hint="eastAsia" w:ascii="宋体" w:hAnsi="宋体" w:cs="宋体"/>
                <w:sz w:val="24"/>
                <w:highlight w:val="none"/>
              </w:rPr>
              <w:fldChar w:fldCharType="end"/>
            </w:r>
            <w:r>
              <w:rPr>
                <w:rFonts w:hint="eastAsia" w:ascii="宋体" w:hAnsi="宋体" w:cs="宋体"/>
                <w:sz w:val="24"/>
                <w:highlight w:val="none"/>
              </w:rPr>
            </w:r>
            <w:r/>
          </w:p>
        </w:tc>
      </w:tr>
      <w:tr>
        <w:trPr>
          <w:trHeight w:val="488"/>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残疾人福利性单位声明函</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_Ref73885827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10.残疾人福利性单位声明函</w:t>
            </w:r>
            <w:r>
              <w:rPr>
                <w:rFonts w:hint="eastAsia" w:ascii="宋体" w:hAnsi="宋体" w:cs="宋体"/>
                <w:sz w:val="24"/>
                <w:highlight w:val="none"/>
              </w:rPr>
              <w:fldChar w:fldCharType="end"/>
            </w:r>
            <w:r>
              <w:rPr>
                <w:rFonts w:hint="eastAsia" w:ascii="宋体" w:hAnsi="宋体" w:cs="宋体"/>
                <w:sz w:val="24"/>
                <w:highlight w:val="none"/>
              </w:rPr>
            </w:r>
            <w:r/>
          </w:p>
        </w:tc>
      </w:tr>
      <w:tr>
        <w:trPr>
          <w:trHeight w:val="52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中小企业声明函</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_Ref73885831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11.中小企业声明函</w:t>
            </w:r>
            <w:r>
              <w:rPr>
                <w:rFonts w:hint="eastAsia" w:ascii="宋体" w:hAnsi="宋体" w:cs="宋体"/>
                <w:sz w:val="24"/>
                <w:highlight w:val="none"/>
              </w:rPr>
              <w:fldChar w:fldCharType="end"/>
            </w:r>
            <w:r>
              <w:rPr>
                <w:rFonts w:hint="eastAsia" w:ascii="宋体" w:hAnsi="宋体" w:cs="宋体"/>
                <w:sz w:val="24"/>
                <w:highlight w:val="none"/>
              </w:rPr>
            </w:r>
            <w:r/>
          </w:p>
        </w:tc>
      </w:tr>
      <w:tr>
        <w:trPr>
          <w:trHeight w:val="52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远程参与开标会议诚信承诺书</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12.远程参与开标会议诚信承诺书</w:t>
            </w:r>
            <w:r>
              <w:rPr>
                <w:rFonts w:hint="eastAsia" w:ascii="宋体" w:hAnsi="宋体" w:cs="宋体"/>
                <w:sz w:val="24"/>
                <w:highlight w:val="none"/>
              </w:rPr>
            </w:r>
            <w:r/>
          </w:p>
        </w:tc>
      </w:tr>
      <w:tr>
        <w:trPr>
          <w:trHeight w:val="52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eastAsia="宋体" w:cs="宋体"/>
                <w:sz w:val="24"/>
                <w:highlight w:val="none"/>
                <w:lang w:val="en-US" w:eastAsia="zh-CN"/>
              </w:rPr>
              <w:t xml:space="preserve">关于符合本国产品标准的声明函</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ascii="宋体" w:hAnsi="宋体" w:eastAsia="宋体" w:cs="宋体"/>
                <w:sz w:val="24"/>
                <w:highlight w:val="none"/>
                <w:lang w:val="en-US"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关于符合本国产品标准的声明函</w:t>
            </w:r>
            <w:r>
              <w:rPr>
                <w:rFonts w:ascii="宋体" w:hAnsi="宋体" w:eastAsia="宋体" w:cs="宋体"/>
                <w:sz w:val="24"/>
                <w:highlight w:val="none"/>
                <w:lang w:val="en-US" w:eastAsia="zh-CN"/>
              </w:rPr>
            </w:r>
            <w:r/>
          </w:p>
        </w:tc>
      </w:tr>
      <w:tr>
        <w:trPr>
          <w:trHeight w:val="523"/>
        </w:trPr>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szCs w:val="24"/>
                <w:highlight w:val="none"/>
                <w:lang w:val="en-US" w:eastAsia="zh-CN" w:bidi="ar-SA"/>
              </w:rPr>
            </w:pPr>
            <w:r>
              <w:rPr>
                <w:rFonts w:hint="eastAsia" w:ascii="宋体" w:hAnsi="宋体" w:cs="宋体"/>
                <w:sz w:val="24"/>
                <w:highlight w:val="none"/>
              </w:rPr>
              <w:t xml:space="preserve">封面</w:t>
            </w:r>
            <w:r>
              <w:rPr>
                <w:rFonts w:hint="eastAsia" w:ascii="宋体" w:hAnsi="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szCs w:val="24"/>
                <w:highlight w:val="none"/>
                <w:lang w:val="en-US" w:eastAsia="zh-CN" w:bidi="ar-SA"/>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.封面</w:t>
            </w:r>
            <w:r>
              <w:rPr>
                <w:rFonts w:hint="eastAsia" w:ascii="宋体" w:hAnsi="宋体" w:cs="宋体"/>
                <w:sz w:val="24"/>
                <w:szCs w:val="24"/>
                <w:highlight w:val="none"/>
                <w:lang w:val="en-US" w:eastAsia="zh-CN" w:bidi="ar-SA"/>
              </w:rPr>
            </w:r>
            <w:r/>
          </w:p>
        </w:tc>
      </w:tr>
    </w:tbl>
    <w:p>
      <w:pPr>
        <w:pStyle w:val="870"/>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872"/>
        <w:rPr>
          <w:rFonts w:hint="eastAsia" w:ascii="宋体" w:hAnsi="宋体" w:eastAsia="宋体" w:cs="宋体"/>
          <w:highlight w:val="none"/>
        </w:rPr>
      </w:pPr>
      <w:r/>
      <w:bookmarkStart w:id="30" w:name="_Toc173137766"/>
      <w:r/>
      <w:bookmarkEnd w:id="30"/>
      <w:r/>
      <w:bookmarkStart w:id="31" w:name="_Toc353290868"/>
      <w:r/>
      <w:bookmarkEnd w:id="31"/>
      <w:r/>
      <w:bookmarkStart w:id="32" w:name="_Toc201062488"/>
      <w:r/>
      <w:bookmarkEnd w:id="32"/>
      <w:r/>
      <w:bookmarkStart w:id="33" w:name="_Ref419285149"/>
      <w:r/>
      <w:bookmarkEnd w:id="33"/>
      <w:r/>
      <w:bookmarkStart w:id="34" w:name="_Toc173137867"/>
      <w:r/>
      <w:bookmarkEnd w:id="34"/>
      <w:r/>
      <w:bookmarkStart w:id="35" w:name="_Toc60923706"/>
      <w:r/>
      <w:bookmarkStart w:id="36" w:name="_Toc471296029"/>
      <w:r/>
      <w:bookmarkStart w:id="37" w:name="_Ref67219986"/>
      <w:r/>
      <w:bookmarkStart w:id="38" w:name="_Ref65507673"/>
      <w:r/>
      <w:bookmarkStart w:id="39" w:name="_Ref67219972"/>
      <w:r/>
      <w:bookmarkStart w:id="40" w:name="_Ref444588922"/>
      <w:r/>
      <w:bookmarkStart w:id="41" w:name="_Toc356916346"/>
      <w:r/>
      <w:bookmarkEnd w:id="41"/>
      <w:r/>
      <w:bookmarkStart w:id="42" w:name="_Toc356916304"/>
      <w:r/>
      <w:bookmarkEnd w:id="42"/>
      <w:r>
        <w:rPr>
          <w:rFonts w:hint="eastAsia" w:ascii="宋体" w:hAnsi="宋体" w:eastAsia="宋体" w:cs="宋体"/>
          <w:highlight w:val="none"/>
        </w:rPr>
        <w:t xml:space="preserve">1.（投标方）法定代表人授权委托书</w:t>
      </w:r>
      <w:bookmarkEnd w:id="35"/>
      <w:r/>
      <w:bookmarkEnd w:id="36"/>
      <w:r/>
      <w:bookmarkEnd w:id="37"/>
      <w:r/>
      <w:bookmarkEnd w:id="38"/>
      <w:r/>
      <w:bookmarkEnd w:id="39"/>
      <w:r/>
      <w:bookmarkEnd w:id="40"/>
      <w:r>
        <w:rPr>
          <w:rFonts w:hint="eastAsia" w:ascii="宋体" w:hAnsi="宋体" w:eastAsia="宋体" w:cs="宋体"/>
          <w:highlight w:val="none"/>
        </w:rPr>
      </w:r>
      <w:r/>
    </w:p>
    <w:p>
      <w:pPr>
        <w:pStyle w:val="870"/>
        <w:ind w:firstLine="2244"/>
        <w:spacing w:line="400" w:lineRule="exact"/>
        <w:rPr>
          <w:rFonts w:hint="eastAsia" w:ascii="宋体" w:hAnsi="宋体" w:cs="宋体"/>
          <w:highlight w:val="none"/>
        </w:rPr>
      </w:pPr>
      <w:r>
        <w:rPr>
          <w:rFonts w:hint="eastAsia" w:ascii="宋体" w:hAnsi="宋体" w:cs="宋体"/>
          <w:highlight w:val="none"/>
        </w:rPr>
      </w:r>
      <w:r/>
    </w:p>
    <w:p>
      <w:pPr>
        <w:pStyle w:val="870"/>
        <w:ind w:firstLine="640"/>
        <w:jc w:val="center"/>
        <w:spacing w:line="400" w:lineRule="exact"/>
        <w:rPr>
          <w:rFonts w:hint="eastAsia" w:ascii="宋体" w:hAnsi="宋体" w:cs="宋体"/>
          <w:b/>
          <w:sz w:val="32"/>
          <w:szCs w:val="32"/>
          <w:highlight w:val="none"/>
        </w:rPr>
      </w:pPr>
      <w:r>
        <w:rPr>
          <w:rFonts w:hint="eastAsia" w:ascii="宋体" w:hAnsi="宋体" w:cs="宋体"/>
          <w:b/>
          <w:sz w:val="32"/>
          <w:szCs w:val="32"/>
          <w:highlight w:val="none"/>
        </w:rPr>
        <w:t xml:space="preserve">授权委托书</w:t>
      </w:r>
      <w:r>
        <w:rPr>
          <w:rFonts w:hint="eastAsia" w:ascii="宋体" w:hAnsi="宋体" w:cs="宋体"/>
          <w:b/>
          <w:sz w:val="32"/>
          <w:szCs w:val="32"/>
          <w:highlight w:val="none"/>
        </w:rPr>
      </w:r>
      <w:r/>
    </w:p>
    <w:p>
      <w:pPr>
        <w:pStyle w:val="870"/>
        <w:ind w:firstLine="640"/>
        <w:jc w:val="center"/>
        <w:spacing w:line="4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70"/>
        <w:ind w:firstLine="640"/>
        <w:jc w:val="center"/>
        <w:spacing w:line="400" w:lineRule="exact"/>
        <w:rPr>
          <w:rFonts w:hint="eastAsia" w:ascii="宋体" w:hAnsi="宋体" w:cs="宋体"/>
          <w:sz w:val="32"/>
          <w:szCs w:val="32"/>
          <w:highlight w:val="none"/>
        </w:rPr>
      </w:pPr>
      <w:r>
        <w:rPr>
          <w:rFonts w:hint="eastAsia" w:ascii="宋体" w:hAnsi="宋体" w:cs="宋体"/>
          <w:sz w:val="32"/>
          <w:szCs w:val="32"/>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本授权委托书声明：我</w:t>
      </w:r>
      <w:r>
        <w:rPr>
          <w:rFonts w:hint="eastAsia" w:ascii="宋体" w:hAnsi="宋体" w:cs="宋体"/>
          <w:sz w:val="24"/>
          <w:highlight w:val="none"/>
          <w:u w:val="single"/>
        </w:rPr>
        <w:t xml:space="preserve">（姓名）</w:t>
      </w:r>
      <w:r>
        <w:rPr>
          <w:rFonts w:hint="eastAsia" w:ascii="宋体" w:hAnsi="宋体" w:cs="宋体"/>
          <w:sz w:val="24"/>
          <w:highlight w:val="none"/>
        </w:rPr>
        <w:t xml:space="preserve">系</w:t>
      </w:r>
      <w:r>
        <w:rPr>
          <w:rFonts w:hint="eastAsia" w:ascii="宋体" w:hAnsi="宋体" w:cs="宋体"/>
          <w:sz w:val="24"/>
          <w:highlight w:val="none"/>
          <w:u w:val="single"/>
        </w:rPr>
        <w:t xml:space="preserve">（投标单位名称）</w:t>
      </w:r>
      <w:r>
        <w:rPr>
          <w:rFonts w:hint="eastAsia" w:ascii="宋体" w:hAnsi="宋体" w:cs="宋体"/>
          <w:sz w:val="24"/>
          <w:highlight w:val="none"/>
        </w:rPr>
        <w:t xml:space="preserve">的法定代表人，现授权委托（单位名称）的</w:t>
      </w:r>
      <w:r>
        <w:rPr>
          <w:rFonts w:hint="eastAsia" w:ascii="宋体" w:hAnsi="宋体" w:cs="宋体"/>
          <w:sz w:val="24"/>
          <w:highlight w:val="none"/>
          <w:u w:val="single"/>
        </w:rPr>
        <w:t xml:space="preserve">（姓名）</w:t>
      </w:r>
      <w:r>
        <w:rPr>
          <w:rFonts w:hint="eastAsia" w:ascii="宋体" w:hAnsi="宋体" w:cs="宋体"/>
          <w:sz w:val="24"/>
          <w:highlight w:val="none"/>
        </w:rPr>
        <w:t xml:space="preserve">为我公司被授权人，以本公司的名义参加江苏建协全过程工程咨询有限公司组织实施的编号</w:t>
      </w:r>
      <w:r>
        <w:rPr>
          <w:rFonts w:hint="eastAsia" w:ascii="宋体" w:hAnsi="宋体" w:cs="宋体"/>
          <w:b w:val="0"/>
          <w:bCs w:val="0"/>
          <w:color w:val="000000"/>
          <w:sz w:val="24"/>
          <w:highlight w:val="none"/>
          <w:u w:val="single"/>
          <w:lang w:eastAsia="zh-CN"/>
        </w:rPr>
        <w:t xml:space="preserve">JSZC-320583-JXCG-G2026-0015</w:t>
      </w:r>
      <w:r>
        <w:rPr>
          <w:rFonts w:hint="eastAsia" w:ascii="宋体" w:hAnsi="宋体" w:cs="宋体"/>
          <w:sz w:val="24"/>
          <w:highlight w:val="none"/>
        </w:rPr>
        <w:t xml:space="preserve">的招标活动。被授权人在开标、评标、合同谈判过程中所签署的一切文件和处理与这有关的一切事务，我均予以承认。</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被授权人在授权委托书有效期内签署的所有文件不因授权委托的撤销而失效，除非有撤销授权委托的书面通知，本授权委托书自投标开始至合同履行完毕止。</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被授权人无转委托权。特此委托。</w:t>
      </w:r>
      <w:r>
        <w:rPr>
          <w:rFonts w:hint="eastAsia" w:ascii="宋体" w:hAnsi="宋体" w:cs="宋体"/>
          <w:sz w:val="24"/>
          <w:highlight w:val="none"/>
        </w:rPr>
      </w:r>
      <w:r/>
    </w:p>
    <w:p>
      <w:pPr>
        <w:pStyle w:val="870"/>
        <w:ind w:firstLine="480"/>
        <w:jc w:val="right"/>
        <w:spacing w:line="360" w:lineRule="auto"/>
        <w:rPr>
          <w:rFonts w:hint="eastAsia" w:ascii="宋体" w:hAnsi="宋体" w:cs="宋体"/>
          <w:sz w:val="24"/>
          <w:highlight w:val="none"/>
        </w:rPr>
      </w:pPr>
      <w:r>
        <w:rPr>
          <w:rFonts w:hint="eastAsia" w:ascii="宋体" w:hAnsi="宋体" w:cs="宋体"/>
          <w:sz w:val="24"/>
          <w:highlight w:val="none"/>
        </w:rPr>
        <w:t xml:space="preserve">投标单位：（盖章）</w:t>
      </w:r>
      <w:r>
        <w:rPr>
          <w:rFonts w:hint="eastAsia" w:ascii="宋体" w:hAnsi="宋体" w:cs="宋体"/>
          <w:sz w:val="24"/>
          <w:highlight w:val="none"/>
        </w:rPr>
      </w:r>
      <w:r/>
    </w:p>
    <w:p>
      <w:pPr>
        <w:pStyle w:val="870"/>
        <w:ind w:firstLine="480"/>
        <w:jc w:val="right"/>
        <w:spacing w:line="360" w:lineRule="auto"/>
        <w:rPr>
          <w:rFonts w:hint="eastAsia" w:ascii="宋体" w:hAnsi="宋体" w:cs="宋体"/>
          <w:sz w:val="24"/>
          <w:highlight w:val="none"/>
        </w:rPr>
      </w:pPr>
      <w:r>
        <w:rPr>
          <w:rFonts w:hint="eastAsia" w:ascii="宋体" w:hAnsi="宋体" w:cs="宋体"/>
          <w:sz w:val="24"/>
          <w:highlight w:val="none"/>
        </w:rPr>
        <w:t xml:space="preserve">法定代表人：（签字）</w:t>
      </w:r>
      <w:r>
        <w:rPr>
          <w:rFonts w:hint="eastAsia" w:ascii="宋体" w:hAnsi="宋体" w:cs="宋体"/>
          <w:sz w:val="24"/>
          <w:highlight w:val="none"/>
        </w:rPr>
      </w:r>
      <w:r/>
    </w:p>
    <w:p>
      <w:pPr>
        <w:pStyle w:val="870"/>
        <w:ind w:firstLine="480"/>
        <w:jc w:val="right"/>
        <w:spacing w:line="360" w:lineRule="auto"/>
        <w:rPr>
          <w:rFonts w:hint="eastAsia" w:ascii="宋体" w:hAnsi="宋体" w:cs="宋体"/>
          <w:sz w:val="24"/>
          <w:highlight w:val="none"/>
        </w:rPr>
      </w:pPr>
      <w:r>
        <w:rPr>
          <w:rFonts w:hint="eastAsia" w:ascii="宋体" w:hAnsi="宋体" w:cs="宋体"/>
          <w:sz w:val="24"/>
          <w:highlight w:val="none"/>
        </w:rPr>
        <w:t xml:space="preserve">被授权人：（签字）</w:t>
      </w:r>
      <w:r>
        <w:rPr>
          <w:rFonts w:hint="eastAsia" w:ascii="宋体" w:hAnsi="宋体" w:cs="宋体"/>
          <w:sz w:val="24"/>
          <w:highlight w:val="none"/>
        </w:rPr>
      </w:r>
      <w:r/>
    </w:p>
    <w:p>
      <w:pPr>
        <w:pStyle w:val="870"/>
        <w:ind w:firstLine="480"/>
        <w:jc w:val="right"/>
        <w:spacing w:line="360" w:lineRule="auto"/>
        <w:rPr>
          <w:rFonts w:hint="eastAsia" w:ascii="宋体" w:hAnsi="宋体" w:cs="宋体"/>
          <w:szCs w:val="21"/>
          <w:highlight w:val="none"/>
        </w:rPr>
      </w:pPr>
      <w:r>
        <w:rPr>
          <w:rFonts w:hint="eastAsia" w:ascii="宋体" w:hAnsi="宋体" w:cs="宋体"/>
          <w:sz w:val="24"/>
          <w:highlight w:val="none"/>
        </w:rPr>
        <w:t xml:space="preserve">年          月         日</w:t>
      </w:r>
      <w:r>
        <w:rPr>
          <w:rFonts w:hint="eastAsia" w:ascii="宋体" w:hAnsi="宋体" w:cs="宋体"/>
          <w:szCs w:val="21"/>
          <w:highlight w:val="none"/>
        </w:rPr>
      </w:r>
      <w:r/>
    </w:p>
    <w:p>
      <w:pPr>
        <w:pStyle w:val="872"/>
        <w:rPr>
          <w:rFonts w:hint="eastAsia" w:ascii="宋体" w:hAnsi="宋体" w:eastAsia="宋体" w:cs="宋体"/>
          <w:highlight w:val="none"/>
        </w:rPr>
      </w:pPr>
      <w:r/>
      <w:bookmarkStart w:id="43" w:name="_Ref444588944"/>
      <w:r/>
      <w:bookmarkStart w:id="44" w:name="_Toc60923707"/>
      <w:r/>
      <w:bookmarkStart w:id="45" w:name="_Ref360464493"/>
      <w:r/>
      <w:bookmarkEnd w:id="45"/>
      <w:r/>
      <w:bookmarkStart w:id="46" w:name="_Toc471296030"/>
      <w:r>
        <w:rPr>
          <w:rFonts w:hint="eastAsia" w:ascii="宋体" w:hAnsi="宋体" w:eastAsia="宋体" w:cs="宋体"/>
          <w:highlight w:val="none"/>
        </w:rPr>
        <w:br w:type="page" w:clear="all"/>
      </w:r>
      <w:r>
        <w:rPr>
          <w:rFonts w:hint="eastAsia" w:ascii="宋体" w:hAnsi="宋体" w:eastAsia="宋体" w:cs="宋体"/>
          <w:highlight w:val="none"/>
        </w:rPr>
        <w:t xml:space="preserve">2.投标声明函</w:t>
      </w:r>
      <w:bookmarkEnd w:id="43"/>
      <w:r/>
      <w:bookmarkEnd w:id="44"/>
      <w:r/>
      <w:bookmarkEnd w:id="46"/>
      <w:r>
        <w:rPr>
          <w:rFonts w:hint="eastAsia" w:ascii="宋体" w:hAnsi="宋体" w:eastAsia="宋体" w:cs="宋体"/>
          <w:highlight w:val="none"/>
        </w:rPr>
      </w:r>
      <w:r/>
    </w:p>
    <w:p>
      <w:pPr>
        <w:pStyle w:val="974"/>
        <w:jc w:val="center"/>
        <w:spacing w:line="360" w:lineRule="auto"/>
        <w:rPr>
          <w:rFonts w:hint="eastAsia" w:hAnsi="宋体" w:eastAsia="宋体" w:cs="宋体"/>
          <w:sz w:val="36"/>
          <w:szCs w:val="36"/>
          <w:highlight w:val="none"/>
        </w:rPr>
      </w:pPr>
      <w:r>
        <w:rPr>
          <w:rFonts w:hint="eastAsia" w:hAnsi="宋体" w:eastAsia="宋体" w:cs="宋体"/>
          <w:sz w:val="36"/>
          <w:szCs w:val="36"/>
          <w:highlight w:val="none"/>
        </w:rPr>
        <w:t xml:space="preserve">投标声明函</w:t>
      </w:r>
      <w:r>
        <w:rPr>
          <w:rFonts w:hint="eastAsia" w:hAnsi="宋体" w:eastAsia="宋体" w:cs="宋体"/>
          <w:sz w:val="36"/>
          <w:szCs w:val="36"/>
          <w:highlight w:val="none"/>
        </w:rPr>
      </w:r>
      <w:r/>
    </w:p>
    <w:p>
      <w:pPr>
        <w:pStyle w:val="974"/>
        <w:jc w:val="center"/>
        <w:spacing w:line="360" w:lineRule="auto"/>
        <w:rPr>
          <w:rFonts w:hint="eastAsia" w:hAnsi="宋体" w:eastAsia="宋体" w:cs="宋体"/>
          <w:sz w:val="32"/>
          <w:szCs w:val="32"/>
          <w:highlight w:val="none"/>
        </w:rPr>
      </w:pPr>
      <w:r>
        <w:rPr>
          <w:rFonts w:hint="eastAsia" w:hAnsi="宋体" w:eastAsia="宋体" w:cs="宋体"/>
          <w:sz w:val="32"/>
          <w:szCs w:val="32"/>
          <w:highlight w:val="none"/>
        </w:rPr>
      </w:r>
      <w:r/>
    </w:p>
    <w:p>
      <w:pPr>
        <w:pStyle w:val="974"/>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致：___________________________(采购人名称） </w:t>
      </w:r>
      <w:r>
        <w:rPr>
          <w:rFonts w:hint="eastAsia" w:hAnsi="宋体" w:eastAsia="宋体" w:cs="宋体"/>
          <w:sz w:val="24"/>
          <w:szCs w:val="24"/>
          <w:highlight w:val="none"/>
        </w:rPr>
      </w:r>
      <w:r/>
    </w:p>
    <w:p>
      <w:pPr>
        <w:pStyle w:val="974"/>
        <w:ind w:firstLine="42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我们收到贵公司</w:t>
      </w:r>
      <w:r>
        <w:rPr>
          <w:rFonts w:hint="eastAsia" w:hAnsi="宋体" w:eastAsia="宋体" w:cs="宋体"/>
          <w:b w:val="0"/>
          <w:bCs w:val="0"/>
          <w:color w:val="000000"/>
          <w:sz w:val="24"/>
          <w:szCs w:val="24"/>
          <w:highlight w:val="none"/>
          <w:u w:val="single"/>
          <w:lang w:eastAsia="zh-CN"/>
        </w:rPr>
        <w:t xml:space="preserve">JSZC-320583-JXCG-G2026-0015</w:t>
      </w:r>
      <w:r>
        <w:rPr>
          <w:rFonts w:hint="eastAsia" w:hAnsi="宋体" w:eastAsia="宋体" w:cs="宋体"/>
          <w:sz w:val="24"/>
          <w:szCs w:val="24"/>
          <w:highlight w:val="none"/>
        </w:rPr>
        <w:t xml:space="preserve">号招标文件，经仔细阅读和研究，我们同意招标文件中各款要求并决定参加投标。</w:t>
      </w:r>
      <w:r>
        <w:rPr>
          <w:rFonts w:hint="eastAsia" w:hAnsi="宋体" w:eastAsia="宋体" w:cs="宋体"/>
          <w:sz w:val="24"/>
          <w:szCs w:val="24"/>
          <w:highlight w:val="none"/>
        </w:rPr>
      </w:r>
      <w:r/>
    </w:p>
    <w:p>
      <w:pPr>
        <w:pStyle w:val="870"/>
        <w:ind w:firstLine="480"/>
        <w:jc w:val="left"/>
        <w:spacing w:line="360" w:lineRule="auto"/>
        <w:rPr>
          <w:rFonts w:hint="eastAsia" w:ascii="宋体" w:hAnsi="宋体" w:cs="宋体"/>
          <w:sz w:val="24"/>
          <w:highlight w:val="none"/>
        </w:rPr>
      </w:pPr>
      <w:r/>
      <w:bookmarkStart w:id="47" w:name="_Toc313432879"/>
      <w:r/>
      <w:bookmarkEnd w:id="47"/>
      <w:r/>
      <w:bookmarkStart w:id="48" w:name="_Ref360464497"/>
      <w:r/>
      <w:bookmarkEnd w:id="48"/>
      <w:r/>
      <w:bookmarkStart w:id="49" w:name="_Ref419285158"/>
      <w:r/>
      <w:bookmarkEnd w:id="49"/>
      <w:r/>
      <w:bookmarkStart w:id="50" w:name="_Ref444588995"/>
      <w:r/>
      <w:bookmarkStart w:id="51" w:name="_Toc471296031"/>
      <w:r>
        <w:rPr>
          <w:rFonts w:hint="eastAsia" w:ascii="宋体" w:hAnsi="宋体" w:cs="宋体"/>
          <w:sz w:val="24"/>
          <w:highlight w:val="none"/>
        </w:rPr>
        <w:t xml:space="preserve">1、我单位郑重声明参加政府采购活动前3年内在经营活动中没有重大违法记录。（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我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rPr>
          <w:rFonts w:hint="eastAsia" w:ascii="宋体" w:hAnsi="宋体" w:cs="宋体"/>
          <w:sz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3、我们同意按招标文件中的规定，本投标书的有效期限为开标后</w:t>
      </w:r>
      <w:r>
        <w:rPr>
          <w:rFonts w:hint="eastAsia" w:hAnsi="宋体" w:eastAsia="宋体" w:cs="宋体"/>
          <w:sz w:val="24"/>
          <w:szCs w:val="24"/>
          <w:highlight w:val="none"/>
          <w:u w:val="single"/>
        </w:rPr>
        <w:t xml:space="preserve">  60  </w:t>
      </w:r>
      <w:r>
        <w:rPr>
          <w:rFonts w:hint="eastAsia" w:hAnsi="宋体" w:eastAsia="宋体" w:cs="宋体"/>
          <w:sz w:val="24"/>
          <w:szCs w:val="24"/>
          <w:highlight w:val="none"/>
        </w:rPr>
        <w:t xml:space="preserve">天。</w:t>
      </w:r>
      <w:r>
        <w:rPr>
          <w:rFonts w:hint="eastAsia" w:hAnsi="宋体" w:eastAsia="宋体" w:cs="宋体"/>
          <w:sz w:val="24"/>
          <w:szCs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4、我们认为你们有权决定中标者，还认为你们有权接受或拒绝所有的投标者。</w:t>
      </w:r>
      <w:r>
        <w:rPr>
          <w:rFonts w:hint="eastAsia" w:hAnsi="宋体" w:eastAsia="宋体" w:cs="宋体"/>
          <w:sz w:val="24"/>
          <w:szCs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5、我们愿意提供招标代理人在招标文件中要求的所有评标资料，</w:t>
      </w:r>
      <w:r>
        <w:rPr>
          <w:rFonts w:hint="eastAsia" w:ascii="宋体" w:hAnsi="宋体" w:cs="宋体"/>
          <w:b/>
          <w:sz w:val="24"/>
          <w:highlight w:val="none"/>
        </w:rPr>
        <w:t xml:space="preserve">如果因为评标资料不全或上传的评标资料扫描件模糊而造成的评审扣分由我们自行承担后果</w:t>
      </w:r>
      <w:r>
        <w:rPr>
          <w:rFonts w:hint="eastAsia" w:ascii="宋体" w:hAnsi="宋体" w:cs="宋体"/>
          <w:sz w:val="24"/>
          <w:highlight w:val="none"/>
        </w:rPr>
        <w:t xml:space="preserve">。我们也同意提供可能另外要求的与其投标有关的任何证据或资料，我们承诺该项目投标资料在开标后的全过程中保持有效。</w:t>
      </w:r>
      <w:r>
        <w:rPr>
          <w:rFonts w:hint="eastAsia" w:ascii="宋体" w:hAnsi="宋体" w:cs="宋体"/>
          <w:sz w:val="24"/>
          <w:highlight w:val="none"/>
        </w:rPr>
      </w:r>
      <w:r/>
    </w:p>
    <w:p>
      <w:pPr>
        <w:pStyle w:val="870"/>
        <w:ind w:firstLine="480"/>
        <w:jc w:val="left"/>
        <w:spacing w:line="360" w:lineRule="auto"/>
        <w:rPr>
          <w:rFonts w:hint="eastAsia" w:ascii="宋体" w:hAnsi="宋体" w:cs="宋体"/>
          <w:b/>
          <w:sz w:val="24"/>
          <w:highlight w:val="none"/>
        </w:rPr>
      </w:pPr>
      <w:r>
        <w:rPr>
          <w:rFonts w:hint="eastAsia" w:ascii="宋体" w:hAnsi="宋体" w:cs="宋体"/>
          <w:sz w:val="24"/>
          <w:highlight w:val="none"/>
        </w:rPr>
        <w:t xml:space="preserve">6、如果我们中标，我们承诺</w:t>
      </w:r>
      <w:r>
        <w:rPr>
          <w:rFonts w:hint="eastAsia" w:ascii="宋体" w:hAnsi="宋体" w:cs="宋体"/>
          <w:bCs/>
          <w:sz w:val="24"/>
          <w:highlight w:val="none"/>
        </w:rPr>
        <w:t xml:space="preserve">在与甲方签合同前根据实际需求打印纸质投标文件作为归档备案使用</w:t>
      </w:r>
      <w:r>
        <w:rPr>
          <w:rFonts w:hint="eastAsia" w:ascii="宋体" w:hAnsi="宋体" w:cs="宋体"/>
          <w:b/>
          <w:bCs/>
          <w:sz w:val="24"/>
          <w:highlight w:val="none"/>
        </w:rPr>
        <w:t xml:space="preserve">（纸质投标文件保证与网络投标文件一致，如因纸质文件与网络投标文件不一致所可能造成的后果与责任全部由我单位承担）。</w:t>
      </w:r>
      <w:r>
        <w:rPr>
          <w:rFonts w:hint="eastAsia" w:ascii="宋体" w:hAnsi="宋体" w:cs="宋体"/>
          <w:b/>
          <w:sz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7、如果我们中标，我们愿意遵守招标文件和中标通知书的规定，在规定期限和地点与采购方签订合同，我们将严格履行招标文件中规定的每一项要求，按期、按质、按量履行合同的义务。</w:t>
      </w:r>
      <w:r>
        <w:rPr>
          <w:rFonts w:hint="eastAsia" w:hAnsi="宋体" w:eastAsia="宋体" w:cs="宋体"/>
          <w:sz w:val="24"/>
          <w:szCs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8、我们愿意遵守招标通告及招标文件中所列的收费标准。如果我们中标我们愿意在签订采购合同前按项目预算金额支付中标服务费，以差额累计法计取（按预算金额100万元以下收取1.5%；100-500万元收取1.1%；500-1000万元收取0.8%；1000-5000万元收取0.5%；5000万元以上收取0.25%，每个项目不满3000元按照3000元收取）。</w:t>
      </w:r>
      <w:r>
        <w:rPr>
          <w:rFonts w:hint="eastAsia" w:hAnsi="宋体" w:eastAsia="宋体" w:cs="宋体"/>
          <w:sz w:val="24"/>
          <w:szCs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9、综合说明：</w:t>
      </w:r>
      <w:r>
        <w:rPr>
          <w:rFonts w:hint="eastAsia" w:hAnsi="宋体" w:eastAsia="宋体" w:cs="宋体"/>
          <w:sz w:val="24"/>
          <w:szCs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（1）伴随服务及配合措施；</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（2）要求甲方提供的配合；</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（3）对招标文件有不同意见的偏离说明；</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（4）其它说明。</w:t>
      </w:r>
      <w:r>
        <w:rPr>
          <w:rFonts w:hint="eastAsia" w:ascii="宋体" w:hAnsi="宋体" w:cs="宋体"/>
          <w:sz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10、所有有关本次投标的函电，请按下列方法联系</w:t>
      </w:r>
      <w:r>
        <w:rPr>
          <w:rFonts w:hint="eastAsia" w:hAnsi="宋体" w:eastAsia="宋体" w:cs="宋体"/>
          <w:sz w:val="24"/>
          <w:szCs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地址：</w:t>
      </w:r>
      <w:r>
        <w:rPr>
          <w:rFonts w:hint="eastAsia" w:hAnsi="宋体" w:eastAsia="宋体" w:cs="宋体"/>
          <w:sz w:val="24"/>
          <w:szCs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联系电话：</w:t>
      </w:r>
      <w:r>
        <w:rPr>
          <w:rFonts w:hint="eastAsia" w:hAnsi="宋体" w:eastAsia="宋体" w:cs="宋体"/>
          <w:sz w:val="24"/>
          <w:szCs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传真：</w:t>
      </w:r>
      <w:r>
        <w:rPr>
          <w:rFonts w:hint="eastAsia" w:hAnsi="宋体" w:eastAsia="宋体" w:cs="宋体"/>
          <w:sz w:val="24"/>
          <w:szCs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联系人：</w:t>
      </w:r>
      <w:r>
        <w:rPr>
          <w:rFonts w:hint="eastAsia" w:hAnsi="宋体" w:eastAsia="宋体" w:cs="宋体"/>
          <w:sz w:val="24"/>
          <w:szCs w:val="24"/>
          <w:highlight w:val="none"/>
        </w:rPr>
      </w:r>
      <w:r/>
    </w:p>
    <w:p>
      <w:pPr>
        <w:pStyle w:val="974"/>
        <w:ind w:firstLine="480"/>
        <w:jc w:val="righ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投标单位：（单位盖章）</w:t>
      </w:r>
      <w:r>
        <w:rPr>
          <w:rFonts w:hint="eastAsia" w:hAnsi="宋体" w:eastAsia="宋体" w:cs="宋体"/>
          <w:sz w:val="24"/>
          <w:szCs w:val="24"/>
          <w:highlight w:val="none"/>
        </w:rPr>
      </w:r>
      <w:r/>
    </w:p>
    <w:p>
      <w:pPr>
        <w:pStyle w:val="974"/>
        <w:ind w:firstLine="480"/>
        <w:jc w:val="righ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法定代表人或授权委托人：（签字并盖章）</w:t>
      </w:r>
      <w:r>
        <w:rPr>
          <w:rFonts w:hint="eastAsia" w:hAnsi="宋体" w:eastAsia="宋体" w:cs="宋体"/>
          <w:sz w:val="24"/>
          <w:szCs w:val="24"/>
          <w:highlight w:val="none"/>
        </w:rPr>
      </w:r>
      <w:r/>
    </w:p>
    <w:p>
      <w:pPr>
        <w:pStyle w:val="974"/>
        <w:ind w:firstLine="420"/>
        <w:jc w:val="righ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年            月           日</w:t>
      </w:r>
      <w:r>
        <w:rPr>
          <w:rFonts w:hint="eastAsia" w:hAnsi="宋体" w:eastAsia="宋体" w:cs="宋体"/>
          <w:sz w:val="24"/>
          <w:szCs w:val="24"/>
          <w:highlight w:val="none"/>
        </w:rPr>
      </w:r>
      <w:r/>
    </w:p>
    <w:p>
      <w:pPr>
        <w:pStyle w:val="974"/>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872"/>
        <w:rPr>
          <w:rFonts w:hint="eastAsia" w:ascii="宋体" w:hAnsi="宋体" w:eastAsia="宋体" w:cs="宋体"/>
          <w:highlight w:val="none"/>
        </w:rPr>
      </w:pPr>
      <w:r/>
      <w:bookmarkStart w:id="52" w:name="_Toc60923708"/>
      <w:r/>
      <w:bookmarkStart w:id="53" w:name="_Ref495310578"/>
      <w:r>
        <w:rPr>
          <w:rFonts w:hint="eastAsia" w:ascii="宋体" w:hAnsi="宋体" w:eastAsia="宋体" w:cs="宋体"/>
          <w:highlight w:val="none"/>
        </w:rPr>
        <w:br w:type="page" w:clear="all"/>
      </w:r>
      <w:r>
        <w:rPr>
          <w:rFonts w:hint="eastAsia" w:ascii="宋体" w:hAnsi="宋体" w:eastAsia="宋体" w:cs="宋体"/>
          <w:highlight w:val="none"/>
        </w:rPr>
        <w:t xml:space="preserve">3.开标一览表</w:t>
      </w:r>
      <w:bookmarkEnd w:id="50"/>
      <w:r/>
      <w:bookmarkEnd w:id="51"/>
      <w:r/>
      <w:bookmarkEnd w:id="52"/>
      <w:r/>
      <w:bookmarkEnd w:id="53"/>
      <w:r>
        <w:rPr>
          <w:rFonts w:hint="eastAsia" w:ascii="宋体" w:hAnsi="宋体" w:eastAsia="宋体" w:cs="宋体"/>
          <w:highlight w:val="none"/>
        </w:rPr>
      </w:r>
      <w:r/>
    </w:p>
    <w:p>
      <w:pPr>
        <w:pStyle w:val="870"/>
        <w:jc w:val="center"/>
        <w:rPr>
          <w:rFonts w:hint="eastAsia" w:ascii="宋体" w:hAnsi="宋体" w:cs="宋体"/>
          <w:szCs w:val="21"/>
          <w:highlight w:val="none"/>
        </w:rPr>
      </w:pPr>
      <w:r>
        <w:rPr>
          <w:rFonts w:hint="eastAsia" w:ascii="宋体" w:hAnsi="宋体" w:cs="宋体"/>
          <w:sz w:val="36"/>
          <w:szCs w:val="36"/>
          <w:highlight w:val="none"/>
        </w:rPr>
        <w:t xml:space="preserve">开标一览表（总报价）</w:t>
      </w:r>
      <w:r>
        <w:rPr>
          <w:rFonts w:hint="eastAsia" w:ascii="宋体" w:hAnsi="宋体" w:cs="宋体"/>
          <w:szCs w:val="21"/>
          <w:highlight w:val="none"/>
        </w:rPr>
      </w:r>
      <w:r/>
    </w:p>
    <w:p>
      <w:pPr>
        <w:pStyle w:val="870"/>
        <w:jc w:val="left"/>
        <w:spacing w:before="100" w:beforeAutospacing="1" w:after="100" w:afterAutospacing="1"/>
        <w:widowControl/>
        <w:rPr>
          <w:rFonts w:hint="eastAsia" w:ascii="宋体" w:hAnsi="宋体" w:cs="宋体"/>
          <w:szCs w:val="21"/>
          <w:highlight w:val="none"/>
        </w:rPr>
      </w:pPr>
      <w:r/>
      <w:bookmarkStart w:id="54" w:name="_Ref444589006"/>
      <w:r/>
      <w:bookmarkStart w:id="55" w:name="_Toc471296032"/>
      <w:r>
        <w:rPr>
          <w:rFonts w:hint="eastAsia" w:ascii="宋体" w:hAnsi="宋体" w:cs="宋体"/>
          <w:szCs w:val="21"/>
          <w:highlight w:val="none"/>
        </w:rPr>
        <w:t xml:space="preserve">投标人全称（加盖公章）：供应商名称 </w:t>
      </w:r>
      <w:r>
        <w:rPr>
          <w:rFonts w:hint="eastAsia" w:ascii="宋体" w:hAnsi="宋体" w:cs="宋体"/>
          <w:szCs w:val="21"/>
          <w:highlight w:val="none"/>
        </w:rPr>
      </w:r>
      <w:r/>
    </w:p>
    <w:p>
      <w:pPr>
        <w:pStyle w:val="870"/>
        <w:jc w:val="left"/>
        <w:spacing w:before="100" w:beforeAutospacing="1" w:after="100" w:afterAutospacing="1"/>
        <w:widowControl/>
        <w:rPr>
          <w:rFonts w:hint="eastAsia" w:ascii="宋体" w:hAnsi="宋体" w:cs="宋体"/>
          <w:szCs w:val="21"/>
          <w:highlight w:val="none"/>
        </w:rPr>
      </w:pPr>
      <w:r>
        <w:rPr>
          <w:rFonts w:hint="eastAsia" w:ascii="宋体" w:hAnsi="宋体" w:cs="宋体"/>
          <w:szCs w:val="21"/>
          <w:highlight w:val="none"/>
        </w:rPr>
        <w:t xml:space="preserve">项目编号：项目编号 </w:t>
      </w:r>
      <w:r>
        <w:rPr>
          <w:rFonts w:hint="eastAsia" w:ascii="宋体" w:hAnsi="宋体" w:cs="宋体"/>
          <w:szCs w:val="21"/>
          <w:highlight w:val="none"/>
        </w:rPr>
      </w:r>
      <w:r/>
    </w:p>
    <w:p>
      <w:pPr>
        <w:pStyle w:val="870"/>
        <w:jc w:val="left"/>
        <w:spacing w:before="100" w:beforeAutospacing="1" w:after="100" w:afterAutospacing="1"/>
        <w:widowControl/>
        <w:rPr>
          <w:rFonts w:hint="eastAsia" w:ascii="宋体" w:hAnsi="宋体" w:cs="宋体"/>
          <w:szCs w:val="21"/>
          <w:highlight w:val="none"/>
        </w:rPr>
      </w:pPr>
      <w:r>
        <w:rPr>
          <w:rFonts w:ascii="宋体" w:hAnsi="宋体" w:cs="宋体"/>
          <w:sz w:val="24"/>
          <w:highlight w:val="none"/>
        </w:rPr>
        <w:t xml:space="preserve">分包号：分包号</w:t>
      </w:r>
      <w:r>
        <w:rPr>
          <w:rFonts w:hint="eastAsia" w:ascii="宋体" w:hAnsi="宋体" w:cs="宋体"/>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1"/>
        <w:gridCol w:w="4751"/>
      </w:tblGrid>
      <w:tr>
        <w:trPr/>
        <w:tc>
          <w:tcPr>
            <w:tcW w:w="4751" w:type="dxa"/>
            <w:vAlign w:val="top"/>
            <w:textDirection w:val="lrTb"/>
            <w:noWrap w:val="false"/>
          </w:tcPr>
          <w:p>
            <w:pPr>
              <w:pStyle w:val="87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r>
            <w:r/>
          </w:p>
        </w:tc>
        <w:tc>
          <w:tcPr>
            <w:tcW w:w="4751" w:type="dxa"/>
            <w:vAlign w:val="top"/>
            <w:textDirection w:val="lrTb"/>
            <w:noWrap w:val="false"/>
          </w:tcPr>
          <w:p>
            <w:pPr>
              <w:pStyle w:val="87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投标总报价</w:t>
            </w:r>
            <w:r>
              <w:rPr>
                <w:rFonts w:hint="eastAsia" w:ascii="宋体" w:hAnsi="宋体" w:cs="宋体"/>
                <w:szCs w:val="21"/>
                <w:highlight w:val="none"/>
              </w:rPr>
            </w:r>
            <w:r/>
          </w:p>
        </w:tc>
      </w:tr>
      <w:tr>
        <w:trPr/>
        <w:tc>
          <w:tcPr>
            <w:tcW w:w="4751" w:type="dxa"/>
            <w:vAlign w:val="top"/>
            <w:textDirection w:val="lrTb"/>
            <w:noWrap w:val="false"/>
          </w:tcPr>
          <w:p>
            <w:pPr>
              <w:pStyle w:val="87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项目名称 </w:t>
            </w:r>
            <w:r>
              <w:rPr>
                <w:rFonts w:hint="eastAsia" w:ascii="宋体" w:hAnsi="宋体" w:cs="宋体"/>
                <w:szCs w:val="21"/>
                <w:highlight w:val="none"/>
              </w:rPr>
            </w:r>
            <w:r/>
          </w:p>
        </w:tc>
        <w:tc>
          <w:tcPr>
            <w:tcW w:w="4751" w:type="dxa"/>
            <w:vAlign w:val="top"/>
            <w:textDirection w:val="lrTb"/>
            <w:noWrap w:val="false"/>
          </w:tcPr>
          <w:p>
            <w:pPr>
              <w:pStyle w:val="87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小写：   （元人民币）</w:t>
            </w:r>
            <w:r>
              <w:rPr>
                <w:rFonts w:hint="eastAsia" w:ascii="宋体" w:hAnsi="宋体" w:cs="宋体"/>
                <w:szCs w:val="21"/>
                <w:highlight w:val="none"/>
              </w:rPr>
            </w:r>
            <w:r/>
          </w:p>
        </w:tc>
      </w:tr>
      <w:tr>
        <w:trPr/>
        <w:tc>
          <w:tcPr>
            <w:tcW w:w="4751" w:type="dxa"/>
            <w:vAlign w:val="top"/>
            <w:textDirection w:val="lrTb"/>
            <w:noWrap w:val="false"/>
          </w:tcPr>
          <w:p>
            <w:pPr>
              <w:pStyle w:val="87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投标报价大写金额</w:t>
            </w:r>
            <w:r>
              <w:rPr>
                <w:rFonts w:hint="eastAsia" w:ascii="宋体" w:hAnsi="宋体" w:cs="宋体"/>
                <w:szCs w:val="21"/>
                <w:highlight w:val="none"/>
              </w:rPr>
            </w:r>
            <w:r/>
          </w:p>
        </w:tc>
        <w:tc>
          <w:tcPr>
            <w:tcW w:w="4751" w:type="dxa"/>
            <w:vAlign w:val="top"/>
            <w:textDirection w:val="lrTb"/>
            <w:noWrap w:val="false"/>
          </w:tcPr>
          <w:p>
            <w:pPr>
              <w:pStyle w:val="87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金额大写</w:t>
            </w:r>
            <w:r>
              <w:rPr>
                <w:rFonts w:hint="eastAsia" w:ascii="宋体" w:hAnsi="宋体" w:cs="宋体"/>
                <w:szCs w:val="21"/>
                <w:highlight w:val="none"/>
              </w:rPr>
            </w:r>
            <w:r/>
          </w:p>
        </w:tc>
      </w:tr>
    </w:tbl>
    <w:p>
      <w:pPr>
        <w:pStyle w:val="870"/>
        <w:jc w:val="right"/>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rPr>
          <w:rFonts w:hint="eastAsia" w:ascii="宋体" w:hAnsi="宋体" w:cs="宋体"/>
          <w:szCs w:val="21"/>
          <w:highlight w:val="none"/>
        </w:rPr>
      </w:r>
      <w:r/>
    </w:p>
    <w:p>
      <w:pPr>
        <w:pStyle w:val="870"/>
        <w:spacing w:line="360" w:lineRule="auto"/>
        <w:rPr>
          <w:rFonts w:hint="eastAsia" w:ascii="宋体" w:hAnsi="宋体" w:cs="宋体"/>
          <w:szCs w:val="21"/>
          <w:highlight w:val="none"/>
        </w:rPr>
      </w:pPr>
      <w:r/>
      <w:bookmarkStart w:id="56" w:name="_Ref360464500"/>
      <w:r/>
      <w:bookmarkEnd w:id="56"/>
      <w:r>
        <w:rPr>
          <w:rFonts w:hint="eastAsia" w:ascii="宋体" w:hAnsi="宋体" w:cs="宋体"/>
          <w:szCs w:val="21"/>
          <w:highlight w:val="none"/>
        </w:rPr>
        <w:t xml:space="preserve">填写说明：</w:t>
      </w:r>
      <w:r>
        <w:rPr>
          <w:rFonts w:hint="eastAsia" w:ascii="宋体" w:hAnsi="宋体" w:cs="宋体"/>
          <w:szCs w:val="21"/>
          <w:highlight w:val="none"/>
        </w:rPr>
      </w:r>
      <w:r/>
    </w:p>
    <w:p>
      <w:pPr>
        <w:pStyle w:val="870"/>
        <w:spacing w:line="360" w:lineRule="auto"/>
        <w:rPr>
          <w:rFonts w:hint="eastAsia" w:ascii="宋体" w:hAnsi="宋体" w:cs="宋体"/>
          <w:szCs w:val="21"/>
          <w:highlight w:val="none"/>
        </w:rPr>
      </w:pPr>
      <w:r>
        <w:rPr>
          <w:rFonts w:hint="eastAsia" w:ascii="宋体" w:hAnsi="宋体" w:cs="宋体"/>
          <w:szCs w:val="21"/>
          <w:highlight w:val="none"/>
        </w:rPr>
        <w:t xml:space="preserve">1、开标一览表必须加盖投标人公章（复印件无效）。</w:t>
      </w:r>
      <w:r>
        <w:rPr>
          <w:rFonts w:hint="eastAsia" w:ascii="宋体" w:hAnsi="宋体" w:cs="宋体"/>
          <w:szCs w:val="21"/>
          <w:highlight w:val="none"/>
        </w:rPr>
      </w:r>
      <w:r/>
    </w:p>
    <w:p>
      <w:pPr>
        <w:pStyle w:val="933"/>
        <w:ind w:left="0" w:firstLine="0"/>
        <w:rPr>
          <w:rFonts w:hint="eastAsia" w:ascii="宋体" w:hAnsi="宋体" w:cs="宋体"/>
          <w:highlight w:val="none"/>
        </w:rPr>
      </w:pPr>
      <w:r>
        <w:rPr>
          <w:rFonts w:hint="eastAsia" w:ascii="宋体" w:hAnsi="宋体" w:cs="宋体"/>
          <w:szCs w:val="21"/>
          <w:highlight w:val="none"/>
        </w:rPr>
        <w:t xml:space="preserve">2、如有分包，投标人投任何一个包的标的，都需单独填写开标一览表。</w:t>
      </w:r>
      <w:r>
        <w:rPr>
          <w:rFonts w:hint="eastAsia" w:ascii="宋体" w:hAnsi="宋体" w:cs="宋体"/>
          <w:highlight w:val="none"/>
        </w:rPr>
      </w:r>
      <w:r/>
    </w:p>
    <w:p>
      <w:pPr>
        <w:pStyle w:val="872"/>
        <w:rPr>
          <w:rFonts w:hint="eastAsia" w:ascii="宋体" w:hAnsi="宋体" w:eastAsia="宋体" w:cs="宋体"/>
          <w:highlight w:val="none"/>
        </w:rPr>
      </w:pPr>
      <w:r/>
      <w:bookmarkStart w:id="57" w:name="_Ref495310584"/>
      <w:r/>
      <w:bookmarkStart w:id="58" w:name="_Toc60923709"/>
      <w:r>
        <w:rPr>
          <w:rFonts w:hint="eastAsia" w:ascii="宋体" w:hAnsi="宋体" w:eastAsia="宋体" w:cs="宋体"/>
          <w:highlight w:val="none"/>
        </w:rPr>
        <w:br w:type="page" w:clear="all"/>
      </w:r>
      <w:r>
        <w:rPr>
          <w:rFonts w:hint="eastAsia" w:ascii="宋体" w:hAnsi="宋体" w:eastAsia="宋体" w:cs="宋体"/>
          <w:highlight w:val="none"/>
        </w:rPr>
        <w:t xml:space="preserve">4.</w:t>
      </w:r>
      <w:bookmarkEnd w:id="54"/>
      <w:r/>
      <w:bookmarkEnd w:id="55"/>
      <w:r/>
      <w:bookmarkEnd w:id="57"/>
      <w:r/>
      <w:bookmarkEnd w:id="58"/>
      <w:r>
        <w:rPr>
          <w:rFonts w:hint="eastAsia" w:ascii="宋体" w:hAnsi="宋体" w:eastAsia="宋体" w:cs="宋体"/>
          <w:highlight w:val="none"/>
        </w:rPr>
        <w:t xml:space="preserve">公开分项报价</w:t>
      </w:r>
      <w:r>
        <w:rPr>
          <w:rFonts w:hint="eastAsia" w:ascii="宋体" w:hAnsi="宋体" w:eastAsia="宋体" w:cs="宋体"/>
          <w:highlight w:val="none"/>
        </w:rPr>
      </w:r>
      <w:r/>
    </w:p>
    <w:p>
      <w:pPr>
        <w:pStyle w:val="957"/>
        <w:ind w:left="-210" w:right="-210"/>
        <w:jc w:val="center"/>
        <w:spacing w:line="360" w:lineRule="auto"/>
        <w:rPr>
          <w:rFonts w:hint="eastAsia" w:hAnsi="宋体" w:eastAsia="宋体" w:cs="宋体"/>
          <w:sz w:val="36"/>
          <w:szCs w:val="36"/>
          <w:highlight w:val="none"/>
        </w:rPr>
      </w:pPr>
      <w:r>
        <w:rPr>
          <w:rFonts w:hint="eastAsia" w:hAnsi="宋体" w:eastAsia="宋体" w:cs="宋体"/>
          <w:sz w:val="36"/>
          <w:szCs w:val="36"/>
          <w:highlight w:val="none"/>
        </w:rPr>
        <w:t xml:space="preserve">公开分项报价表</w:t>
      </w:r>
      <w:r>
        <w:rPr>
          <w:rFonts w:hint="eastAsia" w:hAnsi="宋体" w:eastAsia="宋体" w:cs="宋体"/>
          <w:sz w:val="36"/>
          <w:szCs w:val="36"/>
          <w:highlight w:val="none"/>
        </w:rPr>
      </w:r>
      <w:r/>
    </w:p>
    <w:p>
      <w:pPr>
        <w:pStyle w:val="957"/>
        <w:ind w:left="-210" w:right="-210"/>
        <w:jc w:val="center"/>
        <w:spacing w:line="360" w:lineRule="auto"/>
        <w:rPr>
          <w:rFonts w:hint="eastAsia" w:hAnsi="宋体" w:eastAsia="宋体" w:cs="宋体"/>
          <w:sz w:val="36"/>
          <w:szCs w:val="36"/>
          <w:highlight w:val="none"/>
        </w:rPr>
      </w:pPr>
      <w:r>
        <w:rPr>
          <w:rFonts w:hint="eastAsia" w:hAnsi="宋体" w:eastAsia="宋体" w:cs="宋体"/>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19"/>
        <w:gridCol w:w="6108"/>
        <w:gridCol w:w="857"/>
        <w:gridCol w:w="857"/>
      </w:tblGrid>
      <w:tr>
        <w:trPr>
          <w:trHeight w:val="534"/>
        </w:trPr>
        <w:tc>
          <w:tcPr>
            <w:tcW w:w="1119" w:type="dxa"/>
            <w:vAlign w:val="center"/>
            <w:textDirection w:val="lrTb"/>
            <w:noWrap w:val="false"/>
          </w:tcPr>
          <w:p>
            <w:pPr>
              <w:pStyle w:val="870"/>
              <w:jc w:val="center"/>
              <w:spacing w:line="400" w:lineRule="exact"/>
              <w:rPr>
                <w:rFonts w:hint="eastAsia" w:ascii="宋体" w:hAnsi="宋体" w:cs="宋体"/>
                <w:b/>
                <w:sz w:val="24"/>
                <w:highlight w:val="none"/>
              </w:rPr>
            </w:pPr>
            <w:r>
              <w:rPr>
                <w:rFonts w:hint="eastAsia" w:ascii="宋体" w:hAnsi="宋体" w:cs="宋体"/>
                <w:b/>
                <w:sz w:val="24"/>
                <w:highlight w:val="none"/>
              </w:rPr>
              <w:t xml:space="preserve">序号</w:t>
            </w:r>
            <w:r>
              <w:rPr>
                <w:rFonts w:hint="eastAsia" w:ascii="宋体" w:hAnsi="宋体" w:cs="宋体"/>
                <w:b/>
                <w:sz w:val="24"/>
                <w:highlight w:val="none"/>
              </w:rPr>
            </w:r>
            <w:r/>
          </w:p>
        </w:tc>
        <w:tc>
          <w:tcPr>
            <w:tcW w:w="6108" w:type="dxa"/>
            <w:vAlign w:val="center"/>
            <w:textDirection w:val="lrTb"/>
            <w:noWrap w:val="false"/>
          </w:tcPr>
          <w:p>
            <w:pPr>
              <w:pStyle w:val="870"/>
              <w:jc w:val="center"/>
              <w:spacing w:line="400" w:lineRule="exact"/>
              <w:rPr>
                <w:rFonts w:hint="eastAsia" w:ascii="宋体" w:hAnsi="宋体" w:cs="宋体"/>
                <w:b/>
                <w:sz w:val="24"/>
                <w:highlight w:val="none"/>
              </w:rPr>
            </w:pPr>
            <w:r>
              <w:rPr>
                <w:rFonts w:hint="eastAsia" w:ascii="宋体" w:hAnsi="宋体" w:cs="宋体"/>
                <w:b/>
                <w:sz w:val="24"/>
                <w:highlight w:val="none"/>
              </w:rPr>
              <w:t xml:space="preserve">内容</w:t>
            </w:r>
            <w:r>
              <w:rPr>
                <w:rFonts w:hint="eastAsia" w:ascii="宋体" w:hAnsi="宋体" w:cs="宋体"/>
                <w:b/>
                <w:sz w:val="24"/>
                <w:highlight w:val="none"/>
              </w:rPr>
            </w:r>
            <w:r/>
          </w:p>
        </w:tc>
        <w:tc>
          <w:tcPr>
            <w:tcW w:w="857" w:type="dxa"/>
            <w:vAlign w:val="center"/>
            <w:textDirection w:val="lrTb"/>
            <w:noWrap w:val="false"/>
          </w:tcPr>
          <w:p>
            <w:pPr>
              <w:pStyle w:val="870"/>
              <w:jc w:val="center"/>
              <w:spacing w:line="400" w:lineRule="exact"/>
              <w:rPr>
                <w:rFonts w:hint="eastAsia" w:ascii="宋体" w:hAnsi="宋体" w:cs="宋体"/>
                <w:b/>
                <w:sz w:val="24"/>
                <w:highlight w:val="none"/>
              </w:rPr>
            </w:pPr>
            <w:r>
              <w:rPr>
                <w:rFonts w:hint="eastAsia" w:ascii="宋体" w:hAnsi="宋体" w:cs="宋体"/>
                <w:b/>
                <w:sz w:val="24"/>
                <w:highlight w:val="none"/>
              </w:rPr>
              <w:t xml:space="preserve">数量</w:t>
            </w:r>
            <w:r>
              <w:rPr>
                <w:rFonts w:hint="eastAsia" w:ascii="宋体" w:hAnsi="宋体" w:cs="宋体"/>
                <w:b/>
                <w:sz w:val="24"/>
                <w:highlight w:val="none"/>
              </w:rPr>
            </w:r>
            <w:r/>
          </w:p>
        </w:tc>
        <w:tc>
          <w:tcPr>
            <w:tcW w:w="857" w:type="dxa"/>
            <w:vAlign w:val="center"/>
            <w:textDirection w:val="lrTb"/>
            <w:noWrap w:val="false"/>
          </w:tcPr>
          <w:p>
            <w:pPr>
              <w:pStyle w:val="870"/>
              <w:jc w:val="center"/>
              <w:spacing w:line="400" w:lineRule="exact"/>
              <w:rPr>
                <w:rFonts w:hint="eastAsia" w:ascii="宋体" w:hAnsi="宋体" w:cs="宋体"/>
                <w:b/>
                <w:sz w:val="24"/>
                <w:highlight w:val="none"/>
              </w:rPr>
            </w:pPr>
            <w:r>
              <w:rPr>
                <w:rFonts w:hint="eastAsia" w:ascii="宋体" w:hAnsi="宋体" w:cs="宋体"/>
                <w:b/>
                <w:sz w:val="24"/>
                <w:highlight w:val="none"/>
              </w:rPr>
              <w:t xml:space="preserve">价格</w:t>
            </w:r>
            <w:r>
              <w:rPr>
                <w:rFonts w:hint="eastAsia" w:ascii="宋体" w:hAnsi="宋体" w:cs="宋体"/>
                <w:b/>
                <w:sz w:val="24"/>
                <w:highlight w:val="none"/>
              </w:rPr>
            </w:r>
            <w:r/>
          </w:p>
        </w:tc>
      </w:tr>
      <w:tr>
        <w:trPr>
          <w:trHeight w:val="463"/>
        </w:trPr>
        <w:tc>
          <w:tcPr>
            <w:tcW w:w="1119"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108" w:type="dxa"/>
            <w:vAlign w:val="center"/>
            <w:textDirection w:val="lrTb"/>
            <w:noWrap w:val="false"/>
          </w:tcPr>
          <w:p>
            <w:pPr>
              <w:pStyle w:val="870"/>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top"/>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rHeight w:val="360"/>
        </w:trPr>
        <w:tc>
          <w:tcPr>
            <w:tcW w:w="1119"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6108" w:type="dxa"/>
            <w:vAlign w:val="center"/>
            <w:textDirection w:val="lrTb"/>
            <w:noWrap w:val="false"/>
          </w:tcPr>
          <w:p>
            <w:pPr>
              <w:pStyle w:val="910"/>
              <w:spacing w:line="400" w:lineRule="exact"/>
              <w:rPr>
                <w:rFonts w:hint="eastAsia" w:eastAsia="宋体" w:cs="宋体"/>
                <w:szCs w:val="24"/>
                <w:highlight w:val="none"/>
              </w:rPr>
            </w:pPr>
            <w:r>
              <w:rPr>
                <w:rFonts w:hint="eastAsia" w:eastAsia="宋体" w:cs="宋体"/>
                <w:szCs w:val="24"/>
                <w:highlight w:val="none"/>
              </w:rPr>
            </w:r>
            <w:r/>
          </w:p>
        </w:tc>
        <w:tc>
          <w:tcPr>
            <w:tcW w:w="857" w:type="dxa"/>
            <w:vAlign w:val="top"/>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rHeight w:val="360"/>
        </w:trPr>
        <w:tc>
          <w:tcPr>
            <w:tcW w:w="1119"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6108" w:type="dxa"/>
            <w:vAlign w:val="center"/>
            <w:textDirection w:val="lrTb"/>
            <w:noWrap w:val="false"/>
          </w:tcPr>
          <w:p>
            <w:pPr>
              <w:pStyle w:val="910"/>
              <w:spacing w:line="400" w:lineRule="exact"/>
              <w:rPr>
                <w:rFonts w:hint="eastAsia" w:eastAsia="宋体" w:cs="宋体"/>
                <w:szCs w:val="24"/>
                <w:highlight w:val="none"/>
              </w:rPr>
            </w:pPr>
            <w:r>
              <w:rPr>
                <w:rFonts w:hint="eastAsia" w:eastAsia="宋体" w:cs="宋体"/>
                <w:szCs w:val="24"/>
                <w:highlight w:val="none"/>
              </w:rPr>
            </w:r>
            <w:r/>
          </w:p>
        </w:tc>
        <w:tc>
          <w:tcPr>
            <w:tcW w:w="857" w:type="dxa"/>
            <w:vAlign w:val="top"/>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rHeight w:val="360"/>
        </w:trPr>
        <w:tc>
          <w:tcPr>
            <w:tcW w:w="1119"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6108" w:type="dxa"/>
            <w:vAlign w:val="center"/>
            <w:textDirection w:val="lrTb"/>
            <w:noWrap w:val="false"/>
          </w:tcPr>
          <w:p>
            <w:pPr>
              <w:pStyle w:val="870"/>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top"/>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rHeight w:val="360"/>
        </w:trPr>
        <w:tc>
          <w:tcPr>
            <w:tcW w:w="1119"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6108" w:type="dxa"/>
            <w:vAlign w:val="center"/>
            <w:textDirection w:val="lrTb"/>
            <w:noWrap w:val="false"/>
          </w:tcPr>
          <w:p>
            <w:pPr>
              <w:pStyle w:val="870"/>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top"/>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rHeight w:val="360"/>
        </w:trPr>
        <w:tc>
          <w:tcPr>
            <w:tcW w:w="1119"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c>
          <w:tcPr>
            <w:tcW w:w="6108" w:type="dxa"/>
            <w:vAlign w:val="center"/>
            <w:textDirection w:val="lrTb"/>
            <w:noWrap w:val="false"/>
          </w:tcPr>
          <w:p>
            <w:pPr>
              <w:pStyle w:val="870"/>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top"/>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rHeight w:val="360"/>
        </w:trPr>
        <w:tc>
          <w:tcPr>
            <w:tcW w:w="1119" w:type="dxa"/>
            <w:vAlign w:val="center"/>
            <w:textDirection w:val="lrTb"/>
            <w:noWrap w:val="false"/>
          </w:tcPr>
          <w:p>
            <w:pPr>
              <w:pStyle w:val="957"/>
              <w:ind w:left="29" w:right="-21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最终报价</w:t>
            </w:r>
            <w:r>
              <w:rPr>
                <w:rFonts w:hint="eastAsia" w:hAnsi="宋体" w:eastAsia="宋体" w:cs="宋体"/>
                <w:sz w:val="24"/>
                <w:szCs w:val="24"/>
                <w:highlight w:val="none"/>
              </w:rPr>
            </w:r>
            <w:r/>
          </w:p>
        </w:tc>
        <w:tc>
          <w:tcPr>
            <w:gridSpan w:val="3"/>
            <w:tcW w:w="7822" w:type="dxa"/>
            <w:vAlign w:val="top"/>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t xml:space="preserve">金额大写：人民币元（¥：）</w:t>
            </w:r>
            <w:r>
              <w:rPr>
                <w:rFonts w:hint="eastAsia" w:ascii="宋体" w:hAnsi="宋体" w:cs="宋体"/>
                <w:sz w:val="24"/>
                <w:highlight w:val="none"/>
              </w:rPr>
            </w:r>
            <w:r/>
          </w:p>
        </w:tc>
      </w:tr>
    </w:tbl>
    <w:p>
      <w:pPr>
        <w:pStyle w:val="1038"/>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1038"/>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1038"/>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投标人：（单位盖章）</w:t>
      </w:r>
      <w:r>
        <w:rPr>
          <w:rFonts w:hint="eastAsia" w:hAnsi="宋体" w:eastAsia="宋体" w:cs="宋体"/>
          <w:sz w:val="24"/>
          <w:szCs w:val="24"/>
          <w:highlight w:val="none"/>
        </w:rPr>
      </w:r>
      <w:r/>
    </w:p>
    <w:p>
      <w:pPr>
        <w:pStyle w:val="1038"/>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法定代表人或被授权人：（签字或盖章）              日期：   年   月  日</w:t>
      </w:r>
      <w:r>
        <w:rPr>
          <w:rFonts w:hint="eastAsia" w:hAnsi="宋体" w:eastAsia="宋体" w:cs="宋体"/>
          <w:sz w:val="24"/>
          <w:szCs w:val="24"/>
          <w:highlight w:val="none"/>
        </w:rPr>
      </w:r>
      <w:r/>
    </w:p>
    <w:p>
      <w:pPr>
        <w:pStyle w:val="870"/>
        <w:rPr>
          <w:rFonts w:hint="eastAsia" w:ascii="宋体" w:hAnsi="宋体" w:cs="宋体"/>
          <w:sz w:val="24"/>
          <w:highlight w:val="none"/>
        </w:rPr>
      </w:pPr>
      <w:r>
        <w:rPr>
          <w:rFonts w:hint="eastAsia" w:ascii="宋体" w:hAnsi="宋体" w:cs="宋体"/>
          <w:sz w:val="24"/>
          <w:highlight w:val="none"/>
        </w:rPr>
      </w:r>
      <w:r/>
    </w:p>
    <w:p>
      <w:pPr>
        <w:pStyle w:val="870"/>
        <w:rPr>
          <w:rFonts w:hint="eastAsia" w:ascii="宋体" w:hAnsi="宋体" w:cs="宋体"/>
          <w:sz w:val="24"/>
          <w:highlight w:val="none"/>
        </w:rPr>
      </w:pPr>
      <w:r>
        <w:rPr>
          <w:rFonts w:hint="eastAsia" w:ascii="宋体" w:hAnsi="宋体" w:cs="宋体"/>
          <w:sz w:val="24"/>
          <w:highlight w:val="none"/>
        </w:rPr>
        <w:t xml:space="preserve">注：本表中的报价为综合报价，应包括完成该项工作所需的一切费用，包含但不限于人工、材料、机械、管理、维护、保险、利润、税金、通讯器材、办公设备、检测仪器、政策性文件规定及合同包含的所有风险、责任等各项应有费用。</w:t>
      </w:r>
      <w:r>
        <w:rPr>
          <w:rFonts w:hint="eastAsia" w:ascii="宋体" w:hAnsi="宋体" w:cs="宋体"/>
          <w:sz w:val="24"/>
          <w:highlight w:val="none"/>
        </w:rPr>
      </w:r>
      <w:r/>
    </w:p>
    <w:p>
      <w:pPr>
        <w:pStyle w:val="870"/>
        <w:ind w:right="210" w:firstLine="425"/>
        <w:jc w:val="right"/>
        <w:spacing w:line="400" w:lineRule="exact"/>
        <w:rPr>
          <w:rFonts w:hint="eastAsia" w:ascii="宋体" w:hAnsi="宋体" w:cs="宋体"/>
          <w:sz w:val="24"/>
          <w:highlight w:val="none"/>
        </w:rPr>
      </w:pPr>
      <w:r/>
      <w:bookmarkStart w:id="59" w:name="_Ref371413755"/>
      <w:r/>
      <w:bookmarkEnd w:id="59"/>
      <w:r>
        <w:rPr>
          <w:rFonts w:hint="eastAsia" w:ascii="宋体" w:hAnsi="宋体" w:cs="宋体"/>
          <w:sz w:val="24"/>
          <w:highlight w:val="none"/>
        </w:rPr>
        <w:t xml:space="preserve">投标单位：（单位盖章）</w:t>
      </w:r>
      <w:r>
        <w:rPr>
          <w:rFonts w:hint="eastAsia" w:ascii="宋体" w:hAnsi="宋体" w:cs="宋体"/>
          <w:sz w:val="24"/>
          <w:highlight w:val="none"/>
        </w:rPr>
      </w:r>
      <w:r/>
    </w:p>
    <w:p>
      <w:pPr>
        <w:pStyle w:val="870"/>
        <w:jc w:val="right"/>
        <w:spacing w:line="400" w:lineRule="exact"/>
        <w:rPr>
          <w:rFonts w:hint="eastAsia" w:ascii="宋体" w:hAnsi="宋体" w:cs="宋体"/>
          <w:sz w:val="24"/>
          <w:highlight w:val="none"/>
        </w:rPr>
      </w:pPr>
      <w:r>
        <w:rPr>
          <w:rFonts w:hint="eastAsia" w:ascii="宋体" w:hAnsi="宋体" w:cs="宋体"/>
          <w:sz w:val="24"/>
          <w:highlight w:val="none"/>
        </w:rPr>
        <w:t xml:space="preserve">法定代表人或授权委托人：（签字或盖章）</w:t>
      </w:r>
      <w:r>
        <w:rPr>
          <w:rFonts w:hint="eastAsia" w:ascii="宋体" w:hAnsi="宋体" w:cs="宋体"/>
          <w:sz w:val="24"/>
          <w:highlight w:val="none"/>
        </w:rPr>
      </w:r>
      <w:r/>
    </w:p>
    <w:p>
      <w:pPr>
        <w:pStyle w:val="870"/>
        <w:jc w:val="right"/>
        <w:spacing w:line="400" w:lineRule="exact"/>
        <w:rPr>
          <w:rFonts w:hint="eastAsia" w:ascii="宋体" w:hAnsi="宋体" w:cs="宋体"/>
          <w:sz w:val="24"/>
          <w:highlight w:val="none"/>
        </w:rPr>
      </w:pPr>
      <w:r>
        <w:rPr>
          <w:rFonts w:hint="eastAsia" w:ascii="宋体" w:hAnsi="宋体" w:cs="宋体"/>
          <w:sz w:val="24"/>
          <w:highlight w:val="none"/>
        </w:rPr>
        <w:t xml:space="preserve">年月日</w:t>
      </w:r>
      <w:r>
        <w:rPr>
          <w:rFonts w:hint="eastAsia" w:ascii="宋体" w:hAnsi="宋体" w:cs="宋体"/>
          <w:sz w:val="24"/>
          <w:highlight w:val="none"/>
        </w:rPr>
      </w:r>
      <w:r/>
    </w:p>
    <w:p>
      <w:pPr>
        <w:pStyle w:val="870"/>
        <w:jc w:val="right"/>
        <w:spacing w:line="400" w:lineRule="exact"/>
        <w:rPr>
          <w:rFonts w:hint="eastAsia" w:ascii="宋体" w:hAnsi="宋体" w:cs="宋体"/>
          <w:szCs w:val="21"/>
          <w:highlight w:val="none"/>
        </w:rPr>
      </w:pPr>
      <w:r>
        <w:rPr>
          <w:rFonts w:hint="eastAsia" w:ascii="宋体" w:hAnsi="宋体" w:cs="宋体"/>
          <w:szCs w:val="21"/>
          <w:highlight w:val="none"/>
        </w:rPr>
      </w:r>
      <w:r/>
    </w:p>
    <w:p>
      <w:pPr>
        <w:pStyle w:val="872"/>
        <w:rPr>
          <w:rFonts w:hint="eastAsia" w:ascii="宋体" w:hAnsi="宋体" w:eastAsia="宋体" w:cs="宋体"/>
          <w:highlight w:val="none"/>
        </w:rPr>
      </w:pPr>
      <w:r/>
      <w:bookmarkStart w:id="60" w:name="_Ref360464511"/>
      <w:r/>
      <w:bookmarkEnd w:id="60"/>
      <w:r/>
      <w:bookmarkStart w:id="61" w:name="_Ref360464503"/>
      <w:r/>
      <w:bookmarkEnd w:id="61"/>
      <w:r/>
      <w:bookmarkStart w:id="62" w:name="_Ref433185082"/>
      <w:r/>
      <w:bookmarkEnd w:id="62"/>
      <w:r/>
      <w:bookmarkStart w:id="63" w:name="_Ref444589046"/>
      <w:r/>
      <w:bookmarkStart w:id="64" w:name="_Toc471296035"/>
      <w:r>
        <w:rPr>
          <w:rFonts w:hint="eastAsia" w:ascii="宋体" w:hAnsi="宋体" w:eastAsia="宋体" w:cs="宋体"/>
          <w:highlight w:val="none"/>
        </w:rPr>
        <w:br w:type="page" w:clear="all"/>
      </w:r>
      <w:bookmarkStart w:id="65" w:name="_Ref495310597"/>
      <w:r/>
      <w:bookmarkStart w:id="66" w:name="_Ref67220111"/>
      <w:r/>
      <w:bookmarkStart w:id="67" w:name="_Toc60923710"/>
      <w:r>
        <w:rPr>
          <w:rFonts w:hint="eastAsia" w:ascii="宋体" w:hAnsi="宋体" w:eastAsia="宋体" w:cs="宋体"/>
          <w:highlight w:val="none"/>
        </w:rPr>
        <w:t xml:space="preserve">5.</w:t>
      </w:r>
      <w:bookmarkEnd w:id="65"/>
      <w:r/>
      <w:bookmarkEnd w:id="66"/>
      <w:r/>
      <w:bookmarkEnd w:id="67"/>
      <w:r>
        <w:rPr>
          <w:rFonts w:hint="eastAsia" w:ascii="宋体" w:hAnsi="宋体" w:eastAsia="宋体" w:cs="宋体"/>
          <w:highlight w:val="none"/>
        </w:rPr>
        <w:t xml:space="preserve">投标承诺函</w:t>
      </w:r>
      <w:r>
        <w:rPr>
          <w:rFonts w:hint="eastAsia" w:ascii="宋体" w:hAnsi="宋体" w:eastAsia="宋体" w:cs="宋体"/>
          <w:highlight w:val="none"/>
        </w:rPr>
      </w:r>
      <w:r/>
    </w:p>
    <w:p>
      <w:pPr>
        <w:pStyle w:val="870"/>
        <w:jc w:val="center"/>
        <w:spacing w:line="280" w:lineRule="exact"/>
        <w:rPr>
          <w:rFonts w:hint="eastAsia" w:ascii="宋体" w:hAnsi="宋体" w:cs="宋体"/>
          <w:szCs w:val="21"/>
          <w:highlight w:val="none"/>
        </w:rPr>
      </w:pPr>
      <w:r>
        <w:rPr>
          <w:rFonts w:hint="eastAsia" w:ascii="宋体" w:hAnsi="宋体" w:cs="宋体"/>
          <w:szCs w:val="21"/>
          <w:highlight w:val="none"/>
        </w:rPr>
      </w:r>
      <w:r/>
    </w:p>
    <w:p>
      <w:pPr>
        <w:pStyle w:val="870"/>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投标承诺函</w:t>
      </w:r>
      <w:r>
        <w:rPr>
          <w:rFonts w:hint="eastAsia" w:ascii="宋体" w:hAnsi="宋体" w:cs="宋体"/>
          <w:sz w:val="32"/>
          <w:szCs w:val="32"/>
          <w:highlight w:val="none"/>
        </w:rPr>
      </w:r>
      <w:r/>
    </w:p>
    <w:p>
      <w:pPr>
        <w:pStyle w:val="870"/>
        <w:jc w:val="left"/>
        <w:spacing w:line="360" w:lineRule="auto"/>
        <w:rPr>
          <w:rFonts w:hint="eastAsia" w:ascii="宋体" w:hAnsi="宋体" w:cs="宋体"/>
          <w:sz w:val="24"/>
          <w:highlight w:val="none"/>
        </w:rPr>
      </w:pPr>
      <w:r>
        <w:rPr>
          <w:rFonts w:hint="eastAsia" w:ascii="宋体" w:hAnsi="宋体" w:cs="宋体"/>
          <w:sz w:val="24"/>
          <w:highlight w:val="none"/>
        </w:rPr>
      </w:r>
      <w:r/>
    </w:p>
    <w:p>
      <w:pPr>
        <w:pStyle w:val="870"/>
        <w:jc w:val="left"/>
        <w:spacing w:line="360" w:lineRule="auto"/>
        <w:rPr>
          <w:rFonts w:hint="eastAsia" w:ascii="宋体" w:hAnsi="宋体" w:cs="宋体"/>
          <w:sz w:val="24"/>
          <w:highlight w:val="none"/>
        </w:rPr>
      </w:pPr>
      <w:r>
        <w:rPr>
          <w:rFonts w:hint="eastAsia" w:ascii="宋体" w:hAnsi="宋体" w:cs="宋体"/>
          <w:sz w:val="24"/>
          <w:highlight w:val="none"/>
        </w:rPr>
        <w:t xml:space="preserve">致：___________________________(采购人名称）</w:t>
      </w:r>
      <w:r>
        <w:rPr>
          <w:rFonts w:hint="eastAsia" w:ascii="宋体" w:hAnsi="宋体" w:cs="宋体"/>
          <w:sz w:val="24"/>
          <w:highlight w:val="none"/>
        </w:rPr>
      </w:r>
      <w:r/>
    </w:p>
    <w:p>
      <w:pPr>
        <w:pStyle w:val="870"/>
        <w:jc w:val="left"/>
        <w:spacing w:line="360" w:lineRule="auto"/>
        <w:rPr>
          <w:rFonts w:hint="eastAsia" w:ascii="宋体" w:hAnsi="宋体" w:cs="宋体"/>
          <w:sz w:val="24"/>
          <w:highlight w:val="none"/>
        </w:rPr>
      </w:pPr>
      <w:r>
        <w:rPr>
          <w:rFonts w:hint="eastAsia" w:ascii="宋体" w:hAnsi="宋体" w:cs="宋体"/>
          <w:sz w:val="24"/>
          <w:highlight w:val="none"/>
        </w:rPr>
        <w:t xml:space="preserve">我单位自愿参加___________________（项目名称）的投标，并做出如下承诺：</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一、除不可抗力外，我单位如果发生以下行为，将在行为发生的10个工作日内，向贵方支付本采购文件公布的预算价的2%作为违约赔偿金。</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1、在采购文件规定的投标(响应)有效期内实质上修改或撤回投标；</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2、中标(成交)后不依法与采购人签订合同；</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3、在投标（响应）文件中提供虚假材料；</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4、恶意串通；</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5、其他违法违规情形。</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二、我单位知晓上述行为的法律后果，承认本承诺书作为贵方要求我单位履行违约赔偿义务的依据作用。</w:t>
      </w:r>
      <w:r>
        <w:rPr>
          <w:rFonts w:hint="eastAsia" w:ascii="宋体" w:hAnsi="宋体" w:cs="宋体"/>
          <w:sz w:val="24"/>
          <w:highlight w:val="none"/>
        </w:rPr>
      </w:r>
      <w:r/>
    </w:p>
    <w:p>
      <w:pPr>
        <w:pStyle w:val="870"/>
        <w:jc w:val="left"/>
        <w:spacing w:line="360" w:lineRule="auto"/>
        <w:rPr>
          <w:rFonts w:hint="eastAsia" w:ascii="宋体" w:hAnsi="宋体" w:cs="宋体"/>
          <w:sz w:val="24"/>
          <w:highlight w:val="none"/>
        </w:rPr>
      </w:pPr>
      <w:r>
        <w:rPr>
          <w:rFonts w:hint="eastAsia" w:ascii="宋体" w:hAnsi="宋体" w:cs="宋体"/>
          <w:sz w:val="24"/>
          <w:highlight w:val="none"/>
        </w:rPr>
      </w:r>
      <w:r/>
    </w:p>
    <w:p>
      <w:pPr>
        <w:pStyle w:val="870"/>
        <w:ind w:firstLine="480"/>
        <w:jc w:val="right"/>
        <w:spacing w:line="360" w:lineRule="auto"/>
        <w:rPr>
          <w:rFonts w:hint="eastAsia" w:ascii="宋体" w:hAnsi="宋体" w:cs="宋体"/>
          <w:sz w:val="24"/>
          <w:highlight w:val="none"/>
        </w:rPr>
      </w:pPr>
      <w:r>
        <w:rPr>
          <w:rFonts w:hint="eastAsia" w:ascii="宋体" w:hAnsi="宋体" w:cs="宋体"/>
          <w:sz w:val="24"/>
          <w:highlight w:val="none"/>
        </w:rPr>
        <w:t xml:space="preserve">投标单位（单位盖章）：</w:t>
      </w:r>
      <w:r>
        <w:rPr>
          <w:rFonts w:hint="eastAsia" w:ascii="宋体" w:hAnsi="宋体" w:cs="宋体"/>
          <w:sz w:val="24"/>
          <w:highlight w:val="none"/>
        </w:rPr>
      </w:r>
      <w:r/>
    </w:p>
    <w:p>
      <w:pPr>
        <w:pStyle w:val="974"/>
        <w:ind w:firstLine="480"/>
        <w:jc w:val="righ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法定代表人或授权委托人：（签字并盖章）</w:t>
      </w:r>
      <w:r>
        <w:rPr>
          <w:rFonts w:hint="eastAsia" w:hAnsi="宋体" w:eastAsia="宋体" w:cs="宋体"/>
          <w:sz w:val="24"/>
          <w:szCs w:val="24"/>
          <w:highlight w:val="none"/>
        </w:rPr>
      </w:r>
      <w:r/>
    </w:p>
    <w:p>
      <w:pPr>
        <w:pStyle w:val="933"/>
        <w:ind w:firstLine="0"/>
        <w:jc w:val="right"/>
        <w:spacing w:line="360" w:lineRule="auto"/>
        <w:rPr>
          <w:rFonts w:hint="eastAsia" w:ascii="宋体" w:hAnsi="宋体" w:cs="宋体"/>
          <w:sz w:val="24"/>
          <w:highlight w:val="none"/>
        </w:rPr>
      </w:pPr>
      <w:r>
        <w:rPr>
          <w:rFonts w:hint="eastAsia" w:ascii="宋体" w:hAnsi="宋体" w:cs="宋体"/>
          <w:sz w:val="24"/>
          <w:highlight w:val="none"/>
        </w:rPr>
        <w:t xml:space="preserve">年月日</w:t>
      </w:r>
      <w:r>
        <w:rPr>
          <w:rFonts w:hint="eastAsia" w:ascii="宋体" w:hAnsi="宋体" w:cs="宋体"/>
          <w:sz w:val="24"/>
          <w:highlight w:val="none"/>
        </w:rPr>
      </w:r>
      <w:r/>
    </w:p>
    <w:p>
      <w:pPr>
        <w:pStyle w:val="870"/>
        <w:jc w:val="right"/>
        <w:spacing w:line="400" w:lineRule="exact"/>
        <w:rPr>
          <w:rFonts w:hint="eastAsia" w:ascii="宋体" w:hAnsi="宋体" w:cs="宋体"/>
          <w:szCs w:val="21"/>
          <w:highlight w:val="none"/>
        </w:rPr>
      </w:pPr>
      <w:r>
        <w:rPr>
          <w:rFonts w:hint="eastAsia" w:ascii="宋体" w:hAnsi="宋体" w:cs="宋体"/>
          <w:szCs w:val="21"/>
          <w:highlight w:val="none"/>
        </w:rPr>
      </w:r>
      <w:r/>
    </w:p>
    <w:p>
      <w:pPr>
        <w:pStyle w:val="933"/>
        <w:rPr>
          <w:rFonts w:hint="eastAsia" w:ascii="宋体" w:hAnsi="宋体" w:cs="宋体"/>
          <w:highlight w:val="none"/>
        </w:rPr>
      </w:pPr>
      <w:r>
        <w:rPr>
          <w:rFonts w:hint="eastAsia" w:ascii="宋体" w:hAnsi="宋体" w:cs="宋体"/>
          <w:highlight w:val="none"/>
        </w:rPr>
      </w:r>
      <w:r/>
    </w:p>
    <w:p>
      <w:pPr>
        <w:pStyle w:val="870"/>
        <w:jc w:val="left"/>
        <w:widowControl/>
        <w:rPr>
          <w:rFonts w:hint="eastAsia" w:ascii="宋体" w:hAnsi="宋体" w:cs="宋体"/>
          <w:szCs w:val="21"/>
          <w:highlight w:val="none"/>
        </w:rPr>
      </w:pPr>
      <w:r>
        <w:rPr>
          <w:rFonts w:hint="eastAsia" w:ascii="宋体" w:hAnsi="宋体" w:cs="宋体"/>
          <w:szCs w:val="21"/>
          <w:highlight w:val="none"/>
        </w:rPr>
      </w:r>
      <w:r/>
    </w:p>
    <w:p>
      <w:pPr>
        <w:pStyle w:val="872"/>
        <w:rPr>
          <w:rFonts w:hint="eastAsia" w:ascii="宋体" w:hAnsi="宋体" w:eastAsia="宋体" w:cs="宋体"/>
          <w:highlight w:val="none"/>
        </w:rPr>
      </w:pPr>
      <w:r/>
      <w:bookmarkStart w:id="68" w:name="_Toc60923712"/>
      <w:r/>
      <w:bookmarkStart w:id="69" w:name="_Ref495565585"/>
      <w:r/>
      <w:bookmarkStart w:id="70" w:name="_Ref495310620"/>
      <w:r/>
      <w:bookmarkStart w:id="71" w:name="_Ref65507720"/>
      <w:r/>
      <w:bookmarkStart w:id="72" w:name="_Ref73885808"/>
      <w:r/>
      <w:bookmarkStart w:id="73" w:name="_Ref67220117"/>
      <w:r>
        <w:rPr>
          <w:rFonts w:hint="eastAsia" w:ascii="宋体" w:hAnsi="宋体" w:eastAsia="宋体" w:cs="宋体"/>
          <w:highlight w:val="none"/>
        </w:rPr>
        <w:br w:type="page" w:clear="all"/>
      </w:r>
      <w:r>
        <w:rPr>
          <w:rFonts w:hint="eastAsia" w:ascii="宋体" w:hAnsi="宋体" w:eastAsia="宋体" w:cs="宋体"/>
          <w:highlight w:val="none"/>
        </w:rPr>
        <w:t xml:space="preserve">6.投标单位情况表</w:t>
      </w:r>
      <w:bookmarkEnd w:id="63"/>
      <w:r/>
      <w:bookmarkEnd w:id="64"/>
      <w:r/>
      <w:bookmarkEnd w:id="68"/>
      <w:r/>
      <w:bookmarkEnd w:id="69"/>
      <w:r/>
      <w:bookmarkEnd w:id="70"/>
      <w:r/>
      <w:bookmarkEnd w:id="71"/>
      <w:r/>
      <w:bookmarkEnd w:id="72"/>
      <w:r/>
      <w:bookmarkEnd w:id="73"/>
      <w:r>
        <w:rPr>
          <w:rFonts w:hint="eastAsia" w:ascii="宋体" w:hAnsi="宋体" w:eastAsia="宋体" w:cs="宋体"/>
          <w:highlight w:val="none"/>
        </w:rPr>
      </w:r>
      <w:r/>
    </w:p>
    <w:tbl>
      <w:tblPr>
        <w:tblW w:w="9262" w:type="dxa"/>
        <w:tblInd w:w="-10" w:type="dxa"/>
        <w:tblLayout w:type="autofit"/>
        <w:tblCellMar>
          <w:left w:w="108" w:type="dxa"/>
          <w:top w:w="0" w:type="dxa"/>
          <w:right w:w="108" w:type="dxa"/>
          <w:bottom w:w="0" w:type="dxa"/>
        </w:tblCellMar>
        <w:tblLook w:val="04A0" w:firstRow="1" w:lastRow="0" w:firstColumn="1" w:lastColumn="0" w:noHBand="0" w:noVBand="1"/>
      </w:tblPr>
      <w:tblGrid>
        <w:gridCol w:w="2982"/>
        <w:gridCol w:w="1971"/>
        <w:gridCol w:w="1527"/>
        <w:gridCol w:w="1547"/>
        <w:gridCol w:w="1235"/>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法定代表人</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成立日期</w:t>
            </w:r>
            <w:r>
              <w:rPr>
                <w:rFonts w:hint="eastAsia" w:ascii="宋体" w:hAnsi="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企业地址</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注册资本</w:t>
            </w:r>
            <w:r>
              <w:rPr>
                <w:rFonts w:hint="eastAsia" w:ascii="宋体" w:hAnsi="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万元</w:t>
            </w:r>
            <w:r>
              <w:rPr>
                <w:rFonts w:hint="eastAsia" w:ascii="宋体" w:hAnsi="宋体" w:cs="宋体"/>
                <w:szCs w:val="21"/>
                <w:highlight w:val="none"/>
              </w:rPr>
            </w: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经营范围</w:t>
            </w:r>
            <w:r>
              <w:rPr>
                <w:rFonts w:hint="eastAsia" w:ascii="宋体" w:hAnsi="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职工人数</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74"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其中：有中高级以上职称的人数</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35"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资产总计</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万元</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净资产</w:t>
            </w:r>
            <w:r>
              <w:rPr>
                <w:rFonts w:hint="eastAsia" w:ascii="宋体" w:hAnsi="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万元</w:t>
            </w:r>
            <w:r>
              <w:rPr>
                <w:rFonts w:hint="eastAsia" w:ascii="宋体" w:hAnsi="宋体" w:cs="宋体"/>
                <w:szCs w:val="21"/>
                <w:highlight w:val="none"/>
              </w:rPr>
            </w: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股东权益</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万元</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销售收入</w:t>
            </w:r>
            <w:r>
              <w:rPr>
                <w:rFonts w:hint="eastAsia" w:ascii="宋体" w:hAnsi="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实现利润</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销售数量</w:t>
            </w:r>
            <w:r>
              <w:rPr>
                <w:rFonts w:hint="eastAsia" w:ascii="宋体" w:hAnsi="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营业面积</w:t>
            </w: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（含厂房面积）</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平方米</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其中：</w:t>
            </w:r>
            <w:r>
              <w:rPr>
                <w:rFonts w:hint="eastAsia" w:ascii="宋体" w:hAnsi="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自有面积平方米</w:t>
            </w: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承租面积平方米</w:t>
            </w:r>
            <w:r>
              <w:rPr>
                <w:rFonts w:hint="eastAsia" w:ascii="宋体" w:hAnsi="宋体" w:cs="宋体"/>
                <w:szCs w:val="21"/>
                <w:highlight w:val="none"/>
              </w:rPr>
            </w: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单位简历及内设机构情况</w:t>
            </w:r>
            <w:r>
              <w:rPr>
                <w:rFonts w:hint="eastAsia" w:ascii="宋体" w:hAnsi="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rHeight w:val="123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单位优势及特长</w:t>
            </w:r>
            <w:r>
              <w:rPr>
                <w:rFonts w:hint="eastAsia" w:ascii="宋体" w:hAnsi="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rHeight w:val="14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近三年来完成或正在履行的重大合同情况</w:t>
            </w:r>
            <w:r>
              <w:rPr>
                <w:rFonts w:hint="eastAsia" w:ascii="宋体" w:hAnsi="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p>
            <w:pPr>
              <w:pStyle w:val="870"/>
              <w:rPr>
                <w:rFonts w:hint="eastAsia" w:ascii="宋体" w:hAnsi="宋体" w:cs="宋体"/>
                <w:highlight w:val="none"/>
              </w:rPr>
            </w:pPr>
            <w:r>
              <w:rPr>
                <w:rFonts w:hint="eastAsia" w:ascii="宋体" w:hAnsi="宋体" w:cs="宋体"/>
                <w:highlight w:val="none"/>
              </w:rPr>
            </w:r>
            <w:r/>
          </w:p>
          <w:p>
            <w:pPr>
              <w:pStyle w:val="870"/>
              <w:rPr>
                <w:rFonts w:hint="eastAsia" w:ascii="宋体" w:hAnsi="宋体" w:cs="宋体"/>
                <w:highlight w:val="none"/>
              </w:rPr>
            </w:pPr>
            <w:r>
              <w:rPr>
                <w:rFonts w:hint="eastAsia" w:ascii="宋体" w:hAnsi="宋体" w:cs="宋体"/>
                <w:highlight w:val="none"/>
              </w:rPr>
            </w:r>
            <w:r/>
          </w:p>
        </w:tc>
      </w:tr>
      <w:tr>
        <w:trPr>
          <w:trHeight w:val="124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最近2年内在经营过程中受到何种奖励或处分</w:t>
            </w:r>
            <w:r>
              <w:rPr>
                <w:rFonts w:hint="eastAsia" w:ascii="宋体" w:hAnsi="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rHeight w:val="156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最近3年内有无因售假、售劣或是其他原因被消费者投诉或起诉的情况及说明</w:t>
            </w:r>
            <w:r>
              <w:rPr>
                <w:rFonts w:hint="eastAsia" w:ascii="宋体" w:hAnsi="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rHeight w:val="125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其他需要说明的情况</w:t>
            </w:r>
            <w:r>
              <w:rPr>
                <w:rFonts w:hint="eastAsia" w:ascii="宋体" w:hAnsi="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bl>
    <w:p>
      <w:pPr>
        <w:pStyle w:val="870"/>
        <w:spacing w:line="280" w:lineRule="exact"/>
        <w:rPr>
          <w:rFonts w:hint="eastAsia" w:ascii="宋体" w:hAnsi="宋体" w:cs="宋体"/>
          <w:b/>
          <w:sz w:val="24"/>
          <w:highlight w:val="none"/>
        </w:rPr>
      </w:pPr>
      <w:r>
        <w:rPr>
          <w:rFonts w:hint="eastAsia" w:ascii="宋体" w:hAnsi="宋体" w:cs="宋体"/>
          <w:b/>
          <w:sz w:val="24"/>
          <w:highlight w:val="none"/>
        </w:rPr>
      </w:r>
      <w:r/>
    </w:p>
    <w:p>
      <w:pPr>
        <w:pStyle w:val="870"/>
        <w:ind w:right="210" w:firstLine="425"/>
        <w:jc w:val="right"/>
        <w:spacing w:line="400" w:lineRule="exact"/>
        <w:rPr>
          <w:rFonts w:hint="eastAsia" w:ascii="宋体" w:hAnsi="宋体" w:cs="宋体"/>
          <w:szCs w:val="21"/>
          <w:highlight w:val="none"/>
        </w:rPr>
      </w:pPr>
      <w:r>
        <w:rPr>
          <w:rFonts w:hint="eastAsia" w:ascii="宋体" w:hAnsi="宋体" w:cs="宋体"/>
          <w:szCs w:val="21"/>
          <w:highlight w:val="none"/>
        </w:rPr>
        <w:t xml:space="preserve">投标单位：（单位盖章）</w:t>
      </w:r>
      <w:r>
        <w:rPr>
          <w:rFonts w:hint="eastAsia" w:ascii="宋体" w:hAnsi="宋体" w:cs="宋体"/>
          <w:szCs w:val="21"/>
          <w:highlight w:val="none"/>
        </w:rPr>
      </w:r>
      <w:r/>
    </w:p>
    <w:p>
      <w:pPr>
        <w:pStyle w:val="870"/>
        <w:jc w:val="right"/>
        <w:spacing w:line="400" w:lineRule="exact"/>
        <w:rPr>
          <w:rFonts w:hint="eastAsia" w:ascii="宋体" w:hAnsi="宋体" w:cs="宋体"/>
          <w:szCs w:val="21"/>
          <w:highlight w:val="none"/>
        </w:rPr>
      </w:pPr>
      <w:r>
        <w:rPr>
          <w:rFonts w:hint="eastAsia" w:ascii="宋体" w:hAnsi="宋体" w:cs="宋体"/>
          <w:szCs w:val="21"/>
          <w:highlight w:val="none"/>
        </w:rPr>
        <w:t xml:space="preserve">法定代表人或授权委托人：（签字或盖章）</w:t>
      </w:r>
      <w:r>
        <w:rPr>
          <w:rFonts w:hint="eastAsia" w:ascii="宋体" w:hAnsi="宋体" w:cs="宋体"/>
          <w:szCs w:val="21"/>
          <w:highlight w:val="none"/>
        </w:rPr>
      </w:r>
      <w:r/>
    </w:p>
    <w:p>
      <w:pPr>
        <w:pStyle w:val="870"/>
        <w:ind w:firstLine="6930"/>
        <w:spacing w:line="280" w:lineRule="exact"/>
        <w:rPr>
          <w:rFonts w:hint="eastAsia" w:ascii="宋体" w:hAnsi="宋体" w:cs="宋体"/>
          <w:b/>
          <w:sz w:val="24"/>
          <w:highlight w:val="none"/>
        </w:rPr>
      </w:pPr>
      <w:r>
        <w:rPr>
          <w:rFonts w:hint="eastAsia" w:ascii="宋体" w:hAnsi="宋体" w:cs="宋体"/>
          <w:szCs w:val="21"/>
          <w:highlight w:val="none"/>
        </w:rPr>
        <w:t xml:space="preserve">年月日</w:t>
      </w:r>
      <w:r>
        <w:rPr>
          <w:rFonts w:hint="eastAsia" w:ascii="宋体" w:hAnsi="宋体" w:cs="宋体"/>
          <w:b/>
          <w:sz w:val="24"/>
          <w:highlight w:val="none"/>
        </w:rPr>
      </w:r>
      <w:r/>
    </w:p>
    <w:p>
      <w:pPr>
        <w:pStyle w:val="872"/>
        <w:rPr>
          <w:rFonts w:hint="eastAsia" w:ascii="宋体" w:hAnsi="宋体" w:eastAsia="宋体" w:cs="宋体"/>
          <w:highlight w:val="none"/>
        </w:rPr>
      </w:pPr>
      <w:r/>
      <w:bookmarkStart w:id="74" w:name="_Ref360464517"/>
      <w:r/>
      <w:bookmarkEnd w:id="74"/>
      <w:r/>
      <w:bookmarkStart w:id="75" w:name="_Ref444589069"/>
      <w:r/>
      <w:bookmarkStart w:id="76" w:name="_Toc471296036"/>
      <w:r/>
      <w:bookmarkStart w:id="77" w:name="_Toc60923713"/>
      <w:r>
        <w:rPr>
          <w:rFonts w:hint="eastAsia" w:ascii="宋体" w:hAnsi="宋体" w:eastAsia="宋体" w:cs="宋体"/>
          <w:highlight w:val="none"/>
        </w:rPr>
        <w:t xml:space="preserve">7.偏离表（技术、商务）</w:t>
      </w:r>
      <w:bookmarkEnd w:id="75"/>
      <w:r/>
      <w:bookmarkEnd w:id="76"/>
      <w:r/>
      <w:bookmarkEnd w:id="77"/>
      <w:r>
        <w:rPr>
          <w:rFonts w:hint="eastAsia" w:ascii="宋体" w:hAnsi="宋体" w:eastAsia="宋体" w:cs="宋体"/>
          <w:highlight w:val="none"/>
        </w:rPr>
      </w:r>
      <w:r/>
    </w:p>
    <w:p>
      <w:pPr>
        <w:pStyle w:val="870"/>
        <w:jc w:val="center"/>
        <w:rPr>
          <w:rFonts w:hint="eastAsia" w:ascii="宋体" w:hAnsi="宋体" w:cs="宋体"/>
          <w:sz w:val="30"/>
          <w:szCs w:val="30"/>
          <w:highlight w:val="none"/>
        </w:rPr>
      </w:pPr>
      <w:r/>
      <w:bookmarkStart w:id="78" w:name="OLE_LINK15"/>
      <w:r>
        <w:rPr>
          <w:rFonts w:hint="eastAsia" w:ascii="宋体" w:hAnsi="宋体" w:cs="宋体"/>
          <w:sz w:val="30"/>
          <w:szCs w:val="30"/>
          <w:highlight w:val="none"/>
        </w:rPr>
        <w:t xml:space="preserve">偏离表（技术、商务）</w:t>
      </w:r>
      <w:r>
        <w:rPr>
          <w:rFonts w:hint="eastAsia" w:ascii="宋体" w:hAnsi="宋体" w:cs="宋体"/>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409"/>
        <w:gridCol w:w="2410"/>
        <w:gridCol w:w="2552"/>
      </w:tblGrid>
      <w:tr>
        <w:trPr/>
        <w:tc>
          <w:tcPr>
            <w:tcW w:w="2235" w:type="dxa"/>
            <w:vAlign w:val="top"/>
            <w:textDirection w:val="lrTb"/>
            <w:noWrap w:val="false"/>
          </w:tcPr>
          <w:p>
            <w:pPr>
              <w:pStyle w:val="894"/>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w:t>
            </w:r>
            <w:r>
              <w:rPr>
                <w:rFonts w:hint="eastAsia" w:ascii="宋体" w:hAnsi="宋体" w:eastAsia="宋体" w:cs="宋体"/>
                <w:sz w:val="21"/>
                <w:szCs w:val="21"/>
                <w:highlight w:val="none"/>
              </w:rPr>
            </w:r>
            <w:r/>
          </w:p>
        </w:tc>
        <w:tc>
          <w:tcPr>
            <w:tcW w:w="2409" w:type="dxa"/>
            <w:vAlign w:val="top"/>
            <w:textDirection w:val="lrTb"/>
            <w:noWrap w:val="false"/>
          </w:tcPr>
          <w:p>
            <w:pPr>
              <w:pStyle w:val="894"/>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招标要求</w:t>
            </w:r>
            <w:r>
              <w:rPr>
                <w:rFonts w:hint="eastAsia" w:ascii="宋体" w:hAnsi="宋体" w:eastAsia="宋体" w:cs="宋体"/>
                <w:sz w:val="21"/>
                <w:szCs w:val="21"/>
                <w:highlight w:val="none"/>
              </w:rPr>
            </w:r>
            <w:r/>
          </w:p>
        </w:tc>
        <w:tc>
          <w:tcPr>
            <w:tcW w:w="2410" w:type="dxa"/>
            <w:vAlign w:val="top"/>
            <w:textDirection w:val="lrTb"/>
            <w:noWrap w:val="false"/>
          </w:tcPr>
          <w:p>
            <w:pPr>
              <w:pStyle w:val="894"/>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投标内容</w:t>
            </w:r>
            <w:r>
              <w:rPr>
                <w:rFonts w:hint="eastAsia" w:ascii="宋体" w:hAnsi="宋体" w:eastAsia="宋体" w:cs="宋体"/>
                <w:sz w:val="21"/>
                <w:szCs w:val="21"/>
                <w:highlight w:val="none"/>
              </w:rPr>
            </w:r>
            <w:r/>
          </w:p>
        </w:tc>
        <w:tc>
          <w:tcPr>
            <w:tcW w:w="2552" w:type="dxa"/>
            <w:vAlign w:val="top"/>
            <w:textDirection w:val="lrTb"/>
            <w:noWrap w:val="false"/>
          </w:tcPr>
          <w:p>
            <w:pPr>
              <w:pStyle w:val="894"/>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偏离说明</w:t>
            </w:r>
            <w:r>
              <w:rPr>
                <w:rFonts w:hint="eastAsia" w:ascii="宋体" w:hAnsi="宋体" w:eastAsia="宋体" w:cs="宋体"/>
                <w:sz w:val="21"/>
                <w:szCs w:val="21"/>
                <w:highlight w:val="none"/>
              </w:rPr>
            </w:r>
            <w:r/>
          </w:p>
        </w:tc>
      </w:tr>
      <w:tr>
        <w:trPr/>
        <w:tc>
          <w:tcPr>
            <w:tcW w:w="2235"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09"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10"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2"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2235"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09"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10"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2"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2235"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09"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10"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2"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959"/>
        <w:ind w:left="-210" w:right="-210"/>
        <w:jc w:val="left"/>
        <w:spacing w:line="360" w:lineRule="auto"/>
        <w:rPr>
          <w:rFonts w:hint="eastAsia" w:hAnsi="宋体" w:eastAsia="宋体" w:cs="宋体"/>
          <w:b/>
          <w:sz w:val="21"/>
          <w:szCs w:val="21"/>
          <w:highlight w:val="none"/>
        </w:rPr>
      </w:pPr>
      <w:r>
        <w:rPr>
          <w:rFonts w:hint="eastAsia" w:hAnsi="宋体" w:eastAsia="宋体" w:cs="宋体"/>
          <w:b/>
          <w:sz w:val="21"/>
          <w:szCs w:val="21"/>
          <w:highlight w:val="none"/>
        </w:rPr>
        <w:t xml:space="preserve">注：投标人可根据招标内容自行调整</w:t>
      </w:r>
      <w:r>
        <w:rPr>
          <w:rFonts w:hint="eastAsia" w:hAnsi="宋体" w:eastAsia="宋体" w:cs="宋体"/>
          <w:b/>
          <w:sz w:val="21"/>
          <w:szCs w:val="21"/>
          <w:highlight w:val="none"/>
        </w:rPr>
      </w:r>
      <w:r/>
    </w:p>
    <w:p>
      <w:pPr>
        <w:pStyle w:val="894"/>
        <w:ind w:right="105" w:firstLine="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投标人：（公章）</w:t>
      </w:r>
      <w:r>
        <w:rPr>
          <w:rFonts w:hint="eastAsia" w:ascii="宋体" w:hAnsi="宋体" w:eastAsia="宋体" w:cs="宋体"/>
          <w:sz w:val="21"/>
          <w:szCs w:val="21"/>
          <w:highlight w:val="none"/>
        </w:rPr>
      </w:r>
      <w:r/>
    </w:p>
    <w:p>
      <w:pPr>
        <w:pStyle w:val="894"/>
        <w:ind w:firstLine="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法定代表人或被授权人：（签字或盖章）                  </w:t>
      </w:r>
      <w:r>
        <w:rPr>
          <w:rFonts w:hint="eastAsia" w:ascii="宋体" w:hAnsi="宋体" w:eastAsia="宋体" w:cs="宋体"/>
          <w:sz w:val="21"/>
          <w:szCs w:val="21"/>
          <w:highlight w:val="none"/>
        </w:rPr>
      </w:r>
      <w:r/>
    </w:p>
    <w:p>
      <w:pPr>
        <w:pStyle w:val="894"/>
        <w:ind w:firstLine="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日期：年  月  日</w:t>
      </w:r>
      <w:bookmarkEnd w:id="78"/>
      <w:r>
        <w:rPr>
          <w:rFonts w:hint="eastAsia" w:ascii="宋体" w:hAnsi="宋体" w:eastAsia="宋体" w:cs="宋体"/>
          <w:sz w:val="21"/>
          <w:szCs w:val="21"/>
          <w:highlight w:val="none"/>
        </w:rPr>
      </w:r>
      <w:r/>
    </w:p>
    <w:p>
      <w:pPr>
        <w:pStyle w:val="870"/>
        <w:ind w:right="358"/>
        <w:spacing w:line="280" w:lineRule="exact"/>
        <w:rPr>
          <w:rFonts w:hint="eastAsia" w:ascii="宋体" w:hAnsi="宋体" w:cs="宋体"/>
          <w:b/>
          <w:sz w:val="24"/>
          <w:highlight w:val="none"/>
        </w:rPr>
      </w:pPr>
      <w:r>
        <w:rPr>
          <w:rFonts w:hint="eastAsia" w:ascii="宋体" w:hAnsi="宋体" w:cs="宋体"/>
          <w:b/>
          <w:sz w:val="24"/>
          <w:highlight w:val="none"/>
        </w:rPr>
      </w:r>
      <w:r/>
    </w:p>
    <w:p>
      <w:pPr>
        <w:pStyle w:val="872"/>
        <w:rPr>
          <w:rFonts w:hint="eastAsia" w:ascii="宋体" w:hAnsi="宋体" w:eastAsia="宋体" w:cs="宋体"/>
          <w:highlight w:val="none"/>
        </w:rPr>
      </w:pPr>
      <w:r/>
      <w:bookmarkStart w:id="79" w:name="_Ref360464520"/>
      <w:r/>
      <w:bookmarkEnd w:id="79"/>
      <w:r/>
      <w:bookmarkStart w:id="80" w:name="_Toc60923714"/>
      <w:r/>
      <w:bookmarkStart w:id="81" w:name="_Toc471296037"/>
      <w:r/>
      <w:bookmarkStart w:id="82" w:name="_Ref444589078"/>
      <w:r>
        <w:rPr>
          <w:rFonts w:hint="eastAsia" w:ascii="宋体" w:hAnsi="宋体" w:eastAsia="宋体" w:cs="宋体"/>
          <w:highlight w:val="none"/>
        </w:rPr>
        <w:t xml:space="preserve">8.人员配置表</w:t>
      </w:r>
      <w:bookmarkEnd w:id="80"/>
      <w:r/>
      <w:bookmarkEnd w:id="81"/>
      <w:r/>
      <w:bookmarkEnd w:id="82"/>
      <w:r>
        <w:rPr>
          <w:rFonts w:hint="eastAsia" w:ascii="宋体" w:hAnsi="宋体" w:eastAsia="宋体" w:cs="宋体"/>
          <w:highlight w:val="none"/>
        </w:rPr>
      </w:r>
      <w:r/>
    </w:p>
    <w:p>
      <w:pPr>
        <w:pStyle w:val="870"/>
        <w:jc w:val="center"/>
        <w:rPr>
          <w:rFonts w:hint="eastAsia" w:ascii="宋体" w:hAnsi="宋体" w:cs="宋体"/>
          <w:sz w:val="32"/>
          <w:szCs w:val="32"/>
          <w:highlight w:val="none"/>
        </w:rPr>
      </w:pPr>
      <w:r/>
      <w:bookmarkStart w:id="83" w:name="OLE_LINK2"/>
      <w:r/>
      <w:bookmarkStart w:id="84" w:name="_Ref501546468"/>
      <w:r/>
      <w:bookmarkStart w:id="85" w:name="_Toc60923715"/>
      <w:r>
        <w:rPr>
          <w:rFonts w:hint="eastAsia" w:ascii="宋体" w:hAnsi="宋体" w:cs="宋体"/>
          <w:sz w:val="32"/>
          <w:szCs w:val="32"/>
          <w:highlight w:val="none"/>
        </w:rPr>
        <w:t xml:space="preserve">人员配置表</w:t>
      </w:r>
      <w:r>
        <w:rPr>
          <w:rFonts w:hint="eastAsia" w:ascii="宋体" w:hAnsi="宋体" w:cs="宋体"/>
          <w:sz w:val="32"/>
          <w:szCs w:val="32"/>
          <w:highlight w:val="none"/>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907"/>
        <w:gridCol w:w="2268"/>
        <w:gridCol w:w="2409"/>
        <w:gridCol w:w="2127"/>
      </w:tblGrid>
      <w:tr>
        <w:trPr/>
        <w:tc>
          <w:tcPr>
            <w:tcW w:w="895" w:type="dxa"/>
            <w:vAlign w:val="center"/>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序号</w:t>
            </w:r>
            <w:r>
              <w:rPr>
                <w:rFonts w:hint="eastAsia" w:hAnsi="宋体" w:eastAsia="宋体" w:cs="宋体"/>
                <w:sz w:val="21"/>
                <w:szCs w:val="21"/>
                <w:highlight w:val="none"/>
              </w:rPr>
            </w:r>
            <w:r/>
          </w:p>
        </w:tc>
        <w:tc>
          <w:tcPr>
            <w:tcW w:w="1907" w:type="dxa"/>
            <w:vAlign w:val="center"/>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姓名</w:t>
            </w:r>
            <w:r>
              <w:rPr>
                <w:rFonts w:hint="eastAsia" w:hAnsi="宋体" w:eastAsia="宋体" w:cs="宋体"/>
                <w:sz w:val="21"/>
                <w:szCs w:val="21"/>
                <w:highlight w:val="none"/>
              </w:rPr>
            </w:r>
            <w:r/>
          </w:p>
        </w:tc>
        <w:tc>
          <w:tcPr>
            <w:tcW w:w="2268" w:type="dxa"/>
            <w:vAlign w:val="center"/>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身份证号码</w:t>
            </w:r>
            <w:r>
              <w:rPr>
                <w:rFonts w:hint="eastAsia" w:hAnsi="宋体" w:eastAsia="宋体" w:cs="宋体"/>
                <w:sz w:val="21"/>
                <w:szCs w:val="21"/>
                <w:highlight w:val="none"/>
              </w:rPr>
            </w:r>
            <w:r/>
          </w:p>
        </w:tc>
        <w:tc>
          <w:tcPr>
            <w:tcW w:w="2409" w:type="dxa"/>
            <w:vAlign w:val="center"/>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拟在本项目中担任的职务（岗位）</w:t>
            </w:r>
            <w:r>
              <w:rPr>
                <w:rFonts w:hint="eastAsia" w:hAnsi="宋体" w:eastAsia="宋体" w:cs="宋体"/>
                <w:sz w:val="21"/>
                <w:szCs w:val="21"/>
                <w:highlight w:val="none"/>
              </w:rPr>
            </w:r>
            <w:r/>
          </w:p>
        </w:tc>
        <w:tc>
          <w:tcPr>
            <w:tcW w:w="2127" w:type="dxa"/>
            <w:vAlign w:val="center"/>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备注</w:t>
            </w:r>
            <w:r>
              <w:rPr>
                <w:rFonts w:hint="eastAsia" w:hAnsi="宋体" w:eastAsia="宋体" w:cs="宋体"/>
                <w:sz w:val="21"/>
                <w:szCs w:val="21"/>
                <w:highlight w:val="none"/>
              </w:rPr>
            </w:r>
            <w:r/>
          </w:p>
        </w:tc>
      </w:tr>
      <w:tr>
        <w:trPr>
          <w:trHeight w:val="438"/>
        </w:trPr>
        <w:tc>
          <w:tcPr>
            <w:tcW w:w="895" w:type="dxa"/>
            <w:vAlign w:val="top"/>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1</w:t>
            </w:r>
            <w:r>
              <w:rPr>
                <w:rFonts w:hint="eastAsia" w:hAnsi="宋体" w:eastAsia="宋体" w:cs="宋体"/>
                <w:sz w:val="21"/>
                <w:szCs w:val="21"/>
                <w:highlight w:val="none"/>
              </w:rPr>
            </w:r>
            <w:r/>
          </w:p>
        </w:tc>
        <w:tc>
          <w:tcPr>
            <w:tcW w:w="190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268"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409"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12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r>
        <w:trPr/>
        <w:tc>
          <w:tcPr>
            <w:tcW w:w="895" w:type="dxa"/>
            <w:vAlign w:val="top"/>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2</w:t>
            </w:r>
            <w:r>
              <w:rPr>
                <w:rFonts w:hint="eastAsia" w:hAnsi="宋体" w:eastAsia="宋体" w:cs="宋体"/>
                <w:sz w:val="21"/>
                <w:szCs w:val="21"/>
                <w:highlight w:val="none"/>
              </w:rPr>
            </w:r>
            <w:r/>
          </w:p>
        </w:tc>
        <w:tc>
          <w:tcPr>
            <w:tcW w:w="190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268"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409"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12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r>
        <w:trPr/>
        <w:tc>
          <w:tcPr>
            <w:tcW w:w="895" w:type="dxa"/>
            <w:vAlign w:val="top"/>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3</w:t>
            </w:r>
            <w:r>
              <w:rPr>
                <w:rFonts w:hint="eastAsia" w:hAnsi="宋体" w:eastAsia="宋体" w:cs="宋体"/>
                <w:sz w:val="21"/>
                <w:szCs w:val="21"/>
                <w:highlight w:val="none"/>
              </w:rPr>
            </w:r>
            <w:r/>
          </w:p>
        </w:tc>
        <w:tc>
          <w:tcPr>
            <w:tcW w:w="190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268"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409"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12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r>
        <w:trPr/>
        <w:tc>
          <w:tcPr>
            <w:tcW w:w="895" w:type="dxa"/>
            <w:vAlign w:val="top"/>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4</w:t>
            </w:r>
            <w:r>
              <w:rPr>
                <w:rFonts w:hint="eastAsia" w:hAnsi="宋体" w:eastAsia="宋体" w:cs="宋体"/>
                <w:sz w:val="21"/>
                <w:szCs w:val="21"/>
                <w:highlight w:val="none"/>
              </w:rPr>
            </w:r>
            <w:r/>
          </w:p>
        </w:tc>
        <w:tc>
          <w:tcPr>
            <w:tcW w:w="190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268"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409"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12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r>
        <w:trPr/>
        <w:tc>
          <w:tcPr>
            <w:tcW w:w="895" w:type="dxa"/>
            <w:vAlign w:val="top"/>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5</w:t>
            </w:r>
            <w:r>
              <w:rPr>
                <w:rFonts w:hint="eastAsia" w:hAnsi="宋体" w:eastAsia="宋体" w:cs="宋体"/>
                <w:sz w:val="21"/>
                <w:szCs w:val="21"/>
                <w:highlight w:val="none"/>
              </w:rPr>
            </w:r>
            <w:r/>
          </w:p>
        </w:tc>
        <w:tc>
          <w:tcPr>
            <w:tcW w:w="190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268"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409"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12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r>
        <w:trPr/>
        <w:tc>
          <w:tcPr>
            <w:tcW w:w="895" w:type="dxa"/>
            <w:vAlign w:val="top"/>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w:t>
            </w:r>
            <w:r>
              <w:rPr>
                <w:rFonts w:hint="eastAsia" w:hAnsi="宋体" w:eastAsia="宋体" w:cs="宋体"/>
                <w:sz w:val="21"/>
                <w:szCs w:val="21"/>
                <w:highlight w:val="none"/>
              </w:rPr>
            </w:r>
            <w:r/>
          </w:p>
        </w:tc>
        <w:tc>
          <w:tcPr>
            <w:tcW w:w="190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268"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409"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12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bl>
    <w:p>
      <w:pPr>
        <w:pStyle w:val="959"/>
        <w:ind w:left="-210" w:right="-210"/>
        <w:jc w:val="left"/>
        <w:spacing w:line="360" w:lineRule="auto"/>
        <w:rPr>
          <w:rFonts w:hint="eastAsia" w:hAnsi="宋体" w:eastAsia="宋体" w:cs="宋体"/>
          <w:b/>
          <w:sz w:val="21"/>
          <w:szCs w:val="21"/>
          <w:highlight w:val="none"/>
        </w:rPr>
      </w:pPr>
      <w:r>
        <w:rPr>
          <w:rFonts w:hint="eastAsia" w:hAnsi="宋体" w:eastAsia="宋体" w:cs="宋体"/>
          <w:b/>
          <w:sz w:val="21"/>
          <w:szCs w:val="21"/>
          <w:highlight w:val="none"/>
        </w:rPr>
        <w:t xml:space="preserve">注：投标人可根据招标内容自行调整</w:t>
      </w:r>
      <w:r>
        <w:rPr>
          <w:rFonts w:hint="eastAsia" w:hAnsi="宋体" w:eastAsia="宋体" w:cs="宋体"/>
          <w:b/>
          <w:sz w:val="21"/>
          <w:szCs w:val="21"/>
          <w:highlight w:val="none"/>
        </w:rPr>
      </w:r>
      <w:r/>
    </w:p>
    <w:p>
      <w:pPr>
        <w:pStyle w:val="974"/>
        <w:ind w:firstLine="359"/>
        <w:jc w:val="righ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投标人：（公章）</w:t>
      </w:r>
      <w:r>
        <w:rPr>
          <w:rFonts w:hint="eastAsia" w:hAnsi="宋体" w:eastAsia="宋体" w:cs="宋体"/>
          <w:sz w:val="21"/>
          <w:szCs w:val="21"/>
          <w:highlight w:val="none"/>
        </w:rPr>
      </w:r>
      <w:r/>
    </w:p>
    <w:p>
      <w:pPr>
        <w:pStyle w:val="974"/>
        <w:ind w:firstLine="359"/>
        <w:jc w:val="righ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法定代表人或授权委托人：（签字或盖章）</w:t>
      </w:r>
      <w:r>
        <w:rPr>
          <w:rFonts w:hint="eastAsia" w:hAnsi="宋体" w:eastAsia="宋体" w:cs="宋体"/>
          <w:sz w:val="21"/>
          <w:szCs w:val="21"/>
          <w:highlight w:val="none"/>
        </w:rPr>
      </w:r>
      <w:r/>
    </w:p>
    <w:p>
      <w:pPr>
        <w:pStyle w:val="974"/>
        <w:ind w:firstLine="359"/>
        <w:jc w:val="right"/>
        <w:spacing w:line="360" w:lineRule="auto"/>
        <w:rPr>
          <w:rFonts w:hint="eastAsia" w:hAnsi="宋体" w:eastAsia="宋体" w:cs="宋体"/>
          <w:b/>
          <w:sz w:val="21"/>
          <w:szCs w:val="21"/>
          <w:highlight w:val="none"/>
        </w:rPr>
      </w:pPr>
      <w:r>
        <w:rPr>
          <w:rFonts w:hint="eastAsia" w:hAnsi="宋体" w:eastAsia="宋体" w:cs="宋体"/>
          <w:sz w:val="21"/>
          <w:szCs w:val="21"/>
          <w:highlight w:val="none"/>
        </w:rPr>
        <w:t xml:space="preserve">日期： 年  月 日</w:t>
      </w:r>
      <w:r>
        <w:rPr>
          <w:rFonts w:hint="eastAsia" w:hAnsi="宋体" w:eastAsia="宋体" w:cs="宋体"/>
          <w:b/>
          <w:sz w:val="21"/>
          <w:szCs w:val="21"/>
          <w:highlight w:val="none"/>
        </w:rPr>
      </w:r>
      <w:r/>
    </w:p>
    <w:p>
      <w:pPr>
        <w:shd w:val="nil" w:color="auto"/>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872"/>
        <w:rPr>
          <w:rFonts w:hint="eastAsia" w:ascii="宋体" w:hAnsi="宋体" w:eastAsia="宋体" w:cs="宋体"/>
          <w:highlight w:val="none"/>
        </w:rPr>
      </w:pPr>
      <w:r/>
      <w:bookmarkEnd w:id="83"/>
      <w:r/>
      <w:bookmarkStart w:id="86" w:name="_Ref65507737"/>
      <w:r>
        <w:rPr>
          <w:rFonts w:hint="eastAsia" w:ascii="宋体" w:hAnsi="宋体" w:eastAsia="宋体" w:cs="宋体"/>
          <w:highlight w:val="none"/>
        </w:rPr>
        <w:t xml:space="preserve">9.类似业绩一览表</w:t>
      </w:r>
      <w:bookmarkEnd w:id="84"/>
      <w:r/>
      <w:bookmarkEnd w:id="85"/>
      <w:r/>
      <w:bookmarkEnd w:id="86"/>
      <w:r>
        <w:rPr>
          <w:rFonts w:hint="eastAsia" w:ascii="宋体" w:hAnsi="宋体" w:eastAsia="宋体" w:cs="宋体"/>
          <w:highlight w:val="none"/>
        </w:rPr>
      </w:r>
      <w:r/>
    </w:p>
    <w:p>
      <w:pPr>
        <w:pStyle w:val="870"/>
        <w:ind w:left="-42" w:right="357"/>
        <w:spacing w:line="400" w:lineRule="exact"/>
        <w:rPr>
          <w:rFonts w:hint="eastAsia" w:ascii="宋体" w:hAnsi="宋体" w:cs="宋体"/>
          <w:b/>
          <w:highlight w:val="none"/>
        </w:rPr>
      </w:pPr>
      <w:r>
        <w:rPr>
          <w:rFonts w:hint="eastAsia" w:ascii="宋体" w:hAnsi="宋体" w:cs="宋体"/>
          <w:b/>
          <w:highlight w:val="none"/>
        </w:rPr>
      </w:r>
      <w:r/>
    </w:p>
    <w:p>
      <w:pPr>
        <w:pStyle w:val="870"/>
        <w:jc w:val="center"/>
        <w:rPr>
          <w:rFonts w:hint="eastAsia" w:ascii="宋体" w:hAnsi="宋体" w:cs="宋体"/>
          <w:b/>
          <w:sz w:val="36"/>
          <w:szCs w:val="36"/>
          <w:highlight w:val="none"/>
        </w:rPr>
      </w:pPr>
      <w:r>
        <w:rPr>
          <w:rFonts w:hint="eastAsia" w:ascii="宋体" w:hAnsi="宋体" w:cs="宋体"/>
          <w:b/>
          <w:sz w:val="36"/>
          <w:szCs w:val="36"/>
          <w:highlight w:val="none"/>
        </w:rPr>
        <w:t xml:space="preserve">类似业绩一览表</w:t>
      </w:r>
      <w:r>
        <w:rPr>
          <w:rFonts w:hint="eastAsia" w:ascii="宋体" w:hAnsi="宋体" w:cs="宋体"/>
          <w:b/>
          <w:sz w:val="36"/>
          <w:szCs w:val="36"/>
          <w:highlight w:val="none"/>
        </w:rPr>
      </w:r>
      <w:r/>
    </w:p>
    <w:p>
      <w:pPr>
        <w:pStyle w:val="870"/>
        <w:spacing w:line="360" w:lineRule="auto"/>
        <w:rPr>
          <w:rFonts w:hint="eastAsia" w:ascii="宋体" w:hAnsi="宋体" w:cs="宋体"/>
          <w:highlight w:val="none"/>
        </w:rPr>
      </w:pPr>
      <w:r>
        <w:rPr>
          <w:rFonts w:hint="eastAsia" w:ascii="宋体" w:hAnsi="宋体" w:cs="宋体"/>
          <w:highlight w:val="none"/>
        </w:rPr>
      </w:r>
      <w:r/>
    </w:p>
    <w:p>
      <w:pPr>
        <w:pStyle w:val="870"/>
        <w:spacing w:line="400" w:lineRule="exact"/>
        <w:rPr>
          <w:rFonts w:hint="eastAsia" w:ascii="宋体" w:hAnsi="宋体" w:cs="宋体"/>
          <w:szCs w:val="21"/>
          <w:highlight w:val="none"/>
        </w:rPr>
      </w:pPr>
      <w:r>
        <w:rPr>
          <w:rFonts w:hint="eastAsia" w:ascii="宋体" w:hAnsi="宋体" w:cs="宋体"/>
          <w:szCs w:val="21"/>
          <w:highlight w:val="none"/>
        </w:rPr>
        <w:t xml:space="preserve">投标单位名称：_________________________</w:t>
      </w:r>
      <w:r>
        <w:rPr>
          <w:rFonts w:hint="eastAsia" w:ascii="宋体" w:hAnsi="宋体" w:cs="宋体"/>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W w:w="1003"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1622"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r>
            <w:r/>
          </w:p>
        </w:tc>
        <w:tc>
          <w:tcPr>
            <w:tcW w:w="1622"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合同期</w:t>
            </w:r>
            <w:r>
              <w:rPr>
                <w:rFonts w:hint="eastAsia" w:ascii="宋体" w:hAnsi="宋体" w:cs="宋体"/>
                <w:szCs w:val="21"/>
                <w:highlight w:val="none"/>
              </w:rPr>
            </w:r>
            <w:r/>
          </w:p>
        </w:tc>
        <w:tc>
          <w:tcPr>
            <w:tcW w:w="1930"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合同金额</w:t>
            </w:r>
            <w:r>
              <w:rPr>
                <w:rFonts w:hint="eastAsia" w:ascii="宋体" w:hAnsi="宋体" w:cs="宋体"/>
                <w:szCs w:val="21"/>
                <w:highlight w:val="none"/>
              </w:rPr>
            </w:r>
            <w:r/>
          </w:p>
        </w:tc>
        <w:tc>
          <w:tcPr>
            <w:tcW w:w="1698"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项目经理</w:t>
            </w:r>
            <w:r>
              <w:rPr>
                <w:rFonts w:hint="eastAsia" w:ascii="宋体" w:hAnsi="宋体" w:cs="宋体"/>
                <w:szCs w:val="21"/>
                <w:highlight w:val="none"/>
              </w:rPr>
            </w:r>
            <w:r/>
          </w:p>
        </w:tc>
        <w:tc>
          <w:tcPr>
            <w:tcW w:w="1467"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备注</w:t>
            </w:r>
            <w:r>
              <w:rPr>
                <w:rFonts w:hint="eastAsia" w:ascii="宋体" w:hAnsi="宋体" w:cs="宋体"/>
                <w:szCs w:val="21"/>
                <w:highlight w:val="none"/>
              </w:rPr>
            </w:r>
            <w:r/>
          </w:p>
        </w:tc>
      </w:tr>
      <w:tr>
        <w:trPr>
          <w:cantSplit/>
          <w:trHeight w:val="510" w:hRule="exact"/>
        </w:trPr>
        <w:tc>
          <w:tcPr>
            <w:tcW w:w="1003"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930"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98"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467"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1003"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930"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98"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467"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1003"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930"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98"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467"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1003"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930"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98"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467"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1003"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930"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98"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467"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1003" w:type="dxa"/>
            <w:vAlign w:val="center"/>
            <w:textDirection w:val="tbRlV"/>
            <w:noWrap w:val="false"/>
          </w:tcPr>
          <w:p>
            <w:pPr>
              <w:pStyle w:val="870"/>
              <w:ind w:left="113" w:right="113"/>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930"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98"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467"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1003"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930"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98"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467"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r>
            <w:r/>
          </w:p>
        </w:tc>
      </w:tr>
    </w:tbl>
    <w:p>
      <w:pPr>
        <w:pStyle w:val="870"/>
        <w:ind w:left="420" w:right="357" w:hanging="400"/>
        <w:spacing w:before="120" w:line="400" w:lineRule="exact"/>
        <w:rPr>
          <w:rFonts w:hint="eastAsia" w:ascii="宋体" w:hAnsi="宋体" w:cs="宋体"/>
          <w:b/>
          <w:bCs/>
          <w:szCs w:val="21"/>
          <w:highlight w:val="none"/>
        </w:rPr>
      </w:pPr>
      <w:r>
        <w:rPr>
          <w:rFonts w:hint="eastAsia" w:ascii="宋体" w:hAnsi="宋体" w:cs="宋体"/>
          <w:b/>
          <w:bCs/>
          <w:szCs w:val="21"/>
          <w:highlight w:val="none"/>
        </w:rPr>
        <w:t xml:space="preserve">注：投标人应提供双方签订的服务合同复印件，且需加盖投标单位印章后方为有效。否则将不作为评标的依据。</w:t>
      </w:r>
      <w:r>
        <w:rPr>
          <w:rFonts w:hint="eastAsia" w:ascii="宋体" w:hAnsi="宋体" w:cs="宋体"/>
          <w:b/>
          <w:bCs/>
          <w:szCs w:val="21"/>
          <w:highlight w:val="none"/>
        </w:rPr>
      </w:r>
      <w:r/>
    </w:p>
    <w:p>
      <w:pPr>
        <w:pStyle w:val="870"/>
        <w:ind w:left="420" w:right="357" w:hanging="400"/>
        <w:spacing w:before="120" w:line="400" w:lineRule="exact"/>
        <w:rPr>
          <w:rFonts w:hint="eastAsia" w:ascii="宋体" w:hAnsi="宋体" w:cs="宋体"/>
          <w:b/>
          <w:bCs/>
          <w:szCs w:val="21"/>
          <w:highlight w:val="none"/>
        </w:rPr>
      </w:pPr>
      <w:r>
        <w:rPr>
          <w:rFonts w:hint="eastAsia" w:ascii="宋体" w:hAnsi="宋体" w:cs="宋体"/>
          <w:b/>
          <w:bCs/>
          <w:szCs w:val="21"/>
          <w:highlight w:val="none"/>
        </w:rPr>
      </w:r>
      <w:r/>
    </w:p>
    <w:p>
      <w:pPr>
        <w:pStyle w:val="870"/>
        <w:ind w:right="210" w:firstLine="425"/>
        <w:jc w:val="right"/>
        <w:spacing w:line="400" w:lineRule="exact"/>
        <w:rPr>
          <w:rFonts w:hint="eastAsia" w:ascii="宋体" w:hAnsi="宋体" w:cs="宋体"/>
          <w:szCs w:val="21"/>
          <w:highlight w:val="none"/>
        </w:rPr>
      </w:pPr>
      <w:r>
        <w:rPr>
          <w:rFonts w:hint="eastAsia" w:ascii="宋体" w:hAnsi="宋体" w:cs="宋体"/>
          <w:szCs w:val="21"/>
          <w:highlight w:val="none"/>
        </w:rPr>
        <w:t xml:space="preserve">投标单位：（单位盖章）</w:t>
      </w:r>
      <w:r>
        <w:rPr>
          <w:rFonts w:hint="eastAsia" w:ascii="宋体" w:hAnsi="宋体" w:cs="宋体"/>
          <w:szCs w:val="21"/>
          <w:highlight w:val="none"/>
        </w:rPr>
      </w:r>
      <w:r/>
    </w:p>
    <w:p>
      <w:pPr>
        <w:pStyle w:val="870"/>
        <w:jc w:val="right"/>
        <w:spacing w:line="400" w:lineRule="exact"/>
        <w:rPr>
          <w:rFonts w:hint="eastAsia" w:ascii="宋体" w:hAnsi="宋体" w:cs="宋体"/>
          <w:szCs w:val="21"/>
          <w:highlight w:val="none"/>
        </w:rPr>
      </w:pPr>
      <w:r>
        <w:rPr>
          <w:rFonts w:hint="eastAsia" w:ascii="宋体" w:hAnsi="宋体" w:cs="宋体"/>
          <w:szCs w:val="21"/>
          <w:highlight w:val="none"/>
        </w:rPr>
        <w:t xml:space="preserve">法定代表人或授权委托人：（签字或盖章）</w:t>
      </w:r>
      <w:r>
        <w:rPr>
          <w:rFonts w:hint="eastAsia" w:ascii="宋体" w:hAnsi="宋体" w:cs="宋体"/>
          <w:szCs w:val="21"/>
          <w:highlight w:val="none"/>
        </w:rPr>
      </w:r>
      <w:r/>
    </w:p>
    <w:p>
      <w:pPr>
        <w:pStyle w:val="870"/>
        <w:ind w:left="420" w:right="357" w:firstLine="6405"/>
        <w:spacing w:before="120" w:line="400" w:lineRule="exact"/>
        <w:rPr>
          <w:rFonts w:hint="eastAsia" w:ascii="宋体" w:hAnsi="宋体" w:cs="宋体"/>
          <w:szCs w:val="21"/>
          <w:highlight w:val="none"/>
        </w:rPr>
      </w:pPr>
      <w:r>
        <w:rPr>
          <w:rFonts w:hint="eastAsia" w:ascii="宋体" w:hAnsi="宋体" w:cs="宋体"/>
          <w:szCs w:val="21"/>
          <w:highlight w:val="none"/>
        </w:rPr>
        <w:t xml:space="preserve">年    月     日</w:t>
      </w:r>
      <w:r>
        <w:rPr>
          <w:rFonts w:hint="eastAsia" w:ascii="宋体" w:hAnsi="宋体" w:cs="宋体"/>
          <w:szCs w:val="21"/>
          <w:highlight w:val="none"/>
        </w:rPr>
      </w:r>
      <w:r/>
    </w:p>
    <w:p>
      <w:pPr>
        <w:pStyle w:val="870"/>
        <w:jc w:val="left"/>
        <w:widowControl/>
        <w:rPr>
          <w:rFonts w:hint="eastAsia" w:ascii="宋体" w:hAnsi="宋体" w:cs="宋体"/>
          <w:szCs w:val="21"/>
          <w:highlight w:val="none"/>
        </w:rPr>
      </w:pPr>
      <w:r>
        <w:rPr>
          <w:rFonts w:hint="eastAsia" w:ascii="宋体" w:hAnsi="宋体" w:cs="宋体"/>
          <w:szCs w:val="21"/>
          <w:highlight w:val="none"/>
        </w:rPr>
      </w:r>
      <w:r/>
    </w:p>
    <w:p>
      <w:pPr>
        <w:pStyle w:val="872"/>
        <w:rPr>
          <w:rFonts w:hint="eastAsia" w:ascii="宋体" w:hAnsi="宋体" w:eastAsia="宋体" w:cs="宋体"/>
          <w:highlight w:val="none"/>
        </w:rPr>
      </w:pPr>
      <w:r/>
      <w:bookmarkStart w:id="87" w:name="_Ref360464530"/>
      <w:r/>
      <w:bookmarkEnd w:id="87"/>
      <w:r/>
      <w:bookmarkStart w:id="88" w:name="_Ref67220134"/>
      <w:r/>
      <w:bookmarkStart w:id="89" w:name="_Ref73885827"/>
      <w:r/>
      <w:bookmarkStart w:id="90" w:name="_Ref65507742"/>
      <w:r/>
      <w:bookmarkStart w:id="91" w:name="_Toc60923716"/>
      <w:r>
        <w:rPr>
          <w:rFonts w:hint="eastAsia" w:ascii="宋体" w:hAnsi="宋体" w:eastAsia="宋体" w:cs="宋体"/>
          <w:highlight w:val="none"/>
        </w:rPr>
        <w:br w:type="page" w:clear="all"/>
      </w:r>
      <w:r>
        <w:rPr>
          <w:rFonts w:hint="eastAsia" w:ascii="宋体" w:hAnsi="宋体" w:eastAsia="宋体" w:cs="宋体"/>
          <w:highlight w:val="none"/>
        </w:rPr>
        <w:t xml:space="preserve">10.残疾人福利性单位声明函</w:t>
      </w:r>
      <w:bookmarkEnd w:id="88"/>
      <w:r/>
      <w:bookmarkEnd w:id="89"/>
      <w:r/>
      <w:bookmarkEnd w:id="90"/>
      <w:r/>
      <w:bookmarkEnd w:id="91"/>
      <w:r>
        <w:rPr>
          <w:rFonts w:hint="eastAsia" w:ascii="宋体" w:hAnsi="宋体" w:eastAsia="宋体" w:cs="宋体"/>
          <w:highlight w:val="none"/>
        </w:rPr>
      </w:r>
      <w:r/>
    </w:p>
    <w:p>
      <w:pPr>
        <w:pStyle w:val="870"/>
        <w:jc w:val="center"/>
        <w:spacing w:line="400" w:lineRule="exact"/>
        <w:rPr>
          <w:rFonts w:hint="eastAsia" w:ascii="宋体" w:hAnsi="宋体" w:cs="宋体"/>
          <w:sz w:val="32"/>
          <w:szCs w:val="32"/>
          <w:highlight w:val="none"/>
          <w:lang w:val="zh-CN"/>
        </w:rPr>
      </w:pPr>
      <w:r/>
      <w:bookmarkStart w:id="92" w:name="OLE_LINK13"/>
      <w:r/>
      <w:bookmarkStart w:id="93" w:name="OLE_LINK14"/>
      <w:r>
        <w:rPr>
          <w:rFonts w:hint="eastAsia" w:ascii="宋体" w:hAnsi="宋体" w:cs="宋体"/>
          <w:sz w:val="32"/>
          <w:szCs w:val="32"/>
          <w:highlight w:val="none"/>
          <w:lang w:val="zh-CN"/>
        </w:rPr>
      </w:r>
      <w:r/>
    </w:p>
    <w:p>
      <w:pPr>
        <w:pStyle w:val="870"/>
        <w:jc w:val="center"/>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t xml:space="preserve">残疾人福利性单位声明函</w:t>
      </w:r>
      <w:r>
        <w:rPr>
          <w:rFonts w:hint="eastAsia" w:ascii="宋体" w:hAnsi="宋体" w:cs="宋体"/>
          <w:sz w:val="32"/>
          <w:szCs w:val="32"/>
          <w:highlight w:val="none"/>
          <w:lang w:val="zh-CN"/>
        </w:rPr>
      </w:r>
      <w:r/>
    </w:p>
    <w:p>
      <w:pPr>
        <w:pStyle w:val="870"/>
        <w:spacing w:line="580" w:lineRule="exact"/>
        <w:rPr>
          <w:rFonts w:hint="eastAsia" w:ascii="宋体" w:hAnsi="宋体" w:cs="宋体"/>
          <w:b/>
          <w:spacing w:val="6"/>
          <w:szCs w:val="32"/>
          <w:highlight w:val="none"/>
        </w:rPr>
      </w:pPr>
      <w:r/>
      <w:bookmarkEnd w:id="92"/>
      <w:r/>
      <w:bookmarkEnd w:id="93"/>
      <w:r>
        <w:rPr>
          <w:rFonts w:hint="eastAsia" w:ascii="宋体" w:hAnsi="宋体" w:cs="宋体"/>
          <w:b/>
          <w:spacing w:val="6"/>
          <w:szCs w:val="32"/>
          <w:highlight w:val="none"/>
        </w:rPr>
      </w:r>
      <w:r/>
    </w:p>
    <w:p>
      <w:pPr>
        <w:pStyle w:val="870"/>
        <w:ind w:firstLine="444"/>
        <w:spacing w:line="580" w:lineRule="exact"/>
        <w:rPr>
          <w:rFonts w:hint="eastAsia" w:ascii="宋体" w:hAnsi="宋体" w:cs="宋体"/>
          <w:spacing w:val="6"/>
          <w:szCs w:val="21"/>
          <w:highlight w:val="none"/>
        </w:rPr>
      </w:pPr>
      <w:r>
        <w:rPr>
          <w:rFonts w:hint="eastAsia" w:ascii="宋体" w:hAnsi="宋体" w:cs="宋体"/>
          <w:spacing w:val="6"/>
          <w:szCs w:val="21"/>
          <w:highlight w:val="none"/>
        </w:rPr>
        <w:t xml:space="preserve">本单位郑重声明，根据《财政部  民政部  中国残疾人联合会关于促进残疾人就业政府采购政策的通知》（财库</w:t>
      </w:r>
      <w:r>
        <w:rPr>
          <w:rFonts w:hint="eastAsia" w:ascii="宋体" w:hAnsi="宋体" w:cs="宋体"/>
          <w:szCs w:val="21"/>
          <w:highlight w:val="none"/>
        </w:rPr>
        <w:t xml:space="preserve">〔2017〕141</w:t>
      </w:r>
      <w:r>
        <w:rPr>
          <w:rFonts w:hint="eastAsia" w:ascii="宋体" w:hAnsi="宋体" w:cs="宋体"/>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highlight w:val="none"/>
        </w:rPr>
      </w:r>
      <w:r/>
    </w:p>
    <w:p>
      <w:pPr>
        <w:pStyle w:val="870"/>
        <w:ind w:firstLine="444"/>
        <w:spacing w:line="580" w:lineRule="exact"/>
        <w:rPr>
          <w:rFonts w:hint="eastAsia" w:ascii="宋体" w:hAnsi="宋体" w:cs="宋体"/>
          <w:spacing w:val="6"/>
          <w:szCs w:val="21"/>
          <w:highlight w:val="none"/>
        </w:rPr>
      </w:pPr>
      <w:r>
        <w:rPr>
          <w:rFonts w:hint="eastAsia" w:ascii="宋体" w:hAnsi="宋体" w:cs="宋体"/>
          <w:spacing w:val="6"/>
          <w:szCs w:val="21"/>
          <w:highlight w:val="none"/>
        </w:rPr>
        <w:t xml:space="preserve">本单位对上述声明的真实性负责。如有虚假，将依法承担相应责任。</w:t>
      </w:r>
      <w:r>
        <w:rPr>
          <w:rFonts w:hint="eastAsia" w:ascii="宋体" w:hAnsi="宋体" w:cs="宋体"/>
          <w:spacing w:val="6"/>
          <w:szCs w:val="21"/>
          <w:highlight w:val="none"/>
        </w:rPr>
      </w:r>
      <w:r/>
    </w:p>
    <w:p>
      <w:pPr>
        <w:pStyle w:val="870"/>
        <w:ind w:firstLine="444"/>
        <w:spacing w:line="580" w:lineRule="exact"/>
        <w:rPr>
          <w:rFonts w:hint="eastAsia" w:ascii="宋体" w:hAnsi="宋体" w:cs="宋体"/>
          <w:spacing w:val="6"/>
          <w:szCs w:val="21"/>
          <w:highlight w:val="none"/>
        </w:rPr>
      </w:pPr>
      <w:r>
        <w:rPr>
          <w:rFonts w:hint="eastAsia" w:ascii="宋体" w:hAnsi="宋体" w:cs="宋体"/>
          <w:spacing w:val="6"/>
          <w:szCs w:val="21"/>
          <w:highlight w:val="none"/>
        </w:rPr>
      </w:r>
      <w:r/>
    </w:p>
    <w:p>
      <w:pPr>
        <w:pStyle w:val="870"/>
        <w:ind w:firstLine="444"/>
        <w:spacing w:line="580" w:lineRule="exact"/>
        <w:rPr>
          <w:rFonts w:hint="eastAsia" w:ascii="宋体" w:hAnsi="宋体" w:cs="宋体"/>
          <w:spacing w:val="6"/>
          <w:szCs w:val="21"/>
          <w:highlight w:val="none"/>
        </w:rPr>
      </w:pPr>
      <w:r>
        <w:rPr>
          <w:rFonts w:hint="eastAsia" w:ascii="宋体" w:hAnsi="宋体" w:cs="宋体"/>
          <w:spacing w:val="6"/>
          <w:szCs w:val="21"/>
          <w:highlight w:val="none"/>
        </w:rPr>
      </w:r>
      <w:r/>
    </w:p>
    <w:p>
      <w:pPr>
        <w:pStyle w:val="870"/>
        <w:ind w:right="210" w:firstLine="425"/>
        <w:jc w:val="right"/>
        <w:spacing w:line="400" w:lineRule="exact"/>
        <w:rPr>
          <w:rFonts w:hint="eastAsia" w:ascii="宋体" w:hAnsi="宋体" w:cs="宋体"/>
          <w:szCs w:val="21"/>
          <w:highlight w:val="none"/>
        </w:rPr>
      </w:pPr>
      <w:r>
        <w:rPr>
          <w:rFonts w:hint="eastAsia" w:ascii="宋体" w:hAnsi="宋体" w:cs="宋体"/>
          <w:szCs w:val="21"/>
          <w:highlight w:val="none"/>
        </w:rPr>
        <w:t xml:space="preserve">投标单位：（单位盖章）</w:t>
      </w:r>
      <w:r>
        <w:rPr>
          <w:rFonts w:hint="eastAsia" w:ascii="宋体" w:hAnsi="宋体" w:cs="宋体"/>
          <w:szCs w:val="21"/>
          <w:highlight w:val="none"/>
        </w:rPr>
      </w:r>
      <w:r/>
    </w:p>
    <w:p>
      <w:pPr>
        <w:pStyle w:val="870"/>
        <w:jc w:val="right"/>
        <w:spacing w:line="400" w:lineRule="exact"/>
        <w:rPr>
          <w:rFonts w:hint="eastAsia" w:ascii="宋体" w:hAnsi="宋体" w:cs="宋体"/>
          <w:szCs w:val="21"/>
          <w:highlight w:val="none"/>
        </w:rPr>
      </w:pPr>
      <w:r>
        <w:rPr>
          <w:rFonts w:hint="eastAsia" w:ascii="宋体" w:hAnsi="宋体" w:cs="宋体"/>
          <w:szCs w:val="21"/>
          <w:highlight w:val="none"/>
        </w:rPr>
        <w:t xml:space="preserve">法定代表人或授权委托人：（签字或盖章）</w:t>
      </w:r>
      <w:r>
        <w:rPr>
          <w:rFonts w:hint="eastAsia" w:ascii="宋体" w:hAnsi="宋体" w:cs="宋体"/>
          <w:szCs w:val="21"/>
          <w:highlight w:val="none"/>
        </w:rPr>
      </w:r>
      <w:r/>
    </w:p>
    <w:p>
      <w:pPr>
        <w:pStyle w:val="870"/>
        <w:ind w:right="1560" w:firstLine="420"/>
        <w:jc w:val="center"/>
        <w:spacing w:line="580" w:lineRule="exact"/>
        <w:tabs>
          <w:tab w:val="left" w:pos="4860" w:leader="none"/>
        </w:tabs>
        <w:rPr>
          <w:rFonts w:hint="eastAsia" w:ascii="宋体" w:hAnsi="宋体" w:cs="宋体"/>
          <w:spacing w:val="6"/>
          <w:szCs w:val="21"/>
          <w:highlight w:val="none"/>
        </w:rPr>
      </w:pPr>
      <w:r>
        <w:rPr>
          <w:rFonts w:hint="eastAsia" w:ascii="宋体" w:hAnsi="宋体" w:cs="宋体"/>
          <w:szCs w:val="21"/>
          <w:highlight w:val="none"/>
        </w:rPr>
        <w:t xml:space="preserve">                                                         年月日</w:t>
      </w:r>
      <w:r>
        <w:rPr>
          <w:rFonts w:hint="eastAsia" w:ascii="宋体" w:hAnsi="宋体" w:cs="宋体"/>
          <w:spacing w:val="6"/>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z w:val="21"/>
          <w:szCs w:val="21"/>
          <w:highlight w:val="none"/>
        </w:rPr>
      </w:pPr>
      <w:r>
        <w:rPr>
          <w:rFonts w:hint="eastAsia" w:hAnsi="宋体" w:eastAsia="宋体" w:cs="宋体"/>
          <w:sz w:val="21"/>
          <w:szCs w:val="21"/>
          <w:highlight w:val="none"/>
        </w:rPr>
      </w:r>
      <w:r/>
    </w:p>
    <w:p>
      <w:pPr>
        <w:pStyle w:val="872"/>
        <w:rPr>
          <w:rFonts w:hint="eastAsia" w:ascii="宋体" w:hAnsi="宋体" w:eastAsia="宋体" w:cs="宋体"/>
          <w:highlight w:val="none"/>
        </w:rPr>
      </w:pPr>
      <w:r/>
      <w:bookmarkStart w:id="94" w:name="_Ref67220137"/>
      <w:r/>
      <w:bookmarkStart w:id="95" w:name="_Toc60923717"/>
      <w:r/>
      <w:bookmarkStart w:id="96" w:name="_Ref65507746"/>
      <w:r/>
      <w:bookmarkStart w:id="97" w:name="_Ref501546496"/>
      <w:r/>
      <w:bookmarkStart w:id="98" w:name="_Ref73885831"/>
      <w:r>
        <w:rPr>
          <w:rFonts w:hint="eastAsia" w:ascii="宋体" w:hAnsi="宋体" w:eastAsia="宋体" w:cs="宋体"/>
          <w:highlight w:val="none"/>
        </w:rPr>
        <w:t xml:space="preserve">11.中小企业声明函</w:t>
      </w:r>
      <w:bookmarkEnd w:id="94"/>
      <w:r/>
      <w:bookmarkEnd w:id="95"/>
      <w:r/>
      <w:bookmarkEnd w:id="96"/>
      <w:r/>
      <w:bookmarkEnd w:id="97"/>
      <w:r/>
      <w:bookmarkEnd w:id="98"/>
      <w:r>
        <w:rPr>
          <w:rFonts w:hint="eastAsia" w:ascii="宋体" w:hAnsi="宋体" w:eastAsia="宋体" w:cs="宋体"/>
          <w:highlight w:val="none"/>
        </w:rPr>
      </w:r>
      <w:r/>
    </w:p>
    <w:p>
      <w:pPr>
        <w:pStyle w:val="957"/>
        <w:jc w:val="center"/>
        <w:spacing w:line="400" w:lineRule="exact"/>
        <w:rPr>
          <w:rFonts w:hint="eastAsia" w:hAnsi="宋体" w:eastAsia="宋体" w:cs="宋体"/>
          <w:highlight w:val="none"/>
        </w:rPr>
      </w:pPr>
      <w:r/>
      <w:bookmarkStart w:id="99" w:name="OLE_LINK16"/>
      <w:r>
        <w:rPr>
          <w:rFonts w:hint="eastAsia" w:hAnsi="宋体" w:eastAsia="宋体" w:cs="宋体"/>
          <w:highlight w:val="none"/>
        </w:rPr>
        <w:t xml:space="preserve">中小企业声明函（工程、服务）</w:t>
      </w:r>
      <w:r>
        <w:rPr>
          <w:rFonts w:hint="eastAsia" w:hAnsi="宋体" w:eastAsia="宋体" w:cs="宋体"/>
          <w:highlight w:val="none"/>
        </w:rPr>
      </w:r>
      <w:r/>
    </w:p>
    <w:p>
      <w:pPr>
        <w:pStyle w:val="957"/>
        <w:jc w:val="center"/>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957"/>
        <w:ind w:firstLine="420"/>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本公司（联合体）郑重声明，根据《政府采购促进中小企业发展管理办法》（财库﹝2020﹞46 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hint="eastAsia" w:hAnsi="宋体" w:eastAsia="宋体" w:cs="宋体"/>
          <w:sz w:val="21"/>
          <w:szCs w:val="21"/>
          <w:highlight w:val="none"/>
        </w:rPr>
      </w:r>
      <w:r/>
    </w:p>
    <w:p>
      <w:pPr>
        <w:pStyle w:val="957"/>
        <w:ind w:firstLine="420"/>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 1. </w:t>
      </w:r>
      <w:r>
        <w:rPr>
          <w:rFonts w:hint="eastAsia" w:hAnsi="宋体" w:eastAsia="宋体" w:cs="宋体"/>
          <w:sz w:val="21"/>
          <w:szCs w:val="21"/>
          <w:highlight w:val="none"/>
          <w:u w:val="single"/>
        </w:rPr>
        <w:t xml:space="preserve">（标的名称）</w:t>
      </w:r>
      <w:r>
        <w:rPr>
          <w:rFonts w:hint="eastAsia" w:hAnsi="宋体" w:eastAsia="宋体" w:cs="宋体"/>
          <w:sz w:val="21"/>
          <w:szCs w:val="21"/>
          <w:highlight w:val="none"/>
        </w:rPr>
        <w:t xml:space="preserve"> ，属于</w:t>
      </w:r>
      <w:r>
        <w:rPr>
          <w:rFonts w:hint="eastAsia" w:hAnsi="宋体" w:eastAsia="宋体" w:cs="宋体"/>
          <w:sz w:val="21"/>
          <w:szCs w:val="21"/>
          <w:highlight w:val="none"/>
          <w:u w:val="single"/>
        </w:rPr>
        <w:t xml:space="preserve">（采购文件中明确的所属行业</w:t>
      </w:r>
      <w:r>
        <w:rPr>
          <w:rFonts w:hint="eastAsia" w:hAnsi="宋体" w:eastAsia="宋体" w:cs="宋体"/>
          <w:sz w:val="21"/>
          <w:szCs w:val="21"/>
          <w:highlight w:val="none"/>
        </w:rPr>
        <w:t xml:space="preserve">）； 承建（承接）企业为</w:t>
      </w:r>
      <w:r>
        <w:rPr>
          <w:rFonts w:hint="eastAsia" w:hAnsi="宋体" w:eastAsia="宋体" w:cs="宋体"/>
          <w:sz w:val="21"/>
          <w:szCs w:val="21"/>
          <w:highlight w:val="none"/>
          <w:u w:val="single"/>
        </w:rPr>
        <w:t xml:space="preserve">（企业名称）</w:t>
      </w:r>
      <w:r>
        <w:rPr>
          <w:rFonts w:hint="eastAsia" w:hAnsi="宋体" w:eastAsia="宋体" w:cs="宋体"/>
          <w:sz w:val="21"/>
          <w:szCs w:val="21"/>
          <w:highlight w:val="none"/>
        </w:rPr>
        <w:t xml:space="preserve">，从业人员 人，营业 收入为 万元，资产总额为 万元 1，属于（中型企业、 小型企业、微型企业）；</w:t>
      </w:r>
      <w:r>
        <w:rPr>
          <w:rFonts w:hint="eastAsia" w:hAnsi="宋体" w:eastAsia="宋体" w:cs="宋体"/>
          <w:sz w:val="21"/>
          <w:szCs w:val="21"/>
          <w:highlight w:val="none"/>
        </w:rPr>
      </w:r>
      <w:r/>
    </w:p>
    <w:p>
      <w:pPr>
        <w:pStyle w:val="957"/>
        <w:ind w:firstLine="420"/>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 2. </w:t>
      </w:r>
      <w:r>
        <w:rPr>
          <w:rFonts w:hint="eastAsia" w:hAnsi="宋体" w:eastAsia="宋体" w:cs="宋体"/>
          <w:sz w:val="21"/>
          <w:szCs w:val="21"/>
          <w:highlight w:val="none"/>
          <w:u w:val="single"/>
        </w:rPr>
        <w:t xml:space="preserve">（标的名称）</w:t>
      </w:r>
      <w:r>
        <w:rPr>
          <w:rFonts w:hint="eastAsia" w:hAnsi="宋体" w:eastAsia="宋体" w:cs="宋体"/>
          <w:sz w:val="21"/>
          <w:szCs w:val="21"/>
          <w:highlight w:val="none"/>
        </w:rPr>
        <w:t xml:space="preserve"> ，属于</w:t>
      </w:r>
      <w:r>
        <w:rPr>
          <w:rFonts w:hint="eastAsia" w:hAnsi="宋体" w:eastAsia="宋体" w:cs="宋体"/>
          <w:sz w:val="21"/>
          <w:szCs w:val="21"/>
          <w:highlight w:val="none"/>
          <w:u w:val="single"/>
        </w:rPr>
        <w:t xml:space="preserve">（采购文件中明确的所属行业）</w:t>
      </w:r>
      <w:r>
        <w:rPr>
          <w:rFonts w:hint="eastAsia" w:hAnsi="宋体" w:eastAsia="宋体" w:cs="宋体"/>
          <w:sz w:val="21"/>
          <w:szCs w:val="21"/>
          <w:highlight w:val="none"/>
        </w:rPr>
        <w:t xml:space="preserve">； 承建（承接）企业为</w:t>
      </w:r>
      <w:r>
        <w:rPr>
          <w:rFonts w:hint="eastAsia" w:hAnsi="宋体" w:eastAsia="宋体" w:cs="宋体"/>
          <w:sz w:val="21"/>
          <w:szCs w:val="21"/>
          <w:highlight w:val="none"/>
          <w:u w:val="single"/>
        </w:rPr>
        <w:t xml:space="preserve">（企业名称）</w:t>
      </w:r>
      <w:r>
        <w:rPr>
          <w:rFonts w:hint="eastAsia" w:hAnsi="宋体" w:eastAsia="宋体" w:cs="宋体"/>
          <w:sz w:val="21"/>
          <w:szCs w:val="21"/>
          <w:highlight w:val="none"/>
        </w:rPr>
        <w:t xml:space="preserve">，从业人员 人，营业 收入为 万元，资产总额为 万元，属于（中型企业、 小型企业、微型企业）； </w:t>
      </w:r>
      <w:r>
        <w:rPr>
          <w:rFonts w:hint="eastAsia" w:hAnsi="宋体" w:eastAsia="宋体" w:cs="宋体"/>
          <w:sz w:val="21"/>
          <w:szCs w:val="21"/>
          <w:highlight w:val="none"/>
        </w:rPr>
      </w:r>
      <w:r/>
    </w:p>
    <w:p>
      <w:pPr>
        <w:pStyle w:val="957"/>
        <w:ind w:firstLine="420"/>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 </w:t>
      </w:r>
      <w:r>
        <w:rPr>
          <w:rFonts w:hint="eastAsia" w:hAnsi="宋体" w:eastAsia="宋体" w:cs="宋体"/>
          <w:sz w:val="21"/>
          <w:szCs w:val="21"/>
          <w:highlight w:val="none"/>
        </w:rPr>
      </w:r>
      <w:r/>
    </w:p>
    <w:p>
      <w:pPr>
        <w:pStyle w:val="957"/>
        <w:ind w:firstLine="420"/>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以上企业，不属于大企业的分支机构，不存在控股股东 为大企业的情形，也不存在与大企业的负责人为同一人的情形。 本企业对上述声明内容的真实性负责。如有虚假，将依法承担相应责任。 </w:t>
      </w:r>
      <w:r>
        <w:rPr>
          <w:rFonts w:hint="eastAsia" w:hAnsi="宋体" w:eastAsia="宋体" w:cs="宋体"/>
          <w:sz w:val="21"/>
          <w:szCs w:val="21"/>
          <w:highlight w:val="none"/>
        </w:rPr>
      </w:r>
      <w:r/>
    </w:p>
    <w:p>
      <w:pPr>
        <w:pStyle w:val="957"/>
        <w:ind w:firstLine="420"/>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企业名称（盖章）： </w:t>
      </w:r>
      <w:r>
        <w:rPr>
          <w:rFonts w:hint="eastAsia" w:hAnsi="宋体" w:eastAsia="宋体" w:cs="宋体"/>
          <w:sz w:val="21"/>
          <w:szCs w:val="21"/>
          <w:highlight w:val="none"/>
        </w:rPr>
      </w:r>
      <w:r/>
    </w:p>
    <w:p>
      <w:pPr>
        <w:pStyle w:val="957"/>
        <w:ind w:firstLine="420"/>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日 期：</w:t>
      </w:r>
      <w:r>
        <w:rPr>
          <w:rFonts w:hint="eastAsia" w:hAnsi="宋体" w:eastAsia="宋体" w:cs="宋体"/>
          <w:sz w:val="21"/>
          <w:szCs w:val="21"/>
          <w:highlight w:val="none"/>
        </w:rPr>
      </w:r>
      <w:r/>
    </w:p>
    <w:p>
      <w:pPr>
        <w:pStyle w:val="957"/>
        <w:ind w:firstLine="420"/>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p>
      <w:pPr>
        <w:pStyle w:val="957"/>
        <w:ind w:firstLine="360"/>
        <w:jc w:val="left"/>
        <w:spacing w:line="360" w:lineRule="auto"/>
        <w:rPr>
          <w:rFonts w:hint="eastAsia" w:hAnsi="宋体" w:eastAsia="宋体" w:cs="宋体"/>
          <w:sz w:val="18"/>
          <w:szCs w:val="18"/>
          <w:highlight w:val="none"/>
        </w:rPr>
      </w:pPr>
      <w:r>
        <w:rPr>
          <w:rFonts w:hint="eastAsia" w:hAnsi="宋体" w:eastAsia="宋体" w:cs="宋体"/>
          <w:sz w:val="18"/>
          <w:szCs w:val="18"/>
          <w:highlight w:val="none"/>
        </w:rPr>
        <w:t xml:space="preserve"> 1 从业人员、营业收入、资产总额填报上一年度数据，无上一年度数据的新成立企业可不填报。</w:t>
      </w:r>
      <w:r>
        <w:rPr>
          <w:rFonts w:hint="eastAsia" w:hAnsi="宋体" w:eastAsia="宋体" w:cs="宋体"/>
          <w:sz w:val="18"/>
          <w:szCs w:val="18"/>
          <w:highlight w:val="none"/>
        </w:rPr>
      </w:r>
      <w:r/>
    </w:p>
    <w:p>
      <w:pPr>
        <w:pStyle w:val="957"/>
        <w:ind w:firstLine="360"/>
        <w:jc w:val="left"/>
        <w:spacing w:line="360" w:lineRule="auto"/>
        <w:rPr>
          <w:rFonts w:hint="eastAsia" w:hAnsi="宋体" w:eastAsia="宋体" w:cs="宋体"/>
          <w:sz w:val="18"/>
          <w:szCs w:val="18"/>
          <w:highlight w:val="none"/>
        </w:rPr>
      </w:pPr>
      <w:r>
        <w:rPr>
          <w:rFonts w:hint="eastAsia" w:hAnsi="宋体" w:eastAsia="宋体" w:cs="宋体"/>
          <w:sz w:val="18"/>
          <w:szCs w:val="18"/>
          <w:highlight w:val="none"/>
        </w:rPr>
        <w:t xml:space="preserve">2.本次招标项目所属</w:t>
      </w:r>
      <w:r>
        <w:rPr>
          <w:rFonts w:hint="eastAsia" w:hAnsi="宋体" w:eastAsia="宋体" w:cs="宋体"/>
          <w:b/>
          <w:sz w:val="18"/>
          <w:szCs w:val="18"/>
          <w:highlight w:val="none"/>
        </w:rPr>
        <w:t xml:space="preserve">其他未列明行业</w:t>
      </w:r>
      <w:r>
        <w:rPr>
          <w:rFonts w:hint="eastAsia" w:hAnsi="宋体" w:eastAsia="宋体" w:cs="宋体"/>
          <w:sz w:val="18"/>
          <w:szCs w:val="18"/>
          <w:highlight w:val="none"/>
        </w:rPr>
        <w:t xml:space="preserve">。中小微企业划型标准请根据《中小企业划型标准规定》（工信部联企业〔2011〕300号）。</w:t>
      </w:r>
      <w:r>
        <w:rPr>
          <w:rFonts w:hint="eastAsia" w:hAnsi="宋体" w:eastAsia="宋体" w:cs="宋体"/>
          <w:sz w:val="18"/>
          <w:szCs w:val="18"/>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注：1．中小企业划分标准详见工信部联企业〔2011〕300号通知中的《中小企业划型标准规定》。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2．如供应商认定本企业为小型或微型企业，则需根据“工信部联企业〔2011〕300号”通知中的《中小企业划型标准规定》填报“中小企业声明函”。</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3．中小微企业在投标文件中，提供企业注册地经信部门出具的中小微企业认定书，或签署《中小企业声明函》附带最新一期的企业纳税证明、社保缴纳证明，证实企业的规模类型。未在投标文件中提供中小微企业认定书或《中小企业声明函》及附件资料的，不享受促进中小微企业发展的相关政府采购政策。</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4．一个项目中包含多项货物采购的，按其中可以认定为小微企业生产产品的价格或价值部分给予价格折扣。</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5．工信部联企业[2011]300号）规定的划分标准详见网址： http://www.miit.gov.cn/n11293472/n11295006/n11297232/14484942.html </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6．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 </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附件</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关于印发中小企业划型标准规定的通知</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工信部联企业〔2011〕300号</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各省、自治区、直辖市人民政府，国务院各部委、各直属机构及有关单位：</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工业和信息化部　国家统计局</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国家发展和改革委员会　财政部</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二○一一年六月十八日</w:t>
      </w:r>
      <w:r>
        <w:rPr>
          <w:rFonts w:hint="eastAsia" w:hAnsi="宋体" w:eastAsia="宋体" w:cs="宋体"/>
          <w:sz w:val="21"/>
          <w:szCs w:val="21"/>
          <w:highlight w:val="none"/>
        </w:rPr>
      </w:r>
      <w:r/>
    </w:p>
    <w:p>
      <w:pPr>
        <w:pStyle w:val="957"/>
        <w:jc w:val="center"/>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中小企业划型标准规定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一、根据《中华人民共和国中小企业促进法》和《国务院关于进一步促进中小企业发展的若干意见》(国发〔2009〕36号)，制定本规定。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二、中小企业划分为中型、小型、微型三种类型，具体标准根据企业从业人员、营业收入、资产总额等指标，结合行业特点制定。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四、各行业划型标准为：</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五、企业类型的划分以统计部门的统计数据为依据。</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六、本规定适用于在中华人民共和国境内依法设立的各类所有制和各种组织形式的企业。个体工商户和本规定以外的行业，参照本规定进行划型。</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八、本规定由工业和信息化部、国家统计局会同有关部门根据《国民经济行业分类》修订情况和企业发展变化情况适时修订。</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九、本规定由工业和信息化部、国家统计局会同有关部门负责解释。</w:t>
      </w:r>
      <w:r>
        <w:rPr>
          <w:rFonts w:hint="eastAsia" w:hAnsi="宋体" w:eastAsia="宋体" w:cs="宋体"/>
          <w:sz w:val="21"/>
          <w:szCs w:val="21"/>
          <w:highlight w:val="none"/>
        </w:rPr>
      </w:r>
      <w:r/>
    </w:p>
    <w:p>
      <w:pPr>
        <w:pStyle w:val="870"/>
        <w:rPr>
          <w:rFonts w:hint="eastAsia" w:ascii="宋体" w:hAnsi="宋体" w:cs="宋体"/>
          <w:szCs w:val="21"/>
          <w:highlight w:val="none"/>
        </w:rPr>
      </w:pPr>
      <w:r>
        <w:rPr>
          <w:rFonts w:hint="eastAsia" w:ascii="宋体" w:hAnsi="宋体" w:cs="宋体"/>
          <w:szCs w:val="21"/>
          <w:highlight w:val="none"/>
        </w:rPr>
        <w:t xml:space="preserve">　　十、本规定自发布之日起执行，原国家经贸委、原国家计委、财政部和国家统计局2003年颁布的《中小企业标准暂行规定》同时废止。</w:t>
      </w:r>
      <w:r>
        <w:rPr>
          <w:rFonts w:hint="eastAsia" w:ascii="宋体" w:hAnsi="宋体" w:cs="宋体"/>
          <w:szCs w:val="21"/>
          <w:highlight w:val="none"/>
        </w:rPr>
      </w:r>
      <w:r/>
    </w:p>
    <w:p>
      <w:pPr>
        <w:pStyle w:val="870"/>
        <w:spacing w:line="360" w:lineRule="auto"/>
        <w:rPr>
          <w:rFonts w:hint="eastAsia" w:ascii="宋体" w:hAnsi="宋体" w:cs="宋体"/>
          <w:sz w:val="30"/>
          <w:szCs w:val="30"/>
          <w:highlight w:val="none"/>
        </w:rPr>
      </w:pPr>
      <w:r/>
      <w:bookmarkEnd w:id="99"/>
      <w:r>
        <w:rPr>
          <w:rFonts w:hint="eastAsia" w:ascii="宋体" w:hAnsi="宋体" w:cs="宋体"/>
          <w:szCs w:val="21"/>
          <w:highlight w:val="none"/>
        </w:rPr>
        <w:br w:type="page" w:clear="all"/>
      </w:r>
      <w:r>
        <w:rPr>
          <w:rFonts w:hint="eastAsia" w:ascii="宋体" w:hAnsi="宋体" w:cs="宋体"/>
          <w:b/>
          <w:bCs/>
          <w:sz w:val="32"/>
          <w:szCs w:val="32"/>
          <w:highlight w:val="none"/>
        </w:rPr>
        <w:t xml:space="preserve">12.</w:t>
      </w:r>
      <w:r>
        <w:rPr>
          <w:rFonts w:hint="eastAsia" w:ascii="宋体" w:hAnsi="宋体" w:cs="宋体"/>
          <w:b/>
          <w:bCs/>
          <w:sz w:val="32"/>
          <w:szCs w:val="32"/>
          <w:highlight w:val="none"/>
          <w:lang w:val="zh-CN"/>
        </w:rPr>
        <w:t xml:space="preserve">远程参与开标会议诚信承诺书</w:t>
      </w:r>
      <w:r>
        <w:rPr>
          <w:rFonts w:hint="eastAsia" w:ascii="宋体" w:hAnsi="宋体" w:cs="宋体"/>
          <w:sz w:val="30"/>
          <w:szCs w:val="30"/>
          <w:highlight w:val="none"/>
        </w:rPr>
      </w:r>
      <w:r/>
    </w:p>
    <w:p>
      <w:pPr>
        <w:pStyle w:val="907"/>
        <w:ind w:right="-252"/>
        <w:jc w:val="center"/>
        <w:spacing w:line="360" w:lineRule="auto"/>
        <w:rPr>
          <w:rFonts w:hint="eastAsia" w:hAnsi="宋体" w:eastAsia="宋体" w:cs="宋体"/>
          <w:b/>
          <w:szCs w:val="30"/>
          <w:highlight w:val="none"/>
        </w:rPr>
      </w:pPr>
      <w:r>
        <w:rPr>
          <w:rFonts w:hint="eastAsia" w:hAnsi="宋体" w:eastAsia="宋体" w:cs="宋体"/>
          <w:b/>
          <w:szCs w:val="30"/>
          <w:highlight w:val="none"/>
        </w:rPr>
      </w:r>
      <w:r/>
    </w:p>
    <w:p>
      <w:pPr>
        <w:pStyle w:val="907"/>
        <w:ind w:right="-252"/>
        <w:jc w:val="center"/>
        <w:spacing w:line="360" w:lineRule="auto"/>
        <w:rPr>
          <w:rFonts w:hint="eastAsia" w:hAnsi="宋体" w:eastAsia="宋体" w:cs="宋体"/>
          <w:sz w:val="21"/>
          <w:szCs w:val="21"/>
          <w:highlight w:val="none"/>
        </w:rPr>
      </w:pPr>
      <w:r/>
      <w:bookmarkStart w:id="100" w:name="OLE_LINK12"/>
      <w:r>
        <w:rPr>
          <w:rFonts w:hint="eastAsia" w:hAnsi="宋体" w:eastAsia="宋体" w:cs="宋体"/>
          <w:b/>
          <w:szCs w:val="30"/>
          <w:highlight w:val="none"/>
        </w:rPr>
        <w:t xml:space="preserve">远程参与开标会议诚信承诺书</w:t>
      </w:r>
      <w:r>
        <w:rPr>
          <w:rFonts w:hint="eastAsia" w:hAnsi="宋体" w:eastAsia="宋体" w:cs="宋体"/>
          <w:sz w:val="21"/>
          <w:szCs w:val="21"/>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致:</w:t>
      </w:r>
      <w:r>
        <w:rPr>
          <w:rFonts w:hint="eastAsia" w:ascii="宋体" w:hAnsi="宋体" w:cs="宋体"/>
          <w:iCs/>
          <w:highlight w:val="none"/>
          <w:u w:val="single"/>
        </w:rPr>
        <w:t xml:space="preserve"> （采购人名称）</w:t>
      </w:r>
      <w:r>
        <w:rPr>
          <w:rFonts w:hint="eastAsia" w:ascii="宋体" w:hAnsi="宋体" w:cs="宋体"/>
          <w:i/>
          <w:iCs/>
          <w:highlight w:val="none"/>
          <w:u w:val="single"/>
        </w:rPr>
        <w:t xml:space="preserve">、</w:t>
      </w:r>
      <w:r>
        <w:rPr>
          <w:rFonts w:hint="eastAsia" w:ascii="宋体" w:hAnsi="宋体" w:cs="宋体"/>
          <w:szCs w:val="21"/>
          <w:highlight w:val="none"/>
          <w:u w:val="single"/>
        </w:rPr>
        <w:t xml:space="preserve">江苏建协全过程工程咨询有限公司</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我方郑重承诺:遵循公开、公平、公正和诚实守信的原则，参加本次远程开标会议，是我方真实意思的表达。</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一、不出借、买卖、伪造、涂改企业和从业人员的资质证书、营业执照、资格业绩、印章以及其他相关资信证明文件，严禁其他企业或个人以我公司的名义投标（响应）。</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二、严格遵守法律、法规和采购文件规定的投标（响应）程序。不隐瞒真实情况，不弄虚作假，不骗取投标（响应）和中标（成交）资格。</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三、坚决抵制和杜绝串标、围标、哄抬报价、贿赂、回扣等违法投标（响应）和不正当竞争行为。</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四、依法经营，公平竞争，不采取违法、违规或不正当手段损害、侵犯同行企业的正当权益。</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七、不向采购人或评审专家或相关人员行贿，以牟取中标。</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八、我方将在法律、法规框架允许的范围内就有关评审过程中的事项向管理人员提出咨询或疑问。</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hint="eastAsia" w:ascii="宋体" w:hAnsi="宋体" w:cs="宋体"/>
          <w:highlight w:val="none"/>
        </w:rPr>
      </w:r>
      <w:r/>
    </w:p>
    <w:p>
      <w:pPr>
        <w:pStyle w:val="870"/>
        <w:spacing w:line="360" w:lineRule="auto"/>
        <w:rPr>
          <w:rFonts w:hint="eastAsia" w:ascii="宋体" w:hAnsi="宋体" w:cs="宋体"/>
          <w:b/>
          <w:highlight w:val="none"/>
        </w:rPr>
      </w:pPr>
      <w:r>
        <w:rPr>
          <w:rFonts w:hint="eastAsia" w:ascii="宋体" w:hAnsi="宋体" w:cs="宋体"/>
          <w:b/>
          <w:highlight w:val="none"/>
        </w:rPr>
      </w:r>
      <w:r/>
    </w:p>
    <w:p>
      <w:pPr>
        <w:pStyle w:val="870"/>
        <w:jc w:val="left"/>
        <w:spacing w:line="360" w:lineRule="auto"/>
        <w:rPr>
          <w:rFonts w:hint="eastAsia" w:ascii="宋体" w:hAnsi="宋体" w:cs="宋体"/>
          <w:b/>
          <w:highlight w:val="none"/>
        </w:rPr>
      </w:pPr>
      <w:r>
        <w:rPr>
          <w:rFonts w:hint="eastAsia" w:ascii="宋体" w:hAnsi="宋体" w:cs="宋体"/>
          <w:b/>
          <w:highlight w:val="none"/>
        </w:rPr>
      </w:r>
      <w:r/>
    </w:p>
    <w:p>
      <w:pPr>
        <w:pStyle w:val="907"/>
        <w:ind w:left="3400" w:firstLine="425"/>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投标人：（单位盖章）</w:t>
      </w:r>
      <w:r>
        <w:rPr>
          <w:rFonts w:hint="eastAsia" w:hAnsi="宋体" w:eastAsia="宋体" w:cs="宋体"/>
          <w:sz w:val="21"/>
          <w:szCs w:val="21"/>
          <w:highlight w:val="none"/>
        </w:rPr>
      </w:r>
      <w:r/>
    </w:p>
    <w:p>
      <w:pPr>
        <w:pStyle w:val="907"/>
        <w:ind w:left="3825"/>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法定代表人或代理人：（签字或盖章）</w:t>
      </w:r>
      <w:r>
        <w:rPr>
          <w:rFonts w:hint="eastAsia" w:hAnsi="宋体" w:eastAsia="宋体" w:cs="宋体"/>
          <w:sz w:val="21"/>
          <w:szCs w:val="21"/>
          <w:highlight w:val="none"/>
        </w:rPr>
      </w:r>
      <w:r/>
    </w:p>
    <w:p>
      <w:pPr>
        <w:pStyle w:val="872"/>
        <w:spacing w:line="416" w:lineRule="auto"/>
        <w:shd w:val="clear" w:color="auto" w:fill="auto"/>
        <w:rPr>
          <w:rFonts w:hint="eastAsia" w:ascii="宋体" w:hAnsi="宋体" w:eastAsia="宋体" w:cs="宋体"/>
          <w:b/>
          <w:bCs/>
          <w:sz w:val="32"/>
          <w:szCs w:val="32"/>
          <w:highlight w:val="none"/>
          <w:lang w:val="en-US" w:eastAsia="zh-CN" w:bidi="ar-SA"/>
        </w:rPr>
      </w:pPr>
      <w:r>
        <w:rPr>
          <w:rFonts w:hint="eastAsia" w:hAnsi="宋体" w:eastAsia="宋体" w:cs="宋体"/>
          <w:sz w:val="21"/>
          <w:szCs w:val="21"/>
          <w:highlight w:val="none"/>
        </w:rPr>
        <w:t xml:space="preserve">年     月     日</w:t>
      </w:r>
      <w:r>
        <w:rPr>
          <w:rFonts w:hint="eastAsia" w:hAnsi="宋体" w:eastAsia="宋体" w:cs="宋体"/>
          <w:sz w:val="21"/>
          <w:szCs w:val="21"/>
          <w:highlight w:val="none"/>
        </w:rPr>
        <w:br w:type="page" w:clear="all"/>
      </w:r>
      <w:bookmarkEnd w:id="100"/>
      <w:r>
        <w:rPr>
          <w:rFonts w:hint="eastAsia" w:ascii="宋体" w:hAnsi="宋体" w:eastAsia="宋体" w:cs="宋体"/>
          <w:b/>
          <w:bCs/>
          <w:sz w:val="32"/>
          <w:szCs w:val="32"/>
          <w:highlight w:val="none"/>
          <w:lang w:val="en-US" w:eastAsia="zh-CN" w:bidi="ar-SA"/>
        </w:rPr>
        <w:t xml:space="preserve">13.关于符合本国产品标准的声明函（本项目为服务类项目，不专门做本国产品采购）</w:t>
      </w:r>
      <w:r>
        <w:rPr>
          <w:rFonts w:hint="eastAsia" w:ascii="宋体" w:hAnsi="宋体" w:eastAsia="宋体" w:cs="宋体"/>
          <w:b/>
          <w:bCs/>
          <w:sz w:val="32"/>
          <w:szCs w:val="32"/>
          <w:highlight w:val="none"/>
          <w:lang w:val="en-US" w:eastAsia="zh-CN" w:bidi="ar-SA"/>
        </w:rPr>
      </w:r>
      <w:r/>
    </w:p>
    <w:p>
      <w:pPr>
        <w:pStyle w:val="928"/>
        <w:jc w:val="center"/>
        <w:spacing w:before="30" w:beforeAutospacing="0" w:after="30" w:afterAutospacing="0"/>
        <w:shd w:val="clear" w:color="auto" w:fil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870"/>
        <w:jc w:val="center"/>
        <w:keepLines w:val="0"/>
        <w:keepNext w:val="0"/>
        <w:pageBreakBefore w:val="0"/>
        <w:spacing w:line="360" w:lineRule="auto"/>
        <w:shd w:val="clear" w:color="auto" w:fill="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关于符合</w:t>
      </w:r>
      <w:r>
        <w:rPr>
          <w:rFonts w:hint="eastAsia" w:ascii="宋体" w:hAnsi="宋体" w:eastAsia="宋体" w:cs="宋体"/>
          <w:b/>
          <w:bCs/>
          <w:color w:val="000000"/>
          <w:spacing w:val="6"/>
          <w:sz w:val="21"/>
          <w:szCs w:val="21"/>
          <w:highlight w:val="none"/>
        </w:rPr>
        <w:t xml:space="preserve">本国产品</w:t>
      </w:r>
      <w:r>
        <w:rPr>
          <w:rFonts w:hint="eastAsia" w:ascii="宋体" w:hAnsi="宋体" w:eastAsia="宋体" w:cs="宋体"/>
          <w:color w:val="000000"/>
          <w:spacing w:val="6"/>
          <w:sz w:val="21"/>
          <w:szCs w:val="21"/>
          <w:highlight w:val="none"/>
        </w:rPr>
        <w:t xml:space="preserve">标准的声明函</w:t>
      </w:r>
      <w:r>
        <w:rPr>
          <w:rFonts w:hint="eastAsia" w:ascii="宋体" w:hAnsi="宋体" w:eastAsia="宋体" w:cs="宋体"/>
          <w:color w:val="000000"/>
          <w:spacing w:val="6"/>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本公司（单位）郑重声明，根据《国务院办公厅关于在政府采购中实施</w:t>
      </w:r>
      <w:r>
        <w:rPr>
          <w:rFonts w:hint="eastAsia" w:ascii="宋体" w:hAnsi="宋体" w:eastAsia="宋体" w:cs="宋体"/>
          <w:b/>
          <w:bCs/>
          <w:color w:val="000000"/>
          <w:sz w:val="21"/>
          <w:szCs w:val="21"/>
          <w:highlight w:val="none"/>
          <w:shd w:val="clear" w:color="auto" w:fill="ffffff"/>
        </w:rPr>
        <w:t xml:space="preserve">本国产品</w:t>
      </w:r>
      <w:r>
        <w:rPr>
          <w:rFonts w:hint="eastAsia" w:ascii="宋体" w:hAnsi="宋体" w:eastAsia="宋体" w:cs="宋体"/>
          <w:color w:val="000000"/>
          <w:sz w:val="21"/>
          <w:szCs w:val="21"/>
          <w:highlight w:val="none"/>
          <w:shd w:val="clear" w:color="auto" w:fill="ffffff"/>
        </w:rPr>
        <w:t xml:space="preserve">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w:t>
      </w:r>
      <w:r>
        <w:rPr>
          <w:rStyle w:val="938"/>
          <w:rFonts w:hint="eastAsia" w:ascii="宋体" w:hAnsi="宋体" w:eastAsia="宋体" w:cs="宋体"/>
          <w:color w:val="000000"/>
          <w:sz w:val="21"/>
          <w:szCs w:val="21"/>
          <w:highlight w:val="none"/>
          <w:u w:val="single"/>
          <w:shd w:val="clear" w:color="auto" w:fill="ffffff"/>
        </w:rPr>
        <w:t xml:space="preserve">（产品名称1）</w:t>
      </w:r>
      <w:r>
        <w:rPr>
          <w:rStyle w:val="938"/>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938"/>
          <w:rFonts w:hint="eastAsia" w:ascii="宋体" w:hAnsi="宋体" w:eastAsia="宋体" w:cs="宋体"/>
          <w:color w:val="000000"/>
          <w:sz w:val="21"/>
          <w:szCs w:val="21"/>
          <w:highlight w:val="none"/>
          <w:u w:val="single"/>
          <w:shd w:val="clear" w:color="auto" w:fill="ffffff"/>
        </w:rPr>
        <w:t xml:space="preserve">（厂名）</w:t>
      </w:r>
      <w:r>
        <w:rPr>
          <w:rStyle w:val="938"/>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938"/>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938"/>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938"/>
          <w:rFonts w:hint="eastAsia" w:ascii="宋体" w:hAnsi="宋体" w:eastAsia="宋体" w:cs="宋体"/>
          <w:color w:val="000000"/>
          <w:sz w:val="21"/>
          <w:szCs w:val="21"/>
          <w:highlight w:val="none"/>
          <w:u w:val="single"/>
          <w:shd w:val="clear" w:color="auto" w:fill="ffffff"/>
        </w:rPr>
        <w:t xml:space="preserve">（规定比例）</w:t>
      </w:r>
      <w:r>
        <w:rPr>
          <w:rStyle w:val="938"/>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938"/>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38"/>
          <w:rFonts w:hint="eastAsia" w:ascii="宋体" w:hAnsi="宋体" w:eastAsia="宋体" w:cs="宋体"/>
          <w:color w:val="000000"/>
          <w:sz w:val="21"/>
          <w:szCs w:val="21"/>
          <w:highlight w:val="none"/>
          <w:u w:val="single"/>
          <w:shd w:val="clear" w:color="auto" w:fill="ffffff"/>
        </w:rPr>
        <w:t xml:space="preserve">（关键组件）</w:t>
      </w:r>
      <w:r>
        <w:rPr>
          <w:rStyle w:val="938"/>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938"/>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38"/>
          <w:rFonts w:hint="eastAsia" w:ascii="宋体" w:hAnsi="宋体" w:eastAsia="宋体" w:cs="宋体"/>
          <w:color w:val="000000"/>
          <w:sz w:val="21"/>
          <w:szCs w:val="21"/>
          <w:highlight w:val="none"/>
          <w:u w:val="single"/>
          <w:shd w:val="clear" w:color="auto" w:fill="ffffff"/>
        </w:rPr>
        <w:t xml:space="preserve">（关键工序）</w:t>
      </w:r>
      <w:r>
        <w:rPr>
          <w:rStyle w:val="938"/>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w:t>
      </w:r>
      <w:r>
        <w:rPr>
          <w:rStyle w:val="938"/>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938"/>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938"/>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938"/>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938"/>
          <w:rFonts w:hint="eastAsia" w:ascii="宋体" w:hAnsi="宋体" w:eastAsia="宋体" w:cs="宋体"/>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938"/>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938"/>
          <w:rFonts w:hint="eastAsia" w:ascii="宋体" w:hAnsi="宋体" w:eastAsia="宋体" w:cs="宋体"/>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938"/>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938"/>
          <w:rFonts w:hint="eastAsia" w:ascii="宋体" w:hAnsi="宋体" w:eastAsia="宋体" w:cs="宋体"/>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928"/>
        <w:jc w:val="both"/>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28"/>
        <w:jc w:val="right"/>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28"/>
        <w:jc w:val="right"/>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928"/>
        <w:jc w:val="right"/>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日期：　     年　  月　  日         </w:t>
      </w:r>
      <w:r>
        <w:rPr>
          <w:rFonts w:hint="eastAsia" w:ascii="宋体" w:hAnsi="宋体" w:eastAsia="宋体" w:cs="宋体"/>
          <w:color w:val="000000"/>
          <w:sz w:val="21"/>
          <w:szCs w:val="21"/>
          <w:highlight w:val="none"/>
          <w:shd w:val="clear" w:color="auto" w:fill="ffffff"/>
        </w:rPr>
      </w:r>
      <w:r/>
    </w:p>
    <w:p>
      <w:pPr>
        <w:pStyle w:val="928"/>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28"/>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__________________</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color w:val="000000"/>
          <w:sz w:val="21"/>
          <w:szCs w:val="21"/>
          <w:highlight w:val="none"/>
        </w:rPr>
      </w:r>
      <w:r/>
    </w:p>
    <w:p>
      <w:pPr>
        <w:pStyle w:val="907"/>
        <w:ind w:right="-252"/>
        <w:jc w:val="left"/>
        <w:spacing w:line="360" w:lineRule="auto"/>
        <w:rPr>
          <w:rFonts w:hint="eastAsia" w:hAnsi="宋体" w:eastAsia="宋体" w:cs="宋体"/>
          <w:sz w:val="30"/>
          <w:szCs w:val="30"/>
          <w:highlight w:val="none"/>
          <w:lang w:val="zh-CN"/>
        </w:rPr>
      </w:pPr>
      <w:r>
        <w:rPr>
          <w:rFonts w:hint="eastAsia" w:hAnsi="宋体" w:eastAsia="宋体" w:cs="宋体"/>
          <w:sz w:val="21"/>
          <w:szCs w:val="21"/>
          <w:highlight w:val="none"/>
        </w:rPr>
        <w:br w:type="page" w:clear="all"/>
      </w:r>
      <w:r>
        <w:rPr>
          <w:rFonts w:hint="eastAsia" w:hAnsi="宋体" w:eastAsia="宋体" w:cs="宋体"/>
          <w:b/>
          <w:bCs/>
          <w:sz w:val="32"/>
          <w:szCs w:val="32"/>
          <w:highlight w:val="none"/>
        </w:rPr>
        <w:t xml:space="preserve">1</w:t>
      </w:r>
      <w:r>
        <w:rPr>
          <w:rFonts w:hint="eastAsia" w:hAnsi="宋体" w:eastAsia="宋体" w:cs="宋体"/>
          <w:b/>
          <w:bCs/>
          <w:sz w:val="32"/>
          <w:szCs w:val="32"/>
          <w:highlight w:val="none"/>
          <w:lang w:val="en-US" w:eastAsia="zh-CN"/>
        </w:rPr>
        <w:t xml:space="preserve">4</w:t>
      </w:r>
      <w:r>
        <w:rPr>
          <w:rFonts w:hint="eastAsia" w:hAnsi="宋体" w:eastAsia="宋体" w:cs="宋体"/>
          <w:b/>
          <w:bCs/>
          <w:sz w:val="32"/>
          <w:szCs w:val="32"/>
          <w:highlight w:val="none"/>
          <w:lang w:val="zh-CN"/>
        </w:rPr>
        <w:t xml:space="preserve">、 </w:t>
      </w:r>
      <w:r>
        <w:rPr>
          <w:rFonts w:hint="eastAsia" w:hAnsi="宋体" w:eastAsia="宋体" w:cs="宋体"/>
          <w:b/>
          <w:bCs/>
          <w:sz w:val="32"/>
          <w:szCs w:val="32"/>
          <w:highlight w:val="none"/>
        </w:rPr>
        <w:t xml:space="preserve">封面</w:t>
      </w:r>
      <w:r>
        <w:rPr>
          <w:rFonts w:hint="eastAsia" w:hAnsi="宋体" w:eastAsia="宋体" w:cs="宋体"/>
          <w:sz w:val="30"/>
          <w:szCs w:val="30"/>
          <w:highlight w:val="none"/>
          <w:lang w:val="zh-CN"/>
        </w:rPr>
      </w:r>
      <w:r/>
    </w:p>
    <w:p>
      <w:pPr>
        <w:pStyle w:val="870"/>
        <w:jc w:val="center"/>
        <w:rPr>
          <w:rFonts w:hint="eastAsia" w:ascii="宋体" w:hAnsi="宋体" w:cs="宋体"/>
          <w:b/>
          <w:sz w:val="72"/>
          <w:szCs w:val="21"/>
          <w:highlight w:val="none"/>
        </w:rPr>
      </w:pPr>
      <w:r>
        <w:rPr>
          <w:rFonts w:hint="eastAsia" w:ascii="宋体" w:hAnsi="宋体" w:cs="宋体"/>
          <w:b/>
          <w:sz w:val="72"/>
          <w:szCs w:val="21"/>
          <w:highlight w:val="none"/>
        </w:rPr>
      </w:r>
      <w:r/>
    </w:p>
    <w:p>
      <w:pPr>
        <w:pStyle w:val="870"/>
        <w:jc w:val="center"/>
        <w:rPr>
          <w:rFonts w:hint="eastAsia" w:ascii="宋体" w:hAnsi="宋体" w:cs="宋体"/>
          <w:b/>
          <w:sz w:val="72"/>
          <w:szCs w:val="21"/>
          <w:highlight w:val="none"/>
        </w:rPr>
      </w:pPr>
      <w:r>
        <w:rPr>
          <w:rFonts w:hint="eastAsia" w:ascii="宋体" w:hAnsi="宋体" w:cs="宋体"/>
          <w:b/>
          <w:sz w:val="72"/>
          <w:szCs w:val="21"/>
          <w:highlight w:val="none"/>
        </w:rPr>
      </w:r>
      <w:r/>
    </w:p>
    <w:p>
      <w:pPr>
        <w:pStyle w:val="870"/>
        <w:jc w:val="center"/>
        <w:rPr>
          <w:rFonts w:hint="eastAsia" w:ascii="宋体" w:hAnsi="宋体" w:cs="宋体"/>
          <w:b/>
          <w:sz w:val="72"/>
          <w:szCs w:val="21"/>
          <w:highlight w:val="none"/>
        </w:rPr>
      </w:pPr>
      <w:r>
        <w:rPr>
          <w:rFonts w:hint="eastAsia" w:ascii="宋体" w:hAnsi="宋体" w:cs="宋体"/>
          <w:b/>
          <w:sz w:val="72"/>
          <w:szCs w:val="21"/>
          <w:highlight w:val="none"/>
        </w:rPr>
        <w:t xml:space="preserve">投  标  文  件</w:t>
      </w:r>
      <w:r>
        <w:rPr>
          <w:rFonts w:hint="eastAsia" w:ascii="宋体" w:hAnsi="宋体" w:cs="宋体"/>
          <w:b/>
          <w:sz w:val="72"/>
          <w:szCs w:val="21"/>
          <w:highlight w:val="none"/>
        </w:rPr>
      </w:r>
      <w:r/>
    </w:p>
    <w:p>
      <w:pPr>
        <w:pStyle w:val="870"/>
        <w:jc w:val="center"/>
        <w:rPr>
          <w:rFonts w:hint="eastAsia" w:ascii="宋体" w:hAnsi="宋体" w:cs="宋体"/>
          <w:b/>
          <w:sz w:val="36"/>
          <w:szCs w:val="36"/>
          <w:highlight w:val="none"/>
        </w:rPr>
      </w:pPr>
      <w:r>
        <w:rPr>
          <w:rFonts w:hint="eastAsia" w:ascii="宋体" w:hAnsi="宋体" w:cs="宋体"/>
          <w:b/>
          <w:sz w:val="36"/>
          <w:szCs w:val="36"/>
          <w:highlight w:val="none"/>
        </w:rPr>
      </w:r>
      <w:r/>
    </w:p>
    <w:p>
      <w:pPr>
        <w:pStyle w:val="870"/>
        <w:jc w:val="center"/>
        <w:rPr>
          <w:rFonts w:hint="eastAsia" w:ascii="宋体" w:hAnsi="宋体" w:cs="宋体"/>
          <w:b/>
          <w:sz w:val="36"/>
          <w:szCs w:val="36"/>
          <w:highlight w:val="none"/>
        </w:rPr>
      </w:pPr>
      <w:r>
        <w:rPr>
          <w:rFonts w:hint="eastAsia" w:ascii="宋体" w:hAnsi="宋体" w:cs="宋体"/>
          <w:b/>
          <w:sz w:val="36"/>
          <w:szCs w:val="36"/>
          <w:highlight w:val="none"/>
        </w:rPr>
      </w:r>
      <w:r/>
    </w:p>
    <w:p>
      <w:pPr>
        <w:pStyle w:val="870"/>
        <w:jc w:val="center"/>
        <w:rPr>
          <w:rFonts w:hint="eastAsia" w:ascii="宋体" w:hAnsi="宋体" w:cs="宋体"/>
          <w:b/>
          <w:sz w:val="36"/>
          <w:szCs w:val="36"/>
          <w:highlight w:val="none"/>
        </w:rPr>
      </w:pPr>
      <w:r>
        <w:rPr>
          <w:rFonts w:hint="eastAsia" w:ascii="宋体" w:hAnsi="宋体" w:cs="宋体"/>
          <w:b/>
          <w:sz w:val="36"/>
          <w:szCs w:val="36"/>
          <w:highlight w:val="none"/>
        </w:rPr>
      </w:r>
      <w:r/>
    </w:p>
    <w:p>
      <w:pPr>
        <w:pStyle w:val="870"/>
        <w:jc w:val="center"/>
        <w:rPr>
          <w:rFonts w:hint="eastAsia" w:ascii="宋体" w:hAnsi="宋体" w:cs="宋体"/>
          <w:b/>
          <w:sz w:val="36"/>
          <w:szCs w:val="36"/>
          <w:highlight w:val="none"/>
        </w:rPr>
      </w:pPr>
      <w:r>
        <w:rPr>
          <w:rFonts w:hint="eastAsia" w:ascii="宋体" w:hAnsi="宋体" w:cs="宋体"/>
          <w:b/>
          <w:sz w:val="36"/>
          <w:szCs w:val="36"/>
          <w:highlight w:val="none"/>
        </w:rPr>
      </w:r>
      <w:r/>
    </w:p>
    <w:p>
      <w:pPr>
        <w:pStyle w:val="1040"/>
        <w:rPr>
          <w:rFonts w:hint="eastAsia" w:ascii="宋体" w:hAnsi="宋体" w:cs="宋体"/>
          <w:highlight w:val="none"/>
        </w:rPr>
      </w:pPr>
      <w:r>
        <w:rPr>
          <w:rFonts w:hint="eastAsia" w:ascii="宋体" w:hAnsi="宋体" w:cs="宋体"/>
          <w:highlight w:val="none"/>
        </w:rPr>
      </w:r>
      <w:r/>
    </w:p>
    <w:p>
      <w:pPr>
        <w:pStyle w:val="870"/>
        <w:jc w:val="center"/>
        <w:rPr>
          <w:rFonts w:hint="eastAsia" w:ascii="宋体" w:hAnsi="宋体" w:cs="宋体"/>
          <w:b/>
          <w:sz w:val="36"/>
          <w:szCs w:val="36"/>
          <w:highlight w:val="none"/>
        </w:rPr>
      </w:pPr>
      <w:r>
        <w:rPr>
          <w:rFonts w:hint="eastAsia" w:ascii="宋体" w:hAnsi="宋体" w:cs="宋体"/>
          <w:b/>
          <w:sz w:val="36"/>
          <w:szCs w:val="36"/>
          <w:highlight w:val="none"/>
        </w:rPr>
      </w:r>
      <w:r/>
    </w:p>
    <w:p>
      <w:pPr>
        <w:pStyle w:val="870"/>
        <w:ind w:firstLine="1083"/>
        <w:jc w:val="left"/>
        <w:spacing w:line="360" w:lineRule="auto"/>
        <w:rPr>
          <w:rFonts w:hint="eastAsia" w:ascii="宋体" w:hAnsi="宋体" w:cs="宋体"/>
          <w:b/>
          <w:sz w:val="36"/>
          <w:szCs w:val="21"/>
          <w:highlight w:val="none"/>
        </w:rPr>
      </w:pPr>
      <w:r>
        <w:rPr>
          <w:rFonts w:hint="eastAsia" w:ascii="宋体" w:hAnsi="宋体" w:cs="宋体"/>
          <w:b/>
          <w:sz w:val="36"/>
          <w:szCs w:val="21"/>
          <w:highlight w:val="none"/>
        </w:rPr>
        <w:t xml:space="preserve">项 目 名 称：</w:t>
      </w:r>
      <w:r>
        <w:rPr>
          <w:rFonts w:hint="eastAsia" w:ascii="宋体" w:hAnsi="宋体" w:cs="宋体"/>
          <w:b/>
          <w:sz w:val="36"/>
          <w:szCs w:val="21"/>
          <w:highlight w:val="none"/>
        </w:rPr>
      </w:r>
      <w:r/>
    </w:p>
    <w:p>
      <w:pPr>
        <w:pStyle w:val="870"/>
        <w:ind w:firstLine="1083"/>
        <w:jc w:val="left"/>
        <w:spacing w:line="360" w:lineRule="auto"/>
        <w:rPr>
          <w:rFonts w:hint="eastAsia" w:ascii="宋体" w:hAnsi="宋体" w:cs="宋体"/>
          <w:b/>
          <w:sz w:val="36"/>
          <w:szCs w:val="21"/>
          <w:highlight w:val="none"/>
        </w:rPr>
      </w:pPr>
      <w:r>
        <w:rPr>
          <w:rFonts w:hint="eastAsia" w:ascii="宋体" w:hAnsi="宋体" w:cs="宋体"/>
          <w:b/>
          <w:sz w:val="36"/>
          <w:szCs w:val="21"/>
          <w:highlight w:val="none"/>
        </w:rPr>
        <w:t xml:space="preserve">项 目 编 号：</w:t>
      </w:r>
      <w:r>
        <w:rPr>
          <w:rFonts w:hint="eastAsia" w:ascii="宋体" w:hAnsi="宋体" w:cs="宋体"/>
          <w:b/>
          <w:sz w:val="36"/>
          <w:szCs w:val="21"/>
          <w:highlight w:val="none"/>
        </w:rPr>
      </w:r>
      <w:r/>
    </w:p>
    <w:p>
      <w:pPr>
        <w:pStyle w:val="870"/>
        <w:ind w:firstLine="1083"/>
        <w:jc w:val="left"/>
        <w:spacing w:line="360" w:lineRule="auto"/>
        <w:rPr>
          <w:rFonts w:hint="eastAsia" w:ascii="宋体" w:hAnsi="宋体" w:cs="宋体"/>
          <w:b/>
          <w:sz w:val="36"/>
          <w:szCs w:val="21"/>
          <w:highlight w:val="none"/>
        </w:rPr>
      </w:pPr>
      <w:r>
        <w:rPr>
          <w:rFonts w:hint="eastAsia" w:ascii="宋体" w:hAnsi="宋体" w:cs="宋体"/>
          <w:b/>
          <w:sz w:val="36"/>
          <w:szCs w:val="21"/>
          <w:highlight w:val="none"/>
        </w:rPr>
        <w:t xml:space="preserve">采 购 单 位</w:t>
      </w:r>
      <w:r>
        <w:rPr>
          <w:rFonts w:hint="eastAsia" w:ascii="宋体" w:hAnsi="宋体" w:cs="宋体"/>
          <w:bCs/>
          <w:sz w:val="36"/>
          <w:szCs w:val="21"/>
          <w:highlight w:val="none"/>
        </w:rPr>
        <w:t xml:space="preserve">：</w:t>
      </w:r>
      <w:r>
        <w:rPr>
          <w:rFonts w:hint="eastAsia" w:ascii="宋体" w:hAnsi="宋体" w:cs="宋体"/>
          <w:b/>
          <w:sz w:val="36"/>
          <w:szCs w:val="21"/>
          <w:highlight w:val="none"/>
        </w:rPr>
      </w:r>
      <w:r/>
    </w:p>
    <w:p>
      <w:pPr>
        <w:pStyle w:val="870"/>
        <w:ind w:firstLine="1083"/>
        <w:jc w:val="left"/>
        <w:spacing w:line="360" w:lineRule="auto"/>
        <w:rPr>
          <w:rFonts w:hint="eastAsia" w:ascii="宋体" w:hAnsi="宋体" w:cs="宋体"/>
          <w:b/>
          <w:sz w:val="36"/>
          <w:szCs w:val="21"/>
          <w:highlight w:val="none"/>
          <w:u w:val="single"/>
        </w:rPr>
      </w:pPr>
      <w:r>
        <w:rPr>
          <w:rFonts w:hint="eastAsia" w:ascii="宋体" w:hAnsi="宋体" w:cs="宋体"/>
          <w:b/>
          <w:sz w:val="36"/>
          <w:szCs w:val="21"/>
          <w:highlight w:val="none"/>
        </w:rPr>
        <w:t xml:space="preserve">供应商名称 ：</w:t>
      </w:r>
      <w:r>
        <w:rPr>
          <w:rFonts w:hint="eastAsia" w:ascii="宋体" w:hAnsi="宋体" w:cs="宋体"/>
          <w:b/>
          <w:sz w:val="36"/>
          <w:szCs w:val="21"/>
          <w:highlight w:val="none"/>
          <w:u w:val="single"/>
        </w:rPr>
        <w:t xml:space="preserve">（加盖公章）</w:t>
      </w:r>
      <w:r>
        <w:rPr>
          <w:rFonts w:hint="eastAsia" w:ascii="宋体" w:hAnsi="宋体" w:cs="宋体"/>
          <w:b/>
          <w:sz w:val="36"/>
          <w:szCs w:val="21"/>
          <w:highlight w:val="none"/>
          <w:u w:val="single"/>
        </w:rPr>
      </w:r>
      <w:r/>
    </w:p>
    <w:p>
      <w:pPr>
        <w:pStyle w:val="870"/>
        <w:ind w:firstLine="1083"/>
        <w:jc w:val="left"/>
        <w:spacing w:line="360" w:lineRule="auto"/>
        <w:rPr>
          <w:rFonts w:hint="eastAsia" w:ascii="宋体" w:hAnsi="宋体" w:cs="宋体"/>
          <w:b/>
          <w:sz w:val="36"/>
          <w:szCs w:val="21"/>
          <w:highlight w:val="none"/>
          <w:u w:val="single"/>
        </w:rPr>
      </w:pPr>
      <w:r>
        <w:rPr>
          <w:rFonts w:hint="eastAsia" w:ascii="宋体" w:hAnsi="宋体" w:cs="宋体"/>
          <w:b/>
          <w:sz w:val="36"/>
          <w:szCs w:val="21"/>
          <w:highlight w:val="none"/>
        </w:rPr>
        <w:t xml:space="preserve">日      期 ：</w:t>
      </w:r>
      <w:r>
        <w:rPr>
          <w:rFonts w:hint="eastAsia" w:ascii="宋体" w:hAnsi="宋体" w:cs="宋体"/>
          <w:b/>
          <w:sz w:val="36"/>
          <w:szCs w:val="21"/>
          <w:highlight w:val="none"/>
          <w:u w:val="single"/>
        </w:rPr>
      </w:r>
      <w:r/>
    </w:p>
    <w:p>
      <w:pPr>
        <w:pStyle w:val="907"/>
        <w:ind w:right="-252" w:firstLine="3885"/>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p>
      <w:pPr>
        <w:pStyle w:val="870"/>
        <w:rPr>
          <w:rFonts w:hint="eastAsia" w:ascii="宋体" w:hAnsi="宋体" w:cs="宋体"/>
          <w:highlight w:val="none"/>
        </w:rPr>
      </w:pPr>
      <w:r>
        <w:rPr>
          <w:rFonts w:hint="eastAsia" w:ascii="宋体" w:hAnsi="宋体" w:cs="宋体"/>
          <w:highlight w:val="none"/>
        </w:rPr>
      </w:r>
      <w:r/>
    </w:p>
    <w:p>
      <w:pPr>
        <w:pStyle w:val="870"/>
        <w:rPr>
          <w:rFonts w:hint="eastAsia" w:ascii="宋体" w:hAnsi="宋体" w:cs="宋体"/>
          <w:highlight w:val="none"/>
        </w:rPr>
      </w:pPr>
      <w:r>
        <w:rPr>
          <w:rFonts w:hint="eastAsia" w:ascii="宋体" w:hAnsi="宋体" w:cs="宋体"/>
          <w:highlight w:val="none"/>
        </w:rPr>
      </w:r>
      <w:r/>
    </w:p>
    <w:p>
      <w:pPr>
        <w:pStyle w:val="870"/>
        <w:rPr>
          <w:rFonts w:hint="eastAsia" w:ascii="宋体" w:hAnsi="宋体" w:cs="宋体"/>
          <w:highlight w:val="none"/>
        </w:rPr>
      </w:pPr>
      <w:r>
        <w:rPr>
          <w:rFonts w:hint="eastAsia" w:ascii="宋体" w:hAnsi="宋体" w:cs="宋体"/>
          <w:highlight w:val="none"/>
        </w:rPr>
      </w:r>
      <w:r/>
    </w:p>
    <w:p>
      <w:pPr>
        <w:pStyle w:val="870"/>
        <w:rPr>
          <w:rFonts w:hint="eastAsia" w:ascii="宋体" w:hAnsi="宋体" w:cs="宋体"/>
          <w:highlight w:val="none"/>
        </w:rPr>
      </w:pPr>
      <w:r>
        <w:rPr>
          <w:rFonts w:hint="eastAsia" w:ascii="宋体" w:hAnsi="宋体" w:cs="宋体"/>
          <w:highlight w:val="none"/>
        </w:rPr>
      </w:r>
      <w:r/>
    </w:p>
    <w:p>
      <w:pPr>
        <w:pStyle w:val="870"/>
        <w:rPr>
          <w:rFonts w:hint="eastAsia" w:ascii="宋体" w:hAnsi="宋体" w:cs="宋体"/>
          <w:highlight w:val="none"/>
        </w:rPr>
      </w:pPr>
      <w:r>
        <w:rPr>
          <w:rFonts w:hint="eastAsia" w:ascii="宋体" w:hAnsi="宋体" w:cs="宋体"/>
          <w:highlight w:val="none"/>
        </w:rPr>
      </w:r>
      <w:r/>
    </w:p>
    <w:p>
      <w:pPr>
        <w:pStyle w:val="870"/>
        <w:rPr>
          <w:rFonts w:hint="eastAsia" w:ascii="宋体" w:hAnsi="宋体" w:cs="宋体"/>
          <w:highlight w:val="none"/>
        </w:rPr>
      </w:pPr>
      <w:r>
        <w:rPr>
          <w:rFonts w:hint="eastAsia" w:ascii="宋体" w:hAnsi="宋体" w:cs="宋体"/>
          <w:highlight w:val="none"/>
        </w:rPr>
      </w:r>
      <w:r/>
    </w:p>
    <w:p>
      <w:pPr>
        <w:pStyle w:val="870"/>
        <w:rPr>
          <w:rFonts w:hint="eastAsia" w:ascii="宋体" w:hAnsi="宋体" w:cs="宋体"/>
          <w:highlight w:val="none"/>
        </w:rPr>
      </w:pPr>
      <w:r>
        <w:rPr>
          <w:rFonts w:hint="eastAsia" w:ascii="宋体" w:hAnsi="宋体" w:cs="宋体"/>
          <w:highlight w:val="none"/>
        </w:rPr>
      </w:r>
      <w:r/>
    </w:p>
    <w:p>
      <w:pPr>
        <w:pStyle w:val="871"/>
        <w:jc w:val="center"/>
        <w:rPr>
          <w:rFonts w:hint="eastAsia" w:ascii="宋体" w:hAnsi="宋体" w:eastAsia="宋体" w:cs="宋体"/>
          <w:highlight w:val="none"/>
        </w:rPr>
      </w:pPr>
      <w:r/>
      <w:bookmarkStart w:id="101" w:name="_Toc8652608"/>
      <w:r/>
      <w:bookmarkStart w:id="102" w:name="_Toc116111018"/>
      <w:r/>
      <w:bookmarkStart w:id="103" w:name="_Toc10893"/>
      <w:r/>
      <w:bookmarkStart w:id="104" w:name="_Toc8652804"/>
      <w:r>
        <w:rPr>
          <w:rFonts w:hint="eastAsia" w:ascii="宋体" w:hAnsi="宋体" w:eastAsia="宋体" w:cs="宋体"/>
          <w:highlight w:val="none"/>
        </w:rPr>
        <w:t xml:space="preserve">第四章 招标书</w:t>
      </w:r>
      <w:bookmarkEnd w:id="22"/>
      <w:r/>
      <w:bookmarkEnd w:id="23"/>
      <w:r/>
      <w:bookmarkEnd w:id="101"/>
      <w:r/>
      <w:bookmarkEnd w:id="102"/>
      <w:r/>
      <w:bookmarkEnd w:id="103"/>
      <w:r/>
      <w:bookmarkEnd w:id="104"/>
      <w:r>
        <w:rPr>
          <w:rFonts w:hint="eastAsia" w:ascii="宋体" w:hAnsi="宋体" w:eastAsia="宋体" w:cs="宋体"/>
          <w:highlight w:val="none"/>
        </w:rPr>
      </w:r>
      <w:r/>
    </w:p>
    <w:p>
      <w:pPr>
        <w:pStyle w:val="870"/>
        <w:ind w:firstLine="480"/>
        <w:spacing w:line="360" w:lineRule="auto"/>
        <w:rPr>
          <w:rFonts w:hint="eastAsia" w:ascii="宋体" w:hAnsi="宋体" w:cs="宋体"/>
          <w:sz w:val="24"/>
          <w:highlight w:val="none"/>
        </w:rPr>
      </w:pPr>
      <w:r/>
      <w:bookmarkStart w:id="105" w:name="_Toc477186553"/>
      <w:r/>
      <w:bookmarkStart w:id="106" w:name="_Toc477186800"/>
      <w:r>
        <w:rPr>
          <w:rFonts w:hint="eastAsia" w:ascii="宋体" w:hAnsi="宋体" w:cs="宋体"/>
          <w:sz w:val="24"/>
          <w:highlight w:val="none"/>
        </w:rPr>
        <w:t xml:space="preserve">受</w:t>
      </w:r>
      <w:r>
        <w:rPr>
          <w:rFonts w:hint="eastAsia" w:ascii="宋体" w:hAnsi="宋体" w:cs="宋体"/>
          <w:bCs/>
          <w:sz w:val="24"/>
          <w:highlight w:val="none"/>
          <w:u w:val="single"/>
        </w:rPr>
        <w:t xml:space="preserve">昆山市自然资源和规划局</w:t>
      </w:r>
      <w:r>
        <w:rPr>
          <w:rFonts w:hint="eastAsia" w:ascii="宋体" w:hAnsi="宋体" w:cs="宋体"/>
          <w:sz w:val="24"/>
          <w:highlight w:val="none"/>
        </w:rPr>
        <w:t xml:space="preserve">的委托，</w:t>
      </w:r>
      <w:r>
        <w:rPr>
          <w:rFonts w:hint="eastAsia" w:ascii="宋体" w:hAnsi="宋体" w:cs="宋体"/>
          <w:sz w:val="24"/>
          <w:highlight w:val="none"/>
          <w:u w:val="single"/>
        </w:rPr>
        <w:t xml:space="preserve">江苏建协全过程工程咨询有限公司</w:t>
      </w:r>
      <w:r>
        <w:rPr>
          <w:rFonts w:hint="eastAsia" w:ascii="宋体" w:hAnsi="宋体" w:cs="宋体"/>
          <w:sz w:val="24"/>
          <w:highlight w:val="none"/>
        </w:rPr>
        <w:t xml:space="preserve">作为采购代理机构，为委托人拟采购的</w:t>
      </w:r>
      <w:r>
        <w:rPr>
          <w:rFonts w:hint="eastAsia" w:ascii="宋体" w:hAnsi="宋体" w:cs="宋体"/>
          <w:sz w:val="24"/>
          <w:highlight w:val="none"/>
          <w:u w:val="single"/>
        </w:rPr>
        <w:t xml:space="preserve">昆山市永久基本农田正向优化调整工作</w:t>
      </w:r>
      <w:r>
        <w:rPr>
          <w:rFonts w:hint="eastAsia" w:ascii="宋体" w:hAnsi="宋体" w:cs="宋体"/>
          <w:sz w:val="24"/>
          <w:highlight w:val="none"/>
        </w:rPr>
        <w:t xml:space="preserve">进行国内公开招标。</w:t>
      </w:r>
      <w:r>
        <w:rPr>
          <w:rFonts w:hint="eastAsia" w:ascii="宋体" w:hAnsi="宋体" w:cs="宋体"/>
          <w:sz w:val="24"/>
          <w:highlight w:val="none"/>
        </w:rPr>
      </w:r>
      <w:r/>
    </w:p>
    <w:p>
      <w:pPr>
        <w:pStyle w:val="870"/>
        <w:ind w:firstLine="470"/>
        <w:spacing w:line="360" w:lineRule="auto"/>
        <w:rPr>
          <w:rFonts w:hint="eastAsia" w:ascii="宋体" w:hAnsi="宋体" w:cs="宋体"/>
          <w:sz w:val="24"/>
          <w:highlight w:val="none"/>
        </w:rPr>
      </w:pPr>
      <w:r>
        <w:rPr>
          <w:rFonts w:hint="eastAsia" w:ascii="宋体" w:hAnsi="宋体" w:cs="宋体"/>
          <w:b/>
          <w:sz w:val="24"/>
          <w:highlight w:val="none"/>
        </w:rPr>
        <w:t xml:space="preserve">一、招标编号</w:t>
      </w:r>
      <w:r>
        <w:rPr>
          <w:rFonts w:hint="eastAsia" w:ascii="宋体" w:hAnsi="宋体" w:cs="宋体"/>
          <w:sz w:val="24"/>
          <w:highlight w:val="none"/>
        </w:rPr>
        <w:t xml:space="preserve">：</w:t>
      </w:r>
      <w:r>
        <w:rPr>
          <w:rFonts w:hint="eastAsia" w:ascii="宋体" w:hAnsi="宋体" w:cs="宋体"/>
          <w:b w:val="0"/>
          <w:bCs w:val="0"/>
          <w:color w:val="000000"/>
          <w:sz w:val="24"/>
          <w:highlight w:val="none"/>
          <w:lang w:eastAsia="zh-CN"/>
        </w:rPr>
        <w:t xml:space="preserve">JSZC-320583-JXCG-G2026-0015</w:t>
      </w:r>
      <w:r>
        <w:rPr>
          <w:rFonts w:hint="eastAsia" w:ascii="宋体" w:hAnsi="宋体" w:cs="宋体"/>
          <w:sz w:val="24"/>
          <w:highlight w:val="none"/>
        </w:rPr>
        <w:t xml:space="preserve">号。</w:t>
      </w:r>
      <w:r>
        <w:rPr>
          <w:rFonts w:hint="eastAsia" w:ascii="宋体" w:hAnsi="宋体" w:cs="宋体"/>
          <w:sz w:val="24"/>
          <w:highlight w:val="none"/>
        </w:rPr>
      </w:r>
      <w:r/>
    </w:p>
    <w:p>
      <w:pPr>
        <w:pStyle w:val="870"/>
        <w:ind w:firstLine="470"/>
        <w:spacing w:line="360" w:lineRule="auto"/>
        <w:rPr>
          <w:rFonts w:hint="eastAsia" w:ascii="宋体" w:hAnsi="宋体" w:cs="宋体"/>
          <w:sz w:val="24"/>
          <w:highlight w:val="none"/>
        </w:rPr>
      </w:pPr>
      <w:r>
        <w:rPr>
          <w:rFonts w:hint="eastAsia" w:ascii="宋体" w:hAnsi="宋体" w:cs="宋体"/>
          <w:b/>
          <w:sz w:val="24"/>
          <w:highlight w:val="none"/>
        </w:rPr>
        <w:t xml:space="preserve">二、项目名称</w:t>
      </w:r>
      <w:r>
        <w:rPr>
          <w:rFonts w:hint="eastAsia" w:ascii="宋体" w:hAnsi="宋体" w:cs="宋体"/>
          <w:sz w:val="24"/>
          <w:highlight w:val="none"/>
        </w:rPr>
        <w:t xml:space="preserve">：昆山市永久基本农田正向优化调整工作。</w:t>
      </w:r>
      <w:r>
        <w:rPr>
          <w:rFonts w:hint="eastAsia" w:ascii="宋体" w:hAnsi="宋体" w:cs="宋体"/>
          <w:sz w:val="24"/>
          <w:highlight w:val="none"/>
        </w:rPr>
      </w:r>
      <w:r/>
    </w:p>
    <w:p>
      <w:pPr>
        <w:pStyle w:val="870"/>
        <w:ind w:firstLine="470"/>
        <w:spacing w:line="360" w:lineRule="auto"/>
        <w:rPr>
          <w:rFonts w:hint="eastAsia" w:ascii="宋体" w:hAnsi="宋体" w:cs="宋体"/>
          <w:b/>
          <w:sz w:val="24"/>
          <w:highlight w:val="none"/>
        </w:rPr>
      </w:pPr>
      <w:r>
        <w:rPr>
          <w:rFonts w:hint="eastAsia" w:ascii="宋体" w:hAnsi="宋体" w:cs="宋体"/>
          <w:b/>
          <w:sz w:val="24"/>
          <w:highlight w:val="none"/>
        </w:rPr>
        <w:t xml:space="preserve">三、项目背景</w:t>
      </w:r>
      <w:r>
        <w:rPr>
          <w:rFonts w:hint="eastAsia" w:ascii="宋体" w:hAnsi="宋体" w:cs="宋体"/>
          <w:b/>
          <w:sz w:val="24"/>
          <w:highlight w:val="none"/>
        </w:rPr>
      </w:r>
      <w:r/>
    </w:p>
    <w:p>
      <w:pPr>
        <w:pStyle w:val="870"/>
        <w:ind w:firstLine="470"/>
        <w:spacing w:line="360" w:lineRule="auto"/>
        <w:rPr>
          <w:rFonts w:ascii="宋体" w:hAnsi="宋体" w:cs="宋体"/>
          <w:b/>
          <w:sz w:val="24"/>
          <w:highlight w:val="none"/>
        </w:rPr>
      </w:pPr>
      <w:r>
        <w:rPr>
          <w:rFonts w:hint="eastAsia" w:ascii="宋体" w:hAnsi="宋体" w:cs="宋体"/>
          <w:sz w:val="24"/>
          <w:highlight w:val="none"/>
        </w:rPr>
        <w:t xml:space="preserve">为进一步提升永久基本农田保护水平，推进永久基本农田布局正向优化调整，自然资源部、农业农村部《永久基本农田保护红线管理办法》于2025年10月起实施，规定了永久基本农田的划定、管控、保护、优化调整、质量建设等要求，明确了永久基本农田储备区制度、永久基本农田保护红线优化调整机制。2025年12月，省自然资源厅、省农业农村厅印发《关于贯彻落实&lt;永久基本农田保护红线管理办法&gt;的通知》（苏自然资发〔2025〕300号），进一步明确了开展永久基本农田储备区年度更新及永久基本农田优化调整工作。</w:t>
      </w:r>
      <w:r>
        <w:rPr>
          <w:rFonts w:ascii="宋体" w:hAnsi="宋体" w:cs="宋体"/>
          <w:b/>
          <w:sz w:val="24"/>
          <w:highlight w:val="none"/>
        </w:rPr>
      </w:r>
      <w:r/>
    </w:p>
    <w:p>
      <w:pPr>
        <w:pStyle w:val="870"/>
        <w:ind w:firstLine="470"/>
        <w:spacing w:line="360" w:lineRule="auto"/>
        <w:rPr>
          <w:rFonts w:hint="eastAsia" w:ascii="宋体" w:hAnsi="宋体" w:cs="宋体"/>
          <w:b/>
          <w:sz w:val="24"/>
          <w:highlight w:val="none"/>
        </w:rPr>
      </w:pPr>
      <w:r/>
      <w:bookmarkStart w:id="107" w:name="_Toc54024582"/>
      <w:r/>
      <w:bookmarkStart w:id="108" w:name="_Toc67231871"/>
      <w:r/>
      <w:bookmarkStart w:id="109" w:name="_Toc54020992"/>
      <w:r>
        <w:rPr>
          <w:rFonts w:hint="eastAsia" w:ascii="宋体" w:hAnsi="宋体" w:cs="宋体"/>
          <w:b/>
          <w:sz w:val="24"/>
          <w:highlight w:val="none"/>
        </w:rPr>
        <w:t xml:space="preserve">四、</w:t>
      </w:r>
      <w:bookmarkEnd w:id="107"/>
      <w:r/>
      <w:bookmarkEnd w:id="108"/>
      <w:r/>
      <w:bookmarkEnd w:id="109"/>
      <w:r>
        <w:rPr>
          <w:rFonts w:hint="eastAsia" w:ascii="宋体" w:hAnsi="宋体" w:cs="宋体"/>
          <w:b/>
          <w:sz w:val="24"/>
          <w:highlight w:val="none"/>
        </w:rPr>
        <w:t xml:space="preserve">工作任务</w:t>
      </w:r>
      <w:r>
        <w:rPr>
          <w:rFonts w:hint="eastAsia" w:ascii="宋体" w:hAnsi="宋体" w:cs="宋体"/>
          <w:b/>
          <w:sz w:val="24"/>
          <w:highlight w:val="none"/>
        </w:rPr>
      </w:r>
      <w:r/>
    </w:p>
    <w:p>
      <w:pPr>
        <w:pStyle w:val="870"/>
        <w:ind w:firstLine="480"/>
        <w:spacing w:line="360" w:lineRule="auto"/>
        <w:rPr>
          <w:sz w:val="24"/>
          <w:highlight w:val="none"/>
          <w:lang w:bidi="ar"/>
        </w:rPr>
      </w:pPr>
      <w:r>
        <w:rPr>
          <w:rFonts w:hint="eastAsia"/>
          <w:sz w:val="24"/>
          <w:highlight w:val="none"/>
          <w:lang w:bidi="ar"/>
        </w:rPr>
        <w:t xml:space="preserve">完成永久基本农田储备区更新及永久基本农田优化调整工作。</w:t>
      </w:r>
      <w:r>
        <w:rPr>
          <w:sz w:val="24"/>
          <w:highlight w:val="none"/>
          <w:lang w:bidi="ar"/>
        </w:rPr>
      </w:r>
      <w:r/>
    </w:p>
    <w:p>
      <w:pPr>
        <w:pStyle w:val="870"/>
        <w:ind w:firstLine="480"/>
        <w:spacing w:line="360" w:lineRule="auto"/>
        <w:rPr>
          <w:sz w:val="24"/>
          <w:highlight w:val="none"/>
          <w:lang w:bidi="ar"/>
        </w:rPr>
      </w:pPr>
      <w:r>
        <w:rPr>
          <w:sz w:val="24"/>
          <w:highlight w:val="none"/>
          <w:lang w:bidi="ar"/>
        </w:rPr>
        <w:t xml:space="preserve">1</w:t>
      </w:r>
      <w:r>
        <w:rPr>
          <w:rFonts w:hint="eastAsia"/>
          <w:sz w:val="24"/>
          <w:highlight w:val="none"/>
          <w:lang w:bidi="ar"/>
        </w:rPr>
        <w:t xml:space="preserve">、永久基本农田储备区更新</w:t>
      </w:r>
      <w:r>
        <w:rPr>
          <w:sz w:val="24"/>
          <w:highlight w:val="none"/>
          <w:lang w:bidi="ar"/>
        </w:rPr>
      </w:r>
      <w:r/>
    </w:p>
    <w:p>
      <w:pPr>
        <w:pStyle w:val="870"/>
        <w:ind w:firstLine="480"/>
        <w:spacing w:line="360" w:lineRule="auto"/>
        <w:rPr>
          <w:sz w:val="24"/>
          <w:highlight w:val="none"/>
          <w:lang w:bidi="ar"/>
        </w:rPr>
      </w:pPr>
      <w:r>
        <w:rPr>
          <w:rFonts w:hint="eastAsia"/>
          <w:sz w:val="24"/>
          <w:highlight w:val="none"/>
          <w:lang w:bidi="ar"/>
        </w:rPr>
        <w:t xml:space="preserve">永久基本农田储备区是永久基本农田优化调整、占用补划的主要来源。实行年度更新机制，每年根据最新国土变更调查成果、耕地质量成果等，评估耕地资源分布、质量状况，结合已划定储备区使用情况及需求，合理确定储备区规模和范围，形成永久基本农田储备区更新成果。</w:t>
      </w:r>
      <w:r>
        <w:rPr>
          <w:sz w:val="24"/>
          <w:highlight w:val="none"/>
          <w:lang w:bidi="ar"/>
        </w:rPr>
      </w:r>
      <w:r/>
    </w:p>
    <w:p>
      <w:pPr>
        <w:pStyle w:val="870"/>
        <w:ind w:firstLine="480"/>
        <w:spacing w:line="360" w:lineRule="auto"/>
        <w:rPr>
          <w:sz w:val="24"/>
          <w:highlight w:val="none"/>
          <w:lang w:bidi="ar"/>
        </w:rPr>
      </w:pPr>
      <w:r>
        <w:rPr>
          <w:sz w:val="24"/>
          <w:highlight w:val="none"/>
          <w:lang w:bidi="ar"/>
        </w:rPr>
        <w:t xml:space="preserve">2</w:t>
      </w:r>
      <w:r>
        <w:rPr>
          <w:rFonts w:hint="eastAsia"/>
          <w:sz w:val="24"/>
          <w:highlight w:val="none"/>
          <w:lang w:bidi="ar"/>
        </w:rPr>
        <w:t xml:space="preserve">、永久基本农田优化调整</w:t>
      </w:r>
      <w:r>
        <w:rPr>
          <w:sz w:val="24"/>
          <w:highlight w:val="none"/>
          <w:lang w:bidi="ar"/>
        </w:rPr>
      </w:r>
      <w:r/>
    </w:p>
    <w:p>
      <w:pPr>
        <w:pStyle w:val="870"/>
        <w:ind w:firstLine="480"/>
        <w:spacing w:line="360" w:lineRule="auto"/>
        <w:rPr>
          <w:sz w:val="24"/>
          <w:highlight w:val="none"/>
          <w:lang w:bidi="ar"/>
        </w:rPr>
      </w:pPr>
      <w:r>
        <w:rPr>
          <w:rFonts w:hint="eastAsia"/>
          <w:sz w:val="24"/>
          <w:highlight w:val="none"/>
          <w:lang w:bidi="ar"/>
        </w:rPr>
        <w:t xml:space="preserve">按部、省文件规定的永久基本农田优化调整情形：</w:t>
      </w:r>
      <w:r>
        <w:rPr>
          <w:sz w:val="24"/>
          <w:highlight w:val="none"/>
          <w:lang w:bidi="ar"/>
        </w:rPr>
      </w:r>
      <w:r/>
    </w:p>
    <w:p>
      <w:pPr>
        <w:pStyle w:val="870"/>
        <w:ind w:firstLine="480"/>
        <w:spacing w:line="360" w:lineRule="auto"/>
        <w:rPr>
          <w:sz w:val="24"/>
          <w:highlight w:val="none"/>
          <w:lang w:bidi="ar"/>
        </w:rPr>
      </w:pPr>
      <w:r>
        <w:rPr>
          <w:rFonts w:hint="eastAsia"/>
          <w:sz w:val="24"/>
          <w:highlight w:val="none"/>
          <w:lang w:bidi="ar"/>
        </w:rPr>
        <w:t xml:space="preserve">（1）高标准农田建设项目涉及永久基本农田调整补划。经县级以上农业农村主管部门确认已批复立项、按照高标准农田建设规划开展建设的高标准农田建设项目，开展必要的符合高标准农田建设标准的灌溉及排水设施、田间道路、农田防护林等农田基础设施配套建设，允许调出少量永久基本农田并补划，编制永久基本农田优化调整方案。</w:t>
      </w:r>
      <w:r>
        <w:rPr>
          <w:sz w:val="24"/>
          <w:highlight w:val="none"/>
          <w:lang w:bidi="ar"/>
        </w:rPr>
      </w:r>
      <w:r/>
    </w:p>
    <w:p>
      <w:pPr>
        <w:pStyle w:val="870"/>
        <w:ind w:firstLine="480"/>
        <w:spacing w:line="360" w:lineRule="auto"/>
        <w:rPr>
          <w:sz w:val="24"/>
          <w:highlight w:val="none"/>
          <w:lang w:bidi="ar"/>
        </w:rPr>
      </w:pPr>
      <w:r>
        <w:rPr>
          <w:rFonts w:hint="eastAsia"/>
          <w:sz w:val="24"/>
          <w:highlight w:val="none"/>
          <w:lang w:bidi="ar"/>
        </w:rPr>
        <w:t xml:space="preserve">（2）永久基本农田保护红线年度评估调整补划。结合国土空间规划实施年度体检，对永久基本农田保护、利用、质量等情况进行年度评估，根据评估结果确需对少量永久基本农田布局进行优化调整的，按照“整体稳定、先补后调、优进劣出”的要求，编制永久基本农田优化调整方案。</w:t>
      </w:r>
      <w:r>
        <w:rPr>
          <w:sz w:val="24"/>
          <w:highlight w:val="none"/>
          <w:lang w:bidi="ar"/>
        </w:rPr>
      </w:r>
      <w:r/>
    </w:p>
    <w:p>
      <w:pPr>
        <w:pStyle w:val="870"/>
        <w:ind w:firstLine="480"/>
        <w:spacing w:line="360" w:lineRule="auto"/>
        <w:rPr>
          <w:sz w:val="24"/>
          <w:highlight w:val="none"/>
          <w:lang w:bidi="ar"/>
        </w:rPr>
      </w:pPr>
      <w:r>
        <w:rPr>
          <w:rFonts w:hint="eastAsia"/>
          <w:sz w:val="24"/>
          <w:highlight w:val="none"/>
          <w:lang w:bidi="ar"/>
        </w:rPr>
        <w:t xml:space="preserve">（3）农村集体经济组织配套设施建设涉及永久基本农田调整。农村集体经济组织开展必要的农田基础设施配套建设，包括灌溉及排水设施、农村道路、农田防护林等配套设施建设，确需对少量永久基本农田布局进行优化调整的，按需编制调整方案。</w:t>
      </w:r>
      <w:r>
        <w:rPr>
          <w:sz w:val="24"/>
          <w:highlight w:val="none"/>
          <w:lang w:bidi="ar"/>
        </w:rPr>
      </w:r>
      <w:r/>
    </w:p>
    <w:p>
      <w:pPr>
        <w:pStyle w:val="948"/>
        <w:ind w:firstLine="482"/>
        <w:rPr>
          <w:rFonts w:hint="eastAsia" w:ascii="Times New Roman" w:hAnsi="Times New Roman"/>
          <w:b/>
          <w:bCs/>
          <w:szCs w:val="24"/>
          <w:highlight w:val="none"/>
        </w:rPr>
        <w:outlineLvl w:val="0"/>
      </w:pPr>
      <w:r>
        <w:rPr>
          <w:rFonts w:hint="eastAsia" w:ascii="宋体" w:hAnsi="宋体" w:cs="宋体"/>
          <w:b/>
          <w:bCs/>
          <w:highlight w:val="none"/>
        </w:rPr>
        <w:t xml:space="preserve">五、</w:t>
      </w:r>
      <w:r>
        <w:rPr>
          <w:rFonts w:hint="eastAsia" w:ascii="Times New Roman" w:hAnsi="Times New Roman"/>
          <w:b/>
          <w:bCs/>
          <w:szCs w:val="24"/>
          <w:highlight w:val="none"/>
        </w:rPr>
        <w:t xml:space="preserve">总体要求</w:t>
      </w:r>
      <w:r>
        <w:rPr>
          <w:rFonts w:hint="eastAsia" w:ascii="Times New Roman" w:hAnsi="Times New Roman"/>
          <w:b/>
          <w:bCs/>
          <w:szCs w:val="24"/>
          <w:highlight w:val="none"/>
        </w:rPr>
      </w:r>
      <w:r/>
    </w:p>
    <w:p>
      <w:pPr>
        <w:pStyle w:val="948"/>
        <w:ind w:firstLine="480"/>
        <w:rPr>
          <w:rFonts w:hint="eastAsia" w:ascii="Times New Roman" w:hAnsi="Times New Roman"/>
          <w:szCs w:val="24"/>
          <w:highlight w:val="none"/>
        </w:rPr>
        <w:outlineLvl w:val="0"/>
      </w:pPr>
      <w:r>
        <w:rPr>
          <w:rFonts w:hint="eastAsia" w:ascii="Times New Roman" w:hAnsi="Times New Roman"/>
          <w:szCs w:val="24"/>
          <w:highlight w:val="none"/>
        </w:rPr>
        <w:t xml:space="preserve">按照上级要求，完成永久基本农田储备区更新及永久基本农田优化调整工作。</w:t>
      </w:r>
      <w:r>
        <w:rPr>
          <w:rFonts w:hint="eastAsia" w:ascii="Times New Roman" w:hAnsi="Times New Roman"/>
          <w:szCs w:val="24"/>
          <w:highlight w:val="none"/>
        </w:rPr>
      </w:r>
      <w:r/>
    </w:p>
    <w:p>
      <w:pPr>
        <w:pStyle w:val="948"/>
        <w:ind w:firstLine="482"/>
        <w:rPr>
          <w:rFonts w:ascii="Times New Roman" w:hAnsi="Times New Roman"/>
          <w:b/>
          <w:bCs/>
          <w:szCs w:val="24"/>
          <w:highlight w:val="none"/>
        </w:rPr>
        <w:outlineLvl w:val="0"/>
      </w:pPr>
      <w:r>
        <w:rPr>
          <w:rFonts w:hint="eastAsia" w:ascii="Times New Roman" w:hAnsi="Times New Roman"/>
          <w:b/>
          <w:bCs/>
          <w:szCs w:val="24"/>
          <w:highlight w:val="none"/>
        </w:rPr>
        <w:t xml:space="preserve">六、</w:t>
      </w:r>
      <w:r>
        <w:rPr>
          <w:rFonts w:ascii="Times New Roman" w:hAnsi="Times New Roman"/>
          <w:b/>
          <w:bCs/>
          <w:szCs w:val="24"/>
          <w:highlight w:val="none"/>
        </w:rPr>
        <w:t xml:space="preserve">项目成果</w:t>
      </w:r>
      <w:r>
        <w:rPr>
          <w:rFonts w:ascii="Times New Roman" w:hAnsi="Times New Roman"/>
          <w:b/>
          <w:bCs/>
          <w:szCs w:val="24"/>
          <w:highlight w:val="none"/>
        </w:rPr>
      </w:r>
      <w:r/>
    </w:p>
    <w:p>
      <w:pPr>
        <w:pStyle w:val="948"/>
        <w:ind w:firstLine="480"/>
        <w:rPr>
          <w:rFonts w:hint="eastAsia" w:ascii="Times New Roman" w:hAnsi="Times New Roman"/>
          <w:szCs w:val="24"/>
          <w:highlight w:val="none"/>
        </w:rPr>
        <w:outlineLvl w:val="0"/>
      </w:pPr>
      <w:r>
        <w:rPr>
          <w:rFonts w:hint="eastAsia" w:ascii="Times New Roman" w:hAnsi="Times New Roman"/>
          <w:szCs w:val="24"/>
          <w:highlight w:val="none"/>
        </w:rPr>
        <w:t xml:space="preserve">方案</w:t>
      </w:r>
      <w:r>
        <w:rPr>
          <w:rFonts w:ascii="Times New Roman" w:hAnsi="Times New Roman"/>
          <w:szCs w:val="24"/>
          <w:highlight w:val="none"/>
        </w:rPr>
        <w:t xml:space="preserve">成果包括：文本、图件、</w:t>
      </w:r>
      <w:r>
        <w:rPr>
          <w:rFonts w:hint="eastAsia" w:ascii="Times New Roman" w:hAnsi="Times New Roman"/>
          <w:szCs w:val="24"/>
          <w:highlight w:val="none"/>
        </w:rPr>
        <w:t xml:space="preserve">表格</w:t>
      </w:r>
      <w:r>
        <w:rPr>
          <w:rFonts w:ascii="Times New Roman" w:hAnsi="Times New Roman"/>
          <w:szCs w:val="24"/>
          <w:highlight w:val="none"/>
        </w:rPr>
        <w:t xml:space="preserve">、数据库及其他材料。</w:t>
      </w:r>
      <w:r>
        <w:rPr>
          <w:rFonts w:hint="eastAsia" w:ascii="Times New Roman" w:hAnsi="Times New Roman"/>
          <w:szCs w:val="24"/>
          <w:highlight w:val="none"/>
        </w:rPr>
      </w:r>
      <w:r/>
    </w:p>
    <w:p>
      <w:pPr>
        <w:pStyle w:val="870"/>
        <w:ind w:firstLine="470"/>
        <w:spacing w:line="360" w:lineRule="auto"/>
        <w:rPr>
          <w:rFonts w:ascii="宋体" w:hAnsi="宋体" w:cs="宋体"/>
          <w:b/>
          <w:bCs/>
          <w:sz w:val="24"/>
          <w:highlight w:val="none"/>
        </w:rPr>
      </w:pPr>
      <w:r>
        <w:rPr>
          <w:rFonts w:ascii="宋体" w:hAnsi="宋体" w:cs="宋体"/>
          <w:b/>
          <w:bCs/>
          <w:sz w:val="24"/>
          <w:highlight w:val="none"/>
        </w:rPr>
      </w:r>
      <w:r/>
    </w:p>
    <w:p>
      <w:pPr>
        <w:pStyle w:val="870"/>
        <w:ind w:firstLine="480"/>
        <w:spacing w:line="360" w:lineRule="auto"/>
        <w:rPr>
          <w:rFonts w:ascii="宋体" w:hAnsi="宋体" w:cs="宋体"/>
          <w:sz w:val="24"/>
          <w:highlight w:val="none"/>
        </w:rPr>
      </w:pPr>
      <w:r>
        <w:rPr>
          <w:rFonts w:ascii="宋体" w:hAnsi="宋体" w:cs="宋体"/>
          <w:sz w:val="24"/>
          <w:highlight w:val="none"/>
        </w:rPr>
      </w:r>
      <w:r/>
    </w:p>
    <w:p>
      <w:pPr>
        <w:pStyle w:val="870"/>
        <w:rPr>
          <w:rFonts w:hint="eastAsia"/>
          <w:highlight w:val="none"/>
        </w:rPr>
      </w:pPr>
      <w:r>
        <w:rPr>
          <w:rFonts w:hint="eastAsia"/>
          <w:highlight w:val="none"/>
        </w:rPr>
      </w:r>
      <w:r/>
    </w:p>
    <w:p>
      <w:pPr>
        <w:pStyle w:val="871"/>
        <w:jc w:val="center"/>
        <w:rPr>
          <w:rFonts w:hint="eastAsia" w:ascii="宋体" w:hAnsi="宋体" w:eastAsia="宋体" w:cs="宋体"/>
          <w:highlight w:val="none"/>
        </w:rPr>
      </w:pPr>
      <w:r/>
      <w:bookmarkStart w:id="110" w:name="_Toc8652805"/>
      <w:r/>
      <w:bookmarkStart w:id="111" w:name="_Toc8652610"/>
      <w:r/>
      <w:bookmarkStart w:id="112" w:name="_Toc116111019"/>
      <w:r/>
      <w:bookmarkStart w:id="113" w:name="_Toc1489"/>
      <w:r>
        <w:rPr>
          <w:rFonts w:hint="eastAsia" w:ascii="宋体" w:hAnsi="宋体" w:eastAsia="宋体" w:cs="宋体"/>
          <w:highlight w:val="none"/>
        </w:rPr>
        <w:br w:type="page" w:clear="all"/>
      </w:r>
      <w:r>
        <w:rPr>
          <w:rFonts w:hint="eastAsia" w:ascii="宋体" w:hAnsi="宋体" w:eastAsia="宋体" w:cs="宋体"/>
          <w:highlight w:val="none"/>
        </w:rPr>
        <w:t xml:space="preserve">第五章 合同主要条款</w:t>
      </w:r>
      <w:bookmarkEnd w:id="105"/>
      <w:r/>
      <w:bookmarkEnd w:id="106"/>
      <w:r/>
      <w:bookmarkEnd w:id="110"/>
      <w:r/>
      <w:bookmarkEnd w:id="111"/>
      <w:r/>
      <w:bookmarkEnd w:id="112"/>
      <w:r/>
      <w:bookmarkEnd w:id="113"/>
      <w:r/>
      <w:bookmarkStart w:id="114" w:name="_Toc477186801"/>
      <w:r/>
      <w:bookmarkStart w:id="115" w:name="_Toc477186554"/>
      <w:r>
        <w:rPr>
          <w:rFonts w:hint="eastAsia" w:ascii="宋体" w:hAnsi="宋体" w:eastAsia="宋体" w:cs="宋体"/>
          <w:highlight w:val="none"/>
        </w:rPr>
      </w:r>
      <w:r/>
    </w:p>
    <w:p>
      <w:pPr>
        <w:pStyle w:val="870"/>
        <w:jc w:val="center"/>
        <w:spacing w:line="360" w:lineRule="auto"/>
        <w:rPr>
          <w:rFonts w:ascii="宋体" w:hAnsi="宋体"/>
          <w:b/>
          <w:sz w:val="72"/>
          <w:highlight w:val="none"/>
        </w:rPr>
      </w:pPr>
      <w:r/>
      <w:bookmarkStart w:id="116" w:name="_Toc116111020"/>
      <w:r/>
      <w:bookmarkStart w:id="117" w:name="_Toc8652611"/>
      <w:r/>
      <w:bookmarkStart w:id="118" w:name="_Toc8652806"/>
      <w:r>
        <w:rPr>
          <w:rFonts w:ascii="宋体" w:hAnsi="宋体"/>
          <w:b/>
          <w:sz w:val="72"/>
          <w:highlight w:val="none"/>
        </w:rPr>
      </w:r>
      <w:r/>
    </w:p>
    <w:p>
      <w:pPr>
        <w:pStyle w:val="870"/>
        <w:jc w:val="center"/>
        <w:spacing w:line="360" w:lineRule="auto"/>
        <w:rPr>
          <w:rFonts w:ascii="宋体" w:hAnsi="宋体"/>
          <w:b/>
          <w:sz w:val="72"/>
          <w:highlight w:val="none"/>
        </w:rPr>
      </w:pPr>
      <w:r>
        <w:rPr>
          <w:rFonts w:ascii="宋体" w:hAnsi="宋体"/>
          <w:b/>
          <w:sz w:val="72"/>
          <w:highlight w:val="none"/>
        </w:rPr>
      </w:r>
      <w:r/>
    </w:p>
    <w:p>
      <w:pPr>
        <w:pStyle w:val="870"/>
        <w:jc w:val="center"/>
        <w:spacing w:line="360" w:lineRule="auto"/>
        <w:rPr>
          <w:b/>
          <w:sz w:val="72"/>
          <w:highlight w:val="none"/>
        </w:rPr>
        <w:outlineLvl w:val="1"/>
      </w:pPr>
      <w:r>
        <w:rPr>
          <w:b/>
          <w:sz w:val="72"/>
          <w:szCs w:val="72"/>
          <w:highlight w:val="none"/>
        </w:rPr>
        <w:t xml:space="preserve">项 目</w:t>
      </w:r>
      <w:r>
        <w:rPr>
          <w:b/>
          <w:sz w:val="72"/>
          <w:highlight w:val="none"/>
        </w:rPr>
        <w:t xml:space="preserve"> 合 同 书</w:t>
      </w:r>
      <w:r>
        <w:rPr>
          <w:b/>
          <w:sz w:val="72"/>
          <w:highlight w:val="none"/>
        </w:rPr>
      </w:r>
      <w:r/>
    </w:p>
    <w:p>
      <w:pPr>
        <w:pStyle w:val="870"/>
        <w:jc w:val="center"/>
        <w:spacing w:line="360" w:lineRule="auto"/>
        <w:rPr>
          <w:highlight w:val="none"/>
        </w:rPr>
      </w:pPr>
      <w:r>
        <w:rPr>
          <w:highlight w:val="none"/>
        </w:rPr>
      </w:r>
      <w:r/>
    </w:p>
    <w:p>
      <w:pPr>
        <w:pStyle w:val="870"/>
        <w:jc w:val="center"/>
        <w:spacing w:line="360" w:lineRule="auto"/>
        <w:tabs>
          <w:tab w:val="left" w:pos="5250" w:leader="none"/>
          <w:tab w:val="left" w:pos="7665" w:leader="none"/>
          <w:tab w:val="left" w:pos="8190" w:leader="none"/>
        </w:tabs>
        <w:rPr>
          <w:highlight w:val="none"/>
        </w:rPr>
      </w:pPr>
      <w:r>
        <w:rPr>
          <w:highlight w:val="none"/>
        </w:rPr>
      </w:r>
      <w:r/>
    </w:p>
    <w:p>
      <w:pPr>
        <w:pStyle w:val="870"/>
        <w:jc w:val="center"/>
        <w:spacing w:line="360" w:lineRule="auto"/>
        <w:rPr>
          <w:highlight w:val="none"/>
        </w:rPr>
      </w:pPr>
      <w:r>
        <w:rPr>
          <w:highlight w:val="none"/>
        </w:rPr>
      </w:r>
      <w:r/>
    </w:p>
    <w:p>
      <w:pPr>
        <w:pStyle w:val="870"/>
        <w:jc w:val="center"/>
        <w:spacing w:line="360" w:lineRule="auto"/>
        <w:rPr>
          <w:highlight w:val="none"/>
        </w:rPr>
      </w:pPr>
      <w:r>
        <w:rPr>
          <w:highlight w:val="none"/>
        </w:rPr>
      </w:r>
      <w:r/>
    </w:p>
    <w:p>
      <w:pPr>
        <w:pStyle w:val="870"/>
        <w:rPr>
          <w:highlight w:val="none"/>
        </w:rPr>
      </w:pPr>
      <w:r>
        <w:rPr>
          <w:highlight w:val="none"/>
        </w:rPr>
      </w:r>
      <w:r/>
    </w:p>
    <w:p>
      <w:pPr>
        <w:pStyle w:val="870"/>
        <w:rPr>
          <w:highlight w:val="none"/>
        </w:rPr>
      </w:pPr>
      <w:r>
        <w:rPr>
          <w:highlight w:val="none"/>
        </w:rPr>
      </w:r>
      <w:r/>
    </w:p>
    <w:p>
      <w:pPr>
        <w:pStyle w:val="870"/>
        <w:rPr>
          <w:highlight w:val="none"/>
        </w:rPr>
      </w:pPr>
      <w:r>
        <w:rPr>
          <w:highlight w:val="none"/>
        </w:rPr>
      </w:r>
      <w:r/>
    </w:p>
    <w:p>
      <w:pPr>
        <w:pStyle w:val="870"/>
        <w:rPr>
          <w:highlight w:val="none"/>
        </w:rPr>
      </w:pPr>
      <w:r>
        <w:rPr>
          <w:highlight w:val="none"/>
        </w:rPr>
      </w:r>
      <w:r/>
    </w:p>
    <w:p>
      <w:pPr>
        <w:pStyle w:val="870"/>
        <w:spacing w:line="480" w:lineRule="auto"/>
        <w:rPr>
          <w:bCs/>
          <w:sz w:val="32"/>
          <w:szCs w:val="32"/>
          <w:highlight w:val="none"/>
        </w:rPr>
      </w:pPr>
      <w:r>
        <w:rPr>
          <w:sz w:val="32"/>
          <w:szCs w:val="32"/>
          <w:highlight w:val="none"/>
        </w:rPr>
        <w:t xml:space="preserve">项目名称：昆山市永久基本农田正向优化调整工作</w:t>
      </w:r>
      <w:r>
        <w:rPr>
          <w:bCs/>
          <w:sz w:val="32"/>
          <w:szCs w:val="32"/>
          <w:highlight w:val="none"/>
        </w:rPr>
      </w:r>
      <w:r/>
    </w:p>
    <w:p>
      <w:pPr>
        <w:pStyle w:val="870"/>
        <w:spacing w:line="480" w:lineRule="auto"/>
        <w:rPr>
          <w:sz w:val="32"/>
          <w:szCs w:val="32"/>
          <w:highlight w:val="none"/>
        </w:rPr>
      </w:pPr>
      <w:r>
        <w:rPr>
          <w:sz w:val="32"/>
          <w:szCs w:val="32"/>
          <w:highlight w:val="none"/>
        </w:rPr>
        <w:t xml:space="preserve">甲方（委托人）：昆山市自然资源和规划局</w:t>
      </w:r>
      <w:r>
        <w:rPr>
          <w:sz w:val="32"/>
          <w:szCs w:val="32"/>
          <w:highlight w:val="none"/>
        </w:rPr>
      </w:r>
      <w:r/>
    </w:p>
    <w:p>
      <w:pPr>
        <w:pStyle w:val="870"/>
        <w:spacing w:line="480" w:lineRule="auto"/>
        <w:rPr>
          <w:sz w:val="32"/>
          <w:szCs w:val="32"/>
          <w:highlight w:val="none"/>
        </w:rPr>
      </w:pPr>
      <w:r>
        <w:rPr>
          <w:sz w:val="32"/>
          <w:szCs w:val="32"/>
          <w:highlight w:val="none"/>
        </w:rPr>
        <w:t xml:space="preserve">乙方（受托人）： </w:t>
      </w:r>
      <w:r>
        <w:rPr>
          <w:sz w:val="32"/>
          <w:szCs w:val="32"/>
          <w:highlight w:val="none"/>
        </w:rPr>
      </w:r>
      <w:r/>
    </w:p>
    <w:p>
      <w:pPr>
        <w:pStyle w:val="870"/>
        <w:spacing w:line="480" w:lineRule="auto"/>
        <w:rPr>
          <w:bCs/>
          <w:sz w:val="32"/>
          <w:szCs w:val="32"/>
          <w:highlight w:val="none"/>
        </w:rPr>
      </w:pPr>
      <w:r>
        <w:rPr>
          <w:bCs/>
          <w:sz w:val="32"/>
          <w:szCs w:val="32"/>
          <w:highlight w:val="none"/>
        </w:rPr>
        <w:t xml:space="preserve">代理单位： </w:t>
      </w:r>
      <w:r>
        <w:rPr>
          <w:bCs/>
          <w:sz w:val="32"/>
          <w:szCs w:val="32"/>
          <w:highlight w:val="none"/>
        </w:rPr>
      </w:r>
      <w:r/>
    </w:p>
    <w:p>
      <w:pPr>
        <w:pStyle w:val="870"/>
        <w:spacing w:line="480" w:lineRule="auto"/>
        <w:rPr>
          <w:sz w:val="32"/>
          <w:szCs w:val="32"/>
          <w:highlight w:val="none"/>
        </w:rPr>
      </w:pPr>
      <w:r>
        <w:rPr>
          <w:sz w:val="32"/>
          <w:szCs w:val="32"/>
          <w:highlight w:val="none"/>
        </w:rPr>
      </w:r>
      <w:r/>
    </w:p>
    <w:p>
      <w:pPr>
        <w:pStyle w:val="870"/>
        <w:spacing w:line="480" w:lineRule="auto"/>
        <w:rPr>
          <w:sz w:val="32"/>
          <w:szCs w:val="32"/>
          <w:highlight w:val="none"/>
        </w:rPr>
      </w:pPr>
      <w:r>
        <w:rPr>
          <w:sz w:val="32"/>
          <w:szCs w:val="32"/>
          <w:highlight w:val="none"/>
        </w:rPr>
      </w:r>
      <w:r/>
    </w:p>
    <w:p>
      <w:pPr>
        <w:pStyle w:val="870"/>
        <w:spacing w:line="480" w:lineRule="auto"/>
        <w:rPr>
          <w:sz w:val="32"/>
          <w:szCs w:val="32"/>
          <w:highlight w:val="none"/>
        </w:rPr>
      </w:pPr>
      <w:r>
        <w:rPr>
          <w:sz w:val="32"/>
          <w:szCs w:val="32"/>
          <w:highlight w:val="none"/>
        </w:rPr>
      </w:r>
      <w:r/>
    </w:p>
    <w:p>
      <w:pPr>
        <w:pStyle w:val="870"/>
        <w:spacing w:line="480" w:lineRule="auto"/>
        <w:rPr>
          <w:sz w:val="32"/>
          <w:szCs w:val="32"/>
          <w:highlight w:val="none"/>
        </w:rPr>
      </w:pPr>
      <w:r>
        <w:rPr>
          <w:sz w:val="32"/>
          <w:szCs w:val="32"/>
          <w:highlight w:val="none"/>
        </w:rPr>
      </w:r>
      <w:r/>
    </w:p>
    <w:p>
      <w:pPr>
        <w:pStyle w:val="870"/>
        <w:jc w:val="center"/>
        <w:spacing w:line="480" w:lineRule="auto"/>
        <w:rPr>
          <w:sz w:val="32"/>
          <w:szCs w:val="32"/>
          <w:highlight w:val="none"/>
        </w:rPr>
      </w:pPr>
      <w:r>
        <w:rPr>
          <w:sz w:val="32"/>
          <w:szCs w:val="32"/>
          <w:highlight w:val="none"/>
        </w:rPr>
        <w:t xml:space="preserve">二O二</w:t>
      </w:r>
      <w:r>
        <w:rPr>
          <w:rFonts w:hint="eastAsia"/>
          <w:sz w:val="32"/>
          <w:szCs w:val="32"/>
          <w:highlight w:val="none"/>
          <w:lang w:val="en-US" w:eastAsia="zh-CN"/>
        </w:rPr>
        <w:t xml:space="preserve">六</w:t>
      </w:r>
      <w:r>
        <w:rPr>
          <w:sz w:val="32"/>
          <w:szCs w:val="32"/>
          <w:highlight w:val="none"/>
        </w:rPr>
        <w:t xml:space="preserve">年五月</w:t>
      </w:r>
      <w:r>
        <w:rPr>
          <w:sz w:val="32"/>
          <w:szCs w:val="32"/>
          <w:highlight w:val="none"/>
        </w:rPr>
      </w:r>
      <w:r/>
    </w:p>
    <w:p>
      <w:pPr>
        <w:pStyle w:val="870"/>
        <w:rPr>
          <w:b/>
          <w:sz w:val="24"/>
          <w:highlight w:val="none"/>
        </w:rPr>
      </w:pPr>
      <w:r>
        <w:rPr>
          <w:b/>
          <w:sz w:val="24"/>
          <w:highlight w:val="none"/>
        </w:rPr>
      </w:r>
      <w:r/>
    </w:p>
    <w:p>
      <w:pPr>
        <w:pStyle w:val="870"/>
        <w:spacing w:line="360" w:lineRule="auto"/>
        <w:rPr>
          <w:color w:val="000000"/>
          <w:sz w:val="24"/>
          <w:highlight w:val="none"/>
        </w:rPr>
      </w:pPr>
      <w:r>
        <w:rPr>
          <w:b/>
          <w:bCs/>
          <w:sz w:val="48"/>
          <w:highlight w:val="none"/>
        </w:rPr>
        <w:br w:type="page" w:clear="all"/>
      </w:r>
      <w:r>
        <w:rPr>
          <w:color w:val="000000"/>
          <w:sz w:val="24"/>
          <w:highlight w:val="none"/>
        </w:rPr>
        <w:t xml:space="preserve">甲方：昆山市自然资源和规划局</w:t>
      </w:r>
      <w:r>
        <w:rPr>
          <w:color w:val="000000"/>
          <w:sz w:val="24"/>
          <w:highlight w:val="none"/>
        </w:rPr>
      </w:r>
      <w:r/>
    </w:p>
    <w:p>
      <w:pPr>
        <w:pStyle w:val="870"/>
        <w:spacing w:line="360" w:lineRule="auto"/>
        <w:rPr>
          <w:color w:val="000000"/>
          <w:sz w:val="24"/>
          <w:highlight w:val="none"/>
        </w:rPr>
      </w:pPr>
      <w:r>
        <w:rPr>
          <w:color w:val="000000"/>
          <w:sz w:val="24"/>
          <w:highlight w:val="none"/>
        </w:rPr>
        <w:t xml:space="preserve">地址：昆山市同丰西路188号</w:t>
      </w:r>
      <w:r>
        <w:rPr>
          <w:color w:val="000000"/>
          <w:sz w:val="24"/>
          <w:highlight w:val="none"/>
        </w:rPr>
      </w:r>
      <w:r/>
    </w:p>
    <w:p>
      <w:pPr>
        <w:pStyle w:val="870"/>
        <w:spacing w:line="360" w:lineRule="auto"/>
        <w:rPr>
          <w:color w:val="000000"/>
          <w:sz w:val="24"/>
          <w:highlight w:val="none"/>
        </w:rPr>
      </w:pPr>
      <w:r>
        <w:rPr>
          <w:color w:val="000000"/>
          <w:sz w:val="24"/>
          <w:highlight w:val="none"/>
        </w:rPr>
        <w:t xml:space="preserve">电话/传真：0512-57757835</w:t>
      </w:r>
      <w:r>
        <w:rPr>
          <w:color w:val="000000"/>
          <w:sz w:val="24"/>
          <w:highlight w:val="none"/>
        </w:rPr>
      </w:r>
      <w:r/>
    </w:p>
    <w:p>
      <w:pPr>
        <w:pStyle w:val="870"/>
        <w:spacing w:line="360" w:lineRule="auto"/>
        <w:rPr>
          <w:color w:val="000000"/>
          <w:sz w:val="24"/>
          <w:highlight w:val="none"/>
        </w:rPr>
      </w:pPr>
      <w:r>
        <w:rPr>
          <w:color w:val="000000"/>
          <w:sz w:val="24"/>
          <w:highlight w:val="none"/>
        </w:rPr>
      </w:r>
      <w:r/>
    </w:p>
    <w:p>
      <w:pPr>
        <w:pStyle w:val="870"/>
        <w:spacing w:line="360" w:lineRule="auto"/>
        <w:rPr>
          <w:color w:val="000000"/>
          <w:sz w:val="24"/>
          <w:highlight w:val="none"/>
        </w:rPr>
      </w:pPr>
      <w:r>
        <w:rPr>
          <w:color w:val="000000"/>
          <w:sz w:val="24"/>
          <w:highlight w:val="none"/>
        </w:rPr>
        <w:t xml:space="preserve">乙方：</w:t>
      </w:r>
      <w:r>
        <w:rPr>
          <w:color w:val="000000"/>
          <w:sz w:val="24"/>
          <w:highlight w:val="none"/>
        </w:rPr>
      </w:r>
      <w:r/>
    </w:p>
    <w:p>
      <w:pPr>
        <w:pStyle w:val="870"/>
        <w:spacing w:line="360" w:lineRule="auto"/>
        <w:rPr>
          <w:color w:val="000000"/>
          <w:sz w:val="24"/>
          <w:highlight w:val="none"/>
        </w:rPr>
      </w:pPr>
      <w:r>
        <w:rPr>
          <w:color w:val="000000"/>
          <w:sz w:val="24"/>
          <w:highlight w:val="none"/>
        </w:rPr>
        <w:t xml:space="preserve">地址： </w:t>
      </w:r>
      <w:r>
        <w:rPr>
          <w:color w:val="000000"/>
          <w:sz w:val="24"/>
          <w:highlight w:val="none"/>
        </w:rPr>
      </w:r>
      <w:r/>
    </w:p>
    <w:p>
      <w:pPr>
        <w:pStyle w:val="870"/>
        <w:spacing w:line="360" w:lineRule="auto"/>
        <w:rPr>
          <w:color w:val="000000"/>
          <w:sz w:val="24"/>
          <w:highlight w:val="none"/>
        </w:rPr>
      </w:pPr>
      <w:r>
        <w:rPr>
          <w:color w:val="000000"/>
          <w:sz w:val="24"/>
          <w:highlight w:val="none"/>
        </w:rPr>
        <w:t xml:space="preserve">电话/传真：</w:t>
      </w:r>
      <w:r>
        <w:rPr>
          <w:color w:val="000000"/>
          <w:sz w:val="24"/>
          <w:highlight w:val="none"/>
        </w:rPr>
      </w:r>
      <w:r/>
    </w:p>
    <w:p>
      <w:pPr>
        <w:pStyle w:val="870"/>
        <w:ind w:firstLine="480"/>
        <w:spacing w:before="100" w:beforeAutospacing="1" w:after="100" w:afterAutospacing="1" w:line="360" w:lineRule="auto"/>
        <w:widowControl/>
        <w:rPr>
          <w:color w:val="000000"/>
          <w:sz w:val="24"/>
          <w:highlight w:val="none"/>
        </w:rPr>
      </w:pPr>
      <w:r>
        <w:rPr>
          <w:color w:val="000000"/>
          <w:sz w:val="24"/>
          <w:highlight w:val="none"/>
        </w:rPr>
        <w:t xml:space="preserve">甲方委托乙方规划编制</w:t>
      </w:r>
      <w:r>
        <w:rPr>
          <w:color w:val="000000"/>
          <w:sz w:val="24"/>
          <w:highlight w:val="none"/>
          <w:u w:val="single"/>
        </w:rPr>
        <w:t xml:space="preserve">昆山市永久基本农田正向优化调整工作</w:t>
      </w:r>
      <w:r>
        <w:rPr>
          <w:color w:val="000000"/>
          <w:sz w:val="24"/>
          <w:highlight w:val="none"/>
        </w:rPr>
        <w:t xml:space="preserve">项目，双方经平等协商，在真实、充分地表达各自意愿的基础上，根据《中华人民共和国民法典》、《中华人民共和国土地管理法》等相关规定，达成如下协议，双方共同恪守。</w:t>
      </w:r>
      <w:r>
        <w:rPr>
          <w:color w:val="000000"/>
          <w:sz w:val="24"/>
          <w:highlight w:val="none"/>
        </w:rPr>
      </w:r>
      <w:r/>
    </w:p>
    <w:p>
      <w:pPr>
        <w:pStyle w:val="870"/>
        <w:ind w:right="26" w:firstLine="470"/>
        <w:spacing w:line="360" w:lineRule="auto"/>
        <w:rPr>
          <w:color w:val="000000"/>
          <w:sz w:val="24"/>
          <w:highlight w:val="none"/>
          <w:u w:val="single"/>
        </w:rPr>
      </w:pPr>
      <w:r>
        <w:rPr>
          <w:b/>
          <w:color w:val="000000"/>
          <w:sz w:val="24"/>
          <w:highlight w:val="none"/>
        </w:rPr>
        <w:t xml:space="preserve">第一条</w:t>
      </w:r>
      <w:r>
        <w:rPr>
          <w:color w:val="000000"/>
          <w:sz w:val="24"/>
          <w:highlight w:val="none"/>
        </w:rPr>
        <w:t xml:space="preserve">  项目基本情况</w:t>
      </w:r>
      <w:r>
        <w:rPr>
          <w:color w:val="000000"/>
          <w:sz w:val="24"/>
          <w:highlight w:val="none"/>
          <w:u w:val="single"/>
        </w:rPr>
      </w:r>
      <w:r/>
    </w:p>
    <w:p>
      <w:pPr>
        <w:pStyle w:val="870"/>
        <w:ind w:left="660" w:right="26" w:hanging="240"/>
        <w:spacing w:line="360" w:lineRule="auto"/>
        <w:rPr>
          <w:color w:val="000000"/>
          <w:sz w:val="24"/>
          <w:highlight w:val="none"/>
          <w:u w:val="single"/>
        </w:rPr>
      </w:pPr>
      <w:r>
        <w:rPr>
          <w:color w:val="000000"/>
          <w:sz w:val="24"/>
          <w:highlight w:val="none"/>
        </w:rPr>
        <w:t xml:space="preserve">1.项目名称：</w:t>
      </w:r>
      <w:r>
        <w:rPr>
          <w:color w:val="000000"/>
          <w:sz w:val="24"/>
          <w:highlight w:val="none"/>
          <w:u w:val="single"/>
        </w:rPr>
        <w:t xml:space="preserve">昆山市永久基本农田正向优化调整工作（项目编号：</w:t>
      </w:r>
      <w:r>
        <w:rPr>
          <w:rFonts w:hint="eastAsia"/>
          <w:b w:val="0"/>
          <w:bCs w:val="0"/>
          <w:color w:val="000000"/>
          <w:sz w:val="24"/>
          <w:highlight w:val="none"/>
          <w:u w:val="single"/>
          <w:lang w:eastAsia="zh-CN"/>
        </w:rPr>
        <w:t xml:space="preserve">JSZC-320583-JXCG-G2026-0015</w:t>
      </w:r>
      <w:r>
        <w:rPr>
          <w:color w:val="000000"/>
          <w:sz w:val="24"/>
          <w:highlight w:val="none"/>
          <w:u w:val="single"/>
        </w:rPr>
        <w:t xml:space="preserve">）</w:t>
      </w:r>
      <w:r>
        <w:rPr>
          <w:color w:val="000000"/>
          <w:sz w:val="24"/>
          <w:highlight w:val="none"/>
          <w:u w:val="single"/>
        </w:rPr>
      </w:r>
      <w:r/>
    </w:p>
    <w:p>
      <w:pPr>
        <w:pStyle w:val="870"/>
        <w:ind w:firstLine="480"/>
        <w:spacing w:line="360" w:lineRule="auto"/>
        <w:rPr>
          <w:color w:val="000000"/>
          <w:sz w:val="24"/>
          <w:highlight w:val="none"/>
        </w:rPr>
      </w:pPr>
      <w:r>
        <w:rPr>
          <w:color w:val="000000"/>
          <w:sz w:val="24"/>
          <w:highlight w:val="none"/>
        </w:rPr>
        <w:t xml:space="preserve">2.服务期限：</w:t>
      </w:r>
      <w:r>
        <w:rPr>
          <w:color w:val="000000"/>
          <w:sz w:val="24"/>
          <w:highlight w:val="none"/>
          <w:u w:val="single"/>
        </w:rPr>
        <w:t xml:space="preserve">至2027年</w:t>
      </w:r>
      <w:r>
        <w:rPr>
          <w:rFonts w:hint="eastAsia"/>
          <w:color w:val="000000"/>
          <w:sz w:val="24"/>
          <w:highlight w:val="none"/>
          <w:u w:val="single"/>
          <w:lang w:val="en-US" w:eastAsia="zh-CN"/>
        </w:rPr>
        <w:t xml:space="preserve">5</w:t>
      </w:r>
      <w:r>
        <w:rPr>
          <w:color w:val="000000"/>
          <w:sz w:val="24"/>
          <w:highlight w:val="none"/>
          <w:u w:val="single"/>
        </w:rPr>
        <w:t xml:space="preserve">月底</w:t>
      </w:r>
      <w:r>
        <w:rPr>
          <w:rFonts w:hint="eastAsia"/>
          <w:color w:val="000000"/>
          <w:sz w:val="24"/>
          <w:highlight w:val="none"/>
          <w:u w:val="single"/>
        </w:rPr>
        <w:t xml:space="preserve">（具体时间以甲方要求为准）</w:t>
      </w:r>
      <w:r>
        <w:rPr>
          <w:color w:val="000000"/>
          <w:sz w:val="24"/>
          <w:highlight w:val="none"/>
          <w:u w:val="single"/>
        </w:rPr>
        <w:t xml:space="preserve">。</w:t>
      </w:r>
      <w:r>
        <w:rPr>
          <w:color w:val="000000"/>
          <w:sz w:val="24"/>
          <w:highlight w:val="none"/>
        </w:rPr>
      </w:r>
      <w:r/>
    </w:p>
    <w:p>
      <w:pPr>
        <w:pStyle w:val="870"/>
        <w:ind w:firstLine="480"/>
        <w:spacing w:line="360" w:lineRule="auto"/>
        <w:rPr>
          <w:color w:val="000000"/>
          <w:sz w:val="24"/>
          <w:highlight w:val="none"/>
          <w:u w:val="single"/>
        </w:rPr>
      </w:pPr>
      <w:r>
        <w:rPr>
          <w:color w:val="000000"/>
          <w:sz w:val="24"/>
          <w:highlight w:val="none"/>
        </w:rPr>
        <w:t xml:space="preserve">3.项目地点：</w:t>
      </w:r>
      <w:r>
        <w:rPr>
          <w:color w:val="000000"/>
          <w:sz w:val="24"/>
          <w:highlight w:val="none"/>
          <w:u w:val="single"/>
        </w:rPr>
        <w:t xml:space="preserve">江苏省昆山市。</w:t>
      </w:r>
      <w:r>
        <w:rPr>
          <w:color w:val="000000"/>
          <w:sz w:val="24"/>
          <w:highlight w:val="none"/>
          <w:u w:val="single"/>
        </w:rPr>
      </w:r>
      <w:r/>
    </w:p>
    <w:p>
      <w:pPr>
        <w:pStyle w:val="870"/>
        <w:ind w:right="26" w:firstLine="480"/>
        <w:spacing w:line="360" w:lineRule="auto"/>
        <w:rPr>
          <w:color w:val="000000"/>
          <w:sz w:val="24"/>
          <w:highlight w:val="none"/>
          <w:u w:val="single"/>
        </w:rPr>
      </w:pPr>
      <w:r>
        <w:rPr>
          <w:color w:val="000000"/>
          <w:sz w:val="24"/>
          <w:highlight w:val="none"/>
        </w:rPr>
        <w:t xml:space="preserve">4.涉及面积：</w:t>
      </w:r>
      <w:r>
        <w:rPr>
          <w:color w:val="000000"/>
          <w:sz w:val="24"/>
          <w:highlight w:val="none"/>
          <w:u w:val="single"/>
        </w:rPr>
        <w:t xml:space="preserve">全域。</w:t>
      </w:r>
      <w:r>
        <w:rPr>
          <w:color w:val="000000"/>
          <w:sz w:val="24"/>
          <w:highlight w:val="none"/>
          <w:u w:val="single"/>
        </w:rPr>
      </w:r>
      <w:r/>
    </w:p>
    <w:p>
      <w:pPr>
        <w:pStyle w:val="870"/>
        <w:ind w:right="26" w:firstLine="470"/>
        <w:spacing w:line="360" w:lineRule="auto"/>
        <w:rPr>
          <w:color w:val="000000"/>
          <w:sz w:val="24"/>
          <w:highlight w:val="none"/>
        </w:rPr>
      </w:pPr>
      <w:r>
        <w:rPr>
          <w:b/>
          <w:color w:val="000000"/>
          <w:sz w:val="24"/>
          <w:highlight w:val="none"/>
        </w:rPr>
        <w:t xml:space="preserve">第二条  </w:t>
      </w:r>
      <w:r>
        <w:rPr>
          <w:color w:val="000000"/>
          <w:sz w:val="24"/>
          <w:highlight w:val="none"/>
        </w:rPr>
        <w:t xml:space="preserve">项目概况、工作任务及成果需求</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1.总体目标</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为进一步提升永久基本农田保护水平，推进永久基本农田布局正向优化调整，自然资源部、农业农村部《永久基本农田保护红线管理办法》于2025年10月起实施，规定了永久基本农田的划定、管控、保护、优化调整、质量建设等要求，明确了永久基本农田储备区制度、永久基本农田保护红线优化调整机制。2025年12月，省自然资源厅、省农业农村厅印发《关于贯彻落实&lt;永久基本农田保护红线管理办法&gt;的通知》（苏自然资发〔2025〕300号），进一步明确了开展永久基本农田储备区年度更新及永久基本农田优化调整工作。</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2.工作任务</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完成永久基本农田储备区更新及永久基本农田优化调整工作。</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（1）永久基本农田储备区更新</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永久基本农田储备区是永久基本农田优化调整、占用补划的主要来源。实行年度更新机制，每年根据最新国土变更调查成果、耕地质量成果等，评估耕地资源分布、质量状况，结合已划定储备区使用情况及需求，合理确定储备区规模和范围，形成永久基本农田储备区更新成果。</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（2）永久基本农田优化调整</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按部、省文件规定的永久基本农田优化调整情形：</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1）高标准农田建设项目涉及永久基本农田调整补划。经县级以上农业农村主管部门确认已批复立项、按照高标准农田建设规划开展建设的高标准农田建设项目，开展必要的符合高标准农田建设标准的灌溉及排水设施、田间道路、农田防护林等农田基础设施配套建设，允许调出少量永久基本农田并补划，编制永久基本农田优化调整方案。</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2）永久基本农田保护红线年度评估调整补划。结合国土空间规划实施年度体检，对永久基本农田保护、利用、质量等情况进行年度评估，根据评估结果确需对少量永久基本农田布局进行优化调整的，按照“整体稳定、先补后调、优进劣出”的要求，编制永久基本农田优化调整方案。</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3）农村集体经济组织配套设施建设涉及永久基本农田调整。农村集体经济组织开展必要的农田基础设施配套建设，包括灌溉及排水设施、农村道路、农田防护林等配套设施建设，确需对少量永久基本农田布局进行优化调整的，按需编制调整方案。</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3.总体要求</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按照上级要求，完成永久基本农田储备区更新及永久基本农田优化调整工作。</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4.项目成果</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方案成果包括：文本、图件、表格、数据库及其他材料。</w:t>
      </w:r>
      <w:r>
        <w:rPr>
          <w:color w:val="000000"/>
          <w:sz w:val="24"/>
          <w:highlight w:val="none"/>
        </w:rPr>
      </w:r>
      <w:r/>
    </w:p>
    <w:p>
      <w:pPr>
        <w:pStyle w:val="870"/>
        <w:ind w:firstLine="480"/>
        <w:jc w:val="left"/>
        <w:spacing w:line="360" w:lineRule="auto"/>
        <w:rPr>
          <w:color w:val="000000"/>
          <w:sz w:val="24"/>
          <w:highlight w:val="none"/>
        </w:rPr>
      </w:pPr>
      <w:r>
        <w:rPr>
          <w:b/>
          <w:color w:val="000000"/>
          <w:sz w:val="24"/>
          <w:highlight w:val="none"/>
        </w:rPr>
        <w:t xml:space="preserve">第三条</w:t>
      </w:r>
      <w:r>
        <w:rPr>
          <w:color w:val="000000"/>
          <w:sz w:val="24"/>
          <w:highlight w:val="none"/>
        </w:rPr>
        <w:t xml:space="preserve">甲方应向乙方提供以下基础资料：</w:t>
      </w:r>
      <w:r>
        <w:rPr>
          <w:color w:val="000000"/>
          <w:sz w:val="24"/>
          <w:highlight w:val="none"/>
        </w:rPr>
      </w:r>
      <w:r/>
    </w:p>
    <w:tbl>
      <w:tblPr>
        <w:tblW w:w="4501" w:type="pct"/>
        <w:jc w:val="center"/>
        <w:tblInd w:w="567"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493"/>
        <w:gridCol w:w="1013"/>
        <w:gridCol w:w="2666"/>
        <w:gridCol w:w="1821"/>
      </w:tblGrid>
      <w:tr>
        <w:trPr>
          <w:trHeight w:val="20"/>
        </w:trPr>
        <w:tc>
          <w:tcPr>
            <w:tcW w:w="993"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序号</w:t>
            </w:r>
            <w:r>
              <w:rPr>
                <w:color w:val="000000"/>
                <w:sz w:val="24"/>
                <w:highlight w:val="none"/>
              </w:rPr>
            </w:r>
            <w:r/>
          </w:p>
        </w:tc>
        <w:tc>
          <w:tcPr>
            <w:tcW w:w="2493"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资料名称</w:t>
            </w:r>
            <w:r>
              <w:rPr>
                <w:color w:val="000000"/>
                <w:sz w:val="24"/>
                <w:highlight w:val="none"/>
              </w:rPr>
            </w:r>
            <w:r/>
          </w:p>
        </w:tc>
        <w:tc>
          <w:tcPr>
            <w:tcW w:w="1013"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份数</w:t>
            </w:r>
            <w:r>
              <w:rPr>
                <w:color w:val="000000"/>
                <w:sz w:val="24"/>
                <w:highlight w:val="none"/>
              </w:rPr>
            </w:r>
            <w:r/>
          </w:p>
        </w:tc>
        <w:tc>
          <w:tcPr>
            <w:tcW w:w="2666"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提供时间</w:t>
            </w:r>
            <w:r>
              <w:rPr>
                <w:color w:val="000000"/>
                <w:sz w:val="24"/>
                <w:highlight w:val="none"/>
              </w:rPr>
            </w:r>
            <w:r/>
          </w:p>
        </w:tc>
        <w:tc>
          <w:tcPr>
            <w:tcW w:w="182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t xml:space="preserve">备注</w:t>
            </w:r>
            <w:r>
              <w:rPr>
                <w:color w:val="000000"/>
                <w:sz w:val="24"/>
                <w:highlight w:val="none"/>
              </w:rPr>
            </w:r>
            <w:r/>
          </w:p>
        </w:tc>
      </w:tr>
      <w:tr>
        <w:trPr>
          <w:cantSplit/>
          <w:trHeight w:val="20"/>
        </w:trPr>
        <w:tc>
          <w:tcPr>
            <w:tcW w:w="993"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1</w:t>
            </w:r>
            <w:r>
              <w:rPr>
                <w:color w:val="000000"/>
                <w:sz w:val="24"/>
                <w:highlight w:val="none"/>
              </w:rPr>
            </w:r>
            <w:r/>
          </w:p>
        </w:tc>
        <w:tc>
          <w:tcPr>
            <w:tcW w:w="2493" w:type="dxa"/>
            <w:vAlign w:val="center"/>
            <w:textDirection w:val="lrTb"/>
            <w:noWrap w:val="false"/>
          </w:tcPr>
          <w:p>
            <w:pPr>
              <w:pStyle w:val="870"/>
              <w:spacing w:line="360" w:lineRule="auto"/>
              <w:rPr>
                <w:color w:val="000000"/>
                <w:sz w:val="24"/>
                <w:highlight w:val="none"/>
              </w:rPr>
            </w:pPr>
            <w:r>
              <w:rPr>
                <w:color w:val="000000"/>
                <w:sz w:val="24"/>
                <w:highlight w:val="none"/>
              </w:rPr>
            </w:r>
            <w:r/>
          </w:p>
        </w:tc>
        <w:tc>
          <w:tcPr>
            <w:tcW w:w="1013" w:type="dxa"/>
            <w:vAlign w:val="center"/>
            <w:textDirection w:val="lrTb"/>
            <w:noWrap w:val="false"/>
          </w:tcPr>
          <w:p>
            <w:pPr>
              <w:pStyle w:val="870"/>
              <w:jc w:val="center"/>
              <w:spacing w:line="360" w:lineRule="auto"/>
              <w:rPr>
                <w:color w:val="000000"/>
                <w:sz w:val="24"/>
                <w:highlight w:val="none"/>
              </w:rPr>
            </w:pPr>
            <w:r>
              <w:rPr>
                <w:color w:val="000000"/>
                <w:sz w:val="24"/>
                <w:highlight w:val="none"/>
              </w:rPr>
            </w:r>
            <w:r/>
          </w:p>
        </w:tc>
        <w:tc>
          <w:tcPr>
            <w:tcW w:w="2666"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r>
            <w:r/>
          </w:p>
        </w:tc>
        <w:tc>
          <w:tcPr>
            <w:tcW w:w="182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r>
            <w:r/>
          </w:p>
        </w:tc>
      </w:tr>
      <w:tr>
        <w:trPr>
          <w:cantSplit/>
          <w:trHeight w:val="20"/>
        </w:trPr>
        <w:tc>
          <w:tcPr>
            <w:tcW w:w="993"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2</w:t>
            </w:r>
            <w:r>
              <w:rPr>
                <w:color w:val="000000"/>
                <w:sz w:val="24"/>
                <w:highlight w:val="none"/>
              </w:rPr>
            </w:r>
            <w:r/>
          </w:p>
        </w:tc>
        <w:tc>
          <w:tcPr>
            <w:tcW w:w="2493" w:type="dxa"/>
            <w:vAlign w:val="center"/>
            <w:textDirection w:val="lrTb"/>
            <w:noWrap w:val="false"/>
          </w:tcPr>
          <w:p>
            <w:pPr>
              <w:pStyle w:val="870"/>
              <w:ind w:right="28"/>
              <w:spacing w:line="360" w:lineRule="auto"/>
              <w:rPr>
                <w:color w:val="000000"/>
                <w:sz w:val="24"/>
                <w:highlight w:val="none"/>
              </w:rPr>
            </w:pPr>
            <w:r>
              <w:rPr>
                <w:color w:val="000000"/>
                <w:sz w:val="24"/>
                <w:highlight w:val="none"/>
              </w:rPr>
            </w:r>
            <w:r/>
          </w:p>
        </w:tc>
        <w:tc>
          <w:tcPr>
            <w:tcW w:w="1013" w:type="dxa"/>
            <w:vAlign w:val="center"/>
            <w:textDirection w:val="lrTb"/>
            <w:noWrap w:val="false"/>
          </w:tcPr>
          <w:p>
            <w:pPr>
              <w:pStyle w:val="870"/>
              <w:jc w:val="center"/>
              <w:spacing w:line="360" w:lineRule="auto"/>
              <w:rPr>
                <w:color w:val="000000"/>
                <w:sz w:val="24"/>
                <w:highlight w:val="none"/>
              </w:rPr>
            </w:pPr>
            <w:r>
              <w:rPr>
                <w:color w:val="000000"/>
                <w:sz w:val="24"/>
                <w:highlight w:val="none"/>
              </w:rPr>
            </w:r>
            <w:r/>
          </w:p>
        </w:tc>
        <w:tc>
          <w:tcPr>
            <w:tcW w:w="2666"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r>
            <w:r/>
          </w:p>
        </w:tc>
        <w:tc>
          <w:tcPr>
            <w:tcW w:w="182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r>
            <w:r/>
          </w:p>
        </w:tc>
      </w:tr>
      <w:tr>
        <w:trPr>
          <w:cantSplit/>
          <w:trHeight w:val="20"/>
        </w:trPr>
        <w:tc>
          <w:tcPr>
            <w:tcW w:w="993"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3</w:t>
            </w:r>
            <w:r>
              <w:rPr>
                <w:color w:val="000000"/>
                <w:sz w:val="24"/>
                <w:highlight w:val="none"/>
              </w:rPr>
            </w:r>
            <w:r/>
          </w:p>
        </w:tc>
        <w:tc>
          <w:tcPr>
            <w:tcW w:w="2493" w:type="dxa"/>
            <w:vAlign w:val="center"/>
            <w:textDirection w:val="lrTb"/>
            <w:noWrap w:val="false"/>
          </w:tcPr>
          <w:p>
            <w:pPr>
              <w:pStyle w:val="870"/>
              <w:ind w:right="28"/>
              <w:spacing w:line="360" w:lineRule="auto"/>
              <w:rPr>
                <w:color w:val="000000"/>
                <w:sz w:val="24"/>
                <w:highlight w:val="none"/>
              </w:rPr>
            </w:pPr>
            <w:r>
              <w:rPr>
                <w:color w:val="000000"/>
                <w:sz w:val="24"/>
                <w:highlight w:val="none"/>
              </w:rPr>
            </w:r>
            <w:r/>
          </w:p>
        </w:tc>
        <w:tc>
          <w:tcPr>
            <w:tcW w:w="1013" w:type="dxa"/>
            <w:vAlign w:val="center"/>
            <w:textDirection w:val="lrTb"/>
            <w:noWrap w:val="false"/>
          </w:tcPr>
          <w:p>
            <w:pPr>
              <w:pStyle w:val="870"/>
              <w:jc w:val="center"/>
              <w:spacing w:line="360" w:lineRule="auto"/>
              <w:rPr>
                <w:color w:val="000000"/>
                <w:sz w:val="24"/>
                <w:highlight w:val="none"/>
              </w:rPr>
            </w:pPr>
            <w:r>
              <w:rPr>
                <w:color w:val="000000"/>
                <w:sz w:val="24"/>
                <w:highlight w:val="none"/>
              </w:rPr>
            </w:r>
            <w:r/>
          </w:p>
        </w:tc>
        <w:tc>
          <w:tcPr>
            <w:tcW w:w="2666"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r>
            <w:r/>
          </w:p>
        </w:tc>
        <w:tc>
          <w:tcPr>
            <w:tcW w:w="182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r>
            <w:r/>
          </w:p>
        </w:tc>
      </w:tr>
    </w:tbl>
    <w:p>
      <w:pPr>
        <w:pStyle w:val="870"/>
        <w:ind w:firstLine="480"/>
        <w:spacing w:line="360" w:lineRule="auto"/>
        <w:rPr>
          <w:color w:val="000000"/>
          <w:sz w:val="24"/>
          <w:highlight w:val="none"/>
        </w:rPr>
      </w:pPr>
      <w:r>
        <w:rPr>
          <w:b/>
          <w:color w:val="000000"/>
          <w:sz w:val="24"/>
          <w:highlight w:val="none"/>
        </w:rPr>
        <w:t xml:space="preserve">第四条</w:t>
      </w:r>
      <w:r>
        <w:rPr>
          <w:color w:val="000000"/>
          <w:sz w:val="24"/>
          <w:highlight w:val="none"/>
        </w:rPr>
        <w:t xml:space="preserve">  设计成果的知识产权人为甲方。双方及其工作人员对履行合同中所获取的对方的各项资料、数据等信息，应严格履行保密义务。不得擅自向第三方透露或公开，否则承担损害赔偿责任。</w:t>
      </w:r>
      <w:r>
        <w:rPr>
          <w:color w:val="000000"/>
          <w:sz w:val="24"/>
          <w:highlight w:val="none"/>
        </w:rPr>
      </w:r>
      <w:r/>
    </w:p>
    <w:p>
      <w:pPr>
        <w:pStyle w:val="870"/>
        <w:ind w:right="26" w:firstLine="480"/>
        <w:spacing w:line="360" w:lineRule="auto"/>
        <w:rPr>
          <w:color w:val="000000"/>
          <w:sz w:val="24"/>
          <w:highlight w:val="none"/>
        </w:rPr>
      </w:pPr>
      <w:r>
        <w:rPr>
          <w:b/>
          <w:color w:val="000000"/>
          <w:sz w:val="24"/>
          <w:highlight w:val="none"/>
        </w:rPr>
        <w:t xml:space="preserve">第五条</w:t>
      </w:r>
      <w:r>
        <w:rPr>
          <w:color w:val="000000"/>
          <w:sz w:val="24"/>
          <w:highlight w:val="none"/>
        </w:rPr>
        <w:t xml:space="preserve">  乙方应当按下表进度向甲方提交</w:t>
      </w:r>
      <w:r>
        <w:rPr>
          <w:rFonts w:hint="eastAsia"/>
          <w:color w:val="000000"/>
          <w:sz w:val="24"/>
          <w:highlight w:val="none"/>
        </w:rPr>
        <w:t xml:space="preserve">文本</w:t>
      </w:r>
      <w:r>
        <w:rPr>
          <w:color w:val="000000"/>
          <w:sz w:val="24"/>
          <w:highlight w:val="none"/>
        </w:rPr>
        <w:t xml:space="preserve">、表格、图件、和数据库等工作成果：</w:t>
      </w:r>
      <w:r>
        <w:rPr>
          <w:color w:val="000000"/>
          <w:sz w:val="24"/>
          <w:highlight w:val="none"/>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
        <w:gridCol w:w="2324"/>
        <w:gridCol w:w="1997"/>
        <w:gridCol w:w="1983"/>
        <w:gridCol w:w="2713"/>
      </w:tblGrid>
      <w:tr>
        <w:trPr>
          <w:cantSplit/>
          <w:trHeight w:val="397"/>
        </w:trPr>
        <w:tc>
          <w:tcPr>
            <w:tcW w:w="480"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序号</w:t>
            </w:r>
            <w:r>
              <w:rPr>
                <w:color w:val="000000"/>
                <w:sz w:val="24"/>
                <w:highlight w:val="none"/>
              </w:rPr>
            </w:r>
            <w:r/>
          </w:p>
        </w:tc>
        <w:tc>
          <w:tcPr>
            <w:tcW w:w="1165"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文件名称</w:t>
            </w:r>
            <w:r>
              <w:rPr>
                <w:color w:val="000000"/>
                <w:sz w:val="24"/>
                <w:highlight w:val="none"/>
              </w:rPr>
            </w:r>
            <w:r/>
          </w:p>
        </w:tc>
        <w:tc>
          <w:tcPr>
            <w:tcW w:w="1001" w:type="dxa"/>
            <w:vAlign w:val="center"/>
            <w:textDirection w:val="lrTb"/>
            <w:noWrap w:val="false"/>
          </w:tcPr>
          <w:p>
            <w:pPr>
              <w:pStyle w:val="870"/>
              <w:ind w:right="28" w:firstLine="120"/>
              <w:jc w:val="center"/>
              <w:spacing w:line="360" w:lineRule="auto"/>
              <w:rPr>
                <w:color w:val="000000"/>
                <w:sz w:val="24"/>
                <w:highlight w:val="none"/>
              </w:rPr>
            </w:pPr>
            <w:r>
              <w:rPr>
                <w:color w:val="000000"/>
                <w:sz w:val="24"/>
                <w:highlight w:val="none"/>
              </w:rPr>
              <w:t xml:space="preserve">份数</w:t>
            </w:r>
            <w:r>
              <w:rPr>
                <w:color w:val="000000"/>
                <w:sz w:val="24"/>
                <w:highlight w:val="none"/>
              </w:rPr>
            </w:r>
            <w:r/>
          </w:p>
        </w:tc>
        <w:tc>
          <w:tcPr>
            <w:tcW w:w="994"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提交时间</w:t>
            </w:r>
            <w:r>
              <w:rPr>
                <w:color w:val="000000"/>
                <w:sz w:val="24"/>
                <w:highlight w:val="none"/>
              </w:rPr>
            </w:r>
            <w:r/>
          </w:p>
        </w:tc>
        <w:tc>
          <w:tcPr>
            <w:tcW w:w="1360"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备注</w:t>
            </w:r>
            <w:r>
              <w:rPr>
                <w:color w:val="000000"/>
                <w:sz w:val="24"/>
                <w:highlight w:val="none"/>
              </w:rPr>
            </w:r>
            <w:r/>
          </w:p>
        </w:tc>
      </w:tr>
      <w:tr>
        <w:trPr>
          <w:cantSplit/>
          <w:trHeight w:val="397"/>
        </w:trPr>
        <w:tc>
          <w:tcPr>
            <w:tcW w:w="480"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1</w:t>
            </w:r>
            <w:r>
              <w:rPr>
                <w:color w:val="000000"/>
                <w:sz w:val="24"/>
                <w:highlight w:val="none"/>
              </w:rPr>
            </w:r>
            <w:r/>
          </w:p>
        </w:tc>
        <w:tc>
          <w:tcPr>
            <w:tcW w:w="1165" w:type="dxa"/>
            <w:vAlign w:val="center"/>
            <w:textDirection w:val="lrTb"/>
            <w:noWrap w:val="false"/>
          </w:tcPr>
          <w:p>
            <w:pPr>
              <w:pStyle w:val="870"/>
              <w:ind w:right="28"/>
              <w:spacing w:line="360" w:lineRule="auto"/>
              <w:rPr>
                <w:color w:val="000000"/>
                <w:sz w:val="24"/>
                <w:highlight w:val="none"/>
              </w:rPr>
            </w:pPr>
            <w:r>
              <w:rPr>
                <w:color w:val="000000"/>
                <w:sz w:val="24"/>
                <w:highlight w:val="none"/>
              </w:rPr>
              <w:t xml:space="preserve">初期方案</w:t>
            </w:r>
            <w:r>
              <w:rPr>
                <w:color w:val="000000"/>
                <w:sz w:val="24"/>
                <w:highlight w:val="none"/>
              </w:rPr>
            </w:r>
            <w:r/>
          </w:p>
        </w:tc>
        <w:tc>
          <w:tcPr>
            <w:tcW w:w="1001" w:type="dxa"/>
            <w:vAlign w:val="center"/>
            <w:textDirection w:val="lrTb"/>
            <w:noWrap w:val="false"/>
          </w:tcPr>
          <w:p>
            <w:pPr>
              <w:pStyle w:val="870"/>
              <w:ind w:right="26"/>
              <w:spacing w:line="360" w:lineRule="auto"/>
              <w:rPr>
                <w:color w:val="000000"/>
                <w:sz w:val="24"/>
                <w:highlight w:val="none"/>
              </w:rPr>
            </w:pPr>
            <w:r>
              <w:rPr>
                <w:color w:val="000000"/>
                <w:sz w:val="24"/>
                <w:highlight w:val="none"/>
              </w:rPr>
            </w:r>
            <w:r/>
          </w:p>
        </w:tc>
        <w:tc>
          <w:tcPr>
            <w:tcW w:w="994" w:type="dxa"/>
            <w:vAlign w:val="center"/>
            <w:textDirection w:val="lrTb"/>
            <w:noWrap w:val="false"/>
          </w:tcPr>
          <w:p>
            <w:pPr>
              <w:pStyle w:val="870"/>
              <w:ind w:right="26"/>
              <w:spacing w:line="360" w:lineRule="auto"/>
              <w:rPr>
                <w:color w:val="000000"/>
                <w:sz w:val="24"/>
                <w:highlight w:val="none"/>
              </w:rPr>
            </w:pPr>
            <w:r>
              <w:rPr>
                <w:color w:val="000000"/>
                <w:sz w:val="24"/>
                <w:highlight w:val="none"/>
              </w:rPr>
            </w:r>
            <w:r/>
          </w:p>
        </w:tc>
        <w:tc>
          <w:tcPr>
            <w:tcW w:w="136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r>
            <w:r/>
          </w:p>
        </w:tc>
      </w:tr>
      <w:tr>
        <w:trPr>
          <w:cantSplit/>
          <w:trHeight w:val="397"/>
        </w:trPr>
        <w:tc>
          <w:tcPr>
            <w:tcW w:w="48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t xml:space="preserve">2</w:t>
            </w:r>
            <w:r>
              <w:rPr>
                <w:color w:val="000000"/>
                <w:sz w:val="24"/>
                <w:highlight w:val="none"/>
              </w:rPr>
            </w:r>
            <w:r/>
          </w:p>
        </w:tc>
        <w:tc>
          <w:tcPr>
            <w:tcW w:w="1165" w:type="dxa"/>
            <w:vAlign w:val="center"/>
            <w:textDirection w:val="lrTb"/>
            <w:noWrap w:val="false"/>
          </w:tcPr>
          <w:p>
            <w:pPr>
              <w:pStyle w:val="870"/>
              <w:ind w:right="26"/>
              <w:spacing w:line="360" w:lineRule="auto"/>
              <w:rPr>
                <w:color w:val="000000"/>
                <w:sz w:val="24"/>
                <w:highlight w:val="none"/>
              </w:rPr>
            </w:pPr>
            <w:r>
              <w:rPr>
                <w:color w:val="000000"/>
                <w:sz w:val="24"/>
                <w:highlight w:val="none"/>
              </w:rPr>
              <w:t xml:space="preserve">中期成果</w:t>
            </w:r>
            <w:r>
              <w:rPr>
                <w:color w:val="000000"/>
                <w:sz w:val="24"/>
                <w:highlight w:val="none"/>
              </w:rPr>
            </w:r>
            <w:r/>
          </w:p>
        </w:tc>
        <w:tc>
          <w:tcPr>
            <w:tcW w:w="1001" w:type="dxa"/>
            <w:vAlign w:val="center"/>
            <w:textDirection w:val="lrTb"/>
            <w:noWrap w:val="false"/>
          </w:tcPr>
          <w:p>
            <w:pPr>
              <w:pStyle w:val="870"/>
              <w:ind w:right="28"/>
              <w:spacing w:line="360" w:lineRule="auto"/>
              <w:rPr>
                <w:color w:val="000000"/>
                <w:sz w:val="24"/>
                <w:highlight w:val="none"/>
              </w:rPr>
            </w:pPr>
            <w:r>
              <w:rPr>
                <w:color w:val="000000"/>
                <w:sz w:val="24"/>
                <w:highlight w:val="none"/>
              </w:rPr>
            </w:r>
            <w:r/>
          </w:p>
        </w:tc>
        <w:tc>
          <w:tcPr>
            <w:tcW w:w="994" w:type="dxa"/>
            <w:vAlign w:val="center"/>
            <w:textDirection w:val="lrTb"/>
            <w:noWrap w:val="false"/>
          </w:tcPr>
          <w:p>
            <w:pPr>
              <w:pStyle w:val="870"/>
              <w:ind w:right="26"/>
              <w:spacing w:line="360" w:lineRule="auto"/>
              <w:rPr>
                <w:color w:val="000000"/>
                <w:sz w:val="24"/>
                <w:highlight w:val="none"/>
              </w:rPr>
            </w:pPr>
            <w:r>
              <w:rPr>
                <w:color w:val="000000"/>
                <w:sz w:val="24"/>
                <w:highlight w:val="none"/>
              </w:rPr>
            </w:r>
            <w:r/>
          </w:p>
        </w:tc>
        <w:tc>
          <w:tcPr>
            <w:tcW w:w="136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r>
            <w:r/>
          </w:p>
        </w:tc>
      </w:tr>
      <w:tr>
        <w:trPr>
          <w:cantSplit/>
          <w:trHeight w:val="397"/>
        </w:trPr>
        <w:tc>
          <w:tcPr>
            <w:tcW w:w="48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t xml:space="preserve">3</w:t>
            </w:r>
            <w:r>
              <w:rPr>
                <w:color w:val="000000"/>
                <w:sz w:val="24"/>
                <w:highlight w:val="none"/>
              </w:rPr>
            </w:r>
            <w:r/>
          </w:p>
        </w:tc>
        <w:tc>
          <w:tcPr>
            <w:tcW w:w="1165" w:type="dxa"/>
            <w:vAlign w:val="center"/>
            <w:textDirection w:val="lrTb"/>
            <w:noWrap w:val="false"/>
          </w:tcPr>
          <w:p>
            <w:pPr>
              <w:pStyle w:val="870"/>
              <w:ind w:right="26"/>
              <w:spacing w:line="360" w:lineRule="auto"/>
              <w:rPr>
                <w:color w:val="000000"/>
                <w:sz w:val="24"/>
                <w:highlight w:val="none"/>
              </w:rPr>
            </w:pPr>
            <w:r>
              <w:rPr>
                <w:color w:val="000000"/>
                <w:sz w:val="24"/>
                <w:highlight w:val="none"/>
              </w:rPr>
              <w:t xml:space="preserve">最终成果</w:t>
            </w:r>
            <w:r>
              <w:rPr>
                <w:color w:val="000000"/>
                <w:sz w:val="24"/>
                <w:highlight w:val="none"/>
              </w:rPr>
            </w:r>
            <w:r/>
          </w:p>
        </w:tc>
        <w:tc>
          <w:tcPr>
            <w:tcW w:w="1001" w:type="dxa"/>
            <w:vAlign w:val="center"/>
            <w:textDirection w:val="lrTb"/>
            <w:noWrap w:val="false"/>
          </w:tcPr>
          <w:p>
            <w:pPr>
              <w:pStyle w:val="870"/>
              <w:ind w:right="28"/>
              <w:spacing w:line="360" w:lineRule="auto"/>
              <w:rPr>
                <w:color w:val="000000"/>
                <w:sz w:val="24"/>
                <w:highlight w:val="none"/>
              </w:rPr>
            </w:pPr>
            <w:r>
              <w:rPr>
                <w:color w:val="000000"/>
                <w:sz w:val="24"/>
                <w:highlight w:val="none"/>
              </w:rPr>
            </w:r>
            <w:r/>
          </w:p>
        </w:tc>
        <w:tc>
          <w:tcPr>
            <w:tcW w:w="994" w:type="dxa"/>
            <w:vAlign w:val="center"/>
            <w:textDirection w:val="lrTb"/>
            <w:noWrap w:val="false"/>
          </w:tcPr>
          <w:p>
            <w:pPr>
              <w:pStyle w:val="870"/>
              <w:ind w:right="26"/>
              <w:spacing w:line="360" w:lineRule="auto"/>
              <w:rPr>
                <w:color w:val="000000"/>
                <w:sz w:val="24"/>
                <w:highlight w:val="none"/>
              </w:rPr>
            </w:pPr>
            <w:r>
              <w:rPr>
                <w:color w:val="000000"/>
                <w:sz w:val="24"/>
                <w:highlight w:val="none"/>
              </w:rPr>
            </w:r>
            <w:r/>
          </w:p>
        </w:tc>
        <w:tc>
          <w:tcPr>
            <w:tcW w:w="136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r>
            <w:r/>
          </w:p>
        </w:tc>
      </w:tr>
    </w:tbl>
    <w:p>
      <w:pPr>
        <w:pStyle w:val="870"/>
        <w:jc w:val="left"/>
        <w:spacing w:line="360" w:lineRule="auto"/>
        <w:rPr>
          <w:color w:val="000000"/>
          <w:sz w:val="24"/>
          <w:highlight w:val="none"/>
        </w:rPr>
      </w:pPr>
      <w:r>
        <w:rPr>
          <w:b/>
          <w:color w:val="000000"/>
          <w:sz w:val="24"/>
          <w:highlight w:val="none"/>
        </w:rPr>
        <w:t xml:space="preserve">    第六条 </w:t>
      </w:r>
      <w:r>
        <w:rPr>
          <w:color w:val="000000"/>
          <w:sz w:val="24"/>
          <w:highlight w:val="none"/>
        </w:rPr>
        <w:t xml:space="preserve"> 甲方负责技术审查、汇报等工作，乙方须积极参加、配合，并依据甲方提出的意见及时修改。</w:t>
      </w:r>
      <w:r>
        <w:rPr>
          <w:color w:val="000000"/>
          <w:sz w:val="24"/>
          <w:highlight w:val="none"/>
        </w:rPr>
      </w:r>
      <w:r/>
    </w:p>
    <w:p>
      <w:pPr>
        <w:pStyle w:val="870"/>
        <w:ind w:right="26" w:firstLine="470"/>
        <w:spacing w:line="360" w:lineRule="auto"/>
        <w:rPr>
          <w:color w:val="000000"/>
          <w:sz w:val="24"/>
          <w:highlight w:val="none"/>
        </w:rPr>
      </w:pPr>
      <w:r>
        <w:rPr>
          <w:b/>
          <w:color w:val="000000"/>
          <w:sz w:val="24"/>
          <w:highlight w:val="none"/>
        </w:rPr>
        <w:t xml:space="preserve">第七条  </w:t>
      </w:r>
      <w:r>
        <w:rPr>
          <w:color w:val="000000"/>
          <w:sz w:val="24"/>
          <w:highlight w:val="none"/>
        </w:rPr>
        <w:t xml:space="preserve">费用及付款方式：</w:t>
      </w:r>
      <w:r>
        <w:rPr>
          <w:color w:val="000000"/>
          <w:sz w:val="24"/>
          <w:highlight w:val="none"/>
        </w:rPr>
      </w:r>
      <w:r/>
    </w:p>
    <w:p>
      <w:pPr>
        <w:pStyle w:val="870"/>
        <w:ind w:firstLine="480"/>
        <w:jc w:val="left"/>
        <w:spacing w:line="360" w:lineRule="auto"/>
        <w:rPr>
          <w:sz w:val="24"/>
          <w:highlight w:val="none"/>
        </w:rPr>
      </w:pPr>
      <w:r>
        <w:rPr>
          <w:sz w:val="24"/>
          <w:highlight w:val="none"/>
        </w:rPr>
        <w:t xml:space="preserve">（1）在合同签订生效后，甲方支付合同价款的20%作为预付款；</w:t>
      </w:r>
      <w:r>
        <w:rPr>
          <w:sz w:val="24"/>
          <w:highlight w:val="none"/>
        </w:rPr>
      </w:r>
      <w:r/>
    </w:p>
    <w:p>
      <w:pPr>
        <w:pStyle w:val="870"/>
        <w:ind w:firstLine="480"/>
        <w:jc w:val="left"/>
        <w:spacing w:line="360" w:lineRule="auto"/>
        <w:rPr>
          <w:sz w:val="24"/>
          <w:highlight w:val="none"/>
        </w:rPr>
      </w:pPr>
      <w:r>
        <w:rPr>
          <w:sz w:val="24"/>
          <w:highlight w:val="none"/>
        </w:rPr>
        <w:t xml:space="preserve">（2）中期成果完成后，甲方支付合同价款的</w:t>
      </w:r>
      <w:r>
        <w:rPr>
          <w:rFonts w:hint="eastAsia"/>
          <w:sz w:val="24"/>
          <w:highlight w:val="none"/>
          <w:lang w:val="en-US" w:eastAsia="zh-CN"/>
        </w:rPr>
        <w:t xml:space="preserve">3</w:t>
      </w:r>
      <w:r>
        <w:rPr>
          <w:sz w:val="24"/>
          <w:highlight w:val="none"/>
        </w:rPr>
        <w:t xml:space="preserve">0%；</w:t>
      </w:r>
      <w:r>
        <w:rPr>
          <w:sz w:val="24"/>
          <w:highlight w:val="none"/>
        </w:rPr>
      </w:r>
      <w:r/>
    </w:p>
    <w:p>
      <w:pPr>
        <w:pStyle w:val="870"/>
        <w:ind w:firstLine="480"/>
        <w:jc w:val="left"/>
        <w:spacing w:line="360" w:lineRule="auto"/>
        <w:rPr>
          <w:sz w:val="24"/>
          <w:highlight w:val="none"/>
          <w:lang w:val="en-US" w:eastAsia="zh-CN"/>
        </w:rPr>
      </w:pPr>
      <w:r>
        <w:rPr>
          <w:sz w:val="24"/>
          <w:highlight w:val="none"/>
          <w:lang w:val="en-US" w:eastAsia="zh-CN"/>
        </w:rPr>
        <w:t xml:space="preserve">（3）成果上报后，甲方支付合同价款的30%；</w:t>
      </w:r>
      <w:r>
        <w:rPr>
          <w:sz w:val="24"/>
          <w:highlight w:val="none"/>
          <w:lang w:val="en-US" w:eastAsia="zh-CN"/>
        </w:rPr>
      </w:r>
      <w:r/>
    </w:p>
    <w:p>
      <w:pPr>
        <w:pStyle w:val="870"/>
        <w:ind w:firstLine="480"/>
        <w:jc w:val="left"/>
        <w:spacing w:line="360" w:lineRule="auto"/>
        <w:rPr>
          <w:sz w:val="24"/>
          <w:highlight w:val="none"/>
          <w:lang w:val="en-US" w:eastAsia="zh-CN"/>
        </w:rPr>
      </w:pPr>
      <w:r>
        <w:rPr>
          <w:sz w:val="24"/>
          <w:highlight w:val="none"/>
          <w:lang w:val="en-US" w:eastAsia="zh-CN"/>
        </w:rPr>
        <w:t xml:space="preserve">（4）全部成果</w:t>
      </w:r>
      <w:r>
        <w:rPr>
          <w:rFonts w:hint="eastAsia"/>
          <w:sz w:val="24"/>
          <w:highlight w:val="none"/>
          <w:lang w:val="en-US" w:eastAsia="zh-CN"/>
        </w:rPr>
        <w:t xml:space="preserve">完成</w:t>
      </w:r>
      <w:r>
        <w:rPr>
          <w:sz w:val="24"/>
          <w:highlight w:val="none"/>
          <w:lang w:val="en-US" w:eastAsia="zh-CN"/>
        </w:rPr>
        <w:t xml:space="preserve">并提交给甲方后，付清余款。</w:t>
      </w:r>
      <w:r>
        <w:rPr>
          <w:sz w:val="24"/>
          <w:highlight w:val="none"/>
          <w:lang w:val="en-US" w:eastAsia="zh-CN"/>
        </w:rPr>
      </w:r>
      <w:r/>
    </w:p>
    <w:p>
      <w:pPr>
        <w:pStyle w:val="870"/>
        <w:ind w:firstLine="480"/>
        <w:jc w:val="left"/>
        <w:spacing w:line="360" w:lineRule="auto"/>
        <w:rPr>
          <w:color w:val="000000"/>
          <w:sz w:val="24"/>
          <w:highlight w:val="none"/>
        </w:rPr>
      </w:pPr>
      <w:r>
        <w:rPr>
          <w:color w:val="000000"/>
          <w:sz w:val="24"/>
          <w:highlight w:val="none"/>
        </w:rPr>
        <w:t xml:space="preserve">1.本合同总设计费用为人民币元（大写），该金额已包括本合同项下</w:t>
      </w:r>
      <w:r>
        <w:rPr>
          <w:color w:val="000000"/>
          <w:sz w:val="24"/>
          <w:highlight w:val="none"/>
          <w:u w:val="single"/>
        </w:rPr>
        <w:t xml:space="preserve">税金、交通费、食宿费、差旅费、通讯费、论证费等</w:t>
      </w:r>
      <w:r>
        <w:rPr>
          <w:color w:val="000000"/>
          <w:sz w:val="24"/>
          <w:highlight w:val="none"/>
        </w:rPr>
        <w:t xml:space="preserve">各项相关费用。</w:t>
      </w:r>
      <w:r>
        <w:rPr>
          <w:color w:val="000000"/>
          <w:sz w:val="24"/>
          <w:highlight w:val="none"/>
        </w:rPr>
      </w:r>
      <w:r/>
    </w:p>
    <w:p>
      <w:pPr>
        <w:pStyle w:val="870"/>
        <w:ind w:firstLine="480"/>
        <w:jc w:val="left"/>
        <w:spacing w:line="360" w:lineRule="auto"/>
        <w:rPr>
          <w:color w:val="000000"/>
          <w:sz w:val="24"/>
          <w:highlight w:val="none"/>
        </w:rPr>
      </w:pPr>
      <w:r>
        <w:rPr>
          <w:color w:val="000000"/>
          <w:sz w:val="24"/>
          <w:highlight w:val="none"/>
        </w:rPr>
        <w:t xml:space="preserve">2.乙方开户银行：</w:t>
      </w:r>
      <w:r>
        <w:rPr>
          <w:color w:val="000000"/>
          <w:sz w:val="24"/>
          <w:highlight w:val="none"/>
        </w:rPr>
      </w:r>
      <w:r/>
    </w:p>
    <w:p>
      <w:pPr>
        <w:pStyle w:val="870"/>
        <w:ind w:firstLine="720"/>
        <w:spacing w:line="360" w:lineRule="auto"/>
        <w:rPr>
          <w:color w:val="000000"/>
          <w:sz w:val="24"/>
          <w:highlight w:val="none"/>
        </w:rPr>
      </w:pPr>
      <w:r>
        <w:rPr>
          <w:color w:val="000000"/>
          <w:sz w:val="24"/>
          <w:highlight w:val="none"/>
        </w:rPr>
        <w:t xml:space="preserve">账        号：</w:t>
      </w:r>
      <w:r>
        <w:rPr>
          <w:color w:val="000000"/>
          <w:sz w:val="24"/>
          <w:highlight w:val="none"/>
        </w:rPr>
      </w:r>
      <w:r/>
    </w:p>
    <w:p>
      <w:pPr>
        <w:pStyle w:val="870"/>
        <w:ind w:firstLine="720"/>
        <w:jc w:val="left"/>
        <w:spacing w:line="360" w:lineRule="auto"/>
        <w:rPr>
          <w:color w:val="000000"/>
          <w:sz w:val="24"/>
          <w:highlight w:val="none"/>
        </w:rPr>
      </w:pPr>
      <w:r>
        <w:rPr>
          <w:color w:val="000000"/>
          <w:sz w:val="24"/>
          <w:highlight w:val="none"/>
        </w:rPr>
        <w:t xml:space="preserve">数字钱包编号：</w:t>
      </w:r>
      <w:r>
        <w:rPr>
          <w:color w:val="000000"/>
          <w:sz w:val="24"/>
          <w:highlight w:val="none"/>
        </w:rPr>
      </w:r>
      <w:r/>
    </w:p>
    <w:p>
      <w:pPr>
        <w:pStyle w:val="870"/>
        <w:ind w:right="26" w:firstLine="470"/>
        <w:spacing w:line="360" w:lineRule="auto"/>
        <w:rPr>
          <w:color w:val="000000"/>
          <w:sz w:val="24"/>
          <w:highlight w:val="none"/>
        </w:rPr>
      </w:pPr>
      <w:r>
        <w:rPr>
          <w:b/>
          <w:color w:val="000000"/>
          <w:sz w:val="24"/>
          <w:highlight w:val="none"/>
        </w:rPr>
        <w:t xml:space="preserve">第八条  </w:t>
      </w:r>
      <w:r>
        <w:rPr>
          <w:color w:val="000000"/>
          <w:spacing w:val="-2"/>
          <w:sz w:val="24"/>
          <w:highlight w:val="none"/>
        </w:rPr>
        <w:t xml:space="preserve">甲方若未按约定向乙方支付费用，则按应付款的同期银行贷款利率向乙方支付违约金。逾期付款超过三十日的，乙方可要求解除合同。</w:t>
      </w:r>
      <w:r>
        <w:rPr>
          <w:color w:val="000000"/>
          <w:sz w:val="24"/>
          <w:highlight w:val="none"/>
        </w:rPr>
      </w:r>
      <w:r/>
    </w:p>
    <w:p>
      <w:pPr>
        <w:pStyle w:val="870"/>
        <w:ind w:firstLine="482"/>
        <w:jc w:val="left"/>
        <w:spacing w:line="360" w:lineRule="auto"/>
        <w:rPr>
          <w:rFonts w:ascii="宋体" w:hAnsi="宋体"/>
          <w:color w:val="000000"/>
          <w:sz w:val="24"/>
          <w:highlight w:val="none"/>
        </w:rPr>
      </w:pPr>
      <w:r>
        <w:rPr>
          <w:b/>
          <w:color w:val="000000"/>
          <w:sz w:val="24"/>
          <w:highlight w:val="none"/>
        </w:rPr>
        <w:t xml:space="preserve">第九条</w:t>
      </w:r>
      <w:r>
        <w:rPr>
          <w:color w:val="000000"/>
          <w:sz w:val="24"/>
          <w:highlight w:val="none"/>
        </w:rPr>
        <w:t xml:space="preserve">  乙方若未按约定进度提供符合要求的工作成</w:t>
      </w:r>
      <w:r>
        <w:rPr>
          <w:rFonts w:ascii="宋体" w:hAnsi="宋体"/>
          <w:color w:val="000000"/>
          <w:sz w:val="24"/>
          <w:highlight w:val="none"/>
        </w:rPr>
        <w:t xml:space="preserve">果，甲方有权单方解除合同并要求乙方双倍返还已付款。</w:t>
      </w:r>
      <w:r>
        <w:rPr>
          <w:rFonts w:ascii="宋体" w:hAnsi="宋体"/>
          <w:color w:val="000000"/>
          <w:sz w:val="24"/>
          <w:highlight w:val="none"/>
        </w:rPr>
      </w:r>
      <w:r/>
    </w:p>
    <w:p>
      <w:pPr>
        <w:pStyle w:val="870"/>
        <w:ind w:right="26" w:firstLine="470"/>
        <w:spacing w:line="360" w:lineRule="auto"/>
        <w:rPr>
          <w:rFonts w:ascii="宋体" w:hAnsi="宋体"/>
          <w:color w:val="000000"/>
          <w:sz w:val="24"/>
          <w:highlight w:val="none"/>
          <w:u w:val="single"/>
        </w:rPr>
      </w:pPr>
      <w:r>
        <w:rPr>
          <w:rFonts w:hint="eastAsia" w:ascii="宋体" w:hAnsi="宋体"/>
          <w:b/>
          <w:color w:val="000000"/>
          <w:sz w:val="24"/>
          <w:highlight w:val="none"/>
        </w:rPr>
        <w:t xml:space="preserve">第十条</w:t>
      </w:r>
      <w:r>
        <w:rPr>
          <w:rFonts w:ascii="宋体" w:hAnsi="宋体"/>
          <w:color w:val="000000"/>
          <w:sz w:val="24"/>
          <w:highlight w:val="none"/>
        </w:rPr>
        <w:t xml:space="preserve">  本合同未尽事宜，双方可签订补充协议，补充协议及双方认可的来往传真、会议纪要等，均可视为本合同有效组成部分。</w:t>
      </w:r>
      <w:r>
        <w:rPr>
          <w:rFonts w:ascii="宋体" w:hAnsi="宋体"/>
          <w:color w:val="000000"/>
          <w:sz w:val="24"/>
          <w:highlight w:val="none"/>
          <w:u w:val="single"/>
        </w:rPr>
      </w:r>
      <w:r/>
    </w:p>
    <w:p>
      <w:pPr>
        <w:pStyle w:val="870"/>
        <w:ind w:firstLine="480"/>
        <w:jc w:val="left"/>
        <w:spacing w:line="360" w:lineRule="auto"/>
        <w:rPr>
          <w:rFonts w:ascii="宋体" w:hAnsi="宋体"/>
          <w:color w:val="000000"/>
          <w:sz w:val="24"/>
          <w:highlight w:val="none"/>
        </w:rPr>
      </w:pPr>
      <w:r>
        <w:rPr>
          <w:rFonts w:hint="eastAsia" w:ascii="宋体" w:hAnsi="宋体"/>
          <w:b/>
          <w:color w:val="000000"/>
          <w:sz w:val="24"/>
          <w:highlight w:val="none"/>
        </w:rPr>
        <w:t xml:space="preserve">第十一条 </w:t>
      </w:r>
      <w:r>
        <w:rPr>
          <w:rFonts w:ascii="宋体" w:hAnsi="宋体"/>
          <w:b/>
          <w:color w:val="000000"/>
          <w:sz w:val="24"/>
          <w:highlight w:val="none"/>
        </w:rPr>
        <w:t xml:space="preserve"> </w:t>
      </w:r>
      <w:r>
        <w:rPr>
          <w:rFonts w:hint="eastAsia" w:ascii="宋体" w:hAnsi="宋体"/>
          <w:color w:val="000000"/>
          <w:sz w:val="24"/>
          <w:highlight w:val="none"/>
        </w:rPr>
        <w:t xml:space="preserve">双方因本合同而发生的争议，应协商、调解解决。协商、调解不成的，应依法向昆山市人民法院提起诉讼。</w:t>
      </w:r>
      <w:r>
        <w:rPr>
          <w:rFonts w:ascii="宋体" w:hAnsi="宋体"/>
          <w:color w:val="000000"/>
          <w:sz w:val="24"/>
          <w:highlight w:val="none"/>
        </w:rPr>
      </w:r>
      <w:r/>
    </w:p>
    <w:p>
      <w:pPr>
        <w:pStyle w:val="870"/>
        <w:ind w:firstLine="480"/>
        <w:spacing w:line="360" w:lineRule="auto"/>
        <w:rPr>
          <w:rFonts w:ascii="宋体" w:hAnsi="宋体"/>
          <w:color w:val="000000"/>
          <w:sz w:val="24"/>
          <w:highlight w:val="none"/>
        </w:rPr>
      </w:pPr>
      <w:r>
        <w:rPr>
          <w:rFonts w:hint="eastAsia" w:ascii="宋体" w:hAnsi="宋体"/>
          <w:b/>
          <w:color w:val="000000"/>
          <w:sz w:val="24"/>
          <w:highlight w:val="none"/>
        </w:rPr>
        <w:t xml:space="preserve">第十二条</w:t>
      </w:r>
      <w:r>
        <w:rPr>
          <w:rFonts w:ascii="宋体" w:hAnsi="宋体"/>
          <w:color w:val="000000"/>
          <w:sz w:val="24"/>
          <w:highlight w:val="none"/>
        </w:rPr>
        <w:t xml:space="preserve">  本合同自双方签字盖章</w:t>
      </w:r>
      <w:r>
        <w:rPr>
          <w:rFonts w:hint="eastAsia" w:ascii="宋体" w:hAnsi="宋体"/>
          <w:color w:val="000000"/>
          <w:sz w:val="24"/>
          <w:highlight w:val="none"/>
        </w:rPr>
        <w:t xml:space="preserve">后</w:t>
      </w:r>
      <w:r>
        <w:rPr>
          <w:rFonts w:ascii="宋体" w:hAnsi="宋体"/>
          <w:color w:val="000000"/>
          <w:sz w:val="24"/>
          <w:highlight w:val="none"/>
        </w:rPr>
        <w:t xml:space="preserve">生效。</w:t>
      </w:r>
      <w:r>
        <w:rPr>
          <w:rFonts w:ascii="宋体" w:hAnsi="宋体"/>
          <w:color w:val="000000"/>
          <w:sz w:val="24"/>
          <w:highlight w:val="none"/>
        </w:rPr>
      </w:r>
      <w:r/>
    </w:p>
    <w:p>
      <w:pPr>
        <w:pStyle w:val="870"/>
        <w:ind w:right="26" w:firstLine="470"/>
        <w:spacing w:line="360" w:lineRule="auto"/>
        <w:rPr>
          <w:rFonts w:ascii="宋体" w:hAnsi="宋体"/>
          <w:color w:val="000000"/>
          <w:sz w:val="24"/>
          <w:highlight w:val="none"/>
        </w:rPr>
      </w:pPr>
      <w:r>
        <w:rPr>
          <w:rFonts w:hint="eastAsia" w:ascii="宋体" w:hAnsi="宋体"/>
          <w:b/>
          <w:color w:val="000000"/>
          <w:sz w:val="24"/>
          <w:highlight w:val="none"/>
        </w:rPr>
        <w:t xml:space="preserve">第十三条 </w:t>
      </w:r>
      <w:r>
        <w:rPr>
          <w:rFonts w:ascii="宋体" w:hAnsi="宋体"/>
          <w:b/>
          <w:color w:val="000000"/>
          <w:sz w:val="24"/>
          <w:highlight w:val="none"/>
        </w:rPr>
        <w:t xml:space="preserve"> </w:t>
      </w:r>
      <w:r>
        <w:rPr>
          <w:rFonts w:hint="eastAsia" w:ascii="宋体" w:hAnsi="宋体"/>
          <w:color w:val="000000"/>
          <w:sz w:val="24"/>
          <w:highlight w:val="none"/>
        </w:rPr>
        <w:t xml:space="preserve">本合同一式陆份，双方各执叁份，具有同等法律效力。</w:t>
      </w:r>
      <w:r>
        <w:rPr>
          <w:rFonts w:ascii="宋体" w:hAnsi="宋体"/>
          <w:color w:val="000000"/>
          <w:sz w:val="24"/>
          <w:highlight w:val="none"/>
        </w:rPr>
      </w:r>
      <w:r/>
    </w:p>
    <w:p>
      <w:pPr>
        <w:pStyle w:val="870"/>
        <w:ind w:right="26" w:firstLine="470"/>
        <w:spacing w:line="360" w:lineRule="auto"/>
        <w:rPr>
          <w:rFonts w:ascii="宋体" w:hAnsi="宋体"/>
          <w:color w:val="000000"/>
          <w:sz w:val="24"/>
          <w:highlight w:val="none"/>
        </w:rPr>
      </w:pPr>
      <w:r>
        <w:rPr>
          <w:rFonts w:hint="eastAsia" w:ascii="宋体" w:hAnsi="宋体"/>
          <w:b/>
          <w:color w:val="000000"/>
          <w:sz w:val="24"/>
          <w:highlight w:val="none"/>
        </w:rPr>
        <w:t xml:space="preserve">第十四条 </w:t>
      </w:r>
      <w:r>
        <w:rPr>
          <w:rFonts w:ascii="宋体" w:hAnsi="宋体"/>
          <w:b/>
          <w:color w:val="000000"/>
          <w:sz w:val="24"/>
          <w:highlight w:val="none"/>
        </w:rPr>
        <w:t xml:space="preserve"> </w:t>
      </w:r>
      <w:r>
        <w:rPr>
          <w:rFonts w:hint="eastAsia" w:ascii="宋体" w:hAnsi="宋体"/>
          <w:color w:val="000000"/>
          <w:sz w:val="24"/>
          <w:highlight w:val="none"/>
        </w:rPr>
        <w:t xml:space="preserve">乙方需确保项目负责人及团队</w:t>
      </w:r>
      <w:r>
        <w:rPr>
          <w:rFonts w:ascii="宋体" w:hAnsi="宋体"/>
          <w:color w:val="000000"/>
          <w:sz w:val="24"/>
          <w:highlight w:val="none"/>
        </w:rPr>
        <w:t xml:space="preserve">60%以上成员不变更（详见表1）。</w:t>
      </w:r>
      <w:r>
        <w:rPr>
          <w:rFonts w:ascii="宋体" w:hAnsi="宋体"/>
          <w:color w:val="000000"/>
          <w:sz w:val="24"/>
          <w:highlight w:val="none"/>
        </w:rPr>
      </w:r>
      <w:r/>
    </w:p>
    <w:p>
      <w:pPr>
        <w:pStyle w:val="870"/>
        <w:ind w:right="26" w:firstLine="462"/>
        <w:spacing w:line="360" w:lineRule="auto"/>
        <w:rPr>
          <w:rFonts w:ascii="宋体" w:hAnsi="宋体"/>
          <w:color w:val="000000"/>
          <w:spacing w:val="-2"/>
          <w:sz w:val="24"/>
          <w:highlight w:val="none"/>
        </w:rPr>
      </w:pPr>
      <w:r>
        <w:rPr>
          <w:rFonts w:hint="eastAsia" w:ascii="宋体" w:hAnsi="宋体"/>
          <w:color w:val="000000"/>
          <w:spacing w:val="-2"/>
          <w:sz w:val="24"/>
          <w:highlight w:val="none"/>
        </w:rPr>
        <w:t xml:space="preserve">表</w:t>
      </w:r>
      <w:r>
        <w:rPr>
          <w:rFonts w:ascii="宋体" w:hAnsi="宋体"/>
          <w:color w:val="000000"/>
          <w:spacing w:val="-2"/>
          <w:sz w:val="24"/>
          <w:highlight w:val="none"/>
        </w:rPr>
        <w:t xml:space="preserve">1：</w:t>
      </w:r>
      <w:r>
        <w:rPr>
          <w:rFonts w:ascii="宋体" w:hAnsi="宋体"/>
          <w:color w:val="000000"/>
          <w:spacing w:val="-2"/>
          <w:sz w:val="24"/>
          <w:highlight w:val="none"/>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7"/>
        <w:gridCol w:w="1644"/>
        <w:gridCol w:w="2727"/>
        <w:gridCol w:w="2745"/>
      </w:tblGrid>
      <w:tr>
        <w:trPr>
          <w:trHeight w:val="510" w:hRule="exact"/>
        </w:trPr>
        <w:tc>
          <w:tcPr>
            <w:tcW w:w="1747" w:type="dxa"/>
            <w:vAlign w:val="center"/>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t xml:space="preserve">姓名</w:t>
            </w:r>
            <w:r>
              <w:rPr>
                <w:rFonts w:ascii="宋体" w:hAnsi="宋体"/>
                <w:color w:val="000000"/>
                <w:sz w:val="24"/>
                <w:highlight w:val="none"/>
              </w:rPr>
            </w:r>
            <w:r/>
          </w:p>
        </w:tc>
        <w:tc>
          <w:tcPr>
            <w:tcW w:w="1644" w:type="dxa"/>
            <w:vAlign w:val="center"/>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t xml:space="preserve">性别</w:t>
            </w:r>
            <w:r>
              <w:rPr>
                <w:rFonts w:ascii="宋体" w:hAnsi="宋体"/>
                <w:color w:val="000000"/>
                <w:sz w:val="24"/>
                <w:highlight w:val="none"/>
              </w:rPr>
            </w:r>
            <w:r/>
          </w:p>
        </w:tc>
        <w:tc>
          <w:tcPr>
            <w:tcW w:w="2727" w:type="dxa"/>
            <w:vAlign w:val="center"/>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t xml:space="preserve">职务职称</w:t>
            </w:r>
            <w:r>
              <w:rPr>
                <w:rFonts w:ascii="宋体" w:hAnsi="宋体"/>
                <w:color w:val="000000"/>
                <w:sz w:val="24"/>
                <w:highlight w:val="none"/>
              </w:rPr>
            </w:r>
            <w:r/>
          </w:p>
        </w:tc>
        <w:tc>
          <w:tcPr>
            <w:tcW w:w="2745" w:type="dxa"/>
            <w:vAlign w:val="center"/>
            <w:textDirection w:val="lrTb"/>
            <w:noWrap w:val="false"/>
          </w:tcPr>
          <w:p>
            <w:pPr>
              <w:pStyle w:val="870"/>
              <w:ind w:right="26"/>
              <w:jc w:val="center"/>
              <w:spacing w:line="360" w:lineRule="auto"/>
              <w:rPr>
                <w:rFonts w:ascii="宋体" w:hAnsi="宋体"/>
                <w:color w:val="000000"/>
                <w:sz w:val="24"/>
                <w:highlight w:val="none"/>
              </w:rPr>
            </w:pPr>
            <w:r>
              <w:rPr>
                <w:rFonts w:ascii="宋体" w:hAnsi="宋体"/>
                <w:color w:val="000000"/>
                <w:sz w:val="24"/>
                <w:highlight w:val="none"/>
              </w:rPr>
              <w:t xml:space="preserve">拟承担内容</w:t>
            </w:r>
            <w:r>
              <w:rPr>
                <w:rFonts w:ascii="宋体" w:hAnsi="宋体"/>
                <w:color w:val="000000"/>
                <w:sz w:val="24"/>
                <w:highlight w:val="none"/>
              </w:rPr>
            </w:r>
            <w:r/>
          </w:p>
        </w:tc>
      </w:tr>
      <w:tr>
        <w:trPr>
          <w:trHeight w:val="510" w:hRule="exact"/>
        </w:trPr>
        <w:tc>
          <w:tcPr>
            <w:tcW w:w="1747"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1644"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2727"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2745"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510" w:hRule="exact"/>
        </w:trPr>
        <w:tc>
          <w:tcPr>
            <w:tcW w:w="1747"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1644"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2727"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2745"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510" w:hRule="exact"/>
        </w:trPr>
        <w:tc>
          <w:tcPr>
            <w:tcW w:w="1747"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1644"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2727"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2745"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510" w:hRule="exact"/>
        </w:trPr>
        <w:tc>
          <w:tcPr>
            <w:tcW w:w="1747"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1644"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2727"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2745"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r>
    </w:tbl>
    <w:p>
      <w:pPr>
        <w:pStyle w:val="870"/>
        <w:spacing w:line="360" w:lineRule="auto"/>
        <w:rPr>
          <w:rFonts w:ascii="宋体" w:hAnsi="宋体"/>
          <w:color w:val="000000"/>
          <w:sz w:val="24"/>
          <w:highlight w:val="none"/>
        </w:rPr>
      </w:pPr>
      <w:r>
        <w:rPr>
          <w:rFonts w:ascii="宋体" w:hAnsi="宋体"/>
          <w:color w:val="000000"/>
          <w:sz w:val="24"/>
          <w:highlight w:val="none"/>
        </w:rPr>
      </w:r>
      <w:r/>
    </w:p>
    <w:p>
      <w:pPr>
        <w:pStyle w:val="87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甲方：</w:t>
      </w:r>
      <w:r>
        <w:rPr>
          <w:rFonts w:hint="eastAsia" w:ascii="宋体" w:hAnsi="宋体" w:cs="宋体"/>
          <w:sz w:val="24"/>
          <w:highlight w:val="none"/>
        </w:rPr>
        <w:t xml:space="preserve">昆山市自然资源和规划局（公章）</w:t>
      </w:r>
      <w:r>
        <w:rPr>
          <w:rFonts w:hint="eastAsia" w:ascii="宋体" w:hAnsi="宋体"/>
          <w:color w:val="000000"/>
          <w:sz w:val="24"/>
          <w:highlight w:val="none"/>
        </w:rPr>
        <w:t xml:space="preserve">          乙方：</w:t>
      </w:r>
      <w:r>
        <w:rPr>
          <w:rFonts w:hint="eastAsia" w:ascii="宋体" w:hAnsi="宋体" w:cs="宋体"/>
          <w:sz w:val="24"/>
          <w:highlight w:val="none"/>
        </w:rPr>
        <w:t xml:space="preserve">          （公章）</w:t>
      </w:r>
      <w:r>
        <w:rPr>
          <w:rFonts w:ascii="宋体" w:hAnsi="宋体"/>
          <w:color w:val="000000"/>
          <w:sz w:val="24"/>
          <w:highlight w:val="none"/>
        </w:rPr>
      </w:r>
      <w:r/>
    </w:p>
    <w:p>
      <w:pPr>
        <w:pStyle w:val="87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法定代表人（授权代表）：                      法定代表人（授权代表）：</w:t>
      </w:r>
      <w:r>
        <w:rPr>
          <w:rFonts w:ascii="宋体" w:hAnsi="宋体"/>
          <w:color w:val="000000"/>
          <w:sz w:val="24"/>
          <w:highlight w:val="none"/>
        </w:rPr>
      </w:r>
      <w:r/>
    </w:p>
    <w:p>
      <w:pPr>
        <w:pStyle w:val="87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签约日期：                                    签约日期：</w:t>
      </w:r>
      <w:r>
        <w:rPr>
          <w:rFonts w:ascii="宋体" w:hAnsi="宋体"/>
          <w:color w:val="000000"/>
          <w:sz w:val="24"/>
          <w:highlight w:val="none"/>
        </w:rPr>
      </w:r>
      <w:r/>
    </w:p>
    <w:p>
      <w:pPr>
        <w:pStyle w:val="87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开户行：                                      开户行：</w:t>
      </w:r>
      <w:r>
        <w:rPr>
          <w:rFonts w:ascii="宋体" w:hAnsi="宋体"/>
          <w:color w:val="000000"/>
          <w:sz w:val="24"/>
          <w:highlight w:val="none"/>
        </w:rPr>
      </w:r>
      <w:r/>
    </w:p>
    <w:p>
      <w:pPr>
        <w:pStyle w:val="87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帐户：                                        帐户：</w:t>
      </w:r>
      <w:r>
        <w:rPr>
          <w:rFonts w:ascii="宋体" w:hAnsi="宋体"/>
          <w:color w:val="000000"/>
          <w:sz w:val="24"/>
          <w:highlight w:val="none"/>
        </w:rPr>
      </w:r>
      <w:r/>
    </w:p>
    <w:p>
      <w:pPr>
        <w:pStyle w:val="870"/>
        <w:ind w:right="26" w:firstLine="480"/>
        <w:spacing w:line="360" w:lineRule="auto"/>
        <w:rPr>
          <w:rFonts w:ascii="宋体" w:hAnsi="宋体"/>
          <w:color w:val="000000"/>
          <w:sz w:val="24"/>
          <w:highlight w:val="none"/>
        </w:rPr>
      </w:pPr>
      <w:r>
        <w:rPr>
          <w:rFonts w:ascii="宋体" w:hAnsi="宋体"/>
          <w:color w:val="000000"/>
          <w:sz w:val="24"/>
          <w:highlight w:val="none"/>
        </w:rPr>
      </w:r>
      <w:r/>
    </w:p>
    <w:p>
      <w:pPr>
        <w:pStyle w:val="870"/>
        <w:ind w:right="26" w:firstLine="480"/>
        <w:spacing w:line="360" w:lineRule="auto"/>
        <w:rPr>
          <w:rFonts w:hint="eastAsia"/>
          <w:color w:val="000000"/>
          <w:sz w:val="24"/>
          <w:highlight w:val="none"/>
          <w:u w:val="single"/>
        </w:rPr>
      </w:pPr>
      <w:r>
        <w:rPr>
          <w:rFonts w:hint="eastAsia"/>
          <w:color w:val="000000"/>
          <w:sz w:val="24"/>
          <w:highlight w:val="none"/>
          <w:u w:val="single"/>
        </w:rPr>
      </w:r>
      <w:r/>
    </w:p>
    <w:p>
      <w:pPr>
        <w:pStyle w:val="870"/>
        <w:jc w:val="center"/>
        <w:spacing w:before="156" w:after="156" w:line="360" w:lineRule="auto"/>
        <w:rPr>
          <w:rFonts w:ascii="宋体" w:hAnsi="宋体"/>
          <w:b/>
          <w:highlight w:val="none"/>
        </w:rPr>
        <w:outlineLvl w:val="1"/>
      </w:pPr>
      <w:r>
        <w:rPr>
          <w:rFonts w:ascii="宋体" w:hAnsi="宋体"/>
          <w:b/>
          <w:highlight w:val="none"/>
        </w:rPr>
      </w:r>
      <w:r/>
    </w:p>
    <w:p>
      <w:pPr>
        <w:pStyle w:val="870"/>
        <w:rPr>
          <w:rFonts w:ascii="仿宋_GB2312" w:hAnsi="宋体" w:eastAsia="仿宋_GB2312"/>
          <w:highlight w:val="none"/>
        </w:rPr>
      </w:pPr>
      <w:r>
        <w:rPr>
          <w:rFonts w:ascii="仿宋_GB2312" w:hAnsi="宋体" w:eastAsia="仿宋_GB2312"/>
          <w:highlight w:val="none"/>
        </w:rPr>
      </w:r>
      <w:r/>
    </w:p>
    <w:p>
      <w:pPr>
        <w:pStyle w:val="871"/>
        <w:jc w:val="center"/>
        <w:rPr>
          <w:rFonts w:hint="eastAsia" w:ascii="宋体" w:hAnsi="宋体" w:eastAsia="宋体" w:cs="宋体"/>
          <w:highlight w:val="none"/>
        </w:rPr>
      </w:pPr>
      <w:r>
        <w:rPr>
          <w:rFonts w:hint="eastAsia" w:ascii="宋体" w:hAnsi="宋体" w:eastAsia="宋体" w:cs="宋体"/>
          <w:highlight w:val="none"/>
        </w:rPr>
        <w:br w:type="page" w:clear="all"/>
      </w:r>
      <w:bookmarkStart w:id="119" w:name="_Toc23783"/>
      <w:r>
        <w:rPr>
          <w:rFonts w:hint="eastAsia" w:ascii="宋体" w:hAnsi="宋体" w:eastAsia="宋体" w:cs="宋体"/>
          <w:highlight w:val="none"/>
        </w:rPr>
        <w:t xml:space="preserve">第六章 评标方法、评分标准</w:t>
      </w:r>
      <w:bookmarkEnd w:id="114"/>
      <w:r/>
      <w:bookmarkEnd w:id="115"/>
      <w:r/>
      <w:bookmarkEnd w:id="116"/>
      <w:r/>
      <w:bookmarkEnd w:id="117"/>
      <w:r/>
      <w:bookmarkEnd w:id="118"/>
      <w:r/>
      <w:bookmarkEnd w:id="119"/>
      <w:r>
        <w:rPr>
          <w:rFonts w:hint="eastAsia" w:ascii="宋体" w:hAnsi="宋体" w:eastAsia="宋体" w:cs="宋体"/>
          <w:highlight w:val="none"/>
        </w:rPr>
      </w:r>
      <w:r/>
    </w:p>
    <w:p>
      <w:pPr>
        <w:pStyle w:val="870"/>
        <w:ind w:firstLine="480"/>
        <w:spacing w:line="360" w:lineRule="auto"/>
        <w:rPr>
          <w:rFonts w:hint="eastAsia" w:ascii="宋体" w:hAnsi="宋体" w:cs="宋体"/>
          <w:b/>
          <w:bCs/>
          <w:sz w:val="24"/>
          <w:highlight w:val="none"/>
        </w:rPr>
        <w:outlineLvl w:val="1"/>
      </w:pPr>
      <w:r>
        <w:rPr>
          <w:rFonts w:hint="eastAsia" w:ascii="宋体" w:hAnsi="宋体" w:cs="宋体"/>
          <w:b/>
          <w:sz w:val="24"/>
          <w:highlight w:val="none"/>
        </w:rPr>
        <w:t xml:space="preserve">一、评标方法：</w:t>
      </w:r>
      <w:r>
        <w:rPr>
          <w:rFonts w:hint="eastAsia" w:ascii="宋体" w:hAnsi="宋体" w:cs="宋体"/>
          <w:b/>
          <w:bCs/>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本次招标评标方法为综合评分法。即在最大限度地满足招标文件实质性要求前提下，按照招标文件中规定的各项因素进行综合评审后，以综合得分最高的投标人作为中标人的评标方法。</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综合评分的主要因素为：价格、人员配备、技术力量、项目方案、服务保障、投标人的综合情况、业绩、服务、承诺、对招标文件的响应程度，以及相应的比重或者数值等。总分值为100分，价格分值占总分值的比重为10%（权重），技术部分分值占总分值的比重为90%（权重）。</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w:t>
      </w:r>
      <w:r>
        <w:rPr>
          <w:rFonts w:hint="eastAsia" w:ascii="宋体" w:hAnsi="宋体" w:cs="宋体"/>
          <w:sz w:val="24"/>
          <w:highlight w:val="none"/>
        </w:rPr>
      </w:r>
      <w:r/>
    </w:p>
    <w:p>
      <w:pPr>
        <w:pStyle w:val="870"/>
        <w:ind w:firstLine="480"/>
        <w:spacing w:line="360" w:lineRule="auto"/>
        <w:rPr>
          <w:rFonts w:hint="eastAsia" w:ascii="宋体" w:hAnsi="宋体" w:cs="宋体"/>
          <w:b/>
          <w:sz w:val="24"/>
          <w:highlight w:val="none"/>
        </w:rPr>
        <w:outlineLvl w:val="1"/>
      </w:pPr>
      <w:r>
        <w:rPr>
          <w:rFonts w:hint="eastAsia" w:ascii="宋体" w:hAnsi="宋体" w:cs="宋体"/>
          <w:b/>
          <w:sz w:val="24"/>
          <w:highlight w:val="none"/>
        </w:rPr>
        <w:t xml:space="preserve">二、采购政策</w:t>
      </w:r>
      <w:r>
        <w:rPr>
          <w:rFonts w:hint="eastAsia" w:ascii="宋体" w:hAnsi="宋体" w:cs="宋体"/>
          <w:b/>
          <w:sz w:val="24"/>
          <w:highlight w:val="none"/>
        </w:rPr>
      </w:r>
      <w:r/>
    </w:p>
    <w:p>
      <w:pPr>
        <w:pStyle w:val="870"/>
        <w:ind w:firstLine="480"/>
        <w:spacing w:line="360" w:lineRule="auto"/>
        <w:rPr>
          <w:rFonts w:hint="eastAsia" w:ascii="宋体" w:hAnsi="宋体" w:cs="宋体"/>
          <w:sz w:val="24"/>
          <w:highlight w:val="none"/>
        </w:rPr>
        <w:outlineLvl w:val="2"/>
      </w:pPr>
      <w:r>
        <w:rPr>
          <w:rFonts w:hint="eastAsia" w:ascii="宋体" w:hAnsi="宋体" w:cs="宋体"/>
          <w:sz w:val="24"/>
          <w:highlight w:val="none"/>
        </w:rPr>
        <w:t xml:space="preserve">（一）小、微企业</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根据《政府采购促进中小企业发展管理办法》（财库﹝2020﹞46 号）的相关规定，对属于小型、微型企业的供应商给予价格扣除：</w:t>
      </w:r>
      <w:r>
        <w:rPr>
          <w:rFonts w:hint="eastAsia" w:ascii="宋体" w:hAnsi="宋体" w:cs="宋体"/>
          <w:sz w:val="24"/>
          <w:highlight w:val="none"/>
        </w:rPr>
      </w:r>
      <w:r/>
    </w:p>
    <w:p>
      <w:pPr>
        <w:pStyle w:val="870"/>
        <w:ind w:firstLine="480"/>
        <w:spacing w:line="360" w:lineRule="auto"/>
        <w:rPr>
          <w:rFonts w:hint="eastAsia" w:ascii="宋体" w:hAnsi="宋体" w:cs="宋体"/>
          <w:b/>
          <w:szCs w:val="21"/>
          <w:highlight w:val="none"/>
        </w:rPr>
      </w:pPr>
      <w:r>
        <w:rPr>
          <w:rFonts w:hint="eastAsia" w:ascii="宋体" w:hAnsi="宋体" w:cs="宋体"/>
          <w:sz w:val="24"/>
          <w:highlight w:val="none"/>
        </w:rPr>
        <w:t xml:space="preserve">如供应商认定本企业为小型或微型企业，则需根据《中小企业划型标准规定》（工信部联企业〔2011〕300号）填报《中小企业声明函》</w:t>
      </w:r>
      <w:r>
        <w:rPr>
          <w:rFonts w:hint="eastAsia" w:ascii="宋体" w:hAnsi="宋体" w:cs="宋体"/>
          <w:b/>
          <w:bCs/>
          <w:sz w:val="24"/>
          <w:highlight w:val="none"/>
        </w:rPr>
        <w:t xml:space="preserve">。</w:t>
      </w:r>
      <w:r>
        <w:rPr>
          <w:rFonts w:hint="eastAsia" w:ascii="宋体" w:hAnsi="宋体" w:cs="宋体"/>
          <w:b/>
          <w:szCs w:val="21"/>
          <w:highlight w:val="none"/>
        </w:rPr>
      </w:r>
      <w:r/>
    </w:p>
    <w:p>
      <w:pPr>
        <w:pStyle w:val="870"/>
        <w:ind w:firstLine="480"/>
        <w:spacing w:line="360" w:lineRule="auto"/>
        <w:rPr>
          <w:rFonts w:hint="eastAsia" w:ascii="宋体" w:hAnsi="宋体" w:cs="宋体"/>
          <w:sz w:val="24"/>
          <w:highlight w:val="none"/>
        </w:rPr>
        <w:outlineLvl w:val="2"/>
      </w:pPr>
      <w:r>
        <w:rPr>
          <w:rFonts w:hint="eastAsia" w:ascii="宋体" w:hAnsi="宋体" w:cs="宋体"/>
          <w:sz w:val="24"/>
          <w:highlight w:val="none"/>
        </w:rPr>
        <w:t xml:space="preserve">   （二）残疾人福利性单位</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outlineLvl w:val="2"/>
      </w:pPr>
      <w:r>
        <w:rPr>
          <w:rFonts w:hint="eastAsia" w:ascii="宋体" w:hAnsi="宋体" w:cs="宋体"/>
          <w:sz w:val="24"/>
          <w:highlight w:val="none"/>
        </w:rPr>
        <w:t xml:space="preserve">（三）监狱企业</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 w:val="24"/>
          <w:highlight w:val="none"/>
        </w:rPr>
        <w:t xml:space="preserve">证明文件电子件放置于投标文件中提交。</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注：若供应商提供的《中小企业声明函》、《残疾人福利性单位声明函》及监狱企业认定证明等材料为虚假材料，按《政府采购法》相关规定处理并报请政府采购监管部门给予行政处罚。</w:t>
      </w:r>
      <w:r>
        <w:rPr>
          <w:rFonts w:hint="eastAsia" w:ascii="宋体" w:hAnsi="宋体" w:cs="宋体"/>
          <w:sz w:val="24"/>
          <w:highlight w:val="none"/>
        </w:rPr>
      </w:r>
      <w:r/>
    </w:p>
    <w:p>
      <w:pPr>
        <w:pStyle w:val="870"/>
        <w:ind w:firstLine="480"/>
        <w:spacing w:line="420" w:lineRule="exact"/>
        <w:rPr>
          <w:rFonts w:hint="eastAsia" w:ascii="宋体" w:hAnsi="宋体" w:cs="宋体"/>
          <w:b/>
          <w:bCs/>
          <w:sz w:val="24"/>
          <w:highlight w:val="none"/>
        </w:rPr>
      </w:pPr>
      <w:r>
        <w:rPr>
          <w:rFonts w:hint="eastAsia" w:ascii="宋体" w:hAnsi="宋体" w:cs="宋体"/>
          <w:b/>
          <w:bCs/>
          <w:sz w:val="24"/>
          <w:highlight w:val="none"/>
        </w:rPr>
        <w:t xml:space="preserve">（四）政府采购评审中出现下列情形之一的，评审委员会应当启动异常低价投标（响应）审查程序：</w:t>
      </w:r>
      <w:r>
        <w:rPr>
          <w:rFonts w:hint="eastAsia" w:ascii="宋体" w:hAnsi="宋体" w:cs="宋体"/>
          <w:b/>
          <w:bCs/>
          <w:sz w:val="24"/>
          <w:highlight w:val="none"/>
        </w:rPr>
      </w:r>
      <w:r/>
    </w:p>
    <w:p>
      <w:pPr>
        <w:pStyle w:val="870"/>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
          <w:bCs/>
          <w:sz w:val="24"/>
          <w:highlight w:val="none"/>
        </w:rPr>
      </w:r>
      <w:r/>
    </w:p>
    <w:p>
      <w:pPr>
        <w:pStyle w:val="870"/>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bCs/>
          <w:sz w:val="24"/>
          <w:highlight w:val="none"/>
        </w:rPr>
      </w:r>
      <w:r/>
    </w:p>
    <w:p>
      <w:pPr>
        <w:pStyle w:val="870"/>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3.投标（响应）报价低于采购项目最高限价45%的，即投标（响应）报价&lt;采购项目最高限价X45%；</w:t>
      </w:r>
      <w:r>
        <w:rPr>
          <w:rFonts w:hint="eastAsia" w:ascii="宋体" w:hAnsi="宋体" w:cs="宋体"/>
          <w:b/>
          <w:bCs/>
          <w:sz w:val="24"/>
          <w:highlight w:val="none"/>
        </w:rPr>
      </w:r>
      <w:r/>
    </w:p>
    <w:p>
      <w:pPr>
        <w:pStyle w:val="870"/>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4.评审委员会基于专业判断，认为供应商报价过低，有可能影响产品质量或者不能诚信履约的其他情形。</w:t>
      </w:r>
      <w:r>
        <w:rPr>
          <w:rFonts w:hint="eastAsia" w:ascii="宋体" w:hAnsi="宋体" w:cs="宋体"/>
          <w:b/>
          <w:bCs/>
          <w:sz w:val="24"/>
          <w:highlight w:val="none"/>
        </w:rPr>
      </w:r>
      <w:r/>
    </w:p>
    <w:p>
      <w:pPr>
        <w:pStyle w:val="870"/>
        <w:ind w:firstLine="480"/>
        <w:spacing w:line="420" w:lineRule="exact"/>
        <w:rPr>
          <w:rFonts w:hint="eastAsia"/>
          <w:b/>
          <w:bCs/>
          <w:highlight w:val="none"/>
        </w:rPr>
      </w:pPr>
      <w:r>
        <w:rPr>
          <w:rFonts w:hint="eastAsia" w:ascii="宋体" w:hAnsi="宋体" w:cs="宋体"/>
          <w:b/>
          <w:bCs/>
          <w:sz w:val="24"/>
          <w:highlight w:val="none"/>
        </w:rPr>
        <w:t xml:space="preserve">相关法律法规对供应商报价有规定的，从其规定。</w:t>
      </w:r>
      <w:r>
        <w:rPr>
          <w:rFonts w:hint="eastAsia"/>
          <w:b/>
          <w:bCs/>
          <w:highlight w:val="none"/>
        </w:rPr>
      </w:r>
      <w:r/>
    </w:p>
    <w:p>
      <w:pPr>
        <w:pStyle w:val="870"/>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ins w:id="0" w:author="Administrator" w:date="2026-03-13T13:15:00Z">
        <w:r>
          <w:rPr>
            <w:rFonts w:hint="eastAsia" w:ascii="宋体" w:hAnsi="宋体" w:cs="宋体"/>
            <w:b/>
            <w:bCs/>
            <w:sz w:val="24"/>
            <w:highlight w:val="none"/>
          </w:rPr>
        </w:r>
      </w:ins>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6.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rPr>
          <w:rFonts w:hint="eastAsia" w:ascii="宋体" w:hAnsi="宋体" w:cs="宋体"/>
          <w:sz w:val="24"/>
          <w:highlight w:val="none"/>
        </w:rPr>
      </w:r>
      <w:r/>
    </w:p>
    <w:p>
      <w:pPr>
        <w:pStyle w:val="870"/>
        <w:ind w:firstLine="480"/>
        <w:spacing w:line="360" w:lineRule="auto"/>
        <w:rPr>
          <w:rFonts w:hint="eastAsia" w:ascii="宋体" w:hAnsi="宋体" w:cs="宋体"/>
          <w:b/>
          <w:sz w:val="24"/>
          <w:highlight w:val="none"/>
        </w:rPr>
        <w:outlineLvl w:val="1"/>
      </w:pPr>
      <w:r>
        <w:rPr>
          <w:rFonts w:hint="eastAsia" w:ascii="宋体" w:hAnsi="宋体" w:cs="宋体"/>
          <w:b/>
          <w:sz w:val="24"/>
          <w:highlight w:val="none"/>
        </w:rPr>
        <w:t xml:space="preserve">三、评分标准</w:t>
      </w:r>
      <w:r>
        <w:rPr>
          <w:rFonts w:hint="eastAsia" w:ascii="宋体" w:hAnsi="宋体" w:cs="宋体"/>
          <w:b/>
          <w:sz w:val="24"/>
          <w:highlight w:val="none"/>
        </w:rPr>
      </w:r>
      <w:r/>
    </w:p>
    <w:p>
      <w:pPr>
        <w:pStyle w:val="870"/>
        <w:ind w:firstLine="480"/>
        <w:spacing w:line="360" w:lineRule="auto"/>
        <w:rPr>
          <w:rFonts w:hint="eastAsia" w:ascii="宋体" w:hAnsi="宋体" w:cs="宋体"/>
          <w:b/>
          <w:sz w:val="24"/>
          <w:highlight w:val="none"/>
        </w:rPr>
        <w:outlineLvl w:val="2"/>
      </w:pPr>
      <w:r>
        <w:rPr>
          <w:rFonts w:hint="eastAsia" w:ascii="宋体" w:hAnsi="宋体" w:cs="宋体"/>
          <w:b/>
          <w:sz w:val="24"/>
          <w:highlight w:val="none"/>
        </w:rPr>
        <w:t xml:space="preserve">（一）价格（10分）</w:t>
      </w:r>
      <w:r>
        <w:rPr>
          <w:rFonts w:hint="eastAsia" w:ascii="宋体" w:hAnsi="宋体" w:cs="宋体"/>
          <w:b/>
          <w:sz w:val="24"/>
          <w:highlight w:val="none"/>
        </w:rPr>
      </w:r>
      <w:r/>
    </w:p>
    <w:p>
      <w:pPr>
        <w:pStyle w:val="870"/>
        <w:ind w:firstLine="480"/>
        <w:spacing w:line="360" w:lineRule="auto"/>
        <w:rPr>
          <w:rFonts w:hint="eastAsia" w:ascii="宋体" w:hAnsi="宋体" w:cs="宋体"/>
          <w:sz w:val="24"/>
          <w:highlight w:val="none"/>
        </w:rPr>
      </w:pPr>
      <w:r/>
      <w:bookmarkStart w:id="120" w:name="OLE_LINK9"/>
      <w:r>
        <w:rPr>
          <w:rFonts w:hint="eastAsia" w:ascii="宋体" w:hAnsi="宋体" w:cs="宋体"/>
          <w:sz w:val="24"/>
          <w:highlight w:val="none"/>
        </w:rPr>
        <w:t xml:space="preserve">1.投标总报价低于或等于财政预算价格的，为有效投标报价。超财政预算的投标报价为无效投标报价。无效投标报价的投标文件不进行评审，也不得中标。</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3.价格分采用低价优先法计算，即满足招标文件要求且投标价格最低的投标报价为评标基准价，其价格分为满分10分。其他投标人的价格分统一按照下列公式计算：</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投标报价得分=（评标基准价/投标报价）*价格权重*100，小数点后保留两位。</w:t>
      </w:r>
      <w:r>
        <w:rPr>
          <w:rFonts w:hint="eastAsia" w:ascii="宋体" w:hAnsi="宋体" w:cs="宋体"/>
          <w:sz w:val="24"/>
          <w:highlight w:val="none"/>
        </w:rPr>
      </w:r>
      <w:r/>
    </w:p>
    <w:p>
      <w:pPr>
        <w:pStyle w:val="870"/>
        <w:ind w:firstLine="352"/>
        <w:spacing w:line="360" w:lineRule="auto"/>
        <w:rPr>
          <w:rFonts w:hint="eastAsia" w:ascii="宋体" w:hAnsi="宋体" w:cs="宋体"/>
          <w:b/>
          <w:sz w:val="24"/>
          <w:highlight w:val="none"/>
        </w:rPr>
        <w:outlineLvl w:val="2"/>
      </w:pPr>
      <w:r/>
      <w:bookmarkEnd w:id="120"/>
      <w:r>
        <w:rPr>
          <w:rFonts w:hint="eastAsia" w:ascii="宋体" w:hAnsi="宋体" w:cs="宋体"/>
          <w:b/>
          <w:sz w:val="24"/>
          <w:highlight w:val="none"/>
        </w:rPr>
        <w:t xml:space="preserve">（二）商务及技术部分（90分）</w:t>
      </w:r>
      <w:r>
        <w:rPr>
          <w:rFonts w:hint="eastAsia" w:ascii="宋体" w:hAnsi="宋体" w:cs="宋体"/>
          <w:b/>
          <w:sz w:val="24"/>
          <w:highlight w:val="none"/>
        </w:rPr>
      </w:r>
      <w:r/>
    </w:p>
    <w:tbl>
      <w:tblPr>
        <w:tblW w:w="5351"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529"/>
        <w:gridCol w:w="1367"/>
        <w:gridCol w:w="6954"/>
        <w:gridCol w:w="833"/>
      </w:tblGrid>
      <w:tr>
        <w:trPr>
          <w:trHeight w:val="530"/>
          <w:tblHeader/>
        </w:trPr>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评审类别</w:t>
            </w:r>
            <w:r>
              <w:rPr>
                <w:rFonts w:ascii="宋体" w:hAnsi="宋体" w:cs="宋体"/>
                <w:b/>
                <w:bCs/>
                <w:color w:val="000000"/>
                <w:sz w:val="24"/>
                <w:szCs w:val="22"/>
                <w:highlight w:val="none"/>
              </w:rPr>
            </w:r>
            <w:r/>
          </w:p>
        </w:tc>
        <w:tc>
          <w:tcPr>
            <w:tcBorders>
              <w:top w:val="singl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评审项</w:t>
            </w:r>
            <w:r>
              <w:rPr>
                <w:rFonts w:ascii="宋体" w:hAnsi="宋体" w:cs="宋体"/>
                <w:b/>
                <w:bCs/>
                <w:color w:val="000000"/>
                <w:sz w:val="24"/>
                <w:szCs w:val="22"/>
                <w:highlight w:val="none"/>
              </w:rPr>
            </w:r>
            <w:r/>
          </w:p>
        </w:tc>
        <w:tc>
          <w:tcPr>
            <w:tcBorders>
              <w:top w:val="singl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评审规则</w:t>
            </w:r>
            <w:r>
              <w:rPr>
                <w:rFonts w:ascii="宋体" w:hAnsi="宋体" w:cs="宋体"/>
                <w:b/>
                <w:bCs/>
                <w:color w:val="000000"/>
                <w:sz w:val="24"/>
                <w:szCs w:val="22"/>
                <w:highlight w:val="none"/>
              </w:rPr>
            </w:r>
            <w:r/>
          </w:p>
        </w:tc>
        <w:tc>
          <w:tcPr>
            <w:tcBorders>
              <w:top w:val="singl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分值</w:t>
            </w:r>
            <w:r>
              <w:rPr>
                <w:rFonts w:ascii="宋体" w:hAnsi="宋体" w:cs="宋体"/>
                <w:b/>
                <w:bCs/>
                <w:color w:val="000000"/>
                <w:sz w:val="24"/>
                <w:szCs w:val="22"/>
                <w:highlight w:val="none"/>
              </w:rPr>
            </w:r>
            <w:r/>
          </w:p>
        </w:tc>
      </w:tr>
      <w:tr>
        <w:trPr>
          <w:trHeight w:val="1512"/>
        </w:trPr>
        <w:tc>
          <w:tcPr>
            <w:tcBorders>
              <w:top w:val="none" w:color="000000" w:sz="4" w:space="0"/>
              <w:left w:val="single" w:color="000000" w:sz="4" w:space="0"/>
              <w:bottom w:val="single" w:color="000000" w:sz="4" w:space="0"/>
              <w:right w:val="single" w:color="000000" w:sz="4" w:space="0"/>
            </w:tcBorders>
            <w:tcW w:w="1529" w:type="dxa"/>
            <w:vAlign w:val="center"/>
            <w:vMerge w:val="restart"/>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技术部分（</w:t>
            </w:r>
            <w:r>
              <w:rPr>
                <w:rFonts w:ascii="宋体" w:hAnsi="宋体" w:cs="宋体"/>
                <w:b/>
                <w:bCs/>
                <w:color w:val="000000"/>
                <w:sz w:val="24"/>
                <w:szCs w:val="22"/>
                <w:highlight w:val="none"/>
              </w:rPr>
              <w:t xml:space="preserve">48</w:t>
            </w:r>
            <w:r>
              <w:rPr>
                <w:rFonts w:hint="eastAsia" w:ascii="宋体" w:hAnsi="宋体" w:cs="宋体"/>
                <w:b/>
                <w:bCs/>
                <w:color w:val="000000"/>
                <w:sz w:val="24"/>
                <w:szCs w:val="22"/>
                <w:highlight w:val="none"/>
              </w:rPr>
              <w:t xml:space="preserve">分）</w:t>
            </w: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项目认知与理解</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对项目的诠释、理解进行评分。包含项目背景、相关政策要求、永久基本农田现状情况、永久基本农田优化调整面临的主要问题、永久基本农田补划方向、后续考核及管护措施等，每个角度得2分，最高得</w:t>
            </w:r>
            <w:r>
              <w:rPr>
                <w:rFonts w:ascii="宋体" w:hAnsi="宋体" w:cs="宋体"/>
                <w:color w:val="000000"/>
                <w:sz w:val="24"/>
                <w:highlight w:val="none"/>
              </w:rPr>
              <w:t xml:space="preserve">12</w:t>
            </w:r>
            <w:r>
              <w:rPr>
                <w:rFonts w:hint="eastAsia" w:ascii="宋体" w:hAnsi="宋体" w:cs="宋体"/>
                <w:color w:val="000000"/>
                <w:sz w:val="24"/>
                <w:highlight w:val="none"/>
              </w:rPr>
              <w:t xml:space="preserve">分。</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12</w:t>
            </w:r>
            <w:r>
              <w:rPr>
                <w:rFonts w:ascii="宋体" w:hAnsi="宋体"/>
                <w:color w:val="000000"/>
                <w:sz w:val="24"/>
                <w:szCs w:val="22"/>
                <w:highlight w:val="none"/>
              </w:rPr>
            </w:r>
            <w:r/>
          </w:p>
        </w:tc>
      </w:tr>
      <w:tr>
        <w:trPr>
          <w:trHeight w:val="1164"/>
        </w:trPr>
        <w:tc>
          <w:tcPr>
            <w:tcBorders>
              <w:top w:val="non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pStyle w:val="870"/>
              <w:jc w:val="left"/>
              <w:spacing w:line="320" w:lineRule="exact"/>
              <w:widowControl/>
              <w:rPr>
                <w:rFonts w:ascii="宋体" w:hAnsi="宋体" w:cs="宋体"/>
                <w:b/>
                <w:bCs/>
                <w:color w:val="000000"/>
                <w:sz w:val="24"/>
                <w:szCs w:val="22"/>
                <w:highlight w:val="none"/>
              </w:rPr>
            </w:pP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技术方案</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根据投标人对技术方案的严谨、可操作性等方面进行评分。包含区域概况、工作原则和依据、技术路线、与相关规划衔接情况、工作内容、成果要求等，每个角度得2分，最高得1</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12</w:t>
            </w:r>
            <w:r>
              <w:rPr>
                <w:rFonts w:ascii="宋体" w:hAnsi="宋体"/>
                <w:color w:val="000000"/>
                <w:sz w:val="24"/>
                <w:szCs w:val="22"/>
                <w:highlight w:val="none"/>
              </w:rPr>
            </w:r>
            <w:r/>
          </w:p>
        </w:tc>
      </w:tr>
      <w:tr>
        <w:trPr>
          <w:trHeight w:val="1137"/>
        </w:trPr>
        <w:tc>
          <w:tcPr>
            <w:tcBorders>
              <w:top w:val="non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pStyle w:val="870"/>
              <w:jc w:val="left"/>
              <w:spacing w:line="320" w:lineRule="exact"/>
              <w:widowControl/>
              <w:rPr>
                <w:rFonts w:ascii="宋体" w:hAnsi="宋体" w:cs="宋体"/>
                <w:b/>
                <w:bCs/>
                <w:color w:val="000000"/>
                <w:sz w:val="24"/>
                <w:szCs w:val="22"/>
                <w:highlight w:val="none"/>
              </w:rPr>
            </w:pP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重难点分析及建议</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根据投标人对项目重点难点及建议的分析合理进行评分。能够对项目重点难点进行分析，每条得1分，最高得</w:t>
            </w:r>
            <w:r>
              <w:rPr>
                <w:rFonts w:ascii="宋体" w:hAnsi="宋体" w:cs="宋体"/>
                <w:color w:val="000000"/>
                <w:sz w:val="24"/>
                <w:highlight w:val="none"/>
              </w:rPr>
              <w:t xml:space="preserve">5</w:t>
            </w:r>
            <w:r>
              <w:rPr>
                <w:rFonts w:hint="eastAsia" w:ascii="宋体" w:hAnsi="宋体" w:cs="宋体"/>
                <w:color w:val="000000"/>
                <w:sz w:val="24"/>
                <w:highlight w:val="none"/>
              </w:rPr>
              <w:t xml:space="preserve">分；提出相关建议，每条得1分，最高得</w:t>
            </w:r>
            <w:r>
              <w:rPr>
                <w:rFonts w:ascii="宋体" w:hAnsi="宋体" w:cs="宋体"/>
                <w:color w:val="000000"/>
                <w:sz w:val="24"/>
                <w:highlight w:val="none"/>
              </w:rPr>
              <w:t xml:space="preserve">5</w:t>
            </w:r>
            <w:r>
              <w:rPr>
                <w:rFonts w:hint="eastAsia" w:ascii="宋体" w:hAnsi="宋体" w:cs="宋体"/>
                <w:color w:val="000000"/>
                <w:sz w:val="24"/>
                <w:highlight w:val="none"/>
              </w:rPr>
              <w:t xml:space="preserve">分。</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10</w:t>
            </w:r>
            <w:r>
              <w:rPr>
                <w:rFonts w:ascii="宋体" w:hAnsi="宋体"/>
                <w:color w:val="000000"/>
                <w:sz w:val="24"/>
                <w:szCs w:val="22"/>
                <w:highlight w:val="none"/>
              </w:rPr>
            </w:r>
            <w:r/>
          </w:p>
        </w:tc>
      </w:tr>
      <w:tr>
        <w:trPr>
          <w:trHeight w:val="1417"/>
        </w:trPr>
        <w:tc>
          <w:tcPr>
            <w:tcBorders>
              <w:top w:val="non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pStyle w:val="870"/>
              <w:jc w:val="left"/>
              <w:spacing w:line="320" w:lineRule="exact"/>
              <w:widowControl/>
              <w:rPr>
                <w:rFonts w:ascii="宋体" w:hAnsi="宋体" w:cs="宋体"/>
                <w:b/>
                <w:bCs/>
                <w:color w:val="000000"/>
                <w:sz w:val="24"/>
                <w:szCs w:val="22"/>
                <w:highlight w:val="none"/>
              </w:rPr>
            </w:pP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ascii="宋体" w:hAnsi="宋体" w:cs="宋体"/>
                <w:color w:val="000000"/>
                <w:sz w:val="24"/>
                <w:highlight w:val="none"/>
                <w:lang w:bidi="ar"/>
              </w:rPr>
              <w:t xml:space="preserve">项目管理及质量保障措施</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Calibri" w:hAnsi="Calibri"/>
                <w:sz w:val="24"/>
                <w:highlight w:val="none"/>
                <w:lang w:bidi="ar"/>
              </w:rPr>
            </w:pPr>
            <w:r>
              <w:rPr>
                <w:rFonts w:ascii="宋体" w:hAnsi="宋体"/>
                <w:color w:val="000000"/>
                <w:sz w:val="24"/>
                <w:highlight w:val="none"/>
                <w:lang w:bidi="ar"/>
              </w:rPr>
              <w:t xml:space="preserve">1.</w:t>
            </w:r>
            <w:r>
              <w:rPr>
                <w:rFonts w:ascii="宋体" w:hAnsi="宋体" w:cs="宋体"/>
                <w:color w:val="000000"/>
                <w:sz w:val="24"/>
                <w:highlight w:val="none"/>
                <w:lang w:bidi="ar"/>
              </w:rPr>
              <w:t xml:space="preserve">投标单位组织机构齐全、各项制度健全得</w:t>
            </w:r>
            <w:r>
              <w:rPr>
                <w:color w:val="000000"/>
                <w:sz w:val="22"/>
                <w:szCs w:val="22"/>
                <w:highlight w:val="none"/>
              </w:rPr>
              <w:t xml:space="preserve">2</w:t>
            </w:r>
            <w:r>
              <w:rPr>
                <w:rFonts w:ascii="宋体" w:hAnsi="宋体" w:cs="宋体"/>
                <w:color w:val="000000"/>
                <w:sz w:val="24"/>
                <w:highlight w:val="none"/>
                <w:lang w:bidi="ar"/>
              </w:rPr>
              <w:t xml:space="preserve">分；</w:t>
            </w:r>
            <w:r>
              <w:rPr>
                <w:rFonts w:ascii="Calibri" w:hAnsi="Calibri"/>
                <w:sz w:val="24"/>
                <w:highlight w:val="none"/>
                <w:lang w:bidi="ar"/>
              </w:rPr>
            </w:r>
            <w:r/>
          </w:p>
          <w:p>
            <w:pPr>
              <w:pStyle w:val="870"/>
              <w:jc w:val="left"/>
              <w:spacing w:line="320" w:lineRule="exact"/>
              <w:widowControl/>
              <w:rPr>
                <w:rFonts w:ascii="Calibri" w:hAnsi="Calibri"/>
                <w:sz w:val="24"/>
                <w:highlight w:val="none"/>
                <w:lang w:bidi="ar"/>
              </w:rPr>
            </w:pPr>
            <w:r>
              <w:rPr>
                <w:rFonts w:ascii="宋体" w:hAnsi="宋体"/>
                <w:color w:val="000000"/>
                <w:sz w:val="24"/>
                <w:highlight w:val="none"/>
                <w:lang w:bidi="ar"/>
              </w:rPr>
              <w:t xml:space="preserve">2.</w:t>
            </w:r>
            <w:r>
              <w:rPr>
                <w:rFonts w:ascii="宋体" w:hAnsi="宋体" w:cs="宋体"/>
                <w:color w:val="000000"/>
                <w:sz w:val="24"/>
                <w:highlight w:val="none"/>
                <w:lang w:bidi="ar"/>
              </w:rPr>
              <w:t xml:space="preserve">成立项目组织得</w:t>
            </w:r>
            <w:r>
              <w:rPr>
                <w:color w:val="000000"/>
                <w:sz w:val="22"/>
                <w:szCs w:val="22"/>
                <w:highlight w:val="none"/>
              </w:rPr>
              <w:t xml:space="preserve">2</w:t>
            </w:r>
            <w:r>
              <w:rPr>
                <w:rFonts w:ascii="宋体" w:hAnsi="宋体" w:cs="宋体"/>
                <w:color w:val="000000"/>
                <w:sz w:val="24"/>
                <w:highlight w:val="none"/>
                <w:lang w:bidi="ar"/>
              </w:rPr>
              <w:t xml:space="preserve">分；</w:t>
            </w:r>
            <w:r>
              <w:rPr>
                <w:rFonts w:ascii="Calibri" w:hAnsi="Calibri"/>
                <w:sz w:val="24"/>
                <w:highlight w:val="none"/>
                <w:lang w:bidi="ar"/>
              </w:rPr>
            </w:r>
            <w:r/>
          </w:p>
          <w:p>
            <w:pPr>
              <w:pStyle w:val="870"/>
              <w:jc w:val="left"/>
              <w:spacing w:line="320" w:lineRule="exact"/>
              <w:widowControl/>
              <w:rPr>
                <w:rFonts w:ascii="Calibri" w:hAnsi="Calibri"/>
                <w:sz w:val="24"/>
                <w:highlight w:val="none"/>
                <w:lang w:bidi="ar"/>
              </w:rPr>
            </w:pPr>
            <w:r>
              <w:rPr>
                <w:rFonts w:ascii="宋体" w:hAnsi="宋体"/>
                <w:color w:val="000000"/>
                <w:sz w:val="24"/>
                <w:highlight w:val="none"/>
                <w:lang w:bidi="ar"/>
              </w:rPr>
              <w:t xml:space="preserve">3.</w:t>
            </w:r>
            <w:r>
              <w:rPr>
                <w:rFonts w:ascii="宋体" w:hAnsi="宋体" w:cs="宋体"/>
                <w:color w:val="000000"/>
                <w:sz w:val="24"/>
                <w:highlight w:val="none"/>
                <w:lang w:bidi="ar"/>
              </w:rPr>
              <w:t xml:space="preserve">责任分工明确得</w:t>
            </w:r>
            <w:r>
              <w:rPr>
                <w:color w:val="000000"/>
                <w:sz w:val="22"/>
                <w:szCs w:val="22"/>
                <w:highlight w:val="none"/>
              </w:rPr>
              <w:t xml:space="preserve">2</w:t>
            </w:r>
            <w:r>
              <w:rPr>
                <w:rFonts w:ascii="宋体" w:hAnsi="宋体" w:cs="宋体"/>
                <w:color w:val="000000"/>
                <w:sz w:val="24"/>
                <w:highlight w:val="none"/>
                <w:lang w:bidi="ar"/>
              </w:rPr>
              <w:t xml:space="preserve">分。</w:t>
            </w:r>
            <w:r>
              <w:rPr>
                <w:rFonts w:ascii="Calibri" w:hAnsi="Calibri"/>
                <w:sz w:val="24"/>
                <w:highlight w:val="none"/>
                <w:lang w:bidi="ar"/>
              </w:rPr>
            </w:r>
            <w:r/>
          </w:p>
          <w:p>
            <w:pPr>
              <w:pStyle w:val="870"/>
              <w:jc w:val="left"/>
              <w:spacing w:line="320" w:lineRule="exact"/>
              <w:widowControl/>
              <w:rPr>
                <w:rFonts w:ascii="宋体" w:hAnsi="宋体" w:cs="宋体"/>
                <w:color w:val="000000"/>
                <w:sz w:val="24"/>
                <w:highlight w:val="none"/>
              </w:rPr>
            </w:pPr>
            <w:r>
              <w:rPr>
                <w:rFonts w:ascii="宋体" w:hAnsi="宋体"/>
                <w:color w:val="000000"/>
                <w:sz w:val="24"/>
                <w:highlight w:val="none"/>
                <w:lang w:bidi="ar"/>
              </w:rPr>
              <w:t xml:space="preserve">4.</w:t>
            </w:r>
            <w:r>
              <w:rPr>
                <w:rFonts w:ascii="宋体" w:hAnsi="宋体" w:cs="宋体"/>
                <w:color w:val="000000"/>
                <w:sz w:val="24"/>
                <w:highlight w:val="none"/>
                <w:lang w:bidi="ar"/>
              </w:rPr>
              <w:t xml:space="preserve">提供质量保证措施，得</w:t>
            </w:r>
            <w:r>
              <w:rPr>
                <w:color w:val="000000"/>
                <w:sz w:val="22"/>
                <w:szCs w:val="22"/>
                <w:highlight w:val="none"/>
              </w:rPr>
              <w:t xml:space="preserve">2</w:t>
            </w:r>
            <w:r>
              <w:rPr>
                <w:rFonts w:ascii="宋体" w:hAnsi="宋体" w:cs="宋体"/>
                <w:color w:val="000000"/>
                <w:sz w:val="24"/>
                <w:highlight w:val="none"/>
                <w:lang w:bidi="ar"/>
              </w:rPr>
              <w:t xml:space="preserve">分。无质保措施的不得分。</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8</w:t>
            </w:r>
            <w:r>
              <w:rPr>
                <w:rFonts w:ascii="宋体" w:hAnsi="宋体"/>
                <w:color w:val="000000"/>
                <w:sz w:val="24"/>
                <w:szCs w:val="22"/>
                <w:highlight w:val="none"/>
              </w:rPr>
            </w:r>
            <w:r/>
          </w:p>
        </w:tc>
      </w:tr>
      <w:tr>
        <w:trPr>
          <w:trHeight w:val="1150"/>
        </w:trPr>
        <w:tc>
          <w:tcPr>
            <w:tcBorders>
              <w:top w:val="non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pStyle w:val="870"/>
              <w:jc w:val="left"/>
              <w:spacing w:line="320" w:lineRule="exact"/>
              <w:widowControl/>
              <w:rPr>
                <w:rFonts w:ascii="宋体" w:hAnsi="宋体" w:cs="宋体"/>
                <w:b/>
                <w:bCs/>
                <w:color w:val="000000"/>
                <w:sz w:val="24"/>
                <w:szCs w:val="22"/>
                <w:highlight w:val="none"/>
              </w:rPr>
            </w:pP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ascii="宋体" w:hAnsi="宋体" w:cs="宋体"/>
                <w:color w:val="000000"/>
                <w:sz w:val="24"/>
                <w:highlight w:val="none"/>
                <w:lang w:bidi="ar"/>
              </w:rPr>
              <w:t xml:space="preserve">安全保密措施</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ascii="宋体" w:hAnsi="宋体" w:cs="宋体"/>
                <w:color w:val="000000"/>
                <w:sz w:val="24"/>
                <w:highlight w:val="none"/>
                <w:lang w:bidi="ar"/>
              </w:rPr>
              <w:t xml:space="preserve">安全责任制度和数据资料保密制度明确，制定应急预案的，得</w:t>
            </w:r>
            <w:r>
              <w:rPr>
                <w:rFonts w:ascii="宋体" w:hAnsi="宋体"/>
                <w:color w:val="000000"/>
                <w:sz w:val="24"/>
                <w:highlight w:val="none"/>
                <w:lang w:bidi="ar"/>
              </w:rPr>
              <w:t xml:space="preserve">2</w:t>
            </w:r>
            <w:r>
              <w:rPr>
                <w:rFonts w:ascii="宋体" w:hAnsi="宋体" w:cs="宋体"/>
                <w:color w:val="000000"/>
                <w:sz w:val="24"/>
                <w:highlight w:val="none"/>
                <w:lang w:bidi="ar"/>
              </w:rPr>
              <w:t xml:space="preserve">分；数据资料专人负责管理，其中持有涉密测绘成果管理人员证的不少于</w:t>
            </w:r>
            <w:r>
              <w:rPr>
                <w:rFonts w:ascii="宋体" w:hAnsi="宋体"/>
                <w:color w:val="000000"/>
                <w:sz w:val="24"/>
                <w:highlight w:val="none"/>
                <w:lang w:bidi="ar"/>
              </w:rPr>
              <w:t xml:space="preserve">2</w:t>
            </w:r>
            <w:r>
              <w:rPr>
                <w:rFonts w:ascii="宋体" w:hAnsi="宋体" w:cs="宋体"/>
                <w:color w:val="000000"/>
                <w:sz w:val="24"/>
                <w:highlight w:val="none"/>
                <w:lang w:bidi="ar"/>
              </w:rPr>
              <w:t xml:space="preserve">人得</w:t>
            </w:r>
            <w:r>
              <w:rPr>
                <w:rFonts w:ascii="宋体" w:hAnsi="宋体"/>
                <w:color w:val="000000"/>
                <w:sz w:val="24"/>
                <w:highlight w:val="none"/>
                <w:lang w:bidi="ar"/>
              </w:rPr>
              <w:t xml:space="preserve">2</w:t>
            </w:r>
            <w:r>
              <w:rPr>
                <w:rFonts w:ascii="宋体" w:hAnsi="宋体" w:cs="宋体"/>
                <w:color w:val="000000"/>
                <w:sz w:val="24"/>
                <w:highlight w:val="none"/>
                <w:lang w:bidi="ar"/>
              </w:rPr>
              <w:t xml:space="preserve">分。（提供证书复印件）</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4</w:t>
            </w:r>
            <w:r>
              <w:rPr>
                <w:rFonts w:ascii="宋体" w:hAnsi="宋体"/>
                <w:color w:val="000000"/>
                <w:sz w:val="24"/>
                <w:szCs w:val="22"/>
                <w:highlight w:val="none"/>
              </w:rPr>
            </w:r>
            <w:r/>
          </w:p>
        </w:tc>
      </w:tr>
      <w:tr>
        <w:trPr>
          <w:trHeight w:val="809"/>
        </w:trPr>
        <w:tc>
          <w:tcPr>
            <w:tcBorders>
              <w:top w:val="non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pStyle w:val="870"/>
              <w:jc w:val="left"/>
              <w:spacing w:line="320" w:lineRule="exact"/>
              <w:widowControl/>
              <w:rPr>
                <w:rFonts w:ascii="宋体" w:hAnsi="宋体" w:cs="宋体"/>
                <w:b/>
                <w:bCs/>
                <w:color w:val="000000"/>
                <w:sz w:val="24"/>
                <w:szCs w:val="22"/>
                <w:highlight w:val="none"/>
              </w:rPr>
            </w:pP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服务承诺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ascii="宋体" w:hAnsi="宋体" w:cs="宋体"/>
                <w:color w:val="000000"/>
                <w:sz w:val="24"/>
                <w:highlight w:val="none"/>
                <w:lang w:bidi="ar"/>
              </w:rPr>
              <w:t xml:space="preserve">投标单位承诺项目实施过程中和项目完成后为招标人提供有关服务得</w:t>
            </w:r>
            <w:r>
              <w:rPr>
                <w:rFonts w:ascii="宋体" w:hAnsi="宋体"/>
                <w:color w:val="000000"/>
                <w:sz w:val="24"/>
                <w:highlight w:val="none"/>
                <w:lang w:bidi="ar"/>
              </w:rPr>
              <w:t xml:space="preserve">2</w:t>
            </w:r>
            <w:r>
              <w:rPr>
                <w:rFonts w:ascii="宋体" w:hAnsi="宋体" w:cs="宋体"/>
                <w:color w:val="000000"/>
                <w:sz w:val="24"/>
                <w:highlight w:val="none"/>
                <w:lang w:bidi="ar"/>
              </w:rPr>
              <w:t xml:space="preserve">分。</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2</w:t>
            </w:r>
            <w:r>
              <w:rPr>
                <w:rFonts w:ascii="宋体" w:hAnsi="宋体"/>
                <w:color w:val="000000"/>
                <w:sz w:val="24"/>
                <w:szCs w:val="22"/>
                <w:highlight w:val="none"/>
              </w:rPr>
            </w:r>
            <w:r/>
          </w:p>
        </w:tc>
      </w:tr>
      <w:tr>
        <w:trPr>
          <w:trHeight w:val="1552"/>
        </w:trPr>
        <w:tc>
          <w:tcPr>
            <w:tcBorders>
              <w:top w:val="none" w:color="000000" w:sz="4" w:space="0"/>
              <w:left w:val="single" w:color="000000" w:sz="4" w:space="0"/>
              <w:bottom w:val="single" w:color="000000" w:sz="4" w:space="0"/>
              <w:right w:val="single" w:color="000000" w:sz="4" w:space="0"/>
            </w:tcBorders>
            <w:tcW w:w="1529" w:type="dxa"/>
            <w:vAlign w:val="center"/>
            <w:vMerge w:val="restart"/>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企业实力</w:t>
            </w: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体系认证</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宋体" w:hAnsi="宋体"/>
                <w:color w:val="000000"/>
                <w:sz w:val="24"/>
                <w:highlight w:val="none"/>
              </w:rPr>
            </w:pPr>
            <w:r>
              <w:rPr>
                <w:rFonts w:hint="eastAsia" w:ascii="宋体" w:hAnsi="宋体"/>
                <w:color w:val="000000"/>
                <w:sz w:val="24"/>
                <w:highlight w:val="none"/>
              </w:rPr>
              <w:t xml:space="preserve">投标人具有有效期内的质量管理体系认证、环境管理体系认证、信息安全管理体系证书和职业健康安全管理体系认证证书的，每个得</w:t>
            </w:r>
            <w:r>
              <w:rPr>
                <w:rFonts w:ascii="宋体" w:hAnsi="宋体"/>
                <w:color w:val="000000"/>
                <w:sz w:val="24"/>
                <w:highlight w:val="none"/>
              </w:rPr>
              <w:t xml:space="preserve">0.5</w:t>
            </w:r>
            <w:r>
              <w:rPr>
                <w:rFonts w:hint="eastAsia" w:ascii="宋体" w:hAnsi="宋体"/>
                <w:color w:val="000000"/>
                <w:sz w:val="24"/>
                <w:highlight w:val="none"/>
              </w:rPr>
              <w:t xml:space="preserve">分，最高得</w:t>
            </w:r>
            <w:r>
              <w:rPr>
                <w:rFonts w:ascii="宋体" w:hAnsi="宋体"/>
                <w:color w:val="000000"/>
                <w:sz w:val="24"/>
                <w:highlight w:val="none"/>
              </w:rPr>
              <w:t xml:space="preserve">2</w:t>
            </w:r>
            <w:r>
              <w:rPr>
                <w:rFonts w:hint="eastAsia" w:ascii="宋体" w:hAnsi="宋体"/>
                <w:color w:val="000000"/>
                <w:sz w:val="24"/>
                <w:highlight w:val="none"/>
              </w:rPr>
              <w:t xml:space="preserve">分。（提供相关证明材料扫描件并加盖公章，未提供不得分）</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2</w:t>
            </w:r>
            <w:r>
              <w:rPr>
                <w:rFonts w:ascii="宋体" w:hAnsi="宋体"/>
                <w:color w:val="000000"/>
                <w:sz w:val="24"/>
                <w:szCs w:val="22"/>
                <w:highlight w:val="none"/>
              </w:rPr>
            </w:r>
            <w:r/>
          </w:p>
        </w:tc>
      </w:tr>
      <w:tr>
        <w:trPr>
          <w:trHeight w:val="2486"/>
        </w:trPr>
        <w:tc>
          <w:tcPr>
            <w:tcBorders>
              <w:top w:val="non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获得荣誉</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Calibri" w:hAnsi="Calibri"/>
                <w:sz w:val="24"/>
                <w:highlight w:val="none"/>
                <w:lang w:bidi="ar"/>
              </w:rPr>
            </w:pPr>
            <w:r>
              <w:rPr>
                <w:color w:val="000000"/>
                <w:sz w:val="24"/>
                <w:highlight w:val="none"/>
                <w:lang w:bidi="ar"/>
              </w:rPr>
              <w:t xml:space="preserve">1.</w:t>
            </w:r>
            <w:r>
              <w:rPr>
                <w:rFonts w:ascii="宋体" w:hAnsi="宋体" w:cs="宋体"/>
                <w:color w:val="000000"/>
                <w:sz w:val="24"/>
                <w:highlight w:val="none"/>
                <w:lang w:bidi="ar"/>
              </w:rPr>
              <w:t xml:space="preserve">投标</w:t>
            </w:r>
            <w:r>
              <w:rPr>
                <w:rFonts w:ascii="宋体" w:hAnsi="宋体" w:cs="宋体"/>
                <w:sz w:val="24"/>
                <w:highlight w:val="none"/>
                <w:lang w:bidi="ar"/>
              </w:rPr>
              <w:t xml:space="preserve">人承担的项目获得国家级奖项或荣誉，每提供一个得</w:t>
            </w:r>
            <w:r>
              <w:rPr>
                <w:sz w:val="24"/>
                <w:highlight w:val="none"/>
                <w:lang w:bidi="ar"/>
              </w:rPr>
              <w:t xml:space="preserve">3</w:t>
            </w:r>
            <w:r>
              <w:rPr>
                <w:rFonts w:ascii="宋体" w:hAnsi="宋体" w:cs="宋体"/>
                <w:sz w:val="24"/>
                <w:highlight w:val="none"/>
                <w:lang w:bidi="ar"/>
              </w:rPr>
              <w:t xml:space="preserve">分；获得省级荣誉，每提供一个得</w:t>
            </w:r>
            <w:r>
              <w:rPr>
                <w:sz w:val="24"/>
                <w:highlight w:val="none"/>
                <w:lang w:bidi="ar"/>
              </w:rPr>
              <w:t xml:space="preserve">2</w:t>
            </w:r>
            <w:r>
              <w:rPr>
                <w:rFonts w:ascii="宋体" w:hAnsi="宋体" w:cs="宋体"/>
                <w:sz w:val="24"/>
                <w:highlight w:val="none"/>
                <w:lang w:bidi="ar"/>
              </w:rPr>
              <w:t xml:space="preserve">分，最高得</w:t>
            </w:r>
            <w:r>
              <w:rPr>
                <w:sz w:val="24"/>
                <w:highlight w:val="none"/>
                <w:lang w:bidi="ar"/>
              </w:rPr>
              <w:t xml:space="preserve">7</w:t>
            </w:r>
            <w:r>
              <w:rPr>
                <w:rFonts w:ascii="宋体" w:hAnsi="宋体" w:cs="宋体"/>
                <w:sz w:val="24"/>
                <w:highlight w:val="none"/>
                <w:lang w:bidi="ar"/>
              </w:rPr>
              <w:t xml:space="preserve">分。</w:t>
            </w:r>
            <w:r>
              <w:rPr>
                <w:rFonts w:ascii="Calibri" w:hAnsi="Calibri"/>
                <w:sz w:val="24"/>
                <w:highlight w:val="none"/>
                <w:lang w:bidi="ar"/>
              </w:rPr>
            </w:r>
            <w:r/>
          </w:p>
          <w:p>
            <w:pPr>
              <w:pStyle w:val="870"/>
              <w:jc w:val="left"/>
              <w:spacing w:line="320" w:lineRule="exact"/>
              <w:widowControl/>
              <w:rPr>
                <w:rFonts w:ascii="Calibri" w:hAnsi="Calibri"/>
                <w:sz w:val="24"/>
                <w:highlight w:val="none"/>
                <w:lang w:bidi="ar"/>
              </w:rPr>
            </w:pPr>
            <w:r>
              <w:rPr>
                <w:sz w:val="24"/>
                <w:highlight w:val="none"/>
                <w:lang w:bidi="ar"/>
              </w:rPr>
              <w:t xml:space="preserve">2.</w:t>
            </w:r>
            <w:r>
              <w:rPr>
                <w:rFonts w:ascii="宋体" w:hAnsi="宋体" w:cs="宋体"/>
                <w:sz w:val="24"/>
                <w:highlight w:val="none"/>
                <w:lang w:bidi="ar"/>
              </w:rPr>
              <w:t xml:space="preserve">投标人参与过自然资源行政主管部门相关规程规范编制的，每提供一个得</w:t>
            </w:r>
            <w:r>
              <w:rPr>
                <w:sz w:val="22"/>
                <w:szCs w:val="22"/>
                <w:highlight w:val="none"/>
              </w:rPr>
              <w:t xml:space="preserve">2</w:t>
            </w:r>
            <w:r>
              <w:rPr>
                <w:rFonts w:ascii="宋体" w:hAnsi="宋体" w:cs="宋体"/>
                <w:sz w:val="24"/>
                <w:highlight w:val="none"/>
                <w:lang w:bidi="ar"/>
              </w:rPr>
              <w:t xml:space="preserve">分，最高得</w:t>
            </w:r>
            <w:r>
              <w:rPr>
                <w:sz w:val="22"/>
                <w:szCs w:val="22"/>
                <w:highlight w:val="none"/>
              </w:rPr>
              <w:t xml:space="preserve">4</w:t>
            </w:r>
            <w:r>
              <w:rPr>
                <w:rFonts w:ascii="宋体" w:hAnsi="宋体" w:cs="宋体"/>
                <w:sz w:val="24"/>
                <w:highlight w:val="none"/>
                <w:lang w:bidi="ar"/>
              </w:rPr>
              <w:t xml:space="preserve">分。</w:t>
            </w:r>
            <w:r>
              <w:rPr>
                <w:rFonts w:ascii="Calibri" w:hAnsi="Calibri"/>
                <w:sz w:val="24"/>
                <w:highlight w:val="none"/>
                <w:lang w:bidi="ar"/>
              </w:rPr>
            </w:r>
            <w:r/>
          </w:p>
          <w:p>
            <w:pPr>
              <w:pStyle w:val="870"/>
              <w:jc w:val="left"/>
              <w:spacing w:line="320" w:lineRule="exac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投标人在省级及以上土地学会组织的国土空间规划类知识竞赛中荣获奖项的，最高得</w:t>
            </w:r>
            <w:r>
              <w:rPr>
                <w:rFonts w:ascii="宋体" w:hAnsi="宋体"/>
                <w:color w:val="000000"/>
                <w:sz w:val="24"/>
                <w:highlight w:val="none"/>
              </w:rPr>
              <w:t xml:space="preserve">2</w:t>
            </w:r>
            <w:r>
              <w:rPr>
                <w:rFonts w:hint="eastAsia" w:ascii="宋体" w:hAnsi="宋体"/>
                <w:color w:val="000000"/>
                <w:sz w:val="24"/>
                <w:highlight w:val="none"/>
              </w:rPr>
              <w:t xml:space="preserve">分。</w:t>
            </w:r>
            <w:r>
              <w:rPr>
                <w:rFonts w:ascii="宋体" w:hAnsi="宋体"/>
                <w:color w:val="000000"/>
                <w:sz w:val="24"/>
                <w:highlight w:val="none"/>
              </w:rPr>
            </w:r>
            <w:r/>
          </w:p>
          <w:p>
            <w:pPr>
              <w:pStyle w:val="870"/>
              <w:jc w:val="left"/>
              <w:spacing w:line="320" w:lineRule="exact"/>
              <w:widowControl/>
              <w:rPr>
                <w:rFonts w:ascii="宋体" w:hAnsi="宋体" w:cs="宋体"/>
                <w:sz w:val="24"/>
                <w:highlight w:val="none"/>
                <w:lang w:bidi="ar"/>
              </w:rPr>
            </w:pPr>
            <w:r>
              <w:rPr>
                <w:rFonts w:hint="eastAsia" w:ascii="宋体" w:hAnsi="宋体"/>
                <w:color w:val="000000"/>
                <w:sz w:val="24"/>
                <w:highlight w:val="none"/>
              </w:rPr>
              <w:t xml:space="preserve">（提供相关证明材料扫描件并加盖公章，未提供不得分）</w:t>
            </w:r>
            <w:r>
              <w:rPr>
                <w:rFonts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1</w:t>
            </w:r>
            <w:r>
              <w:rPr>
                <w:rFonts w:ascii="宋体" w:hAnsi="宋体"/>
                <w:color w:val="000000"/>
                <w:sz w:val="24"/>
                <w:szCs w:val="22"/>
                <w:highlight w:val="none"/>
              </w:rPr>
              <w:t xml:space="preserve">3</w:t>
            </w:r>
            <w:r>
              <w:rPr>
                <w:rFonts w:ascii="宋体" w:hAnsi="宋体"/>
                <w:color w:val="000000"/>
                <w:sz w:val="24"/>
                <w:szCs w:val="22"/>
                <w:highlight w:val="none"/>
              </w:rPr>
            </w:r>
            <w:r/>
          </w:p>
        </w:tc>
      </w:tr>
      <w:tr>
        <w:trPr>
          <w:trHeight w:val="4030"/>
        </w:trPr>
        <w:tc>
          <w:tcPr>
            <w:tcBorders>
              <w:top w:val="none" w:color="000000" w:sz="4" w:space="0"/>
              <w:left w:val="single" w:color="000000" w:sz="4" w:space="0"/>
              <w:bottom w:val="single" w:color="000000" w:sz="4" w:space="0"/>
              <w:right w:val="single" w:color="000000" w:sz="4" w:space="0"/>
            </w:tcBorders>
            <w:tcW w:w="1529" w:type="dxa"/>
            <w:vAlign w:val="center"/>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人员配置</w:t>
            </w: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ascii="宋体" w:hAnsi="宋体" w:cs="宋体"/>
                <w:color w:val="000000"/>
                <w:sz w:val="24"/>
                <w:highlight w:val="none"/>
                <w:lang w:bidi="ar"/>
              </w:rPr>
              <w:t xml:space="preserve">拟投入本项目技术人员</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Calibri" w:hAnsi="Calibri"/>
                <w:sz w:val="24"/>
                <w:highlight w:val="none"/>
                <w:lang w:bidi="ar"/>
              </w:rPr>
            </w:pPr>
            <w:r>
              <w:rPr>
                <w:color w:val="000000"/>
                <w:sz w:val="24"/>
                <w:highlight w:val="none"/>
                <w:lang w:bidi="ar"/>
              </w:rPr>
              <w:t xml:space="preserve">1.</w:t>
            </w:r>
            <w:r>
              <w:rPr>
                <w:rFonts w:ascii="宋体" w:hAnsi="宋体" w:cs="宋体"/>
                <w:color w:val="000000"/>
                <w:sz w:val="24"/>
                <w:highlight w:val="none"/>
                <w:lang w:bidi="ar"/>
              </w:rPr>
              <w:t xml:space="preserve">拟投入项目负责人为土地方向高级职称的，得</w:t>
            </w:r>
            <w:r>
              <w:rPr>
                <w:rFonts w:hint="eastAsia"/>
                <w:color w:val="000000"/>
                <w:sz w:val="24"/>
                <w:highlight w:val="none"/>
                <w:lang w:val="en-US" w:eastAsia="zh-CN" w:bidi="ar"/>
              </w:rPr>
              <w:t xml:space="preserve">2</w:t>
            </w:r>
            <w:r>
              <w:rPr>
                <w:rFonts w:ascii="宋体" w:hAnsi="宋体" w:cs="宋体"/>
                <w:color w:val="000000"/>
                <w:sz w:val="24"/>
                <w:highlight w:val="none"/>
                <w:lang w:bidi="ar"/>
              </w:rPr>
              <w:t xml:space="preserve">分。</w:t>
            </w:r>
            <w:r>
              <w:rPr>
                <w:rFonts w:ascii="Calibri" w:hAnsi="Calibri"/>
                <w:sz w:val="24"/>
                <w:highlight w:val="none"/>
                <w:lang w:bidi="ar"/>
              </w:rPr>
            </w:r>
            <w:r/>
          </w:p>
          <w:p>
            <w:pPr>
              <w:pStyle w:val="870"/>
              <w:jc w:val="left"/>
              <w:spacing w:line="320" w:lineRule="exact"/>
              <w:widowControl/>
              <w:rPr>
                <w:rFonts w:ascii="Calibri" w:hAnsi="Calibri"/>
                <w:sz w:val="24"/>
                <w:highlight w:val="none"/>
                <w:lang w:bidi="ar"/>
              </w:rPr>
            </w:pPr>
            <w:r>
              <w:rPr>
                <w:color w:val="000000"/>
                <w:sz w:val="24"/>
                <w:highlight w:val="none"/>
                <w:lang w:bidi="ar"/>
              </w:rPr>
              <w:t xml:space="preserve">2.</w:t>
            </w:r>
            <w:r>
              <w:rPr>
                <w:rFonts w:ascii="宋体" w:hAnsi="宋体" w:cs="宋体"/>
                <w:color w:val="000000"/>
                <w:sz w:val="24"/>
                <w:highlight w:val="none"/>
                <w:lang w:bidi="ar"/>
              </w:rPr>
              <w:t xml:space="preserve">拟投入项目技术负责人（项目负责人除外）为规划专业高级职称得</w:t>
            </w:r>
            <w:r>
              <w:rPr>
                <w:color w:val="000000"/>
                <w:sz w:val="24"/>
                <w:highlight w:val="none"/>
                <w:lang w:bidi="ar"/>
              </w:rPr>
              <w:t xml:space="preserve">1</w:t>
            </w:r>
            <w:r>
              <w:rPr>
                <w:rFonts w:ascii="宋体" w:hAnsi="宋体" w:cs="宋体"/>
                <w:color w:val="000000"/>
                <w:sz w:val="24"/>
                <w:highlight w:val="none"/>
                <w:lang w:bidi="ar"/>
              </w:rPr>
              <w:t xml:space="preserve">分，同时具备注册城乡规划师的得</w:t>
            </w:r>
            <w:r>
              <w:rPr>
                <w:color w:val="000000"/>
                <w:sz w:val="24"/>
                <w:highlight w:val="none"/>
                <w:lang w:bidi="ar"/>
              </w:rPr>
              <w:t xml:space="preserve">1</w:t>
            </w:r>
            <w:r>
              <w:rPr>
                <w:rFonts w:ascii="宋体" w:hAnsi="宋体" w:cs="宋体"/>
                <w:color w:val="000000"/>
                <w:sz w:val="24"/>
                <w:highlight w:val="none"/>
                <w:lang w:bidi="ar"/>
              </w:rPr>
              <w:t xml:space="preserve">分，得</w:t>
            </w:r>
            <w:r>
              <w:rPr>
                <w:color w:val="000000"/>
                <w:sz w:val="24"/>
                <w:highlight w:val="none"/>
                <w:lang w:bidi="ar"/>
              </w:rPr>
              <w:t xml:space="preserve">2</w:t>
            </w:r>
            <w:r>
              <w:rPr>
                <w:rFonts w:ascii="宋体" w:hAnsi="宋体" w:cs="宋体"/>
                <w:color w:val="000000"/>
                <w:sz w:val="24"/>
                <w:highlight w:val="none"/>
                <w:lang w:bidi="ar"/>
              </w:rPr>
              <w:t xml:space="preserve">分。</w:t>
            </w:r>
            <w:r>
              <w:rPr>
                <w:rFonts w:ascii="Calibri" w:hAnsi="Calibri"/>
                <w:sz w:val="24"/>
                <w:highlight w:val="none"/>
                <w:lang w:bidi="ar"/>
              </w:rPr>
            </w:r>
            <w:r/>
          </w:p>
          <w:p>
            <w:pPr>
              <w:pStyle w:val="870"/>
              <w:jc w:val="left"/>
              <w:spacing w:line="320" w:lineRule="exact"/>
              <w:widowControl/>
              <w:rPr>
                <w:rFonts w:ascii="Calibri" w:hAnsi="Calibri"/>
                <w:sz w:val="24"/>
                <w:highlight w:val="none"/>
                <w:lang w:bidi="ar"/>
              </w:rPr>
            </w:pPr>
            <w:r>
              <w:rPr>
                <w:color w:val="000000"/>
                <w:sz w:val="24"/>
                <w:highlight w:val="none"/>
                <w:lang w:bidi="ar"/>
              </w:rPr>
              <w:t xml:space="preserve">3.</w:t>
            </w:r>
            <w:r>
              <w:rPr>
                <w:rFonts w:ascii="宋体" w:hAnsi="宋体" w:cs="宋体"/>
                <w:color w:val="000000"/>
                <w:sz w:val="24"/>
                <w:highlight w:val="none"/>
                <w:lang w:bidi="ar"/>
              </w:rPr>
              <w:t xml:space="preserve">项目组成员（除项目负责人、项目技术负责人外）专业配置齐全（城市规划、土地、建筑、园林），项目组成员中每有</w:t>
            </w:r>
            <w:r>
              <w:rPr>
                <w:color w:val="000000"/>
                <w:sz w:val="24"/>
                <w:highlight w:val="none"/>
                <w:lang w:bidi="ar"/>
              </w:rPr>
              <w:t xml:space="preserve">1</w:t>
            </w:r>
            <w:r>
              <w:rPr>
                <w:rFonts w:ascii="宋体" w:hAnsi="宋体" w:cs="宋体"/>
                <w:color w:val="000000"/>
                <w:sz w:val="24"/>
                <w:highlight w:val="none"/>
                <w:lang w:bidi="ar"/>
              </w:rPr>
              <w:t xml:space="preserve">人具有上述专业高级及以上职称的得</w:t>
            </w:r>
            <w:r>
              <w:rPr>
                <w:color w:val="000000"/>
                <w:sz w:val="24"/>
                <w:highlight w:val="none"/>
                <w:lang w:bidi="ar"/>
              </w:rPr>
              <w:t xml:space="preserve">1</w:t>
            </w:r>
            <w:r>
              <w:rPr>
                <w:rFonts w:ascii="宋体" w:hAnsi="宋体" w:cs="宋体"/>
                <w:color w:val="000000"/>
                <w:sz w:val="24"/>
                <w:highlight w:val="none"/>
                <w:lang w:bidi="ar"/>
              </w:rPr>
              <w:t xml:space="preserve">分，本项最高得</w:t>
            </w:r>
            <w:r>
              <w:rPr>
                <w:color w:val="000000"/>
                <w:sz w:val="24"/>
                <w:highlight w:val="none"/>
                <w:lang w:bidi="ar"/>
              </w:rPr>
              <w:t xml:space="preserve">4</w:t>
            </w:r>
            <w:r>
              <w:rPr>
                <w:rFonts w:ascii="宋体" w:hAnsi="宋体" w:cs="宋体"/>
                <w:color w:val="000000"/>
                <w:sz w:val="24"/>
                <w:highlight w:val="none"/>
                <w:lang w:bidi="ar"/>
              </w:rPr>
              <w:t xml:space="preserve">分。</w:t>
            </w:r>
            <w:r>
              <w:rPr>
                <w:rFonts w:ascii="Calibri" w:hAnsi="Calibri"/>
                <w:sz w:val="24"/>
                <w:highlight w:val="none"/>
                <w:lang w:bidi="ar"/>
              </w:rPr>
            </w:r>
            <w:r/>
          </w:p>
          <w:p>
            <w:pPr>
              <w:pStyle w:val="870"/>
              <w:jc w:val="left"/>
              <w:spacing w:line="320" w:lineRule="exact"/>
              <w:widowControl/>
              <w:rPr>
                <w:sz w:val="24"/>
                <w:highlight w:val="none"/>
                <w:lang w:bidi="ar"/>
              </w:rPr>
            </w:pPr>
            <w:r>
              <w:rPr>
                <w:color w:val="000000"/>
                <w:sz w:val="24"/>
                <w:highlight w:val="none"/>
                <w:lang w:bidi="ar"/>
              </w:rPr>
              <w:t xml:space="preserve">4.</w:t>
            </w:r>
            <w:r>
              <w:rPr>
                <w:sz w:val="24"/>
                <w:highlight w:val="none"/>
                <w:lang w:bidi="ar"/>
              </w:rPr>
              <w:t xml:space="preserve">项目组成员（除项目负责人、项目技术负责人外）具备国家注册城乡规划师证书的每有一个得0.5分，本项最高得3分。</w:t>
            </w:r>
            <w:r>
              <w:rPr>
                <w:sz w:val="24"/>
                <w:highlight w:val="none"/>
                <w:lang w:bidi="ar"/>
              </w:rPr>
            </w:r>
            <w:r/>
          </w:p>
          <w:p>
            <w:pPr>
              <w:pStyle w:val="870"/>
              <w:jc w:val="left"/>
              <w:spacing w:line="320" w:lineRule="exact"/>
              <w:widowControl/>
              <w:rPr>
                <w:rFonts w:ascii="宋体" w:hAnsi="宋体"/>
                <w:color w:val="000000"/>
                <w:sz w:val="24"/>
                <w:highlight w:val="none"/>
              </w:rPr>
            </w:pPr>
            <w:r>
              <w:rPr>
                <w:rFonts w:hint="eastAsia"/>
                <w:sz w:val="24"/>
                <w:highlight w:val="none"/>
                <w:lang w:val="en-US" w:eastAsia="zh-CN" w:bidi="ar"/>
              </w:rPr>
              <w:t xml:space="preserve">5</w:t>
            </w:r>
            <w:r>
              <w:rPr>
                <w:sz w:val="24"/>
                <w:highlight w:val="none"/>
                <w:lang w:bidi="ar"/>
              </w:rPr>
              <w:t xml:space="preserve">.</w:t>
            </w:r>
            <w:r>
              <w:rPr>
                <w:rFonts w:ascii="宋体" w:hAnsi="宋体" w:cs="宋体"/>
                <w:color w:val="000000"/>
                <w:sz w:val="24"/>
                <w:highlight w:val="none"/>
                <w:lang w:bidi="ar"/>
              </w:rPr>
              <w:t xml:space="preserve">项目组可提供驻场人员的，每提供一个得</w:t>
            </w:r>
            <w:r>
              <w:rPr>
                <w:rFonts w:hint="eastAsia"/>
                <w:color w:val="000000"/>
                <w:sz w:val="24"/>
                <w:highlight w:val="none"/>
                <w:lang w:val="en-US" w:eastAsia="zh-CN" w:bidi="ar"/>
              </w:rPr>
              <w:t xml:space="preserve">2</w:t>
            </w:r>
            <w:r>
              <w:rPr>
                <w:rFonts w:ascii="宋体" w:hAnsi="宋体" w:cs="宋体"/>
                <w:color w:val="000000"/>
                <w:sz w:val="24"/>
                <w:highlight w:val="none"/>
                <w:lang w:bidi="ar"/>
              </w:rPr>
              <w:t xml:space="preserve">分，最高得</w:t>
            </w:r>
            <w:r>
              <w:rPr>
                <w:rFonts w:hint="eastAsia"/>
                <w:color w:val="000000"/>
                <w:sz w:val="24"/>
                <w:highlight w:val="none"/>
                <w:lang w:val="en-US" w:eastAsia="zh-CN" w:bidi="ar"/>
              </w:rPr>
              <w:t xml:space="preserve">4</w:t>
            </w:r>
            <w:r>
              <w:rPr>
                <w:rFonts w:ascii="宋体" w:hAnsi="宋体" w:cs="宋体"/>
                <w:color w:val="000000"/>
                <w:sz w:val="24"/>
                <w:highlight w:val="none"/>
                <w:lang w:bidi="ar"/>
              </w:rPr>
              <w:t xml:space="preserve">分（须提供派驻驻场人员的承诺，项目开展期间每周驻场办公时间不少于</w:t>
            </w:r>
            <w:r>
              <w:rPr>
                <w:color w:val="000000"/>
                <w:sz w:val="24"/>
                <w:highlight w:val="none"/>
                <w:lang w:bidi="ar"/>
              </w:rPr>
              <w:t xml:space="preserve">3</w:t>
            </w:r>
            <w:r>
              <w:rPr>
                <w:rFonts w:ascii="宋体" w:hAnsi="宋体" w:cs="宋体"/>
                <w:color w:val="000000"/>
                <w:sz w:val="24"/>
                <w:highlight w:val="none"/>
                <w:lang w:bidi="ar"/>
              </w:rPr>
              <w:t xml:space="preserve">个工作日）。</w:t>
            </w:r>
            <w:r>
              <w:rPr>
                <w:rFonts w:ascii="宋体" w:hAnsi="宋体" w:cs="宋体"/>
                <w:color w:val="000000"/>
                <w:sz w:val="24"/>
                <w:highlight w:val="none"/>
                <w:lang w:bidi="ar"/>
              </w:rPr>
              <w:br w:type="textWrapping" w:clear="all"/>
            </w:r>
            <w:r>
              <w:rPr>
                <w:rFonts w:ascii="宋体" w:hAnsi="宋体" w:cs="宋体"/>
                <w:color w:val="000000"/>
                <w:sz w:val="24"/>
                <w:highlight w:val="none"/>
                <w:lang w:bidi="ar"/>
              </w:rPr>
              <w:t xml:space="preserve">（以上人员和专业均不重复得分，一人持多证算一证，提供职称证书或相关证明材料原件扫描件并加盖公章，出具社保缴纳证明，未提供的不得分。）</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eastAsia="宋体"/>
                <w:color w:val="000000"/>
                <w:sz w:val="24"/>
                <w:szCs w:val="22"/>
                <w:highlight w:val="none"/>
                <w:lang w:val="en-US" w:eastAsia="zh-CN"/>
              </w:rPr>
            </w:pPr>
            <w:r>
              <w:rPr>
                <w:rFonts w:hint="eastAsia" w:ascii="宋体" w:hAnsi="宋体"/>
                <w:color w:val="000000"/>
                <w:sz w:val="24"/>
                <w:szCs w:val="22"/>
                <w:highlight w:val="none"/>
                <w:lang w:val="en-US" w:eastAsia="zh-CN"/>
              </w:rPr>
              <w:t xml:space="preserve">15</w:t>
            </w:r>
            <w:r>
              <w:rPr>
                <w:rFonts w:ascii="宋体" w:hAnsi="宋体" w:eastAsia="宋体"/>
                <w:color w:val="000000"/>
                <w:sz w:val="24"/>
                <w:szCs w:val="22"/>
                <w:highlight w:val="none"/>
                <w:lang w:val="en-US" w:eastAsia="zh-CN"/>
              </w:rPr>
            </w:r>
            <w:r/>
          </w:p>
        </w:tc>
      </w:tr>
      <w:tr>
        <w:trPr>
          <w:trHeight w:val="575"/>
        </w:trPr>
        <w:tc>
          <w:tcPr>
            <w:tcBorders>
              <w:top w:val="none" w:color="000000" w:sz="4" w:space="0"/>
              <w:left w:val="single" w:color="000000" w:sz="4" w:space="0"/>
              <w:bottom w:val="single" w:color="000000" w:sz="4" w:space="0"/>
              <w:right w:val="single" w:color="000000" w:sz="4" w:space="0"/>
            </w:tcBorders>
            <w:tcW w:w="1529" w:type="dxa"/>
            <w:vAlign w:val="center"/>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业绩</w:t>
            </w:r>
            <w:r>
              <w:rPr>
                <w:rFonts w:ascii="宋体" w:hAnsi="宋体" w:cs="宋体"/>
                <w:b/>
                <w:bCs/>
                <w:color w:val="000000"/>
                <w:sz w:val="24"/>
                <w:szCs w:val="22"/>
                <w:highlight w:val="none"/>
              </w:rPr>
            </w:r>
            <w:r/>
          </w:p>
        </w:tc>
        <w:tc>
          <w:tcPr>
            <w:tcBorders>
              <w:top w:val="none" w:color="000000" w:sz="4" w:space="0"/>
              <w:left w:val="singl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rPr>
              <w:t xml:space="preserve">类似业绩</w:t>
            </w:r>
            <w:r>
              <w:rPr>
                <w:rFonts w:ascii="宋体" w:hAnsi="宋体" w:cs="宋体"/>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1.</w:t>
            </w:r>
            <w:r>
              <w:rPr>
                <w:rFonts w:hint="eastAsia" w:ascii="宋体" w:hAnsi="宋体"/>
                <w:color w:val="000000"/>
                <w:sz w:val="24"/>
                <w:szCs w:val="22"/>
                <w:highlight w:val="none"/>
              </w:rPr>
              <w:t xml:space="preserve">2020年1月以来（以签订合同时间为准）承担过地级市及以上国土空间规划项目的，有一例得3分，承接过县级国土空间规划项目的，有一例得1分，最高得6分；</w:t>
            </w:r>
            <w:r>
              <w:rPr>
                <w:rFonts w:ascii="宋体" w:hAnsi="宋体"/>
                <w:color w:val="000000"/>
                <w:sz w:val="24"/>
                <w:szCs w:val="22"/>
                <w:highlight w:val="none"/>
              </w:rPr>
            </w:r>
            <w:r/>
          </w:p>
          <w:p>
            <w:pPr>
              <w:pStyle w:val="870"/>
              <w:jc w:val="left"/>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2.2020</w:t>
            </w:r>
            <w:r>
              <w:rPr>
                <w:rFonts w:hint="eastAsia" w:ascii="宋体" w:hAnsi="宋体"/>
                <w:color w:val="000000"/>
                <w:sz w:val="24"/>
                <w:szCs w:val="22"/>
                <w:highlight w:val="none"/>
              </w:rPr>
              <w:t xml:space="preserve">年</w:t>
            </w:r>
            <w:r>
              <w:rPr>
                <w:rFonts w:ascii="宋体" w:hAnsi="宋体"/>
                <w:color w:val="000000"/>
                <w:sz w:val="24"/>
                <w:szCs w:val="22"/>
                <w:highlight w:val="none"/>
              </w:rPr>
              <w:t xml:space="preserve">1</w:t>
            </w:r>
            <w:r>
              <w:rPr>
                <w:rFonts w:hint="eastAsia" w:ascii="宋体" w:hAnsi="宋体"/>
                <w:color w:val="000000"/>
                <w:sz w:val="24"/>
                <w:szCs w:val="22"/>
                <w:highlight w:val="none"/>
              </w:rPr>
              <w:t xml:space="preserve">月以来（以签订合同时间为准）承担过耕地和永久基本农田划定成果核实处置工作业绩的，有一例得</w:t>
            </w:r>
            <w:r>
              <w:rPr>
                <w:rFonts w:ascii="宋体" w:hAnsi="宋体"/>
                <w:color w:val="000000"/>
                <w:sz w:val="24"/>
                <w:szCs w:val="22"/>
                <w:highlight w:val="none"/>
              </w:rPr>
              <w:t xml:space="preserve">2</w:t>
            </w:r>
            <w:r>
              <w:rPr>
                <w:rFonts w:hint="eastAsia" w:ascii="宋体" w:hAnsi="宋体"/>
                <w:color w:val="000000"/>
                <w:sz w:val="24"/>
                <w:szCs w:val="22"/>
                <w:highlight w:val="none"/>
              </w:rPr>
              <w:t xml:space="preserve">分，最高得</w:t>
            </w:r>
            <w:r>
              <w:rPr>
                <w:rFonts w:ascii="宋体" w:hAnsi="宋体"/>
                <w:color w:val="000000"/>
                <w:sz w:val="24"/>
                <w:szCs w:val="22"/>
                <w:highlight w:val="none"/>
              </w:rPr>
              <w:t xml:space="preserve">6</w:t>
            </w:r>
            <w:r>
              <w:rPr>
                <w:rFonts w:hint="eastAsia" w:ascii="宋体" w:hAnsi="宋体"/>
                <w:color w:val="000000"/>
                <w:sz w:val="24"/>
                <w:szCs w:val="22"/>
                <w:highlight w:val="none"/>
              </w:rPr>
              <w:t xml:space="preserve">分。</w:t>
            </w:r>
            <w:r>
              <w:rPr>
                <w:rFonts w:ascii="宋体" w:hAnsi="宋体"/>
                <w:color w:val="000000"/>
                <w:sz w:val="24"/>
                <w:szCs w:val="22"/>
                <w:highlight w:val="none"/>
              </w:rPr>
            </w:r>
            <w:r/>
          </w:p>
          <w:p>
            <w:pPr>
              <w:pStyle w:val="870"/>
              <w:jc w:val="left"/>
              <w:spacing w:line="3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（相关业绩以与地方政府或行政主管部门签订的合同为准，业绩转包、分包无效，提供合同扫描件加盖投标人公章，未提供不得分。）</w:t>
            </w:r>
            <w:r>
              <w:rPr>
                <w:rFonts w:ascii="宋体" w:hAnsi="宋体"/>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12</w:t>
            </w:r>
            <w:r>
              <w:rPr>
                <w:rFonts w:ascii="宋体" w:hAnsi="宋体"/>
                <w:color w:val="000000"/>
                <w:sz w:val="24"/>
                <w:szCs w:val="22"/>
                <w:highlight w:val="none"/>
              </w:rPr>
            </w:r>
            <w:r/>
          </w:p>
        </w:tc>
      </w:tr>
    </w:tbl>
    <w:p>
      <w:pPr>
        <w:pStyle w:val="870"/>
        <w:spacing w:line="360" w:lineRule="auto"/>
        <w:rPr>
          <w:rFonts w:hint="eastAsia" w:ascii="宋体" w:hAnsi="宋体" w:cs="宋体"/>
          <w:b/>
          <w:sz w:val="24"/>
          <w:highlight w:val="none"/>
        </w:rPr>
      </w:pPr>
      <w:r>
        <w:rPr>
          <w:rFonts w:hint="eastAsia" w:ascii="宋体" w:hAnsi="宋体" w:cs="宋体"/>
          <w:b/>
          <w:sz w:val="24"/>
          <w:highlight w:val="none"/>
        </w:rPr>
      </w:r>
      <w:r/>
    </w:p>
    <w:p>
      <w:pPr>
        <w:pStyle w:val="870"/>
        <w:spacing w:line="360" w:lineRule="auto"/>
        <w:rPr>
          <w:rFonts w:hint="eastAsia" w:ascii="宋体" w:hAnsi="宋体" w:cs="宋体"/>
          <w:b/>
          <w:sz w:val="24"/>
          <w:highlight w:val="none"/>
        </w:rPr>
      </w:pPr>
      <w:r>
        <w:rPr>
          <w:rFonts w:hint="eastAsia" w:ascii="宋体" w:hAnsi="宋体" w:cs="宋体"/>
          <w:b/>
          <w:sz w:val="24"/>
          <w:highlight w:val="none"/>
        </w:rPr>
        <w:t xml:space="preserve">备注：</w:t>
      </w:r>
      <w:r>
        <w:rPr>
          <w:rFonts w:hint="eastAsia" w:ascii="宋体" w:hAnsi="宋体" w:cs="宋体"/>
          <w:b/>
          <w:sz w:val="24"/>
          <w:highlight w:val="none"/>
        </w:rPr>
      </w:r>
      <w:r/>
    </w:p>
    <w:p>
      <w:pPr>
        <w:pStyle w:val="870"/>
        <w:numPr>
          <w:ilvl w:val="0"/>
          <w:numId w:val="3"/>
        </w:numPr>
        <w:ind w:left="478"/>
        <w:spacing w:line="360" w:lineRule="auto"/>
        <w:tabs>
          <w:tab w:val="left" w:pos="312" w:leader="none"/>
        </w:tabs>
        <w:rPr>
          <w:rFonts w:hint="eastAsia" w:ascii="宋体" w:hAnsi="宋体" w:cs="宋体"/>
          <w:b/>
          <w:sz w:val="24"/>
          <w:highlight w:val="none"/>
        </w:rPr>
      </w:pPr>
      <w:r>
        <w:rPr>
          <w:rFonts w:hint="eastAsia" w:ascii="宋体" w:hAnsi="宋体" w:cs="宋体"/>
          <w:b/>
          <w:sz w:val="24"/>
          <w:highlight w:val="none"/>
        </w:rPr>
        <w:t xml:space="preserve">涉及评审的资料均需电子件形式上传，所有投标文件的电子材料均需加盖本单位公</w:t>
      </w:r>
      <w:r>
        <w:rPr>
          <w:rFonts w:hint="eastAsia" w:ascii="宋体" w:hAnsi="宋体" w:cs="宋体"/>
          <w:b/>
          <w:sz w:val="24"/>
          <w:highlight w:val="none"/>
        </w:rPr>
      </w:r>
      <w:r/>
    </w:p>
    <w:p>
      <w:pPr>
        <w:pStyle w:val="870"/>
        <w:ind w:left="478"/>
        <w:spacing w:line="360" w:lineRule="auto"/>
        <w:rPr>
          <w:rFonts w:hint="eastAsia" w:ascii="宋体" w:hAnsi="宋体" w:cs="宋体"/>
          <w:b/>
          <w:sz w:val="24"/>
          <w:highlight w:val="none"/>
        </w:rPr>
      </w:pPr>
      <w:r>
        <w:rPr>
          <w:rFonts w:hint="eastAsia" w:ascii="宋体" w:hAnsi="宋体" w:cs="宋体"/>
          <w:b/>
          <w:sz w:val="24"/>
          <w:highlight w:val="none"/>
        </w:rPr>
        <w:t xml:space="preserve">2.本项目不收取纸质投标文件及相关原件等纸质材料，仅以投标人提供的电子投标文件为准，中标单位需在签订合同前提供所有原件资料至甲方审核。</w:t>
      </w:r>
      <w:r>
        <w:rPr>
          <w:rFonts w:hint="eastAsia" w:ascii="宋体" w:hAnsi="宋体" w:cs="宋体"/>
          <w:b/>
          <w:sz w:val="24"/>
          <w:highlight w:val="none"/>
        </w:rPr>
      </w:r>
      <w:r/>
    </w:p>
    <w:p>
      <w:pPr>
        <w:pStyle w:val="870"/>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2.投标文件中的内容需和招标文件相关指标对应绑定，无绑定不得分。</w:t>
      </w:r>
      <w:r>
        <w:rPr>
          <w:rFonts w:hint="eastAsia" w:ascii="宋体" w:hAnsi="宋体" w:cs="宋体"/>
          <w:b/>
          <w:sz w:val="24"/>
          <w:highlight w:val="none"/>
        </w:rPr>
      </w:r>
      <w:r/>
    </w:p>
    <w:p>
      <w:pPr>
        <w:pStyle w:val="870"/>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3、技术标内一律不得含有报价，否则视为无效投标。</w:t>
      </w:r>
      <w:r>
        <w:rPr>
          <w:rFonts w:hint="eastAsia" w:ascii="宋体" w:hAnsi="宋体" w:cs="宋体"/>
          <w:b/>
          <w:sz w:val="24"/>
          <w:highlight w:val="none"/>
        </w:rPr>
      </w:r>
      <w:r/>
    </w:p>
    <w:p>
      <w:pPr>
        <w:pStyle w:val="870"/>
        <w:jc w:val="right"/>
        <w:spacing w:line="360" w:lineRule="auto"/>
        <w:rPr>
          <w:rFonts w:hint="eastAsia" w:ascii="宋体" w:hAnsi="宋体" w:cs="宋体"/>
          <w:b/>
          <w:sz w:val="24"/>
          <w:highlight w:val="none"/>
        </w:rPr>
      </w:pPr>
      <w:r>
        <w:rPr>
          <w:rFonts w:hint="eastAsia" w:ascii="宋体" w:hAnsi="宋体" w:cs="宋体"/>
          <w:b/>
          <w:sz w:val="24"/>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06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隶书">
    <w:panose1 w:val="02010509060101010101"/>
  </w:font>
  <w:font w:name="Calibri Light">
    <w:panose1 w:val="020F0302020204030204"/>
  </w:font>
  <w:font w:name="方正仿宋简体">
    <w:panose1 w:val="020B0503020202020204"/>
  </w:font>
  <w:font w:name="等线">
    <w:panose1 w:val="02010600030101010101"/>
  </w:font>
  <w:font w:name="仿宋">
    <w:panose1 w:val="02010609060101010101"/>
  </w:font>
  <w:font w:name="Courier New">
    <w:panose1 w:val="02070309020205020404"/>
  </w:font>
  <w:font w:name="Cambria">
    <w:panose1 w:val="02040503050406030204"/>
  </w:font>
  <w:font w:name="方正大黑简体">
    <w:panose1 w:val="020B050302020202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rPr>
        <w:rStyle w:val="937"/>
      </w:rPr>
      <w:framePr w:wrap="around" w:vAnchor="text" w:hAnchor="margin" w:xAlign="center" w:y="1"/>
    </w:pPr>
    <w:r>
      <w:fldChar w:fldCharType="begin"/>
    </w:r>
    <w:r>
      <w:rPr>
        <w:rStyle w:val="937"/>
      </w:rPr>
      <w:instrText xml:space="preserve">PAGE  </w:instrText>
    </w:r>
    <w:r>
      <w:fldChar w:fldCharType="separate"/>
    </w:r>
    <w:r>
      <w:rPr>
        <w:rStyle w:val="937"/>
      </w:rPr>
      <w:t xml:space="preserve">45</w:t>
    </w:r>
    <w:r>
      <w:fldChar w:fldCharType="end"/>
    </w:r>
    <w:r>
      <w:rPr>
        <w:rStyle w:val="937"/>
      </w:rPr>
    </w:r>
    <w:r/>
  </w:p>
  <w:p>
    <w:pPr>
      <w:pStyle w:val="91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rPr>
        <w:rStyle w:val="937"/>
      </w:rPr>
      <w:framePr w:wrap="around" w:vAnchor="text" w:hAnchor="margin" w:xAlign="center" w:y="1"/>
    </w:pPr>
    <w:r>
      <w:fldChar w:fldCharType="begin"/>
    </w:r>
    <w:r>
      <w:rPr>
        <w:rStyle w:val="937"/>
      </w:rPr>
      <w:instrText xml:space="preserve">PAGE  </w:instrText>
    </w:r>
    <w:r>
      <w:fldChar w:fldCharType="end"/>
    </w:r>
    <w:r>
      <w:rPr>
        <w:rStyle w:val="937"/>
      </w:rPr>
    </w:r>
    <w:r/>
  </w:p>
  <w:p>
    <w:pPr>
      <w:pStyle w:val="9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left"/>
      <w:tabs>
        <w:tab w:val="center" w:pos="4153" w:leader="none"/>
        <w:tab w:val="right" w:pos="8306" w:leader="none"/>
      </w:tabs>
      <w:rPr>
        <w:rFonts w:ascii="宋体" w:hAnsi="宋体" w:eastAsia="宋体"/>
      </w:rPr>
    </w:pPr>
    <w:r>
      <w:rPr>
        <w:rFonts w:hint="eastAsia" w:ascii="宋体" w:hAnsi="宋体" w:eastAsia="宋体"/>
      </w:rPr>
      <w:t xml:space="preserve">项目编号： </w:t>
    </w:r>
    <w:bookmarkStart w:id="121" w:name="OLE_LINK10"/>
    <w:r>
      <w:rPr>
        <w:rFonts w:hint="eastAsia" w:ascii="宋体" w:hAnsi="宋体" w:eastAsia="宋体"/>
        <w:lang w:eastAsia="zh-CN"/>
      </w:rPr>
      <w:t xml:space="preserve">JSZC-320583-JXCG-G2026-0015</w:t>
    </w:r>
    <w:r>
      <w:rPr>
        <w:rFonts w:hint="eastAsia" w:ascii="宋体" w:hAnsi="宋体" w:eastAsia="宋体"/>
      </w:rPr>
      <w:t xml:space="preserve"> </w:t>
    </w:r>
    <w:bookmarkEnd w:id="121"/>
    <w:r>
      <w:rPr>
        <w:rFonts w:hint="eastAsia" w:ascii="宋体" w:hAnsi="宋体" w:eastAsia="宋体"/>
      </w:rPr>
      <w:t xml:space="preserve">                                                       公开招标文件</w:t>
    </w: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3"/>
      <w:isLgl w:val="false"/>
      <w:suff w:val="tab"/>
      <w:lvlText w:val="−"/>
      <w:lvlJc w:val="left"/>
      <w:pPr>
        <w:pStyle w:val="870"/>
        <w:ind w:left="2410" w:hanging="284"/>
        <w:tabs>
          <w:tab w:val="num" w:pos="2409" w:leader="none"/>
        </w:tabs>
      </w:pPr>
      <w:rPr>
        <w:rFonts w:ascii="Times New Roman" w:hAnsi="Times New Roman" w:cs="Times New Roman"/>
        <w:sz w:val="16"/>
        <w:szCs w:val="16"/>
      </w:rPr>
    </w:lvl>
    <w:lvl w:ilvl="1">
      <w:start w:val="1"/>
      <w:numFmt w:val="bullet"/>
      <w:isLgl w:val="false"/>
      <w:suff w:val="tab"/>
      <w:lvlText w:val=""/>
      <w:lvlJc w:val="left"/>
      <w:pPr>
        <w:pStyle w:val="870"/>
        <w:ind w:left="840" w:hanging="420"/>
        <w:tabs>
          <w:tab w:val="num" w:pos="840" w:leader="none"/>
        </w:tabs>
      </w:pPr>
      <w:rPr>
        <w:rFonts w:ascii="Wingdings" w:hAnsi="Wingdings" w:cs="Wingdings"/>
      </w:rPr>
    </w:lvl>
    <w:lvl w:ilvl="2">
      <w:start w:val="1"/>
      <w:numFmt w:val="bullet"/>
      <w:isLgl w:val="false"/>
      <w:suff w:val="tab"/>
      <w:lvlText w:val=""/>
      <w:lvlJc w:val="left"/>
      <w:pPr>
        <w:pStyle w:val="870"/>
        <w:ind w:left="1260" w:hanging="420"/>
        <w:tabs>
          <w:tab w:val="num" w:pos="1260" w:leader="none"/>
        </w:tabs>
      </w:pPr>
      <w:rPr>
        <w:rFonts w:ascii="Wingdings" w:hAnsi="Wingdings" w:cs="Wingdings"/>
      </w:rPr>
    </w:lvl>
    <w:lvl w:ilvl="3">
      <w:start w:val="1"/>
      <w:numFmt w:val="bullet"/>
      <w:isLgl w:val="false"/>
      <w:suff w:val="tab"/>
      <w:lvlText w:val=""/>
      <w:lvlJc w:val="left"/>
      <w:pPr>
        <w:pStyle w:val="870"/>
        <w:ind w:left="1680" w:hanging="420"/>
        <w:tabs>
          <w:tab w:val="num" w:pos="1680" w:leader="none"/>
        </w:tabs>
      </w:pPr>
      <w:rPr>
        <w:rFonts w:ascii="Wingdings" w:hAnsi="Wingdings" w:cs="Wingdings"/>
      </w:rPr>
    </w:lvl>
    <w:lvl w:ilvl="4">
      <w:start w:val="1"/>
      <w:numFmt w:val="bullet"/>
      <w:isLgl w:val="false"/>
      <w:suff w:val="tab"/>
      <w:lvlText w:val=""/>
      <w:lvlJc w:val="left"/>
      <w:pPr>
        <w:pStyle w:val="870"/>
        <w:ind w:left="2100" w:hanging="420"/>
        <w:tabs>
          <w:tab w:val="num" w:pos="2100" w:leader="none"/>
        </w:tabs>
      </w:pPr>
      <w:rPr>
        <w:rFonts w:ascii="Wingdings" w:hAnsi="Wingdings" w:cs="Wingdings"/>
      </w:rPr>
    </w:lvl>
    <w:lvl w:ilvl="5">
      <w:start w:val="1"/>
      <w:numFmt w:val="bullet"/>
      <w:isLgl w:val="false"/>
      <w:suff w:val="tab"/>
      <w:lvlText w:val=""/>
      <w:lvlJc w:val="left"/>
      <w:pPr>
        <w:pStyle w:val="870"/>
        <w:ind w:left="2520" w:hanging="420"/>
        <w:tabs>
          <w:tab w:val="num" w:pos="2520" w:leader="none"/>
        </w:tabs>
      </w:pPr>
      <w:rPr>
        <w:rFonts w:ascii="Wingdings" w:hAnsi="Wingdings" w:cs="Wingdings"/>
      </w:rPr>
    </w:lvl>
    <w:lvl w:ilvl="6">
      <w:start w:val="1"/>
      <w:numFmt w:val="bullet"/>
      <w:isLgl w:val="false"/>
      <w:suff w:val="tab"/>
      <w:lvlText w:val=""/>
      <w:lvlJc w:val="left"/>
      <w:pPr>
        <w:pStyle w:val="870"/>
        <w:ind w:left="2940" w:hanging="420"/>
        <w:tabs>
          <w:tab w:val="num" w:pos="2940" w:leader="none"/>
        </w:tabs>
      </w:pPr>
      <w:rPr>
        <w:rFonts w:ascii="Wingdings" w:hAnsi="Wingdings" w:cs="Wingdings"/>
      </w:rPr>
    </w:lvl>
    <w:lvl w:ilvl="7">
      <w:start w:val="1"/>
      <w:numFmt w:val="bullet"/>
      <w:isLgl w:val="false"/>
      <w:suff w:val="tab"/>
      <w:lvlText w:val=""/>
      <w:lvlJc w:val="left"/>
      <w:pPr>
        <w:pStyle w:val="870"/>
        <w:ind w:left="3360" w:hanging="420"/>
        <w:tabs>
          <w:tab w:val="num" w:pos="3360" w:leader="none"/>
        </w:tabs>
      </w:pPr>
      <w:rPr>
        <w:rFonts w:ascii="Wingdings" w:hAnsi="Wingdings" w:cs="Wingdings"/>
      </w:rPr>
    </w:lvl>
    <w:lvl w:ilvl="8">
      <w:start w:val="1"/>
      <w:numFmt w:val="bullet"/>
      <w:isLgl w:val="false"/>
      <w:suff w:val="tab"/>
      <w:lvlText w:val=""/>
      <w:lvlJc w:val="left"/>
      <w:pPr>
        <w:pStyle w:val="870"/>
        <w:ind w:left="3780" w:hanging="420"/>
        <w:tabs>
          <w:tab w:val="num" w:pos="3780" w:leader="none"/>
        </w:tabs>
      </w:pPr>
      <w:rPr>
        <w:rFonts w:ascii="Wingdings" w:hAnsi="Wingdings" w:cs="Wingdings"/>
      </w:rPr>
    </w:lvl>
  </w:abstractNum>
  <w:abstractNum w:abstractNumId="1">
    <w:multiLevelType w:val="hybridMultilevel"/>
    <w:lvl w:ilvl="0">
      <w:start w:val="1"/>
      <w:numFmt w:val="decimal"/>
      <w:isLgl w:val="false"/>
      <w:suff w:val="tab"/>
      <w:lvlText w:val="%1"/>
      <w:lvlJc w:val="left"/>
      <w:pPr>
        <w:pStyle w:val="870"/>
        <w:ind w:left="0" w:firstLine="0"/>
      </w:pPr>
    </w:lvl>
    <w:lvl w:ilvl="1">
      <w:start w:val="1"/>
      <w:numFmt w:val="decimal"/>
      <w:isLgl w:val="false"/>
      <w:suff w:val="tab"/>
      <w:lvlText w:val="%1.%2"/>
      <w:lvlJc w:val="left"/>
      <w:pPr>
        <w:pStyle w:val="870"/>
        <w:ind w:left="0" w:firstLine="0"/>
      </w:pPr>
    </w:lvl>
    <w:lvl w:ilvl="2">
      <w:start w:val="1"/>
      <w:numFmt w:val="decimal"/>
      <w:pStyle w:val="991"/>
      <w:isLgl w:val="false"/>
      <w:suff w:val="tab"/>
      <w:lvlText w:val="%1.%2.%3"/>
      <w:lvlJc w:val="left"/>
      <w:pPr>
        <w:pStyle w:val="870"/>
        <w:ind w:left="0" w:firstLine="0"/>
      </w:pPr>
    </w:lvl>
    <w:lvl w:ilvl="3">
      <w:start w:val="1"/>
      <w:numFmt w:val="decimal"/>
      <w:isLgl w:val="false"/>
      <w:suff w:val="tab"/>
      <w:lvlText w:val="%1.%2.%3.%4"/>
      <w:lvlJc w:val="left"/>
      <w:pPr>
        <w:pStyle w:val="870"/>
        <w:ind w:left="0" w:firstLine="0"/>
      </w:pPr>
    </w:lvl>
    <w:lvl w:ilvl="4">
      <w:start w:val="1"/>
      <w:numFmt w:val="decimal"/>
      <w:isLgl w:val="false"/>
      <w:suff w:val="tab"/>
      <w:lvlText w:val="%1.%2.%3.%4.%5"/>
      <w:lvlJc w:val="left"/>
      <w:pPr>
        <w:pStyle w:val="870"/>
        <w:ind w:left="0" w:firstLine="0"/>
      </w:pPr>
    </w:lvl>
    <w:lvl w:ilvl="5">
      <w:start w:val="1"/>
      <w:numFmt w:val="decimal"/>
      <w:isLgl w:val="false"/>
      <w:suff w:val="tab"/>
      <w:lvlText w:val="%1.%2.%3.%4.%5.%6"/>
      <w:lvlJc w:val="left"/>
      <w:pPr>
        <w:pStyle w:val="870"/>
        <w:ind w:left="0" w:firstLine="0"/>
      </w:pPr>
    </w:lvl>
    <w:lvl w:ilvl="6">
      <w:start w:val="1"/>
      <w:numFmt w:val="decimal"/>
      <w:isLgl w:val="false"/>
      <w:suff w:val="tab"/>
      <w:lvlText w:val="%1.%2.%3.%4.%5.%6.%7"/>
      <w:lvlJc w:val="left"/>
      <w:pPr>
        <w:pStyle w:val="870"/>
        <w:ind w:left="0" w:firstLine="0"/>
      </w:pPr>
    </w:lvl>
    <w:lvl w:ilvl="7">
      <w:start w:val="1"/>
      <w:numFmt w:val="decimal"/>
      <w:isLgl w:val="false"/>
      <w:suff w:val="tab"/>
      <w:lvlText w:val="%1.%2.%3.%4.%5.%6.%7.%8"/>
      <w:lvlJc w:val="left"/>
      <w:pPr>
        <w:pStyle w:val="870"/>
        <w:ind w:left="0" w:firstLine="0"/>
      </w:pPr>
    </w:lvl>
    <w:lvl w:ilvl="8">
      <w:start w:val="1"/>
      <w:numFmt w:val="decimal"/>
      <w:isLgl w:val="false"/>
      <w:suff w:val="tab"/>
      <w:lvlText w:val="%1.%2.%3.%4.%5.%6.%7.%8.%9"/>
      <w:lvlJc w:val="left"/>
      <w:pPr>
        <w:pStyle w:val="870"/>
        <w:ind w:left="0" w:firstLine="0"/>
      </w:pPr>
    </w:lvl>
  </w:abstractNum>
  <w:abstractNum w:abstractNumId="2">
    <w:multiLevelType w:val="hybridMultilevel"/>
    <w:lvl w:ilvl="0">
      <w:start w:val="1"/>
      <w:numFmt w:val="decimal"/>
      <w:isLgl w:val="false"/>
      <w:suff w:val="tab"/>
      <w:lvlText w:val="%1."/>
      <w:lvlJc w:val="left"/>
      <w:pPr>
        <w:pStyle w:val="8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70"/>
    <w:next w:val="870"/>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870"/>
    <w:next w:val="870"/>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870"/>
    <w:next w:val="870"/>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870"/>
    <w:next w:val="870"/>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870"/>
    <w:next w:val="870"/>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870"/>
    <w:next w:val="870"/>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870"/>
    <w:next w:val="870"/>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870"/>
    <w:next w:val="870"/>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870"/>
    <w:next w:val="870"/>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List Paragraph"/>
    <w:basedOn w:val="870"/>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870"/>
    <w:next w:val="870"/>
    <w:link w:val="713"/>
    <w:uiPriority w:val="10"/>
    <w:qFormat/>
    <w:pPr>
      <w:contextualSpacing/>
      <w:spacing w:before="300" w:after="200"/>
    </w:pPr>
    <w:rPr>
      <w:sz w:val="48"/>
      <w:szCs w:val="48"/>
    </w:rPr>
  </w:style>
  <w:style w:type="character" w:styleId="713">
    <w:name w:val="Title Char"/>
    <w:link w:val="712"/>
    <w:uiPriority w:val="10"/>
    <w:rPr>
      <w:sz w:val="48"/>
      <w:szCs w:val="48"/>
    </w:rPr>
  </w:style>
  <w:style w:type="paragraph" w:styleId="714">
    <w:name w:val="Subtitle"/>
    <w:basedOn w:val="870"/>
    <w:next w:val="870"/>
    <w:link w:val="715"/>
    <w:uiPriority w:val="11"/>
    <w:qFormat/>
    <w:pPr>
      <w:spacing w:before="200" w:after="200"/>
    </w:pPr>
    <w:rPr>
      <w:sz w:val="24"/>
      <w:szCs w:val="24"/>
    </w:rPr>
  </w:style>
  <w:style w:type="character" w:styleId="715">
    <w:name w:val="Subtitle Char"/>
    <w:link w:val="714"/>
    <w:uiPriority w:val="11"/>
    <w:rPr>
      <w:sz w:val="24"/>
      <w:szCs w:val="24"/>
    </w:rPr>
  </w:style>
  <w:style w:type="paragraph" w:styleId="716">
    <w:name w:val="Quote"/>
    <w:basedOn w:val="870"/>
    <w:next w:val="870"/>
    <w:link w:val="717"/>
    <w:uiPriority w:val="29"/>
    <w:qFormat/>
    <w:pPr>
      <w:ind w:left="720" w:right="720"/>
    </w:pPr>
    <w:rPr>
      <w:i/>
    </w:rPr>
  </w:style>
  <w:style w:type="character" w:styleId="717">
    <w:name w:val="Quote Char"/>
    <w:link w:val="716"/>
    <w:uiPriority w:val="29"/>
    <w:rPr>
      <w:i/>
    </w:rPr>
  </w:style>
  <w:style w:type="paragraph" w:styleId="718">
    <w:name w:val="Intense Quote"/>
    <w:basedOn w:val="870"/>
    <w:next w:val="87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paragraph" w:styleId="720">
    <w:name w:val="Header"/>
    <w:basedOn w:val="870"/>
    <w:link w:val="721"/>
    <w:uiPriority w:val="99"/>
    <w:unhideWhenUsed/>
    <w:pPr>
      <w:spacing w:after="0" w:line="240" w:lineRule="auto"/>
      <w:tabs>
        <w:tab w:val="center" w:pos="7143" w:leader="none"/>
        <w:tab w:val="right" w:pos="14287" w:leader="none"/>
      </w:tabs>
    </w:pPr>
  </w:style>
  <w:style w:type="character" w:styleId="721">
    <w:name w:val="Header Char"/>
    <w:link w:val="720"/>
    <w:uiPriority w:val="99"/>
  </w:style>
  <w:style w:type="paragraph" w:styleId="722">
    <w:name w:val="Footer"/>
    <w:basedOn w:val="870"/>
    <w:link w:val="725"/>
    <w:uiPriority w:val="99"/>
    <w:unhideWhenUsed/>
    <w:pPr>
      <w:spacing w:after="0" w:line="240" w:lineRule="auto"/>
      <w:tabs>
        <w:tab w:val="center" w:pos="7143" w:leader="none"/>
        <w:tab w:val="right" w:pos="14287" w:leader="none"/>
      </w:tabs>
    </w:pPr>
  </w:style>
  <w:style w:type="character" w:styleId="723">
    <w:name w:val="Footer Char"/>
    <w:link w:val="722"/>
    <w:uiPriority w:val="99"/>
  </w:style>
  <w:style w:type="paragraph" w:styleId="724">
    <w:name w:val="Caption"/>
    <w:basedOn w:val="870"/>
    <w:next w:val="870"/>
    <w:uiPriority w:val="35"/>
    <w:semiHidden/>
    <w:unhideWhenUsed/>
    <w:qFormat/>
    <w:pPr>
      <w:spacing w:line="276" w:lineRule="auto"/>
    </w:pPr>
    <w:rPr>
      <w:b/>
      <w:bCs/>
      <w:color w:val="4f81bd" w:themeColor="accent1"/>
      <w:sz w:val="18"/>
      <w:szCs w:val="18"/>
    </w:rPr>
  </w:style>
  <w:style w:type="character" w:styleId="725">
    <w:name w:val="Caption Char"/>
    <w:basedOn w:val="724"/>
    <w:link w:val="722"/>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70"/>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uiPriority w:val="99"/>
    <w:unhideWhenUsed/>
    <w:rPr>
      <w:vertAlign w:val="superscript"/>
    </w:rPr>
  </w:style>
  <w:style w:type="paragraph" w:styleId="856">
    <w:name w:val="endnote text"/>
    <w:basedOn w:val="870"/>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uiPriority w:val="99"/>
    <w:semiHidden/>
    <w:unhideWhenUsed/>
    <w:rPr>
      <w:vertAlign w:val="superscript"/>
    </w:rPr>
  </w:style>
  <w:style w:type="paragraph" w:styleId="859">
    <w:name w:val="toc 1"/>
    <w:basedOn w:val="870"/>
    <w:next w:val="870"/>
    <w:uiPriority w:val="39"/>
    <w:unhideWhenUsed/>
    <w:pPr>
      <w:ind w:left="0" w:right="0" w:firstLine="0"/>
      <w:spacing w:after="57"/>
    </w:p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0"/>
    <w:link w:val="870"/>
    <w:qFormat/>
    <w:pPr>
      <w:jc w:val="both"/>
      <w:widowControl w:val="off"/>
    </w:pPr>
    <w:rPr>
      <w:sz w:val="21"/>
      <w:szCs w:val="24"/>
      <w:lang w:val="en-US" w:eastAsia="zh-CN" w:bidi="ar-SA"/>
    </w:rPr>
  </w:style>
  <w:style w:type="paragraph" w:styleId="871">
    <w:name w:val="标题 1"/>
    <w:basedOn w:val="870"/>
    <w:next w:val="870"/>
    <w:link w:val="884"/>
    <w:uiPriority w:val="9"/>
    <w:qFormat/>
    <w:pPr>
      <w:keepLines/>
      <w:keepNext/>
      <w:spacing w:before="340" w:after="330" w:line="576" w:lineRule="auto"/>
      <w:outlineLvl w:val="0"/>
    </w:pPr>
    <w:rPr>
      <w:rFonts w:eastAsia="楷体_GB2312"/>
      <w:b/>
      <w:sz w:val="44"/>
      <w:szCs w:val="20"/>
    </w:rPr>
  </w:style>
  <w:style w:type="paragraph" w:styleId="872">
    <w:name w:val="标题 2"/>
    <w:basedOn w:val="870"/>
    <w:next w:val="870"/>
    <w:link w:val="885"/>
    <w:uiPriority w:val="9"/>
    <w:qFormat/>
    <w:pPr>
      <w:keepLines/>
      <w:keepNext/>
      <w:spacing w:before="260" w:after="260" w:line="416" w:lineRule="auto"/>
      <w:outlineLvl w:val="1"/>
    </w:pPr>
    <w:rPr>
      <w:rFonts w:ascii="Arial" w:hAnsi="Arial" w:eastAsia="黑体"/>
      <w:b/>
      <w:bCs/>
      <w:sz w:val="32"/>
      <w:szCs w:val="32"/>
    </w:rPr>
  </w:style>
  <w:style w:type="paragraph" w:styleId="873">
    <w:name w:val="标题 3"/>
    <w:basedOn w:val="870"/>
    <w:next w:val="870"/>
    <w:link w:val="886"/>
    <w:qFormat/>
    <w:pPr>
      <w:keepLines/>
      <w:keepNext/>
      <w:spacing w:before="260" w:after="260" w:line="416" w:lineRule="auto"/>
      <w:outlineLvl w:val="2"/>
    </w:pPr>
    <w:rPr>
      <w:b/>
      <w:bCs/>
      <w:sz w:val="32"/>
      <w:szCs w:val="32"/>
    </w:rPr>
  </w:style>
  <w:style w:type="paragraph" w:styleId="874">
    <w:name w:val="标题 4"/>
    <w:basedOn w:val="870"/>
    <w:next w:val="870"/>
    <w:link w:val="887"/>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875">
    <w:name w:val="标题 5"/>
    <w:basedOn w:val="870"/>
    <w:next w:val="870"/>
    <w:link w:val="888"/>
    <w:uiPriority w:val="9"/>
    <w:qFormat/>
    <w:pPr>
      <w:keepLines/>
      <w:keepNext/>
      <w:spacing w:before="280" w:after="290" w:line="376" w:lineRule="auto"/>
      <w:outlineLvl w:val="4"/>
    </w:pPr>
    <w:rPr>
      <w:b/>
      <w:bCs/>
      <w:sz w:val="28"/>
      <w:szCs w:val="28"/>
    </w:rPr>
  </w:style>
  <w:style w:type="paragraph" w:styleId="876">
    <w:name w:val="标题 6"/>
    <w:basedOn w:val="870"/>
    <w:next w:val="870"/>
    <w:link w:val="889"/>
    <w:uiPriority w:val="9"/>
    <w:qFormat/>
    <w:pPr>
      <w:keepLines/>
      <w:keepNext/>
      <w:spacing w:before="240" w:after="64" w:line="320" w:lineRule="auto"/>
      <w:outlineLvl w:val="5"/>
    </w:pPr>
    <w:rPr>
      <w:rFonts w:ascii="Cambria" w:hAnsi="Cambria"/>
      <w:b/>
      <w:bCs/>
      <w:sz w:val="24"/>
    </w:rPr>
  </w:style>
  <w:style w:type="paragraph" w:styleId="877">
    <w:name w:val="标题 7"/>
    <w:basedOn w:val="870"/>
    <w:next w:val="870"/>
    <w:link w:val="890"/>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78">
    <w:name w:val="标题 8"/>
    <w:basedOn w:val="870"/>
    <w:next w:val="870"/>
    <w:link w:val="891"/>
    <w:qFormat/>
    <w:pPr>
      <w:ind w:left="1440" w:hanging="1440"/>
      <w:spacing w:before="320" w:after="100"/>
      <w:outlineLvl w:val="7"/>
    </w:pPr>
    <w:rPr>
      <w:rFonts w:ascii="微软雅黑" w:hAnsi="微软雅黑" w:eastAsia="微软雅黑"/>
      <w:b/>
      <w:bCs/>
      <w:iCs/>
      <w:color w:val="000000"/>
      <w:sz w:val="20"/>
      <w:szCs w:val="20"/>
    </w:rPr>
  </w:style>
  <w:style w:type="paragraph" w:styleId="879">
    <w:name w:val="标题 9"/>
    <w:basedOn w:val="870"/>
    <w:next w:val="870"/>
    <w:link w:val="892"/>
    <w:qFormat/>
    <w:pPr>
      <w:ind w:left="1584" w:hanging="1584"/>
      <w:keepLines/>
      <w:keepNext/>
      <w:spacing w:before="240" w:after="64" w:line="320" w:lineRule="auto"/>
      <w:outlineLvl w:val="8"/>
    </w:pPr>
    <w:rPr>
      <w:rFonts w:ascii="Cambria" w:hAnsi="Cambria"/>
      <w:szCs w:val="21"/>
    </w:rPr>
  </w:style>
  <w:style w:type="character" w:styleId="880">
    <w:name w:val="默认段落字体"/>
    <w:next w:val="880"/>
    <w:link w:val="870"/>
    <w:uiPriority w:val="1"/>
    <w:unhideWhenUsed/>
  </w:style>
  <w:style w:type="table" w:styleId="881">
    <w:name w:val="普通表格"/>
    <w:next w:val="881"/>
    <w:link w:val="870"/>
    <w:uiPriority w:val="99"/>
    <w:unhideWhenUsed/>
    <w:tblPr/>
  </w:style>
  <w:style w:type="paragraph" w:styleId="882">
    <w:name w:val="宏文本"/>
    <w:next w:val="882"/>
    <w:link w:val="883"/>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883">
    <w:name w:val="宏文本 字符"/>
    <w:next w:val="883"/>
    <w:link w:val="882"/>
    <w:qFormat/>
    <w:rPr>
      <w:rFonts w:ascii="Courier New" w:hAnsi="Courier New"/>
      <w:sz w:val="24"/>
      <w:szCs w:val="24"/>
      <w:lang w:val="en-US" w:eastAsia="zh-CN" w:bidi="ar-SA"/>
    </w:rPr>
  </w:style>
  <w:style w:type="character" w:styleId="884">
    <w:name w:val="标题 1 字符"/>
    <w:next w:val="884"/>
    <w:link w:val="871"/>
    <w:uiPriority w:val="9"/>
    <w:qFormat/>
    <w:rPr>
      <w:rFonts w:eastAsia="楷体_GB2312"/>
      <w:b/>
      <w:sz w:val="44"/>
    </w:rPr>
  </w:style>
  <w:style w:type="character" w:styleId="885">
    <w:name w:val="标题 2 字符"/>
    <w:next w:val="885"/>
    <w:link w:val="872"/>
    <w:uiPriority w:val="9"/>
    <w:qFormat/>
    <w:rPr>
      <w:rFonts w:ascii="Arial" w:hAnsi="Arial" w:eastAsia="黑体"/>
      <w:b/>
      <w:bCs/>
      <w:sz w:val="32"/>
      <w:szCs w:val="32"/>
    </w:rPr>
  </w:style>
  <w:style w:type="character" w:styleId="886">
    <w:name w:val="标题 3 字符"/>
    <w:next w:val="886"/>
    <w:link w:val="873"/>
    <w:rPr>
      <w:b/>
      <w:bCs/>
      <w:sz w:val="32"/>
      <w:szCs w:val="32"/>
    </w:rPr>
  </w:style>
  <w:style w:type="character" w:styleId="887">
    <w:name w:val="标题 4 字符"/>
    <w:next w:val="887"/>
    <w:link w:val="874"/>
    <w:uiPriority w:val="9"/>
    <w:qFormat/>
    <w:rPr>
      <w:rFonts w:ascii="微软雅黑" w:hAnsi="微软雅黑" w:eastAsia="微软雅黑" w:cs="Times New Roman"/>
      <w:b/>
      <w:bCs/>
      <w:sz w:val="30"/>
      <w:szCs w:val="30"/>
    </w:rPr>
  </w:style>
  <w:style w:type="character" w:styleId="888">
    <w:name w:val="标题 5 字符"/>
    <w:next w:val="888"/>
    <w:link w:val="875"/>
    <w:uiPriority w:val="9"/>
    <w:qFormat/>
    <w:rPr>
      <w:b/>
      <w:bCs/>
      <w:sz w:val="28"/>
      <w:szCs w:val="28"/>
    </w:rPr>
  </w:style>
  <w:style w:type="character" w:styleId="889">
    <w:name w:val="标题 6 字符"/>
    <w:next w:val="889"/>
    <w:link w:val="876"/>
    <w:uiPriority w:val="9"/>
    <w:qFormat/>
    <w:rPr>
      <w:rFonts w:ascii="Cambria" w:hAnsi="Cambria" w:eastAsia="宋体" w:cs="Times New Roman"/>
      <w:b/>
      <w:bCs/>
      <w:sz w:val="24"/>
      <w:szCs w:val="24"/>
    </w:rPr>
  </w:style>
  <w:style w:type="character" w:styleId="890">
    <w:name w:val="标题 7 字符"/>
    <w:next w:val="890"/>
    <w:link w:val="877"/>
    <w:qFormat/>
    <w:rPr>
      <w:rFonts w:ascii="微软雅黑" w:hAnsi="微软雅黑" w:eastAsia="微软雅黑" w:cs="Times New Roman"/>
      <w:b/>
      <w:bCs/>
      <w:color w:val="000000"/>
      <w:sz w:val="24"/>
      <w:szCs w:val="24"/>
      <w:lang w:val="zh-CN"/>
    </w:rPr>
  </w:style>
  <w:style w:type="character" w:styleId="891">
    <w:name w:val="标题 8 字符"/>
    <w:next w:val="891"/>
    <w:link w:val="878"/>
    <w:qFormat/>
    <w:rPr>
      <w:rFonts w:ascii="微软雅黑" w:hAnsi="微软雅黑" w:eastAsia="微软雅黑" w:cs="Times New Roman"/>
      <w:b/>
      <w:bCs/>
      <w:iCs/>
      <w:color w:val="000000"/>
    </w:rPr>
  </w:style>
  <w:style w:type="character" w:styleId="892">
    <w:name w:val="标题 9 字符"/>
    <w:next w:val="892"/>
    <w:link w:val="879"/>
    <w:qFormat/>
    <w:rPr>
      <w:rFonts w:ascii="Cambria" w:hAnsi="Cambria" w:eastAsia="宋体" w:cs="Times New Roman"/>
      <w:sz w:val="21"/>
      <w:szCs w:val="21"/>
    </w:rPr>
  </w:style>
  <w:style w:type="paragraph" w:styleId="893">
    <w:name w:val="目录 7"/>
    <w:basedOn w:val="870"/>
    <w:next w:val="870"/>
    <w:link w:val="870"/>
    <w:uiPriority w:val="39"/>
    <w:unhideWhenUsed/>
    <w:qFormat/>
    <w:pPr>
      <w:ind w:left="1680"/>
      <w:jc w:val="left"/>
    </w:pPr>
    <w:rPr>
      <w:rFonts w:ascii="Calibri" w:hAnsi="Calibri" w:eastAsia="仿宋" w:cs="Calibri"/>
      <w:sz w:val="18"/>
      <w:szCs w:val="18"/>
    </w:rPr>
  </w:style>
  <w:style w:type="paragraph" w:styleId="894">
    <w:name w:val="正文缩进"/>
    <w:basedOn w:val="870"/>
    <w:next w:val="894"/>
    <w:link w:val="895"/>
    <w:qFormat/>
    <w:pPr>
      <w:ind w:firstLine="420"/>
      <w:jc w:val="left"/>
    </w:pPr>
    <w:rPr>
      <w:rFonts w:eastAsia="楷体_GB2312"/>
      <w:sz w:val="24"/>
      <w:szCs w:val="20"/>
    </w:rPr>
  </w:style>
  <w:style w:type="character" w:styleId="895">
    <w:name w:val="正文缩进 字符"/>
    <w:next w:val="895"/>
    <w:link w:val="894"/>
    <w:uiPriority w:val="99"/>
    <w:qFormat/>
    <w:rPr>
      <w:rFonts w:eastAsia="楷体_GB2312"/>
      <w:sz w:val="24"/>
    </w:rPr>
  </w:style>
  <w:style w:type="paragraph" w:styleId="896">
    <w:name w:val="题注"/>
    <w:basedOn w:val="870"/>
    <w:next w:val="870"/>
    <w:link w:val="897"/>
    <w:uiPriority w:val="35"/>
    <w:qFormat/>
    <w:pPr>
      <w:jc w:val="center"/>
      <w:spacing w:line="360" w:lineRule="auto"/>
    </w:pPr>
    <w:rPr>
      <w:rFonts w:ascii="Cambria" w:hAnsi="Cambria" w:eastAsia="黑体"/>
      <w:sz w:val="20"/>
      <w:szCs w:val="20"/>
    </w:rPr>
  </w:style>
  <w:style w:type="character" w:styleId="897">
    <w:name w:val="题注 字符"/>
    <w:next w:val="897"/>
    <w:link w:val="896"/>
    <w:uiPriority w:val="35"/>
    <w:qFormat/>
    <w:rPr>
      <w:rFonts w:ascii="Cambria" w:hAnsi="Cambria" w:eastAsia="黑体" w:cs="Times New Roman"/>
    </w:rPr>
  </w:style>
  <w:style w:type="paragraph" w:styleId="898">
    <w:name w:val="文档结构图"/>
    <w:basedOn w:val="870"/>
    <w:next w:val="898"/>
    <w:link w:val="899"/>
    <w:uiPriority w:val="99"/>
    <w:semiHidden/>
    <w:pPr>
      <w:shd w:val="clear" w:color="auto" w:fill="000080"/>
    </w:pPr>
  </w:style>
  <w:style w:type="character" w:styleId="899">
    <w:name w:val="文档结构图 字符"/>
    <w:next w:val="899"/>
    <w:link w:val="898"/>
    <w:uiPriority w:val="99"/>
    <w:semiHidden/>
    <w:rPr>
      <w:sz w:val="21"/>
      <w:szCs w:val="24"/>
      <w:shd w:val="clear" w:color="auto" w:fill="000080"/>
    </w:rPr>
  </w:style>
  <w:style w:type="paragraph" w:styleId="900">
    <w:name w:val="批注文字"/>
    <w:basedOn w:val="870"/>
    <w:next w:val="900"/>
    <w:link w:val="901"/>
    <w:qFormat/>
    <w:pPr>
      <w:jc w:val="left"/>
    </w:pPr>
  </w:style>
  <w:style w:type="character" w:styleId="901">
    <w:name w:val="批注文字 字符"/>
    <w:next w:val="901"/>
    <w:link w:val="900"/>
    <w:rPr>
      <w:sz w:val="21"/>
      <w:szCs w:val="24"/>
    </w:rPr>
  </w:style>
  <w:style w:type="paragraph" w:styleId="902">
    <w:name w:val="正文文本"/>
    <w:basedOn w:val="870"/>
    <w:next w:val="902"/>
    <w:link w:val="870"/>
    <w:qFormat/>
    <w:pPr>
      <w:jc w:val="center"/>
    </w:pPr>
    <w:rPr>
      <w:rFonts w:ascii="方正大黑简体" w:eastAsia="方正大黑简体"/>
      <w:position w:val="6"/>
      <w:sz w:val="30"/>
      <w:szCs w:val="20"/>
    </w:rPr>
  </w:style>
  <w:style w:type="paragraph" w:styleId="903">
    <w:name w:val="正文文本缩进"/>
    <w:basedOn w:val="870"/>
    <w:next w:val="903"/>
    <w:link w:val="904"/>
    <w:qFormat/>
    <w:pPr>
      <w:ind w:left="570"/>
      <w:spacing w:line="520" w:lineRule="exact"/>
    </w:pPr>
    <w:rPr>
      <w:rFonts w:ascii="方正仿宋简体" w:hAnsi="创艺简仿宋" w:eastAsia="方正仿宋简体"/>
      <w:sz w:val="24"/>
      <w:szCs w:val="20"/>
    </w:rPr>
  </w:style>
  <w:style w:type="character" w:styleId="904">
    <w:name w:val="正文文本缩进 字符"/>
    <w:next w:val="904"/>
    <w:link w:val="903"/>
    <w:qFormat/>
    <w:rPr>
      <w:rFonts w:ascii="方正仿宋简体" w:hAnsi="创艺简仿宋" w:eastAsia="方正仿宋简体"/>
      <w:sz w:val="24"/>
    </w:rPr>
  </w:style>
  <w:style w:type="paragraph" w:styleId="905">
    <w:name w:val="目录 5"/>
    <w:basedOn w:val="870"/>
    <w:next w:val="870"/>
    <w:link w:val="870"/>
    <w:uiPriority w:val="39"/>
    <w:unhideWhenUsed/>
    <w:qFormat/>
    <w:pPr>
      <w:ind w:left="1120"/>
      <w:jc w:val="left"/>
    </w:pPr>
    <w:rPr>
      <w:rFonts w:ascii="Calibri" w:hAnsi="Calibri" w:eastAsia="仿宋" w:cs="Calibri"/>
      <w:sz w:val="18"/>
      <w:szCs w:val="18"/>
    </w:rPr>
  </w:style>
  <w:style w:type="paragraph" w:styleId="906">
    <w:name w:val="目录 3"/>
    <w:basedOn w:val="870"/>
    <w:next w:val="870"/>
    <w:link w:val="870"/>
    <w:uiPriority w:val="39"/>
    <w:unhideWhenUsed/>
    <w:qFormat/>
    <w:pPr>
      <w:ind w:left="560"/>
      <w:jc w:val="left"/>
    </w:pPr>
    <w:rPr>
      <w:rFonts w:ascii="Calibri" w:hAnsi="Calibri" w:eastAsia="仿宋" w:cs="Calibri"/>
      <w:i/>
      <w:iCs/>
      <w:sz w:val="20"/>
      <w:szCs w:val="20"/>
    </w:rPr>
  </w:style>
  <w:style w:type="paragraph" w:styleId="907">
    <w:name w:val="纯文本"/>
    <w:basedOn w:val="870"/>
    <w:next w:val="907"/>
    <w:link w:val="908"/>
    <w:uiPriority w:val="99"/>
    <w:qFormat/>
    <w:rPr>
      <w:rFonts w:ascii="宋体" w:hAnsi="Courier New" w:eastAsia="楷体_GB2312"/>
      <w:sz w:val="28"/>
      <w:szCs w:val="20"/>
    </w:rPr>
  </w:style>
  <w:style w:type="character" w:styleId="908">
    <w:name w:val="纯文本 字符"/>
    <w:next w:val="908"/>
    <w:link w:val="907"/>
    <w:uiPriority w:val="99"/>
    <w:qFormat/>
    <w:rPr>
      <w:rFonts w:ascii="宋体" w:hAnsi="Courier New" w:eastAsia="楷体_GB2312"/>
      <w:sz w:val="28"/>
    </w:rPr>
  </w:style>
  <w:style w:type="paragraph" w:styleId="909">
    <w:name w:val="目录 8"/>
    <w:basedOn w:val="870"/>
    <w:next w:val="870"/>
    <w:link w:val="870"/>
    <w:uiPriority w:val="39"/>
    <w:unhideWhenUsed/>
    <w:pPr>
      <w:ind w:left="1960"/>
      <w:jc w:val="left"/>
    </w:pPr>
    <w:rPr>
      <w:rFonts w:ascii="Calibri" w:hAnsi="Calibri" w:eastAsia="仿宋" w:cs="Calibri"/>
      <w:sz w:val="18"/>
      <w:szCs w:val="18"/>
    </w:rPr>
  </w:style>
  <w:style w:type="paragraph" w:styleId="910">
    <w:name w:val="日期"/>
    <w:basedOn w:val="870"/>
    <w:next w:val="870"/>
    <w:link w:val="911"/>
    <w:rPr>
      <w:rFonts w:ascii="宋体" w:hAnsi="宋体" w:eastAsia="楷体_GB2312"/>
      <w:sz w:val="24"/>
      <w:szCs w:val="20"/>
    </w:rPr>
  </w:style>
  <w:style w:type="character" w:styleId="911">
    <w:name w:val="日期 字符"/>
    <w:next w:val="911"/>
    <w:link w:val="910"/>
    <w:uiPriority w:val="99"/>
    <w:qFormat/>
    <w:rPr>
      <w:rFonts w:ascii="宋体" w:hAnsi="宋体" w:eastAsia="楷体_GB2312"/>
      <w:sz w:val="24"/>
    </w:rPr>
  </w:style>
  <w:style w:type="paragraph" w:styleId="912">
    <w:name w:val="正文文本缩进 2"/>
    <w:basedOn w:val="870"/>
    <w:next w:val="912"/>
    <w:link w:val="870"/>
    <w:qFormat/>
    <w:pPr>
      <w:ind w:firstLine="540"/>
      <w:spacing w:line="360" w:lineRule="auto"/>
    </w:pPr>
    <w:rPr>
      <w:rFonts w:ascii="宋体" w:hAnsi="宋体"/>
      <w:sz w:val="24"/>
    </w:rPr>
  </w:style>
  <w:style w:type="paragraph" w:styleId="913">
    <w:name w:val="批注框文本"/>
    <w:basedOn w:val="870"/>
    <w:next w:val="913"/>
    <w:link w:val="914"/>
    <w:uiPriority w:val="99"/>
    <w:rPr>
      <w:sz w:val="18"/>
      <w:szCs w:val="18"/>
    </w:rPr>
  </w:style>
  <w:style w:type="character" w:styleId="914">
    <w:name w:val="批注框文本 字符"/>
    <w:next w:val="914"/>
    <w:link w:val="913"/>
    <w:uiPriority w:val="99"/>
    <w:qFormat/>
    <w:rPr>
      <w:sz w:val="18"/>
      <w:szCs w:val="18"/>
    </w:rPr>
  </w:style>
  <w:style w:type="paragraph" w:styleId="915">
    <w:name w:val="页脚"/>
    <w:basedOn w:val="870"/>
    <w:next w:val="915"/>
    <w:link w:val="916"/>
    <w:uiPriority w:val="99"/>
    <w:pPr>
      <w:jc w:val="left"/>
      <w:tabs>
        <w:tab w:val="center" w:pos="4153" w:leader="none"/>
        <w:tab w:val="right" w:pos="8306" w:leader="none"/>
      </w:tabs>
    </w:pPr>
    <w:rPr>
      <w:sz w:val="18"/>
      <w:szCs w:val="18"/>
    </w:rPr>
  </w:style>
  <w:style w:type="character" w:styleId="916">
    <w:name w:val="页脚 字符"/>
    <w:next w:val="916"/>
    <w:link w:val="915"/>
    <w:uiPriority w:val="99"/>
    <w:qFormat/>
    <w:rPr>
      <w:sz w:val="18"/>
      <w:szCs w:val="18"/>
    </w:rPr>
  </w:style>
  <w:style w:type="paragraph" w:styleId="917">
    <w:name w:val="页眉"/>
    <w:basedOn w:val="870"/>
    <w:next w:val="917"/>
    <w:link w:val="918"/>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18">
    <w:name w:val="页眉 字符"/>
    <w:next w:val="918"/>
    <w:link w:val="917"/>
    <w:uiPriority w:val="99"/>
    <w:rPr>
      <w:rFonts w:eastAsia="楷体_GB2312"/>
      <w:sz w:val="18"/>
    </w:rPr>
  </w:style>
  <w:style w:type="paragraph" w:styleId="919">
    <w:name w:val="目录 1"/>
    <w:basedOn w:val="870"/>
    <w:next w:val="870"/>
    <w:link w:val="870"/>
    <w:uiPriority w:val="39"/>
  </w:style>
  <w:style w:type="paragraph" w:styleId="920">
    <w:name w:val="目录 4"/>
    <w:basedOn w:val="870"/>
    <w:next w:val="870"/>
    <w:link w:val="870"/>
    <w:uiPriority w:val="39"/>
    <w:unhideWhenUsed/>
    <w:pPr>
      <w:ind w:left="840"/>
      <w:jc w:val="left"/>
    </w:pPr>
    <w:rPr>
      <w:rFonts w:ascii="Calibri" w:hAnsi="Calibri" w:eastAsia="仿宋" w:cs="Calibri"/>
      <w:sz w:val="18"/>
      <w:szCs w:val="18"/>
    </w:rPr>
  </w:style>
  <w:style w:type="paragraph" w:styleId="921">
    <w:name w:val="脚注文本"/>
    <w:basedOn w:val="870"/>
    <w:next w:val="921"/>
    <w:link w:val="922"/>
    <w:uiPriority w:val="99"/>
    <w:unhideWhenUsed/>
    <w:qFormat/>
    <w:pPr>
      <w:jc w:val="left"/>
    </w:pPr>
    <w:rPr>
      <w:rFonts w:ascii="Calibri" w:hAnsi="Calibri"/>
      <w:sz w:val="18"/>
      <w:szCs w:val="18"/>
    </w:rPr>
  </w:style>
  <w:style w:type="character" w:styleId="922">
    <w:name w:val="脚注文本 字符"/>
    <w:next w:val="922"/>
    <w:link w:val="921"/>
    <w:uiPriority w:val="99"/>
    <w:rPr>
      <w:rFonts w:ascii="Calibri" w:hAnsi="Calibri" w:eastAsia="宋体" w:cs="Times New Roman"/>
      <w:sz w:val="18"/>
      <w:szCs w:val="18"/>
    </w:rPr>
  </w:style>
  <w:style w:type="paragraph" w:styleId="923">
    <w:name w:val="目录 6"/>
    <w:basedOn w:val="870"/>
    <w:next w:val="870"/>
    <w:link w:val="870"/>
    <w:uiPriority w:val="39"/>
    <w:unhideWhenUsed/>
    <w:qFormat/>
    <w:pPr>
      <w:ind w:left="1400"/>
      <w:jc w:val="left"/>
    </w:pPr>
    <w:rPr>
      <w:rFonts w:ascii="Calibri" w:hAnsi="Calibri" w:eastAsia="仿宋" w:cs="Calibri"/>
      <w:sz w:val="18"/>
      <w:szCs w:val="18"/>
    </w:rPr>
  </w:style>
  <w:style w:type="paragraph" w:styleId="924">
    <w:name w:val="正文文本缩进 3"/>
    <w:basedOn w:val="870"/>
    <w:next w:val="924"/>
    <w:link w:val="925"/>
    <w:qFormat/>
    <w:pPr>
      <w:ind w:left="420"/>
      <w:spacing w:after="120"/>
    </w:pPr>
    <w:rPr>
      <w:sz w:val="16"/>
      <w:szCs w:val="16"/>
    </w:rPr>
  </w:style>
  <w:style w:type="character" w:styleId="925">
    <w:name w:val="正文文本缩进 3 字符"/>
    <w:next w:val="925"/>
    <w:link w:val="924"/>
    <w:rPr>
      <w:sz w:val="16"/>
      <w:szCs w:val="16"/>
    </w:rPr>
  </w:style>
  <w:style w:type="paragraph" w:styleId="926">
    <w:name w:val="目录 2"/>
    <w:basedOn w:val="870"/>
    <w:next w:val="870"/>
    <w:link w:val="870"/>
    <w:uiPriority w:val="39"/>
    <w:qFormat/>
    <w:pPr>
      <w:ind w:left="420"/>
    </w:pPr>
  </w:style>
  <w:style w:type="paragraph" w:styleId="927">
    <w:name w:val="目录 9"/>
    <w:basedOn w:val="870"/>
    <w:next w:val="870"/>
    <w:link w:val="870"/>
    <w:uiPriority w:val="39"/>
    <w:unhideWhenUsed/>
    <w:qFormat/>
    <w:pPr>
      <w:ind w:left="2240"/>
      <w:jc w:val="left"/>
    </w:pPr>
    <w:rPr>
      <w:rFonts w:ascii="Calibri" w:hAnsi="Calibri" w:eastAsia="仿宋" w:cs="Calibri"/>
      <w:sz w:val="18"/>
      <w:szCs w:val="18"/>
    </w:rPr>
  </w:style>
  <w:style w:type="paragraph" w:styleId="928">
    <w:name w:val="普通(网站)"/>
    <w:basedOn w:val="870"/>
    <w:next w:val="928"/>
    <w:link w:val="870"/>
    <w:unhideWhenUsed/>
    <w:qFormat/>
    <w:pPr>
      <w:spacing w:before="100" w:beforeAutospacing="1" w:after="100" w:afterAutospacing="1"/>
    </w:pPr>
    <w:rPr>
      <w:rFonts w:ascii="宋体" w:hAnsi="宋体"/>
    </w:rPr>
  </w:style>
  <w:style w:type="paragraph" w:styleId="929">
    <w:name w:val="标题"/>
    <w:basedOn w:val="870"/>
    <w:next w:val="929"/>
    <w:link w:val="930"/>
    <w:qFormat/>
    <w:pPr>
      <w:jc w:val="center"/>
      <w:spacing w:before="240" w:after="60" w:line="360" w:lineRule="auto"/>
      <w:outlineLvl w:val="0"/>
    </w:pPr>
    <w:rPr>
      <w:rFonts w:ascii="宋体" w:hAnsi="宋体"/>
      <w:b/>
      <w:bCs/>
      <w:sz w:val="32"/>
      <w:szCs w:val="32"/>
    </w:rPr>
  </w:style>
  <w:style w:type="character" w:styleId="930">
    <w:name w:val="标题 字符"/>
    <w:next w:val="930"/>
    <w:link w:val="929"/>
    <w:qFormat/>
    <w:rPr>
      <w:rFonts w:ascii="宋体" w:hAnsi="宋体"/>
      <w:b/>
      <w:bCs/>
      <w:sz w:val="32"/>
      <w:szCs w:val="32"/>
    </w:rPr>
  </w:style>
  <w:style w:type="paragraph" w:styleId="931">
    <w:name w:val="批注主题"/>
    <w:basedOn w:val="900"/>
    <w:next w:val="900"/>
    <w:link w:val="932"/>
    <w:qFormat/>
    <w:rPr>
      <w:b/>
      <w:bCs/>
    </w:rPr>
  </w:style>
  <w:style w:type="character" w:styleId="932">
    <w:name w:val="批注主题 字符"/>
    <w:next w:val="932"/>
    <w:link w:val="931"/>
    <w:rPr>
      <w:b/>
      <w:bCs/>
      <w:sz w:val="21"/>
      <w:szCs w:val="24"/>
    </w:rPr>
  </w:style>
  <w:style w:type="paragraph" w:styleId="933">
    <w:name w:val="正文首行缩进 2"/>
    <w:basedOn w:val="903"/>
    <w:next w:val="933"/>
    <w:link w:val="934"/>
    <w:unhideWhenUsed/>
    <w:pPr>
      <w:ind w:left="420" w:firstLine="420"/>
      <w:spacing w:after="120" w:line="240" w:lineRule="auto"/>
    </w:pPr>
    <w:rPr>
      <w:rFonts w:ascii="Times New Roman" w:hAnsi="Times New Roman" w:eastAsia="宋体"/>
      <w:sz w:val="21"/>
      <w:szCs w:val="24"/>
    </w:rPr>
  </w:style>
  <w:style w:type="character" w:styleId="934">
    <w:name w:val="正文首行缩进 2 字符"/>
    <w:next w:val="934"/>
    <w:link w:val="933"/>
    <w:semiHidden/>
    <w:rPr>
      <w:rFonts w:ascii="方正仿宋简体" w:hAnsi="创艺简仿宋" w:eastAsia="方正仿宋简体"/>
      <w:sz w:val="21"/>
      <w:szCs w:val="24"/>
    </w:rPr>
  </w:style>
  <w:style w:type="table" w:styleId="935">
    <w:name w:val="网格型"/>
    <w:basedOn w:val="881"/>
    <w:next w:val="935"/>
    <w:link w:val="870"/>
    <w:qFormat/>
    <w:rPr>
      <w:rFonts w:ascii="Calibri" w:hAnsi="Calibri"/>
      <w:sz w:val="21"/>
      <w:szCs w:val="22"/>
    </w:rPr>
    <w:tblPr/>
  </w:style>
  <w:style w:type="character" w:styleId="936">
    <w:name w:val="要点"/>
    <w:next w:val="936"/>
    <w:link w:val="870"/>
    <w:uiPriority w:val="22"/>
    <w:qFormat/>
    <w:rPr>
      <w:b/>
      <w:bCs/>
    </w:rPr>
  </w:style>
  <w:style w:type="character" w:styleId="937">
    <w:name w:val="页码"/>
    <w:next w:val="937"/>
    <w:link w:val="870"/>
    <w:qFormat/>
  </w:style>
  <w:style w:type="character" w:styleId="938">
    <w:name w:val="强调"/>
    <w:next w:val="938"/>
    <w:link w:val="870"/>
    <w:qFormat/>
    <w:rPr>
      <w:b/>
      <w:bCs/>
    </w:rPr>
  </w:style>
  <w:style w:type="character" w:styleId="939">
    <w:name w:val="超链接"/>
    <w:next w:val="939"/>
    <w:link w:val="870"/>
    <w:uiPriority w:val="99"/>
    <w:qFormat/>
    <w:rPr>
      <w:color w:val="0000ff"/>
      <w:u w:val="single"/>
    </w:rPr>
  </w:style>
  <w:style w:type="character" w:styleId="940">
    <w:name w:val="批注引用"/>
    <w:next w:val="940"/>
    <w:link w:val="870"/>
    <w:qFormat/>
    <w:rPr>
      <w:sz w:val="21"/>
      <w:szCs w:val="21"/>
    </w:rPr>
  </w:style>
  <w:style w:type="character" w:styleId="941">
    <w:name w:val="脚注引用"/>
    <w:next w:val="941"/>
    <w:link w:val="870"/>
    <w:uiPriority w:val="99"/>
    <w:unhideWhenUsed/>
    <w:qFormat/>
    <w:rPr>
      <w:vertAlign w:val="superscript"/>
    </w:rPr>
  </w:style>
  <w:style w:type="character" w:styleId="942">
    <w:name w:val="HTML 样本"/>
    <w:next w:val="942"/>
    <w:link w:val="870"/>
    <w:qFormat/>
    <w:rPr>
      <w:rFonts w:ascii="Courier New" w:hAnsi="Courier New"/>
      <w:b/>
      <w:bCs/>
      <w:sz w:val="28"/>
      <w:szCs w:val="28"/>
    </w:rPr>
  </w:style>
  <w:style w:type="character" w:styleId="943">
    <w:name w:val="宏文本 Char1"/>
    <w:next w:val="943"/>
    <w:link w:val="870"/>
    <w:qFormat/>
    <w:rPr>
      <w:rFonts w:ascii="Courier New" w:hAnsi="Courier New" w:cs="Courier New"/>
      <w:sz w:val="24"/>
      <w:szCs w:val="24"/>
    </w:rPr>
  </w:style>
  <w:style w:type="character" w:styleId="944">
    <w:name w:val="font71"/>
    <w:next w:val="944"/>
    <w:link w:val="870"/>
    <w:qFormat/>
    <w:rPr>
      <w:rFonts w:hint="eastAsia" w:ascii="宋体" w:hAnsi="宋体" w:eastAsia="宋体" w:cs="宋体"/>
      <w:color w:val="000000"/>
      <w:sz w:val="21"/>
      <w:szCs w:val="21"/>
      <w:u w:val="none"/>
    </w:rPr>
  </w:style>
  <w:style w:type="character" w:styleId="945">
    <w:name w:val="_正文段落 Char"/>
    <w:next w:val="945"/>
    <w:link w:val="946"/>
    <w:qFormat/>
    <w:rPr>
      <w:rFonts w:ascii="宋体" w:hAnsi="宋体"/>
      <w:sz w:val="24"/>
      <w:szCs w:val="24"/>
    </w:rPr>
  </w:style>
  <w:style w:type="paragraph" w:styleId="946">
    <w:name w:val="_正文段落"/>
    <w:basedOn w:val="870"/>
    <w:next w:val="946"/>
    <w:link w:val="945"/>
    <w:qFormat/>
    <w:pPr>
      <w:ind w:firstLine="480"/>
      <w:spacing w:line="360" w:lineRule="auto"/>
    </w:pPr>
    <w:rPr>
      <w:rFonts w:ascii="宋体" w:hAnsi="宋体"/>
      <w:sz w:val="24"/>
    </w:rPr>
  </w:style>
  <w:style w:type="character" w:styleId="947">
    <w:name w:val="列出段落 字符"/>
    <w:next w:val="947"/>
    <w:link w:val="948"/>
    <w:uiPriority w:val="34"/>
    <w:qFormat/>
    <w:rPr>
      <w:rFonts w:ascii="Calibri" w:hAnsi="Calibri"/>
      <w:sz w:val="24"/>
      <w:szCs w:val="22"/>
    </w:rPr>
  </w:style>
  <w:style w:type="paragraph" w:styleId="948">
    <w:name w:val="列出段落"/>
    <w:basedOn w:val="870"/>
    <w:next w:val="948"/>
    <w:link w:val="947"/>
    <w:uiPriority w:val="34"/>
    <w:qFormat/>
    <w:pPr>
      <w:ind w:firstLine="420"/>
      <w:spacing w:line="360" w:lineRule="auto"/>
    </w:pPr>
    <w:rPr>
      <w:rFonts w:ascii="Calibri" w:hAnsi="Calibri"/>
      <w:sz w:val="24"/>
      <w:szCs w:val="22"/>
    </w:rPr>
  </w:style>
  <w:style w:type="character" w:styleId="949">
    <w:name w:val="Alt+X_首行空2 Char"/>
    <w:next w:val="949"/>
    <w:link w:val="950"/>
    <w:qFormat/>
    <w:rPr>
      <w:sz w:val="28"/>
      <w:szCs w:val="24"/>
    </w:rPr>
  </w:style>
  <w:style w:type="paragraph" w:styleId="950">
    <w:name w:val="Alt+X_首行空2"/>
    <w:basedOn w:val="870"/>
    <w:next w:val="950"/>
    <w:link w:val="949"/>
    <w:pPr>
      <w:ind w:firstLine="560"/>
      <w:spacing w:line="360" w:lineRule="auto"/>
    </w:pPr>
    <w:rPr>
      <w:sz w:val="28"/>
    </w:rPr>
  </w:style>
  <w:style w:type="character" w:styleId="951">
    <w:name w:val="吉奥表格正文 Char Char"/>
    <w:next w:val="951"/>
    <w:link w:val="952"/>
    <w:qFormat/>
    <w:rPr>
      <w:rFonts w:eastAsia="仿宋_GB2312"/>
    </w:rPr>
  </w:style>
  <w:style w:type="paragraph" w:styleId="952">
    <w:name w:val="吉奥表格正文"/>
    <w:basedOn w:val="870"/>
    <w:next w:val="952"/>
    <w:link w:val="951"/>
    <w:pPr>
      <w:spacing w:line="360" w:lineRule="atLeast"/>
    </w:pPr>
    <w:rPr>
      <w:rFonts w:eastAsia="仿宋_GB2312"/>
      <w:sz w:val="20"/>
      <w:szCs w:val="20"/>
    </w:rPr>
  </w:style>
  <w:style w:type="character" w:styleId="953">
    <w:name w:val="my正文 Char"/>
    <w:next w:val="953"/>
    <w:link w:val="954"/>
    <w:rPr>
      <w:sz w:val="24"/>
      <w:szCs w:val="24"/>
    </w:rPr>
  </w:style>
  <w:style w:type="paragraph" w:styleId="954">
    <w:name w:val="my正文"/>
    <w:basedOn w:val="870"/>
    <w:next w:val="954"/>
    <w:link w:val="953"/>
    <w:pPr>
      <w:ind w:firstLine="480"/>
      <w:spacing w:line="360" w:lineRule="auto"/>
    </w:pPr>
    <w:rPr>
      <w:sz w:val="24"/>
    </w:rPr>
  </w:style>
  <w:style w:type="character" w:styleId="955">
    <w:name w:val="p141"/>
    <w:next w:val="955"/>
    <w:link w:val="870"/>
    <w:qFormat/>
    <w:rPr>
      <w:sz w:val="21"/>
      <w:szCs w:val="21"/>
    </w:rPr>
  </w:style>
  <w:style w:type="character" w:styleId="956">
    <w:name w:val="Plain Text Char Char"/>
    <w:next w:val="956"/>
    <w:link w:val="957"/>
    <w:qFormat/>
    <w:rPr>
      <w:rFonts w:ascii="宋体" w:hAnsi="Courier New" w:eastAsia="楷体_GB2312"/>
      <w:sz w:val="28"/>
    </w:rPr>
  </w:style>
  <w:style w:type="paragraph" w:styleId="957">
    <w:name w:val="纯文本1"/>
    <w:basedOn w:val="870"/>
    <w:next w:val="957"/>
    <w:link w:val="956"/>
    <w:qFormat/>
    <w:rPr>
      <w:rFonts w:ascii="宋体" w:hAnsi="Courier New" w:eastAsia="楷体_GB2312"/>
      <w:sz w:val="28"/>
      <w:szCs w:val="20"/>
    </w:rPr>
  </w:style>
  <w:style w:type="character" w:styleId="958">
    <w:name w:val="Plain Text Char"/>
    <w:next w:val="958"/>
    <w:link w:val="959"/>
    <w:qFormat/>
    <w:rPr>
      <w:rFonts w:ascii="宋体" w:hAnsi="Courier New" w:eastAsia="楷体_GB2312"/>
      <w:sz w:val="28"/>
    </w:rPr>
  </w:style>
  <w:style w:type="paragraph" w:styleId="959">
    <w:name w:val="纯文本2"/>
    <w:basedOn w:val="870"/>
    <w:next w:val="959"/>
    <w:link w:val="958"/>
    <w:qFormat/>
    <w:rPr>
      <w:rFonts w:ascii="宋体" w:hAnsi="Courier New" w:eastAsia="楷体_GB2312"/>
      <w:sz w:val="28"/>
      <w:szCs w:val="20"/>
    </w:rPr>
  </w:style>
  <w:style w:type="character" w:styleId="960">
    <w:name w:val="强调标题 Char"/>
    <w:next w:val="960"/>
    <w:link w:val="961"/>
    <w:qFormat/>
    <w:rPr>
      <w:rFonts w:ascii="微软雅黑" w:hAnsi="微软雅黑" w:eastAsia="微软雅黑" w:cs="Times New Roman"/>
      <w:b/>
      <w:sz w:val="24"/>
      <w:szCs w:val="21"/>
    </w:rPr>
  </w:style>
  <w:style w:type="paragraph" w:styleId="961">
    <w:name w:val="强调标题"/>
    <w:basedOn w:val="870"/>
    <w:next w:val="870"/>
    <w:link w:val="960"/>
    <w:qFormat/>
    <w:pPr>
      <w:ind w:firstLine="480"/>
      <w:spacing w:line="360" w:lineRule="auto"/>
    </w:pPr>
    <w:rPr>
      <w:rFonts w:ascii="微软雅黑" w:hAnsi="微软雅黑" w:eastAsia="微软雅黑"/>
      <w:b/>
      <w:sz w:val="24"/>
      <w:szCs w:val="21"/>
    </w:rPr>
  </w:style>
  <w:style w:type="character" w:styleId="962">
    <w:name w:val="A正文小四 Char"/>
    <w:next w:val="962"/>
    <w:link w:val="963"/>
    <w:qFormat/>
    <w:rPr>
      <w:sz w:val="24"/>
      <w:szCs w:val="24"/>
    </w:rPr>
  </w:style>
  <w:style w:type="paragraph" w:styleId="963">
    <w:name w:val="A正文小四"/>
    <w:basedOn w:val="870"/>
    <w:next w:val="963"/>
    <w:link w:val="962"/>
    <w:qFormat/>
    <w:pPr>
      <w:ind w:firstLine="200"/>
      <w:spacing w:line="360" w:lineRule="auto"/>
    </w:pPr>
    <w:rPr>
      <w:sz w:val="24"/>
    </w:rPr>
  </w:style>
  <w:style w:type="character" w:styleId="964">
    <w:name w:val="标题 3 Char"/>
    <w:next w:val="964"/>
    <w:link w:val="870"/>
    <w:qFormat/>
    <w:rPr>
      <w:b/>
      <w:bCs/>
      <w:sz w:val="32"/>
      <w:szCs w:val="32"/>
    </w:rPr>
  </w:style>
  <w:style w:type="character" w:styleId="965">
    <w:name w:val="正文缩进2字符 Char"/>
    <w:next w:val="965"/>
    <w:link w:val="966"/>
    <w:qFormat/>
    <w:rPr>
      <w:sz w:val="24"/>
      <w:szCs w:val="24"/>
    </w:rPr>
  </w:style>
  <w:style w:type="paragraph" w:styleId="966">
    <w:name w:val="正文缩进2字符"/>
    <w:basedOn w:val="870"/>
    <w:next w:val="966"/>
    <w:link w:val="965"/>
    <w:qFormat/>
    <w:pPr>
      <w:ind w:firstLine="480"/>
      <w:spacing w:line="360" w:lineRule="auto"/>
    </w:pPr>
    <w:rPr>
      <w:sz w:val="24"/>
    </w:rPr>
  </w:style>
  <w:style w:type="character" w:styleId="967">
    <w:name w:val="font11"/>
    <w:next w:val="967"/>
    <w:link w:val="870"/>
    <w:qFormat/>
    <w:rPr>
      <w:rFonts w:hint="eastAsia" w:ascii="宋体" w:hAnsi="宋体" w:eastAsia="宋体" w:cs="宋体"/>
      <w:color w:val="000000"/>
      <w:sz w:val="21"/>
      <w:szCs w:val="21"/>
      <w:u w:val="none"/>
    </w:rPr>
  </w:style>
  <w:style w:type="paragraph" w:styleId="968">
    <w:name w:val="xl36"/>
    <w:basedOn w:val="870"/>
    <w:next w:val="968"/>
    <w:link w:val="870"/>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69">
    <w:name w:val="xl52"/>
    <w:basedOn w:val="870"/>
    <w:next w:val="969"/>
    <w:link w:val="870"/>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70">
    <w:name w:val="font0"/>
    <w:basedOn w:val="870"/>
    <w:next w:val="970"/>
    <w:link w:val="870"/>
    <w:pPr>
      <w:jc w:val="left"/>
      <w:spacing w:before="100" w:beforeAutospacing="1" w:after="100" w:afterAutospacing="1"/>
      <w:widowControl/>
    </w:pPr>
    <w:rPr>
      <w:rFonts w:hint="eastAsia" w:ascii="宋体" w:hAnsi="宋体"/>
      <w:sz w:val="24"/>
    </w:rPr>
  </w:style>
  <w:style w:type="paragraph" w:styleId="971">
    <w:name w:val="xl44"/>
    <w:basedOn w:val="870"/>
    <w:next w:val="971"/>
    <w:link w:val="870"/>
    <w:pPr>
      <w:jc w:val="left"/>
      <w:spacing w:before="100" w:beforeAutospacing="1" w:after="100" w:afterAutospacing="1"/>
      <w:widowControl/>
    </w:pPr>
    <w:rPr>
      <w:sz w:val="24"/>
    </w:rPr>
  </w:style>
  <w:style w:type="paragraph" w:styleId="972">
    <w:name w:val="Char"/>
    <w:basedOn w:val="870"/>
    <w:next w:val="972"/>
    <w:link w:val="870"/>
    <w:pPr>
      <w:ind w:left="495" w:hanging="495"/>
      <w:tabs>
        <w:tab w:val="left" w:pos="495" w:leader="none"/>
      </w:tabs>
    </w:pPr>
    <w:rPr>
      <w:sz w:val="24"/>
    </w:rPr>
  </w:style>
  <w:style w:type="paragraph" w:styleId="973">
    <w:name w:val="xl55"/>
    <w:basedOn w:val="870"/>
    <w:next w:val="973"/>
    <w:link w:val="870"/>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74">
    <w:name w:val="纯文本4"/>
    <w:basedOn w:val="870"/>
    <w:next w:val="974"/>
    <w:link w:val="870"/>
    <w:qFormat/>
    <w:rPr>
      <w:rFonts w:ascii="宋体" w:hAnsi="Courier New" w:eastAsia="楷体_GB2312"/>
      <w:sz w:val="28"/>
      <w:szCs w:val="20"/>
    </w:rPr>
  </w:style>
  <w:style w:type="paragraph" w:styleId="975">
    <w:name w:val="正文2"/>
    <w:basedOn w:val="870"/>
    <w:next w:val="975"/>
    <w:link w:val="870"/>
    <w:pPr>
      <w:ind w:firstLine="200"/>
      <w:jc w:val="left"/>
      <w:spacing w:after="160" w:line="360" w:lineRule="auto"/>
      <w:widowControl/>
    </w:pPr>
    <w:rPr>
      <w:szCs w:val="20"/>
    </w:rPr>
  </w:style>
  <w:style w:type="paragraph" w:styleId="976">
    <w:name w:val="列出段落3"/>
    <w:basedOn w:val="870"/>
    <w:next w:val="976"/>
    <w:link w:val="870"/>
    <w:uiPriority w:val="99"/>
    <w:unhideWhenUsed/>
    <w:qFormat/>
    <w:pPr>
      <w:ind w:firstLine="420"/>
    </w:pPr>
  </w:style>
  <w:style w:type="paragraph" w:styleId="977">
    <w:name w:val="p0"/>
    <w:basedOn w:val="870"/>
    <w:next w:val="977"/>
    <w:link w:val="870"/>
    <w:qFormat/>
    <w:pPr>
      <w:jc w:val="left"/>
      <w:spacing w:before="100" w:beforeAutospacing="1" w:after="100" w:afterAutospacing="1"/>
      <w:widowControl/>
    </w:pPr>
    <w:rPr>
      <w:rFonts w:ascii="宋体" w:hAnsi="宋体" w:cs="宋体"/>
      <w:sz w:val="24"/>
    </w:rPr>
  </w:style>
  <w:style w:type="paragraph" w:styleId="978">
    <w:name w:val="xl35"/>
    <w:basedOn w:val="870"/>
    <w:next w:val="978"/>
    <w:link w:val="87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9">
    <w:name w:val="xl39"/>
    <w:basedOn w:val="870"/>
    <w:next w:val="979"/>
    <w:link w:val="870"/>
    <w:pPr>
      <w:jc w:val="left"/>
      <w:spacing w:before="100" w:beforeAutospacing="1" w:after="100" w:afterAutospacing="1"/>
      <w:widowControl/>
      <w:pBdr>
        <w:bottom w:val="single" w:color="000000" w:sz="4" w:space="0"/>
      </w:pBdr>
    </w:pPr>
    <w:rPr>
      <w:rFonts w:ascii="宋体" w:hAnsi="宋体"/>
      <w:sz w:val="24"/>
    </w:rPr>
  </w:style>
  <w:style w:type="paragraph" w:styleId="980">
    <w:name w:val="xl42"/>
    <w:basedOn w:val="870"/>
    <w:next w:val="980"/>
    <w:link w:val="870"/>
    <w:pPr>
      <w:jc w:val="left"/>
      <w:spacing w:before="100" w:beforeAutospacing="1" w:after="100" w:afterAutospacing="1"/>
      <w:widowControl/>
      <w:pBdr>
        <w:top w:val="single" w:color="000000" w:sz="4" w:space="0"/>
      </w:pBdr>
    </w:pPr>
    <w:rPr>
      <w:sz w:val="24"/>
    </w:rPr>
  </w:style>
  <w:style w:type="paragraph" w:styleId="981">
    <w:name w:val="xl32"/>
    <w:basedOn w:val="870"/>
    <w:next w:val="981"/>
    <w:link w:val="870"/>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82">
    <w:name w:val="吉奥表头文字"/>
    <w:basedOn w:val="870"/>
    <w:next w:val="982"/>
    <w:link w:val="870"/>
    <w:pPr>
      <w:jc w:val="center"/>
      <w:spacing w:line="360" w:lineRule="atLeast"/>
    </w:pPr>
    <w:rPr>
      <w:rFonts w:eastAsia="仿宋_GB2312"/>
      <w:b/>
      <w:sz w:val="28"/>
      <w:szCs w:val="21"/>
    </w:rPr>
  </w:style>
  <w:style w:type="paragraph" w:styleId="983">
    <w:name w:val="xl38"/>
    <w:basedOn w:val="870"/>
    <w:next w:val="983"/>
    <w:link w:val="870"/>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84">
    <w:name w:val="xl29"/>
    <w:basedOn w:val="870"/>
    <w:next w:val="984"/>
    <w:link w:val="870"/>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85">
    <w:name w:val="xl25"/>
    <w:basedOn w:val="870"/>
    <w:next w:val="985"/>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6">
    <w:name w:val="xl48"/>
    <w:basedOn w:val="870"/>
    <w:next w:val="986"/>
    <w:link w:val="8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87">
    <w:name w:val="xl51"/>
    <w:basedOn w:val="870"/>
    <w:next w:val="987"/>
    <w:link w:val="870"/>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88">
    <w:name w:val="xl24"/>
    <w:basedOn w:val="870"/>
    <w:next w:val="988"/>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89">
    <w:name w:val="标题 81"/>
    <w:basedOn w:val="870"/>
    <w:next w:val="870"/>
    <w:link w:val="870"/>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90">
    <w:name w:val="xl49"/>
    <w:basedOn w:val="870"/>
    <w:next w:val="990"/>
    <w:link w:val="8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91">
    <w:name w:val="样式1"/>
    <w:basedOn w:val="873"/>
    <w:next w:val="991"/>
    <w:link w:val="870"/>
    <w:qFormat/>
    <w:pPr>
      <w:numPr>
        <w:ilvl w:val="2"/>
        <w:numId w:val="1"/>
      </w:numPr>
      <w:spacing w:before="0" w:after="0" w:line="720" w:lineRule="auto"/>
    </w:pPr>
    <w:rPr>
      <w:rFonts w:ascii="微软雅黑" w:hAnsi="微软雅黑" w:eastAsia="微软雅黑"/>
      <w:color w:val="000000"/>
      <w:sz w:val="28"/>
      <w:szCs w:val="28"/>
    </w:rPr>
  </w:style>
  <w:style w:type="paragraph" w:styleId="992">
    <w:name w:val="p15"/>
    <w:basedOn w:val="870"/>
    <w:next w:val="992"/>
    <w:link w:val="870"/>
    <w:pPr>
      <w:widowControl/>
    </w:pPr>
    <w:rPr>
      <w:rFonts w:ascii="宋体" w:hAnsi="宋体" w:cs="宋体"/>
      <w:sz w:val="28"/>
      <w:szCs w:val="28"/>
    </w:rPr>
  </w:style>
  <w:style w:type="paragraph" w:styleId="993">
    <w:name w:val="xl41"/>
    <w:basedOn w:val="870"/>
    <w:next w:val="993"/>
    <w:link w:val="870"/>
    <w:pPr>
      <w:jc w:val="left"/>
      <w:spacing w:before="100" w:beforeAutospacing="1" w:after="100" w:afterAutospacing="1"/>
      <w:widowControl/>
      <w:pBdr>
        <w:top w:val="single" w:color="000000" w:sz="4" w:space="0"/>
        <w:bottom w:val="single" w:color="000000" w:sz="4" w:space="0"/>
      </w:pBdr>
    </w:pPr>
    <w:rPr>
      <w:sz w:val="24"/>
    </w:rPr>
  </w:style>
  <w:style w:type="paragraph" w:styleId="994">
    <w:name w:val="列出段落1"/>
    <w:basedOn w:val="870"/>
    <w:next w:val="994"/>
    <w:link w:val="995"/>
    <w:uiPriority w:val="34"/>
    <w:qFormat/>
    <w:pPr>
      <w:ind w:firstLine="420"/>
      <w:spacing w:line="360" w:lineRule="auto"/>
    </w:pPr>
    <w:rPr>
      <w:sz w:val="24"/>
      <w:szCs w:val="22"/>
    </w:rPr>
  </w:style>
  <w:style w:type="character" w:styleId="995">
    <w:name w:val="列出段落 Char"/>
    <w:next w:val="995"/>
    <w:link w:val="994"/>
    <w:uiPriority w:val="34"/>
    <w:qFormat/>
    <w:rPr>
      <w:sz w:val="24"/>
      <w:szCs w:val="22"/>
    </w:rPr>
  </w:style>
  <w:style w:type="paragraph" w:styleId="996">
    <w:name w:val="font7"/>
    <w:basedOn w:val="870"/>
    <w:next w:val="996"/>
    <w:link w:val="870"/>
    <w:pPr>
      <w:jc w:val="left"/>
      <w:spacing w:before="100" w:beforeAutospacing="1" w:after="100" w:afterAutospacing="1"/>
      <w:widowControl/>
    </w:pPr>
    <w:rPr>
      <w:sz w:val="24"/>
    </w:rPr>
  </w:style>
  <w:style w:type="paragraph" w:styleId="997">
    <w:name w:val="xl53"/>
    <w:basedOn w:val="870"/>
    <w:next w:val="997"/>
    <w:link w:val="870"/>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8">
    <w:name w:val="Default"/>
    <w:next w:val="998"/>
    <w:link w:val="870"/>
    <w:pPr>
      <w:widowControl w:val="off"/>
    </w:pPr>
    <w:rPr>
      <w:rFonts w:ascii="Arial" w:hAnsi="Arial" w:cs="Arial"/>
      <w:color w:val="000000"/>
      <w:sz w:val="24"/>
      <w:szCs w:val="24"/>
      <w:lang w:val="en-US" w:eastAsia="zh-CN" w:bidi="ar-SA"/>
    </w:rPr>
  </w:style>
  <w:style w:type="paragraph" w:styleId="999">
    <w:name w:val="xl43"/>
    <w:basedOn w:val="870"/>
    <w:next w:val="999"/>
    <w:link w:val="870"/>
    <w:pPr>
      <w:jc w:val="center"/>
      <w:spacing w:before="100" w:beforeAutospacing="1" w:after="100" w:afterAutospacing="1"/>
      <w:widowControl/>
    </w:pPr>
    <w:rPr>
      <w:rFonts w:ascii="宋体" w:hAnsi="宋体"/>
      <w:b/>
      <w:bCs/>
      <w:sz w:val="32"/>
      <w:szCs w:val="32"/>
    </w:rPr>
  </w:style>
  <w:style w:type="paragraph" w:styleId="1000">
    <w:name w:val="a"/>
    <w:basedOn w:val="870"/>
    <w:next w:val="1000"/>
    <w:link w:val="870"/>
    <w:pPr>
      <w:jc w:val="left"/>
      <w:spacing w:before="100" w:beforeAutospacing="1" w:after="100" w:afterAutospacing="1"/>
      <w:widowControl/>
    </w:pPr>
    <w:rPr>
      <w:rFonts w:ascii="宋体" w:hAnsi="宋体" w:cs="宋体"/>
      <w:sz w:val="24"/>
    </w:rPr>
  </w:style>
  <w:style w:type="paragraph" w:styleId="1001">
    <w:name w:val="_Style 12"/>
    <w:basedOn w:val="898"/>
    <w:next w:val="1001"/>
    <w:link w:val="870"/>
    <w:pPr>
      <w:jc w:val="left"/>
      <w:spacing w:line="360" w:lineRule="auto"/>
      <w:widowControl/>
    </w:pPr>
    <w:rPr>
      <w:sz w:val="24"/>
    </w:rPr>
  </w:style>
  <w:style w:type="paragraph" w:styleId="1002">
    <w:name w:val="xl45"/>
    <w:basedOn w:val="870"/>
    <w:next w:val="1002"/>
    <w:link w:val="870"/>
    <w:pPr>
      <w:jc w:val="left"/>
      <w:spacing w:before="100" w:beforeAutospacing="1" w:after="100" w:afterAutospacing="1"/>
      <w:widowControl/>
    </w:pPr>
    <w:rPr>
      <w:rFonts w:hint="eastAsia" w:ascii="仿宋_GB2312" w:hAnsi="宋体" w:eastAsia="仿宋_GB2312"/>
      <w:sz w:val="24"/>
    </w:rPr>
  </w:style>
  <w:style w:type="paragraph" w:styleId="1003">
    <w:name w:val="Sub Item List"/>
    <w:basedOn w:val="870"/>
    <w:next w:val="1003"/>
    <w:link w:val="870"/>
    <w:qFormat/>
    <w:pPr>
      <w:numPr>
        <w:ilvl w:val="0"/>
        <w:numId w:val="2"/>
      </w:numPr>
      <w:jc w:val="left"/>
      <w:spacing w:before="80" w:after="80" w:line="240" w:lineRule="atLeast"/>
      <w:widowControl/>
      <w:tabs>
        <w:tab w:val="left" w:pos="2409" w:leader="none"/>
      </w:tabs>
    </w:pPr>
    <w:rPr>
      <w:rFonts w:cs="Arial"/>
      <w:szCs w:val="21"/>
    </w:rPr>
  </w:style>
  <w:style w:type="paragraph" w:styleId="1004">
    <w:name w:val="font5"/>
    <w:basedOn w:val="870"/>
    <w:next w:val="1004"/>
    <w:link w:val="870"/>
    <w:pPr>
      <w:jc w:val="left"/>
      <w:spacing w:before="100" w:beforeAutospacing="1" w:after="100" w:afterAutospacing="1"/>
      <w:widowControl/>
    </w:pPr>
    <w:rPr>
      <w:rFonts w:hint="eastAsia" w:ascii="宋体" w:hAnsi="宋体"/>
      <w:sz w:val="24"/>
    </w:rPr>
  </w:style>
  <w:style w:type="paragraph" w:styleId="1005">
    <w:name w:val="列出段落2"/>
    <w:basedOn w:val="870"/>
    <w:next w:val="1005"/>
    <w:link w:val="870"/>
    <w:uiPriority w:val="34"/>
    <w:qFormat/>
    <w:pPr>
      <w:ind w:firstLine="420"/>
    </w:pPr>
  </w:style>
  <w:style w:type="paragraph" w:styleId="1006">
    <w:name w:val="font6"/>
    <w:basedOn w:val="870"/>
    <w:next w:val="1006"/>
    <w:link w:val="870"/>
    <w:pPr>
      <w:jc w:val="left"/>
      <w:spacing w:before="100" w:beforeAutospacing="1" w:after="100" w:afterAutospacing="1"/>
      <w:widowControl/>
    </w:pPr>
    <w:rPr>
      <w:rFonts w:hint="eastAsia" w:ascii="宋体" w:hAnsi="宋体"/>
      <w:sz w:val="18"/>
      <w:szCs w:val="18"/>
    </w:rPr>
  </w:style>
  <w:style w:type="paragraph" w:styleId="1007">
    <w:name w:val="Char Char Char"/>
    <w:basedOn w:val="870"/>
    <w:next w:val="1007"/>
    <w:link w:val="870"/>
    <w:pPr>
      <w:ind w:left="495" w:hanging="495"/>
      <w:tabs>
        <w:tab w:val="left" w:pos="495" w:leader="none"/>
        <w:tab w:val="left" w:pos="1545" w:leader="none"/>
      </w:tabs>
    </w:pPr>
    <w:rPr>
      <w:rFonts w:ascii="宋体" w:hAnsi="宋体"/>
    </w:rPr>
  </w:style>
  <w:style w:type="paragraph" w:styleId="1008">
    <w:name w:val="xl40"/>
    <w:basedOn w:val="870"/>
    <w:next w:val="1008"/>
    <w:link w:val="870"/>
    <w:pPr>
      <w:jc w:val="left"/>
      <w:spacing w:before="100" w:beforeAutospacing="1" w:after="100" w:afterAutospacing="1"/>
      <w:widowControl/>
      <w:pBdr>
        <w:bottom w:val="single" w:color="000000" w:sz="4" w:space="0"/>
      </w:pBdr>
    </w:pPr>
    <w:rPr>
      <w:sz w:val="24"/>
    </w:rPr>
  </w:style>
  <w:style w:type="paragraph" w:styleId="1009">
    <w:name w:val="Char Char1"/>
    <w:basedOn w:val="870"/>
    <w:next w:val="1009"/>
    <w:link w:val="870"/>
    <w:pPr>
      <w:jc w:val="left"/>
      <w:spacing w:after="160" w:line="240" w:lineRule="exact"/>
      <w:widowControl/>
    </w:pPr>
    <w:rPr>
      <w:rFonts w:ascii="Verdana" w:hAnsi="Verdana"/>
      <w:sz w:val="20"/>
      <w:szCs w:val="20"/>
      <w:lang w:eastAsia="en-US"/>
    </w:rPr>
  </w:style>
  <w:style w:type="paragraph" w:styleId="1010">
    <w:name w:val="xl47"/>
    <w:basedOn w:val="870"/>
    <w:next w:val="1010"/>
    <w:link w:val="870"/>
    <w:pPr>
      <w:jc w:val="left"/>
      <w:spacing w:before="100" w:beforeAutospacing="1" w:after="100" w:afterAutospacing="1"/>
      <w:widowControl/>
    </w:pPr>
    <w:rPr>
      <w:rFonts w:hint="eastAsia" w:ascii="仿宋_GB2312" w:hAnsi="宋体" w:eastAsia="仿宋_GB2312"/>
      <w:sz w:val="22"/>
      <w:szCs w:val="22"/>
    </w:rPr>
  </w:style>
  <w:style w:type="paragraph" w:styleId="1011">
    <w:name w:val="xl31"/>
    <w:basedOn w:val="870"/>
    <w:next w:val="1011"/>
    <w:link w:val="870"/>
    <w:pPr>
      <w:jc w:val="left"/>
      <w:spacing w:before="100" w:beforeAutospacing="1" w:after="100" w:afterAutospacing="1"/>
      <w:widowControl/>
      <w:pBdr>
        <w:bottom w:val="single" w:color="000000" w:sz="4" w:space="0"/>
      </w:pBdr>
    </w:pPr>
    <w:rPr>
      <w:rFonts w:ascii="宋体" w:hAnsi="宋体"/>
      <w:sz w:val="24"/>
    </w:rPr>
  </w:style>
  <w:style w:type="paragraph" w:styleId="1012">
    <w:name w:val="xl34"/>
    <w:basedOn w:val="870"/>
    <w:next w:val="1012"/>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13">
    <w:name w:val="xl27"/>
    <w:basedOn w:val="870"/>
    <w:next w:val="1013"/>
    <w:link w:val="87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4">
    <w:name w:val="无间隔"/>
    <w:next w:val="1014"/>
    <w:link w:val="870"/>
    <w:uiPriority w:val="1"/>
    <w:qFormat/>
    <w:pPr>
      <w:ind w:firstLine="480"/>
      <w:jc w:val="both"/>
      <w:widowControl w:val="off"/>
    </w:pPr>
    <w:rPr>
      <w:rFonts w:ascii="宋体" w:hAnsi="宋体"/>
      <w:sz w:val="24"/>
      <w:szCs w:val="24"/>
      <w:lang w:val="en-US" w:eastAsia="zh-CN" w:bidi="ar-SA"/>
    </w:rPr>
  </w:style>
  <w:style w:type="paragraph" w:styleId="1015">
    <w:name w:val="标题 91"/>
    <w:basedOn w:val="870"/>
    <w:next w:val="870"/>
    <w:link w:val="870"/>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16">
    <w:name w:val="正文1"/>
    <w:basedOn w:val="870"/>
    <w:next w:val="1016"/>
    <w:link w:val="870"/>
    <w:pPr>
      <w:ind w:firstLine="420"/>
      <w:spacing w:line="360" w:lineRule="auto"/>
      <w:tabs>
        <w:tab w:val="left" w:pos="420" w:leader="none"/>
      </w:tabs>
    </w:pPr>
    <w:rPr>
      <w:rFonts w:ascii="宋体" w:hAnsi="宋体"/>
    </w:rPr>
  </w:style>
  <w:style w:type="paragraph" w:styleId="1017">
    <w:name w:val="xl50"/>
    <w:basedOn w:val="870"/>
    <w:next w:val="1017"/>
    <w:link w:val="870"/>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18">
    <w:name w:val="xl37"/>
    <w:basedOn w:val="870"/>
    <w:next w:val="1018"/>
    <w:link w:val="87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9">
    <w:name w:val="xl33"/>
    <w:basedOn w:val="870"/>
    <w:next w:val="1019"/>
    <w:link w:val="870"/>
    <w:pPr>
      <w:jc w:val="center"/>
      <w:spacing w:before="100" w:beforeAutospacing="1" w:after="100" w:afterAutospacing="1"/>
      <w:widowControl/>
    </w:pPr>
    <w:rPr>
      <w:sz w:val="24"/>
    </w:rPr>
  </w:style>
  <w:style w:type="paragraph" w:styleId="1020">
    <w:name w:val="font8"/>
    <w:basedOn w:val="870"/>
    <w:next w:val="1020"/>
    <w:link w:val="870"/>
    <w:pPr>
      <w:jc w:val="left"/>
      <w:spacing w:before="100" w:beforeAutospacing="1" w:after="100" w:afterAutospacing="1"/>
      <w:widowControl/>
    </w:pPr>
    <w:rPr>
      <w:rFonts w:hint="eastAsia" w:ascii="楷体_GB2312" w:hAnsi="宋体" w:eastAsia="楷体_GB2312"/>
      <w:color w:val="0000ff"/>
      <w:sz w:val="22"/>
      <w:szCs w:val="22"/>
    </w:rPr>
  </w:style>
  <w:style w:type="paragraph" w:styleId="1021">
    <w:name w:val="xl46"/>
    <w:basedOn w:val="870"/>
    <w:next w:val="1021"/>
    <w:link w:val="870"/>
    <w:pPr>
      <w:jc w:val="left"/>
      <w:spacing w:before="100" w:beforeAutospacing="1" w:after="100" w:afterAutospacing="1"/>
      <w:widowControl/>
    </w:pPr>
    <w:rPr>
      <w:rFonts w:hint="eastAsia" w:ascii="仿宋_GB2312" w:hAnsi="宋体" w:eastAsia="仿宋_GB2312"/>
      <w:sz w:val="24"/>
    </w:rPr>
  </w:style>
  <w:style w:type="paragraph" w:styleId="1022">
    <w:name w:val="xl54"/>
    <w:basedOn w:val="870"/>
    <w:next w:val="1022"/>
    <w:link w:val="870"/>
    <w:pPr>
      <w:jc w:val="center"/>
      <w:spacing w:before="100" w:beforeAutospacing="1" w:after="100" w:afterAutospacing="1"/>
      <w:widowControl/>
    </w:pPr>
    <w:rPr>
      <w:rFonts w:hint="eastAsia" w:ascii="隶书" w:hAnsi="宋体" w:eastAsia="隶书"/>
      <w:sz w:val="48"/>
      <w:szCs w:val="48"/>
    </w:rPr>
  </w:style>
  <w:style w:type="paragraph" w:styleId="1023">
    <w:name w:val="xl28"/>
    <w:basedOn w:val="870"/>
    <w:next w:val="1023"/>
    <w:link w:val="870"/>
    <w:pPr>
      <w:jc w:val="left"/>
      <w:spacing w:before="100" w:beforeAutospacing="1" w:after="100" w:afterAutospacing="1"/>
      <w:widowControl/>
    </w:pPr>
    <w:rPr>
      <w:sz w:val="24"/>
    </w:rPr>
  </w:style>
  <w:style w:type="paragraph" w:styleId="1024">
    <w:name w:val="xl30"/>
    <w:basedOn w:val="870"/>
    <w:next w:val="1024"/>
    <w:link w:val="870"/>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25">
    <w:name w:val="xl26"/>
    <w:basedOn w:val="870"/>
    <w:next w:val="1025"/>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6">
    <w:name w:val="TOC 标题1"/>
    <w:basedOn w:val="871"/>
    <w:next w:val="870"/>
    <w:link w:val="870"/>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27">
    <w:name w:val="日期 字符1"/>
    <w:next w:val="1027"/>
    <w:link w:val="870"/>
    <w:uiPriority w:val="99"/>
    <w:rPr>
      <w:rFonts w:ascii="宋体" w:hAnsi="宋体" w:eastAsia="楷体_GB2312"/>
      <w:sz w:val="24"/>
    </w:rPr>
  </w:style>
  <w:style w:type="paragraph" w:styleId="1028">
    <w:name w:val="目录 31"/>
    <w:basedOn w:val="870"/>
    <w:next w:val="870"/>
    <w:link w:val="870"/>
    <w:uiPriority w:val="39"/>
    <w:unhideWhenUsed/>
    <w:pPr>
      <w:ind w:left="560"/>
      <w:jc w:val="left"/>
    </w:pPr>
    <w:rPr>
      <w:rFonts w:ascii="Calibri" w:hAnsi="Calibri" w:eastAsia="仿宋" w:cs="Calibri"/>
      <w:i/>
      <w:iCs/>
      <w:sz w:val="20"/>
      <w:szCs w:val="20"/>
    </w:rPr>
  </w:style>
  <w:style w:type="character" w:styleId="1029">
    <w:name w:val="正文缩进 字符1"/>
    <w:next w:val="1029"/>
    <w:link w:val="870"/>
    <w:qFormat/>
    <w:rPr>
      <w:rFonts w:eastAsia="楷体_GB2312"/>
      <w:sz w:val="24"/>
      <w:lang w:val="en-US" w:eastAsia="zh-CN" w:bidi="ar-SA"/>
    </w:rPr>
  </w:style>
  <w:style w:type="character" w:styleId="1030">
    <w:name w:val="ca-11"/>
    <w:next w:val="1030"/>
    <w:link w:val="870"/>
    <w:qFormat/>
    <w:rPr>
      <w:rFonts w:hint="eastAsia" w:ascii="宋体" w:hAnsi="宋体" w:eastAsia="宋体"/>
      <w:sz w:val="24"/>
      <w:szCs w:val="24"/>
    </w:rPr>
  </w:style>
  <w:style w:type="paragraph" w:styleId="1031">
    <w:name w:val="__正文"/>
    <w:next w:val="1031"/>
    <w:link w:val="1032"/>
    <w:qFormat/>
    <w:pPr>
      <w:ind w:firstLine="200"/>
      <w:spacing w:line="360" w:lineRule="auto"/>
    </w:pPr>
    <w:rPr>
      <w:rFonts w:ascii="等线" w:hAnsi="等线" w:eastAsia="微软雅黑"/>
      <w:sz w:val="21"/>
      <w:szCs w:val="21"/>
      <w:lang w:val="en-US" w:eastAsia="zh-CN" w:bidi="ar-SA"/>
    </w:rPr>
  </w:style>
  <w:style w:type="character" w:styleId="1032">
    <w:name w:val="__正文 Char"/>
    <w:next w:val="1032"/>
    <w:link w:val="1031"/>
    <w:qFormat/>
    <w:rPr>
      <w:rFonts w:ascii="等线" w:hAnsi="等线" w:eastAsia="微软雅黑"/>
      <w:sz w:val="21"/>
      <w:szCs w:val="21"/>
    </w:rPr>
  </w:style>
  <w:style w:type="character" w:styleId="1033">
    <w:name w:val="font101"/>
    <w:next w:val="1033"/>
    <w:link w:val="870"/>
    <w:qFormat/>
    <w:rPr>
      <w:rFonts w:ascii="微软雅黑" w:hAnsi="微软雅黑" w:eastAsia="微软雅黑"/>
      <w:color w:val="000000"/>
      <w:sz w:val="20"/>
      <w:szCs w:val="20"/>
      <w:u w:val="none"/>
      <w:shd w:val="clear" w:color="000000" w:fill="auto"/>
    </w:rPr>
  </w:style>
  <w:style w:type="character" w:styleId="1034">
    <w:name w:val="font41"/>
    <w:next w:val="1034"/>
    <w:link w:val="870"/>
    <w:qFormat/>
    <w:rPr>
      <w:rFonts w:ascii="Symbol" w:hAnsi="Symbol" w:eastAsia="Symbol"/>
      <w:color w:val="000000"/>
      <w:sz w:val="20"/>
      <w:szCs w:val="20"/>
      <w:u w:val="none"/>
      <w:shd w:val="clear" w:color="000000" w:fill="auto"/>
    </w:rPr>
  </w:style>
  <w:style w:type="paragraph" w:styleId="1035">
    <w:name w:val="段"/>
    <w:next w:val="870"/>
    <w:link w:val="870"/>
    <w:qFormat/>
    <w:pPr>
      <w:ind w:firstLine="200"/>
      <w:jc w:val="both"/>
      <w:spacing w:line="360" w:lineRule="auto"/>
    </w:pPr>
    <w:rPr>
      <w:rFonts w:ascii="宋体"/>
      <w:sz w:val="24"/>
      <w:szCs w:val="22"/>
      <w:lang w:val="en-US" w:eastAsia="zh-CN" w:bidi="ar-SA"/>
    </w:rPr>
  </w:style>
  <w:style w:type="paragraph" w:styleId="1036">
    <w:name w:val="纯文本5"/>
    <w:basedOn w:val="870"/>
    <w:next w:val="1036"/>
    <w:link w:val="870"/>
    <w:qFormat/>
    <w:rPr>
      <w:rFonts w:hint="eastAsia" w:ascii="宋体" w:hAnsi="Courier New" w:eastAsia="楷体_GB2312"/>
      <w:sz w:val="28"/>
      <w:szCs w:val="20"/>
    </w:rPr>
  </w:style>
  <w:style w:type="paragraph" w:styleId="1037">
    <w:name w:val="纯文本11"/>
    <w:basedOn w:val="870"/>
    <w:next w:val="1037"/>
    <w:link w:val="870"/>
    <w:qFormat/>
    <w:pPr>
      <w:jc w:val="left"/>
      <w:widowControl/>
    </w:pPr>
    <w:rPr>
      <w:rFonts w:ascii="宋体" w:hAnsi="Courier New" w:eastAsia="楷体_GB2312"/>
      <w:sz w:val="26"/>
      <w:szCs w:val="20"/>
    </w:rPr>
  </w:style>
  <w:style w:type="paragraph" w:styleId="1038">
    <w:name w:val="Plain Text2"/>
    <w:basedOn w:val="870"/>
    <w:next w:val="1038"/>
    <w:link w:val="870"/>
    <w:qFormat/>
    <w:rPr>
      <w:rFonts w:ascii="宋体" w:hAnsi="Courier New" w:eastAsia="楷体_GB2312"/>
      <w:sz w:val="28"/>
      <w:szCs w:val="20"/>
    </w:rPr>
  </w:style>
  <w:style w:type="paragraph" w:styleId="1039">
    <w:name w:val="标题 211"/>
    <w:basedOn w:val="870"/>
    <w:next w:val="870"/>
    <w:link w:val="870"/>
    <w:qFormat/>
    <w:pPr>
      <w:keepLines/>
      <w:keepNext/>
      <w:spacing w:before="260" w:after="260" w:line="416" w:lineRule="auto"/>
      <w:outlineLvl w:val="1"/>
    </w:pPr>
    <w:rPr>
      <w:rFonts w:ascii="Cambria" w:hAnsi="Cambria"/>
      <w:b/>
      <w:bCs/>
      <w:sz w:val="32"/>
      <w:szCs w:val="32"/>
    </w:rPr>
  </w:style>
  <w:style w:type="paragraph" w:styleId="1040">
    <w:name w:val="标题 21"/>
    <w:basedOn w:val="870"/>
    <w:next w:val="870"/>
    <w:link w:val="870"/>
    <w:uiPriority w:val="9"/>
    <w:qFormat/>
    <w:pPr>
      <w:keepLines/>
      <w:keepNext/>
      <w:spacing w:before="260" w:after="260" w:line="416" w:lineRule="auto"/>
      <w:outlineLvl w:val="1"/>
    </w:pPr>
    <w:rPr>
      <w:rFonts w:ascii="Cambria" w:hAnsi="Cambria"/>
      <w:b/>
      <w:bCs/>
      <w:sz w:val="32"/>
      <w:szCs w:val="32"/>
    </w:rPr>
  </w:style>
  <w:style w:type="character" w:styleId="1041">
    <w:name w:val="NormalCharacter1"/>
    <w:next w:val="1041"/>
    <w:link w:val="870"/>
    <w:semiHidden/>
    <w:qFormat/>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dc:title>
  <dc:creator>Com</dc:creator>
  <cp:lastModifiedBy>程丹</cp:lastModifiedBy>
  <cp:revision>4</cp:revision>
  <dcterms:created xsi:type="dcterms:W3CDTF">2023-07-27T08:37:00Z</dcterms:created>
  <dcterms:modified xsi:type="dcterms:W3CDTF">2026-05-19T03:22:36Z</dcterms:modified>
</cp:coreProperties>
</file>