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cs="宋体"/>
          <w:b/>
          <w:color w:val="auto"/>
          <w:sz w:val="52"/>
          <w:szCs w:val="52"/>
        </w:rPr>
      </w:pPr>
      <w:bookmarkStart w:id="0" w:name="OLE_LINK1"/>
    </w:p>
    <w:p w14:paraId="2FD94754">
      <w:pPr>
        <w:jc w:val="center"/>
        <w:rPr>
          <w:rFonts w:hint="eastAsia" w:ascii="宋体" w:hAnsi="宋体" w:cs="宋体"/>
          <w:b/>
          <w:color w:val="auto"/>
          <w:sz w:val="52"/>
          <w:szCs w:val="52"/>
        </w:rPr>
      </w:pPr>
      <w:r>
        <w:rPr>
          <w:rFonts w:hint="eastAsia" w:ascii="宋体" w:hAnsi="宋体" w:cs="宋体"/>
          <w:bCs/>
          <w:color w:val="auto"/>
          <w:spacing w:val="20"/>
          <w:sz w:val="72"/>
          <w:szCs w:val="72"/>
        </w:rPr>
        <w:t>无锡市政府采购</w:t>
      </w:r>
    </w:p>
    <w:p w14:paraId="1BF3E3C9">
      <w:pPr>
        <w:spacing w:line="360" w:lineRule="auto"/>
        <w:jc w:val="center"/>
        <w:rPr>
          <w:rFonts w:hint="eastAsia" w:ascii="宋体" w:hAnsi="宋体" w:cs="宋体"/>
          <w:b/>
          <w:color w:val="auto"/>
          <w:sz w:val="52"/>
          <w:szCs w:val="52"/>
        </w:rPr>
      </w:pPr>
    </w:p>
    <w:p w14:paraId="3B1F13A7">
      <w:pPr>
        <w:jc w:val="center"/>
        <w:rPr>
          <w:rFonts w:hint="eastAsia" w:ascii="宋体" w:hAnsi="宋体" w:cs="宋体"/>
          <w:bCs/>
          <w:color w:val="auto"/>
          <w:spacing w:val="20"/>
          <w:sz w:val="52"/>
          <w:szCs w:val="52"/>
        </w:rPr>
      </w:pPr>
      <w:r>
        <w:rPr>
          <w:rFonts w:hint="eastAsia" w:ascii="宋体" w:hAnsi="宋体" w:cs="宋体"/>
          <w:bCs/>
          <w:color w:val="auto"/>
          <w:spacing w:val="20"/>
          <w:sz w:val="52"/>
          <w:szCs w:val="52"/>
        </w:rPr>
        <w:t>公开招标文件</w:t>
      </w:r>
    </w:p>
    <w:p w14:paraId="330757EA">
      <w:pPr>
        <w:spacing w:line="360" w:lineRule="auto"/>
        <w:jc w:val="center"/>
        <w:rPr>
          <w:rFonts w:hint="eastAsia" w:ascii="宋体" w:hAnsi="宋体" w:cs="宋体"/>
          <w:b/>
          <w:color w:val="auto"/>
          <w:sz w:val="24"/>
        </w:rPr>
      </w:pPr>
    </w:p>
    <w:p w14:paraId="1DC38D76">
      <w:pPr>
        <w:spacing w:line="360" w:lineRule="auto"/>
        <w:rPr>
          <w:rFonts w:hint="eastAsia" w:ascii="宋体" w:hAnsi="宋体" w:cs="宋体"/>
          <w:b/>
          <w:color w:val="auto"/>
          <w:sz w:val="24"/>
        </w:rPr>
      </w:pPr>
    </w:p>
    <w:p w14:paraId="3D881671">
      <w:pPr>
        <w:spacing w:line="360" w:lineRule="auto"/>
        <w:jc w:val="center"/>
        <w:rPr>
          <w:rFonts w:hint="eastAsia" w:ascii="宋体" w:hAnsi="宋体" w:cs="宋体"/>
          <w:bCs/>
          <w:color w:val="auto"/>
          <w:sz w:val="30"/>
        </w:rPr>
      </w:pPr>
      <w:r>
        <w:rPr>
          <w:rFonts w:hint="eastAsia" w:ascii="宋体" w:hAnsi="宋体" w:cs="宋体"/>
          <w:bCs/>
          <w:color w:val="auto"/>
          <w:sz w:val="30"/>
        </w:rPr>
        <w:t>（全流程电子化</w:t>
      </w:r>
      <w:r>
        <w:rPr>
          <w:rFonts w:hint="eastAsia" w:ascii="宋体" w:hAnsi="宋体" w:cs="宋体"/>
          <w:bCs/>
          <w:color w:val="auto"/>
          <w:sz w:val="30"/>
          <w:lang w:val="en-US" w:eastAsia="zh-CN"/>
        </w:rPr>
        <w:t xml:space="preserve">  暗标</w:t>
      </w:r>
      <w:r>
        <w:rPr>
          <w:rFonts w:hint="eastAsia" w:ascii="宋体" w:hAnsi="宋体" w:cs="宋体"/>
          <w:bCs/>
          <w:color w:val="auto"/>
          <w:sz w:val="30"/>
        </w:rPr>
        <w:t>）</w:t>
      </w:r>
    </w:p>
    <w:p w14:paraId="76A76E66">
      <w:pPr>
        <w:spacing w:line="360" w:lineRule="auto"/>
        <w:rPr>
          <w:rFonts w:hint="eastAsia" w:ascii="宋体" w:hAnsi="宋体" w:cs="宋体"/>
          <w:b/>
          <w:color w:val="auto"/>
          <w:sz w:val="24"/>
        </w:rPr>
      </w:pPr>
    </w:p>
    <w:p w14:paraId="5EB6D3F4">
      <w:pPr>
        <w:spacing w:line="360" w:lineRule="auto"/>
        <w:rPr>
          <w:rFonts w:hint="eastAsia" w:ascii="宋体" w:hAnsi="宋体" w:cs="宋体"/>
          <w:b/>
          <w:color w:val="auto"/>
          <w:sz w:val="24"/>
        </w:rPr>
      </w:pPr>
    </w:p>
    <w:p w14:paraId="1E3FF82D">
      <w:pPr>
        <w:spacing w:line="360" w:lineRule="auto"/>
        <w:rPr>
          <w:rFonts w:hint="eastAsia" w:ascii="宋体" w:hAnsi="宋体" w:cs="宋体"/>
          <w:b/>
          <w:color w:val="auto"/>
          <w:sz w:val="24"/>
        </w:rPr>
      </w:pPr>
    </w:p>
    <w:p w14:paraId="73B0BEFC">
      <w:pPr>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政府采购编号：</w:t>
      </w:r>
      <w:r>
        <w:rPr>
          <w:rFonts w:hint="eastAsia" w:ascii="宋体" w:hAnsi="宋体" w:cs="宋体"/>
          <w:b/>
          <w:color w:val="auto"/>
          <w:sz w:val="32"/>
          <w:szCs w:val="32"/>
          <w:lang w:eastAsia="zh-CN"/>
        </w:rPr>
        <w:t>JSZC-320200-ZXTC-G2026-0011</w:t>
      </w:r>
    </w:p>
    <w:p w14:paraId="5285CD25">
      <w:pPr>
        <w:spacing w:line="360" w:lineRule="auto"/>
        <w:rPr>
          <w:rFonts w:hint="eastAsia" w:ascii="宋体" w:hAnsi="宋体" w:cs="宋体"/>
          <w:b/>
          <w:color w:val="auto"/>
          <w:sz w:val="32"/>
          <w:szCs w:val="32"/>
        </w:rPr>
      </w:pPr>
    </w:p>
    <w:p w14:paraId="2DB17148">
      <w:pPr>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采购项目名称：</w:t>
      </w:r>
      <w:r>
        <w:rPr>
          <w:rFonts w:hint="eastAsia" w:ascii="宋体" w:hAnsi="宋体" w:cs="宋体"/>
          <w:b/>
          <w:color w:val="auto"/>
          <w:sz w:val="32"/>
          <w:szCs w:val="32"/>
          <w:lang w:eastAsia="zh-CN"/>
        </w:rPr>
        <w:t>无锡市移动源污染防治与重点行业整治提升项目</w:t>
      </w:r>
    </w:p>
    <w:p w14:paraId="25D4C9ED">
      <w:pPr>
        <w:pStyle w:val="398"/>
        <w:rPr>
          <w:rFonts w:hint="eastAsia" w:ascii="宋体" w:hAnsi="宋体" w:cs="宋体"/>
          <w:color w:val="auto"/>
        </w:rPr>
      </w:pPr>
    </w:p>
    <w:p w14:paraId="243CCA48">
      <w:pPr>
        <w:pStyle w:val="398"/>
        <w:rPr>
          <w:rFonts w:hint="eastAsia" w:ascii="宋体" w:hAnsi="宋体" w:cs="宋体"/>
          <w:color w:val="auto"/>
        </w:rPr>
      </w:pPr>
    </w:p>
    <w:p w14:paraId="22FA108D">
      <w:pPr>
        <w:spacing w:line="360" w:lineRule="auto"/>
        <w:rPr>
          <w:rFonts w:hint="eastAsia" w:ascii="宋体" w:hAnsi="宋体" w:eastAsia="宋体" w:cs="宋体"/>
          <w:b/>
          <w:color w:val="auto"/>
          <w:sz w:val="32"/>
          <w:szCs w:val="32"/>
          <w:lang w:eastAsia="zh-CN"/>
        </w:rPr>
      </w:pPr>
      <w:r>
        <w:rPr>
          <w:rFonts w:hint="eastAsia" w:ascii="宋体" w:hAnsi="宋体" w:cs="宋体"/>
          <w:b/>
          <w:color w:val="auto"/>
          <w:sz w:val="32"/>
          <w:szCs w:val="32"/>
        </w:rPr>
        <w:t>采   购   人：</w:t>
      </w:r>
      <w:r>
        <w:rPr>
          <w:rFonts w:hint="eastAsia" w:ascii="宋体" w:hAnsi="宋体" w:cs="宋体"/>
          <w:b/>
          <w:color w:val="auto"/>
          <w:sz w:val="32"/>
          <w:szCs w:val="32"/>
          <w:lang w:eastAsia="zh-CN"/>
        </w:rPr>
        <w:t>无锡市生态环境局</w:t>
      </w:r>
    </w:p>
    <w:p w14:paraId="0C204DBA">
      <w:pPr>
        <w:spacing w:line="360" w:lineRule="auto"/>
        <w:rPr>
          <w:rFonts w:hint="eastAsia" w:ascii="宋体" w:hAnsi="宋体" w:cs="宋体"/>
          <w:b/>
          <w:color w:val="auto"/>
          <w:sz w:val="32"/>
          <w:szCs w:val="32"/>
        </w:rPr>
      </w:pPr>
    </w:p>
    <w:p w14:paraId="26D4302C">
      <w:pPr>
        <w:spacing w:line="360" w:lineRule="auto"/>
        <w:rPr>
          <w:rFonts w:hint="eastAsia" w:ascii="宋体" w:hAnsi="宋体" w:cs="宋体"/>
          <w:b/>
          <w:color w:val="auto"/>
          <w:sz w:val="32"/>
          <w:szCs w:val="32"/>
        </w:rPr>
      </w:pPr>
      <w:r>
        <w:rPr>
          <w:rFonts w:hint="eastAsia" w:ascii="宋体" w:hAnsi="宋体" w:cs="宋体"/>
          <w:b/>
          <w:color w:val="auto"/>
          <w:sz w:val="32"/>
          <w:szCs w:val="32"/>
        </w:rPr>
        <w:t>采购代理机构：无锡市中信天成建设工程管理有限公司</w:t>
      </w:r>
    </w:p>
    <w:p w14:paraId="4177A9E7">
      <w:pPr>
        <w:spacing w:line="360" w:lineRule="auto"/>
        <w:rPr>
          <w:rFonts w:hint="eastAsia" w:ascii="宋体" w:hAnsi="宋体" w:cs="宋体"/>
          <w:b/>
          <w:color w:val="auto"/>
          <w:sz w:val="24"/>
        </w:rPr>
      </w:pPr>
    </w:p>
    <w:p w14:paraId="71CBA407">
      <w:pPr>
        <w:spacing w:line="360" w:lineRule="auto"/>
        <w:jc w:val="center"/>
        <w:rPr>
          <w:rFonts w:hint="eastAsia" w:ascii="宋体" w:hAnsi="宋体" w:cs="宋体"/>
          <w:b/>
          <w:color w:val="auto"/>
          <w:sz w:val="32"/>
          <w:szCs w:val="32"/>
        </w:rPr>
      </w:pPr>
    </w:p>
    <w:p w14:paraId="45A6B646">
      <w:pPr>
        <w:spacing w:line="360" w:lineRule="auto"/>
        <w:jc w:val="center"/>
        <w:rPr>
          <w:rFonts w:hint="eastAsia" w:ascii="宋体" w:hAnsi="宋体" w:cs="宋体"/>
          <w:b/>
          <w:color w:val="auto"/>
          <w:sz w:val="32"/>
          <w:szCs w:val="32"/>
        </w:rPr>
      </w:pPr>
      <w:r>
        <w:rPr>
          <w:rFonts w:hint="eastAsia" w:ascii="宋体" w:hAnsi="宋体" w:cs="宋体"/>
          <w:b/>
          <w:color w:val="auto"/>
          <w:sz w:val="32"/>
          <w:szCs w:val="32"/>
        </w:rPr>
        <w:t>二〇二六年</w:t>
      </w:r>
      <w:r>
        <w:rPr>
          <w:rFonts w:hint="eastAsia" w:ascii="宋体" w:hAnsi="宋体" w:cs="宋体"/>
          <w:b/>
          <w:color w:val="auto"/>
          <w:sz w:val="32"/>
          <w:szCs w:val="32"/>
          <w:lang w:val="en-US" w:eastAsia="zh-CN"/>
        </w:rPr>
        <w:t>四</w:t>
      </w:r>
      <w:r>
        <w:rPr>
          <w:rFonts w:hint="eastAsia" w:ascii="宋体" w:hAnsi="宋体" w:cs="宋体"/>
          <w:b/>
          <w:color w:val="auto"/>
          <w:sz w:val="32"/>
          <w:szCs w:val="32"/>
        </w:rPr>
        <w:t>月</w:t>
      </w:r>
    </w:p>
    <w:p w14:paraId="07FCCC0A">
      <w:pPr>
        <w:spacing w:line="360" w:lineRule="auto"/>
        <w:jc w:val="center"/>
        <w:rPr>
          <w:rFonts w:hint="eastAsia" w:ascii="宋体" w:hAnsi="宋体" w:cs="宋体"/>
          <w:b/>
          <w:color w:val="auto"/>
          <w:sz w:val="24"/>
        </w:rPr>
      </w:pPr>
      <w:r>
        <w:rPr>
          <w:rFonts w:hint="eastAsia" w:ascii="宋体" w:hAnsi="宋体" w:cs="宋体"/>
          <w:b/>
          <w:color w:val="auto"/>
          <w:sz w:val="24"/>
        </w:rPr>
        <w:br w:type="page" w:clear="all"/>
      </w:r>
    </w:p>
    <w:p w14:paraId="1FD237CD">
      <w:pPr>
        <w:spacing w:line="360" w:lineRule="auto"/>
        <w:jc w:val="center"/>
        <w:rPr>
          <w:rFonts w:hint="eastAsia" w:ascii="宋体" w:hAnsi="宋体" w:cs="宋体"/>
          <w:b/>
          <w:color w:val="auto"/>
          <w:sz w:val="44"/>
          <w:szCs w:val="44"/>
        </w:rPr>
      </w:pPr>
      <w:r>
        <w:rPr>
          <w:rFonts w:hint="eastAsia" w:ascii="宋体" w:hAnsi="宋体" w:cs="宋体"/>
          <w:b/>
          <w:color w:val="auto"/>
          <w:sz w:val="44"/>
          <w:szCs w:val="44"/>
        </w:rPr>
        <w:t>目  录</w:t>
      </w:r>
    </w:p>
    <w:p w14:paraId="2AE8FA81">
      <w:pPr>
        <w:spacing w:line="360" w:lineRule="auto"/>
        <w:jc w:val="center"/>
        <w:rPr>
          <w:rFonts w:hint="eastAsia" w:ascii="宋体" w:hAnsi="宋体" w:cs="宋体"/>
          <w:b/>
          <w:color w:val="auto"/>
          <w:sz w:val="30"/>
          <w:szCs w:val="30"/>
        </w:rPr>
      </w:pPr>
    </w:p>
    <w:p w14:paraId="2ABBFC66">
      <w:pPr>
        <w:tabs>
          <w:tab w:val="left" w:pos="8000"/>
        </w:tabs>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第一部分    投标邀请 </w:t>
      </w:r>
    </w:p>
    <w:p w14:paraId="5C7C5AA9">
      <w:pPr>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第二部分    供应商须知 </w:t>
      </w:r>
    </w:p>
    <w:p w14:paraId="4F5855ED">
      <w:pPr>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第三部分    采购需求 </w:t>
      </w:r>
    </w:p>
    <w:p w14:paraId="64D289B7">
      <w:pPr>
        <w:spacing w:line="1000" w:lineRule="exact"/>
        <w:rPr>
          <w:rFonts w:hint="eastAsia" w:ascii="宋体" w:hAnsi="宋体" w:cs="宋体"/>
          <w:b/>
          <w:color w:val="auto"/>
          <w:sz w:val="30"/>
          <w:szCs w:val="30"/>
        </w:rPr>
      </w:pPr>
      <w:r>
        <w:rPr>
          <w:rFonts w:hint="eastAsia" w:ascii="宋体" w:hAnsi="宋体" w:cs="宋体"/>
          <w:b/>
          <w:color w:val="auto"/>
          <w:sz w:val="30"/>
          <w:szCs w:val="30"/>
        </w:rPr>
        <w:t xml:space="preserve">第四部分    </w:t>
      </w:r>
      <w:r>
        <w:rPr>
          <w:rFonts w:hint="eastAsia" w:ascii="宋体" w:hAnsi="宋体" w:eastAsia="宋体" w:cs="宋体"/>
          <w:b/>
          <w:color w:val="auto"/>
          <w:sz w:val="30"/>
          <w:szCs w:val="30"/>
        </w:rPr>
        <w:t>评标方法与评标标准</w:t>
      </w:r>
    </w:p>
    <w:p w14:paraId="46B6652B">
      <w:pPr>
        <w:spacing w:line="1000" w:lineRule="exact"/>
        <w:rPr>
          <w:rFonts w:hint="eastAsia" w:ascii="宋体" w:hAnsi="宋体" w:cs="宋体"/>
          <w:b/>
          <w:color w:val="auto"/>
          <w:sz w:val="30"/>
          <w:szCs w:val="30"/>
        </w:rPr>
      </w:pPr>
      <w:r>
        <w:rPr>
          <w:rFonts w:hint="eastAsia" w:ascii="宋体" w:hAnsi="宋体" w:cs="宋体"/>
          <w:b/>
          <w:color w:val="auto"/>
          <w:sz w:val="30"/>
          <w:szCs w:val="30"/>
        </w:rPr>
        <w:t>第五部分</w:t>
      </w:r>
      <w:r>
        <w:rPr>
          <w:rFonts w:hint="eastAsia" w:ascii="宋体" w:hAnsi="宋体" w:cs="宋体"/>
          <w:b/>
          <w:color w:val="auto"/>
          <w:sz w:val="30"/>
          <w:szCs w:val="30"/>
          <w:lang w:val="en-US" w:eastAsia="zh-CN"/>
        </w:rPr>
        <w:t xml:space="preserve">    </w:t>
      </w:r>
      <w:r>
        <w:rPr>
          <w:rFonts w:hint="eastAsia" w:ascii="宋体" w:hAnsi="宋体" w:cs="宋体"/>
          <w:b/>
          <w:color w:val="auto"/>
          <w:sz w:val="30"/>
          <w:szCs w:val="30"/>
        </w:rPr>
        <w:t xml:space="preserve">合同书（格式文本） </w:t>
      </w:r>
    </w:p>
    <w:p w14:paraId="05683626">
      <w:pPr>
        <w:spacing w:line="1000" w:lineRule="exact"/>
        <w:rPr>
          <w:rFonts w:hint="eastAsia" w:ascii="宋体" w:hAnsi="宋体" w:cs="宋体"/>
          <w:b/>
          <w:color w:val="auto"/>
          <w:sz w:val="30"/>
          <w:szCs w:val="30"/>
        </w:rPr>
      </w:pPr>
      <w:r>
        <w:rPr>
          <w:rFonts w:hint="eastAsia" w:ascii="宋体" w:hAnsi="宋体" w:cs="宋体"/>
          <w:b/>
          <w:color w:val="auto"/>
          <w:sz w:val="30"/>
          <w:szCs w:val="30"/>
        </w:rPr>
        <w:t>第</w:t>
      </w:r>
      <w:r>
        <w:rPr>
          <w:rFonts w:hint="eastAsia" w:ascii="宋体" w:hAnsi="宋体" w:cs="宋体"/>
          <w:b/>
          <w:color w:val="auto"/>
          <w:sz w:val="30"/>
          <w:szCs w:val="30"/>
          <w:lang w:val="en-US" w:eastAsia="zh-CN"/>
        </w:rPr>
        <w:t>六</w:t>
      </w:r>
      <w:r>
        <w:rPr>
          <w:rFonts w:hint="eastAsia" w:ascii="宋体" w:hAnsi="宋体" w:cs="宋体"/>
          <w:b/>
          <w:color w:val="auto"/>
          <w:sz w:val="30"/>
          <w:szCs w:val="30"/>
        </w:rPr>
        <w:t xml:space="preserve">部分    附件  </w:t>
      </w:r>
    </w:p>
    <w:p w14:paraId="138399E4">
      <w:pPr>
        <w:spacing w:line="1000" w:lineRule="exact"/>
        <w:rPr>
          <w:rFonts w:hint="eastAsia" w:ascii="宋体" w:hAnsi="宋体" w:cs="宋体"/>
          <w:b/>
          <w:color w:val="auto"/>
          <w:sz w:val="30"/>
          <w:szCs w:val="30"/>
        </w:rPr>
      </w:pPr>
    </w:p>
    <w:p w14:paraId="67EA4BF9">
      <w:pPr>
        <w:widowControl/>
        <w:spacing w:line="360" w:lineRule="auto"/>
        <w:rPr>
          <w:rFonts w:hint="eastAsia" w:ascii="宋体" w:hAnsi="宋体" w:cs="宋体"/>
          <w:b/>
          <w:color w:val="auto"/>
          <w:sz w:val="24"/>
        </w:rPr>
      </w:pPr>
    </w:p>
    <w:p w14:paraId="019F11EF">
      <w:pPr>
        <w:widowControl/>
        <w:spacing w:line="360" w:lineRule="auto"/>
        <w:rPr>
          <w:rFonts w:hint="eastAsia" w:ascii="宋体" w:hAnsi="宋体" w:cs="宋体"/>
          <w:b/>
          <w:color w:val="auto"/>
          <w:sz w:val="24"/>
        </w:rPr>
      </w:pPr>
    </w:p>
    <w:p w14:paraId="4ECF8F4A">
      <w:pPr>
        <w:widowControl/>
        <w:spacing w:line="360" w:lineRule="auto"/>
        <w:rPr>
          <w:rFonts w:hint="eastAsia" w:ascii="宋体" w:hAnsi="宋体" w:cs="宋体"/>
          <w:b/>
          <w:color w:val="auto"/>
          <w:sz w:val="24"/>
        </w:rPr>
      </w:pPr>
    </w:p>
    <w:p w14:paraId="31BC9977">
      <w:pPr>
        <w:widowControl/>
        <w:spacing w:line="360" w:lineRule="auto"/>
        <w:rPr>
          <w:rFonts w:hint="eastAsia" w:ascii="宋体" w:hAnsi="宋体" w:cs="宋体"/>
          <w:b/>
          <w:color w:val="auto"/>
          <w:sz w:val="24"/>
        </w:rPr>
      </w:pPr>
    </w:p>
    <w:p w14:paraId="19A54572">
      <w:pPr>
        <w:widowControl/>
        <w:spacing w:line="360" w:lineRule="auto"/>
        <w:rPr>
          <w:rFonts w:hint="eastAsia" w:ascii="宋体" w:hAnsi="宋体" w:cs="宋体"/>
          <w:b/>
          <w:color w:val="auto"/>
          <w:sz w:val="24"/>
        </w:rPr>
      </w:pPr>
    </w:p>
    <w:p w14:paraId="526ECDFB">
      <w:pPr>
        <w:widowControl/>
        <w:spacing w:before="470"/>
        <w:rPr>
          <w:rFonts w:hint="eastAsia" w:ascii="宋体" w:hAnsi="宋体" w:cs="宋体"/>
          <w:b/>
          <w:color w:val="auto"/>
          <w:sz w:val="24"/>
        </w:rPr>
      </w:pPr>
    </w:p>
    <w:p w14:paraId="72F603F4">
      <w:pPr>
        <w:widowControl/>
        <w:spacing w:before="470"/>
        <w:rPr>
          <w:rFonts w:hint="eastAsia" w:ascii="宋体" w:hAnsi="宋体" w:cs="宋体"/>
          <w:b/>
          <w:color w:val="auto"/>
          <w:sz w:val="24"/>
        </w:rPr>
      </w:pPr>
    </w:p>
    <w:p w14:paraId="4D501B9D">
      <w:pPr>
        <w:widowControl/>
        <w:numPr>
          <w:ilvl w:val="0"/>
          <w:numId w:val="7"/>
        </w:numPr>
        <w:spacing w:line="360" w:lineRule="auto"/>
        <w:jc w:val="center"/>
        <w:rPr>
          <w:rFonts w:hint="eastAsia" w:ascii="宋体" w:hAnsi="宋体" w:cs="宋体"/>
          <w:b/>
          <w:color w:val="auto"/>
          <w:sz w:val="44"/>
          <w:szCs w:val="44"/>
        </w:rPr>
      </w:pPr>
      <w:r>
        <w:rPr>
          <w:rFonts w:hint="eastAsia" w:ascii="宋体" w:hAnsi="宋体" w:cs="宋体"/>
          <w:b/>
          <w:color w:val="auto"/>
          <w:sz w:val="24"/>
        </w:rPr>
        <w:br w:type="page" w:clear="all"/>
      </w:r>
      <w:r>
        <w:rPr>
          <w:rFonts w:hint="eastAsia" w:ascii="宋体" w:hAnsi="宋体" w:cs="宋体"/>
          <w:b/>
          <w:color w:val="auto"/>
          <w:sz w:val="44"/>
          <w:szCs w:val="44"/>
        </w:rPr>
        <w:t>投标邀请</w:t>
      </w:r>
    </w:p>
    <w:p w14:paraId="68284B30">
      <w:pPr>
        <w:pStyle w:val="398"/>
        <w:ind w:firstLine="482"/>
        <w:jc w:val="left"/>
        <w:rPr>
          <w:rFonts w:hint="eastAsia" w:ascii="宋体" w:hAnsi="宋体" w:cs="宋体"/>
          <w:color w:val="auto"/>
          <w:sz w:val="24"/>
          <w:szCs w:val="24"/>
        </w:rPr>
      </w:pPr>
      <w:r>
        <w:rPr>
          <w:rFonts w:hint="eastAsia" w:ascii="宋体" w:hAnsi="宋体" w:cs="宋体"/>
          <w:color w:val="auto"/>
          <w:sz w:val="24"/>
          <w:szCs w:val="24"/>
        </w:rPr>
        <w:t>无锡市中信天成建设工程管理有限公司受</w:t>
      </w:r>
      <w:r>
        <w:rPr>
          <w:rFonts w:hint="eastAsia" w:ascii="宋体" w:hAnsi="宋体" w:cs="宋体"/>
          <w:color w:val="auto"/>
          <w:sz w:val="24"/>
          <w:szCs w:val="24"/>
          <w:lang w:eastAsia="zh-CN"/>
        </w:rPr>
        <w:t>无锡市生态环境局</w:t>
      </w:r>
      <w:r>
        <w:rPr>
          <w:rFonts w:hint="eastAsia" w:ascii="宋体" w:hAnsi="宋体" w:cs="宋体"/>
          <w:color w:val="auto"/>
          <w:sz w:val="24"/>
          <w:szCs w:val="24"/>
        </w:rPr>
        <w:t>的委托，就</w:t>
      </w:r>
      <w:r>
        <w:rPr>
          <w:rFonts w:hint="eastAsia" w:ascii="宋体" w:hAnsi="宋体" w:cs="宋体"/>
          <w:color w:val="auto"/>
          <w:sz w:val="24"/>
          <w:szCs w:val="24"/>
          <w:lang w:eastAsia="zh-CN"/>
        </w:rPr>
        <w:t>无锡市移动源污染防治与重点行业整治提升项目</w:t>
      </w:r>
      <w:r>
        <w:rPr>
          <w:rFonts w:hint="eastAsia" w:ascii="宋体" w:hAnsi="宋体" w:cs="宋体"/>
          <w:color w:val="auto"/>
          <w:sz w:val="24"/>
          <w:szCs w:val="24"/>
        </w:rPr>
        <w:t>进行公开招标，欢迎你单位参加投标并提请注意下列附表中的相关事项：</w:t>
      </w:r>
    </w:p>
    <w:tbl>
      <w:tblPr>
        <w:tblStyle w:val="63"/>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vAlign w:val="center"/>
          </w:tcPr>
          <w:p w14:paraId="38040A2B">
            <w:pPr>
              <w:widowControl/>
              <w:spacing w:line="380" w:lineRule="exact"/>
              <w:jc w:val="center"/>
              <w:rPr>
                <w:rFonts w:hint="eastAsia" w:ascii="宋体" w:hAnsi="宋体" w:cs="宋体"/>
                <w:color w:val="auto"/>
                <w:sz w:val="24"/>
              </w:rPr>
            </w:pPr>
            <w:r>
              <w:rPr>
                <w:rFonts w:hint="eastAsia" w:ascii="宋体" w:hAnsi="宋体" w:cs="宋体"/>
                <w:color w:val="auto"/>
                <w:sz w:val="24"/>
              </w:rPr>
              <w:t>序号</w:t>
            </w:r>
          </w:p>
        </w:tc>
        <w:tc>
          <w:tcPr>
            <w:tcW w:w="9016" w:type="dxa"/>
            <w:vAlign w:val="center"/>
          </w:tcPr>
          <w:p w14:paraId="1EC45D5D">
            <w:pPr>
              <w:widowControl/>
              <w:spacing w:line="380" w:lineRule="exact"/>
              <w:jc w:val="center"/>
              <w:rPr>
                <w:rFonts w:hint="eastAsia" w:ascii="宋体" w:hAnsi="宋体" w:cs="宋体"/>
                <w:color w:val="auto"/>
                <w:sz w:val="24"/>
              </w:rPr>
            </w:pPr>
            <w:r>
              <w:rPr>
                <w:rFonts w:hint="eastAsia" w:ascii="宋体" w:hAnsi="宋体" w:cs="宋体"/>
                <w:color w:val="auto"/>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hint="eastAsia" w:ascii="宋体" w:hAnsi="宋体" w:cs="宋体"/>
                <w:color w:val="auto"/>
                <w:sz w:val="24"/>
              </w:rPr>
            </w:pPr>
            <w:r>
              <w:rPr>
                <w:rFonts w:hint="eastAsia" w:ascii="宋体" w:hAnsi="宋体" w:cs="宋体"/>
                <w:color w:val="auto"/>
                <w:sz w:val="24"/>
              </w:rPr>
              <w:t>1</w:t>
            </w:r>
          </w:p>
        </w:tc>
        <w:tc>
          <w:tcPr>
            <w:tcW w:w="9016" w:type="dxa"/>
            <w:vAlign w:val="center"/>
          </w:tcPr>
          <w:p w14:paraId="0F473DAA">
            <w:pPr>
              <w:spacing w:line="380" w:lineRule="exact"/>
              <w:rPr>
                <w:rFonts w:hint="eastAsia" w:ascii="宋体" w:hAnsi="宋体" w:eastAsia="宋体" w:cs="宋体"/>
                <w:color w:val="auto"/>
                <w:sz w:val="24"/>
                <w:lang w:eastAsia="zh-CN"/>
              </w:rPr>
            </w:pPr>
            <w:r>
              <w:rPr>
                <w:rFonts w:hint="eastAsia" w:ascii="宋体" w:hAnsi="宋体" w:cs="宋体"/>
                <w:color w:val="auto"/>
                <w:sz w:val="24"/>
              </w:rPr>
              <w:t>项目名称：</w:t>
            </w:r>
            <w:r>
              <w:rPr>
                <w:rFonts w:hint="eastAsia" w:ascii="宋体" w:hAnsi="宋体" w:cs="宋体"/>
                <w:color w:val="auto"/>
                <w:sz w:val="24"/>
                <w:lang w:eastAsia="zh-CN"/>
              </w:rPr>
              <w:t>无锡市移动源污染防治与重点行业整治提升项目</w:t>
            </w:r>
          </w:p>
          <w:p w14:paraId="319E9F3F">
            <w:pPr>
              <w:spacing w:line="380" w:lineRule="exact"/>
              <w:rPr>
                <w:rFonts w:hint="eastAsia" w:ascii="宋体" w:hAnsi="宋体" w:eastAsia="宋体" w:cs="宋体"/>
                <w:color w:val="auto"/>
                <w:sz w:val="24"/>
                <w:lang w:eastAsia="zh-CN"/>
              </w:rPr>
            </w:pPr>
            <w:r>
              <w:rPr>
                <w:rFonts w:hint="eastAsia" w:ascii="宋体" w:hAnsi="宋体" w:cs="宋体"/>
                <w:color w:val="auto"/>
                <w:sz w:val="24"/>
              </w:rPr>
              <w:t>采购编号：</w:t>
            </w:r>
            <w:r>
              <w:rPr>
                <w:rFonts w:hint="eastAsia" w:ascii="宋体" w:hAnsi="宋体" w:cs="宋体"/>
                <w:color w:val="auto"/>
                <w:sz w:val="24"/>
                <w:lang w:eastAsia="zh-CN"/>
              </w:rPr>
              <w:t>JSZC-320200-ZXTC-G2026-0011</w:t>
            </w:r>
          </w:p>
          <w:p w14:paraId="511AA504">
            <w:pPr>
              <w:spacing w:line="380" w:lineRule="exact"/>
              <w:rPr>
                <w:rFonts w:hint="eastAsia" w:ascii="宋体" w:hAnsi="宋体" w:cs="宋体"/>
                <w:color w:val="auto"/>
                <w:sz w:val="24"/>
              </w:rPr>
            </w:pPr>
            <w:r>
              <w:rPr>
                <w:rFonts w:hint="eastAsia" w:ascii="宋体" w:hAnsi="宋体" w:cs="宋体"/>
                <w:color w:val="auto"/>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hint="eastAsia" w:ascii="宋体" w:hAnsi="宋体" w:cs="宋体"/>
                <w:color w:val="auto"/>
                <w:sz w:val="24"/>
              </w:rPr>
            </w:pPr>
            <w:r>
              <w:rPr>
                <w:rFonts w:hint="eastAsia" w:ascii="宋体" w:hAnsi="宋体" w:cs="宋体"/>
                <w:color w:val="auto"/>
                <w:sz w:val="24"/>
              </w:rPr>
              <w:t>2</w:t>
            </w:r>
          </w:p>
        </w:tc>
        <w:tc>
          <w:tcPr>
            <w:tcW w:w="9016" w:type="dxa"/>
            <w:vAlign w:val="center"/>
          </w:tcPr>
          <w:p w14:paraId="130B0D87">
            <w:pPr>
              <w:spacing w:line="380" w:lineRule="exact"/>
              <w:rPr>
                <w:rFonts w:hint="eastAsia" w:ascii="宋体" w:hAnsi="宋体" w:eastAsia="宋体" w:cs="宋体"/>
                <w:color w:val="auto"/>
                <w:sz w:val="24"/>
                <w:lang w:eastAsia="zh-CN"/>
              </w:rPr>
            </w:pPr>
            <w:r>
              <w:rPr>
                <w:rFonts w:hint="eastAsia" w:ascii="宋体" w:hAnsi="宋体" w:cs="宋体"/>
                <w:color w:val="auto"/>
                <w:sz w:val="24"/>
              </w:rPr>
              <w:t>采购人：</w:t>
            </w:r>
            <w:r>
              <w:rPr>
                <w:rFonts w:hint="eastAsia" w:ascii="宋体" w:hAnsi="宋体" w:cs="宋体"/>
                <w:color w:val="auto"/>
                <w:sz w:val="24"/>
                <w:lang w:eastAsia="zh-CN"/>
              </w:rPr>
              <w:t>无锡市生态环境局</w:t>
            </w:r>
          </w:p>
          <w:p w14:paraId="6FCE60F5">
            <w:pPr>
              <w:spacing w:line="380" w:lineRule="exact"/>
              <w:rPr>
                <w:rFonts w:hint="eastAsia" w:ascii="宋体" w:hAnsi="宋体" w:eastAsia="宋体" w:cs="宋体"/>
                <w:color w:val="auto"/>
                <w:sz w:val="24"/>
                <w:lang w:eastAsia="zh-CN"/>
              </w:rPr>
            </w:pPr>
            <w:r>
              <w:rPr>
                <w:rFonts w:hint="eastAsia" w:ascii="宋体" w:hAnsi="宋体" w:cs="宋体"/>
                <w:color w:val="auto"/>
                <w:sz w:val="24"/>
              </w:rPr>
              <w:t>采购人地址：</w:t>
            </w:r>
            <w:r>
              <w:rPr>
                <w:rFonts w:hint="eastAsia" w:ascii="宋体" w:hAnsi="宋体" w:cs="宋体"/>
                <w:color w:val="auto"/>
                <w:sz w:val="24"/>
                <w:lang w:eastAsia="zh-CN"/>
              </w:rPr>
              <w:t>无锡市观山路199号市民中心11号楼3楼</w:t>
            </w:r>
          </w:p>
          <w:p w14:paraId="1A5F6F0B">
            <w:pPr>
              <w:spacing w:line="380" w:lineRule="exact"/>
              <w:rPr>
                <w:rFonts w:hint="eastAsia" w:ascii="宋体" w:hAnsi="宋体" w:cs="宋体"/>
                <w:color w:val="auto"/>
                <w:sz w:val="24"/>
              </w:rPr>
            </w:pPr>
            <w:r>
              <w:rPr>
                <w:rFonts w:hint="eastAsia" w:ascii="宋体" w:hAnsi="宋体" w:cs="宋体"/>
                <w:color w:val="auto"/>
                <w:sz w:val="24"/>
              </w:rPr>
              <w:t>采购代理机构：无锡市中信天成建设工程管理有限公司</w:t>
            </w:r>
          </w:p>
          <w:p w14:paraId="499C0060">
            <w:pPr>
              <w:spacing w:line="380" w:lineRule="exact"/>
              <w:rPr>
                <w:rFonts w:hint="eastAsia" w:ascii="宋体" w:hAnsi="宋体" w:cs="宋体"/>
                <w:color w:val="auto"/>
                <w:sz w:val="24"/>
              </w:rPr>
            </w:pPr>
            <w:r>
              <w:rPr>
                <w:rFonts w:hint="eastAsia" w:ascii="宋体" w:hAnsi="宋体" w:cs="宋体"/>
                <w:color w:val="auto"/>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hint="eastAsia" w:ascii="宋体" w:hAnsi="宋体" w:cs="宋体"/>
                <w:color w:val="auto"/>
                <w:sz w:val="24"/>
              </w:rPr>
            </w:pPr>
            <w:r>
              <w:rPr>
                <w:rFonts w:hint="eastAsia" w:ascii="宋体" w:hAnsi="宋体" w:cs="宋体"/>
                <w:color w:val="auto"/>
                <w:sz w:val="24"/>
              </w:rPr>
              <w:t>3</w:t>
            </w:r>
          </w:p>
        </w:tc>
        <w:tc>
          <w:tcPr>
            <w:tcW w:w="9016" w:type="dxa"/>
            <w:vAlign w:val="center"/>
          </w:tcPr>
          <w:p w14:paraId="35A13B92">
            <w:pPr>
              <w:widowControl/>
              <w:spacing w:line="380" w:lineRule="exact"/>
              <w:jc w:val="left"/>
              <w:rPr>
                <w:rFonts w:hint="eastAsia" w:ascii="宋体" w:hAnsi="宋体" w:cs="宋体"/>
                <w:bCs/>
                <w:color w:val="auto"/>
                <w:sz w:val="24"/>
              </w:rPr>
            </w:pPr>
            <w:r>
              <w:rPr>
                <w:rFonts w:hint="eastAsia" w:ascii="宋体" w:hAnsi="宋体" w:cs="宋体"/>
                <w:bCs/>
                <w:color w:val="auto"/>
                <w:sz w:val="24"/>
              </w:rPr>
              <w:t>采购项目概况、要求：</w:t>
            </w:r>
          </w:p>
          <w:p w14:paraId="336685ED">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1.采购内容：</w:t>
            </w:r>
            <w:r>
              <w:rPr>
                <w:rFonts w:hint="eastAsia" w:ascii="宋体" w:hAnsi="宋体" w:cs="宋体"/>
                <w:color w:val="auto"/>
                <w:sz w:val="24"/>
              </w:rPr>
              <w:t>详见</w:t>
            </w:r>
            <w:r>
              <w:rPr>
                <w:rFonts w:hint="eastAsia" w:ascii="宋体" w:hAnsi="宋体" w:cs="宋体"/>
                <w:color w:val="auto"/>
                <w:sz w:val="24"/>
                <w:lang w:val="en-US" w:eastAsia="zh-CN"/>
              </w:rPr>
              <w:t>招标文件第三部分《</w:t>
            </w:r>
            <w:r>
              <w:rPr>
                <w:rFonts w:hint="eastAsia" w:ascii="宋体" w:hAnsi="宋体" w:cs="宋体"/>
                <w:color w:val="auto"/>
                <w:sz w:val="24"/>
              </w:rPr>
              <w:t>采购需求</w:t>
            </w:r>
            <w:r>
              <w:rPr>
                <w:rFonts w:hint="eastAsia" w:ascii="宋体" w:hAnsi="宋体" w:cs="宋体"/>
                <w:color w:val="auto"/>
                <w:sz w:val="24"/>
                <w:lang w:eastAsia="zh-CN"/>
              </w:rPr>
              <w:t>》</w:t>
            </w:r>
            <w:r>
              <w:rPr>
                <w:rFonts w:hint="eastAsia" w:ascii="宋体" w:hAnsi="宋体" w:cs="宋体"/>
                <w:color w:val="auto"/>
                <w:sz w:val="24"/>
              </w:rPr>
              <w:t>。</w:t>
            </w:r>
          </w:p>
          <w:p w14:paraId="51D35B19">
            <w:pPr>
              <w:keepNext w:val="0"/>
              <w:keepLines w:val="0"/>
              <w:pageBreakBefore w:val="0"/>
              <w:widowControl/>
              <w:spacing w:line="400" w:lineRule="exact"/>
              <w:rPr>
                <w:rFonts w:hint="eastAsia" w:ascii="宋体" w:hAnsi="宋体" w:eastAsia="宋体" w:cs="宋体"/>
                <w:color w:val="auto"/>
                <w:sz w:val="24"/>
                <w:lang w:val="en-US" w:eastAsia="zh-CN"/>
              </w:rPr>
            </w:pPr>
            <w:r>
              <w:rPr>
                <w:rFonts w:hint="eastAsia" w:ascii="宋体" w:hAnsi="宋体" w:cs="宋体"/>
                <w:color w:val="auto"/>
                <w:sz w:val="24"/>
                <w:lang w:val="en-US" w:eastAsia="zh-CN"/>
              </w:rPr>
              <w:t>2.合同履行</w:t>
            </w:r>
            <w:r>
              <w:rPr>
                <w:rFonts w:hint="eastAsia" w:ascii="宋体" w:hAnsi="宋体" w:eastAsia="宋体" w:cs="宋体"/>
                <w:color w:val="auto"/>
                <w:sz w:val="24"/>
                <w:lang w:val="en-US" w:eastAsia="zh-CN"/>
              </w:rPr>
              <w:t>期限：</w:t>
            </w:r>
            <w:r>
              <w:rPr>
                <w:rFonts w:hint="eastAsia" w:ascii="宋体" w:hAnsi="宋体" w:eastAsia="宋体" w:cs="宋体"/>
                <w:color w:val="auto"/>
                <w:sz w:val="24"/>
                <w:lang w:val="zh-CN" w:eastAsia="zh-CN"/>
              </w:rPr>
              <w:t>自合同签订</w:t>
            </w:r>
            <w:r>
              <w:rPr>
                <w:rFonts w:hint="eastAsia" w:ascii="宋体" w:hAnsi="宋体" w:eastAsia="宋体" w:cs="宋体"/>
                <w:color w:val="auto"/>
                <w:sz w:val="24"/>
                <w:lang w:val="en-US" w:eastAsia="zh-CN"/>
              </w:rPr>
              <w:t>之日</w:t>
            </w:r>
            <w:r>
              <w:rPr>
                <w:rFonts w:hint="eastAsia" w:ascii="宋体" w:hAnsi="宋体" w:eastAsia="宋体" w:cs="宋体"/>
                <w:color w:val="auto"/>
                <w:sz w:val="24"/>
                <w:lang w:val="zh-CN" w:eastAsia="zh-CN"/>
              </w:rPr>
              <w:t>起一年</w:t>
            </w:r>
            <w:r>
              <w:rPr>
                <w:rFonts w:hint="eastAsia" w:ascii="宋体" w:hAnsi="宋体" w:eastAsia="宋体" w:cs="宋体"/>
                <w:color w:val="auto"/>
                <w:sz w:val="24"/>
                <w:lang w:val="en-US" w:eastAsia="zh-CN"/>
              </w:rPr>
              <w:t>。</w:t>
            </w:r>
          </w:p>
          <w:p w14:paraId="7CE30028">
            <w:pPr>
              <w:keepNext w:val="0"/>
              <w:keepLines w:val="0"/>
              <w:pageBreakBefore w:val="0"/>
              <w:widowControl/>
              <w:spacing w:line="400" w:lineRule="exact"/>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3.质量要求：服务过程及成果符合相关文件要求，服务质量通过采购人的审核。</w:t>
            </w:r>
          </w:p>
          <w:p w14:paraId="1438F9BB">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4.本项目采购预算：444.73万元。</w:t>
            </w:r>
          </w:p>
          <w:p w14:paraId="05CB0735">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5.本项目最高限价：444.73万元。</w:t>
            </w:r>
          </w:p>
          <w:p w14:paraId="64E693A8">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标段划分：本项目共1个标段。</w:t>
            </w:r>
          </w:p>
          <w:p w14:paraId="4BFFB6C9">
            <w:pPr>
              <w:keepNext w:val="0"/>
              <w:keepLines w:val="0"/>
              <w:pageBreakBefore w:val="0"/>
              <w:widowControl/>
              <w:spacing w:line="400" w:lineRule="exact"/>
              <w:rPr>
                <w:rFonts w:hint="eastAsia" w:ascii="宋体" w:hAnsi="宋体"/>
                <w:color w:val="auto"/>
                <w:sz w:val="24"/>
              </w:rPr>
            </w:pPr>
            <w:r>
              <w:rPr>
                <w:rFonts w:hint="eastAsia" w:ascii="宋体" w:hAnsi="宋体"/>
                <w:color w:val="auto"/>
                <w:sz w:val="24"/>
                <w:lang w:val="en-US" w:eastAsia="zh-CN"/>
              </w:rPr>
              <w:t>7</w:t>
            </w:r>
            <w:r>
              <w:rPr>
                <w:rFonts w:hint="eastAsia" w:ascii="宋体" w:hAnsi="宋体"/>
                <w:color w:val="auto"/>
                <w:sz w:val="24"/>
              </w:rPr>
              <w:t>.本项目是否专门面向中小企业：</w:t>
            </w:r>
            <w:r>
              <w:rPr>
                <w:rFonts w:hint="eastAsia" w:ascii="宋体" w:hAnsi="宋体"/>
                <w:color w:val="auto"/>
                <w:sz w:val="24"/>
                <w:lang w:val="en-US" w:eastAsia="zh-CN"/>
              </w:rPr>
              <w:t>是</w:t>
            </w:r>
            <w:r>
              <w:rPr>
                <w:rFonts w:hint="eastAsia" w:ascii="宋体" w:hAnsi="宋体"/>
                <w:color w:val="auto"/>
                <w:sz w:val="24"/>
              </w:rPr>
              <w:t>。</w:t>
            </w:r>
          </w:p>
          <w:p w14:paraId="563BA960">
            <w:pPr>
              <w:widowControl/>
              <w:spacing w:line="380" w:lineRule="exact"/>
              <w:rPr>
                <w:rFonts w:hint="eastAsia" w:ascii="宋体" w:hAnsi="宋体" w:cs="宋体"/>
                <w:color w:val="auto"/>
                <w:sz w:val="24"/>
              </w:rPr>
            </w:pPr>
            <w:r>
              <w:rPr>
                <w:rFonts w:hint="eastAsia" w:ascii="宋体" w:hAnsi="宋体"/>
                <w:color w:val="auto"/>
                <w:sz w:val="24"/>
                <w:lang w:val="en-US" w:eastAsia="zh-CN"/>
              </w:rPr>
              <w:t>8</w:t>
            </w:r>
            <w:r>
              <w:rPr>
                <w:rFonts w:hint="eastAsia" w:ascii="宋体" w:hAnsi="宋体"/>
                <w:color w:val="auto"/>
                <w:sz w:val="24"/>
              </w:rPr>
              <w:t>.本项目标的所属行业：</w:t>
            </w:r>
            <w:r>
              <w:rPr>
                <w:rFonts w:hint="eastAsia" w:ascii="宋体" w:hAnsi="宋体" w:cs="宋体"/>
                <w:color w:val="auto"/>
                <w:sz w:val="24"/>
              </w:rPr>
              <w:t>其他未列明行业。从业人员300人以下的为中小微型企业。其中，从业人员100人及以上的为中型企业；从业人员10人及以上的为小型企业；从业人员10人以下的为微型企业。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hint="eastAsia" w:ascii="宋体" w:hAnsi="宋体" w:cs="宋体"/>
                <w:color w:val="auto"/>
                <w:sz w:val="24"/>
              </w:rPr>
            </w:pPr>
            <w:r>
              <w:rPr>
                <w:rFonts w:hint="eastAsia" w:ascii="宋体" w:hAnsi="宋体" w:cs="宋体"/>
                <w:color w:val="auto"/>
                <w:sz w:val="24"/>
              </w:rPr>
              <w:t>4</w:t>
            </w:r>
          </w:p>
        </w:tc>
        <w:tc>
          <w:tcPr>
            <w:tcW w:w="9016" w:type="dxa"/>
            <w:vAlign w:val="center"/>
          </w:tcPr>
          <w:p w14:paraId="5D822BDD">
            <w:pPr>
              <w:spacing w:line="380" w:lineRule="exact"/>
              <w:rPr>
                <w:rFonts w:hint="eastAsia" w:ascii="宋体" w:hAnsi="宋体" w:cs="宋体"/>
                <w:bCs/>
                <w:color w:val="auto"/>
                <w:sz w:val="24"/>
              </w:rPr>
            </w:pPr>
            <w:r>
              <w:rPr>
                <w:rFonts w:hint="eastAsia" w:ascii="宋体" w:hAnsi="宋体" w:cs="宋体"/>
                <w:b/>
                <w:bCs/>
                <w:color w:val="auto"/>
                <w:sz w:val="24"/>
              </w:rPr>
              <w:t>投标供应商资格要求</w:t>
            </w:r>
            <w:r>
              <w:rPr>
                <w:rFonts w:hint="eastAsia" w:ascii="宋体" w:hAnsi="宋体" w:cs="宋体"/>
                <w:bCs/>
                <w:color w:val="auto"/>
                <w:sz w:val="24"/>
              </w:rPr>
              <w:t>：</w:t>
            </w:r>
          </w:p>
          <w:p w14:paraId="593A1F1E">
            <w:pPr>
              <w:spacing w:line="380" w:lineRule="exact"/>
              <w:ind w:firstLine="482"/>
              <w:rPr>
                <w:rFonts w:hint="eastAsia" w:ascii="宋体" w:hAnsi="宋体" w:cs="宋体"/>
                <w:b/>
                <w:bCs/>
                <w:color w:val="auto"/>
                <w:sz w:val="24"/>
                <w:szCs w:val="21"/>
              </w:rPr>
            </w:pPr>
            <w:r>
              <w:rPr>
                <w:rFonts w:hint="eastAsia" w:ascii="宋体" w:hAnsi="宋体" w:cs="宋体"/>
                <w:b/>
                <w:bCs/>
                <w:color w:val="auto"/>
                <w:sz w:val="24"/>
                <w:szCs w:val="21"/>
              </w:rPr>
              <w:t>1.符合《中华人民共和国政府采购法》第二十二条第一款规定的条件，并依照《中华人民共和国</w:t>
            </w:r>
            <w:bookmarkStart w:id="1" w:name="OLE_LINK26"/>
            <w:r>
              <w:rPr>
                <w:rFonts w:hint="eastAsia" w:ascii="宋体" w:hAnsi="宋体" w:cs="宋体"/>
                <w:b/>
                <w:bCs/>
                <w:color w:val="auto"/>
                <w:sz w:val="24"/>
                <w:szCs w:val="21"/>
              </w:rPr>
              <w:t>政府采购法</w:t>
            </w:r>
            <w:bookmarkEnd w:id="1"/>
            <w:r>
              <w:rPr>
                <w:rFonts w:hint="eastAsia" w:ascii="宋体" w:hAnsi="宋体" w:cs="宋体"/>
                <w:b/>
                <w:bCs/>
                <w:color w:val="auto"/>
                <w:sz w:val="24"/>
                <w:szCs w:val="21"/>
              </w:rPr>
              <w:t>实施条例》第十七条规定提供材料：</w:t>
            </w:r>
          </w:p>
          <w:p w14:paraId="507EB0F3">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（2）具有良好的商业信誉和健全的财务会计制度；[提供近一年中任意一个月份（不含投标当月）的财务状况报告（资产负债表和利润表）或由会计师事务所出具的2024年度的财务审计报告原件扫描件并签章]</w:t>
            </w:r>
          </w:p>
          <w:p w14:paraId="48E858E4">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（4）具有履行合同所必需的设备和专业技术能力；[根据项目需求提供履行合同所必需的设备和专业技术能力的声明]</w:t>
            </w:r>
          </w:p>
          <w:p w14:paraId="41B9D088">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hint="eastAsia" w:ascii="宋体" w:hAnsi="宋体" w:cs="宋体"/>
                <w:color w:val="auto"/>
                <w:sz w:val="24"/>
                <w:szCs w:val="21"/>
              </w:rPr>
            </w:pPr>
            <w:r>
              <w:rPr>
                <w:rFonts w:hint="eastAsia" w:ascii="宋体" w:hAnsi="宋体" w:cs="宋体"/>
                <w:color w:val="auto"/>
                <w:sz w:val="24"/>
                <w:szCs w:val="21"/>
              </w:rPr>
              <w:t>（6）法律、行政法规规定的其他条件。</w:t>
            </w:r>
          </w:p>
          <w:p w14:paraId="27BC8D9C">
            <w:pPr>
              <w:spacing w:line="380" w:lineRule="exact"/>
              <w:ind w:firstLine="482"/>
              <w:rPr>
                <w:rFonts w:hint="eastAsia" w:ascii="宋体" w:hAnsi="宋体" w:cs="宋体"/>
                <w:b/>
                <w:bCs/>
                <w:color w:val="auto"/>
                <w:sz w:val="24"/>
              </w:rPr>
            </w:pPr>
            <w:r>
              <w:rPr>
                <w:rFonts w:hint="eastAsia" w:ascii="宋体" w:hAnsi="宋体" w:cs="宋体"/>
                <w:b/>
                <w:bCs/>
                <w:color w:val="auto"/>
                <w:sz w:val="24"/>
              </w:rPr>
              <w:t>2.落实政府采购政策需满足的资格要求：</w:t>
            </w:r>
          </w:p>
          <w:p w14:paraId="6271E0EF">
            <w:pPr>
              <w:spacing w:line="380" w:lineRule="exact"/>
              <w:ind w:firstLine="482"/>
              <w:rPr>
                <w:rFonts w:hint="eastAsia" w:ascii="宋体" w:hAnsi="宋体" w:eastAsia="宋体" w:cs="宋体"/>
                <w:color w:val="auto"/>
                <w:sz w:val="24"/>
                <w:szCs w:val="21"/>
                <w:lang w:eastAsia="zh-CN"/>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color w:val="auto"/>
                <w:sz w:val="24"/>
              </w:rPr>
              <w:t>按照</w:t>
            </w:r>
            <w:r>
              <w:rPr>
                <w:rFonts w:hint="eastAsia" w:ascii="宋体" w:hAnsi="宋体" w:cs="宋体"/>
                <w:bCs/>
                <w:color w:val="auto"/>
                <w:sz w:val="24"/>
                <w:lang w:eastAsia="zh-CN"/>
              </w:rPr>
              <w:t>《</w:t>
            </w:r>
            <w:r>
              <w:rPr>
                <w:rFonts w:hint="eastAsia" w:ascii="宋体" w:hAnsi="宋体" w:cs="宋体"/>
                <w:bCs/>
                <w:color w:val="auto"/>
                <w:sz w:val="24"/>
              </w:rPr>
              <w:t>关于政府采购支持监狱企业发展有关问题</w:t>
            </w:r>
            <w:r>
              <w:rPr>
                <w:rFonts w:hint="eastAsia" w:ascii="宋体" w:hAnsi="宋体" w:cs="宋体"/>
                <w:bCs/>
                <w:color w:val="auto"/>
                <w:sz w:val="24"/>
                <w:lang w:eastAsia="zh-CN"/>
              </w:rPr>
              <w:t>的通知》</w:t>
            </w:r>
            <w:r>
              <w:rPr>
                <w:rFonts w:hint="eastAsia" w:ascii="宋体" w:hAnsi="宋体" w:cs="宋体"/>
                <w:bCs/>
                <w:color w:val="auto"/>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92BDA0B">
            <w:pPr>
              <w:spacing w:line="380" w:lineRule="exact"/>
              <w:ind w:firstLine="482"/>
              <w:rPr>
                <w:rFonts w:hint="eastAsia" w:ascii="宋体" w:hAnsi="宋体" w:cs="宋体"/>
                <w:b/>
                <w:bCs/>
                <w:color w:val="auto"/>
                <w:sz w:val="24"/>
              </w:rPr>
            </w:pPr>
            <w:r>
              <w:rPr>
                <w:rFonts w:hint="eastAsia" w:ascii="宋体" w:hAnsi="宋体" w:cs="宋体"/>
                <w:b/>
                <w:bCs/>
                <w:color w:val="auto"/>
                <w:sz w:val="24"/>
              </w:rPr>
              <w:t>3.采购人根据采购项目的特殊要求规定的特定条件，并提供相关证明文件：</w:t>
            </w:r>
          </w:p>
          <w:p w14:paraId="272AE96E">
            <w:pPr>
              <w:spacing w:line="380" w:lineRule="exact"/>
              <w:ind w:firstLine="310"/>
              <w:rPr>
                <w:rFonts w:hint="eastAsia" w:ascii="宋体" w:hAnsi="宋体" w:cs="宋体"/>
                <w:bCs/>
                <w:color w:val="auto"/>
                <w:sz w:val="24"/>
              </w:rPr>
            </w:pPr>
            <w:bookmarkStart w:id="2" w:name="_Hlk46833112"/>
            <w:bookmarkStart w:id="3" w:name="_Hlk34831879"/>
            <w:r>
              <w:rPr>
                <w:rFonts w:hint="eastAsia" w:ascii="宋体" w:hAnsi="宋体" w:cs="宋体"/>
                <w:bCs/>
                <w:color w:val="auto"/>
                <w:sz w:val="24"/>
              </w:rPr>
              <w:t>（1）</w:t>
            </w:r>
            <w:bookmarkStart w:id="4" w:name="_Hlk82268097"/>
            <w:r>
              <w:rPr>
                <w:rFonts w:hint="eastAsia" w:ascii="宋体" w:hAnsi="宋体" w:cs="宋体"/>
                <w:bCs/>
                <w:color w:val="auto"/>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bookmarkEnd w:id="4"/>
          </w:p>
          <w:p w14:paraId="70FAAB7C">
            <w:pPr>
              <w:spacing w:line="380" w:lineRule="exact"/>
              <w:ind w:firstLine="361"/>
              <w:rPr>
                <w:rFonts w:hint="eastAsia" w:ascii="宋体" w:hAnsi="宋体" w:cs="宋体"/>
                <w:bCs/>
                <w:color w:val="auto"/>
                <w:sz w:val="24"/>
              </w:rPr>
            </w:pPr>
            <w:r>
              <w:rPr>
                <w:rFonts w:hint="eastAsia" w:ascii="宋体" w:hAnsi="宋体" w:cs="宋体"/>
                <w:b/>
                <w:bCs/>
                <w:color w:val="auto"/>
                <w:sz w:val="24"/>
              </w:rPr>
              <w:t>（2）拒绝下述供应商参加本次采购活动：</w:t>
            </w:r>
          </w:p>
          <w:p w14:paraId="75A17DD1">
            <w:pPr>
              <w:spacing w:line="380" w:lineRule="exact"/>
              <w:ind w:firstLine="341"/>
              <w:rPr>
                <w:rFonts w:hint="eastAsia" w:ascii="宋体" w:hAnsi="宋体" w:cs="宋体"/>
                <w:bCs/>
                <w:color w:val="auto"/>
                <w:sz w:val="24"/>
              </w:rPr>
            </w:pPr>
            <w:r>
              <w:rPr>
                <w:rFonts w:hint="eastAsia" w:ascii="宋体" w:hAnsi="宋体" w:cs="宋体"/>
                <w:bCs/>
                <w:color w:val="auto"/>
                <w:sz w:val="24"/>
              </w:rPr>
              <w:t>1）</w:t>
            </w:r>
            <w:bookmarkEnd w:id="3"/>
            <w:r>
              <w:rPr>
                <w:rFonts w:hint="eastAsia" w:ascii="宋体" w:hAnsi="宋体" w:cs="宋体"/>
                <w:bCs/>
                <w:color w:val="auto"/>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hint="eastAsia" w:ascii="宋体" w:hAnsi="宋体" w:cs="宋体"/>
                <w:bCs/>
                <w:color w:val="auto"/>
                <w:sz w:val="24"/>
              </w:rPr>
            </w:pPr>
            <w:r>
              <w:rPr>
                <w:rFonts w:hint="eastAsia" w:ascii="宋体" w:hAnsi="宋体" w:cs="宋体"/>
                <w:bCs/>
                <w:color w:val="auto"/>
                <w:sz w:val="24"/>
              </w:rPr>
              <w:t>2）</w:t>
            </w:r>
            <w:r>
              <w:rPr>
                <w:rFonts w:hint="eastAsia" w:ascii="宋体" w:hAnsi="宋体" w:cs="宋体"/>
                <w:bCs/>
                <w:color w:val="auto"/>
                <w:sz w:val="24"/>
                <w:highlight w:val="none"/>
              </w:rPr>
              <w:t>投标供应商被列入“信用中国”网站（www.creditchina.gov.cn）“失信被执行人或重大税收违法失信主体或严重失信主体名单”；处于中国政府采购网（www.ccgp.gov.cn）“政府采购严重违法失信行为记录名单”中的禁止参加政府采购活动期间。（有上述处罚记录但处罚期已届满的，视为无记录，以代理机构评标当日查询结果为准</w:t>
            </w:r>
            <w:r>
              <w:rPr>
                <w:rFonts w:hint="eastAsia" w:ascii="宋体" w:hAnsi="宋体" w:cs="宋体"/>
                <w:bCs/>
                <w:color w:val="auto"/>
                <w:sz w:val="24"/>
                <w:highlight w:val="none"/>
                <w:lang w:eastAsia="zh-CN"/>
              </w:rPr>
              <w:t>。</w:t>
            </w:r>
            <w:r>
              <w:rPr>
                <w:rFonts w:hint="eastAsia" w:ascii="宋体" w:hAnsi="宋体" w:cs="宋体"/>
                <w:bCs/>
                <w:color w:val="auto"/>
                <w:sz w:val="24"/>
                <w:highlight w:val="none"/>
              </w:rPr>
              <w:t>）</w:t>
            </w:r>
          </w:p>
          <w:p w14:paraId="73C10742">
            <w:pPr>
              <w:spacing w:line="380" w:lineRule="exact"/>
              <w:ind w:firstLine="341"/>
              <w:rPr>
                <w:rFonts w:hint="eastAsia" w:ascii="宋体" w:hAnsi="宋体" w:cs="宋体"/>
                <w:bCs/>
                <w:color w:val="auto"/>
                <w:sz w:val="24"/>
              </w:rPr>
            </w:pPr>
            <w:r>
              <w:rPr>
                <w:rFonts w:hint="eastAsia" w:ascii="宋体" w:hAnsi="宋体" w:cs="宋体"/>
                <w:bCs/>
                <w:color w:val="auto"/>
                <w:sz w:val="24"/>
              </w:rPr>
              <w:t>注：1）按照《</w:t>
            </w:r>
            <w:bookmarkStart w:id="5" w:name="OLE_LINK27"/>
            <w:r>
              <w:rPr>
                <w:rFonts w:hint="eastAsia" w:ascii="宋体" w:hAnsi="宋体" w:cs="宋体"/>
                <w:bCs/>
                <w:color w:val="auto"/>
                <w:sz w:val="24"/>
              </w:rPr>
              <w:t>中华人民共和国</w:t>
            </w:r>
            <w:bookmarkEnd w:id="5"/>
            <w:r>
              <w:rPr>
                <w:rFonts w:hint="eastAsia" w:ascii="宋体" w:hAnsi="宋体" w:cs="宋体"/>
                <w:bCs/>
                <w:color w:val="auto"/>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hint="eastAsia" w:ascii="宋体" w:hAnsi="宋体" w:cs="宋体"/>
                <w:color w:val="auto"/>
                <w:sz w:val="24"/>
              </w:rPr>
            </w:pPr>
            <w:r>
              <w:rPr>
                <w:rFonts w:hint="eastAsia" w:ascii="宋体" w:hAnsi="宋体" w:cs="宋体"/>
                <w:bCs/>
                <w:color w:val="auto"/>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1771DAD">
            <w:pPr>
              <w:shd w:val="clear" w:color="auto" w:fill="FFFFFF"/>
              <w:spacing w:line="380" w:lineRule="exact"/>
              <w:ind w:firstLine="482"/>
              <w:rPr>
                <w:rFonts w:hint="eastAsia" w:ascii="宋体" w:hAnsi="宋体" w:cs="宋体"/>
                <w:color w:val="auto"/>
                <w:sz w:val="24"/>
              </w:rPr>
            </w:pPr>
            <w:r>
              <w:rPr>
                <w:rFonts w:hint="eastAsia" w:ascii="宋体" w:hAnsi="宋体" w:cs="宋体"/>
                <w:b/>
                <w:color w:val="auto"/>
                <w:sz w:val="24"/>
              </w:rPr>
              <w:t>4.本项目</w:t>
            </w:r>
            <w:r>
              <w:rPr>
                <w:rFonts w:hint="eastAsia" w:ascii="宋体" w:hAnsi="宋体" w:cs="宋体"/>
                <w:b/>
                <w:color w:val="auto"/>
                <w:sz w:val="24"/>
                <w:u w:val="single"/>
              </w:rPr>
              <w:t xml:space="preserve"> 不接受 </w:t>
            </w:r>
            <w:r>
              <w:rPr>
                <w:rFonts w:hint="eastAsia" w:ascii="宋体" w:hAnsi="宋体" w:cs="宋体"/>
                <w:b/>
                <w:color w:val="auto"/>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hint="eastAsia" w:ascii="宋体" w:hAnsi="宋体" w:cs="宋体"/>
                <w:color w:val="auto"/>
                <w:sz w:val="24"/>
              </w:rPr>
            </w:pPr>
            <w:r>
              <w:rPr>
                <w:rFonts w:hint="eastAsia" w:ascii="宋体" w:hAnsi="宋体" w:cs="宋体"/>
                <w:color w:val="auto"/>
                <w:sz w:val="24"/>
              </w:rPr>
              <w:t>5</w:t>
            </w:r>
          </w:p>
        </w:tc>
        <w:tc>
          <w:tcPr>
            <w:tcW w:w="9016" w:type="dxa"/>
            <w:vAlign w:val="center"/>
          </w:tcPr>
          <w:p w14:paraId="6630F2AA">
            <w:pPr>
              <w:spacing w:line="380" w:lineRule="exact"/>
              <w:jc w:val="left"/>
              <w:rPr>
                <w:rFonts w:hint="eastAsia" w:ascii="宋体" w:hAnsi="宋体" w:cs="宋体"/>
                <w:b/>
                <w:bCs/>
                <w:color w:val="auto"/>
                <w:sz w:val="24"/>
              </w:rPr>
            </w:pPr>
            <w:r>
              <w:rPr>
                <w:rFonts w:hint="eastAsia" w:ascii="宋体" w:hAnsi="宋体" w:cs="宋体"/>
                <w:b/>
                <w:bCs/>
                <w:color w:val="auto"/>
                <w:sz w:val="24"/>
              </w:rPr>
              <w:t>招标文件获取信息：</w:t>
            </w:r>
          </w:p>
          <w:p w14:paraId="5D75D03D">
            <w:pPr>
              <w:spacing w:line="380" w:lineRule="exact"/>
              <w:jc w:val="left"/>
              <w:rPr>
                <w:rFonts w:hint="eastAsia" w:ascii="宋体" w:hAnsi="宋体" w:cs="宋体"/>
                <w:color w:val="auto"/>
                <w:sz w:val="24"/>
              </w:rPr>
            </w:pPr>
            <w:r>
              <w:rPr>
                <w:rFonts w:hint="eastAsia" w:ascii="宋体" w:hAnsi="宋体" w:cs="宋体"/>
                <w:color w:val="auto"/>
                <w:sz w:val="24"/>
              </w:rPr>
              <w:t>1.获取招标文件期限：自采购公告发布之日起5个工作日</w:t>
            </w:r>
          </w:p>
          <w:p w14:paraId="13D34CA9">
            <w:pPr>
              <w:spacing w:line="380" w:lineRule="exact"/>
              <w:jc w:val="left"/>
              <w:rPr>
                <w:rFonts w:hint="eastAsia" w:ascii="宋体" w:hAnsi="宋体" w:cs="宋体"/>
                <w:color w:val="auto"/>
                <w:sz w:val="24"/>
              </w:rPr>
            </w:pPr>
            <w:r>
              <w:rPr>
                <w:rFonts w:hint="eastAsia" w:ascii="宋体" w:hAnsi="宋体" w:cs="宋体"/>
                <w:color w:val="auto"/>
                <w:sz w:val="24"/>
              </w:rPr>
              <w:t>2.获取招标文件地点：网上获取（</w:t>
            </w:r>
            <w:r>
              <w:rPr>
                <w:rFonts w:hint="eastAsia" w:ascii="宋体" w:hAnsi="宋体" w:cs="宋体"/>
                <w:color w:val="auto"/>
                <w:sz w:val="24"/>
                <w:lang w:eastAsia="zh-CN"/>
              </w:rPr>
              <w:t>http://jszfcg.jsczt.cn/</w:t>
            </w:r>
            <w:r>
              <w:rPr>
                <w:rFonts w:hint="eastAsia" w:ascii="宋体" w:hAnsi="宋体" w:cs="宋体"/>
                <w:color w:val="auto"/>
                <w:sz w:val="24"/>
              </w:rPr>
              <w:t>）</w:t>
            </w:r>
          </w:p>
          <w:p w14:paraId="79A69468">
            <w:pPr>
              <w:widowControl/>
              <w:spacing w:line="380" w:lineRule="exact"/>
              <w:jc w:val="left"/>
              <w:rPr>
                <w:rFonts w:hint="eastAsia" w:ascii="宋体" w:hAnsi="宋体" w:cs="宋体"/>
                <w:color w:val="auto"/>
                <w:sz w:val="24"/>
              </w:rPr>
            </w:pPr>
            <w:r>
              <w:rPr>
                <w:rFonts w:hint="eastAsia" w:ascii="宋体" w:hAnsi="宋体" w:cs="宋体"/>
                <w:color w:val="auto"/>
                <w:sz w:val="24"/>
              </w:rPr>
              <w:t>3.获取招标文件方式：供应商登录“苏采云”平台</w:t>
            </w:r>
            <w:r>
              <w:rPr>
                <w:rFonts w:hint="eastAsia" w:ascii="宋体" w:hAnsi="宋体" w:cs="宋体"/>
                <w:color w:val="auto"/>
                <w:sz w:val="24"/>
                <w:lang w:eastAsia="zh-CN"/>
              </w:rPr>
              <w:t>http://jszfcg.jsczt.cn/</w:t>
            </w:r>
            <w:r>
              <w:rPr>
                <w:rFonts w:hint="eastAsia" w:ascii="宋体" w:hAnsi="宋体" w:cs="宋体"/>
                <w:color w:val="auto"/>
                <w:sz w:val="24"/>
              </w:rPr>
              <w:t>在线申请获取招标文件（具体操作流程详见</w:t>
            </w:r>
            <w:bookmarkStart w:id="6" w:name="OLE_LINK22"/>
            <w:bookmarkStart w:id="7" w:name="OLE_LINK23"/>
            <w:r>
              <w:rPr>
                <w:rFonts w:hint="eastAsia" w:ascii="宋体" w:hAnsi="宋体" w:cs="宋体"/>
                <w:color w:val="auto"/>
                <w:sz w:val="24"/>
              </w:rPr>
              <w:t>“苏采云”</w:t>
            </w:r>
            <w:bookmarkEnd w:id="6"/>
            <w:bookmarkEnd w:id="7"/>
            <w:r>
              <w:rPr>
                <w:rFonts w:hint="eastAsia" w:ascii="宋体" w:hAnsi="宋体" w:cs="宋体"/>
                <w:color w:val="auto"/>
                <w:sz w:val="24"/>
              </w:rPr>
              <w:t>系统供应商操作手册http://cz.wuxi.gov.cn/doc/2023/10/11/4080287.shtml）。</w:t>
            </w:r>
            <w:r>
              <w:rPr>
                <w:rFonts w:hint="eastAsia" w:ascii="宋体" w:hAnsi="宋体" w:cs="宋体"/>
                <w:bCs/>
                <w:color w:val="auto"/>
                <w:sz w:val="24"/>
              </w:rPr>
              <w:t>按招标文件要求提交全部资料并</w:t>
            </w:r>
            <w:r>
              <w:rPr>
                <w:rFonts w:hint="eastAsia" w:ascii="宋体" w:hAnsi="宋体" w:cs="宋体"/>
                <w:color w:val="auto"/>
                <w:sz w:val="24"/>
              </w:rPr>
              <w:t>对招标文件各项内容做出实质性响应，否则其</w:t>
            </w:r>
            <w:r>
              <w:rPr>
                <w:rFonts w:hint="eastAsia" w:ascii="宋体" w:hAnsi="宋体" w:cs="宋体"/>
                <w:bCs/>
                <w:color w:val="auto"/>
                <w:sz w:val="24"/>
              </w:rPr>
              <w:t>投标</w:t>
            </w:r>
            <w:r>
              <w:rPr>
                <w:rFonts w:hint="eastAsia" w:ascii="宋体" w:hAnsi="宋体" w:cs="宋体"/>
                <w:color w:val="auto"/>
                <w:sz w:val="24"/>
              </w:rPr>
              <w:t>文件无效。供应商应承担其编制</w:t>
            </w:r>
            <w:r>
              <w:rPr>
                <w:rFonts w:hint="eastAsia" w:ascii="宋体" w:hAnsi="宋体" w:cs="宋体"/>
                <w:bCs/>
                <w:color w:val="auto"/>
                <w:sz w:val="24"/>
              </w:rPr>
              <w:t>投标</w:t>
            </w:r>
            <w:r>
              <w:rPr>
                <w:rFonts w:hint="eastAsia" w:ascii="宋体" w:hAnsi="宋体" w:cs="宋体"/>
                <w:color w:val="auto"/>
                <w:sz w:val="24"/>
              </w:rPr>
              <w:t>文件以及递交</w:t>
            </w:r>
            <w:r>
              <w:rPr>
                <w:rFonts w:hint="eastAsia" w:ascii="宋体" w:hAnsi="宋体" w:cs="宋体"/>
                <w:bCs/>
                <w:color w:val="auto"/>
                <w:sz w:val="24"/>
              </w:rPr>
              <w:t>投标</w:t>
            </w:r>
            <w:r>
              <w:rPr>
                <w:rFonts w:hint="eastAsia" w:ascii="宋体" w:hAnsi="宋体" w:cs="宋体"/>
                <w:color w:val="auto"/>
                <w:sz w:val="24"/>
              </w:rPr>
              <w:t>文件所涉及的一切费用。无论</w:t>
            </w:r>
            <w:r>
              <w:rPr>
                <w:rFonts w:hint="eastAsia" w:ascii="宋体" w:hAnsi="宋体" w:cs="宋体"/>
                <w:bCs/>
                <w:color w:val="auto"/>
                <w:sz w:val="24"/>
              </w:rPr>
              <w:t>投标</w:t>
            </w:r>
            <w:r>
              <w:rPr>
                <w:rFonts w:hint="eastAsia" w:ascii="宋体" w:hAnsi="宋体" w:cs="宋体"/>
                <w:color w:val="auto"/>
                <w:sz w:val="24"/>
              </w:rPr>
              <w:t>结果如何，采购人对上述费用不负任何责任。</w:t>
            </w:r>
          </w:p>
          <w:p w14:paraId="305E1A66">
            <w:pPr>
              <w:widowControl/>
              <w:spacing w:line="380" w:lineRule="exact"/>
              <w:jc w:val="left"/>
              <w:rPr>
                <w:rFonts w:hint="eastAsia" w:ascii="宋体" w:hAnsi="宋体" w:cs="宋体"/>
                <w:color w:val="auto"/>
                <w:sz w:val="24"/>
              </w:rPr>
            </w:pPr>
            <w:r>
              <w:rPr>
                <w:rFonts w:hint="eastAsia" w:ascii="宋体" w:hAnsi="宋体" w:cs="宋体"/>
                <w:color w:val="auto"/>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hint="eastAsia" w:ascii="宋体" w:hAnsi="宋体" w:cs="宋体"/>
                <w:color w:val="auto"/>
                <w:sz w:val="24"/>
              </w:rPr>
            </w:pPr>
            <w:r>
              <w:rPr>
                <w:rFonts w:hint="eastAsia" w:ascii="宋体" w:hAnsi="宋体" w:cs="宋体"/>
                <w:color w:val="auto"/>
                <w:sz w:val="24"/>
              </w:rPr>
              <w:t>6</w:t>
            </w:r>
          </w:p>
        </w:tc>
        <w:tc>
          <w:tcPr>
            <w:tcW w:w="9016" w:type="dxa"/>
            <w:vAlign w:val="center"/>
          </w:tcPr>
          <w:p w14:paraId="1136FD0A">
            <w:pPr>
              <w:widowControl/>
              <w:spacing w:line="380" w:lineRule="exact"/>
              <w:ind w:left="-59"/>
              <w:rPr>
                <w:rFonts w:hint="eastAsia"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29</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hint="eastAsia"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29</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hint="eastAsia" w:ascii="宋体" w:hAnsi="宋体" w:cs="宋体"/>
                <w:color w:val="auto"/>
                <w:sz w:val="24"/>
              </w:rPr>
            </w:pPr>
            <w:r>
              <w:rPr>
                <w:rFonts w:hint="eastAsia" w:ascii="宋体" w:hAnsi="宋体" w:cs="宋体"/>
                <w:color w:val="auto"/>
                <w:sz w:val="24"/>
              </w:rPr>
              <w:t>7</w:t>
            </w:r>
          </w:p>
        </w:tc>
        <w:tc>
          <w:tcPr>
            <w:tcW w:w="9016" w:type="dxa"/>
            <w:vAlign w:val="center"/>
          </w:tcPr>
          <w:p w14:paraId="048148B9">
            <w:pPr>
              <w:widowControl/>
              <w:spacing w:line="380" w:lineRule="exact"/>
              <w:rPr>
                <w:rFonts w:hint="eastAsia" w:ascii="宋体" w:hAnsi="宋体" w:cs="宋体"/>
                <w:color w:val="auto"/>
                <w:sz w:val="24"/>
              </w:rPr>
            </w:pPr>
            <w:r>
              <w:rPr>
                <w:rFonts w:hint="eastAsia" w:ascii="宋体" w:hAnsi="宋体" w:cs="宋体"/>
                <w:color w:val="auto"/>
                <w:sz w:val="24"/>
                <w:lang w:val="zh-CN"/>
              </w:rPr>
              <w:t>本项目无需缴纳</w:t>
            </w:r>
            <w:r>
              <w:rPr>
                <w:rFonts w:hint="eastAsia" w:ascii="宋体" w:hAnsi="宋体" w:cs="宋体"/>
                <w:bCs/>
                <w:color w:val="auto"/>
                <w:sz w:val="24"/>
              </w:rPr>
              <w:t>投标</w:t>
            </w:r>
            <w:r>
              <w:rPr>
                <w:rFonts w:hint="eastAsia" w:ascii="宋体" w:hAnsi="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hint="eastAsia" w:ascii="宋体" w:hAnsi="宋体" w:cs="宋体"/>
                <w:color w:val="auto"/>
                <w:sz w:val="24"/>
              </w:rPr>
            </w:pPr>
            <w:r>
              <w:rPr>
                <w:rFonts w:hint="eastAsia" w:ascii="宋体" w:hAnsi="宋体" w:cs="宋体"/>
                <w:color w:val="auto"/>
                <w:sz w:val="24"/>
              </w:rPr>
              <w:t>8</w:t>
            </w:r>
          </w:p>
        </w:tc>
        <w:tc>
          <w:tcPr>
            <w:tcW w:w="9016" w:type="dxa"/>
            <w:vAlign w:val="center"/>
          </w:tcPr>
          <w:p w14:paraId="79743E9A">
            <w:pPr>
              <w:widowControl/>
              <w:spacing w:line="380" w:lineRule="exact"/>
              <w:rPr>
                <w:rFonts w:hint="eastAsia" w:ascii="宋体" w:hAnsi="宋体" w:cs="宋体"/>
                <w:color w:val="auto"/>
                <w:sz w:val="24"/>
              </w:rPr>
            </w:pPr>
            <w:r>
              <w:rPr>
                <w:rFonts w:hint="eastAsia" w:ascii="宋体" w:hAnsi="宋体" w:cs="宋体"/>
                <w:bCs/>
                <w:color w:val="auto"/>
                <w:sz w:val="24"/>
              </w:rPr>
              <w:t>投标</w:t>
            </w:r>
            <w:r>
              <w:rPr>
                <w:rFonts w:hint="eastAsia" w:ascii="宋体" w:hAnsi="宋体" w:cs="宋体"/>
                <w:color w:val="auto"/>
                <w:sz w:val="24"/>
              </w:rPr>
              <w:t>有效期：</w:t>
            </w:r>
            <w:r>
              <w:rPr>
                <w:rFonts w:hint="eastAsia" w:ascii="宋体" w:hAnsi="宋体" w:cs="宋体"/>
                <w:bCs/>
                <w:color w:val="auto"/>
                <w:sz w:val="24"/>
              </w:rPr>
              <w:t>投标</w:t>
            </w:r>
            <w:r>
              <w:rPr>
                <w:rFonts w:hint="eastAsia" w:ascii="宋体" w:hAnsi="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hint="eastAsia" w:ascii="宋体" w:hAnsi="宋体" w:cs="宋体"/>
                <w:color w:val="auto"/>
                <w:sz w:val="24"/>
              </w:rPr>
            </w:pPr>
            <w:r>
              <w:rPr>
                <w:rFonts w:hint="eastAsia" w:ascii="宋体" w:hAnsi="宋体" w:cs="宋体"/>
                <w:color w:val="auto"/>
                <w:sz w:val="24"/>
              </w:rPr>
              <w:t>9</w:t>
            </w:r>
          </w:p>
        </w:tc>
        <w:tc>
          <w:tcPr>
            <w:tcW w:w="9016" w:type="dxa"/>
            <w:vAlign w:val="center"/>
          </w:tcPr>
          <w:p w14:paraId="457C8927">
            <w:pPr>
              <w:widowControl/>
              <w:spacing w:line="380" w:lineRule="exact"/>
              <w:rPr>
                <w:rFonts w:hint="eastAsia"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14</w:t>
            </w:r>
            <w:r>
              <w:rPr>
                <w:rFonts w:hint="eastAsia" w:ascii="宋体" w:hAnsi="宋体" w:cs="宋体"/>
                <w:color w:val="auto"/>
                <w:sz w:val="24"/>
              </w:rPr>
              <w:t>日9</w:t>
            </w:r>
            <w:r>
              <w:rPr>
                <w:rFonts w:hint="eastAsia" w:ascii="宋体" w:hAnsi="宋体" w:cs="宋体"/>
                <w:color w:val="auto"/>
                <w:sz w:val="24"/>
                <w:lang w:val="zh-CN"/>
              </w:rPr>
              <w:t>:30止，截止期后的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hint="eastAsia"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hint="eastAsia"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hint="eastAsia" w:ascii="宋体" w:hAnsi="宋体" w:cs="宋体"/>
                <w:color w:val="auto"/>
                <w:sz w:val="24"/>
              </w:rPr>
            </w:pPr>
            <w:r>
              <w:rPr>
                <w:rFonts w:hint="eastAsia" w:ascii="宋体" w:hAnsi="宋体" w:cs="宋体"/>
                <w:color w:val="auto"/>
                <w:sz w:val="24"/>
              </w:rPr>
              <w:t>10</w:t>
            </w:r>
          </w:p>
        </w:tc>
        <w:tc>
          <w:tcPr>
            <w:tcW w:w="9016" w:type="dxa"/>
            <w:vAlign w:val="center"/>
          </w:tcPr>
          <w:p w14:paraId="5F963A49">
            <w:pPr>
              <w:spacing w:line="380" w:lineRule="exact"/>
              <w:rPr>
                <w:rFonts w:hint="eastAsia"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14</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hint="eastAsia" w:ascii="宋体" w:hAnsi="宋体" w:cs="宋体"/>
                <w:color w:val="auto"/>
                <w:sz w:val="24"/>
              </w:rPr>
            </w:pPr>
            <w:r>
              <w:rPr>
                <w:rFonts w:hint="eastAsia" w:ascii="宋体" w:hAnsi="宋体" w:cs="宋体"/>
                <w:bCs/>
                <w:color w:val="auto"/>
                <w:sz w:val="24"/>
              </w:rPr>
              <w:t>解密、投标地点：</w:t>
            </w:r>
            <w:r>
              <w:rPr>
                <w:rFonts w:hint="eastAsia" w:ascii="宋体" w:hAnsi="宋体" w:eastAsia="宋体" w:cs="宋体"/>
                <w:b w:val="0"/>
                <w:bCs w:val="0"/>
                <w:color w:val="auto"/>
                <w:sz w:val="24"/>
                <w:szCs w:val="24"/>
              </w:rPr>
              <w:t>无锡市滨湖区太湖西大道2168号中锐佳诚国际大厦A栋603室</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hint="eastAsia" w:ascii="宋体" w:hAnsi="宋体" w:cs="宋体"/>
                <w:color w:val="auto"/>
                <w:sz w:val="24"/>
              </w:rPr>
            </w:pPr>
            <w:r>
              <w:rPr>
                <w:rFonts w:hint="eastAsia" w:ascii="宋体" w:hAnsi="宋体" w:cs="宋体"/>
                <w:color w:val="auto"/>
                <w:sz w:val="24"/>
              </w:rPr>
              <w:t>11</w:t>
            </w:r>
          </w:p>
        </w:tc>
        <w:tc>
          <w:tcPr>
            <w:tcW w:w="9016" w:type="dxa"/>
            <w:vAlign w:val="center"/>
          </w:tcPr>
          <w:p w14:paraId="535F9C8D">
            <w:pPr>
              <w:spacing w:line="380" w:lineRule="exact"/>
              <w:rPr>
                <w:rFonts w:hint="eastAsia" w:ascii="宋体" w:hAnsi="宋体" w:cs="宋体"/>
                <w:bCs/>
                <w:color w:val="auto"/>
                <w:sz w:val="24"/>
              </w:rPr>
            </w:pPr>
            <w:r>
              <w:rPr>
                <w:rFonts w:hint="eastAsia" w:ascii="宋体" w:hAnsi="宋体" w:cs="宋体"/>
                <w:bCs/>
                <w:color w:val="auto"/>
                <w:sz w:val="24"/>
              </w:rPr>
              <w:t>确定中标供应商时间：评标结束</w:t>
            </w:r>
          </w:p>
          <w:p w14:paraId="3CA6AEF6">
            <w:pPr>
              <w:widowControl/>
              <w:spacing w:line="380" w:lineRule="exact"/>
              <w:rPr>
                <w:rFonts w:hint="eastAsia" w:ascii="宋体" w:hAnsi="宋体" w:cs="宋体"/>
                <w:color w:val="auto"/>
                <w:sz w:val="24"/>
              </w:rPr>
            </w:pPr>
            <w:r>
              <w:rPr>
                <w:rFonts w:hint="eastAsia" w:ascii="宋体" w:hAnsi="宋体" w:cs="宋体"/>
                <w:bCs/>
                <w:color w:val="auto"/>
                <w:sz w:val="24"/>
              </w:rPr>
              <w:t>确定中标供应商地点：</w:t>
            </w:r>
            <w:r>
              <w:rPr>
                <w:rFonts w:hint="eastAsia" w:ascii="宋体" w:hAnsi="宋体" w:eastAsia="宋体" w:cs="宋体"/>
                <w:b w:val="0"/>
                <w:bCs w:val="0"/>
                <w:color w:val="auto"/>
                <w:sz w:val="24"/>
                <w:szCs w:val="24"/>
              </w:rPr>
              <w:t>无锡市滨湖区太湖西大道2168号中锐佳诚国际大厦A栋603室</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hint="eastAsia" w:ascii="宋体" w:hAnsi="宋体" w:cs="宋体"/>
                <w:color w:val="auto"/>
                <w:sz w:val="24"/>
              </w:rPr>
            </w:pPr>
            <w:r>
              <w:rPr>
                <w:rFonts w:hint="eastAsia" w:ascii="宋体" w:hAnsi="宋体" w:cs="宋体"/>
                <w:color w:val="auto"/>
                <w:sz w:val="24"/>
              </w:rPr>
              <w:t>12</w:t>
            </w:r>
          </w:p>
        </w:tc>
        <w:tc>
          <w:tcPr>
            <w:tcW w:w="9016" w:type="dxa"/>
            <w:vAlign w:val="center"/>
          </w:tcPr>
          <w:p w14:paraId="3013C129">
            <w:pPr>
              <w:widowControl/>
              <w:spacing w:line="380" w:lineRule="exact"/>
              <w:rPr>
                <w:rFonts w:hint="eastAsia" w:ascii="宋体" w:hAnsi="宋体" w:cs="宋体"/>
                <w:bCs/>
                <w:color w:val="auto"/>
                <w:sz w:val="24"/>
              </w:rPr>
            </w:pPr>
            <w:r>
              <w:rPr>
                <w:rFonts w:hint="eastAsia" w:ascii="宋体" w:hAnsi="宋体" w:cs="宋体"/>
                <w:bCs/>
                <w:color w:val="auto"/>
                <w:sz w:val="24"/>
              </w:rPr>
              <w:t>1.采购方法：本次采购采用《</w:t>
            </w:r>
            <w:r>
              <w:rPr>
                <w:rFonts w:hint="eastAsia" w:ascii="宋体" w:hAnsi="宋体" w:cs="宋体"/>
                <w:bCs/>
                <w:color w:val="auto"/>
                <w:sz w:val="24"/>
                <w:lang w:eastAsia="zh-CN"/>
              </w:rPr>
              <w:t>江苏省政府采购管理交易系统</w:t>
            </w:r>
            <w:r>
              <w:rPr>
                <w:rFonts w:hint="eastAsia" w:ascii="宋体" w:hAnsi="宋体" w:cs="宋体"/>
                <w:bCs/>
                <w:color w:val="auto"/>
                <w:sz w:val="24"/>
              </w:rPr>
              <w:t>》（简称“苏采云”系统）进行招标投标活动，招标、投标、评标和中标结果发布全程电子化。</w:t>
            </w:r>
          </w:p>
          <w:p w14:paraId="75F62B6F">
            <w:pPr>
              <w:widowControl/>
              <w:spacing w:line="380" w:lineRule="exact"/>
              <w:rPr>
                <w:rFonts w:hint="eastAsia" w:ascii="宋体" w:hAnsi="宋体" w:cs="宋体"/>
                <w:color w:val="auto"/>
                <w:sz w:val="24"/>
              </w:rPr>
            </w:pPr>
            <w:r>
              <w:rPr>
                <w:rFonts w:hint="eastAsia" w:ascii="宋体" w:hAnsi="宋体" w:cs="宋体"/>
                <w:bCs/>
                <w:color w:val="auto"/>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hint="eastAsia" w:ascii="宋体" w:hAnsi="宋体" w:cs="宋体"/>
                <w:color w:val="auto"/>
                <w:sz w:val="24"/>
              </w:rPr>
            </w:pPr>
            <w:r>
              <w:rPr>
                <w:rFonts w:hint="eastAsia" w:ascii="宋体" w:hAnsi="宋体" w:cs="宋体"/>
                <w:color w:val="auto"/>
                <w:sz w:val="24"/>
              </w:rPr>
              <w:t>13</w:t>
            </w:r>
          </w:p>
        </w:tc>
        <w:tc>
          <w:tcPr>
            <w:tcW w:w="9016" w:type="dxa"/>
            <w:vAlign w:val="center"/>
          </w:tcPr>
          <w:p w14:paraId="4F39D6A6">
            <w:pPr>
              <w:spacing w:line="400" w:lineRule="exact"/>
              <w:jc w:val="left"/>
              <w:rPr>
                <w:rFonts w:hint="eastAsia" w:ascii="宋体" w:hAnsi="宋体" w:eastAsia="宋体" w:cs="宋体"/>
                <w:color w:val="auto"/>
                <w:sz w:val="24"/>
                <w:lang w:eastAsia="zh-CN"/>
              </w:rPr>
            </w:pPr>
            <w:r>
              <w:rPr>
                <w:rFonts w:hint="eastAsia" w:ascii="宋体" w:hAnsi="宋体" w:cs="宋体"/>
                <w:color w:val="auto"/>
                <w:sz w:val="24"/>
                <w:lang w:bidi="ar"/>
              </w:rPr>
              <w:t>采购人：</w:t>
            </w:r>
            <w:r>
              <w:rPr>
                <w:rFonts w:hint="eastAsia" w:ascii="宋体" w:hAnsi="宋体" w:cs="宋体"/>
                <w:color w:val="auto"/>
                <w:sz w:val="24"/>
                <w:lang w:eastAsia="zh-CN" w:bidi="ar"/>
              </w:rPr>
              <w:t>无锡市生态环境局</w:t>
            </w:r>
          </w:p>
          <w:p w14:paraId="3AD689E9">
            <w:pPr>
              <w:spacing w:line="380" w:lineRule="exact"/>
              <w:jc w:val="left"/>
              <w:rPr>
                <w:rFonts w:hint="eastAsia" w:ascii="宋体" w:hAnsi="宋体" w:eastAsia="宋体" w:cs="宋体"/>
                <w:color w:val="auto"/>
                <w:sz w:val="24"/>
                <w:lang w:eastAsia="zh-CN"/>
              </w:rPr>
            </w:pPr>
            <w:r>
              <w:rPr>
                <w:rFonts w:hint="eastAsia" w:ascii="宋体" w:hAnsi="宋体"/>
                <w:color w:val="auto"/>
                <w:sz w:val="24"/>
              </w:rPr>
              <w:t>采购人统</w:t>
            </w:r>
            <w:r>
              <w:rPr>
                <w:rFonts w:hint="eastAsia" w:ascii="宋体" w:hAnsi="宋体"/>
                <w:color w:val="auto"/>
                <w:sz w:val="24"/>
                <w:lang w:eastAsia="zh-CN"/>
              </w:rPr>
              <w:t>一社会信</w:t>
            </w:r>
            <w:r>
              <w:rPr>
                <w:rFonts w:hint="eastAsia" w:ascii="宋体" w:hAnsi="宋体" w:eastAsia="宋体" w:cs="宋体"/>
                <w:color w:val="auto"/>
                <w:sz w:val="24"/>
                <w:lang w:eastAsia="zh-CN"/>
              </w:rPr>
              <w:t>用代码：</w:t>
            </w:r>
            <w:r>
              <w:rPr>
                <w:rFonts w:hint="eastAsia" w:ascii="宋体" w:hAnsi="宋体" w:eastAsia="宋体" w:cs="宋体"/>
                <w:color w:val="auto"/>
                <w:sz w:val="24"/>
              </w:rPr>
              <w:t>11320200014006702N</w:t>
            </w:r>
          </w:p>
          <w:p w14:paraId="224D547F">
            <w:pPr>
              <w:spacing w:line="380" w:lineRule="exact"/>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采购人地址：无锡市观山路199号市民中心11号楼3楼</w:t>
            </w:r>
          </w:p>
          <w:p w14:paraId="774F401D">
            <w:pPr>
              <w:spacing w:line="380" w:lineRule="exact"/>
              <w:jc w:val="left"/>
              <w:rPr>
                <w:rFonts w:hint="default" w:ascii="宋体" w:hAnsi="宋体" w:eastAsia="宋体" w:cs="宋体"/>
                <w:color w:val="auto"/>
                <w:sz w:val="24"/>
                <w:lang w:val="en-US" w:eastAsia="zh-CN"/>
              </w:rPr>
            </w:pPr>
            <w:r>
              <w:rPr>
                <w:rFonts w:hint="eastAsia" w:ascii="宋体" w:hAnsi="宋体" w:eastAsia="宋体" w:cs="宋体"/>
                <w:color w:val="auto"/>
                <w:sz w:val="24"/>
                <w:lang w:eastAsia="zh-CN"/>
              </w:rPr>
              <w:t>采购单位联系人：</w:t>
            </w:r>
            <w:r>
              <w:rPr>
                <w:rFonts w:hint="eastAsia" w:ascii="宋体" w:hAnsi="宋体" w:eastAsia="宋体" w:cs="宋体"/>
                <w:color w:val="auto"/>
                <w:sz w:val="24"/>
                <w:lang w:val="en-US" w:eastAsia="zh-CN"/>
              </w:rPr>
              <w:t>刘子孺</w:t>
            </w:r>
          </w:p>
          <w:p w14:paraId="52AFFA1D">
            <w:pPr>
              <w:spacing w:line="380" w:lineRule="exact"/>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联系电话：0510</w:t>
            </w:r>
            <w:r>
              <w:rPr>
                <w:rFonts w:hint="eastAsia" w:ascii="宋体" w:hAnsi="宋体" w:eastAsia="宋体" w:cs="宋体"/>
                <w:color w:val="auto"/>
                <w:sz w:val="24"/>
                <w:lang w:val="en-US" w:eastAsia="zh-CN"/>
              </w:rPr>
              <w:t>-</w:t>
            </w:r>
            <w:r>
              <w:rPr>
                <w:rFonts w:hint="eastAsia" w:ascii="宋体" w:hAnsi="宋体" w:eastAsia="宋体" w:cs="宋体"/>
                <w:color w:val="auto"/>
                <w:sz w:val="24"/>
                <w:lang w:eastAsia="zh-CN"/>
              </w:rPr>
              <w:t>81827119</w:t>
            </w:r>
          </w:p>
          <w:p w14:paraId="20663435">
            <w:pPr>
              <w:spacing w:line="380" w:lineRule="exact"/>
              <w:jc w:val="left"/>
              <w:rPr>
                <w:rFonts w:hint="eastAsia" w:ascii="宋体" w:hAnsi="宋体" w:cs="宋体"/>
                <w:color w:val="auto"/>
                <w:sz w:val="24"/>
              </w:rPr>
            </w:pPr>
            <w:r>
              <w:rPr>
                <w:rFonts w:hint="eastAsia" w:ascii="宋体" w:hAnsi="宋体" w:eastAsia="宋体" w:cs="宋体"/>
                <w:color w:val="auto"/>
                <w:sz w:val="24"/>
              </w:rPr>
              <w:t>采购代理机构：无锡市中信天成建设工程</w:t>
            </w:r>
            <w:r>
              <w:rPr>
                <w:rFonts w:hint="eastAsia" w:ascii="宋体" w:hAnsi="宋体" w:cs="宋体"/>
                <w:color w:val="auto"/>
                <w:sz w:val="24"/>
              </w:rPr>
              <w:t>管理有限公司</w:t>
            </w:r>
          </w:p>
          <w:p w14:paraId="2C74007A">
            <w:pPr>
              <w:spacing w:line="380" w:lineRule="exact"/>
              <w:jc w:val="left"/>
              <w:rPr>
                <w:rFonts w:hint="eastAsia" w:ascii="宋体" w:hAnsi="宋体" w:cs="宋体"/>
                <w:color w:val="auto"/>
                <w:sz w:val="24"/>
              </w:rPr>
            </w:pPr>
            <w:r>
              <w:rPr>
                <w:rFonts w:hint="eastAsia" w:ascii="宋体" w:hAnsi="宋体" w:cs="宋体"/>
                <w:color w:val="auto"/>
                <w:sz w:val="24"/>
              </w:rPr>
              <w:t>采购代理统一社会信用代码：91320211748733191J</w:t>
            </w:r>
          </w:p>
          <w:p w14:paraId="1196CC55">
            <w:pPr>
              <w:spacing w:line="380" w:lineRule="exact"/>
              <w:jc w:val="left"/>
              <w:rPr>
                <w:rFonts w:hint="eastAsia" w:ascii="宋体" w:hAnsi="宋体" w:cs="宋体"/>
                <w:color w:val="auto"/>
                <w:sz w:val="24"/>
              </w:rPr>
            </w:pPr>
            <w:r>
              <w:rPr>
                <w:rFonts w:hint="eastAsia" w:ascii="宋体" w:hAnsi="宋体" w:cs="宋体"/>
                <w:color w:val="auto"/>
                <w:sz w:val="24"/>
              </w:rPr>
              <w:t>联系人：丁瑜、盛夏</w:t>
            </w:r>
          </w:p>
          <w:p w14:paraId="0F5E6AA9">
            <w:pPr>
              <w:spacing w:line="380" w:lineRule="exact"/>
              <w:jc w:val="left"/>
              <w:rPr>
                <w:rFonts w:hint="eastAsia" w:ascii="宋体" w:hAnsi="宋体" w:cs="宋体"/>
                <w:color w:val="auto"/>
                <w:sz w:val="24"/>
              </w:rPr>
            </w:pPr>
            <w:r>
              <w:rPr>
                <w:rFonts w:hint="eastAsia" w:ascii="宋体" w:hAnsi="宋体" w:cs="宋体"/>
                <w:color w:val="auto"/>
                <w:sz w:val="24"/>
              </w:rPr>
              <w:t>联系电话、传真：15806198360，0510-81021970</w:t>
            </w:r>
          </w:p>
          <w:p w14:paraId="781B4FAA">
            <w:pPr>
              <w:spacing w:line="380" w:lineRule="exact"/>
              <w:jc w:val="left"/>
              <w:rPr>
                <w:rFonts w:hint="eastAsia" w:ascii="宋体" w:hAnsi="宋体" w:cs="宋体"/>
                <w:color w:val="auto"/>
                <w:sz w:val="24"/>
              </w:rPr>
            </w:pPr>
            <w:r>
              <w:rPr>
                <w:rFonts w:hint="eastAsia" w:ascii="宋体" w:hAnsi="宋体" w:cs="宋体"/>
                <w:color w:val="auto"/>
                <w:sz w:val="24"/>
              </w:rPr>
              <w:t>邮箱：229928298@qq.com</w:t>
            </w:r>
          </w:p>
          <w:p w14:paraId="59B9F59A">
            <w:pPr>
              <w:spacing w:line="380" w:lineRule="exact"/>
              <w:jc w:val="left"/>
              <w:rPr>
                <w:rFonts w:hint="eastAsia" w:ascii="宋体" w:hAnsi="宋体" w:cs="宋体"/>
                <w:color w:val="auto"/>
                <w:sz w:val="24"/>
              </w:rPr>
            </w:pPr>
            <w:r>
              <w:rPr>
                <w:rFonts w:hint="eastAsia" w:ascii="宋体" w:hAnsi="宋体" w:cs="宋体"/>
                <w:color w:val="auto"/>
                <w:sz w:val="24"/>
              </w:rPr>
              <w:t>联系地址：无锡市滨湖区鸿桥路801号704室</w:t>
            </w:r>
          </w:p>
          <w:p w14:paraId="3CF1598E">
            <w:pPr>
              <w:spacing w:line="380" w:lineRule="exact"/>
              <w:jc w:val="left"/>
              <w:rPr>
                <w:rFonts w:hint="eastAsia" w:ascii="宋体" w:hAnsi="宋体" w:cs="宋体"/>
                <w:color w:val="auto"/>
                <w:sz w:val="24"/>
              </w:rPr>
            </w:pPr>
            <w:r>
              <w:rPr>
                <w:rFonts w:hint="eastAsia" w:ascii="宋体" w:hAnsi="宋体" w:cs="宋体"/>
                <w:color w:val="auto"/>
                <w:sz w:val="24"/>
              </w:rPr>
              <w:t>邮政编码：214000</w:t>
            </w:r>
          </w:p>
          <w:p w14:paraId="15199814">
            <w:pPr>
              <w:widowControl/>
              <w:spacing w:line="380" w:lineRule="exact"/>
              <w:rPr>
                <w:rFonts w:hint="eastAsia" w:ascii="宋体" w:hAnsi="宋体" w:cs="宋体"/>
                <w:bCs/>
                <w:color w:val="auto"/>
                <w:sz w:val="24"/>
              </w:rPr>
            </w:pPr>
            <w:r>
              <w:rPr>
                <w:rFonts w:hint="eastAsia" w:ascii="宋体" w:hAnsi="宋体" w:cs="宋体"/>
                <w:color w:val="auto"/>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hint="eastAsia" w:ascii="宋体" w:hAnsi="宋体" w:cs="宋体"/>
                <w:color w:val="auto"/>
                <w:sz w:val="24"/>
              </w:rPr>
            </w:pPr>
            <w:r>
              <w:rPr>
                <w:rFonts w:hint="eastAsia" w:ascii="宋体" w:hAnsi="宋体" w:cs="宋体"/>
                <w:color w:val="auto"/>
                <w:sz w:val="24"/>
              </w:rPr>
              <w:t>14</w:t>
            </w:r>
          </w:p>
        </w:tc>
        <w:tc>
          <w:tcPr>
            <w:tcW w:w="9016" w:type="dxa"/>
            <w:vAlign w:val="center"/>
          </w:tcPr>
          <w:p w14:paraId="714DBA69">
            <w:pPr>
              <w:spacing w:line="380" w:lineRule="exact"/>
              <w:rPr>
                <w:rFonts w:hint="eastAsia" w:ascii="宋体" w:hAnsi="宋体" w:cs="宋体"/>
                <w:color w:val="auto"/>
                <w:sz w:val="24"/>
              </w:rPr>
            </w:pPr>
            <w:r>
              <w:rPr>
                <w:rFonts w:hint="eastAsia" w:ascii="宋体" w:hAnsi="宋体" w:cs="宋体"/>
                <w:b/>
                <w:bCs/>
                <w:color w:val="auto"/>
                <w:sz w:val="24"/>
              </w:rPr>
              <w:t>潜在投标供应商访问江苏省政府采购（苏采云）平台的网络地址和方法：</w:t>
            </w:r>
          </w:p>
          <w:p w14:paraId="5D8281FB">
            <w:pPr>
              <w:spacing w:line="380" w:lineRule="exact"/>
              <w:rPr>
                <w:rFonts w:hint="eastAsia" w:ascii="宋体" w:hAnsi="宋体" w:cs="宋体"/>
                <w:color w:val="auto"/>
                <w:sz w:val="24"/>
              </w:rPr>
            </w:pPr>
            <w:r>
              <w:rPr>
                <w:rFonts w:hint="eastAsia" w:ascii="宋体" w:hAnsi="宋体" w:cs="宋体"/>
                <w:color w:val="auto"/>
                <w:sz w:val="24"/>
              </w:rPr>
              <w:t>1.请有意参加本项目投标的供应商按以下流程进行操作：</w:t>
            </w:r>
          </w:p>
          <w:p w14:paraId="3DAA4863">
            <w:pPr>
              <w:spacing w:line="380" w:lineRule="exact"/>
              <w:rPr>
                <w:rFonts w:hint="eastAsia" w:ascii="宋体" w:hAnsi="宋体" w:cs="宋体"/>
                <w:color w:val="auto"/>
                <w:sz w:val="24"/>
              </w:rPr>
            </w:pPr>
            <w:r>
              <w:rPr>
                <w:rFonts w:hint="eastAsia" w:ascii="宋体" w:hAnsi="宋体" w:cs="宋体"/>
                <w:color w:val="auto"/>
                <w:sz w:val="24"/>
              </w:rPr>
              <w:t>（1）潜在供应商访问江苏省政府采购（苏采云）平台的方法：“苏采云”系统用户注册</w:t>
            </w:r>
            <w:r>
              <w:rPr>
                <w:rFonts w:ascii="宋体" w:hAnsi="宋体"/>
                <w:color w:val="auto"/>
                <w:sz w:val="24"/>
                <w:szCs w:val="24"/>
                <w:highlight w:val="none"/>
              </w:rPr>
              <w:t>——</w:t>
            </w:r>
            <w:r>
              <w:rPr>
                <w:rFonts w:hint="eastAsia" w:ascii="宋体" w:hAnsi="宋体" w:cs="宋体"/>
                <w:color w:val="auto"/>
                <w:sz w:val="24"/>
              </w:rPr>
              <w:t>获取“CA数字证书”</w:t>
            </w:r>
            <w:r>
              <w:rPr>
                <w:rFonts w:ascii="宋体" w:hAnsi="宋体"/>
                <w:color w:val="auto"/>
                <w:sz w:val="24"/>
                <w:szCs w:val="24"/>
                <w:highlight w:val="none"/>
              </w:rPr>
              <w:t>——</w:t>
            </w:r>
            <w:r>
              <w:rPr>
                <w:rFonts w:hint="eastAsia" w:ascii="宋体" w:hAnsi="宋体" w:cs="宋体"/>
                <w:color w:val="auto"/>
                <w:sz w:val="24"/>
              </w:rPr>
              <w:t>CA绑定与登录--网上报名</w:t>
            </w:r>
            <w:r>
              <w:rPr>
                <w:rFonts w:ascii="宋体" w:hAnsi="宋体"/>
                <w:color w:val="auto"/>
                <w:sz w:val="24"/>
                <w:szCs w:val="24"/>
                <w:highlight w:val="none"/>
              </w:rPr>
              <w:t>——</w:t>
            </w:r>
            <w:r>
              <w:rPr>
                <w:rFonts w:hint="eastAsia" w:ascii="宋体" w:hAnsi="宋体" w:cs="宋体"/>
                <w:color w:val="auto"/>
                <w:sz w:val="24"/>
              </w:rPr>
              <w:t>下载招标文件（后缀名为“.kedt”）</w:t>
            </w:r>
            <w:r>
              <w:rPr>
                <w:rFonts w:ascii="宋体" w:hAnsi="宋体"/>
                <w:color w:val="auto"/>
                <w:sz w:val="24"/>
                <w:szCs w:val="24"/>
                <w:highlight w:val="none"/>
              </w:rPr>
              <w:t>——</w:t>
            </w:r>
            <w:r>
              <w:rPr>
                <w:rFonts w:hint="eastAsia" w:ascii="宋体" w:hAnsi="宋体" w:cs="宋体"/>
                <w:color w:val="auto"/>
                <w:sz w:val="24"/>
              </w:rPr>
              <w:t>将后缀名为“.kedt”的招标文件导入政府采购客户端工具</w:t>
            </w:r>
            <w:r>
              <w:rPr>
                <w:rFonts w:ascii="宋体" w:hAnsi="宋体"/>
                <w:color w:val="auto"/>
                <w:sz w:val="24"/>
                <w:szCs w:val="24"/>
                <w:highlight w:val="none"/>
              </w:rPr>
              <w:t>——</w:t>
            </w:r>
            <w:r>
              <w:rPr>
                <w:rFonts w:hint="eastAsia" w:ascii="宋体" w:hAnsi="宋体" w:cs="宋体"/>
                <w:color w:val="auto"/>
                <w:sz w:val="24"/>
              </w:rPr>
              <w:t>制作投标文件</w:t>
            </w:r>
            <w:r>
              <w:rPr>
                <w:rFonts w:ascii="宋体" w:hAnsi="宋体"/>
                <w:color w:val="auto"/>
                <w:sz w:val="24"/>
                <w:szCs w:val="24"/>
                <w:highlight w:val="none"/>
              </w:rPr>
              <w:t>——</w:t>
            </w:r>
            <w:r>
              <w:rPr>
                <w:rFonts w:hint="eastAsia" w:ascii="宋体" w:hAnsi="宋体" w:cs="宋体"/>
                <w:color w:val="auto"/>
                <w:sz w:val="24"/>
              </w:rPr>
              <w:t>导出加密的投标文件（后缀名为zip）</w:t>
            </w:r>
            <w:r>
              <w:rPr>
                <w:rFonts w:ascii="宋体" w:hAnsi="宋体"/>
                <w:color w:val="auto"/>
                <w:sz w:val="24"/>
                <w:szCs w:val="24"/>
                <w:highlight w:val="none"/>
              </w:rPr>
              <w:t>——</w:t>
            </w:r>
            <w:r>
              <w:rPr>
                <w:rFonts w:hint="eastAsia" w:ascii="宋体" w:hAnsi="宋体" w:cs="宋体"/>
                <w:color w:val="auto"/>
                <w:sz w:val="24"/>
              </w:rPr>
              <w:t>通过“苏采云”系统上传投标文件。</w:t>
            </w:r>
          </w:p>
          <w:p w14:paraId="5DBA4679">
            <w:pPr>
              <w:spacing w:line="380" w:lineRule="exact"/>
              <w:rPr>
                <w:rFonts w:hint="eastAsia" w:ascii="宋体" w:hAnsi="宋体" w:cs="宋体"/>
                <w:color w:val="auto"/>
                <w:sz w:val="24"/>
              </w:rPr>
            </w:pPr>
            <w:r>
              <w:rPr>
                <w:rFonts w:hint="eastAsia" w:ascii="宋体" w:hAnsi="宋体" w:cs="宋体"/>
                <w:color w:val="auto"/>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hint="eastAsia" w:ascii="宋体" w:hAnsi="宋体" w:cs="宋体"/>
                <w:color w:val="auto"/>
                <w:sz w:val="24"/>
              </w:rPr>
            </w:pPr>
            <w:r>
              <w:rPr>
                <w:rFonts w:hint="eastAsia" w:ascii="宋体" w:hAnsi="宋体" w:cs="宋体"/>
                <w:color w:val="auto"/>
                <w:sz w:val="24"/>
              </w:rPr>
              <w:t>（3）咨询电话：供应商注册：0519-86722801、0519-86722806，CA及电子加盖公章或签电子公章：0510-81827781，其他事项：0510-81827730。</w:t>
            </w:r>
          </w:p>
          <w:p w14:paraId="33653AAA">
            <w:pPr>
              <w:spacing w:line="380" w:lineRule="exact"/>
              <w:rPr>
                <w:rFonts w:hint="eastAsia" w:ascii="宋体" w:hAnsi="宋体" w:cs="宋体"/>
                <w:color w:val="auto"/>
                <w:sz w:val="24"/>
              </w:rPr>
            </w:pPr>
            <w:r>
              <w:rPr>
                <w:rFonts w:hint="eastAsia" w:ascii="宋体" w:hAnsi="宋体" w:cs="宋体"/>
                <w:color w:val="auto"/>
                <w:sz w:val="24"/>
              </w:rPr>
              <w:t>（4）潜在供应商访问“苏采云”系统的网络地址和方法：“苏采云”系统的网址：http://jszfcg.jsczt.cn/。</w:t>
            </w:r>
          </w:p>
          <w:p w14:paraId="3382BB73">
            <w:pPr>
              <w:spacing w:line="380" w:lineRule="exact"/>
              <w:rPr>
                <w:rFonts w:hint="eastAsia" w:ascii="宋体" w:hAnsi="宋体" w:cs="宋体"/>
                <w:color w:val="auto"/>
                <w:sz w:val="24"/>
              </w:rPr>
            </w:pPr>
            <w:r>
              <w:rPr>
                <w:rFonts w:hint="eastAsia" w:ascii="宋体" w:hAnsi="宋体" w:cs="宋体"/>
                <w:color w:val="auto"/>
                <w:sz w:val="24"/>
              </w:rPr>
              <w:t>（5）招标文件（后缀名为“.kedt”）、供应商操作手册及政府采购客户端工具也可通过“苏采云”系统</w:t>
            </w:r>
            <w:r>
              <w:rPr>
                <w:rFonts w:ascii="宋体" w:hAnsi="宋体"/>
                <w:color w:val="auto"/>
                <w:sz w:val="24"/>
                <w:szCs w:val="24"/>
                <w:highlight w:val="none"/>
              </w:rPr>
              <w:t>——</w:t>
            </w:r>
            <w:r>
              <w:rPr>
                <w:rFonts w:hint="eastAsia" w:ascii="宋体" w:hAnsi="宋体" w:cs="宋体"/>
                <w:color w:val="auto"/>
                <w:sz w:val="24"/>
              </w:rPr>
              <w:t>已报名项目</w:t>
            </w:r>
            <w:r>
              <w:rPr>
                <w:rFonts w:ascii="宋体" w:hAnsi="宋体"/>
                <w:color w:val="auto"/>
                <w:sz w:val="24"/>
                <w:szCs w:val="24"/>
                <w:highlight w:val="none"/>
              </w:rPr>
              <w:t>——</w:t>
            </w:r>
            <w:r>
              <w:rPr>
                <w:rFonts w:hint="eastAsia" w:ascii="宋体" w:hAnsi="宋体" w:cs="宋体"/>
                <w:color w:val="auto"/>
                <w:sz w:val="24"/>
              </w:rPr>
              <w:t>报名详情页面内相应链接进行下载。</w:t>
            </w:r>
          </w:p>
          <w:p w14:paraId="5350A75A">
            <w:pPr>
              <w:spacing w:line="380" w:lineRule="exact"/>
              <w:rPr>
                <w:rFonts w:hint="eastAsia" w:ascii="宋体" w:hAnsi="宋体" w:cs="宋体"/>
                <w:color w:val="auto"/>
                <w:sz w:val="24"/>
              </w:rPr>
            </w:pPr>
            <w:r>
              <w:rPr>
                <w:rFonts w:hint="eastAsia" w:ascii="宋体" w:hAnsi="宋体" w:cs="宋体"/>
                <w:color w:val="auto"/>
                <w:sz w:val="24"/>
              </w:rPr>
              <w:t xml:space="preserve">（6）招标代理机构（采购代理机构）将数据电文形式的招标文件加载至“苏采云”系统，供潜在供应商下载或者查阅。     </w:t>
            </w:r>
          </w:p>
          <w:p w14:paraId="7789ED6D">
            <w:pPr>
              <w:spacing w:line="380" w:lineRule="exact"/>
              <w:rPr>
                <w:rFonts w:hint="eastAsia" w:ascii="宋体" w:hAnsi="宋体" w:cs="宋体"/>
                <w:color w:val="auto"/>
                <w:sz w:val="24"/>
              </w:rPr>
            </w:pPr>
            <w:r>
              <w:rPr>
                <w:rFonts w:hint="eastAsia" w:ascii="宋体" w:hAnsi="宋体" w:cs="宋体"/>
                <w:color w:val="auto"/>
                <w:sz w:val="24"/>
              </w:rPr>
              <w:t xml:space="preserve">（7）苏采云系统使用谷歌浏览器参与不见面开标。 </w:t>
            </w:r>
          </w:p>
          <w:p w14:paraId="4141959F">
            <w:pPr>
              <w:spacing w:line="380" w:lineRule="exact"/>
              <w:rPr>
                <w:rFonts w:hint="eastAsia" w:ascii="宋体" w:hAnsi="宋体" w:cs="宋体"/>
                <w:color w:val="auto"/>
                <w:sz w:val="24"/>
              </w:rPr>
            </w:pPr>
            <w:r>
              <w:rPr>
                <w:rFonts w:hint="eastAsia" w:ascii="宋体" w:hAnsi="宋体" w:cs="宋体"/>
                <w:color w:val="auto"/>
                <w:sz w:val="24"/>
              </w:rPr>
              <w:t>2.如供应商未按上述要求操作，由此所产生的损失及风险由供应商自行承担。</w:t>
            </w:r>
          </w:p>
          <w:p w14:paraId="0BF5BF82">
            <w:pPr>
              <w:widowControl/>
              <w:spacing w:line="380" w:lineRule="exact"/>
              <w:rPr>
                <w:rFonts w:hint="eastAsia" w:ascii="宋体" w:hAnsi="宋体" w:cs="宋体"/>
                <w:color w:val="auto"/>
                <w:sz w:val="24"/>
              </w:rPr>
            </w:pPr>
            <w:r>
              <w:rPr>
                <w:rFonts w:hint="eastAsia" w:ascii="宋体" w:hAnsi="宋体" w:cs="宋体"/>
                <w:color w:val="auto"/>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cs="宋体"/>
          <w:b/>
          <w:color w:val="auto"/>
          <w:sz w:val="44"/>
          <w:szCs w:val="44"/>
        </w:rPr>
      </w:pPr>
      <w:r>
        <w:rPr>
          <w:rFonts w:hint="eastAsia" w:ascii="宋体" w:hAnsi="宋体" w:cs="宋体"/>
          <w:b/>
          <w:color w:val="auto"/>
          <w:sz w:val="44"/>
          <w:szCs w:val="44"/>
        </w:rPr>
        <w:br w:type="page" w:clear="all"/>
      </w:r>
      <w:r>
        <w:rPr>
          <w:rFonts w:hint="eastAsia" w:ascii="宋体" w:hAnsi="宋体" w:cs="宋体"/>
          <w:b/>
          <w:color w:val="auto"/>
          <w:sz w:val="44"/>
          <w:szCs w:val="44"/>
        </w:rPr>
        <w:t>第二部分.供应商须知</w:t>
      </w:r>
    </w:p>
    <w:p w14:paraId="6D49C98C">
      <w:pPr>
        <w:spacing w:line="440" w:lineRule="exact"/>
        <w:jc w:val="left"/>
        <w:rPr>
          <w:rFonts w:hint="eastAsia" w:ascii="宋体" w:hAnsi="宋体" w:cs="宋体"/>
          <w:color w:val="auto"/>
          <w:sz w:val="24"/>
        </w:rPr>
      </w:pPr>
      <w:r>
        <w:rPr>
          <w:rFonts w:hint="eastAsia" w:ascii="宋体" w:hAnsi="宋体" w:cs="宋体"/>
          <w:b/>
          <w:bCs/>
          <w:color w:val="auto"/>
          <w:sz w:val="24"/>
        </w:rPr>
        <w:t>（一）遵循原则：</w:t>
      </w:r>
    </w:p>
    <w:p w14:paraId="668B79A6">
      <w:pPr>
        <w:spacing w:line="440" w:lineRule="exact"/>
        <w:jc w:val="left"/>
        <w:rPr>
          <w:rFonts w:hint="eastAsia" w:ascii="宋体" w:hAnsi="宋体" w:cs="宋体"/>
          <w:color w:val="auto"/>
          <w:sz w:val="24"/>
        </w:rPr>
      </w:pPr>
      <w:r>
        <w:rPr>
          <w:rFonts w:hint="eastAsia" w:ascii="宋体" w:hAnsi="宋体" w:cs="宋体"/>
          <w:color w:val="auto"/>
          <w:sz w:val="24"/>
        </w:rPr>
        <w:t>公开透明原则、公平竞争原则、公正原则和诚实信用原则。</w:t>
      </w:r>
    </w:p>
    <w:p w14:paraId="69264136">
      <w:pPr>
        <w:spacing w:line="440" w:lineRule="exact"/>
        <w:jc w:val="left"/>
        <w:rPr>
          <w:rFonts w:hint="eastAsia" w:ascii="宋体" w:hAnsi="宋体" w:cs="宋体"/>
          <w:color w:val="auto"/>
          <w:sz w:val="24"/>
        </w:rPr>
      </w:pPr>
      <w:r>
        <w:rPr>
          <w:rFonts w:hint="eastAsia" w:ascii="宋体" w:hAnsi="宋体" w:cs="宋体"/>
          <w:b/>
          <w:bCs/>
          <w:color w:val="auto"/>
          <w:sz w:val="24"/>
        </w:rPr>
        <w:t>（二）招标文件：</w:t>
      </w:r>
    </w:p>
    <w:p w14:paraId="3B5264F8">
      <w:pPr>
        <w:spacing w:line="440" w:lineRule="exact"/>
        <w:jc w:val="left"/>
        <w:rPr>
          <w:rFonts w:hint="eastAsia" w:ascii="宋体" w:hAnsi="宋体" w:cs="宋体"/>
          <w:color w:val="auto"/>
          <w:sz w:val="24"/>
        </w:rPr>
      </w:pPr>
      <w:r>
        <w:rPr>
          <w:rFonts w:hint="eastAsia" w:ascii="宋体" w:hAnsi="宋体" w:cs="宋体"/>
          <w:color w:val="auto"/>
          <w:sz w:val="24"/>
        </w:rPr>
        <w:t>1.招标文件包括本文件目录所列全部内容，供应商应仔细阅读，并在</w:t>
      </w:r>
      <w:r>
        <w:rPr>
          <w:rFonts w:hint="eastAsia" w:ascii="宋体" w:hAnsi="宋体" w:cs="宋体"/>
          <w:bCs/>
          <w:color w:val="auto"/>
          <w:sz w:val="24"/>
        </w:rPr>
        <w:t>投标</w:t>
      </w:r>
      <w:r>
        <w:rPr>
          <w:rFonts w:hint="eastAsia" w:ascii="宋体" w:hAnsi="宋体" w:cs="宋体"/>
          <w:color w:val="auto"/>
          <w:sz w:val="24"/>
        </w:rPr>
        <w:t>文件中充分响应招标文件的所有要求。</w:t>
      </w:r>
    </w:p>
    <w:p w14:paraId="466B7A0D">
      <w:pPr>
        <w:spacing w:line="440" w:lineRule="exact"/>
        <w:jc w:val="left"/>
        <w:rPr>
          <w:rFonts w:hint="eastAsia" w:ascii="宋体" w:hAnsi="宋体" w:cs="宋体"/>
          <w:color w:val="auto"/>
          <w:sz w:val="24"/>
        </w:rPr>
      </w:pPr>
      <w:r>
        <w:rPr>
          <w:rFonts w:hint="eastAsia" w:ascii="宋体" w:hAnsi="宋体" w:cs="宋体"/>
          <w:color w:val="auto"/>
          <w:sz w:val="24"/>
        </w:rPr>
        <w:t>2.招标文件中的“法定代表人”是指供应商的营业执照或相关部门的登记证明文件中的“法定代表人”或“负责人”。</w:t>
      </w:r>
    </w:p>
    <w:p w14:paraId="5D97D46D">
      <w:pPr>
        <w:spacing w:line="440" w:lineRule="exact"/>
        <w:jc w:val="left"/>
        <w:rPr>
          <w:rFonts w:hint="eastAsia" w:ascii="宋体" w:hAnsi="宋体" w:cs="宋体"/>
          <w:color w:val="auto"/>
          <w:sz w:val="24"/>
        </w:rPr>
      </w:pPr>
      <w:r>
        <w:rPr>
          <w:rFonts w:hint="eastAsia" w:ascii="宋体" w:hAnsi="宋体" w:cs="宋体"/>
          <w:color w:val="auto"/>
          <w:sz w:val="24"/>
        </w:rPr>
        <w:t>3.</w:t>
      </w:r>
      <w:r>
        <w:rPr>
          <w:rFonts w:hint="eastAsia" w:ascii="宋体" w:hAnsi="宋体" w:cs="宋体"/>
          <w:bCs/>
          <w:color w:val="auto"/>
          <w:sz w:val="24"/>
        </w:rPr>
        <w:t>供应商应登录苏采云平台</w:t>
      </w:r>
      <w:r>
        <w:rPr>
          <w:rFonts w:hint="eastAsia" w:ascii="宋体" w:hAnsi="宋体" w:cs="宋体"/>
          <w:bCs/>
          <w:color w:val="auto"/>
          <w:sz w:val="24"/>
          <w:lang w:eastAsia="zh-CN"/>
        </w:rPr>
        <w:t>http://jszfcg.jsczt.cn/</w:t>
      </w:r>
      <w:r>
        <w:rPr>
          <w:rFonts w:hint="eastAsia" w:ascii="宋体" w:hAnsi="宋体" w:cs="宋体"/>
          <w:bCs/>
          <w:color w:val="auto"/>
          <w:sz w:val="24"/>
        </w:rPr>
        <w:t>在线申请获取招标文件（</w:t>
      </w:r>
      <w:r>
        <w:rPr>
          <w:rFonts w:hint="eastAsia" w:ascii="宋体" w:hAnsi="宋体" w:cs="宋体"/>
          <w:b/>
          <w:color w:val="auto"/>
          <w:sz w:val="24"/>
        </w:rPr>
        <w:t>具体操作流程详见“苏采云”系统供应商操作手册http://cz.wuxi.gov.cn/doc/2023/10/11/4080287.shtml</w:t>
      </w:r>
      <w:r>
        <w:rPr>
          <w:rFonts w:hint="eastAsia" w:ascii="宋体" w:hAnsi="宋体" w:cs="宋体"/>
          <w:bCs/>
          <w:color w:val="auto"/>
          <w:sz w:val="24"/>
        </w:rPr>
        <w:t>）。按招标文件要求提交全部资料并对招标文件各项内容做出实质性响应，否则其投标文件无效。</w:t>
      </w:r>
    </w:p>
    <w:p w14:paraId="2F5BE836">
      <w:pPr>
        <w:spacing w:line="440" w:lineRule="exact"/>
        <w:jc w:val="left"/>
        <w:rPr>
          <w:rFonts w:hint="eastAsia" w:ascii="宋体" w:hAnsi="宋体" w:cs="宋体"/>
          <w:color w:val="auto"/>
          <w:sz w:val="24"/>
        </w:rPr>
      </w:pPr>
      <w:r>
        <w:rPr>
          <w:rFonts w:hint="eastAsia" w:ascii="宋体" w:hAnsi="宋体" w:cs="宋体"/>
          <w:color w:val="auto"/>
          <w:sz w:val="24"/>
        </w:rPr>
        <w:t>4.招标文件仅作为本次招投标使用。</w:t>
      </w:r>
    </w:p>
    <w:p w14:paraId="1F9D6AA0">
      <w:pPr>
        <w:spacing w:line="440" w:lineRule="exact"/>
        <w:jc w:val="left"/>
        <w:rPr>
          <w:rFonts w:hint="eastAsia" w:ascii="宋体" w:hAnsi="宋体" w:cs="宋体"/>
          <w:color w:val="auto"/>
          <w:sz w:val="24"/>
        </w:rPr>
      </w:pPr>
      <w:r>
        <w:rPr>
          <w:rFonts w:hint="eastAsia" w:ascii="宋体" w:hAnsi="宋体" w:cs="宋体"/>
          <w:b/>
          <w:bCs/>
          <w:color w:val="auto"/>
          <w:sz w:val="24"/>
        </w:rPr>
        <w:t>（三）招标文件的解释：</w:t>
      </w:r>
    </w:p>
    <w:p w14:paraId="3EE55106">
      <w:pPr>
        <w:spacing w:line="440" w:lineRule="exact"/>
        <w:jc w:val="left"/>
        <w:rPr>
          <w:rFonts w:hint="eastAsia" w:ascii="宋体" w:hAnsi="宋体" w:cs="宋体"/>
          <w:color w:val="auto"/>
          <w:sz w:val="24"/>
        </w:rPr>
      </w:pPr>
      <w:r>
        <w:rPr>
          <w:rFonts w:hint="eastAsia" w:ascii="宋体" w:hAnsi="宋体" w:cs="宋体"/>
          <w:color w:val="auto"/>
          <w:sz w:val="24"/>
        </w:rPr>
        <w:t>1.供应商如有需要对招标文件要求澄清的问题，请</w:t>
      </w:r>
      <w:r>
        <w:rPr>
          <w:rFonts w:hint="eastAsia" w:ascii="宋体" w:hAnsi="宋体" w:cs="宋体"/>
          <w:bCs/>
          <w:color w:val="auto"/>
          <w:sz w:val="24"/>
        </w:rPr>
        <w:t>以书面形式</w:t>
      </w:r>
      <w:r>
        <w:rPr>
          <w:rFonts w:hint="eastAsia" w:ascii="宋体" w:hAnsi="宋体" w:cs="宋体"/>
          <w:color w:val="auto"/>
          <w:sz w:val="24"/>
        </w:rPr>
        <w:t>提出，并按“</w:t>
      </w:r>
      <w:r>
        <w:rPr>
          <w:rFonts w:hint="eastAsia" w:ascii="宋体" w:hAnsi="宋体" w:cs="宋体"/>
          <w:bCs/>
          <w:color w:val="auto"/>
          <w:sz w:val="24"/>
        </w:rPr>
        <w:t>投标</w:t>
      </w:r>
      <w:r>
        <w:rPr>
          <w:rFonts w:hint="eastAsia" w:ascii="宋体" w:hAnsi="宋体" w:cs="宋体"/>
          <w:color w:val="auto"/>
          <w:sz w:val="24"/>
        </w:rPr>
        <w:t>邀请”第6项规定的时间将电子邮件及书面传真（两种形式均须发送）至无锡市中信天成建设工程管理有限公司，联系方式详见</w:t>
      </w:r>
      <w:r>
        <w:rPr>
          <w:rFonts w:hint="eastAsia" w:ascii="宋体" w:hAnsi="宋体" w:cs="宋体"/>
          <w:bCs/>
          <w:color w:val="auto"/>
          <w:sz w:val="24"/>
        </w:rPr>
        <w:t>投标</w:t>
      </w:r>
      <w:r>
        <w:rPr>
          <w:rFonts w:hint="eastAsia" w:ascii="宋体" w:hAnsi="宋体" w:cs="宋体"/>
          <w:color w:val="auto"/>
          <w:sz w:val="24"/>
        </w:rPr>
        <w:t>邀请第13项。</w:t>
      </w:r>
    </w:p>
    <w:p w14:paraId="1007DB1D">
      <w:pPr>
        <w:spacing w:line="440" w:lineRule="exact"/>
        <w:jc w:val="left"/>
        <w:rPr>
          <w:rFonts w:hint="eastAsia" w:ascii="宋体" w:hAnsi="宋体" w:cs="宋体"/>
          <w:color w:val="auto"/>
          <w:sz w:val="24"/>
        </w:rPr>
      </w:pPr>
      <w:r>
        <w:rPr>
          <w:rFonts w:hint="eastAsia" w:ascii="宋体" w:hAnsi="宋体" w:cs="宋体"/>
          <w:color w:val="auto"/>
          <w:sz w:val="24"/>
        </w:rPr>
        <w:t>2.采购人、无锡市中信天成建设工程管理有限公司将按“</w:t>
      </w:r>
      <w:r>
        <w:rPr>
          <w:rFonts w:hint="eastAsia" w:ascii="宋体" w:hAnsi="宋体" w:cs="宋体"/>
          <w:bCs/>
          <w:color w:val="auto"/>
          <w:sz w:val="24"/>
        </w:rPr>
        <w:t>投标</w:t>
      </w:r>
      <w:r>
        <w:rPr>
          <w:rFonts w:hint="eastAsia" w:ascii="宋体" w:hAnsi="宋体" w:cs="宋体"/>
          <w:color w:val="auto"/>
          <w:sz w:val="24"/>
        </w:rPr>
        <w:t>邀请”第6项规定的时间对供应商针对招标文件书面提出的要求澄清的问题进行书面答疑。</w:t>
      </w:r>
    </w:p>
    <w:p w14:paraId="731EB816">
      <w:pPr>
        <w:spacing w:line="440" w:lineRule="exact"/>
        <w:jc w:val="left"/>
        <w:rPr>
          <w:rFonts w:hint="eastAsia" w:ascii="宋体" w:hAnsi="宋体" w:cs="宋体"/>
          <w:color w:val="auto"/>
          <w:sz w:val="24"/>
        </w:rPr>
      </w:pPr>
      <w:r>
        <w:rPr>
          <w:rFonts w:hint="eastAsia" w:ascii="宋体" w:hAnsi="宋体" w:cs="宋体"/>
          <w:color w:val="auto"/>
          <w:sz w:val="24"/>
        </w:rPr>
        <w:t>3.本文件的最终解释权归采购人。</w:t>
      </w:r>
    </w:p>
    <w:p w14:paraId="48EEBD04">
      <w:pPr>
        <w:spacing w:line="440" w:lineRule="exact"/>
        <w:jc w:val="left"/>
        <w:rPr>
          <w:rFonts w:hint="eastAsia" w:ascii="宋体" w:hAnsi="宋体" w:cs="宋体"/>
          <w:color w:val="auto"/>
          <w:sz w:val="24"/>
        </w:rPr>
      </w:pPr>
      <w:r>
        <w:rPr>
          <w:rFonts w:hint="eastAsia" w:ascii="宋体" w:hAnsi="宋体" w:cs="宋体"/>
          <w:b/>
          <w:bCs/>
          <w:color w:val="auto"/>
          <w:sz w:val="24"/>
        </w:rPr>
        <w:t>（四）招标文件的补充或修正：</w:t>
      </w:r>
    </w:p>
    <w:p w14:paraId="572053B3">
      <w:pPr>
        <w:spacing w:line="440" w:lineRule="exact"/>
        <w:jc w:val="left"/>
        <w:rPr>
          <w:rFonts w:hint="eastAsia" w:ascii="宋体" w:hAnsi="宋体" w:cs="宋体"/>
          <w:color w:val="auto"/>
          <w:sz w:val="24"/>
        </w:rPr>
      </w:pPr>
      <w:r>
        <w:rPr>
          <w:rFonts w:hint="eastAsia" w:ascii="宋体" w:hAnsi="宋体" w:cs="宋体"/>
          <w:color w:val="auto"/>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hint="eastAsia" w:ascii="宋体" w:hAnsi="宋体" w:cs="宋体"/>
          <w:color w:val="auto"/>
          <w:sz w:val="24"/>
        </w:rPr>
      </w:pPr>
      <w:r>
        <w:rPr>
          <w:rFonts w:hint="eastAsia" w:ascii="宋体" w:hAnsi="宋体" w:cs="宋体"/>
          <w:color w:val="auto"/>
          <w:sz w:val="24"/>
        </w:rPr>
        <w:t>2.澄清或者修改的内容可能影响</w:t>
      </w:r>
      <w:r>
        <w:rPr>
          <w:rFonts w:hint="eastAsia" w:ascii="宋体" w:hAnsi="宋体" w:cs="宋体"/>
          <w:bCs/>
          <w:color w:val="auto"/>
          <w:sz w:val="24"/>
        </w:rPr>
        <w:t>投标</w:t>
      </w:r>
      <w:r>
        <w:rPr>
          <w:rFonts w:hint="eastAsia" w:ascii="宋体" w:hAnsi="宋体" w:cs="宋体"/>
          <w:color w:val="auto"/>
          <w:sz w:val="24"/>
        </w:rPr>
        <w:t>文件编制的，采购人或者采购代理机构将在</w:t>
      </w:r>
      <w:r>
        <w:rPr>
          <w:rFonts w:hint="eastAsia" w:ascii="宋体" w:hAnsi="宋体" w:cs="宋体"/>
          <w:bCs/>
          <w:color w:val="auto"/>
          <w:sz w:val="24"/>
        </w:rPr>
        <w:t>投标</w:t>
      </w:r>
      <w:r>
        <w:rPr>
          <w:rFonts w:hint="eastAsia" w:ascii="宋体" w:hAnsi="宋体" w:cs="宋体"/>
          <w:color w:val="auto"/>
          <w:sz w:val="24"/>
        </w:rPr>
        <w:t>截止时间至少15日前，</w:t>
      </w:r>
      <w:bookmarkStart w:id="8" w:name="OLE_LINK24"/>
      <w:bookmarkStart w:id="9" w:name="OLE_LINK25"/>
      <w:r>
        <w:rPr>
          <w:rFonts w:hint="eastAsia" w:ascii="宋体" w:hAnsi="宋体" w:cs="宋体"/>
          <w:bCs/>
          <w:color w:val="auto"/>
          <w:sz w:val="24"/>
        </w:rPr>
        <w:t>以书面形式</w:t>
      </w:r>
      <w:bookmarkEnd w:id="8"/>
      <w:bookmarkEnd w:id="9"/>
      <w:r>
        <w:rPr>
          <w:rFonts w:hint="eastAsia" w:ascii="宋体" w:hAnsi="宋体" w:cs="宋体"/>
          <w:bCs/>
          <w:color w:val="auto"/>
          <w:sz w:val="24"/>
        </w:rPr>
        <w:t>通知所有获取招标文件的潜在供应商并发布更正公告</w:t>
      </w:r>
      <w:r>
        <w:rPr>
          <w:rFonts w:hint="eastAsia" w:ascii="宋体" w:hAnsi="宋体" w:cs="宋体"/>
          <w:color w:val="auto"/>
          <w:sz w:val="24"/>
        </w:rPr>
        <w:t>；不足15日的，采购人或者采购代理机构将顺延提交</w:t>
      </w:r>
      <w:r>
        <w:rPr>
          <w:rFonts w:hint="eastAsia" w:ascii="宋体" w:hAnsi="宋体" w:cs="宋体"/>
          <w:bCs/>
          <w:color w:val="auto"/>
          <w:sz w:val="24"/>
        </w:rPr>
        <w:t>投标</w:t>
      </w:r>
      <w:r>
        <w:rPr>
          <w:rFonts w:hint="eastAsia" w:ascii="宋体" w:hAnsi="宋体" w:cs="宋体"/>
          <w:color w:val="auto"/>
          <w:sz w:val="24"/>
        </w:rPr>
        <w:t>文件的截止时间。</w:t>
      </w:r>
    </w:p>
    <w:p w14:paraId="4A8F84C1">
      <w:pPr>
        <w:spacing w:line="440" w:lineRule="exact"/>
        <w:jc w:val="left"/>
        <w:rPr>
          <w:rFonts w:hint="eastAsia" w:ascii="宋体" w:hAnsi="宋体" w:cs="宋体"/>
          <w:color w:val="auto"/>
          <w:sz w:val="24"/>
        </w:rPr>
      </w:pPr>
      <w:r>
        <w:rPr>
          <w:rFonts w:hint="eastAsia" w:ascii="宋体" w:hAnsi="宋体" w:cs="宋体"/>
          <w:color w:val="auto"/>
          <w:sz w:val="24"/>
        </w:rPr>
        <w:t>3.供应商应在</w:t>
      </w:r>
      <w:r>
        <w:rPr>
          <w:rFonts w:hint="eastAsia" w:ascii="宋体" w:hAnsi="宋体" w:cs="宋体"/>
          <w:bCs/>
          <w:color w:val="auto"/>
          <w:sz w:val="24"/>
        </w:rPr>
        <w:t>投标</w:t>
      </w:r>
      <w:r>
        <w:rPr>
          <w:rFonts w:hint="eastAsia" w:ascii="宋体" w:hAnsi="宋体" w:cs="宋体"/>
          <w:color w:val="auto"/>
          <w:sz w:val="24"/>
        </w:rPr>
        <w:t>截止时间前</w:t>
      </w:r>
      <w:r>
        <w:rPr>
          <w:rFonts w:hint="eastAsia" w:ascii="宋体" w:hAnsi="宋体" w:cs="宋体"/>
          <w:bCs/>
          <w:color w:val="auto"/>
          <w:sz w:val="24"/>
        </w:rPr>
        <w:t>以书面形式</w:t>
      </w:r>
      <w:r>
        <w:rPr>
          <w:rFonts w:hint="eastAsia" w:ascii="宋体" w:hAnsi="宋体" w:cs="宋体"/>
          <w:color w:val="auto"/>
          <w:sz w:val="24"/>
        </w:rPr>
        <w:t>回函代理机构，确认已收到修改文件或通知，</w:t>
      </w:r>
      <w:r>
        <w:rPr>
          <w:rFonts w:hint="eastAsia" w:ascii="宋体" w:hAnsi="宋体" w:cs="宋体"/>
          <w:bCs/>
          <w:color w:val="auto"/>
          <w:sz w:val="24"/>
        </w:rPr>
        <w:t>逾期不回视同收到此公告；并</w:t>
      </w:r>
      <w:r>
        <w:rPr>
          <w:rFonts w:hint="eastAsia" w:ascii="宋体" w:hAnsi="宋体" w:cs="宋体"/>
          <w:color w:val="auto"/>
          <w:sz w:val="24"/>
        </w:rPr>
        <w:t>关注原采购公告媒体上发布的相关更正公告。因供应商未尽注意义务，未及时全面地关注更正公告导致其提交的</w:t>
      </w:r>
      <w:r>
        <w:rPr>
          <w:rFonts w:hint="eastAsia" w:ascii="宋体" w:hAnsi="宋体" w:cs="宋体"/>
          <w:bCs/>
          <w:color w:val="auto"/>
          <w:sz w:val="24"/>
        </w:rPr>
        <w:t>投标</w:t>
      </w:r>
      <w:r>
        <w:rPr>
          <w:rFonts w:hint="eastAsia" w:ascii="宋体" w:hAnsi="宋体" w:cs="宋体"/>
          <w:color w:val="auto"/>
          <w:sz w:val="24"/>
        </w:rPr>
        <w:t>材料不符合招标要求，而造成的损失及风险（包括但不限于未中标）由供应商自行承担。</w:t>
      </w:r>
    </w:p>
    <w:p w14:paraId="354D2CA8">
      <w:pPr>
        <w:spacing w:line="440" w:lineRule="exact"/>
        <w:jc w:val="left"/>
        <w:rPr>
          <w:rFonts w:hint="eastAsia" w:ascii="宋体" w:hAnsi="宋体" w:cs="宋体"/>
          <w:bCs/>
          <w:color w:val="auto"/>
          <w:sz w:val="24"/>
        </w:rPr>
      </w:pPr>
      <w:r>
        <w:rPr>
          <w:rFonts w:hint="eastAsia" w:ascii="宋体" w:hAnsi="宋体" w:cs="宋体"/>
          <w:b/>
          <w:color w:val="auto"/>
          <w:sz w:val="24"/>
        </w:rPr>
        <w:t>（五）投标文件的组成：</w:t>
      </w:r>
    </w:p>
    <w:p w14:paraId="4CA45B70">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bCs/>
          <w:color w:val="auto"/>
          <w:sz w:val="24"/>
          <w:highlight w:val="none"/>
        </w:rPr>
        <w:t>投标文件分为明标和暗标，相应内容上传至投标客户端</w:t>
      </w:r>
      <w:r>
        <w:rPr>
          <w:rFonts w:hint="eastAsia" w:ascii="宋体" w:hAnsi="宋体" w:cs="宋体"/>
          <w:bCs/>
          <w:color w:val="auto"/>
          <w:sz w:val="24"/>
        </w:rPr>
        <w:t>。</w:t>
      </w:r>
    </w:p>
    <w:p w14:paraId="14EB3F23">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明标部分：</w:t>
      </w:r>
    </w:p>
    <w:p w14:paraId="58E21EA5">
      <w:pPr>
        <w:tabs>
          <w:tab w:val="left" w:pos="525"/>
          <w:tab w:val="left" w:pos="945"/>
        </w:tabs>
        <w:spacing w:line="440" w:lineRule="exact"/>
        <w:ind w:left="1" w:firstLine="523"/>
        <w:rPr>
          <w:rFonts w:hint="eastAsia" w:ascii="宋体" w:hAnsi="宋体" w:cs="宋体"/>
          <w:bCs/>
          <w:color w:val="auto"/>
          <w:sz w:val="24"/>
        </w:rPr>
      </w:pPr>
      <w:r>
        <w:rPr>
          <w:rFonts w:hint="eastAsia" w:ascii="宋体" w:hAnsi="宋体" w:cs="宋体"/>
          <w:bCs/>
          <w:color w:val="auto"/>
          <w:sz w:val="24"/>
        </w:rPr>
        <w:t>1.投标函（</w:t>
      </w:r>
      <w:r>
        <w:rPr>
          <w:rFonts w:hint="eastAsia" w:ascii="宋体" w:hAnsi="宋体" w:cs="宋体"/>
          <w:b/>
          <w:bCs/>
          <w:color w:val="auto"/>
          <w:sz w:val="24"/>
        </w:rPr>
        <w:t>格式见附件）</w:t>
      </w:r>
    </w:p>
    <w:p w14:paraId="0A8B9E15">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2.证明文件：</w:t>
      </w:r>
    </w:p>
    <w:p w14:paraId="60A88382">
      <w:pPr>
        <w:numPr>
          <w:ilvl w:val="1"/>
          <w:numId w:val="0"/>
        </w:numPr>
        <w:tabs>
          <w:tab w:val="left" w:pos="525"/>
          <w:tab w:val="left" w:pos="945"/>
        </w:tabs>
        <w:spacing w:line="440" w:lineRule="exact"/>
        <w:ind w:left="990" w:hanging="564"/>
        <w:rPr>
          <w:rFonts w:hint="eastAsia" w:ascii="宋体" w:hAnsi="宋体" w:cs="宋体"/>
          <w:bCs/>
          <w:color w:val="auto"/>
          <w:sz w:val="24"/>
        </w:rPr>
      </w:pPr>
      <w:r>
        <w:rPr>
          <w:rFonts w:hint="eastAsia" w:ascii="宋体" w:hAnsi="宋体" w:cs="宋体"/>
          <w:bCs/>
          <w:color w:val="auto"/>
          <w:sz w:val="24"/>
        </w:rPr>
        <w:t>（1）资格、资信证明文件</w:t>
      </w:r>
    </w:p>
    <w:p w14:paraId="4C838684">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①关于资格的声明函</w:t>
      </w:r>
      <w:r>
        <w:rPr>
          <w:rFonts w:hint="eastAsia" w:ascii="宋体" w:hAnsi="宋体" w:cs="宋体"/>
          <w:b/>
          <w:color w:val="auto"/>
          <w:sz w:val="24"/>
        </w:rPr>
        <w:t>（</w:t>
      </w:r>
      <w:r>
        <w:rPr>
          <w:rFonts w:hint="eastAsia" w:ascii="宋体" w:hAnsi="宋体" w:cs="宋体"/>
          <w:b/>
          <w:bCs/>
          <w:color w:val="auto"/>
          <w:sz w:val="24"/>
        </w:rPr>
        <w:t>格式见附件）；</w:t>
      </w:r>
    </w:p>
    <w:p w14:paraId="047334BD">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color w:val="auto"/>
          <w:sz w:val="24"/>
        </w:rPr>
        <w:t>；</w:t>
      </w:r>
    </w:p>
    <w:p w14:paraId="7A9F0C4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③投标供应商法定代表人授权委托书</w:t>
      </w:r>
      <w:r>
        <w:rPr>
          <w:rFonts w:hint="eastAsia" w:ascii="宋体" w:hAnsi="宋体" w:cs="宋体"/>
          <w:b/>
          <w:bCs/>
          <w:color w:val="auto"/>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④投标供应商法定代表人身份证原件扫描件</w:t>
      </w:r>
      <w:r>
        <w:rPr>
          <w:rFonts w:hint="eastAsia" w:ascii="宋体" w:hAnsi="宋体" w:cs="宋体"/>
          <w:b/>
          <w:color w:val="auto"/>
          <w:sz w:val="24"/>
        </w:rPr>
        <w:t>（身份证应为正、反面）；</w:t>
      </w:r>
    </w:p>
    <w:p w14:paraId="384CC34F">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⑤投标供应商法定代表人授权代表身份证原件扫描件</w:t>
      </w:r>
      <w:r>
        <w:rPr>
          <w:rFonts w:hint="eastAsia" w:ascii="宋体" w:hAnsi="宋体" w:cs="宋体"/>
          <w:b/>
          <w:color w:val="auto"/>
          <w:sz w:val="24"/>
        </w:rPr>
        <w:t>（身份证应为正、反面，法定代表人亲自参加</w:t>
      </w:r>
      <w:r>
        <w:rPr>
          <w:rFonts w:hint="eastAsia" w:ascii="宋体" w:hAnsi="宋体" w:cs="宋体"/>
          <w:b/>
          <w:bCs/>
          <w:color w:val="auto"/>
          <w:sz w:val="24"/>
        </w:rPr>
        <w:t>投标</w:t>
      </w:r>
      <w:r>
        <w:rPr>
          <w:rFonts w:hint="eastAsia" w:ascii="宋体" w:hAnsi="宋体" w:cs="宋体"/>
          <w:b/>
          <w:color w:val="auto"/>
          <w:sz w:val="24"/>
        </w:rPr>
        <w:t>的除外）；</w:t>
      </w:r>
    </w:p>
    <w:p w14:paraId="789F6CA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⑥投标供应商</w:t>
      </w:r>
      <w:r>
        <w:rPr>
          <w:rFonts w:hint="eastAsia" w:ascii="宋体" w:hAnsi="宋体" w:cs="宋体"/>
          <w:color w:val="auto"/>
          <w:sz w:val="24"/>
          <w:szCs w:val="21"/>
        </w:rPr>
        <w:t>提供近一年中任意一个月份（不含投标当月）的财务状况报告（资产负债表和利润表）或由会计师事务所出具的2024年度的财务审计报告</w:t>
      </w:r>
      <w:r>
        <w:rPr>
          <w:rFonts w:hint="eastAsia" w:ascii="宋体" w:hAnsi="宋体" w:cs="宋体"/>
          <w:bCs/>
          <w:color w:val="auto"/>
          <w:sz w:val="24"/>
        </w:rPr>
        <w:t>原件扫描件；</w:t>
      </w:r>
    </w:p>
    <w:p w14:paraId="7C952D3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⑧投标供应商</w:t>
      </w:r>
      <w:r>
        <w:rPr>
          <w:rFonts w:hint="eastAsia" w:ascii="宋体" w:hAnsi="宋体" w:cs="宋体"/>
          <w:color w:val="auto"/>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color w:val="auto"/>
          <w:sz w:val="24"/>
        </w:rPr>
        <w:t>；</w:t>
      </w:r>
    </w:p>
    <w:p w14:paraId="5A10992E">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⑨政府采购投标及履约承诺函</w:t>
      </w:r>
      <w:r>
        <w:rPr>
          <w:rFonts w:hint="eastAsia" w:ascii="宋体" w:hAnsi="宋体" w:cs="宋体"/>
          <w:b/>
          <w:color w:val="auto"/>
          <w:sz w:val="24"/>
        </w:rPr>
        <w:t>（格式见附件</w:t>
      </w:r>
      <w:r>
        <w:rPr>
          <w:rFonts w:hint="eastAsia" w:ascii="宋体" w:hAnsi="宋体" w:cs="宋体"/>
          <w:b/>
          <w:bCs/>
          <w:color w:val="auto"/>
          <w:sz w:val="24"/>
        </w:rPr>
        <w:t>）；</w:t>
      </w:r>
    </w:p>
    <w:p w14:paraId="6439879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⑩参加政府采购活动前3年内在经营活动中没有重大违法记录的书面声明</w:t>
      </w:r>
      <w:r>
        <w:rPr>
          <w:rFonts w:hint="eastAsia" w:ascii="宋体" w:hAnsi="宋体" w:cs="宋体"/>
          <w:b/>
          <w:color w:val="auto"/>
          <w:sz w:val="24"/>
        </w:rPr>
        <w:t>（格式见附件）；</w:t>
      </w:r>
    </w:p>
    <w:p w14:paraId="6DBED482">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⑪具备履行合同所必需的设备和专业技术能力的书面声明</w:t>
      </w:r>
      <w:r>
        <w:rPr>
          <w:rFonts w:hint="eastAsia" w:ascii="宋体" w:hAnsi="宋体" w:cs="宋体"/>
          <w:b/>
          <w:color w:val="auto"/>
          <w:sz w:val="24"/>
        </w:rPr>
        <w:t>（格式见附件）；</w:t>
      </w:r>
    </w:p>
    <w:p w14:paraId="271C30A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⑫授权代理人提供由法定的社保收缴部门出具的近一年中任意一个月份（不含投标当月）的投标供应商依法为其缴纳社会保险证明</w:t>
      </w:r>
      <w:r>
        <w:rPr>
          <w:rFonts w:hint="eastAsia" w:ascii="宋体" w:hAnsi="宋体" w:cs="宋体"/>
          <w:b/>
          <w:color w:val="auto"/>
          <w:sz w:val="24"/>
        </w:rPr>
        <w:t>[由相关主管部门出具，如</w:t>
      </w:r>
      <w:r>
        <w:rPr>
          <w:rFonts w:hint="eastAsia" w:ascii="宋体" w:hAnsi="宋体" w:cs="宋体"/>
          <w:b/>
          <w:bCs/>
          <w:color w:val="auto"/>
          <w:sz w:val="24"/>
        </w:rPr>
        <w:t>投标</w:t>
      </w:r>
      <w:r>
        <w:rPr>
          <w:rFonts w:hint="eastAsia" w:ascii="宋体" w:hAnsi="宋体" w:cs="宋体"/>
          <w:b/>
          <w:color w:val="auto"/>
          <w:sz w:val="24"/>
        </w:rPr>
        <w:t>供应商成立时间迟于要求开始的时间，则时间要求为</w:t>
      </w:r>
      <w:r>
        <w:rPr>
          <w:rFonts w:hint="eastAsia" w:ascii="宋体" w:hAnsi="宋体" w:cs="宋体"/>
          <w:b/>
          <w:bCs/>
          <w:color w:val="auto"/>
          <w:sz w:val="24"/>
        </w:rPr>
        <w:t>投标</w:t>
      </w:r>
      <w:r>
        <w:rPr>
          <w:rFonts w:hint="eastAsia" w:ascii="宋体" w:hAnsi="宋体" w:cs="宋体"/>
          <w:b/>
          <w:color w:val="auto"/>
          <w:sz w:val="24"/>
        </w:rPr>
        <w:t>供应商成立时间至截止时间；法定代表人亲自参加</w:t>
      </w:r>
      <w:r>
        <w:rPr>
          <w:rFonts w:hint="eastAsia" w:ascii="宋体" w:hAnsi="宋体" w:cs="宋体"/>
          <w:b/>
          <w:bCs/>
          <w:color w:val="auto"/>
          <w:sz w:val="24"/>
        </w:rPr>
        <w:t>投标</w:t>
      </w:r>
      <w:r>
        <w:rPr>
          <w:rFonts w:hint="eastAsia" w:ascii="宋体" w:hAnsi="宋体" w:cs="宋体"/>
          <w:b/>
          <w:color w:val="auto"/>
          <w:sz w:val="24"/>
        </w:rPr>
        <w:t>的除外；社保缴费证明必须提交带有社保部门红章的或含有县（区）级及以上社保部门电子签章或带二维码验证的扫描件]</w:t>
      </w:r>
      <w:r>
        <w:rPr>
          <w:rFonts w:hint="eastAsia" w:ascii="宋体" w:hAnsi="宋体" w:cs="宋体"/>
          <w:bCs/>
          <w:color w:val="auto"/>
          <w:sz w:val="24"/>
        </w:rPr>
        <w:t>；</w:t>
      </w:r>
    </w:p>
    <w:p w14:paraId="7CCBAF18">
      <w:pPr>
        <w:tabs>
          <w:tab w:val="left" w:pos="420"/>
          <w:tab w:val="left" w:pos="945"/>
          <w:tab w:val="left" w:pos="1155"/>
        </w:tabs>
        <w:spacing w:line="440" w:lineRule="exact"/>
        <w:ind w:firstLine="482"/>
        <w:rPr>
          <w:rFonts w:hint="eastAsia" w:ascii="宋体" w:hAnsi="宋体" w:cs="宋体"/>
          <w:b/>
          <w:bCs/>
          <w:color w:val="auto"/>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color w:val="auto"/>
          <w:sz w:val="24"/>
        </w:rPr>
        <w:t>按照</w:t>
      </w:r>
      <w:r>
        <w:rPr>
          <w:rFonts w:hint="eastAsia" w:ascii="宋体" w:hAnsi="宋体" w:cs="宋体"/>
          <w:bCs/>
          <w:color w:val="auto"/>
          <w:sz w:val="24"/>
          <w:lang w:eastAsia="zh-CN"/>
        </w:rPr>
        <w:t>《</w:t>
      </w:r>
      <w:r>
        <w:rPr>
          <w:rFonts w:hint="eastAsia" w:ascii="宋体" w:hAnsi="宋体" w:cs="宋体"/>
          <w:bCs/>
          <w:color w:val="auto"/>
          <w:sz w:val="24"/>
        </w:rPr>
        <w:t>关于政府采购支持监狱企业发展有关问题</w:t>
      </w:r>
      <w:r>
        <w:rPr>
          <w:rFonts w:hint="eastAsia" w:ascii="宋体" w:hAnsi="宋体" w:cs="宋体"/>
          <w:bCs/>
          <w:color w:val="auto"/>
          <w:sz w:val="24"/>
          <w:lang w:eastAsia="zh-CN"/>
        </w:rPr>
        <w:t>的通知》</w:t>
      </w:r>
      <w:r>
        <w:rPr>
          <w:rFonts w:hint="eastAsia" w:ascii="宋体" w:hAnsi="宋体" w:cs="宋体"/>
          <w:bCs/>
          <w:color w:val="auto"/>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0CE16D1">
      <w:pPr>
        <w:tabs>
          <w:tab w:val="left" w:pos="420"/>
          <w:tab w:val="left" w:pos="945"/>
          <w:tab w:val="left" w:pos="1155"/>
        </w:tabs>
        <w:spacing w:line="440" w:lineRule="exact"/>
        <w:ind w:firstLine="482"/>
        <w:rPr>
          <w:rFonts w:hint="eastAsia" w:ascii="宋体" w:hAnsi="宋体" w:cs="宋体"/>
          <w:bCs/>
          <w:color w:val="auto"/>
          <w:sz w:val="24"/>
        </w:rPr>
      </w:pPr>
      <w:r>
        <w:rPr>
          <w:rFonts w:hint="eastAsia" w:ascii="宋体" w:hAnsi="宋体" w:cs="宋体"/>
          <w:b/>
          <w:bCs/>
          <w:color w:val="auto"/>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hint="eastAsia" w:ascii="宋体" w:hAnsi="宋体" w:cs="宋体"/>
          <w:color w:val="auto"/>
          <w:sz w:val="24"/>
        </w:rPr>
      </w:pPr>
      <w:r>
        <w:rPr>
          <w:rFonts w:hint="eastAsia" w:ascii="宋体" w:hAnsi="宋体" w:cs="宋体"/>
          <w:color w:val="auto"/>
          <w:sz w:val="24"/>
        </w:rPr>
        <w:t>（2）补充性文件</w:t>
      </w:r>
    </w:p>
    <w:p w14:paraId="1CE22B9C">
      <w:pPr>
        <w:tabs>
          <w:tab w:val="left" w:pos="420"/>
          <w:tab w:val="left" w:pos="945"/>
          <w:tab w:val="left" w:pos="1155"/>
        </w:tabs>
        <w:spacing w:line="440" w:lineRule="exact"/>
        <w:ind w:firstLine="480"/>
        <w:rPr>
          <w:rFonts w:hint="eastAsia" w:ascii="宋体" w:hAnsi="宋体" w:cs="宋体"/>
          <w:color w:val="auto"/>
          <w:sz w:val="24"/>
        </w:rPr>
      </w:pPr>
      <w:r>
        <w:rPr>
          <w:rFonts w:hint="eastAsia" w:ascii="宋体" w:hAnsi="宋体" w:cs="宋体"/>
          <w:color w:val="auto"/>
          <w:sz w:val="24"/>
        </w:rPr>
        <w:t>①投标供应商情况表</w:t>
      </w:r>
      <w:r>
        <w:rPr>
          <w:rFonts w:hint="eastAsia" w:ascii="宋体" w:hAnsi="宋体" w:cs="宋体"/>
          <w:b/>
          <w:color w:val="auto"/>
          <w:sz w:val="24"/>
        </w:rPr>
        <w:t>（格式见附件）。</w:t>
      </w:r>
    </w:p>
    <w:p w14:paraId="3CCC3BB3">
      <w:pPr>
        <w:tabs>
          <w:tab w:val="left" w:pos="420"/>
          <w:tab w:val="left" w:pos="945"/>
          <w:tab w:val="left" w:pos="1155"/>
        </w:tabs>
        <w:spacing w:line="440" w:lineRule="exact"/>
        <w:ind w:firstLine="482"/>
        <w:rPr>
          <w:rFonts w:hint="eastAsia" w:ascii="宋体" w:hAnsi="宋体" w:cs="宋体"/>
          <w:color w:val="auto"/>
          <w:sz w:val="24"/>
        </w:rPr>
      </w:pPr>
      <w:r>
        <w:rPr>
          <w:rFonts w:hint="eastAsia" w:ascii="宋体" w:hAnsi="宋体" w:cs="宋体"/>
          <w:color w:val="auto"/>
          <w:sz w:val="24"/>
        </w:rPr>
        <w:t>②投标供应商认为必须提供的其他证明材料。</w:t>
      </w:r>
    </w:p>
    <w:p w14:paraId="02016B7F">
      <w:pPr>
        <w:widowControl/>
        <w:spacing w:line="440" w:lineRule="exact"/>
        <w:ind w:firstLine="482"/>
        <w:jc w:val="left"/>
        <w:rPr>
          <w:rFonts w:hint="eastAsia" w:ascii="宋体" w:hAnsi="宋体" w:cs="宋体"/>
          <w:color w:val="auto"/>
        </w:rPr>
      </w:pPr>
      <w:r>
        <w:rPr>
          <w:rFonts w:hint="eastAsia" w:ascii="宋体" w:hAnsi="宋体" w:cs="宋体"/>
          <w:b/>
          <w:bCs/>
          <w:color w:val="auto"/>
          <w:sz w:val="24"/>
          <w:lang w:bidi="ar"/>
        </w:rPr>
        <w:t>上述资格、资信证明文件中的资格证明文件必须全部提供，必须确保所有证明文件均为真实的、有效的且清晰的。</w:t>
      </w:r>
      <w:r>
        <w:rPr>
          <w:rFonts w:hint="eastAsia" w:ascii="宋体" w:hAnsi="宋体" w:cs="宋体"/>
          <w:b/>
          <w:bCs/>
          <w:color w:val="auto"/>
          <w:sz w:val="24"/>
        </w:rPr>
        <w:t>投标</w:t>
      </w:r>
      <w:r>
        <w:rPr>
          <w:rFonts w:hint="eastAsia" w:ascii="宋体" w:hAnsi="宋体" w:cs="宋体"/>
          <w:b/>
          <w:bCs/>
          <w:color w:val="auto"/>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color w:val="auto"/>
          <w:sz w:val="24"/>
        </w:rPr>
        <w:t>投标</w:t>
      </w:r>
      <w:r>
        <w:rPr>
          <w:rFonts w:hint="eastAsia" w:ascii="宋体" w:hAnsi="宋体" w:cs="宋体"/>
          <w:b/>
          <w:bCs/>
          <w:color w:val="auto"/>
          <w:sz w:val="24"/>
          <w:lang w:bidi="ar"/>
        </w:rPr>
        <w:t>供应商所提交的证明文件的完整、清晰与否，将直接影响其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2CABAF49">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43922E27">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cs="宋体"/>
          <w:bCs/>
          <w:color w:val="auto"/>
          <w:sz w:val="24"/>
          <w:lang w:val="en-US" w:eastAsia="zh-CN" w:bidi="ar"/>
        </w:rPr>
        <w:t>4</w:t>
      </w:r>
      <w:r>
        <w:rPr>
          <w:rFonts w:hint="eastAsia" w:ascii="宋体" w:hAnsi="宋体" w:eastAsia="宋体" w:cs="宋体"/>
          <w:bCs/>
          <w:color w:val="auto"/>
          <w:sz w:val="24"/>
          <w:lang w:val="en-US" w:eastAsia="zh-CN" w:bidi="ar"/>
        </w:rPr>
        <w:t>.明细报价表</w:t>
      </w:r>
      <w:r>
        <w:rPr>
          <w:rFonts w:hint="eastAsia" w:ascii="宋体" w:hAnsi="宋体" w:cs="宋体"/>
          <w:b/>
          <w:color w:val="auto"/>
          <w:sz w:val="24"/>
        </w:rPr>
        <w:t>（格式见附件）</w:t>
      </w:r>
    </w:p>
    <w:p w14:paraId="7633D4E7">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w:t>
      </w:r>
      <w:r>
        <w:rPr>
          <w:rFonts w:hint="eastAsia" w:ascii="宋体" w:hAnsi="宋体" w:eastAsia="宋体" w:cs="Times New Roman"/>
          <w:b/>
          <w:bCs/>
          <w:color w:val="auto"/>
          <w:sz w:val="24"/>
          <w:lang w:val="zh-CN" w:eastAsia="zh-CN"/>
        </w:rPr>
        <w:t>甲方就履行本合同约定各项目事宜（</w:t>
      </w:r>
      <w:r>
        <w:rPr>
          <w:rFonts w:hint="eastAsia" w:ascii="宋体" w:hAnsi="宋体" w:eastAsia="宋体" w:cs="Times New Roman"/>
          <w:b/>
          <w:bCs/>
          <w:color w:val="auto"/>
          <w:sz w:val="24"/>
          <w:lang w:val="en-US" w:eastAsia="zh-CN"/>
        </w:rPr>
        <w:t>含售后服务</w:t>
      </w:r>
      <w:r>
        <w:rPr>
          <w:rFonts w:hint="eastAsia" w:ascii="宋体" w:hAnsi="宋体" w:eastAsia="宋体" w:cs="Times New Roman"/>
          <w:b/>
          <w:bCs/>
          <w:color w:val="auto"/>
          <w:sz w:val="24"/>
          <w:lang w:val="zh-CN" w:eastAsia="zh-CN"/>
        </w:rPr>
        <w:t>）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w:t>
      </w:r>
      <w:r>
        <w:rPr>
          <w:rFonts w:hint="eastAsia" w:ascii="宋体" w:hAnsi="宋体" w:eastAsia="宋体" w:cs="Times New Roman"/>
          <w:b/>
          <w:bCs/>
          <w:color w:val="auto"/>
          <w:sz w:val="24"/>
          <w:lang w:eastAsia="zh-CN"/>
        </w:rPr>
        <w:t>。</w:t>
      </w:r>
    </w:p>
    <w:p w14:paraId="43CFA5DE">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color w:val="auto"/>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457A558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72E9A67A">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6.商务响应偏离表</w:t>
      </w:r>
      <w:r>
        <w:rPr>
          <w:rFonts w:hint="eastAsia" w:ascii="宋体" w:hAnsi="宋体" w:eastAsia="宋体" w:cs="宋体"/>
          <w:b/>
          <w:bCs/>
          <w:color w:val="auto"/>
          <w:sz w:val="24"/>
        </w:rPr>
        <w:t>（格式见附件）</w:t>
      </w:r>
    </w:p>
    <w:p w14:paraId="0EFE5E53">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7.投入本项目的人员汇总表</w:t>
      </w:r>
      <w:r>
        <w:rPr>
          <w:rFonts w:hint="eastAsia" w:ascii="宋体" w:hAnsi="宋体" w:eastAsia="宋体" w:cs="宋体"/>
          <w:b/>
          <w:bCs/>
          <w:color w:val="auto"/>
          <w:sz w:val="24"/>
        </w:rPr>
        <w:t>（格式见附件）</w:t>
      </w:r>
    </w:p>
    <w:p w14:paraId="3C4301C5">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8</w:t>
      </w:r>
      <w:r>
        <w:rPr>
          <w:rFonts w:hint="eastAsia" w:ascii="宋体" w:hAnsi="宋体" w:cs="宋体"/>
          <w:bCs/>
          <w:color w:val="auto"/>
          <w:sz w:val="24"/>
        </w:rPr>
        <w:t>.评分标准中对应的其他所需证明材料</w:t>
      </w:r>
      <w:r>
        <w:rPr>
          <w:rFonts w:hint="eastAsia" w:ascii="宋体" w:hAnsi="宋体" w:cs="宋体"/>
          <w:b/>
          <w:color w:val="auto"/>
          <w:sz w:val="24"/>
        </w:rPr>
        <w:t>（如有自行添加）</w:t>
      </w:r>
    </w:p>
    <w:p w14:paraId="2A485A3A">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.要求采购人提供的配合</w:t>
      </w:r>
      <w:r>
        <w:rPr>
          <w:rFonts w:hint="eastAsia" w:ascii="宋体" w:hAnsi="宋体" w:cs="宋体"/>
          <w:b/>
          <w:color w:val="auto"/>
          <w:sz w:val="24"/>
        </w:rPr>
        <w:t>（如有自拟并自行添加）</w:t>
      </w:r>
    </w:p>
    <w:p w14:paraId="6A39FCAF">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10</w:t>
      </w:r>
      <w:r>
        <w:rPr>
          <w:rFonts w:hint="eastAsia" w:ascii="宋体" w:hAnsi="宋体" w:cs="宋体"/>
          <w:bCs/>
          <w:color w:val="auto"/>
          <w:sz w:val="24"/>
        </w:rPr>
        <w:t>.其他</w:t>
      </w:r>
      <w:r>
        <w:rPr>
          <w:rFonts w:hint="eastAsia" w:ascii="宋体" w:hAnsi="宋体" w:cs="宋体"/>
          <w:b/>
          <w:color w:val="auto"/>
          <w:sz w:val="24"/>
        </w:rPr>
        <w:t>（投标供应商认为有必要提供的声明和文件，如有自拟并自行添加）</w:t>
      </w:r>
    </w:p>
    <w:p w14:paraId="73A32E35">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暗标部分：</w:t>
      </w:r>
    </w:p>
    <w:p w14:paraId="4EAEFFE4">
      <w:pPr>
        <w:tabs>
          <w:tab w:val="left" w:pos="525"/>
          <w:tab w:val="left" w:pos="945"/>
        </w:tabs>
        <w:spacing w:line="440" w:lineRule="exact"/>
        <w:ind w:firstLine="523"/>
        <w:rPr>
          <w:rFonts w:hint="eastAsia" w:ascii="宋体" w:hAnsi="宋体" w:cs="宋体"/>
          <w:b/>
          <w:color w:val="auto"/>
          <w:sz w:val="24"/>
        </w:rPr>
      </w:pPr>
      <w:r>
        <w:rPr>
          <w:rFonts w:hint="eastAsia" w:ascii="宋体" w:hAnsi="宋体" w:cs="宋体"/>
          <w:color w:val="auto"/>
          <w:sz w:val="24"/>
          <w:lang w:val="en-US" w:eastAsia="zh-CN"/>
        </w:rPr>
        <w:t>1.</w:t>
      </w:r>
      <w:r>
        <w:rPr>
          <w:rFonts w:hint="eastAsia" w:ascii="宋体" w:hAnsi="宋体" w:cs="宋体"/>
          <w:color w:val="auto"/>
          <w:sz w:val="24"/>
        </w:rPr>
        <w:t>技术标</w:t>
      </w:r>
      <w:r>
        <w:rPr>
          <w:rFonts w:hint="eastAsia" w:ascii="宋体" w:hAnsi="宋体" w:cs="宋体"/>
          <w:b/>
          <w:color w:val="auto"/>
          <w:sz w:val="24"/>
        </w:rPr>
        <w:t>（格式自拟）</w:t>
      </w:r>
    </w:p>
    <w:p w14:paraId="78C8AFC7">
      <w:pPr>
        <w:widowControl/>
        <w:spacing w:line="440" w:lineRule="exact"/>
        <w:rPr>
          <w:rFonts w:hint="eastAsia" w:ascii="宋体" w:hAnsi="宋体" w:cs="宋体"/>
          <w:b/>
          <w:color w:val="auto"/>
          <w:sz w:val="24"/>
        </w:rPr>
      </w:pPr>
      <w:r>
        <w:rPr>
          <w:rFonts w:hint="eastAsia" w:ascii="宋体" w:hAnsi="宋体" w:cs="宋体"/>
          <w:b/>
          <w:color w:val="auto"/>
          <w:sz w:val="24"/>
        </w:rPr>
        <w:t>（六）投标文件的制作：</w:t>
      </w:r>
    </w:p>
    <w:p w14:paraId="1E8E74FA">
      <w:pPr>
        <w:spacing w:line="440" w:lineRule="exact"/>
        <w:ind w:firstLine="480"/>
        <w:rPr>
          <w:rFonts w:hint="eastAsia" w:ascii="宋体" w:hAnsi="宋体" w:cs="宋体"/>
          <w:color w:val="auto"/>
          <w:sz w:val="24"/>
        </w:rPr>
      </w:pPr>
      <w:r>
        <w:rPr>
          <w:rFonts w:hint="eastAsia" w:ascii="宋体" w:hAnsi="宋体" w:cs="宋体"/>
          <w:color w:val="auto"/>
          <w:sz w:val="24"/>
        </w:rPr>
        <w:t>1.所有文件、往来函件均应使用简体中文（规格、型号辅助符号除外）。</w:t>
      </w:r>
    </w:p>
    <w:p w14:paraId="64A41A0D">
      <w:pPr>
        <w:spacing w:line="440" w:lineRule="exact"/>
        <w:ind w:firstLine="480"/>
        <w:rPr>
          <w:rFonts w:hint="eastAsia" w:ascii="宋体" w:hAnsi="宋体" w:cs="宋体"/>
          <w:color w:val="auto"/>
          <w:sz w:val="24"/>
        </w:rPr>
      </w:pPr>
      <w:r>
        <w:rPr>
          <w:rFonts w:hint="eastAsia" w:ascii="宋体" w:hAnsi="宋体" w:cs="宋体"/>
          <w:color w:val="auto"/>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hint="eastAsia" w:ascii="宋体" w:hAnsi="宋体" w:cs="宋体"/>
          <w:color w:val="auto"/>
          <w:sz w:val="24"/>
        </w:rPr>
      </w:pPr>
      <w:r>
        <w:rPr>
          <w:rFonts w:hint="eastAsia" w:ascii="宋体" w:hAnsi="宋体" w:cs="宋体"/>
          <w:color w:val="auto"/>
          <w:sz w:val="24"/>
        </w:rPr>
        <w:t>3.投标供应商报价一律以人民币为投标结算货币，结算单位为“元”。</w:t>
      </w:r>
    </w:p>
    <w:p w14:paraId="00C7465F">
      <w:pPr>
        <w:spacing w:line="440" w:lineRule="exact"/>
        <w:ind w:firstLine="480"/>
        <w:rPr>
          <w:rFonts w:hint="eastAsia" w:ascii="宋体" w:hAnsi="宋体" w:cs="宋体"/>
          <w:color w:val="auto"/>
          <w:sz w:val="24"/>
        </w:rPr>
      </w:pPr>
      <w:r>
        <w:rPr>
          <w:rFonts w:hint="eastAsia" w:ascii="宋体" w:hAnsi="宋体" w:cs="宋体"/>
          <w:color w:val="auto"/>
          <w:sz w:val="24"/>
        </w:rPr>
        <w:t>4.投标文件格式部分，应由投标供应商按给定格式提供，不得更改。</w:t>
      </w:r>
    </w:p>
    <w:p w14:paraId="10450A37">
      <w:pPr>
        <w:spacing w:line="440" w:lineRule="exact"/>
        <w:ind w:firstLine="480"/>
        <w:rPr>
          <w:rFonts w:hint="eastAsia" w:ascii="宋体" w:hAnsi="宋体" w:cs="宋体"/>
          <w:color w:val="auto"/>
          <w:sz w:val="24"/>
        </w:rPr>
      </w:pPr>
      <w:r>
        <w:rPr>
          <w:rFonts w:hint="eastAsia" w:ascii="宋体" w:hAnsi="宋体" w:cs="宋体"/>
          <w:color w:val="auto"/>
          <w:sz w:val="24"/>
        </w:rPr>
        <w:t>5.投标文件应用不褪色的黑色墨水书写或打印。</w:t>
      </w:r>
    </w:p>
    <w:p w14:paraId="0F22BAE3">
      <w:pP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6.投标文件应按“投标文件的组成”的顺序制作。</w:t>
      </w:r>
    </w:p>
    <w:p w14:paraId="27CCFC1C">
      <w:pPr>
        <w:spacing w:line="440" w:lineRule="exact"/>
        <w:ind w:firstLine="480"/>
        <w:rPr>
          <w:rFonts w:hint="eastAsia" w:ascii="宋体" w:hAnsi="宋体" w:eastAsia="宋体" w:cs="宋体"/>
          <w:b/>
          <w:bCs/>
          <w:color w:val="auto"/>
          <w:sz w:val="24"/>
        </w:rPr>
      </w:pPr>
      <w:r>
        <w:rPr>
          <w:rFonts w:hint="eastAsia" w:ascii="宋体" w:hAnsi="宋体" w:eastAsia="宋体" w:cs="宋体"/>
          <w:b/>
          <w:bCs/>
          <w:color w:val="auto"/>
          <w:sz w:val="24"/>
          <w:lang w:val="en-US" w:eastAsia="zh-CN"/>
        </w:rPr>
        <w:t>7</w:t>
      </w:r>
      <w:r>
        <w:rPr>
          <w:rFonts w:hint="eastAsia" w:ascii="宋体" w:hAnsi="宋体" w:eastAsia="宋体" w:cs="宋体"/>
          <w:b/>
          <w:bCs/>
          <w:color w:val="auto"/>
          <w:sz w:val="24"/>
        </w:rPr>
        <w:t>.暗标编制要求：</w:t>
      </w:r>
    </w:p>
    <w:p w14:paraId="77E5067B">
      <w:pPr>
        <w:spacing w:line="440" w:lineRule="exact"/>
        <w:ind w:firstLine="480"/>
        <w:rPr>
          <w:rFonts w:hint="eastAsia" w:ascii="宋体" w:hAnsi="宋体" w:eastAsia="宋体" w:cs="宋体"/>
          <w:b/>
          <w:bCs/>
          <w:color w:val="auto"/>
          <w:sz w:val="24"/>
        </w:rPr>
      </w:pPr>
      <w:r>
        <w:rPr>
          <w:rFonts w:hint="eastAsia" w:ascii="宋体" w:hAnsi="宋体" w:eastAsia="宋体" w:cs="宋体"/>
          <w:b/>
          <w:bCs/>
          <w:color w:val="auto"/>
          <w:sz w:val="24"/>
        </w:rPr>
        <w:t>本项目技术文件为暗标，采用暗标形式，须按下列格式编制，否则视为无效投标文件：（1）技术文件正文采用“宋体”四号“常规”字（黑色），表格中所用文字采用“宋体”“常规”字（黑色），字号不限。不得设置</w:t>
      </w:r>
      <w:r>
        <w:rPr>
          <w:rFonts w:hint="eastAsia" w:ascii="宋体" w:hAnsi="宋体" w:cs="宋体"/>
          <w:b/>
          <w:bCs/>
          <w:color w:val="auto"/>
          <w:sz w:val="24"/>
          <w:lang w:val="en-US" w:eastAsia="zh-CN"/>
        </w:rPr>
        <w:t>目录、</w:t>
      </w:r>
      <w:r>
        <w:rPr>
          <w:rFonts w:hint="eastAsia" w:ascii="宋体" w:hAnsi="宋体" w:eastAsia="宋体" w:cs="宋体"/>
          <w:b/>
          <w:bCs/>
          <w:color w:val="auto"/>
          <w:sz w:val="24"/>
        </w:rPr>
        <w:t>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w:t>
      </w:r>
      <w:r>
        <w:rPr>
          <w:rFonts w:hint="eastAsia" w:ascii="宋体" w:hAnsi="宋体" w:cs="宋体"/>
          <w:b/>
          <w:bCs/>
          <w:color w:val="auto"/>
          <w:sz w:val="24"/>
          <w:lang w:eastAsia="zh-CN"/>
        </w:rPr>
        <w:t>作</w:t>
      </w:r>
      <w:r>
        <w:rPr>
          <w:rFonts w:hint="eastAsia" w:ascii="宋体" w:hAnsi="宋体" w:eastAsia="宋体" w:cs="宋体"/>
          <w:b/>
          <w:bCs/>
          <w:color w:val="auto"/>
          <w:sz w:val="24"/>
        </w:rPr>
        <w:t>限制，但不得出现能体现投标供应商身份的信息。（4）技术文件应当版面整洁、字迹清楚、不许批注或进行底纹、阴影、水印等特殊设置。</w:t>
      </w:r>
    </w:p>
    <w:p w14:paraId="33ECA7A7">
      <w:pPr>
        <w:spacing w:line="440" w:lineRule="exact"/>
        <w:ind w:firstLine="480"/>
        <w:rPr>
          <w:rFonts w:hint="eastAsia" w:ascii="宋体" w:hAnsi="宋体" w:cs="宋体"/>
          <w:color w:val="auto"/>
          <w:sz w:val="24"/>
        </w:rPr>
      </w:pPr>
      <w:r>
        <w:rPr>
          <w:rFonts w:hint="eastAsia" w:ascii="宋体" w:hAnsi="宋体" w:cs="宋体"/>
          <w:color w:val="auto"/>
          <w:sz w:val="24"/>
          <w:lang w:val="en-US" w:eastAsia="zh-CN"/>
        </w:rPr>
        <w:t>8</w:t>
      </w:r>
      <w:r>
        <w:rPr>
          <w:rFonts w:hint="eastAsia" w:ascii="宋体" w:hAnsi="宋体" w:cs="宋体"/>
          <w:color w:val="auto"/>
          <w:sz w:val="24"/>
        </w:rPr>
        <w:t>.投标费用自理。</w:t>
      </w:r>
    </w:p>
    <w:p w14:paraId="6E7CDC00">
      <w:pPr>
        <w:spacing w:line="440" w:lineRule="exact"/>
        <w:ind w:firstLine="482"/>
        <w:jc w:val="left"/>
        <w:rPr>
          <w:rFonts w:hint="eastAsia" w:ascii="宋体" w:hAnsi="宋体" w:cs="宋体"/>
          <w:b/>
          <w:bCs/>
          <w:color w:val="auto"/>
          <w:sz w:val="24"/>
        </w:rPr>
      </w:pPr>
      <w:r>
        <w:rPr>
          <w:rFonts w:hint="eastAsia" w:ascii="宋体" w:hAnsi="宋体" w:cs="宋体"/>
          <w:b/>
          <w:bCs/>
          <w:color w:val="auto"/>
          <w:sz w:val="24"/>
          <w:lang w:val="en-US" w:eastAsia="zh-CN"/>
        </w:rPr>
        <w:t>9</w:t>
      </w:r>
      <w:r>
        <w:rPr>
          <w:rFonts w:hint="eastAsia" w:ascii="宋体" w:hAnsi="宋体" w:cs="宋体"/>
          <w:b/>
          <w:bCs/>
          <w:color w:val="auto"/>
          <w:sz w:val="24"/>
        </w:rPr>
        <w:t>.供应商进行网上投标请参照“苏采云”系统供应商操作手册http://cz.wuxi.gov.cn/doc/2023/10/11/4080287.shtml。</w:t>
      </w:r>
    </w:p>
    <w:p w14:paraId="09BF8CA8">
      <w:pPr>
        <w:tabs>
          <w:tab w:val="left" w:pos="945"/>
        </w:tabs>
        <w:spacing w:line="440" w:lineRule="exact"/>
        <w:outlineLvl w:val="0"/>
        <w:rPr>
          <w:rFonts w:hint="eastAsia" w:ascii="宋体" w:hAnsi="宋体" w:cs="宋体"/>
          <w:b/>
          <w:color w:val="auto"/>
          <w:sz w:val="24"/>
        </w:rPr>
      </w:pPr>
      <w:r>
        <w:rPr>
          <w:rFonts w:hint="eastAsia" w:ascii="宋体" w:hAnsi="宋体" w:cs="宋体"/>
          <w:b/>
          <w:color w:val="auto"/>
          <w:sz w:val="24"/>
        </w:rPr>
        <w:t>（七）网上投标：</w:t>
      </w:r>
    </w:p>
    <w:p w14:paraId="1F2D547C">
      <w:pPr>
        <w:tabs>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1.投标供应商应由其法定代表人或法定代表人授权代表在规定的网上投标时间内，凭CA数字证书登录</w:t>
      </w:r>
      <w:r>
        <w:rPr>
          <w:rFonts w:hint="eastAsia" w:ascii="宋体" w:hAnsi="宋体" w:cs="宋体"/>
          <w:color w:val="auto"/>
          <w:sz w:val="24"/>
          <w:lang w:eastAsia="zh-CN"/>
        </w:rPr>
        <w:t>江苏省政府采购管理交易系统</w:t>
      </w:r>
      <w:r>
        <w:rPr>
          <w:rFonts w:hint="eastAsia" w:ascii="宋体" w:hAnsi="宋体" w:cs="宋体"/>
          <w:color w:val="auto"/>
          <w:sz w:val="24"/>
        </w:rPr>
        <w:t>（简称“苏采云”系统）获取招标文件，在投标客户端制作投标文件（电子数据），并在投标截止时间之前上传投标文件。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2.投标供应商应对CA数字证书妥善保管，如被他人盗用投标，后果自负。</w:t>
      </w:r>
    </w:p>
    <w:p w14:paraId="087A7964">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3.投标供应商按招标文件规定的网上解密时间进行解密，如未按时解密后果自负。</w:t>
      </w:r>
    </w:p>
    <w:p w14:paraId="2E24D078">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hint="eastAsia" w:ascii="宋体" w:hAnsi="宋体" w:cs="宋体"/>
          <w:color w:val="auto"/>
          <w:sz w:val="24"/>
        </w:rPr>
      </w:pPr>
      <w:r>
        <w:rPr>
          <w:rFonts w:hint="eastAsia" w:ascii="宋体" w:hAnsi="宋体" w:cs="宋体"/>
          <w:color w:val="auto"/>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hint="eastAsia" w:ascii="宋体" w:hAnsi="宋体" w:cs="宋体"/>
          <w:color w:val="auto"/>
          <w:sz w:val="24"/>
        </w:rPr>
      </w:pPr>
      <w:r>
        <w:rPr>
          <w:rFonts w:hint="eastAsia" w:ascii="宋体" w:hAnsi="宋体" w:cs="宋体"/>
          <w:b/>
          <w:bCs/>
          <w:color w:val="auto"/>
          <w:sz w:val="24"/>
        </w:rPr>
        <w:t>6.供应商进行网上投标请参照“苏采云”系统供应商操作手册http://cz.wuxi.gov.cn/doc/2023/10/11/4080287.shtml。</w:t>
      </w:r>
    </w:p>
    <w:p w14:paraId="2EFE7323">
      <w:pPr>
        <w:spacing w:line="440" w:lineRule="exact"/>
        <w:rPr>
          <w:rFonts w:hint="eastAsia" w:ascii="宋体" w:hAnsi="宋体" w:cs="宋体"/>
          <w:b/>
          <w:color w:val="auto"/>
          <w:sz w:val="24"/>
        </w:rPr>
      </w:pPr>
      <w:r>
        <w:rPr>
          <w:rFonts w:hint="eastAsia" w:ascii="宋体" w:hAnsi="宋体" w:cs="宋体"/>
          <w:b/>
          <w:color w:val="auto"/>
          <w:sz w:val="24"/>
        </w:rPr>
        <w:t>（八）无效投标文件的确认：</w:t>
      </w:r>
    </w:p>
    <w:p w14:paraId="757085CC">
      <w:pPr>
        <w:tabs>
          <w:tab w:val="left" w:pos="945"/>
          <w:tab w:val="left" w:pos="1288"/>
        </w:tabs>
        <w:spacing w:line="440" w:lineRule="exact"/>
        <w:ind w:firstLine="480"/>
        <w:rPr>
          <w:rFonts w:hint="eastAsia" w:ascii="宋体" w:hAnsi="宋体" w:cs="宋体"/>
          <w:bCs/>
          <w:color w:val="auto"/>
          <w:sz w:val="24"/>
        </w:rPr>
      </w:pPr>
      <w:r>
        <w:rPr>
          <w:rFonts w:hint="eastAsia" w:ascii="宋体" w:hAnsi="宋体" w:cs="宋体"/>
          <w:color w:val="auto"/>
          <w:sz w:val="24"/>
        </w:rPr>
        <w:t>投标</w:t>
      </w:r>
      <w:r>
        <w:rPr>
          <w:rFonts w:hint="eastAsia" w:ascii="宋体" w:hAnsi="宋体" w:cs="宋体"/>
          <w:bCs/>
          <w:color w:val="auto"/>
          <w:sz w:val="24"/>
        </w:rPr>
        <w:t>供应商有下列情况之一者，</w:t>
      </w:r>
      <w:r>
        <w:rPr>
          <w:rFonts w:hint="eastAsia" w:ascii="宋体" w:hAnsi="宋体" w:cs="宋体"/>
          <w:color w:val="auto"/>
          <w:sz w:val="24"/>
        </w:rPr>
        <w:t>投标</w:t>
      </w:r>
      <w:r>
        <w:rPr>
          <w:rFonts w:hint="eastAsia" w:ascii="宋体" w:hAnsi="宋体" w:cs="宋体"/>
          <w:bCs/>
          <w:color w:val="auto"/>
          <w:sz w:val="24"/>
        </w:rPr>
        <w:t>文件无效：</w:t>
      </w:r>
    </w:p>
    <w:p w14:paraId="68A4933A">
      <w:pPr>
        <w:numPr>
          <w:ilvl w:val="0"/>
          <w:numId w:val="8"/>
        </w:numPr>
        <w:spacing w:line="440" w:lineRule="exact"/>
        <w:rPr>
          <w:rFonts w:hint="eastAsia" w:ascii="宋体" w:hAnsi="宋体" w:cs="宋体"/>
          <w:b/>
          <w:bCs/>
          <w:color w:val="auto"/>
          <w:sz w:val="24"/>
        </w:rPr>
      </w:pPr>
      <w:r>
        <w:rPr>
          <w:rFonts w:hint="eastAsia" w:ascii="宋体" w:hAnsi="宋体" w:cs="宋体"/>
          <w:b/>
          <w:bCs/>
          <w:color w:val="auto"/>
          <w:sz w:val="24"/>
        </w:rPr>
        <w:t>未按规定在江苏省政府采购管理交易系统（苏采云）首页入口进行供应商注册</w:t>
      </w:r>
      <w:r>
        <w:rPr>
          <w:rFonts w:hint="eastAsia" w:ascii="宋体" w:hAnsi="宋体" w:cs="宋体"/>
          <w:b/>
          <w:bCs/>
          <w:color w:val="auto"/>
          <w:sz w:val="24"/>
          <w:lang w:val="en-US" w:eastAsia="zh-CN"/>
        </w:rPr>
        <w:t>的</w:t>
      </w:r>
      <w:r>
        <w:rPr>
          <w:rFonts w:hint="eastAsia" w:ascii="宋体" w:hAnsi="宋体" w:cs="宋体"/>
          <w:b/>
          <w:bCs/>
          <w:color w:val="auto"/>
          <w:sz w:val="24"/>
        </w:rPr>
        <w:t>；</w:t>
      </w:r>
    </w:p>
    <w:p w14:paraId="1714227B">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电子投标文件未按规定期限投标的，纸质投标文件（如有）未按规定的期限、地点送达的；</w:t>
      </w:r>
    </w:p>
    <w:p w14:paraId="6ACC2CD9">
      <w:pPr>
        <w:numPr>
          <w:ilvl w:val="0"/>
          <w:numId w:val="8"/>
        </w:numPr>
        <w:spacing w:line="440" w:lineRule="exact"/>
        <w:rPr>
          <w:rFonts w:hint="eastAsia" w:ascii="宋体" w:hAnsi="宋体" w:cs="宋体"/>
          <w:color w:val="auto"/>
          <w:sz w:val="24"/>
        </w:rPr>
      </w:pPr>
      <w:r>
        <w:rPr>
          <w:rFonts w:hint="eastAsia" w:ascii="宋体" w:hAnsi="宋体" w:cs="宋体"/>
          <w:color w:val="auto"/>
          <w:sz w:val="24"/>
        </w:rPr>
        <w:t>电子投标文件未按招标文件要求签章的；</w:t>
      </w:r>
    </w:p>
    <w:p w14:paraId="15F5BCA3">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投标供应商未按招标文件要求解密投标文件的；</w:t>
      </w:r>
    </w:p>
    <w:p w14:paraId="4DA8990B">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投标供应商的法定代表人授权代表无法定代表人授权委托书的；</w:t>
      </w:r>
    </w:p>
    <w:p w14:paraId="19605850">
      <w:pPr>
        <w:numPr>
          <w:ilvl w:val="0"/>
          <w:numId w:val="8"/>
        </w:numPr>
        <w:spacing w:line="440" w:lineRule="exact"/>
        <w:rPr>
          <w:rFonts w:hint="eastAsia" w:ascii="宋体" w:hAnsi="宋体" w:cs="宋体"/>
          <w:color w:val="auto"/>
          <w:sz w:val="24"/>
        </w:rPr>
      </w:pPr>
      <w:r>
        <w:rPr>
          <w:rFonts w:hint="eastAsia" w:ascii="宋体" w:hAnsi="宋体" w:cs="宋体"/>
          <w:color w:val="auto"/>
          <w:sz w:val="24"/>
        </w:rPr>
        <w:t>不具备招标文件中规定的资格要求及未按招标文件规定的要求提供资格证明文件的；</w:t>
      </w:r>
    </w:p>
    <w:p w14:paraId="5DD7873A">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投标文件含有采购人不能接受的附加条件的；</w:t>
      </w:r>
    </w:p>
    <w:p w14:paraId="08295ADE">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投标文件未按招标文件规定的内容和要求填写的；没有在投标系统指定位置上传对应文件、材料的；</w:t>
      </w:r>
    </w:p>
    <w:p w14:paraId="37FF5D81">
      <w:pPr>
        <w:numPr>
          <w:ilvl w:val="0"/>
          <w:numId w:val="8"/>
        </w:numPr>
        <w:spacing w:line="440" w:lineRule="exact"/>
        <w:rPr>
          <w:rFonts w:hint="eastAsia" w:ascii="宋体" w:hAnsi="宋体" w:cs="宋体"/>
          <w:color w:val="auto"/>
          <w:sz w:val="24"/>
        </w:rPr>
      </w:pPr>
      <w:r>
        <w:rPr>
          <w:rFonts w:hint="eastAsia" w:ascii="宋体" w:hAnsi="宋体" w:cs="宋体"/>
          <w:color w:val="auto"/>
          <w:sz w:val="24"/>
        </w:rPr>
        <w:t>电子投标文件图片、字迹模糊不清、无法辨认的；</w:t>
      </w:r>
    </w:p>
    <w:p w14:paraId="6E2B0A53">
      <w:pPr>
        <w:numPr>
          <w:ilvl w:val="0"/>
          <w:numId w:val="8"/>
        </w:numPr>
        <w:spacing w:line="440" w:lineRule="exact"/>
        <w:rPr>
          <w:rFonts w:hint="eastAsia" w:ascii="宋体" w:hAnsi="宋体" w:cs="宋体"/>
          <w:color w:val="auto"/>
          <w:sz w:val="24"/>
        </w:rPr>
      </w:pPr>
      <w:r>
        <w:rPr>
          <w:rFonts w:hint="eastAsia" w:ascii="宋体" w:hAnsi="宋体" w:cs="宋体"/>
          <w:color w:val="auto"/>
          <w:sz w:val="24"/>
        </w:rPr>
        <w:t>投标文件中有招标文件未允许提供的选择性内容的；</w:t>
      </w:r>
    </w:p>
    <w:p w14:paraId="5961BEBD">
      <w:pPr>
        <w:numPr>
          <w:ilvl w:val="0"/>
          <w:numId w:val="8"/>
        </w:numPr>
        <w:spacing w:line="440" w:lineRule="exact"/>
        <w:rPr>
          <w:rFonts w:hint="eastAsia" w:ascii="宋体" w:hAnsi="宋体" w:cs="宋体"/>
          <w:color w:val="auto"/>
          <w:sz w:val="24"/>
        </w:rPr>
      </w:pPr>
      <w:r>
        <w:rPr>
          <w:rFonts w:hint="eastAsia" w:ascii="宋体" w:hAnsi="宋体" w:cs="宋体"/>
          <w:color w:val="auto"/>
          <w:sz w:val="24"/>
        </w:rPr>
        <w:t>恶意串通其他投标供应商，故意哄抬价格或压价的；</w:t>
      </w:r>
    </w:p>
    <w:p w14:paraId="2D6C1FFB">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提供虚假材料的（包括工商营业执照、财务报表、资格证明文件等）；</w:t>
      </w:r>
    </w:p>
    <w:p w14:paraId="09172BAD">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投标文件商务标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明标）</w:t>
      </w:r>
      <w:r>
        <w:rPr>
          <w:rFonts w:hint="eastAsia" w:ascii="宋体" w:hAnsi="宋体" w:eastAsia="宋体" w:cs="宋体"/>
          <w:color w:val="auto"/>
          <w:sz w:val="24"/>
        </w:rPr>
        <w:t>未加盖投标供应商公章及法定代表人或授权代表签字和盖章的</w:t>
      </w:r>
      <w:r>
        <w:rPr>
          <w:rFonts w:hint="eastAsia" w:ascii="宋体" w:hAnsi="宋体" w:eastAsia="宋体" w:cs="宋体"/>
          <w:color w:val="auto"/>
          <w:sz w:val="24"/>
          <w:lang w:eastAsia="zh-CN"/>
        </w:rPr>
        <w:t>；</w:t>
      </w:r>
    </w:p>
    <w:p w14:paraId="2003D9D8">
      <w:pPr>
        <w:numPr>
          <w:ilvl w:val="0"/>
          <w:numId w:val="8"/>
        </w:numPr>
        <w:spacing w:line="440" w:lineRule="exact"/>
        <w:rPr>
          <w:rFonts w:hint="eastAsia" w:ascii="宋体" w:hAnsi="宋体" w:cs="宋体"/>
          <w:color w:val="auto"/>
          <w:sz w:val="24"/>
        </w:rPr>
      </w:pPr>
      <w:r>
        <w:rPr>
          <w:rFonts w:hint="eastAsia" w:ascii="宋体" w:hAnsi="宋体" w:eastAsia="宋体" w:cs="宋体"/>
          <w:color w:val="auto"/>
          <w:sz w:val="24"/>
        </w:rPr>
        <w:t>不同投</w:t>
      </w:r>
      <w:r>
        <w:rPr>
          <w:rFonts w:hint="eastAsia" w:ascii="宋体" w:hAnsi="宋体" w:cs="宋体"/>
          <w:color w:val="auto"/>
          <w:sz w:val="24"/>
        </w:rPr>
        <w:t>标供应商投标文件中的项目相关人员出现同一人的；</w:t>
      </w:r>
    </w:p>
    <w:p w14:paraId="42D56CE8">
      <w:pPr>
        <w:numPr>
          <w:ilvl w:val="0"/>
          <w:numId w:val="8"/>
        </w:numPr>
        <w:spacing w:line="440" w:lineRule="exact"/>
        <w:rPr>
          <w:rFonts w:hint="eastAsia" w:ascii="宋体" w:hAnsi="宋体" w:cs="宋体"/>
          <w:color w:val="auto"/>
          <w:sz w:val="24"/>
        </w:rPr>
      </w:pPr>
      <w:r>
        <w:rPr>
          <w:rFonts w:hint="eastAsia" w:ascii="宋体" w:hAnsi="宋体" w:cs="宋体"/>
          <w:color w:val="auto"/>
          <w:sz w:val="24"/>
        </w:rPr>
        <w:t>不同投标供应商聘请同一人为其投标提供技术或经济咨询服务的；</w:t>
      </w:r>
    </w:p>
    <w:p w14:paraId="6C0C73FB">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不同投标供应商的单位负责人为同一人或者存在直接控股、管理关系的；</w:t>
      </w:r>
    </w:p>
    <w:p w14:paraId="4F676FE2">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不同投标供应商的投标文件异常一致或者投标报价呈规律性差异；</w:t>
      </w:r>
    </w:p>
    <w:p w14:paraId="6CE9E469">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商务标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明标）</w:t>
      </w:r>
      <w:r>
        <w:rPr>
          <w:rFonts w:hint="eastAsia" w:ascii="宋体" w:hAnsi="宋体" w:eastAsia="宋体" w:cs="宋体"/>
          <w:color w:val="auto"/>
          <w:sz w:val="24"/>
        </w:rPr>
        <w:t>和技术标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暗标）</w:t>
      </w:r>
      <w:r>
        <w:rPr>
          <w:rFonts w:hint="eastAsia" w:ascii="宋体" w:hAnsi="宋体" w:eastAsia="宋体" w:cs="宋体"/>
          <w:color w:val="auto"/>
          <w:sz w:val="24"/>
        </w:rPr>
        <w:t>，其中某一标被本项目评委确认为无效投标文件的；</w:t>
      </w:r>
    </w:p>
    <w:p w14:paraId="27A7C43A">
      <w:pPr>
        <w:numPr>
          <w:ilvl w:val="0"/>
          <w:numId w:val="8"/>
        </w:numPr>
        <w:spacing w:line="440" w:lineRule="exact"/>
        <w:rPr>
          <w:rFonts w:hint="eastAsia" w:ascii="宋体" w:hAnsi="宋体" w:eastAsia="宋体" w:cs="宋体"/>
          <w:color w:val="auto"/>
          <w:sz w:val="24"/>
        </w:rPr>
      </w:pPr>
      <w:r>
        <w:rPr>
          <w:rFonts w:hint="eastAsia" w:ascii="宋体" w:hAnsi="宋体" w:eastAsia="宋体" w:cs="宋体"/>
          <w:color w:val="auto"/>
          <w:sz w:val="24"/>
        </w:rPr>
        <w:t>改变招标文件规定的暂定价格或不可竞争费用的；</w:t>
      </w:r>
    </w:p>
    <w:p w14:paraId="40A7FE74">
      <w:pPr>
        <w:numPr>
          <w:ilvl w:val="0"/>
          <w:numId w:val="8"/>
        </w:numPr>
        <w:spacing w:line="440" w:lineRule="exact"/>
        <w:rPr>
          <w:rFonts w:hint="eastAsia" w:ascii="宋体" w:hAnsi="宋体" w:cs="宋体"/>
          <w:color w:val="auto"/>
          <w:sz w:val="24"/>
        </w:rPr>
      </w:pPr>
      <w:r>
        <w:rPr>
          <w:rFonts w:hint="eastAsia" w:ascii="宋体" w:hAnsi="宋体" w:eastAsia="宋体" w:cs="宋体"/>
          <w:color w:val="auto"/>
          <w:sz w:val="24"/>
        </w:rPr>
        <w:t>改变招标文</w:t>
      </w:r>
      <w:r>
        <w:rPr>
          <w:rFonts w:hint="eastAsia" w:ascii="宋体" w:hAnsi="宋体" w:cs="宋体"/>
          <w:color w:val="auto"/>
          <w:sz w:val="24"/>
        </w:rPr>
        <w:t>件提供的工程量清单中的名称、计量单位、采购数量、项目特征；</w:t>
      </w:r>
    </w:p>
    <w:p w14:paraId="10CE950C">
      <w:pPr>
        <w:numPr>
          <w:ilvl w:val="0"/>
          <w:numId w:val="8"/>
        </w:numPr>
        <w:spacing w:line="440" w:lineRule="exact"/>
        <w:ind w:left="0" w:firstLine="480"/>
        <w:rPr>
          <w:rFonts w:hint="eastAsia" w:ascii="宋体" w:hAnsi="宋体" w:cs="宋体"/>
          <w:color w:val="auto"/>
          <w:sz w:val="24"/>
        </w:rPr>
      </w:pPr>
      <w:bookmarkStart w:id="10" w:name="_Hlk99223021"/>
      <w:r>
        <w:rPr>
          <w:rFonts w:hint="eastAsia" w:ascii="宋体" w:hAnsi="宋体"/>
          <w:color w:val="auto"/>
          <w:sz w:val="24"/>
        </w:rPr>
        <w:t>投标文件商务标</w:t>
      </w:r>
      <w:r>
        <w:rPr>
          <w:rFonts w:hint="eastAsia" w:ascii="宋体" w:hAnsi="宋体"/>
          <w:color w:val="auto"/>
          <w:sz w:val="24"/>
          <w:lang w:eastAsia="zh-CN"/>
        </w:rPr>
        <w:t>（</w:t>
      </w:r>
      <w:r>
        <w:rPr>
          <w:rFonts w:hint="eastAsia" w:ascii="宋体" w:hAnsi="宋体"/>
          <w:color w:val="auto"/>
          <w:sz w:val="24"/>
          <w:lang w:val="en-US" w:eastAsia="zh-CN"/>
        </w:rPr>
        <w:t>明标）</w:t>
      </w:r>
      <w:r>
        <w:rPr>
          <w:rFonts w:hint="eastAsia" w:ascii="宋体" w:hAnsi="宋体"/>
          <w:color w:val="auto"/>
          <w:sz w:val="24"/>
        </w:rPr>
        <w:t>中同一方案有选择性报价且未声明以哪一个为准，或开标一览表中的报价</w:t>
      </w:r>
      <w:bookmarkEnd w:id="10"/>
      <w:r>
        <w:rPr>
          <w:rFonts w:hint="eastAsia" w:ascii="宋体" w:hAnsi="宋体"/>
          <w:color w:val="auto"/>
          <w:sz w:val="24"/>
        </w:rPr>
        <w:t>与系统报价确认环节的投标报价不一致的</w:t>
      </w:r>
      <w:r>
        <w:rPr>
          <w:rFonts w:hint="eastAsia" w:ascii="宋体" w:hAnsi="宋体" w:cs="宋体"/>
          <w:color w:val="auto"/>
          <w:sz w:val="24"/>
        </w:rPr>
        <w:t>；</w:t>
      </w:r>
    </w:p>
    <w:p w14:paraId="524C30A1">
      <w:pPr>
        <w:numPr>
          <w:ilvl w:val="0"/>
          <w:numId w:val="8"/>
        </w:numPr>
        <w:spacing w:line="440" w:lineRule="exact"/>
        <w:ind w:left="0" w:firstLine="480"/>
        <w:rPr>
          <w:rFonts w:hint="eastAsia" w:ascii="宋体" w:hAnsi="宋体" w:cs="宋体"/>
          <w:color w:val="auto"/>
          <w:sz w:val="24"/>
        </w:rPr>
      </w:pPr>
      <w:r>
        <w:rPr>
          <w:rFonts w:hint="eastAsia" w:ascii="宋体" w:hAnsi="宋体" w:cs="宋体"/>
          <w:bCs/>
          <w:color w:val="auto"/>
          <w:sz w:val="24"/>
        </w:rPr>
        <w:t>项目（标项、标段、分包）投标总价超过本项目（标项、标段、分包）预算或最高限价的</w:t>
      </w:r>
      <w:r>
        <w:rPr>
          <w:rFonts w:hint="eastAsia" w:ascii="宋体" w:hAnsi="宋体" w:cs="宋体"/>
          <w:color w:val="auto"/>
          <w:sz w:val="24"/>
        </w:rPr>
        <w:t>；</w:t>
      </w:r>
    </w:p>
    <w:p w14:paraId="51C9E5A3">
      <w:pPr>
        <w:numPr>
          <w:ilvl w:val="0"/>
          <w:numId w:val="8"/>
        </w:numPr>
        <w:spacing w:line="440" w:lineRule="exact"/>
        <w:rPr>
          <w:rFonts w:hint="eastAsia" w:ascii="宋体" w:hAnsi="宋体" w:cs="宋体"/>
          <w:color w:val="auto"/>
          <w:sz w:val="24"/>
        </w:rPr>
      </w:pPr>
      <w:r>
        <w:rPr>
          <w:rFonts w:hint="eastAsia" w:ascii="宋体" w:hAnsi="宋体" w:cs="宋体"/>
          <w:color w:val="auto"/>
          <w:sz w:val="24"/>
        </w:rPr>
        <w:t>未通过初步资格性审查、投标文件资格性检查、投标文件符合性检查的；</w:t>
      </w:r>
    </w:p>
    <w:p w14:paraId="29ADE06C">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列入失信被执行人、重大税收违法案件当事人名单、政府采购严重违法失信行为记录名单及其他不符合《中华人民共和国政府采购法》第二十二条规定条件的；</w:t>
      </w:r>
    </w:p>
    <w:p w14:paraId="3764029C">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投标供应商的投标报价畸高或畸低，但投标总报价与各分项报价不能相互对应，在询标时没有合理的解释或者不能提供计算依据和报价依据的；</w:t>
      </w:r>
    </w:p>
    <w:p w14:paraId="0D9C772B">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不同投标供应商的投标文件的目录序号、排版格式、文字风格等存在明显的相似性或一致性，特征显示由同一单位或者同一个人编制的；</w:t>
      </w:r>
    </w:p>
    <w:p w14:paraId="777BAD73">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不同投标供应商投标文件内容存在非正常一致、项目组成员或者联系人员出现同一人、投标文件中错误（或异常）一致或雷同、电子文档信息一致或雷同的；</w:t>
      </w:r>
    </w:p>
    <w:p w14:paraId="02ED4202">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不同投标供应商的委托代理人、项目负责人以及其他相关人员有在同一个单位缴纳社会保险的；</w:t>
      </w:r>
    </w:p>
    <w:p w14:paraId="285D3026">
      <w:pPr>
        <w:numPr>
          <w:ilvl w:val="0"/>
          <w:numId w:val="8"/>
        </w:numPr>
        <w:spacing w:line="440" w:lineRule="exact"/>
        <w:rPr>
          <w:rFonts w:hint="eastAsia" w:ascii="宋体" w:hAnsi="宋体" w:cs="宋体"/>
          <w:color w:val="auto"/>
          <w:sz w:val="24"/>
        </w:rPr>
      </w:pPr>
      <w:r>
        <w:rPr>
          <w:rFonts w:hint="eastAsia" w:ascii="宋体" w:hAnsi="宋体" w:cs="宋体"/>
          <w:color w:val="auto"/>
          <w:sz w:val="24"/>
        </w:rPr>
        <w:t>同一投标文件中单位名称落款与公章不是同一单位的；</w:t>
      </w:r>
    </w:p>
    <w:p w14:paraId="75600F44">
      <w:pPr>
        <w:numPr>
          <w:ilvl w:val="0"/>
          <w:numId w:val="8"/>
        </w:numPr>
        <w:spacing w:line="440" w:lineRule="exact"/>
        <w:rPr>
          <w:rFonts w:hint="eastAsia" w:ascii="宋体" w:hAnsi="宋体" w:cs="宋体"/>
          <w:color w:val="auto"/>
          <w:sz w:val="24"/>
        </w:rPr>
      </w:pPr>
      <w:r>
        <w:rPr>
          <w:rFonts w:hint="eastAsia" w:ascii="宋体" w:hAnsi="宋体" w:cs="宋体"/>
          <w:color w:val="auto"/>
          <w:sz w:val="24"/>
        </w:rPr>
        <w:t>不同投标供应商委托同一单位或者个人办理投标事宜的；</w:t>
      </w:r>
    </w:p>
    <w:p w14:paraId="77F38F5F">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不同投标供应商的投标文件由同一台电脑编制或者同一把数字证书加密锁加密或者同一台附属设备打印的；</w:t>
      </w:r>
    </w:p>
    <w:p w14:paraId="33D7DD53">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各投标供应商的投标文件上传使用的MAC地址和IP地址一致的，不同投标文件留有相同标记标识、存在两处以上一致性错误或雷同等情况，视为投标供应商相互围标、串标，其投标无效；</w:t>
      </w:r>
    </w:p>
    <w:p w14:paraId="3AF51BD2">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单位负责人为同一人或者存在直接控股、管理关系的不同供应商；</w:t>
      </w:r>
    </w:p>
    <w:p w14:paraId="1574BB14">
      <w:pPr>
        <w:numPr>
          <w:ilvl w:val="0"/>
          <w:numId w:val="8"/>
        </w:numPr>
        <w:spacing w:line="440" w:lineRule="exact"/>
        <w:ind w:left="0" w:firstLine="480"/>
        <w:rPr>
          <w:rFonts w:hint="eastAsia" w:ascii="宋体" w:hAnsi="宋体" w:cs="宋体"/>
          <w:color w:val="auto"/>
          <w:sz w:val="24"/>
        </w:rPr>
      </w:pPr>
      <w:r>
        <w:rPr>
          <w:rFonts w:hint="eastAsia" w:ascii="宋体" w:hAnsi="宋体" w:cs="宋体"/>
          <w:color w:val="auto"/>
          <w:sz w:val="24"/>
        </w:rPr>
        <w:t>电子投标文件与招标文件要求格式不一致而无法导入计算机评标系统；</w:t>
      </w:r>
    </w:p>
    <w:p w14:paraId="4F96F4B4">
      <w:pPr>
        <w:numPr>
          <w:ilvl w:val="0"/>
          <w:numId w:val="8"/>
        </w:numPr>
        <w:spacing w:line="440" w:lineRule="exact"/>
        <w:ind w:left="0" w:firstLine="480"/>
        <w:rPr>
          <w:rFonts w:hint="eastAsia" w:ascii="宋体" w:hAnsi="宋体"/>
          <w:color w:val="auto"/>
          <w:sz w:val="24"/>
        </w:rPr>
      </w:pPr>
      <w:r>
        <w:rPr>
          <w:rFonts w:hint="eastAsia" w:ascii="宋体" w:hAnsi="宋体" w:cs="宋体"/>
          <w:color w:val="auto"/>
          <w:sz w:val="24"/>
        </w:rPr>
        <w:t>启用投标文件电子文本的项目，投标供应商因自身原因造成投标文件电子文本无法导入应急开评标系统的，视为放弃投标；</w:t>
      </w:r>
    </w:p>
    <w:p w14:paraId="706C975D">
      <w:pPr>
        <w:numPr>
          <w:ilvl w:val="0"/>
          <w:numId w:val="8"/>
        </w:numPr>
        <w:spacing w:line="440" w:lineRule="exact"/>
        <w:ind w:left="0" w:firstLine="480"/>
        <w:rPr>
          <w:rFonts w:hint="eastAsia" w:ascii="宋体" w:hAnsi="宋体" w:cs="宋体"/>
          <w:b/>
          <w:bCs/>
          <w:color w:val="auto"/>
          <w:sz w:val="24"/>
        </w:rPr>
      </w:pPr>
      <w:r>
        <w:rPr>
          <w:rFonts w:hint="eastAsia" w:ascii="宋体" w:hAnsi="宋体"/>
          <w:color w:val="auto"/>
          <w:sz w:val="24"/>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D899AD">
      <w:pPr>
        <w:numPr>
          <w:ilvl w:val="0"/>
          <w:numId w:val="8"/>
        </w:numPr>
        <w:spacing w:line="440" w:lineRule="exact"/>
        <w:ind w:left="0" w:firstLine="480"/>
        <w:rPr>
          <w:rFonts w:hint="eastAsia" w:ascii="宋体" w:hAnsi="宋体" w:cs="宋体"/>
          <w:b/>
          <w:bCs/>
          <w:color w:val="auto"/>
          <w:sz w:val="24"/>
        </w:rPr>
      </w:pPr>
      <w:r>
        <w:rPr>
          <w:rFonts w:hint="eastAsia" w:ascii="宋体" w:hAnsi="宋体" w:cs="宋体"/>
          <w:color w:val="auto"/>
          <w:sz w:val="24"/>
        </w:rPr>
        <w:t>投标文件内容不全或不符合法律法规和招标文件中规定的其他实质性要求的。</w:t>
      </w:r>
    </w:p>
    <w:p w14:paraId="73202FA5">
      <w:pPr>
        <w:spacing w:line="440" w:lineRule="exact"/>
        <w:rPr>
          <w:rFonts w:hint="eastAsia" w:ascii="宋体" w:hAnsi="宋体" w:cs="宋体"/>
          <w:b/>
          <w:bCs/>
          <w:color w:val="auto"/>
          <w:sz w:val="24"/>
        </w:rPr>
      </w:pPr>
      <w:r>
        <w:rPr>
          <w:rFonts w:hint="eastAsia" w:ascii="宋体" w:hAnsi="宋体" w:cs="宋体"/>
          <w:b/>
          <w:bCs/>
          <w:color w:val="auto"/>
          <w:sz w:val="24"/>
        </w:rPr>
        <w:t>（九）开标、评标：</w:t>
      </w:r>
    </w:p>
    <w:p w14:paraId="1B897593">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1.开标工作程序</w:t>
      </w:r>
    </w:p>
    <w:p w14:paraId="21618D8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1.2</w:t>
      </w:r>
      <w:r>
        <w:rPr>
          <w:rFonts w:hint="eastAsia" w:ascii="宋体" w:hAnsi="宋体" w:cs="宋体"/>
          <w:b/>
          <w:color w:val="auto"/>
          <w:sz w:val="24"/>
        </w:rPr>
        <w:t>解密时，供应商须自行准备设备（包括但不限于笔记本电脑、无线网络）登录《</w:t>
      </w:r>
      <w:r>
        <w:rPr>
          <w:rFonts w:hint="eastAsia" w:ascii="宋体" w:hAnsi="宋体" w:cs="宋体"/>
          <w:b/>
          <w:color w:val="auto"/>
          <w:sz w:val="24"/>
          <w:lang w:eastAsia="zh-CN"/>
        </w:rPr>
        <w:t>江苏省政府采购管理交易系统</w:t>
      </w:r>
      <w:r>
        <w:rPr>
          <w:rFonts w:hint="eastAsia" w:ascii="宋体" w:hAnsi="宋体" w:cs="宋体"/>
          <w:b/>
          <w:color w:val="auto"/>
          <w:sz w:val="24"/>
        </w:rPr>
        <w:t>》（简称“苏采云”系统），并根据不见面开标大厅流程及招标文件要求，在【供应商解密】环节进行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color w:val="auto"/>
          <w:sz w:val="24"/>
        </w:rPr>
        <w:t xml:space="preserve"> </w:t>
      </w:r>
    </w:p>
    <w:p w14:paraId="0F022C0C">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1.4开标时，投标文件报价出现前后不一致的，按照下列规定修正： </w:t>
      </w:r>
    </w:p>
    <w:p w14:paraId="7E41E081">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（一）投标文件中开标一览表（报价表）内容与投标文件中相应内容不一致的，以开标一览表（报价表）为准；</w:t>
      </w:r>
    </w:p>
    <w:p w14:paraId="66EF61E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（二）大写金额和小写金额不一致的，以大写金额为准；</w:t>
      </w:r>
    </w:p>
    <w:p w14:paraId="53E7502F">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（三）单价金额小数点或者百分比有明显错位的，以开标一览表的总价为准，并修改单价；</w:t>
      </w:r>
    </w:p>
    <w:p w14:paraId="3AEB59E3">
      <w:pPr>
        <w:tabs>
          <w:tab w:val="left" w:pos="945"/>
        </w:tabs>
        <w:spacing w:line="440" w:lineRule="exact"/>
        <w:ind w:left="479"/>
        <w:rPr>
          <w:rFonts w:hint="eastAsia" w:ascii="宋体" w:hAnsi="宋体" w:cs="宋体"/>
          <w:bCs/>
          <w:color w:val="auto"/>
          <w:sz w:val="24"/>
        </w:rPr>
      </w:pPr>
      <w:r>
        <w:rPr>
          <w:rFonts w:hint="eastAsia" w:ascii="宋体" w:hAnsi="宋体" w:cs="宋体"/>
          <w:bCs/>
          <w:color w:val="auto"/>
          <w:sz w:val="24"/>
        </w:rPr>
        <w:t xml:space="preserve">（四）总价金额与按单价汇总金额不一致的，以单价金额计算结果为准。 </w:t>
      </w:r>
    </w:p>
    <w:p w14:paraId="28BA8ABA">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2.投标供应商资格审查</w:t>
      </w:r>
    </w:p>
    <w:p w14:paraId="6883CE0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2.5资格审查不合格的投标供应商的投标文件不进入后续评审。 </w:t>
      </w:r>
    </w:p>
    <w:p w14:paraId="0B46720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3.评标工作程序</w:t>
      </w:r>
    </w:p>
    <w:p w14:paraId="013D913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3.1由专家及采购人代表组成评标委员会，并实行回避制度。</w:t>
      </w:r>
    </w:p>
    <w:p w14:paraId="1CAA4FE9">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3.2投标文件符合性检查 </w:t>
      </w:r>
    </w:p>
    <w:p w14:paraId="76EFFD5D">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3.2.1评标委员会依据招标文件的规定，从投标文件的有效性、完整性和对招标文件的响应程度进行审查，以确定是否对招标文件的实质性要求作出响应。 </w:t>
      </w:r>
    </w:p>
    <w:p w14:paraId="0720B564">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hint="eastAsia" w:ascii="宋体" w:hAnsi="宋体" w:cs="宋体"/>
          <w:bCs/>
          <w:color w:val="auto"/>
          <w:sz w:val="24"/>
        </w:rPr>
      </w:pPr>
      <w:r>
        <w:rPr>
          <w:rFonts w:hint="eastAsia" w:ascii="宋体" w:hAnsi="宋体" w:cs="宋体"/>
          <w:b/>
          <w:color w:val="auto"/>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40" w:lineRule="exact"/>
        <w:ind w:firstLine="564"/>
        <w:rPr>
          <w:rFonts w:hint="eastAsia" w:ascii="宋体" w:hAnsi="宋体" w:cs="宋体"/>
          <w:bCs/>
          <w:color w:val="auto"/>
          <w:sz w:val="24"/>
        </w:rPr>
      </w:pPr>
      <w:r>
        <w:rPr>
          <w:rFonts w:hint="eastAsia" w:ascii="宋体" w:hAnsi="宋体" w:cs="宋体"/>
          <w:bCs/>
          <w:color w:val="auto"/>
          <w:sz w:val="24"/>
        </w:rPr>
        <w:t>评标委员会启动异常低价投标（响应）审查的情形和具体要求，包括：</w:t>
      </w:r>
    </w:p>
    <w:p w14:paraId="0EE59DB1">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（1）评审过程中出现下列情形之一的，评标委员会应当启动异常低价投标（响应）审查程序：</w:t>
      </w:r>
    </w:p>
    <w:p w14:paraId="4580255B">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①投标（响应）报价低于全部通过符合性审查供应商投标（响应）报价平均值50%的，即投标（响应）报价＜全部通过符合性审查供应商投标（响应）报价平均值×50%； </w:t>
      </w:r>
    </w:p>
    <w:p w14:paraId="66443961">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②投标（响应）报价低于通过符合性审查的次低报价供应商投标（响应）报价50%的，即投标（响应）报价＜通过符合性审查的次低报价供应商投标（响应）报价×50%； </w:t>
      </w:r>
    </w:p>
    <w:p w14:paraId="12BAB8F0">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③投标（响应）报价低于采购项目最高限价45%的，即投标（响应）报价＜采购项目最高限价×45%；  </w:t>
      </w:r>
    </w:p>
    <w:p w14:paraId="0AC9FA30">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tabs>
          <w:tab w:val="left" w:pos="136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hint="eastAsia" w:ascii="宋体" w:hAnsi="宋体" w:cs="宋体"/>
          <w:b/>
          <w:color w:val="auto"/>
          <w:sz w:val="24"/>
        </w:rPr>
      </w:pPr>
      <w:r>
        <w:rPr>
          <w:rFonts w:hint="eastAsia" w:ascii="宋体" w:hAnsi="宋体" w:cs="宋体"/>
          <w:bCs/>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 xml:space="preserve">3.2.8对不同文字文本投标文件的解释发生异议的，以中文文本为准。 </w:t>
      </w:r>
    </w:p>
    <w:p w14:paraId="3C76C2B0">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3.3评委会组负责具体的评标事务，并独立履行以下职责：</w:t>
      </w:r>
    </w:p>
    <w:p w14:paraId="6F0AA9AD">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3.3.1审查、评价投标文件是否符合招标文件的商务、技术等实质性要求；</w:t>
      </w:r>
    </w:p>
    <w:p w14:paraId="70003D3A">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3.3.2要求投标供应商对投标文件有关事项作出澄清或者说明；</w:t>
      </w:r>
    </w:p>
    <w:p w14:paraId="5A1A4BD5">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3.3.3对投标文件进行比较和评价；</w:t>
      </w:r>
    </w:p>
    <w:p w14:paraId="0C4BC60A">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3.3.4根据招标文件评分办法，向采购人推荐3名中标候选供应商；</w:t>
      </w:r>
    </w:p>
    <w:p w14:paraId="6DC4B71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3.3.5向采购人、采购代理机构或者有关部门报告评标中发现的违法行为；</w:t>
      </w:r>
    </w:p>
    <w:p w14:paraId="6E0702DB">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3.4评委会成员应当履行下列义务：</w:t>
      </w:r>
    </w:p>
    <w:p w14:paraId="1B9A0AE1">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3.4.1遵纪守法，客观、公正、廉洁地履行职责；</w:t>
      </w:r>
    </w:p>
    <w:p w14:paraId="278AD38C">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3.4.2按照招标文件规定的评标办法和评标标准进行评标，对评审意见承担个人责任；</w:t>
      </w:r>
    </w:p>
    <w:p w14:paraId="5D0AEFC2">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3.4.3对评标过程和结果，以及投标供应商的商业秘密保密；</w:t>
      </w:r>
    </w:p>
    <w:p w14:paraId="132B9C93">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3.4.4参与评标报告的起草；</w:t>
      </w:r>
    </w:p>
    <w:p w14:paraId="0ECA2828">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3.4.5配合采购人及采购代理机构答复投标供应商提出的质疑；</w:t>
      </w:r>
    </w:p>
    <w:p w14:paraId="5F79B9C3">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3.4.6配合有关部门的投诉处理工作。</w:t>
      </w:r>
    </w:p>
    <w:p w14:paraId="0C8D5521">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3.5评标内容的保密</w:t>
      </w:r>
    </w:p>
    <w:p w14:paraId="66C9CCD7">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3.6比较与评价</w:t>
      </w:r>
    </w:p>
    <w:p w14:paraId="201B4494">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3.6.2经评审有效的投标文件按招标文件中规定的评标方法和标准，由评标委员会进行比较与评价。</w:t>
      </w:r>
    </w:p>
    <w:p w14:paraId="4351D8C7">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3.6.3评审全部结束后，由工作人员在公证或监督下（如有），汇总各投标供应商商务标和技术标得分，确定各投标供应商总分和最终排序。</w:t>
      </w:r>
    </w:p>
    <w:p w14:paraId="22AAF509">
      <w:pPr>
        <w:spacing w:line="420" w:lineRule="exact"/>
        <w:rPr>
          <w:rFonts w:hint="eastAsia" w:ascii="宋体" w:hAnsi="宋体" w:cs="宋体"/>
          <w:b/>
          <w:bCs/>
          <w:color w:val="auto"/>
          <w:sz w:val="24"/>
        </w:rPr>
      </w:pPr>
      <w:r>
        <w:rPr>
          <w:rFonts w:hint="eastAsia" w:ascii="宋体" w:hAnsi="宋体" w:cs="宋体"/>
          <w:b/>
          <w:bCs/>
          <w:color w:val="auto"/>
          <w:sz w:val="24"/>
        </w:rPr>
        <w:t>（十）确定中标供应商：</w:t>
      </w:r>
    </w:p>
    <w:p w14:paraId="32D099F6">
      <w:pPr>
        <w:spacing w:line="420" w:lineRule="exact"/>
        <w:ind w:firstLine="480"/>
        <w:rPr>
          <w:rFonts w:hint="eastAsia" w:ascii="宋体" w:hAnsi="宋体" w:cs="宋体"/>
          <w:color w:val="auto"/>
          <w:sz w:val="24"/>
        </w:rPr>
      </w:pPr>
      <w:r>
        <w:rPr>
          <w:rFonts w:hint="eastAsia" w:ascii="宋体" w:hAnsi="宋体" w:cs="宋体"/>
          <w:bCs/>
          <w:color w:val="auto"/>
          <w:sz w:val="24"/>
        </w:rPr>
        <w:t>1.采购代理机构将在财政部门指定的政府采购信息发布媒体（江苏政府采购网）发布中标公告</w:t>
      </w:r>
      <w:r>
        <w:rPr>
          <w:rFonts w:hint="eastAsia" w:ascii="宋体" w:hAnsi="宋体" w:cs="宋体"/>
          <w:color w:val="auto"/>
          <w:sz w:val="24"/>
        </w:rPr>
        <w:t>。如有质疑，</w:t>
      </w:r>
      <w:r>
        <w:rPr>
          <w:rFonts w:hint="eastAsia" w:ascii="宋体" w:hAnsi="宋体" w:cs="宋体"/>
          <w:bCs/>
          <w:color w:val="auto"/>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hint="eastAsia" w:ascii="宋体" w:hAnsi="宋体" w:cs="宋体"/>
          <w:color w:val="auto"/>
          <w:sz w:val="24"/>
        </w:rPr>
      </w:pPr>
      <w:r>
        <w:rPr>
          <w:rFonts w:hint="eastAsia" w:ascii="宋体" w:hAnsi="宋体" w:cs="宋体"/>
          <w:color w:val="auto"/>
          <w:sz w:val="24"/>
        </w:rPr>
        <w:t>2.</w:t>
      </w:r>
      <w:r>
        <w:rPr>
          <w:rFonts w:hint="eastAsia" w:ascii="宋体" w:hAnsi="宋体" w:cs="宋体"/>
          <w:bCs/>
          <w:color w:val="auto"/>
          <w:sz w:val="24"/>
        </w:rPr>
        <w:t>采购的整个过程均受区政府采购监管部门的监督。</w:t>
      </w:r>
    </w:p>
    <w:p w14:paraId="0BF3902A">
      <w:pPr>
        <w:spacing w:line="420" w:lineRule="exact"/>
        <w:ind w:firstLine="480"/>
        <w:rPr>
          <w:rFonts w:hint="eastAsia" w:ascii="宋体" w:hAnsi="宋体" w:cs="宋体"/>
          <w:color w:val="auto"/>
          <w:sz w:val="24"/>
        </w:rPr>
      </w:pPr>
      <w:r>
        <w:rPr>
          <w:rFonts w:hint="eastAsia" w:ascii="宋体" w:hAnsi="宋体" w:cs="宋体"/>
          <w:color w:val="auto"/>
          <w:sz w:val="24"/>
        </w:rPr>
        <w:t>3.在发布中标公告的同时，采购代理机构将向中标供应商发出中标通知书。</w:t>
      </w:r>
    </w:p>
    <w:p w14:paraId="52159E3E">
      <w:pPr>
        <w:tabs>
          <w:tab w:val="left" w:pos="945"/>
        </w:tabs>
        <w:spacing w:line="440" w:lineRule="exact"/>
        <w:outlineLvl w:val="0"/>
        <w:rPr>
          <w:rFonts w:hint="eastAsia" w:ascii="宋体" w:hAnsi="宋体"/>
          <w:b/>
          <w:color w:val="auto"/>
          <w:sz w:val="24"/>
        </w:rPr>
      </w:pPr>
      <w:r>
        <w:rPr>
          <w:rFonts w:hint="eastAsia" w:ascii="宋体" w:hAnsi="宋体"/>
          <w:b/>
          <w:color w:val="auto"/>
          <w:sz w:val="24"/>
        </w:rPr>
        <w:t>（十一）质疑处理</w:t>
      </w:r>
    </w:p>
    <w:p w14:paraId="70EFF004">
      <w:pPr>
        <w:spacing w:line="440" w:lineRule="exact"/>
        <w:ind w:firstLine="482"/>
        <w:rPr>
          <w:rFonts w:hint="eastAsia" w:ascii="宋体" w:hAnsi="宋体"/>
          <w:color w:val="auto"/>
          <w:sz w:val="24"/>
        </w:rPr>
      </w:pPr>
      <w:r>
        <w:rPr>
          <w:rFonts w:hint="eastAsia" w:ascii="宋体" w:hAnsi="宋体"/>
          <w:color w:val="auto"/>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hint="eastAsia" w:ascii="宋体" w:hAnsi="宋体"/>
          <w:color w:val="auto"/>
          <w:sz w:val="24"/>
        </w:rPr>
      </w:pPr>
      <w:r>
        <w:rPr>
          <w:rFonts w:hint="eastAsia" w:ascii="宋体" w:hAnsi="宋体"/>
          <w:color w:val="auto"/>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hint="eastAsia" w:ascii="宋体" w:hAnsi="宋体"/>
          <w:color w:val="auto"/>
          <w:sz w:val="24"/>
        </w:rPr>
      </w:pPr>
      <w:r>
        <w:rPr>
          <w:rFonts w:hint="eastAsia" w:ascii="宋体" w:hAnsi="宋体"/>
          <w:color w:val="auto"/>
          <w:sz w:val="24"/>
        </w:rPr>
        <w:t>2.1</w:t>
      </w:r>
      <w:r>
        <w:rPr>
          <w:rFonts w:ascii="宋体" w:hAnsi="宋体"/>
          <w:color w:val="auto"/>
          <w:sz w:val="24"/>
        </w:rPr>
        <w:t>对可以质疑的采购文件提出质疑的，为收到采购文件之日或者采购文件公告期限届满之日；</w:t>
      </w:r>
    </w:p>
    <w:p w14:paraId="48ABD419">
      <w:pPr>
        <w:spacing w:line="440" w:lineRule="exact"/>
        <w:ind w:firstLine="482"/>
        <w:rPr>
          <w:rFonts w:hint="eastAsia" w:ascii="宋体" w:hAnsi="宋体"/>
          <w:color w:val="auto"/>
          <w:sz w:val="24"/>
        </w:rPr>
      </w:pPr>
      <w:r>
        <w:rPr>
          <w:rFonts w:hint="eastAsia" w:ascii="宋体" w:hAnsi="宋体"/>
          <w:color w:val="auto"/>
          <w:sz w:val="24"/>
        </w:rPr>
        <w:t>2.2</w:t>
      </w:r>
      <w:r>
        <w:rPr>
          <w:rFonts w:ascii="宋体" w:hAnsi="宋体"/>
          <w:color w:val="auto"/>
          <w:sz w:val="24"/>
        </w:rPr>
        <w:t>对采购过程提出质疑的，为各采购程序环节结束之日；</w:t>
      </w:r>
    </w:p>
    <w:p w14:paraId="10DEB40C">
      <w:pPr>
        <w:spacing w:line="440" w:lineRule="exact"/>
        <w:ind w:firstLine="482"/>
        <w:rPr>
          <w:rFonts w:hint="eastAsia" w:ascii="宋体" w:hAnsi="宋体"/>
          <w:color w:val="auto"/>
          <w:sz w:val="24"/>
        </w:rPr>
      </w:pPr>
      <w:r>
        <w:rPr>
          <w:rFonts w:hint="eastAsia" w:ascii="宋体" w:hAnsi="宋体"/>
          <w:color w:val="auto"/>
          <w:sz w:val="24"/>
        </w:rPr>
        <w:t>2.3</w:t>
      </w:r>
      <w:r>
        <w:rPr>
          <w:rFonts w:ascii="宋体" w:hAnsi="宋体"/>
          <w:color w:val="auto"/>
          <w:sz w:val="24"/>
        </w:rPr>
        <w:t>对中标或者成交结果提出质疑的，为中标或者成交结果公告期限届满之日。</w:t>
      </w:r>
    </w:p>
    <w:p w14:paraId="2E6F1F40">
      <w:pPr>
        <w:spacing w:line="440" w:lineRule="exact"/>
        <w:ind w:firstLine="482"/>
        <w:rPr>
          <w:rFonts w:hint="eastAsia" w:ascii="宋体" w:hAnsi="宋体"/>
          <w:color w:val="auto"/>
          <w:sz w:val="24"/>
        </w:rPr>
      </w:pPr>
      <w:r>
        <w:rPr>
          <w:rFonts w:hint="eastAsia" w:ascii="宋体" w:hAnsi="宋体"/>
          <w:color w:val="auto"/>
          <w:sz w:val="24"/>
        </w:rPr>
        <w:t>供应商应当在法定质疑期内一次性提出针对同一采购程序环节的质疑。供应商如在法定期限内对同一采购程序环节提出多次质疑的，采购代理机构、</w:t>
      </w:r>
      <w:r>
        <w:rPr>
          <w:rFonts w:ascii="宋体" w:hAnsi="宋体"/>
          <w:color w:val="auto"/>
          <w:sz w:val="24"/>
        </w:rPr>
        <w:t>采购人</w:t>
      </w:r>
      <w:r>
        <w:rPr>
          <w:rFonts w:hint="eastAsia" w:ascii="宋体" w:hAnsi="宋体"/>
          <w:color w:val="auto"/>
          <w:sz w:val="24"/>
        </w:rPr>
        <w:t>将只对供应商第一次质疑作出答复。</w:t>
      </w:r>
    </w:p>
    <w:p w14:paraId="1CB71985">
      <w:pPr>
        <w:spacing w:line="440" w:lineRule="exact"/>
        <w:ind w:firstLine="482"/>
        <w:rPr>
          <w:rFonts w:hint="eastAsia" w:ascii="宋体" w:hAnsi="宋体"/>
          <w:color w:val="auto"/>
          <w:sz w:val="24"/>
        </w:rPr>
      </w:pPr>
      <w:r>
        <w:rPr>
          <w:rFonts w:hint="eastAsia" w:ascii="宋体" w:hAnsi="宋体"/>
          <w:color w:val="auto"/>
          <w:sz w:val="24"/>
        </w:rPr>
        <w:t>3.</w:t>
      </w:r>
      <w:r>
        <w:rPr>
          <w:rFonts w:hint="eastAsia" w:ascii="宋体"/>
          <w:bCs/>
          <w:color w:val="auto"/>
          <w:sz w:val="24"/>
        </w:rPr>
        <w:t>质疑函的质疑事项应具体、明确，并有必要的事实依据和法律依据（格式详见中国政府采购网《政府采购供应商质疑函范本》）。</w:t>
      </w:r>
      <w:r>
        <w:rPr>
          <w:rFonts w:hint="eastAsia" w:ascii="宋体" w:hAnsi="宋体"/>
          <w:color w:val="auto"/>
          <w:sz w:val="24"/>
        </w:rPr>
        <w:t>供应商如组成联合体参加投标，则《质疑函范本》中要求签字、盖章、加盖公章之处，联合体各方均须按要求签字、盖章、加盖公章。</w:t>
      </w:r>
    </w:p>
    <w:p w14:paraId="6F375BDF">
      <w:pPr>
        <w:spacing w:line="440" w:lineRule="exact"/>
        <w:ind w:firstLine="480"/>
        <w:rPr>
          <w:rFonts w:hint="eastAsia" w:ascii="宋体" w:hAnsi="宋体"/>
          <w:b/>
          <w:bCs/>
          <w:color w:val="auto"/>
          <w:sz w:val="24"/>
        </w:rPr>
      </w:pPr>
      <w:r>
        <w:rPr>
          <w:rFonts w:hint="eastAsia" w:ascii="宋体" w:hAnsi="宋体"/>
          <w:b/>
          <w:bCs/>
          <w:color w:val="auto"/>
          <w:sz w:val="24"/>
        </w:rPr>
        <w:t>特别提醒：投标供应商在递交质疑函的同时需提供“苏采云”系统中获取本项目招标文件时签章的“投标供应商确认函”，以及本项目的“项目参与详情”截图并加盖公章，否则，采购人或代理机构有权要求其在规定期限内补正，未补正或逾期补正的</w:t>
      </w:r>
      <w:r>
        <w:rPr>
          <w:rFonts w:hint="eastAsia" w:ascii="宋体" w:hAnsi="宋体"/>
          <w:b/>
          <w:bCs/>
          <w:color w:val="auto"/>
          <w:sz w:val="24"/>
          <w:lang w:eastAsia="zh-CN"/>
        </w:rPr>
        <w:t>，</w:t>
      </w:r>
      <w:r>
        <w:rPr>
          <w:rFonts w:hint="eastAsia" w:ascii="宋体" w:hAnsi="宋体"/>
          <w:b/>
          <w:bCs/>
          <w:color w:val="auto"/>
          <w:sz w:val="24"/>
        </w:rPr>
        <w:t>采购人或代理机构将不予受理。</w:t>
      </w:r>
    </w:p>
    <w:p w14:paraId="445AC688">
      <w:pPr>
        <w:spacing w:line="440" w:lineRule="exact"/>
        <w:ind w:firstLine="480"/>
        <w:rPr>
          <w:rFonts w:hint="eastAsia" w:ascii="宋体" w:hAnsi="宋体"/>
          <w:color w:val="auto"/>
          <w:sz w:val="24"/>
          <w:shd w:val="clear" w:color="FFFFFF" w:fill="D9D9D9"/>
        </w:rPr>
      </w:pPr>
      <w:r>
        <w:rPr>
          <w:rFonts w:hint="eastAsia" w:ascii="宋体" w:hAnsi="宋体"/>
          <w:color w:val="auto"/>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59AFBD2">
      <w:pPr>
        <w:spacing w:line="440" w:lineRule="exact"/>
        <w:ind w:firstLine="480"/>
        <w:rPr>
          <w:rFonts w:hint="eastAsia" w:ascii="宋体" w:hAnsi="宋体"/>
          <w:color w:val="auto"/>
          <w:sz w:val="24"/>
        </w:rPr>
      </w:pPr>
      <w:r>
        <w:rPr>
          <w:rFonts w:hint="eastAsia" w:ascii="宋体" w:hAnsi="宋体"/>
          <w:color w:val="auto"/>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hint="eastAsia" w:ascii="宋体" w:hAnsi="宋体"/>
          <w:color w:val="auto"/>
          <w:sz w:val="24"/>
        </w:rPr>
      </w:pPr>
      <w:r>
        <w:rPr>
          <w:rFonts w:hint="eastAsia" w:ascii="宋体" w:hAnsi="宋体"/>
          <w:color w:val="auto"/>
          <w:sz w:val="24"/>
        </w:rPr>
        <w:t>采购人、采购代理机构联系人、联系方式、通信地址见招标文件“一、投标邀请”。</w:t>
      </w:r>
    </w:p>
    <w:p w14:paraId="69775967">
      <w:pPr>
        <w:spacing w:line="440" w:lineRule="exact"/>
        <w:ind w:firstLine="480"/>
        <w:rPr>
          <w:rFonts w:hint="eastAsia" w:ascii="宋体" w:hAnsi="宋体"/>
          <w:color w:val="auto"/>
          <w:sz w:val="24"/>
        </w:rPr>
      </w:pPr>
      <w:r>
        <w:rPr>
          <w:rFonts w:hint="eastAsia" w:ascii="宋体" w:hAnsi="宋体"/>
          <w:color w:val="auto"/>
          <w:sz w:val="24"/>
        </w:rPr>
        <w:t>5.以下情形的质疑不予受理</w:t>
      </w:r>
    </w:p>
    <w:p w14:paraId="26C6A44E">
      <w:pPr>
        <w:spacing w:line="440" w:lineRule="exact"/>
        <w:ind w:firstLine="480"/>
        <w:rPr>
          <w:rFonts w:hint="eastAsia" w:ascii="宋体" w:hAnsi="宋体"/>
          <w:color w:val="auto"/>
          <w:sz w:val="24"/>
        </w:rPr>
      </w:pPr>
      <w:r>
        <w:rPr>
          <w:rFonts w:hint="eastAsia" w:ascii="宋体" w:hAnsi="宋体"/>
          <w:color w:val="auto"/>
          <w:sz w:val="24"/>
        </w:rPr>
        <w:t>5.1 内容不符合《政府采购质疑和投诉办法》第十二条规定的质疑。</w:t>
      </w:r>
    </w:p>
    <w:p w14:paraId="497ACA1E">
      <w:pPr>
        <w:spacing w:line="440" w:lineRule="exact"/>
        <w:ind w:firstLine="480"/>
        <w:rPr>
          <w:rFonts w:hint="eastAsia" w:ascii="宋体" w:hAnsi="宋体"/>
          <w:color w:val="auto"/>
          <w:sz w:val="24"/>
        </w:rPr>
      </w:pPr>
      <w:r>
        <w:rPr>
          <w:rFonts w:hint="eastAsia" w:ascii="宋体" w:hAnsi="宋体"/>
          <w:color w:val="auto"/>
          <w:sz w:val="24"/>
        </w:rPr>
        <w:t>5.2 超出政府采购法定期限的质疑。</w:t>
      </w:r>
    </w:p>
    <w:p w14:paraId="648263A2">
      <w:pPr>
        <w:spacing w:line="440" w:lineRule="exact"/>
        <w:ind w:firstLine="480"/>
        <w:rPr>
          <w:rFonts w:hint="eastAsia" w:ascii="宋体" w:hAnsi="宋体"/>
          <w:color w:val="auto"/>
          <w:sz w:val="24"/>
        </w:rPr>
      </w:pPr>
      <w:r>
        <w:rPr>
          <w:rFonts w:hint="eastAsia" w:ascii="宋体" w:hAnsi="宋体"/>
          <w:color w:val="auto"/>
          <w:sz w:val="24"/>
        </w:rPr>
        <w:t>5.3 以传真、电子邮件等方式递交的非原件形式的质疑。</w:t>
      </w:r>
    </w:p>
    <w:p w14:paraId="0041ED93">
      <w:pPr>
        <w:spacing w:line="440" w:lineRule="exact"/>
        <w:ind w:firstLine="480"/>
        <w:rPr>
          <w:rFonts w:hint="eastAsia" w:ascii="宋体" w:hAnsi="宋体"/>
          <w:color w:val="auto"/>
          <w:sz w:val="24"/>
        </w:rPr>
      </w:pPr>
      <w:r>
        <w:rPr>
          <w:rFonts w:hint="eastAsia" w:ascii="宋体" w:hAnsi="宋体"/>
          <w:color w:val="auto"/>
          <w:sz w:val="24"/>
        </w:rPr>
        <w:t>5.4未参加投标活动的供应商或在投标活动中自身权益未受到损害的供应商所提出的质疑。</w:t>
      </w:r>
    </w:p>
    <w:p w14:paraId="35C79A97">
      <w:pPr>
        <w:spacing w:line="440" w:lineRule="exact"/>
        <w:ind w:firstLine="480"/>
        <w:rPr>
          <w:rFonts w:hint="eastAsia" w:ascii="宋体" w:hAnsi="宋体"/>
          <w:color w:val="auto"/>
          <w:sz w:val="24"/>
        </w:rPr>
      </w:pPr>
      <w:r>
        <w:rPr>
          <w:rFonts w:hint="eastAsia" w:ascii="宋体" w:hAnsi="宋体"/>
          <w:color w:val="auto"/>
          <w:sz w:val="24"/>
        </w:rPr>
        <w:t>5.5供应商组成联合体参加投标，联合体中任何一方或多方未按要求签字、盖章、加盖公章的质疑。</w:t>
      </w:r>
    </w:p>
    <w:p w14:paraId="2EF9C3CE">
      <w:pPr>
        <w:spacing w:line="440" w:lineRule="exact"/>
        <w:ind w:firstLine="480"/>
        <w:rPr>
          <w:rFonts w:hint="eastAsia" w:ascii="宋体" w:hAnsi="宋体" w:cs="宋体"/>
          <w:b/>
          <w:bCs/>
          <w:color w:val="auto"/>
          <w:sz w:val="24"/>
        </w:rPr>
      </w:pPr>
      <w:r>
        <w:rPr>
          <w:rFonts w:hint="eastAsia" w:ascii="宋体" w:hAnsi="宋体"/>
          <w:color w:val="auto"/>
          <w:sz w:val="24"/>
        </w:rPr>
        <w:t>6.供应商提出书面质疑必须有理、有据，</w:t>
      </w:r>
      <w:r>
        <w:rPr>
          <w:rFonts w:hint="eastAsia" w:ascii="宋体" w:hAnsi="宋体"/>
          <w:bCs/>
          <w:color w:val="auto"/>
          <w:sz w:val="24"/>
        </w:rPr>
        <w:t>如质疑查无实据或供应商捏造事实，提供虚假材料进行恶意质疑或举报，不配合或采用不正当手段干扰政府采购质疑的，</w:t>
      </w:r>
      <w:r>
        <w:rPr>
          <w:rFonts w:hint="eastAsia" w:ascii="宋体" w:hAnsi="宋体"/>
          <w:color w:val="auto"/>
          <w:sz w:val="24"/>
        </w:rPr>
        <w:t>一经查实，采购代理机构有权依据政府采购的有关规定，报请政府采购监管部门对该供应商进行相应的行政处罚和记录该供应商的失信信息。</w:t>
      </w:r>
    </w:p>
    <w:p w14:paraId="2FE6BDE9">
      <w:pPr>
        <w:spacing w:line="420" w:lineRule="exact"/>
        <w:rPr>
          <w:rFonts w:hint="eastAsia" w:ascii="宋体" w:hAnsi="宋体" w:cs="宋体"/>
          <w:b/>
          <w:bCs/>
          <w:color w:val="auto"/>
          <w:sz w:val="24"/>
        </w:rPr>
      </w:pPr>
      <w:r>
        <w:rPr>
          <w:rFonts w:hint="eastAsia" w:ascii="宋体" w:hAnsi="宋体" w:cs="宋体"/>
          <w:b/>
          <w:bCs/>
          <w:color w:val="auto"/>
          <w:sz w:val="24"/>
        </w:rPr>
        <w:t>（十二）废标的确认：</w:t>
      </w:r>
    </w:p>
    <w:p w14:paraId="271751DE">
      <w:pPr>
        <w:spacing w:line="420" w:lineRule="exact"/>
        <w:ind w:firstLine="480"/>
        <w:rPr>
          <w:rFonts w:hint="eastAsia" w:ascii="宋体" w:hAnsi="宋体" w:cs="宋体"/>
          <w:color w:val="auto"/>
          <w:sz w:val="24"/>
        </w:rPr>
      </w:pPr>
      <w:r>
        <w:rPr>
          <w:rFonts w:hint="eastAsia" w:ascii="宋体" w:hAnsi="宋体" w:cs="宋体"/>
          <w:color w:val="auto"/>
          <w:sz w:val="24"/>
        </w:rPr>
        <w:t>在采购活动中，出现下列情况之一的，应予废标：</w:t>
      </w:r>
    </w:p>
    <w:p w14:paraId="272F8889">
      <w:pPr>
        <w:spacing w:line="420" w:lineRule="exact"/>
        <w:ind w:firstLine="480"/>
        <w:rPr>
          <w:rFonts w:hint="eastAsia" w:ascii="宋体" w:hAnsi="宋体" w:cs="宋体"/>
          <w:color w:val="auto"/>
          <w:sz w:val="24"/>
        </w:rPr>
      </w:pPr>
      <w:r>
        <w:rPr>
          <w:rFonts w:hint="eastAsia" w:ascii="宋体" w:hAnsi="宋体" w:cs="宋体"/>
          <w:color w:val="auto"/>
          <w:sz w:val="24"/>
        </w:rPr>
        <w:t>1.符合专业条件的投标供应商或者对招标文件作出实质性响应的投标供应商不足三家；</w:t>
      </w:r>
    </w:p>
    <w:p w14:paraId="19A5BC9E">
      <w:pPr>
        <w:spacing w:line="420" w:lineRule="exact"/>
        <w:ind w:firstLine="480"/>
        <w:rPr>
          <w:rFonts w:hint="eastAsia" w:ascii="宋体" w:hAnsi="宋体" w:cs="宋体"/>
          <w:color w:val="auto"/>
          <w:sz w:val="24"/>
        </w:rPr>
      </w:pPr>
      <w:r>
        <w:rPr>
          <w:rFonts w:hint="eastAsia" w:ascii="宋体" w:hAnsi="宋体" w:cs="宋体"/>
          <w:color w:val="auto"/>
          <w:sz w:val="24"/>
        </w:rPr>
        <w:t>2.出现影响采购公正的违法、违规行为；</w:t>
      </w:r>
    </w:p>
    <w:p w14:paraId="198B5B9A">
      <w:pPr>
        <w:spacing w:line="420" w:lineRule="exact"/>
        <w:ind w:firstLine="480"/>
        <w:rPr>
          <w:rFonts w:hint="eastAsia" w:ascii="宋体" w:hAnsi="宋体" w:cs="宋体"/>
          <w:color w:val="auto"/>
          <w:sz w:val="24"/>
        </w:rPr>
      </w:pPr>
      <w:r>
        <w:rPr>
          <w:rFonts w:hint="eastAsia" w:ascii="宋体" w:hAnsi="宋体" w:cs="宋体"/>
          <w:color w:val="auto"/>
          <w:sz w:val="24"/>
        </w:rPr>
        <w:t>3.所有供应商的报价均超过采购预算，采购人不能支付的；</w:t>
      </w:r>
    </w:p>
    <w:p w14:paraId="6E860052">
      <w:pPr>
        <w:spacing w:line="420" w:lineRule="exact"/>
        <w:ind w:firstLine="480"/>
        <w:rPr>
          <w:rFonts w:hint="eastAsia" w:ascii="宋体" w:hAnsi="宋体" w:cs="宋体"/>
          <w:color w:val="auto"/>
          <w:sz w:val="24"/>
        </w:rPr>
      </w:pPr>
      <w:r>
        <w:rPr>
          <w:rFonts w:hint="eastAsia" w:ascii="宋体" w:hAnsi="宋体" w:cs="宋体"/>
          <w:color w:val="auto"/>
          <w:sz w:val="24"/>
        </w:rPr>
        <w:t>4.因重大变故，采购任务取消。</w:t>
      </w:r>
    </w:p>
    <w:p w14:paraId="7099444B">
      <w:pPr>
        <w:spacing w:line="420" w:lineRule="exact"/>
        <w:rPr>
          <w:rFonts w:hint="eastAsia" w:ascii="宋体" w:hAnsi="宋体" w:cs="宋体"/>
          <w:b/>
          <w:bCs/>
          <w:color w:val="auto"/>
          <w:sz w:val="24"/>
        </w:rPr>
      </w:pPr>
      <w:r>
        <w:rPr>
          <w:rFonts w:hint="eastAsia" w:ascii="宋体" w:hAnsi="宋体" w:cs="宋体"/>
          <w:b/>
          <w:bCs/>
          <w:color w:val="auto"/>
          <w:sz w:val="24"/>
        </w:rPr>
        <w:t>（十三）中标无效的确认：</w:t>
      </w:r>
    </w:p>
    <w:p w14:paraId="5B2E1B44">
      <w:pPr>
        <w:spacing w:line="420" w:lineRule="exact"/>
        <w:ind w:firstLine="480"/>
        <w:rPr>
          <w:rFonts w:ascii="宋体" w:hAnsi="宋体" w:cs="宋体"/>
          <w:bCs/>
          <w:color w:val="auto"/>
          <w:sz w:val="24"/>
        </w:rPr>
      </w:pPr>
      <w:r>
        <w:rPr>
          <w:rFonts w:hint="eastAsia" w:ascii="宋体" w:hAnsi="宋体" w:cs="宋体"/>
          <w:bCs/>
          <w:color w:val="auto"/>
          <w:sz w:val="24"/>
        </w:rPr>
        <w:t>（1）提供虚假材料谋取中标的；</w:t>
      </w:r>
    </w:p>
    <w:p w14:paraId="15484387">
      <w:pPr>
        <w:spacing w:line="420" w:lineRule="exact"/>
        <w:ind w:firstLine="480"/>
        <w:rPr>
          <w:rFonts w:ascii="宋体" w:hAnsi="宋体" w:cs="宋体"/>
          <w:bCs/>
          <w:color w:val="auto"/>
          <w:sz w:val="24"/>
        </w:rPr>
      </w:pPr>
      <w:r>
        <w:rPr>
          <w:rFonts w:hint="eastAsia" w:ascii="宋体" w:hAnsi="宋体" w:cs="宋体"/>
          <w:bCs/>
          <w:color w:val="auto"/>
          <w:sz w:val="24"/>
        </w:rPr>
        <w:t>（2）采取不正当手段诋毁、排挤其他供应商的；</w:t>
      </w:r>
    </w:p>
    <w:p w14:paraId="065E72C6">
      <w:pPr>
        <w:spacing w:line="420" w:lineRule="exact"/>
        <w:ind w:firstLine="480"/>
        <w:rPr>
          <w:rFonts w:ascii="宋体" w:hAnsi="宋体" w:cs="宋体"/>
          <w:bCs/>
          <w:color w:val="auto"/>
          <w:sz w:val="24"/>
        </w:rPr>
      </w:pPr>
      <w:r>
        <w:rPr>
          <w:rFonts w:hint="eastAsia" w:ascii="宋体" w:hAnsi="宋体" w:cs="宋体"/>
          <w:bCs/>
          <w:color w:val="auto"/>
          <w:sz w:val="24"/>
        </w:rPr>
        <w:t>（3）与采购人、其他供应商或者采购代理机构恶意串通的；</w:t>
      </w:r>
    </w:p>
    <w:p w14:paraId="71453FD8">
      <w:pPr>
        <w:tabs>
          <w:tab w:val="left" w:pos="1140"/>
        </w:tabs>
        <w:spacing w:line="420" w:lineRule="exact"/>
        <w:ind w:firstLine="480"/>
        <w:rPr>
          <w:rFonts w:ascii="宋体" w:hAnsi="宋体" w:cs="宋体"/>
          <w:bCs/>
          <w:color w:val="auto"/>
          <w:sz w:val="24"/>
        </w:rPr>
      </w:pPr>
      <w:r>
        <w:rPr>
          <w:rFonts w:hint="eastAsia" w:ascii="宋体" w:hAnsi="宋体" w:cs="宋体"/>
          <w:bCs/>
          <w:color w:val="auto"/>
          <w:sz w:val="24"/>
        </w:rPr>
        <w:t>（4）向采购人、采购代理机构行贿或者提供其他不正当利益的；</w:t>
      </w:r>
    </w:p>
    <w:p w14:paraId="3975F1BA">
      <w:pPr>
        <w:tabs>
          <w:tab w:val="left" w:pos="1140"/>
        </w:tabs>
        <w:spacing w:line="420" w:lineRule="exact"/>
        <w:ind w:firstLine="480"/>
        <w:rPr>
          <w:rFonts w:ascii="宋体" w:hAnsi="宋体" w:cs="宋体"/>
          <w:bCs/>
          <w:color w:val="auto"/>
          <w:sz w:val="24"/>
        </w:rPr>
      </w:pPr>
      <w:r>
        <w:rPr>
          <w:rFonts w:hint="eastAsia" w:ascii="宋体" w:hAnsi="宋体" w:cs="宋体"/>
          <w:bCs/>
          <w:color w:val="auto"/>
          <w:sz w:val="24"/>
        </w:rPr>
        <w:t>（5）拒绝有关部门监督检查或者提供虚假情况的；</w:t>
      </w:r>
    </w:p>
    <w:p w14:paraId="6B8DE3DC">
      <w:pPr>
        <w:tabs>
          <w:tab w:val="left" w:pos="1140"/>
        </w:tabs>
        <w:spacing w:line="420" w:lineRule="exact"/>
        <w:ind w:firstLine="480"/>
        <w:jc w:val="left"/>
        <w:rPr>
          <w:rFonts w:ascii="宋体" w:hAnsi="宋体" w:cs="宋体"/>
          <w:bCs/>
          <w:color w:val="auto"/>
          <w:sz w:val="24"/>
        </w:rPr>
      </w:pPr>
      <w:r>
        <w:rPr>
          <w:rFonts w:hint="eastAsia" w:ascii="宋体" w:hAnsi="宋体" w:cs="宋体"/>
          <w:bCs/>
          <w:color w:val="auto"/>
          <w:sz w:val="24"/>
        </w:rPr>
        <w:t>（6）采购人、采购代理机构发现评标委员会未按照招标文件规定的评审标准进行评审的；</w:t>
      </w:r>
    </w:p>
    <w:p w14:paraId="58F8DD1D">
      <w:pPr>
        <w:tabs>
          <w:tab w:val="left" w:pos="1140"/>
        </w:tabs>
        <w:spacing w:line="420" w:lineRule="exact"/>
        <w:ind w:firstLine="480"/>
        <w:rPr>
          <w:rFonts w:ascii="宋体" w:hAnsi="宋体" w:cs="宋体"/>
          <w:bCs/>
          <w:color w:val="auto"/>
          <w:sz w:val="24"/>
        </w:rPr>
      </w:pPr>
      <w:r>
        <w:rPr>
          <w:rFonts w:hint="eastAsia" w:ascii="宋体" w:hAnsi="宋体" w:cs="宋体"/>
          <w:bCs/>
          <w:color w:val="auto"/>
          <w:sz w:val="24"/>
        </w:rPr>
        <w:t>（7）中标供应商拒绝签订政府采购合同的。</w:t>
      </w:r>
    </w:p>
    <w:p w14:paraId="671B888F">
      <w:pPr>
        <w:spacing w:line="420" w:lineRule="exact"/>
        <w:rPr>
          <w:rFonts w:ascii="宋体" w:hAnsi="宋体" w:cs="宋体"/>
          <w:bCs/>
          <w:color w:val="auto"/>
          <w:sz w:val="24"/>
        </w:rPr>
      </w:pPr>
      <w:r>
        <w:rPr>
          <w:rFonts w:hint="eastAsia" w:ascii="宋体" w:hAnsi="宋体" w:cs="宋体"/>
          <w:bCs/>
          <w:color w:val="auto"/>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hint="eastAsia" w:ascii="宋体" w:hAnsi="宋体" w:cs="宋体"/>
          <w:b/>
          <w:bCs/>
          <w:color w:val="auto"/>
          <w:sz w:val="24"/>
        </w:rPr>
      </w:pPr>
      <w:r>
        <w:rPr>
          <w:rFonts w:hint="eastAsia" w:ascii="宋体" w:hAnsi="宋体" w:cs="宋体"/>
          <w:b/>
          <w:bCs/>
          <w:color w:val="auto"/>
          <w:sz w:val="24"/>
        </w:rPr>
        <w:t>（十四）签订</w:t>
      </w:r>
      <w:r>
        <w:rPr>
          <w:rFonts w:hint="eastAsia" w:ascii="宋体" w:hAnsi="宋体" w:cs="宋体"/>
          <w:b/>
          <w:color w:val="auto"/>
          <w:sz w:val="24"/>
        </w:rPr>
        <w:t>、履行</w:t>
      </w:r>
      <w:r>
        <w:rPr>
          <w:rFonts w:hint="eastAsia" w:ascii="宋体" w:hAnsi="宋体" w:cs="宋体"/>
          <w:b/>
          <w:bCs/>
          <w:color w:val="auto"/>
          <w:sz w:val="24"/>
        </w:rPr>
        <w:t>合同：</w:t>
      </w:r>
    </w:p>
    <w:p w14:paraId="52E96802">
      <w:pPr>
        <w:spacing w:line="420" w:lineRule="exact"/>
        <w:ind w:firstLine="480"/>
        <w:rPr>
          <w:rFonts w:hint="eastAsia" w:ascii="宋体" w:hAnsi="宋体" w:cs="宋体"/>
          <w:bCs/>
          <w:color w:val="auto"/>
          <w:sz w:val="24"/>
        </w:rPr>
      </w:pPr>
      <w:r>
        <w:rPr>
          <w:rFonts w:hint="eastAsia" w:ascii="宋体" w:hAnsi="宋体" w:cs="宋体"/>
          <w:bCs/>
          <w:color w:val="auto"/>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hint="eastAsia" w:ascii="宋体" w:hAnsi="宋体" w:cs="宋体"/>
          <w:bCs/>
          <w:color w:val="auto"/>
          <w:sz w:val="24"/>
        </w:rPr>
      </w:pPr>
      <w:r>
        <w:rPr>
          <w:rFonts w:hint="eastAsia" w:ascii="宋体" w:hAnsi="宋体" w:cs="宋体"/>
          <w:bCs/>
          <w:color w:val="auto"/>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hint="eastAsia" w:ascii="宋体" w:hAnsi="宋体" w:cs="宋体"/>
          <w:bCs/>
          <w:color w:val="auto"/>
          <w:sz w:val="24"/>
        </w:rPr>
      </w:pPr>
      <w:r>
        <w:rPr>
          <w:rFonts w:hint="eastAsia" w:ascii="宋体" w:hAnsi="宋体" w:cs="宋体"/>
          <w:bCs/>
          <w:color w:val="auto"/>
          <w:sz w:val="24"/>
        </w:rPr>
        <w:t>3.本项目无需缴纳履约保证金。</w:t>
      </w:r>
    </w:p>
    <w:p w14:paraId="16EE98D7">
      <w:pPr>
        <w:spacing w:line="420" w:lineRule="exact"/>
        <w:rPr>
          <w:rFonts w:hint="eastAsia" w:ascii="宋体" w:hAnsi="宋体" w:cs="宋体"/>
          <w:b/>
          <w:bCs/>
          <w:color w:val="auto"/>
          <w:sz w:val="24"/>
        </w:rPr>
      </w:pPr>
      <w:r>
        <w:rPr>
          <w:rFonts w:hint="eastAsia" w:ascii="宋体" w:hAnsi="宋体" w:cs="宋体"/>
          <w:b/>
          <w:bCs/>
          <w:color w:val="auto"/>
          <w:sz w:val="24"/>
        </w:rPr>
        <w:t>（十五）政府采购信用担保：</w:t>
      </w:r>
    </w:p>
    <w:p w14:paraId="3A0A4DD4">
      <w:pPr>
        <w:spacing w:line="420" w:lineRule="exact"/>
        <w:ind w:firstLine="480"/>
        <w:rPr>
          <w:rFonts w:ascii="宋体" w:hAnsi="宋体" w:cs="宋体"/>
          <w:bCs/>
          <w:color w:val="auto"/>
          <w:sz w:val="24"/>
        </w:rPr>
      </w:pPr>
      <w:r>
        <w:rPr>
          <w:rFonts w:hint="eastAsia" w:ascii="宋体" w:hAnsi="宋体" w:cs="宋体"/>
          <w:bCs/>
          <w:color w:val="auto"/>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D0A3530">
      <w:pPr>
        <w:spacing w:line="420" w:lineRule="exact"/>
        <w:ind w:firstLine="480"/>
        <w:rPr>
          <w:rFonts w:hint="eastAsia" w:ascii="宋体" w:hAnsi="宋体" w:cs="宋体"/>
          <w:bCs/>
          <w:color w:val="auto"/>
          <w:sz w:val="24"/>
          <w:highlight w:val="none"/>
        </w:rPr>
      </w:pPr>
      <w:r>
        <w:rPr>
          <w:rFonts w:hint="eastAsia" w:ascii="宋体" w:hAnsi="宋体" w:cs="宋体"/>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w:t>
      </w:r>
    </w:p>
    <w:p w14:paraId="36FF08AB">
      <w:pPr>
        <w:spacing w:line="420" w:lineRule="exact"/>
        <w:rPr>
          <w:rFonts w:hint="eastAsia" w:ascii="宋体" w:hAnsi="宋体" w:cs="宋体"/>
          <w:bCs/>
          <w:color w:val="auto"/>
          <w:sz w:val="24"/>
        </w:rPr>
      </w:pPr>
      <w:r>
        <w:rPr>
          <w:rFonts w:hint="eastAsia" w:ascii="宋体" w:hAnsi="宋体" w:cs="宋体"/>
          <w:b/>
          <w:bCs/>
          <w:color w:val="auto"/>
          <w:sz w:val="24"/>
        </w:rPr>
        <w:t>（十六）政府采购合同融资政策告知：</w:t>
      </w:r>
    </w:p>
    <w:p w14:paraId="669E58CB">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color w:val="auto"/>
          <w:sz w:val="24"/>
          <w:szCs w:val="24"/>
          <w:lang w:eastAsia="zh-CN"/>
        </w:rPr>
        <w:t>江苏省政府采购管理交易系统</w:t>
      </w:r>
      <w:r>
        <w:rPr>
          <w:rFonts w:hint="eastAsia" w:ascii="宋体" w:hAnsi="宋体" w:eastAsia="宋体" w:cs="宋体"/>
          <w:bCs/>
          <w:color w:val="auto"/>
          <w:sz w:val="24"/>
          <w:szCs w:val="24"/>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hint="eastAsia" w:ascii="宋体" w:hAnsi="宋体" w:cs="宋体"/>
          <w:b/>
          <w:color w:val="auto"/>
          <w:sz w:val="24"/>
        </w:rPr>
      </w:pPr>
      <w:r>
        <w:rPr>
          <w:rFonts w:hint="eastAsia" w:ascii="宋体" w:hAnsi="宋体" w:cs="宋体"/>
          <w:bCs/>
          <w:color w:val="auto"/>
          <w:sz w:val="24"/>
        </w:rPr>
        <w:t>中标、成交供应商可根据自身情况，自行决定是否选择采用合同融资形式，在无锡政府采购网——政采贷专栏提供的银行名录内自主选择合作银行。</w:t>
      </w:r>
      <w:r>
        <w:rPr>
          <w:rFonts w:hint="eastAsia" w:ascii="宋体" w:hAnsi="宋体" w:cs="宋体"/>
          <w:bCs/>
          <w:color w:val="auto"/>
          <w:sz w:val="24"/>
        </w:rPr>
        <w:br w:type="textWrapping"/>
      </w:r>
      <w:r>
        <w:rPr>
          <w:rFonts w:hint="eastAsia" w:ascii="宋体" w:hAnsi="宋体" w:cs="宋体"/>
          <w:b/>
          <w:color w:val="auto"/>
          <w:sz w:val="24"/>
        </w:rPr>
        <w:t>（十七）其他：</w:t>
      </w:r>
    </w:p>
    <w:p w14:paraId="5AC05E93">
      <w:pPr>
        <w:spacing w:line="420" w:lineRule="exact"/>
        <w:ind w:firstLine="480"/>
        <w:outlineLvl w:val="0"/>
        <w:rPr>
          <w:rFonts w:hint="eastAsia" w:ascii="宋体" w:hAnsi="宋体" w:cs="宋体"/>
          <w:bCs/>
          <w:color w:val="auto"/>
          <w:sz w:val="24"/>
        </w:rPr>
      </w:pPr>
      <w:r>
        <w:rPr>
          <w:rFonts w:hint="eastAsia" w:ascii="宋体" w:hAnsi="宋体" w:cs="宋体"/>
          <w:bCs/>
          <w:color w:val="auto"/>
          <w:sz w:val="24"/>
        </w:rPr>
        <w:t>1.招标文件的条款必须认真审阅，供应商应自行检查招标文件页数是否齐全。若有遗漏、重复或不清楚，需立刻通知采购人予以更正；凡属对条款的误解所造成的投标价格失误，由供应商负责。</w:t>
      </w:r>
    </w:p>
    <w:p w14:paraId="4EB97927">
      <w:pPr>
        <w:spacing w:line="420" w:lineRule="exact"/>
        <w:ind w:firstLine="480"/>
        <w:outlineLvl w:val="0"/>
        <w:rPr>
          <w:rFonts w:hint="eastAsia" w:ascii="宋体" w:hAnsi="宋体" w:cs="宋体"/>
          <w:color w:val="auto"/>
          <w:sz w:val="24"/>
        </w:rPr>
      </w:pPr>
      <w:r>
        <w:rPr>
          <w:rFonts w:hint="eastAsia" w:ascii="宋体" w:hAnsi="宋体" w:cs="宋体"/>
          <w:color w:val="auto"/>
          <w:sz w:val="24"/>
        </w:rPr>
        <w:t>2.</w:t>
      </w:r>
      <w:r>
        <w:rPr>
          <w:rFonts w:hint="eastAsia" w:ascii="宋体" w:hAnsi="宋体"/>
          <w:color w:val="auto"/>
          <w:sz w:val="24"/>
        </w:rPr>
        <w:t>本项目</w:t>
      </w:r>
      <w:r>
        <w:rPr>
          <w:rFonts w:hint="eastAsia" w:ascii="宋体" w:hAnsi="宋体"/>
          <w:bCs/>
          <w:color w:val="auto"/>
          <w:sz w:val="24"/>
        </w:rPr>
        <w:t>代理服务费</w:t>
      </w:r>
      <w:r>
        <w:rPr>
          <w:rFonts w:hint="eastAsia" w:ascii="宋体" w:hAnsi="宋体"/>
          <w:color w:val="auto"/>
          <w:sz w:val="24"/>
        </w:rPr>
        <w:t>由</w:t>
      </w:r>
      <w:r>
        <w:rPr>
          <w:rFonts w:hint="eastAsia" w:ascii="宋体" w:hAnsi="宋体"/>
          <w:color w:val="auto"/>
          <w:sz w:val="24"/>
          <w:lang w:val="en-US" w:eastAsia="zh-CN"/>
        </w:rPr>
        <w:t>中标</w:t>
      </w:r>
      <w:r>
        <w:rPr>
          <w:rFonts w:hint="eastAsia" w:ascii="宋体" w:hAnsi="宋体"/>
          <w:color w:val="auto"/>
          <w:sz w:val="24"/>
        </w:rPr>
        <w:t>人支付。代理服务费按差额定率累进法计算：中标金额100万元以内1</w:t>
      </w:r>
      <w:r>
        <w:rPr>
          <w:rFonts w:ascii="宋体" w:hAnsi="宋体"/>
          <w:color w:val="auto"/>
          <w:sz w:val="24"/>
        </w:rPr>
        <w:t>.5</w:t>
      </w:r>
      <w:r>
        <w:rPr>
          <w:rFonts w:hint="eastAsia" w:ascii="宋体" w:hAnsi="宋体"/>
          <w:color w:val="auto"/>
          <w:sz w:val="24"/>
        </w:rPr>
        <w:t>%</w:t>
      </w:r>
      <w:r>
        <w:rPr>
          <w:rFonts w:hint="eastAsia" w:ascii="宋体" w:hAnsi="宋体"/>
          <w:color w:val="auto"/>
          <w:sz w:val="24"/>
          <w:lang w:eastAsia="zh-CN"/>
        </w:rPr>
        <w:t>，100万元-500万</w:t>
      </w:r>
      <w:r>
        <w:rPr>
          <w:rFonts w:hint="eastAsia" w:ascii="宋体" w:hAnsi="宋体"/>
          <w:color w:val="auto"/>
          <w:sz w:val="24"/>
        </w:rPr>
        <w:t>元</w:t>
      </w:r>
      <w:r>
        <w:rPr>
          <w:rFonts w:hint="eastAsia" w:ascii="宋体" w:hAnsi="宋体"/>
          <w:color w:val="auto"/>
          <w:sz w:val="24"/>
          <w:lang w:val="en-US" w:eastAsia="zh-CN"/>
        </w:rPr>
        <w:t>0.8</w:t>
      </w:r>
      <w:r>
        <w:rPr>
          <w:rFonts w:hint="eastAsia" w:ascii="宋体" w:hAnsi="宋体"/>
          <w:color w:val="auto"/>
          <w:sz w:val="24"/>
        </w:rPr>
        <w:t>%</w:t>
      </w:r>
      <w:r>
        <w:rPr>
          <w:rFonts w:hint="eastAsia" w:ascii="宋体" w:hAnsi="宋体"/>
          <w:color w:val="auto"/>
          <w:sz w:val="24"/>
          <w:lang w:eastAsia="zh-CN"/>
        </w:rPr>
        <w:t>，</w:t>
      </w:r>
      <w:r>
        <w:rPr>
          <w:rFonts w:hint="eastAsia" w:ascii="宋体" w:hAnsi="宋体"/>
          <w:color w:val="auto"/>
          <w:sz w:val="24"/>
        </w:rPr>
        <w:t>在此基础上按</w:t>
      </w:r>
      <w:r>
        <w:rPr>
          <w:rFonts w:hint="eastAsia" w:ascii="宋体" w:hAnsi="宋体"/>
          <w:color w:val="auto"/>
          <w:sz w:val="24"/>
          <w:lang w:val="en-US" w:eastAsia="zh-CN"/>
        </w:rPr>
        <w:t>8</w:t>
      </w:r>
      <w:r>
        <w:rPr>
          <w:rFonts w:hint="eastAsia" w:ascii="宋体" w:hAnsi="宋体"/>
          <w:color w:val="auto"/>
          <w:sz w:val="24"/>
        </w:rPr>
        <w:t>折计取</w:t>
      </w:r>
      <w:r>
        <w:rPr>
          <w:rFonts w:hint="eastAsia" w:ascii="宋体" w:hAnsi="宋体" w:cs="宋体"/>
          <w:color w:val="auto"/>
          <w:sz w:val="24"/>
        </w:rPr>
        <w:t>。</w:t>
      </w:r>
    </w:p>
    <w:p w14:paraId="2D4FEA31">
      <w:pPr>
        <w:spacing w:line="420" w:lineRule="exact"/>
        <w:outlineLvl w:val="0"/>
        <w:rPr>
          <w:rFonts w:hint="eastAsia" w:ascii="宋体" w:hAnsi="宋体" w:cs="宋体"/>
          <w:b/>
          <w:color w:val="auto"/>
          <w:sz w:val="24"/>
        </w:rPr>
      </w:pPr>
      <w:r>
        <w:rPr>
          <w:rFonts w:hint="eastAsia" w:ascii="宋体" w:hAnsi="宋体" w:cs="宋体"/>
          <w:b/>
          <w:color w:val="auto"/>
          <w:sz w:val="24"/>
        </w:rPr>
        <w:t>（十八）政府采购政策（包括但不限于下列具体政策要求）：</w:t>
      </w:r>
    </w:p>
    <w:p w14:paraId="4E20BE2A">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7E10AB6">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AA34BCD">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752623C">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认证机构详见市场监管总局发布的《参与实施政府采购节能产品认证机构名录》和《参与实施政府采购环境标志产品认证机构名录》。</w:t>
      </w:r>
    </w:p>
    <w:p w14:paraId="00FABB76">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8526D7">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4.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8608E5">
      <w:pPr>
        <w:pStyle w:val="23"/>
        <w:spacing w:line="420" w:lineRule="exact"/>
        <w:ind w:firstLine="480"/>
        <w:rPr>
          <w:rFonts w:hint="eastAsia" w:ascii="宋体" w:hAnsi="宋体" w:eastAsia="宋体" w:cs="宋体"/>
          <w:bCs/>
          <w:color w:val="auto"/>
          <w:sz w:val="24"/>
          <w:szCs w:val="24"/>
        </w:rPr>
      </w:pPr>
      <w:r>
        <w:rPr>
          <w:rFonts w:hint="eastAsia" w:ascii="宋体" w:hAnsi="宋体" w:eastAsia="宋体" w:cs="宋体"/>
          <w:bCs/>
          <w:color w:val="auto"/>
          <w:sz w:val="24"/>
          <w:szCs w:val="24"/>
        </w:rPr>
        <w:t>5.</w:t>
      </w:r>
      <w:r>
        <w:rPr>
          <w:rFonts w:hint="eastAsia" w:ascii="宋体" w:hAnsi="宋体" w:eastAsia="宋体" w:cs="宋体"/>
          <w:bCs/>
          <w:color w:val="auto"/>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color w:val="auto"/>
          <w:sz w:val="24"/>
          <w:szCs w:val="24"/>
          <w:lang w:val="en-US" w:eastAsia="zh-CN"/>
        </w:rPr>
        <w:t>四部分</w:t>
      </w:r>
      <w:r>
        <w:rPr>
          <w:rFonts w:hint="eastAsia" w:ascii="宋体" w:hAnsi="宋体" w:eastAsia="宋体" w:cs="宋体"/>
          <w:bCs/>
          <w:color w:val="auto"/>
          <w:sz w:val="24"/>
          <w:szCs w:val="24"/>
          <w:lang w:val="en"/>
        </w:rPr>
        <w:t>，如采购项目或者采购包中仅有服务的，则该采购项目或者采购包将不涉及本国产品的支持政策。</w:t>
      </w:r>
    </w:p>
    <w:p w14:paraId="6F6786C0">
      <w:pPr>
        <w:spacing w:line="360" w:lineRule="auto"/>
        <w:rPr>
          <w:rFonts w:hint="eastAsia" w:ascii="宋体" w:hAnsi="宋体" w:cs="宋体"/>
          <w:color w:val="auto"/>
          <w:sz w:val="24"/>
        </w:rPr>
      </w:pPr>
    </w:p>
    <w:p w14:paraId="487AD8FB">
      <w:pPr>
        <w:spacing w:line="360" w:lineRule="auto"/>
        <w:rPr>
          <w:rFonts w:hint="eastAsia" w:ascii="宋体" w:hAnsi="宋体" w:cs="宋体"/>
          <w:color w:val="auto"/>
          <w:sz w:val="24"/>
        </w:rPr>
      </w:pPr>
    </w:p>
    <w:p w14:paraId="3795B513">
      <w:pPr>
        <w:spacing w:line="360" w:lineRule="auto"/>
        <w:rPr>
          <w:rFonts w:hint="eastAsia" w:ascii="宋体" w:hAnsi="宋体" w:cs="宋体"/>
          <w:color w:val="auto"/>
          <w:sz w:val="24"/>
        </w:rPr>
      </w:pPr>
    </w:p>
    <w:p w14:paraId="30409FE3">
      <w:pPr>
        <w:spacing w:line="360" w:lineRule="auto"/>
        <w:rPr>
          <w:rFonts w:hint="eastAsia" w:ascii="宋体" w:hAnsi="宋体" w:cs="宋体"/>
          <w:color w:val="auto"/>
          <w:sz w:val="24"/>
        </w:rPr>
      </w:pPr>
    </w:p>
    <w:p w14:paraId="1A89AA8D">
      <w:pPr>
        <w:spacing w:line="360" w:lineRule="auto"/>
        <w:rPr>
          <w:rFonts w:hint="eastAsia" w:ascii="宋体" w:hAnsi="宋体" w:cs="宋体"/>
          <w:color w:val="auto"/>
          <w:sz w:val="24"/>
        </w:rPr>
      </w:pPr>
    </w:p>
    <w:p w14:paraId="3778330F">
      <w:pPr>
        <w:spacing w:line="360" w:lineRule="auto"/>
        <w:rPr>
          <w:rFonts w:hint="eastAsia" w:ascii="宋体" w:hAnsi="宋体" w:cs="宋体"/>
          <w:color w:val="auto"/>
          <w:sz w:val="24"/>
        </w:rPr>
      </w:pPr>
    </w:p>
    <w:p w14:paraId="37542ADB">
      <w:pPr>
        <w:spacing w:line="360" w:lineRule="auto"/>
        <w:rPr>
          <w:rFonts w:hint="eastAsia" w:ascii="宋体" w:hAnsi="宋体" w:cs="宋体"/>
          <w:color w:val="auto"/>
          <w:sz w:val="24"/>
        </w:rPr>
      </w:pPr>
    </w:p>
    <w:p w14:paraId="667CE594">
      <w:pPr>
        <w:spacing w:line="360" w:lineRule="auto"/>
        <w:rPr>
          <w:rFonts w:hint="eastAsia" w:ascii="宋体" w:hAnsi="宋体" w:cs="宋体"/>
          <w:color w:val="auto"/>
          <w:sz w:val="24"/>
        </w:rPr>
      </w:pPr>
    </w:p>
    <w:p w14:paraId="4C70E176">
      <w:pPr>
        <w:spacing w:line="360" w:lineRule="auto"/>
        <w:rPr>
          <w:rFonts w:hint="eastAsia" w:ascii="宋体" w:hAnsi="宋体" w:cs="宋体"/>
          <w:color w:val="auto"/>
          <w:sz w:val="24"/>
        </w:rPr>
      </w:pPr>
    </w:p>
    <w:p w14:paraId="05CB354D">
      <w:pPr>
        <w:spacing w:line="360" w:lineRule="auto"/>
        <w:rPr>
          <w:rFonts w:hint="eastAsia" w:ascii="宋体" w:hAnsi="宋体" w:cs="宋体"/>
          <w:color w:val="auto"/>
          <w:sz w:val="24"/>
        </w:rPr>
      </w:pPr>
    </w:p>
    <w:p w14:paraId="5B6CB525">
      <w:pPr>
        <w:spacing w:line="360" w:lineRule="auto"/>
        <w:rPr>
          <w:rFonts w:hint="eastAsia" w:ascii="宋体" w:hAnsi="宋体" w:cs="宋体"/>
          <w:color w:val="auto"/>
          <w:sz w:val="24"/>
        </w:rPr>
      </w:pPr>
    </w:p>
    <w:p w14:paraId="06867A95">
      <w:pPr>
        <w:spacing w:line="360" w:lineRule="auto"/>
        <w:rPr>
          <w:rFonts w:hint="eastAsia" w:ascii="宋体" w:hAnsi="宋体" w:cs="宋体"/>
          <w:color w:val="auto"/>
          <w:sz w:val="24"/>
        </w:rPr>
      </w:pPr>
    </w:p>
    <w:p w14:paraId="0C771BB9">
      <w:pPr>
        <w:spacing w:line="360" w:lineRule="auto"/>
        <w:rPr>
          <w:rFonts w:hint="eastAsia" w:ascii="宋体" w:hAnsi="宋体" w:cs="宋体"/>
          <w:color w:val="auto"/>
          <w:sz w:val="24"/>
        </w:rPr>
      </w:pPr>
    </w:p>
    <w:p w14:paraId="7F5CF6CC">
      <w:pPr>
        <w:spacing w:line="360" w:lineRule="auto"/>
        <w:rPr>
          <w:rFonts w:hint="eastAsia" w:ascii="宋体" w:hAnsi="宋体" w:cs="宋体"/>
          <w:color w:val="auto"/>
          <w:sz w:val="24"/>
        </w:rPr>
      </w:pPr>
    </w:p>
    <w:p w14:paraId="4ADB955F">
      <w:pPr>
        <w:spacing w:line="360" w:lineRule="auto"/>
        <w:rPr>
          <w:rFonts w:hint="eastAsia" w:ascii="宋体" w:hAnsi="宋体" w:cs="宋体"/>
          <w:color w:val="auto"/>
          <w:sz w:val="24"/>
        </w:rPr>
      </w:pPr>
    </w:p>
    <w:p w14:paraId="202F59DA">
      <w:pPr>
        <w:spacing w:line="360" w:lineRule="auto"/>
        <w:rPr>
          <w:rFonts w:hint="eastAsia" w:ascii="宋体" w:hAnsi="宋体" w:cs="宋体"/>
          <w:color w:val="auto"/>
          <w:sz w:val="24"/>
        </w:rPr>
      </w:pPr>
    </w:p>
    <w:p w14:paraId="58CA0120">
      <w:pPr>
        <w:spacing w:line="360" w:lineRule="auto"/>
        <w:rPr>
          <w:rFonts w:hint="eastAsia" w:ascii="宋体" w:hAnsi="宋体" w:cs="宋体"/>
          <w:color w:val="auto"/>
          <w:sz w:val="24"/>
        </w:rPr>
      </w:pPr>
    </w:p>
    <w:p w14:paraId="40E0B5D2">
      <w:pPr>
        <w:spacing w:line="360" w:lineRule="auto"/>
        <w:rPr>
          <w:rFonts w:hint="eastAsia" w:ascii="宋体" w:hAnsi="宋体" w:cs="宋体"/>
          <w:color w:val="auto"/>
          <w:sz w:val="24"/>
        </w:rPr>
      </w:pPr>
    </w:p>
    <w:p w14:paraId="537C2432">
      <w:pPr>
        <w:spacing w:line="360" w:lineRule="auto"/>
        <w:rPr>
          <w:rFonts w:hint="eastAsia" w:ascii="宋体" w:hAnsi="宋体" w:cs="宋体"/>
          <w:color w:val="auto"/>
          <w:sz w:val="24"/>
        </w:rPr>
      </w:pPr>
    </w:p>
    <w:p w14:paraId="7C7A98D9">
      <w:pPr>
        <w:spacing w:line="360" w:lineRule="auto"/>
        <w:rPr>
          <w:rFonts w:hint="eastAsia" w:ascii="宋体" w:hAnsi="宋体" w:cs="宋体"/>
          <w:color w:val="auto"/>
          <w:sz w:val="24"/>
        </w:rPr>
      </w:pPr>
    </w:p>
    <w:p w14:paraId="20FE7417">
      <w:pPr>
        <w:spacing w:line="360" w:lineRule="auto"/>
        <w:rPr>
          <w:rFonts w:hint="eastAsia" w:ascii="宋体" w:hAnsi="宋体" w:cs="宋体"/>
          <w:color w:val="auto"/>
          <w:sz w:val="24"/>
        </w:rPr>
      </w:pPr>
      <w:r>
        <w:rPr>
          <w:rFonts w:hint="eastAsia" w:ascii="宋体" w:hAnsi="宋体" w:cs="宋体"/>
          <w:color w:val="auto"/>
          <w:sz w:val="24"/>
        </w:rPr>
        <w:t xml:space="preserve">附件1.                  </w:t>
      </w:r>
      <w:bookmarkStart w:id="11" w:name="OLE_LINK36"/>
      <w:bookmarkStart w:id="12" w:name="OLE_LINK37"/>
      <w:r>
        <w:rPr>
          <w:rFonts w:hint="eastAsia" w:ascii="宋体" w:hAnsi="宋体" w:cs="宋体"/>
          <w:color w:val="auto"/>
          <w:sz w:val="24"/>
        </w:rPr>
        <w:t>政府采购履约担保函</w:t>
      </w:r>
      <w:bookmarkEnd w:id="11"/>
      <w:bookmarkEnd w:id="12"/>
      <w:r>
        <w:rPr>
          <w:rFonts w:hint="eastAsia" w:ascii="宋体" w:hAnsi="宋体" w:cs="宋体"/>
          <w:color w:val="auto"/>
          <w:sz w:val="24"/>
        </w:rPr>
        <w:t>（项目用）</w:t>
      </w:r>
    </w:p>
    <w:p w14:paraId="419DE571">
      <w:pPr>
        <w:widowControl/>
        <w:tabs>
          <w:tab w:val="left" w:pos="360"/>
          <w:tab w:val="left" w:pos="960"/>
        </w:tabs>
        <w:spacing w:line="360" w:lineRule="auto"/>
        <w:jc w:val="left"/>
        <w:rPr>
          <w:rFonts w:hint="eastAsia" w:ascii="宋体" w:hAnsi="宋体" w:cs="宋体"/>
          <w:color w:val="auto"/>
          <w:sz w:val="24"/>
          <w:u w:val="single"/>
        </w:rPr>
      </w:pPr>
      <w:r>
        <w:rPr>
          <w:rFonts w:hint="eastAsia" w:ascii="宋体" w:hAnsi="宋体" w:cs="宋体"/>
          <w:color w:val="auto"/>
          <w:sz w:val="24"/>
        </w:rPr>
        <w:t xml:space="preserve">  </w:t>
      </w:r>
      <w:r>
        <w:rPr>
          <w:rFonts w:hint="eastAsia" w:ascii="宋体" w:hAnsi="宋体" w:cs="宋体"/>
          <w:color w:val="auto"/>
          <w:sz w:val="24"/>
          <w:u w:val="single"/>
        </w:rPr>
        <w:t>（采购人）：</w:t>
      </w:r>
    </w:p>
    <w:p w14:paraId="6904703C">
      <w:pPr>
        <w:widowControl/>
        <w:tabs>
          <w:tab w:val="left" w:pos="360"/>
          <w:tab w:val="left" w:pos="960"/>
        </w:tabs>
        <w:spacing w:line="360" w:lineRule="auto"/>
        <w:ind w:firstLine="360"/>
        <w:jc w:val="left"/>
        <w:rPr>
          <w:rFonts w:hint="eastAsia" w:ascii="宋体" w:hAnsi="宋体" w:cs="宋体"/>
          <w:color w:val="auto"/>
          <w:sz w:val="24"/>
        </w:rPr>
      </w:pPr>
    </w:p>
    <w:p w14:paraId="56975BED">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鉴于你方与</w:t>
      </w:r>
      <w:r>
        <w:rPr>
          <w:rFonts w:hint="eastAsia" w:ascii="宋体" w:hAnsi="宋体" w:cs="宋体"/>
          <w:color w:val="auto"/>
          <w:sz w:val="24"/>
          <w:u w:val="single"/>
        </w:rPr>
        <w:t xml:space="preserve">                    （以下简称供应商）</w:t>
      </w:r>
      <w:r>
        <w:rPr>
          <w:rFonts w:hint="eastAsia" w:ascii="宋体" w:hAnsi="宋体" w:cs="宋体"/>
          <w:color w:val="auto"/>
          <w:sz w:val="24"/>
        </w:rPr>
        <w:t>于</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日签订编号为</w:t>
      </w:r>
      <w:r>
        <w:rPr>
          <w:rFonts w:hint="eastAsia" w:ascii="宋体" w:hAnsi="宋体" w:cs="宋体"/>
          <w:color w:val="auto"/>
          <w:sz w:val="24"/>
          <w:u w:val="single"/>
        </w:rPr>
        <w:t xml:space="preserve">      </w:t>
      </w:r>
      <w:r>
        <w:rPr>
          <w:rFonts w:hint="eastAsia" w:ascii="宋体" w:hAnsi="宋体" w:cs="宋体"/>
          <w:color w:val="auto"/>
          <w:sz w:val="24"/>
        </w:rPr>
        <w:t>的《</w:t>
      </w:r>
      <w:r>
        <w:rPr>
          <w:rFonts w:hint="eastAsia" w:ascii="宋体" w:hAnsi="宋体" w:cs="宋体"/>
          <w:color w:val="auto"/>
          <w:sz w:val="24"/>
          <w:u w:val="single"/>
        </w:rPr>
        <w:t xml:space="preserve">           </w:t>
      </w:r>
      <w:r>
        <w:rPr>
          <w:rFonts w:hint="eastAsia" w:ascii="宋体" w:hAnsi="宋体" w:cs="宋体"/>
          <w:color w:val="auto"/>
          <w:sz w:val="24"/>
        </w:rPr>
        <w:t>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 xml:space="preserve">2.主合同约定的应当缴纳履约保证金的情形： </w:t>
      </w:r>
    </w:p>
    <w:p w14:paraId="69BD4181">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w:t>
      </w:r>
      <w:r>
        <w:rPr>
          <w:rFonts w:hint="eastAsia" w:ascii="宋体" w:hAnsi="宋体" w:cs="宋体"/>
          <w:color w:val="auto"/>
          <w:sz w:val="24"/>
          <w:u w:val="single"/>
        </w:rPr>
        <w:t xml:space="preserve">                                                           </w:t>
      </w:r>
      <w:r>
        <w:rPr>
          <w:rFonts w:hint="eastAsia" w:ascii="宋体" w:hAnsi="宋体" w:cs="宋体"/>
          <w:color w:val="auto"/>
          <w:sz w:val="24"/>
        </w:rPr>
        <w:t>。</w:t>
      </w:r>
    </w:p>
    <w:p w14:paraId="22C55815">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%数额为</w:t>
      </w:r>
      <w:r>
        <w:rPr>
          <w:rFonts w:hint="eastAsia" w:ascii="宋体" w:hAnsi="宋体" w:cs="宋体"/>
          <w:color w:val="auto"/>
          <w:sz w:val="24"/>
          <w:u w:val="single"/>
        </w:rPr>
        <w:t xml:space="preserve">         </w:t>
      </w:r>
      <w:r>
        <w:rPr>
          <w:rFonts w:hint="eastAsia" w:ascii="宋体" w:hAnsi="宋体" w:cs="宋体"/>
          <w:color w:val="auto"/>
          <w:sz w:val="24"/>
        </w:rPr>
        <w:t>元（大写</w:t>
      </w:r>
      <w:r>
        <w:rPr>
          <w:rFonts w:hint="eastAsia" w:ascii="宋体" w:hAnsi="宋体" w:cs="宋体"/>
          <w:color w:val="auto"/>
          <w:sz w:val="24"/>
          <w:u w:val="single"/>
        </w:rPr>
        <w:t xml:space="preserve">           </w:t>
      </w:r>
      <w:r>
        <w:rPr>
          <w:rFonts w:hint="eastAsia" w:ascii="宋体" w:hAnsi="宋体" w:cs="宋体"/>
          <w:color w:val="auto"/>
          <w:sz w:val="24"/>
        </w:rPr>
        <w:t xml:space="preserve">），币种为 </w:t>
      </w:r>
      <w:r>
        <w:rPr>
          <w:rFonts w:hint="eastAsia" w:ascii="宋体" w:hAnsi="宋体" w:cs="宋体"/>
          <w:color w:val="auto"/>
          <w:sz w:val="24"/>
          <w:u w:val="single"/>
        </w:rPr>
        <w:t xml:space="preserve">       </w:t>
      </w:r>
      <w:r>
        <w:rPr>
          <w:rFonts w:hint="eastAsia" w:ascii="宋体" w:hAnsi="宋体" w:cs="宋体"/>
          <w:color w:val="auto"/>
          <w:sz w:val="24"/>
        </w:rPr>
        <w:t>。（即主合同履约保证金金额）</w:t>
      </w:r>
    </w:p>
    <w:p w14:paraId="54CE272F">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二、保证的方式及保证期间</w:t>
      </w:r>
    </w:p>
    <w:p w14:paraId="685F62EE">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日内。</w:t>
      </w:r>
    </w:p>
    <w:p w14:paraId="310FF398">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三、承担保证责任的程序</w:t>
      </w:r>
    </w:p>
    <w:p w14:paraId="1150447F">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四、保证责任的终止</w:t>
      </w:r>
    </w:p>
    <w:p w14:paraId="50B44F6F">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五、免责条款</w:t>
      </w:r>
    </w:p>
    <w:p w14:paraId="34FEA935">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六、争议的解决</w:t>
      </w:r>
    </w:p>
    <w:p w14:paraId="707194D4">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法院。</w:t>
      </w:r>
    </w:p>
    <w:p w14:paraId="76ED7C4E">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七、保函的生效</w:t>
      </w:r>
    </w:p>
    <w:p w14:paraId="1463EDF4">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本保函自我方加盖公章之日起生效。</w:t>
      </w:r>
    </w:p>
    <w:p w14:paraId="6B980BCD">
      <w:pPr>
        <w:widowControl/>
        <w:tabs>
          <w:tab w:val="left" w:pos="360"/>
          <w:tab w:val="left" w:pos="960"/>
        </w:tabs>
        <w:spacing w:line="360" w:lineRule="auto"/>
        <w:jc w:val="left"/>
        <w:rPr>
          <w:rFonts w:hint="eastAsia" w:ascii="宋体" w:hAnsi="宋体" w:cs="宋体"/>
          <w:color w:val="auto"/>
          <w:sz w:val="24"/>
        </w:rPr>
      </w:pPr>
      <w:r>
        <w:rPr>
          <w:rFonts w:hint="eastAsia" w:ascii="宋体" w:hAnsi="宋体" w:cs="宋体"/>
          <w:color w:val="auto"/>
          <w:sz w:val="24"/>
        </w:rPr>
        <w:t xml:space="preserve">                                 </w:t>
      </w:r>
    </w:p>
    <w:p w14:paraId="44875B39">
      <w:pPr>
        <w:widowControl/>
        <w:tabs>
          <w:tab w:val="left" w:pos="360"/>
          <w:tab w:val="left" w:pos="960"/>
        </w:tabs>
        <w:spacing w:line="360" w:lineRule="auto"/>
        <w:ind w:firstLine="360"/>
        <w:jc w:val="center"/>
        <w:rPr>
          <w:rFonts w:hint="eastAsia" w:ascii="宋体" w:hAnsi="宋体" w:cs="宋体"/>
          <w:color w:val="auto"/>
          <w:sz w:val="24"/>
        </w:rPr>
      </w:pPr>
      <w:r>
        <w:rPr>
          <w:rFonts w:hint="eastAsia" w:ascii="宋体" w:hAnsi="宋体" w:cs="宋体"/>
          <w:color w:val="auto"/>
          <w:sz w:val="24"/>
        </w:rPr>
        <w:t xml:space="preserve">                 保证人：（公章）</w:t>
      </w:r>
    </w:p>
    <w:p w14:paraId="25F8F165">
      <w:pPr>
        <w:widowControl/>
        <w:tabs>
          <w:tab w:val="left" w:pos="360"/>
          <w:tab w:val="left" w:pos="960"/>
        </w:tabs>
        <w:spacing w:line="360" w:lineRule="auto"/>
        <w:ind w:firstLine="360"/>
        <w:jc w:val="center"/>
        <w:rPr>
          <w:rFonts w:hint="eastAsia" w:ascii="宋体" w:hAnsi="宋体" w:cs="宋体"/>
          <w:color w:val="auto"/>
          <w:sz w:val="24"/>
        </w:rPr>
      </w:pPr>
    </w:p>
    <w:p w14:paraId="444F8947">
      <w:pPr>
        <w:widowControl/>
        <w:tabs>
          <w:tab w:val="left" w:pos="360"/>
          <w:tab w:val="left" w:pos="960"/>
        </w:tabs>
        <w:spacing w:line="360" w:lineRule="auto"/>
        <w:ind w:firstLine="360"/>
        <w:jc w:val="center"/>
        <w:rPr>
          <w:rFonts w:hint="eastAsia" w:ascii="宋体" w:hAnsi="宋体" w:cs="宋体"/>
          <w:color w:val="auto"/>
        </w:rPr>
      </w:pPr>
      <w:r>
        <w:rPr>
          <w:rFonts w:hint="eastAsia" w:ascii="宋体" w:hAnsi="宋体" w:cs="宋体"/>
          <w:color w:val="auto"/>
          <w:sz w:val="24"/>
        </w:rPr>
        <w:t xml:space="preserve">                                         年     月      日</w:t>
      </w:r>
    </w:p>
    <w:p w14:paraId="3098DEEE">
      <w:pPr>
        <w:spacing w:after="240" w:line="580" w:lineRule="exact"/>
        <w:rPr>
          <w:rFonts w:hint="eastAsia" w:ascii="宋体" w:hAnsi="宋体" w:cs="宋体"/>
          <w:bCs/>
          <w:color w:val="auto"/>
          <w:sz w:val="24"/>
        </w:rPr>
      </w:pPr>
    </w:p>
    <w:p w14:paraId="3ADC8660">
      <w:pPr>
        <w:spacing w:after="240" w:line="580" w:lineRule="exact"/>
        <w:rPr>
          <w:rFonts w:hint="eastAsia" w:ascii="宋体" w:hAnsi="宋体" w:cs="宋体"/>
          <w:bCs/>
          <w:color w:val="auto"/>
          <w:sz w:val="24"/>
        </w:rPr>
      </w:pPr>
      <w:r>
        <w:rPr>
          <w:rFonts w:hint="eastAsia" w:ascii="宋体" w:hAnsi="宋体" w:cs="宋体"/>
          <w:bCs/>
          <w:color w:val="auto"/>
          <w:sz w:val="24"/>
        </w:rPr>
        <w:t>附件2：</w:t>
      </w:r>
    </w:p>
    <w:p w14:paraId="01C2A1EA">
      <w:pPr>
        <w:spacing w:line="360" w:lineRule="auto"/>
        <w:jc w:val="center"/>
        <w:rPr>
          <w:rFonts w:hint="eastAsia" w:ascii="宋体" w:hAnsi="宋体" w:cs="宋体"/>
          <w:color w:val="auto"/>
          <w:sz w:val="24"/>
        </w:rPr>
      </w:pPr>
      <w:r>
        <w:rPr>
          <w:rFonts w:hint="eastAsia" w:ascii="宋体" w:hAnsi="宋体" w:cs="宋体"/>
          <w:color w:val="auto"/>
          <w:sz w:val="24"/>
        </w:rPr>
        <w:t>无锡市政府采购合同融资政策告知函</w:t>
      </w:r>
    </w:p>
    <w:p w14:paraId="2A6BCC5D">
      <w:pPr>
        <w:spacing w:after="240" w:line="580" w:lineRule="exact"/>
        <w:rPr>
          <w:rFonts w:hint="eastAsia" w:ascii="宋体" w:hAnsi="宋体" w:cs="宋体"/>
          <w:color w:val="auto"/>
          <w:sz w:val="24"/>
        </w:rPr>
      </w:pPr>
    </w:p>
    <w:p w14:paraId="732E089D">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 xml:space="preserve"> 各供应商：</w:t>
      </w:r>
    </w:p>
    <w:p w14:paraId="5BA963FA">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cs="宋体"/>
          <w:color w:val="auto"/>
          <w:sz w:val="24"/>
        </w:rPr>
      </w:pPr>
      <w:r>
        <w:rPr>
          <w:rFonts w:hint="eastAsia" w:ascii="宋体" w:hAnsi="宋体" w:cs="宋体"/>
          <w:color w:val="auto"/>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cs="宋体"/>
          <w:color w:val="auto"/>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color w:val="auto"/>
          <w:sz w:val="24"/>
        </w:rPr>
        <w:t xml:space="preserve"> 贷款渠道和提供贷款的金融机构，可在无锡政府采购网无锡市政府采购一体化平台查询联系。</w:t>
      </w:r>
    </w:p>
    <w:p w14:paraId="331623EF">
      <w:pPr>
        <w:pStyle w:val="59"/>
        <w:pageBreakBefore/>
        <w:spacing w:before="0" w:after="0" w:line="440" w:lineRule="exact"/>
        <w:rPr>
          <w:rFonts w:hint="eastAsia" w:ascii="宋体" w:hAnsi="宋体" w:cs="宋体"/>
          <w:bCs w:val="0"/>
          <w:color w:val="auto"/>
          <w:sz w:val="36"/>
          <w:szCs w:val="36"/>
        </w:rPr>
      </w:pPr>
      <w:r>
        <w:rPr>
          <w:rFonts w:hint="eastAsia" w:ascii="宋体" w:hAnsi="宋体" w:cs="宋体"/>
          <w:bCs w:val="0"/>
          <w:color w:val="auto"/>
          <w:sz w:val="36"/>
          <w:szCs w:val="36"/>
        </w:rPr>
        <w:t>第三部分.采购需求</w:t>
      </w:r>
    </w:p>
    <w:p w14:paraId="654B181C">
      <w:pPr>
        <w:spacing w:line="560" w:lineRule="exact"/>
        <w:rPr>
          <w:rFonts w:hint="default" w:asciiTheme="minorEastAsia" w:hAnsiTheme="minorEastAsia" w:eastAsiaTheme="minorEastAsia" w:cstheme="minorEastAsia"/>
          <w:b/>
          <w:bCs/>
          <w:color w:val="auto"/>
          <w:kern w:val="0"/>
          <w:sz w:val="24"/>
          <w:szCs w:val="24"/>
          <w:lang w:val="en-US" w:eastAsia="zh-CN"/>
        </w:rPr>
      </w:pPr>
      <w:r>
        <w:rPr>
          <w:rFonts w:hint="eastAsia" w:asciiTheme="minorEastAsia" w:hAnsiTheme="minorEastAsia" w:eastAsiaTheme="minorEastAsia" w:cstheme="minorEastAsia"/>
          <w:b/>
          <w:bCs/>
          <w:color w:val="auto"/>
          <w:kern w:val="0"/>
          <w:sz w:val="24"/>
          <w:szCs w:val="24"/>
          <w:lang w:val="en-US" w:eastAsia="zh-CN"/>
        </w:rPr>
        <w:t>一、项目背景</w:t>
      </w:r>
    </w:p>
    <w:p w14:paraId="550BEDA9">
      <w:pPr>
        <w:spacing w:line="560" w:lineRule="exact"/>
        <w:ind w:firstLine="476" w:firstLineChars="200"/>
        <w:rPr>
          <w:rFonts w:hint="eastAsia" w:asciiTheme="minorEastAsia" w:hAnsiTheme="minorEastAsia" w:eastAsiaTheme="minorEastAsia" w:cstheme="minorEastAsia"/>
          <w:b w:val="0"/>
          <w:bCs w:val="0"/>
          <w:color w:val="auto"/>
          <w:spacing w:val="-1"/>
          <w:sz w:val="24"/>
          <w:szCs w:val="24"/>
        </w:rPr>
      </w:pPr>
      <w:r>
        <w:rPr>
          <w:rFonts w:hint="eastAsia" w:asciiTheme="minorEastAsia" w:hAnsiTheme="minorEastAsia" w:eastAsiaTheme="minorEastAsia" w:cstheme="minorEastAsia"/>
          <w:b w:val="0"/>
          <w:bCs w:val="0"/>
          <w:color w:val="auto"/>
          <w:spacing w:val="-1"/>
          <w:sz w:val="24"/>
          <w:szCs w:val="24"/>
        </w:rPr>
        <w:t>本项目旨在系统性破解我市大气污染治理中移动源与重点行业VOCs管控的核心瓶颈。通过引入第三方专业力量，构建一套“精准溯源、科学诊断、动态响应”的现代化治理技术支撑体系，全面提升环境管理的科学化与精细化水平</w:t>
      </w:r>
      <w:r>
        <w:rPr>
          <w:rFonts w:hint="eastAsia" w:asciiTheme="minorEastAsia" w:hAnsiTheme="minorEastAsia" w:eastAsiaTheme="minorEastAsia" w:cstheme="minorEastAsia"/>
          <w:b w:val="0"/>
          <w:bCs w:val="0"/>
          <w:color w:val="auto"/>
          <w:spacing w:val="-1"/>
          <w:sz w:val="24"/>
          <w:szCs w:val="24"/>
          <w:lang w:eastAsia="zh-CN"/>
        </w:rPr>
        <w:t>，</w:t>
      </w:r>
      <w:r>
        <w:rPr>
          <w:rFonts w:hint="eastAsia" w:asciiTheme="minorEastAsia" w:hAnsiTheme="minorEastAsia" w:eastAsiaTheme="minorEastAsia" w:cstheme="minorEastAsia"/>
          <w:b w:val="0"/>
          <w:bCs w:val="0"/>
          <w:color w:val="auto"/>
          <w:spacing w:val="-1"/>
          <w:sz w:val="24"/>
          <w:szCs w:val="24"/>
        </w:rPr>
        <w:t>推动空气质量持续改善，不断增强人民群众的蓝天获得感和幸福感，</w:t>
      </w:r>
      <w:r>
        <w:rPr>
          <w:rFonts w:hint="eastAsia" w:asciiTheme="minorEastAsia" w:hAnsiTheme="minorEastAsia" w:eastAsiaTheme="minorEastAsia" w:cstheme="minorEastAsia"/>
          <w:b w:val="0"/>
          <w:bCs w:val="0"/>
          <w:color w:val="auto"/>
          <w:spacing w:val="-1"/>
          <w:sz w:val="24"/>
          <w:szCs w:val="24"/>
          <w:lang w:eastAsia="zh-CN"/>
        </w:rPr>
        <w:t>更好地服务</w:t>
      </w:r>
      <w:r>
        <w:rPr>
          <w:rFonts w:hint="eastAsia" w:asciiTheme="minorEastAsia" w:hAnsiTheme="minorEastAsia" w:eastAsiaTheme="minorEastAsia" w:cstheme="minorEastAsia"/>
          <w:b w:val="0"/>
          <w:bCs w:val="0"/>
          <w:color w:val="auto"/>
          <w:spacing w:val="-1"/>
          <w:sz w:val="24"/>
          <w:szCs w:val="24"/>
        </w:rPr>
        <w:t>经济社会</w:t>
      </w:r>
      <w:r>
        <w:rPr>
          <w:rFonts w:hint="eastAsia" w:asciiTheme="minorEastAsia" w:hAnsiTheme="minorEastAsia" w:eastAsiaTheme="minorEastAsia" w:cstheme="minorEastAsia"/>
          <w:b w:val="0"/>
          <w:bCs w:val="0"/>
          <w:color w:val="auto"/>
          <w:spacing w:val="-1"/>
          <w:sz w:val="24"/>
          <w:szCs w:val="24"/>
          <w:lang w:val="en-US" w:eastAsia="zh-CN"/>
        </w:rPr>
        <w:t>的</w:t>
      </w:r>
      <w:r>
        <w:rPr>
          <w:rFonts w:hint="eastAsia" w:asciiTheme="minorEastAsia" w:hAnsiTheme="minorEastAsia" w:eastAsiaTheme="minorEastAsia" w:cstheme="minorEastAsia"/>
          <w:b w:val="0"/>
          <w:bCs w:val="0"/>
          <w:color w:val="auto"/>
          <w:spacing w:val="-1"/>
          <w:sz w:val="24"/>
          <w:szCs w:val="24"/>
        </w:rPr>
        <w:t>高质量发展。</w:t>
      </w:r>
    </w:p>
    <w:p w14:paraId="4E3FAF56">
      <w:pPr>
        <w:spacing w:line="560" w:lineRule="exact"/>
        <w:ind w:firstLine="476" w:firstLineChars="200"/>
        <w:rPr>
          <w:rFonts w:hint="eastAsia" w:asciiTheme="minorEastAsia" w:hAnsiTheme="minorEastAsia" w:eastAsiaTheme="minorEastAsia" w:cstheme="minorEastAsia"/>
          <w:b w:val="0"/>
          <w:bCs w:val="0"/>
          <w:color w:val="auto"/>
          <w:spacing w:val="-1"/>
          <w:sz w:val="24"/>
          <w:szCs w:val="24"/>
        </w:rPr>
      </w:pPr>
      <w:r>
        <w:rPr>
          <w:rFonts w:hint="eastAsia" w:asciiTheme="minorEastAsia" w:hAnsiTheme="minorEastAsia" w:eastAsiaTheme="minorEastAsia" w:cstheme="minorEastAsia"/>
          <w:b w:val="0"/>
          <w:bCs w:val="0"/>
          <w:color w:val="auto"/>
          <w:spacing w:val="-1"/>
          <w:sz w:val="24"/>
          <w:szCs w:val="24"/>
        </w:rPr>
        <w:t>核心服务内容由两大相互支撑的技术板块构成：第一板块：移动源污染精准溯源与动态管控。该板块致力于建立“从特征识别到精准管理”的全链条能力。首先，通过构建本地化、动态更新的“指纹级”移动源污染排放源谱，系统解析本市各类机动车的真实排放特征，形成精准溯源的“基因库”。其次，融合“地空天”多维监测数据，建设“一源一档”动态溯源清单与空间数据库，实现对移动污染源的排放贡献量化、传输规律解析及污染热点区域的实时追踪与可视化，为靶向执法和精准调度提供“作战地图”。第二板块：重点行业VOCs深度治理与减排决策支持。该板块聚焦关键行业，实施“诊断</w:t>
      </w:r>
      <w:r>
        <w:rPr>
          <w:rFonts w:hint="eastAsia" w:asciiTheme="minorEastAsia" w:hAnsiTheme="minorEastAsia" w:eastAsiaTheme="minorEastAsia" w:cstheme="minorEastAsia"/>
          <w:b w:val="0"/>
          <w:bCs w:val="0"/>
          <w:color w:val="auto"/>
          <w:spacing w:val="-1"/>
          <w:sz w:val="24"/>
          <w:szCs w:val="24"/>
          <w:lang w:eastAsia="zh-CN"/>
        </w:rPr>
        <w:t>－</w:t>
      </w:r>
      <w:r>
        <w:rPr>
          <w:rFonts w:hint="eastAsia" w:asciiTheme="minorEastAsia" w:hAnsiTheme="minorEastAsia" w:eastAsiaTheme="minorEastAsia" w:cstheme="minorEastAsia"/>
          <w:b w:val="0"/>
          <w:bCs w:val="0"/>
          <w:color w:val="auto"/>
          <w:spacing w:val="-1"/>
          <w:sz w:val="24"/>
          <w:szCs w:val="24"/>
        </w:rPr>
        <w:t>帮扶</w:t>
      </w:r>
      <w:r>
        <w:rPr>
          <w:rFonts w:hint="eastAsia" w:asciiTheme="minorEastAsia" w:hAnsiTheme="minorEastAsia" w:eastAsiaTheme="minorEastAsia" w:cstheme="minorEastAsia"/>
          <w:b w:val="0"/>
          <w:bCs w:val="0"/>
          <w:color w:val="auto"/>
          <w:spacing w:val="-1"/>
          <w:sz w:val="24"/>
          <w:szCs w:val="24"/>
          <w:lang w:eastAsia="zh-CN"/>
        </w:rPr>
        <w:t>－</w:t>
      </w:r>
      <w:r>
        <w:rPr>
          <w:rFonts w:hint="eastAsia" w:asciiTheme="minorEastAsia" w:hAnsiTheme="minorEastAsia" w:eastAsiaTheme="minorEastAsia" w:cstheme="minorEastAsia"/>
          <w:b w:val="0"/>
          <w:bCs w:val="0"/>
          <w:color w:val="auto"/>
          <w:spacing w:val="-1"/>
          <w:sz w:val="24"/>
          <w:szCs w:val="24"/>
        </w:rPr>
        <w:t>规划”的闭环服务。首先，对橡胶和塑料制品等重点行业开展污染特征深度解析，摸清行业排放底数，建立“一企一档”，精准识别治理短板。其次，针对企业具体问题，组织专家团队提供“一企一策”定制化技术帮扶，推动治理设施从“有没有”向“好不好、效不效”转变。最终，通过构建减排预测模型，科学评估不同情景下的VOCs减排潜力，形成量化、前瞻的决策分析报告，为制定行业政策、优化产业布局提供核心依据。</w:t>
      </w:r>
    </w:p>
    <w:p w14:paraId="7C366223">
      <w:pPr>
        <w:spacing w:line="560" w:lineRule="exact"/>
        <w:ind w:firstLine="476" w:firstLineChars="200"/>
        <w:rPr>
          <w:rFonts w:hint="eastAsia" w:asciiTheme="minorEastAsia" w:hAnsiTheme="minorEastAsia" w:eastAsiaTheme="minorEastAsia" w:cstheme="minorEastAsia"/>
          <w:b w:val="0"/>
          <w:bCs w:val="0"/>
          <w:color w:val="auto"/>
          <w:spacing w:val="-1"/>
          <w:sz w:val="24"/>
          <w:szCs w:val="24"/>
          <w:lang w:eastAsia="zh-CN"/>
        </w:rPr>
      </w:pPr>
      <w:r>
        <w:rPr>
          <w:rFonts w:hint="eastAsia" w:asciiTheme="minorEastAsia" w:hAnsiTheme="minorEastAsia" w:eastAsiaTheme="minorEastAsia" w:cstheme="minorEastAsia"/>
          <w:b w:val="0"/>
          <w:bCs w:val="0"/>
          <w:color w:val="auto"/>
          <w:spacing w:val="-1"/>
          <w:sz w:val="24"/>
          <w:szCs w:val="24"/>
          <w:lang w:eastAsia="zh-CN"/>
        </w:rPr>
        <w:t>本项目通过两大板块的有机融合与协同运作，将构建一个集“监测预警、精准溯源、深度诊断、智能决策”于一体的智慧化治理中枢。其根本目的在于，不仅解决当前突出的污染问题，更着力于建立一套长效、专业、动态响应的技术能力体系，从根本上提升我市大气环境治理的预见性、精准性与科学性，为经济社会绿色低碳转型保驾护航。</w:t>
      </w:r>
    </w:p>
    <w:p w14:paraId="1ABE6CBA">
      <w:pPr>
        <w:spacing w:line="560" w:lineRule="exact"/>
        <w:rPr>
          <w:rFonts w:hint="eastAsia" w:asciiTheme="minorEastAsia" w:hAnsiTheme="minorEastAsia" w:eastAsiaTheme="minorEastAsia" w:cstheme="minorEastAsia"/>
          <w:b/>
          <w:bCs/>
          <w:color w:val="auto"/>
          <w:kern w:val="0"/>
          <w:sz w:val="24"/>
          <w:szCs w:val="24"/>
          <w:lang w:val="zh-CN"/>
        </w:rPr>
      </w:pPr>
      <w:r>
        <w:rPr>
          <w:rFonts w:hint="eastAsia" w:asciiTheme="minorEastAsia" w:hAnsiTheme="minorEastAsia" w:eastAsiaTheme="minorEastAsia" w:cstheme="minorEastAsia"/>
          <w:b/>
          <w:bCs/>
          <w:color w:val="auto"/>
          <w:kern w:val="0"/>
          <w:sz w:val="24"/>
          <w:szCs w:val="24"/>
          <w:lang w:val="en-US" w:eastAsia="zh-CN"/>
        </w:rPr>
        <w:t>二、</w:t>
      </w:r>
      <w:r>
        <w:rPr>
          <w:rFonts w:hint="eastAsia" w:asciiTheme="minorEastAsia" w:hAnsiTheme="minorEastAsia" w:eastAsiaTheme="minorEastAsia" w:cstheme="minorEastAsia"/>
          <w:b/>
          <w:bCs/>
          <w:color w:val="auto"/>
          <w:kern w:val="0"/>
          <w:sz w:val="24"/>
          <w:szCs w:val="24"/>
          <w:lang w:val="zh-CN"/>
        </w:rPr>
        <w:t>项目概况</w:t>
      </w:r>
    </w:p>
    <w:p w14:paraId="165DE920">
      <w:pPr>
        <w:spacing w:line="560" w:lineRule="exact"/>
        <w:ind w:firstLine="480" w:firstLineChars="20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lang w:val="en-US" w:eastAsia="zh-CN"/>
        </w:rPr>
        <w:t>1.</w:t>
      </w:r>
      <w:r>
        <w:rPr>
          <w:rFonts w:hint="eastAsia" w:asciiTheme="minorEastAsia" w:hAnsiTheme="minorEastAsia" w:eastAsiaTheme="minorEastAsia" w:cstheme="minorEastAsia"/>
          <w:bCs/>
          <w:color w:val="auto"/>
          <w:sz w:val="24"/>
          <w:szCs w:val="24"/>
        </w:rPr>
        <w:t>本项目立足于“十五五”开局之年深入打好污染防治攻坚战的战略需求，聚焦无锡市移动源、重点行业工业源，旨在通过引进专业技术团队，系统性构建重点行业提升治理技术支撑体系。项目将充分利用无锡市存量数据，开展移动源精细化管控工作研究，利用环境保护领域专业能力助力企业提升环境管理水平，从上层设计到底层落实，解决当前区域性突出大气环境问题，深化、细化综合治理措施，确保本市大气环境质量指标持续向好。</w:t>
      </w:r>
    </w:p>
    <w:p w14:paraId="48F6C4EC">
      <w:pPr>
        <w:spacing w:line="560" w:lineRule="exact"/>
        <w:ind w:firstLine="480" w:firstLineChars="2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lang w:val="en-US" w:eastAsia="zh-CN"/>
        </w:rPr>
        <w:t>2.</w:t>
      </w:r>
      <w:r>
        <w:rPr>
          <w:rFonts w:hint="eastAsia" w:asciiTheme="minorEastAsia" w:hAnsiTheme="minorEastAsia" w:eastAsiaTheme="minorEastAsia" w:cstheme="minorEastAsia"/>
          <w:b w:val="0"/>
          <w:bCs/>
          <w:color w:val="auto"/>
          <w:sz w:val="24"/>
          <w:szCs w:val="24"/>
          <w:lang w:val="zh-CN"/>
        </w:rPr>
        <w:t>质量要求：</w:t>
      </w:r>
      <w:r>
        <w:rPr>
          <w:rFonts w:hint="eastAsia" w:asciiTheme="minorEastAsia" w:hAnsiTheme="minorEastAsia" w:eastAsiaTheme="minorEastAsia" w:cstheme="minorEastAsia"/>
          <w:b w:val="0"/>
          <w:bCs/>
          <w:color w:val="auto"/>
          <w:sz w:val="24"/>
          <w:szCs w:val="24"/>
        </w:rPr>
        <w:t>服务过程及成果符合相关文件要求，服务质量通过采购人的审核。</w:t>
      </w:r>
    </w:p>
    <w:p w14:paraId="5F987A4B">
      <w:pPr>
        <w:spacing w:line="560" w:lineRule="exact"/>
        <w:ind w:firstLine="480" w:firstLineChars="200"/>
        <w:rPr>
          <w:rFonts w:hint="eastAsia" w:asciiTheme="minorEastAsia" w:hAnsiTheme="minorEastAsia" w:eastAsiaTheme="minorEastAsia" w:cstheme="minorEastAsia"/>
          <w:b w:val="0"/>
          <w:bCs/>
          <w:color w:val="auto"/>
          <w:sz w:val="24"/>
          <w:szCs w:val="24"/>
          <w:lang w:val="zh-CN"/>
        </w:rPr>
      </w:pPr>
      <w:r>
        <w:rPr>
          <w:rFonts w:hint="eastAsia" w:asciiTheme="minorEastAsia" w:hAnsiTheme="minorEastAsia" w:eastAsiaTheme="minorEastAsia" w:cstheme="minorEastAsia"/>
          <w:b w:val="0"/>
          <w:bCs/>
          <w:color w:val="auto"/>
          <w:kern w:val="0"/>
          <w:sz w:val="24"/>
          <w:szCs w:val="24"/>
          <w:lang w:val="en-US" w:eastAsia="zh-CN"/>
        </w:rPr>
        <w:t>3.</w:t>
      </w:r>
      <w:r>
        <w:rPr>
          <w:rFonts w:hint="eastAsia" w:asciiTheme="minorEastAsia" w:hAnsiTheme="minorEastAsia" w:eastAsiaTheme="minorEastAsia" w:cstheme="minorEastAsia"/>
          <w:b w:val="0"/>
          <w:bCs/>
          <w:color w:val="auto"/>
          <w:kern w:val="0"/>
          <w:sz w:val="24"/>
          <w:szCs w:val="24"/>
          <w:lang w:val="zh-CN"/>
        </w:rPr>
        <w:t>服务范围：</w:t>
      </w:r>
      <w:r>
        <w:rPr>
          <w:rFonts w:hint="eastAsia" w:asciiTheme="minorEastAsia" w:hAnsiTheme="minorEastAsia" w:eastAsiaTheme="minorEastAsia" w:cstheme="minorEastAsia"/>
          <w:b w:val="0"/>
          <w:bCs/>
          <w:color w:val="auto"/>
          <w:sz w:val="24"/>
          <w:szCs w:val="24"/>
          <w:lang w:val="zh-CN"/>
        </w:rPr>
        <w:t>无锡市。</w:t>
      </w:r>
    </w:p>
    <w:p w14:paraId="4590E748">
      <w:pPr>
        <w:spacing w:line="560" w:lineRule="exact"/>
        <w:ind w:firstLine="480" w:firstLineChars="200"/>
        <w:rPr>
          <w:rFonts w:hint="eastAsia" w:asciiTheme="minorEastAsia" w:hAnsiTheme="minorEastAsia" w:eastAsiaTheme="minorEastAsia" w:cstheme="minorEastAsia"/>
          <w:bCs/>
          <w:color w:val="auto"/>
          <w:kern w:val="0"/>
          <w:sz w:val="24"/>
          <w:szCs w:val="24"/>
          <w:lang w:val="zh-CN"/>
        </w:rPr>
      </w:pPr>
      <w:r>
        <w:rPr>
          <w:rFonts w:hint="eastAsia" w:asciiTheme="minorEastAsia" w:hAnsiTheme="minorEastAsia" w:eastAsiaTheme="minorEastAsia" w:cstheme="minorEastAsia"/>
          <w:b w:val="0"/>
          <w:bCs/>
          <w:color w:val="auto"/>
          <w:kern w:val="0"/>
          <w:sz w:val="24"/>
          <w:szCs w:val="24"/>
          <w:lang w:val="en-US" w:eastAsia="zh-CN"/>
        </w:rPr>
        <w:t>4.</w:t>
      </w:r>
      <w:r>
        <w:rPr>
          <w:rFonts w:hint="eastAsia" w:asciiTheme="minorEastAsia" w:hAnsiTheme="minorEastAsia" w:eastAsiaTheme="minorEastAsia" w:cstheme="minorEastAsia"/>
          <w:b w:val="0"/>
          <w:bCs/>
          <w:color w:val="auto"/>
          <w:kern w:val="0"/>
          <w:sz w:val="24"/>
          <w:szCs w:val="24"/>
          <w:lang w:val="zh-CN"/>
        </w:rPr>
        <w:t>服务期限：</w:t>
      </w:r>
      <w:r>
        <w:rPr>
          <w:rFonts w:hint="eastAsia" w:asciiTheme="minorEastAsia" w:hAnsiTheme="minorEastAsia" w:eastAsiaTheme="minorEastAsia" w:cstheme="minorEastAsia"/>
          <w:bCs/>
          <w:color w:val="auto"/>
          <w:kern w:val="0"/>
          <w:sz w:val="24"/>
          <w:szCs w:val="24"/>
          <w:lang w:val="zh-CN"/>
        </w:rPr>
        <w:t>自合同签订</w:t>
      </w:r>
      <w:r>
        <w:rPr>
          <w:rFonts w:hint="eastAsia" w:asciiTheme="minorEastAsia" w:hAnsiTheme="minorEastAsia" w:eastAsiaTheme="minorEastAsia" w:cstheme="minorEastAsia"/>
          <w:bCs/>
          <w:color w:val="auto"/>
          <w:kern w:val="0"/>
          <w:sz w:val="24"/>
          <w:szCs w:val="24"/>
          <w:lang w:val="en-US" w:eastAsia="zh-CN"/>
        </w:rPr>
        <w:t>之日</w:t>
      </w:r>
      <w:r>
        <w:rPr>
          <w:rFonts w:hint="eastAsia" w:asciiTheme="minorEastAsia" w:hAnsiTheme="minorEastAsia" w:eastAsiaTheme="minorEastAsia" w:cstheme="minorEastAsia"/>
          <w:bCs/>
          <w:color w:val="auto"/>
          <w:kern w:val="0"/>
          <w:sz w:val="24"/>
          <w:szCs w:val="24"/>
          <w:lang w:val="zh-CN"/>
        </w:rPr>
        <w:t>起一年。</w:t>
      </w:r>
    </w:p>
    <w:p w14:paraId="7B8D141B">
      <w:pPr>
        <w:spacing w:line="560" w:lineRule="exact"/>
        <w:ind w:firstLine="480" w:firstLineChars="200"/>
        <w:rPr>
          <w:rFonts w:hint="eastAsia" w:asciiTheme="minorEastAsia" w:hAnsiTheme="minorEastAsia" w:eastAsiaTheme="minorEastAsia" w:cstheme="minorEastAsia"/>
          <w:b w:val="0"/>
          <w:bCs/>
          <w:color w:val="auto"/>
          <w:kern w:val="0"/>
          <w:sz w:val="24"/>
          <w:szCs w:val="24"/>
          <w:lang w:val="en-US" w:eastAsia="zh-CN"/>
        </w:rPr>
      </w:pPr>
      <w:r>
        <w:rPr>
          <w:rFonts w:hint="eastAsia" w:asciiTheme="minorEastAsia" w:hAnsiTheme="minorEastAsia" w:eastAsiaTheme="minorEastAsia" w:cstheme="minorEastAsia"/>
          <w:b w:val="0"/>
          <w:bCs/>
          <w:color w:val="auto"/>
          <w:kern w:val="0"/>
          <w:sz w:val="24"/>
          <w:szCs w:val="24"/>
          <w:lang w:val="en-US" w:eastAsia="zh-CN"/>
        </w:rPr>
        <w:t>5.</w:t>
      </w:r>
      <w:r>
        <w:rPr>
          <w:rFonts w:hint="eastAsia" w:asciiTheme="minorEastAsia" w:hAnsiTheme="minorEastAsia" w:eastAsiaTheme="minorEastAsia" w:cstheme="minorEastAsia"/>
          <w:b w:val="0"/>
          <w:bCs/>
          <w:color w:val="auto"/>
          <w:kern w:val="0"/>
          <w:sz w:val="24"/>
          <w:szCs w:val="24"/>
          <w:lang w:val="zh-CN"/>
        </w:rPr>
        <w:t>标准、规范：</w:t>
      </w:r>
    </w:p>
    <w:p w14:paraId="47200F43">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（1）</w:t>
      </w:r>
      <w:r>
        <w:rPr>
          <w:rFonts w:hint="eastAsia" w:asciiTheme="minorEastAsia" w:hAnsiTheme="minorEastAsia" w:eastAsiaTheme="minorEastAsia" w:cstheme="minorEastAsia"/>
          <w:bCs/>
          <w:color w:val="auto"/>
          <w:sz w:val="24"/>
          <w:szCs w:val="24"/>
          <w:lang w:val="zh-CN"/>
        </w:rPr>
        <w:t>《环境空气质量标准》（GB 3095—2026）和《环境空气质量指数（AQI）技术规定》和《环境空气质量评价技术规范》。</w:t>
      </w:r>
    </w:p>
    <w:p w14:paraId="518AD96B">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（2）</w:t>
      </w:r>
      <w:r>
        <w:rPr>
          <w:rFonts w:hint="eastAsia" w:asciiTheme="minorEastAsia" w:hAnsiTheme="minorEastAsia" w:eastAsiaTheme="minorEastAsia" w:cstheme="minorEastAsia"/>
          <w:bCs/>
          <w:color w:val="auto"/>
          <w:sz w:val="24"/>
          <w:szCs w:val="24"/>
          <w:lang w:val="zh-CN"/>
        </w:rPr>
        <w:t>《无锡市空气质量持续改善行动计划实施方案》。</w:t>
      </w:r>
    </w:p>
    <w:p w14:paraId="0F199C5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（3）</w:t>
      </w:r>
      <w:r>
        <w:rPr>
          <w:rFonts w:hint="eastAsia" w:asciiTheme="minorEastAsia" w:hAnsiTheme="minorEastAsia" w:eastAsiaTheme="minorEastAsia" w:cstheme="minorEastAsia"/>
          <w:bCs/>
          <w:color w:val="auto"/>
          <w:sz w:val="24"/>
          <w:szCs w:val="24"/>
          <w:lang w:val="zh-CN"/>
        </w:rPr>
        <w:t>《橡胶制品工业污染物排放标准》（GB27632-2011）。</w:t>
      </w:r>
    </w:p>
    <w:p w14:paraId="660E17FC">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en-US" w:eastAsia="zh-CN"/>
        </w:rPr>
        <w:t>（4）</w:t>
      </w:r>
      <w:r>
        <w:rPr>
          <w:rFonts w:hint="eastAsia" w:asciiTheme="minorEastAsia" w:hAnsiTheme="minorEastAsia" w:eastAsiaTheme="minorEastAsia" w:cstheme="minorEastAsia"/>
          <w:bCs/>
          <w:color w:val="auto"/>
          <w:sz w:val="24"/>
          <w:szCs w:val="24"/>
          <w:lang w:val="zh-CN"/>
        </w:rPr>
        <w:t>《合成树脂工业污染物排放标准及修改单》（GB31572-2015）。</w:t>
      </w:r>
    </w:p>
    <w:p w14:paraId="1D805D7B">
      <w:pPr>
        <w:spacing w:line="560" w:lineRule="exact"/>
        <w:ind w:firstLine="480" w:firstLineChars="200"/>
        <w:rPr>
          <w:rFonts w:hint="default" w:asciiTheme="minorEastAsia" w:hAnsiTheme="minorEastAsia" w:eastAsiaTheme="minorEastAsia" w:cstheme="minorEastAsia"/>
          <w:bCs/>
          <w:color w:val="auto"/>
          <w:sz w:val="24"/>
          <w:szCs w:val="24"/>
          <w:lang w:val="en-US" w:eastAsia="zh-CN"/>
        </w:rPr>
      </w:pPr>
      <w:r>
        <w:rPr>
          <w:rFonts w:hint="eastAsia" w:asciiTheme="minorEastAsia" w:hAnsiTheme="minorEastAsia" w:eastAsiaTheme="minorEastAsia" w:cstheme="minorEastAsia"/>
          <w:bCs/>
          <w:color w:val="auto"/>
          <w:sz w:val="24"/>
          <w:szCs w:val="24"/>
          <w:lang w:val="zh-CN"/>
        </w:rPr>
        <w:t>（</w:t>
      </w:r>
      <w:r>
        <w:rPr>
          <w:rFonts w:hint="eastAsia" w:asciiTheme="minorEastAsia" w:hAnsiTheme="minorEastAsia" w:eastAsiaTheme="minorEastAsia" w:cstheme="minorEastAsia"/>
          <w:bCs/>
          <w:color w:val="auto"/>
          <w:sz w:val="24"/>
          <w:szCs w:val="24"/>
          <w:lang w:val="en-US" w:eastAsia="zh-CN"/>
        </w:rPr>
        <w:t>5） 其他相关法律法规和技术标准。</w:t>
      </w:r>
    </w:p>
    <w:p w14:paraId="2BC52407">
      <w:pPr>
        <w:spacing w:line="560" w:lineRule="exact"/>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lang w:val="en-US" w:eastAsia="zh-CN"/>
        </w:rPr>
        <w:t>三、</w:t>
      </w:r>
      <w:r>
        <w:rPr>
          <w:rFonts w:hint="eastAsia" w:asciiTheme="minorEastAsia" w:hAnsiTheme="minorEastAsia" w:eastAsiaTheme="minorEastAsia" w:cstheme="minorEastAsia"/>
          <w:b/>
          <w:bCs/>
          <w:color w:val="auto"/>
          <w:kern w:val="0"/>
          <w:sz w:val="24"/>
          <w:szCs w:val="24"/>
        </w:rPr>
        <w:t>总体要求</w:t>
      </w:r>
    </w:p>
    <w:p w14:paraId="4503EB3F">
      <w:pPr>
        <w:spacing w:line="560" w:lineRule="exact"/>
        <w:ind w:firstLine="480" w:firstLineChars="2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lang w:val="en-US" w:eastAsia="zh-CN"/>
        </w:rPr>
        <w:t>1.</w:t>
      </w:r>
      <w:r>
        <w:rPr>
          <w:rFonts w:hint="eastAsia" w:asciiTheme="minorEastAsia" w:hAnsiTheme="minorEastAsia" w:eastAsiaTheme="minorEastAsia" w:cstheme="minorEastAsia"/>
          <w:b w:val="0"/>
          <w:bCs/>
          <w:color w:val="auto"/>
          <w:sz w:val="24"/>
          <w:szCs w:val="24"/>
        </w:rPr>
        <w:t>系统性要求：选取重点移动源、物流集散地移动源、船舶移动源，开展“数据采集</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特征分析</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贡献评估</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减排情景设计”的技术链条工作；针对重点行业工业源，实现“原料使用</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污染物产生</w:t>
      </w:r>
      <w:r>
        <w:rPr>
          <w:rFonts w:hint="eastAsia" w:asciiTheme="minorEastAsia" w:hAnsiTheme="minorEastAsia" w:eastAsiaTheme="minorEastAsia" w:cstheme="minorEastAsia"/>
          <w:b w:val="0"/>
          <w:bCs/>
          <w:color w:val="auto"/>
          <w:sz w:val="24"/>
          <w:szCs w:val="24"/>
          <w:lang w:eastAsia="zh-CN"/>
        </w:rPr>
        <w:t>－</w:t>
      </w:r>
      <w:r>
        <w:rPr>
          <w:rFonts w:hint="eastAsia" w:asciiTheme="minorEastAsia" w:hAnsiTheme="minorEastAsia" w:eastAsiaTheme="minorEastAsia" w:cstheme="minorEastAsia"/>
          <w:b w:val="0"/>
          <w:bCs/>
          <w:color w:val="auto"/>
          <w:sz w:val="24"/>
          <w:szCs w:val="24"/>
        </w:rPr>
        <w:t>末端治理”全流程数据采集与污染物减排技术支撑。</w:t>
      </w:r>
    </w:p>
    <w:p w14:paraId="4264AD66">
      <w:pPr>
        <w:spacing w:line="560" w:lineRule="exact"/>
        <w:ind w:firstLine="480" w:firstLineChars="200"/>
        <w:rPr>
          <w:rFonts w:hint="eastAsia" w:asciiTheme="minorEastAsia" w:hAnsiTheme="minorEastAsia" w:eastAsiaTheme="minorEastAsia" w:cstheme="minorEastAsia"/>
          <w:b w:val="0"/>
          <w:bCs/>
          <w:color w:val="auto"/>
          <w:sz w:val="24"/>
          <w:szCs w:val="24"/>
        </w:rPr>
      </w:pPr>
      <w:r>
        <w:rPr>
          <w:rFonts w:hint="eastAsia" w:asciiTheme="minorEastAsia" w:hAnsiTheme="minorEastAsia" w:eastAsiaTheme="minorEastAsia" w:cstheme="minorEastAsia"/>
          <w:b w:val="0"/>
          <w:bCs/>
          <w:color w:val="auto"/>
          <w:sz w:val="24"/>
          <w:szCs w:val="24"/>
          <w:lang w:val="en-US" w:eastAsia="zh-CN"/>
        </w:rPr>
        <w:t>2.</w:t>
      </w:r>
      <w:r>
        <w:rPr>
          <w:rFonts w:hint="eastAsia" w:asciiTheme="minorEastAsia" w:hAnsiTheme="minorEastAsia" w:eastAsiaTheme="minorEastAsia" w:cstheme="minorEastAsia"/>
          <w:b w:val="0"/>
          <w:bCs/>
          <w:color w:val="auto"/>
          <w:sz w:val="24"/>
          <w:szCs w:val="24"/>
        </w:rPr>
        <w:t>实效性要求：所有技术输出必须紧密贴合无锡市实际污染特征与管理需求，成果</w:t>
      </w:r>
      <w:r>
        <w:rPr>
          <w:rFonts w:hint="eastAsia" w:asciiTheme="minorEastAsia" w:hAnsiTheme="minorEastAsia" w:eastAsiaTheme="minorEastAsia" w:cstheme="minorEastAsia"/>
          <w:b w:val="0"/>
          <w:bCs/>
          <w:color w:val="auto"/>
          <w:sz w:val="24"/>
          <w:szCs w:val="24"/>
          <w:lang w:eastAsia="zh-CN"/>
        </w:rPr>
        <w:t>须具备</w:t>
      </w:r>
      <w:r>
        <w:rPr>
          <w:rFonts w:hint="eastAsia" w:asciiTheme="minorEastAsia" w:hAnsiTheme="minorEastAsia" w:eastAsiaTheme="minorEastAsia" w:cstheme="minorEastAsia"/>
          <w:b w:val="0"/>
          <w:bCs/>
          <w:color w:val="auto"/>
          <w:sz w:val="24"/>
          <w:szCs w:val="24"/>
        </w:rPr>
        <w:t>高度的可操作性，能够直接支撑日常环境监管与精准施策，切实提升管理效能。</w:t>
      </w:r>
    </w:p>
    <w:p w14:paraId="2B5CEFE8">
      <w:pPr>
        <w:spacing w:line="560" w:lineRule="exact"/>
        <w:ind w:firstLine="480" w:firstLineChars="20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 w:val="0"/>
          <w:bCs/>
          <w:color w:val="auto"/>
          <w:sz w:val="24"/>
          <w:szCs w:val="24"/>
          <w:lang w:val="en-US" w:eastAsia="zh-CN"/>
        </w:rPr>
        <w:t>3.</w:t>
      </w:r>
      <w:r>
        <w:rPr>
          <w:rFonts w:hint="eastAsia" w:asciiTheme="minorEastAsia" w:hAnsiTheme="minorEastAsia" w:eastAsiaTheme="minorEastAsia" w:cstheme="minorEastAsia"/>
          <w:b w:val="0"/>
          <w:bCs/>
          <w:color w:val="auto"/>
          <w:sz w:val="24"/>
          <w:szCs w:val="24"/>
        </w:rPr>
        <w:t>合规性要求：项目</w:t>
      </w:r>
      <w:r>
        <w:rPr>
          <w:rFonts w:hint="eastAsia" w:asciiTheme="minorEastAsia" w:hAnsiTheme="minorEastAsia" w:eastAsiaTheme="minorEastAsia" w:cstheme="minorEastAsia"/>
          <w:bCs/>
          <w:color w:val="auto"/>
          <w:sz w:val="24"/>
          <w:szCs w:val="24"/>
        </w:rPr>
        <w:t>实施过程、数据使用及成果产出需符合国家及地方相关法律法规、政策标准与信息安全规定。</w:t>
      </w:r>
    </w:p>
    <w:p w14:paraId="276C668F">
      <w:pPr>
        <w:spacing w:line="560" w:lineRule="exact"/>
        <w:rPr>
          <w:rFonts w:hint="eastAsia" w:asciiTheme="minorEastAsia" w:hAnsiTheme="minorEastAsia" w:eastAsiaTheme="minorEastAsia" w:cstheme="minorEastAsia"/>
          <w:b/>
          <w:bCs/>
          <w:color w:val="auto"/>
          <w:kern w:val="0"/>
          <w:sz w:val="24"/>
          <w:szCs w:val="24"/>
        </w:rPr>
      </w:pPr>
      <w:r>
        <w:rPr>
          <w:rFonts w:hint="eastAsia" w:asciiTheme="minorEastAsia" w:hAnsiTheme="minorEastAsia" w:eastAsiaTheme="minorEastAsia" w:cstheme="minorEastAsia"/>
          <w:b/>
          <w:bCs/>
          <w:color w:val="auto"/>
          <w:kern w:val="0"/>
          <w:sz w:val="24"/>
          <w:szCs w:val="24"/>
          <w:lang w:val="en-US" w:eastAsia="zh-CN"/>
        </w:rPr>
        <w:t>四、</w:t>
      </w:r>
      <w:r>
        <w:rPr>
          <w:rFonts w:hint="eastAsia" w:asciiTheme="minorEastAsia" w:hAnsiTheme="minorEastAsia" w:eastAsiaTheme="minorEastAsia" w:cstheme="minorEastAsia"/>
          <w:b/>
          <w:bCs/>
          <w:color w:val="auto"/>
          <w:kern w:val="0"/>
          <w:sz w:val="24"/>
          <w:szCs w:val="24"/>
        </w:rPr>
        <w:t>项目服务内容</w:t>
      </w:r>
    </w:p>
    <w:p w14:paraId="04A7362C">
      <w:pPr>
        <w:spacing w:line="560" w:lineRule="exact"/>
        <w:ind w:firstLine="482" w:firstLineChars="200"/>
        <w:rPr>
          <w:rFonts w:hint="eastAsia" w:asciiTheme="minorEastAsia" w:hAnsiTheme="minorEastAsia" w:eastAsiaTheme="minorEastAsia" w:cstheme="minorEastAsia"/>
          <w:b/>
          <w:color w:val="auto"/>
          <w:sz w:val="24"/>
          <w:szCs w:val="24"/>
          <w:lang w:val="zh-CN"/>
        </w:rPr>
      </w:pPr>
      <w:r>
        <w:rPr>
          <w:rFonts w:hint="eastAsia" w:asciiTheme="minorEastAsia" w:hAnsiTheme="minorEastAsia" w:eastAsiaTheme="minorEastAsia" w:cstheme="minorEastAsia"/>
          <w:b/>
          <w:color w:val="auto"/>
          <w:sz w:val="24"/>
          <w:szCs w:val="24"/>
        </w:rPr>
        <w:t>1.</w:t>
      </w:r>
      <w:r>
        <w:rPr>
          <w:rFonts w:hint="eastAsia" w:asciiTheme="minorEastAsia" w:hAnsiTheme="minorEastAsia" w:eastAsiaTheme="minorEastAsia" w:cstheme="minorEastAsia"/>
          <w:b/>
          <w:color w:val="auto"/>
          <w:sz w:val="24"/>
          <w:szCs w:val="24"/>
          <w:lang w:val="zh-CN"/>
        </w:rPr>
        <w:t>移动源污染溯源能力建设与分析服务</w:t>
      </w:r>
    </w:p>
    <w:p w14:paraId="1DD5EEA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snapToGrid w:val="0"/>
          <w:color w:val="auto"/>
          <w:kern w:val="0"/>
          <w:sz w:val="24"/>
          <w:szCs w:val="24"/>
        </w:rPr>
        <w:t>（1）精细化移动源污染源谱建设</w:t>
      </w:r>
    </w:p>
    <w:p w14:paraId="33307C9E">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通过采集本地典型移动源尾气样本（</w:t>
      </w:r>
      <w:r>
        <w:rPr>
          <w:rFonts w:hint="eastAsia" w:asciiTheme="minorEastAsia" w:hAnsiTheme="minorEastAsia" w:eastAsiaTheme="minorEastAsia" w:cstheme="minorEastAsia"/>
          <w:bCs/>
          <w:color w:val="auto"/>
          <w:sz w:val="24"/>
          <w:szCs w:val="24"/>
          <w:lang w:val="en-US" w:eastAsia="zh-CN"/>
        </w:rPr>
        <w:t>80组）</w:t>
      </w:r>
      <w:r>
        <w:rPr>
          <w:rFonts w:hint="eastAsia" w:asciiTheme="minorEastAsia" w:hAnsiTheme="minorEastAsia" w:eastAsiaTheme="minorEastAsia" w:cstheme="minorEastAsia"/>
          <w:bCs/>
          <w:color w:val="auto"/>
          <w:sz w:val="24"/>
          <w:szCs w:val="24"/>
          <w:lang w:val="zh-CN"/>
        </w:rPr>
        <w:t>，开展精细化实验室分析，构建无锡市高精度移动源排放特征谱库（“指纹”谱库）。该谱库将准确反映不同车型、燃料类型、排放标准车辆在实际道路工况下的VOCs等关键污染物组分比例特征，为后续移动源污染精准溯源与精细化管控提供核心数据基础。</w:t>
      </w:r>
    </w:p>
    <w:p w14:paraId="662982FA">
      <w:pPr>
        <w:spacing w:line="560" w:lineRule="exact"/>
        <w:ind w:firstLine="480" w:firstLineChars="200"/>
        <w:rPr>
          <w:rFonts w:hint="eastAsia" w:asciiTheme="minorEastAsia" w:hAnsiTheme="minorEastAsia" w:eastAsiaTheme="minorEastAsia" w:cstheme="minorEastAsia"/>
          <w:b w:val="0"/>
          <w:bCs w:val="0"/>
          <w:snapToGrid w:val="0"/>
          <w:color w:val="auto"/>
          <w:kern w:val="0"/>
          <w:sz w:val="24"/>
          <w:szCs w:val="24"/>
        </w:rPr>
      </w:pPr>
      <w:r>
        <w:rPr>
          <w:rFonts w:hint="eastAsia" w:asciiTheme="minorEastAsia" w:hAnsiTheme="minorEastAsia" w:eastAsiaTheme="minorEastAsia" w:cstheme="minorEastAsia"/>
          <w:b w:val="0"/>
          <w:bCs w:val="0"/>
          <w:snapToGrid w:val="0"/>
          <w:color w:val="auto"/>
          <w:kern w:val="0"/>
          <w:sz w:val="24"/>
          <w:szCs w:val="24"/>
        </w:rPr>
        <w:t>（2）建立移动源“一源一档”动态溯源清单</w:t>
      </w:r>
    </w:p>
    <w:p w14:paraId="619298E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为实现对无锡市移动源污染全面、精准的管控，本项目将开展“地空天”立体监测、多类移动源专项调查与数据融合等系统化工作。具体包括：</w:t>
      </w:r>
    </w:p>
    <w:p w14:paraId="50006E7E">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①构建“地空天”立体监测网络，融合走航、无人机与卫星数据，实现移动源污染动态追踪。</w:t>
      </w:r>
    </w:p>
    <w:p w14:paraId="3B9BC7CB">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②开展道路移动源专项，通过采购路网流量与重点区域人工/视频监测，获取高精度交通活动数据，建立本地化排放因子，进而核算排放、分析环境贡献并设计减排方案。</w:t>
      </w:r>
    </w:p>
    <w:p w14:paraId="624C7F6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③开展物流集散地专项，通过获取典型物流园区内外部车流数据，分析其车流与排放特征，并评估对周边空气质量的贡献，形成治理建议。</w:t>
      </w:r>
    </w:p>
    <w:p w14:paraId="2BC159C8">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④开展船舶移动源专项，通过获取内河航道船舶活动与特征参数，分析其排放特征与环境影响，提出船舶污染管控方案。</w:t>
      </w:r>
    </w:p>
    <w:p w14:paraId="339E17B0">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⑤建立“一源一档”动态数据档案，对多源历史与业务数据进行系统化整合、清洗与标准化，形成结构化、可分析的基础数据库，为上述工作提供统一数据支撑。</w:t>
      </w:r>
    </w:p>
    <w:p w14:paraId="52FF8018">
      <w:pPr>
        <w:spacing w:line="560" w:lineRule="exact"/>
        <w:ind w:firstLine="482" w:firstLineChars="200"/>
        <w:rPr>
          <w:rFonts w:hint="eastAsia" w:asciiTheme="minorEastAsia" w:hAnsiTheme="minorEastAsia" w:eastAsiaTheme="minorEastAsia" w:cstheme="minorEastAsia"/>
          <w:b/>
          <w:bCs w:val="0"/>
          <w:color w:val="auto"/>
          <w:sz w:val="24"/>
          <w:szCs w:val="24"/>
          <w:lang w:val="zh-CN"/>
        </w:rPr>
      </w:pPr>
      <w:r>
        <w:rPr>
          <w:rFonts w:hint="eastAsia" w:asciiTheme="minorEastAsia" w:hAnsiTheme="minorEastAsia" w:eastAsiaTheme="minorEastAsia" w:cstheme="minorEastAsia"/>
          <w:b/>
          <w:bCs w:val="0"/>
          <w:color w:val="auto"/>
          <w:sz w:val="24"/>
          <w:szCs w:val="24"/>
          <w:lang w:val="zh-CN"/>
        </w:rPr>
        <w:t>2.重点行业挥发性有机物（VOCs）深度治理专家诊断与技术评估服务</w:t>
      </w:r>
    </w:p>
    <w:p w14:paraId="2EE20BA9">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本服务旨在通过对企业VOCs“源头</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过程</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末端</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管理”全链条的系统性诊断，建立标准化、定量化、可追溯的“一企一档”技术档案。服务涵盖四个关键环节：</w:t>
      </w:r>
    </w:p>
    <w:p w14:paraId="2A6F9FC0">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（1）行业污染特征数据采集与基线调研</w:t>
      </w:r>
    </w:p>
    <w:p w14:paraId="7F104DF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①行业基础信息调研</w:t>
      </w:r>
    </w:p>
    <w:p w14:paraId="642E2EA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开展前期案头研究，系统梳理企业环评、排污许可、监测报告等技术资料，识别重点核查环节；</w:t>
      </w:r>
    </w:p>
    <w:p w14:paraId="4163D0C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行业现状初步研判：基于资料分析，识别行业在VOCs管控方面的普遍性问题和潜在风险环节。梳理行业现行排放标准与政策符合性情况，形成初步问题清单。</w:t>
      </w:r>
    </w:p>
    <w:p w14:paraId="480A2D7C">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代表性企业现场核实：选取30家具有代表性的企业开展现场走访，核实关键信息，验证资料分析结论。了解企业实际生产状况、治理设施运行情况与日常环境管理现状。</w:t>
      </w:r>
    </w:p>
    <w:p w14:paraId="4D62CD8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调研报告编制：形成行业VOCs管控现状调研与评估报告，包括行业概况、问题分析、改进方</w:t>
      </w:r>
      <w:r>
        <w:rPr>
          <w:rFonts w:hint="eastAsia" w:asciiTheme="minorEastAsia" w:hAnsiTheme="minorEastAsia" w:eastAsiaTheme="minorEastAsia" w:cstheme="minorEastAsia"/>
          <w:bCs/>
          <w:color w:val="auto"/>
          <w:sz w:val="24"/>
          <w:szCs w:val="24"/>
          <w:lang w:val="zh-CN" w:eastAsia="zh-CN"/>
        </w:rPr>
        <w:t>向和</w:t>
      </w:r>
      <w:r>
        <w:rPr>
          <w:rFonts w:hint="eastAsia" w:asciiTheme="minorEastAsia" w:hAnsiTheme="minorEastAsia" w:eastAsiaTheme="minorEastAsia" w:cstheme="minorEastAsia"/>
          <w:bCs/>
          <w:color w:val="auto"/>
          <w:sz w:val="24"/>
          <w:szCs w:val="24"/>
          <w:lang w:val="zh-CN"/>
        </w:rPr>
        <w:t>建议等内容。</w:t>
      </w:r>
    </w:p>
    <w:p w14:paraId="639EBEF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②企业关键指标现场检测服务</w:t>
      </w:r>
    </w:p>
    <w:p w14:paraId="0725238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实施现场精细化勘查，组织专业人员实地核查原辅料使用、废气收集效率、治理设施运行状态，并结合便携设备开展关键参数检测；基于检测结果制定企业改善提升方案。</w:t>
      </w:r>
    </w:p>
    <w:p w14:paraId="45534DD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③建立行业VOCs污染组分信息库</w:t>
      </w:r>
    </w:p>
    <w:p w14:paraId="36D0A45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基于开展实际监测，分析样品中VOCs组分信息，收集塑料制品行业、橡胶行业污染物排放特征因子信息，建立行业污染排放图谱，进行规范</w:t>
      </w:r>
      <w:r>
        <w:rPr>
          <w:rFonts w:hint="eastAsia" w:asciiTheme="minorEastAsia" w:hAnsiTheme="minorEastAsia" w:eastAsiaTheme="minorEastAsia" w:cstheme="minorEastAsia"/>
          <w:bCs/>
          <w:color w:val="auto"/>
          <w:sz w:val="24"/>
          <w:szCs w:val="24"/>
          <w:lang w:val="en-US" w:eastAsia="zh-CN"/>
        </w:rPr>
        <w:t>化</w:t>
      </w:r>
      <w:r>
        <w:rPr>
          <w:rFonts w:hint="eastAsia" w:asciiTheme="minorEastAsia" w:hAnsiTheme="minorEastAsia" w:eastAsiaTheme="minorEastAsia" w:cstheme="minorEastAsia"/>
          <w:bCs/>
          <w:color w:val="auto"/>
          <w:sz w:val="24"/>
          <w:szCs w:val="24"/>
          <w:lang w:val="zh-CN"/>
        </w:rPr>
        <w:t>设计，形成动态更新的行业排放谱库。</w:t>
      </w:r>
    </w:p>
    <w:p w14:paraId="2FB67BE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（2）重点行业治理技术指导与可行性分析服务</w:t>
      </w:r>
    </w:p>
    <w:p w14:paraId="3B688B28">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①专家技术咨询服务</w:t>
      </w:r>
    </w:p>
    <w:p w14:paraId="348642DF">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为针对性解决企业在污染治理中的技术难题，本项目计划组织行业专家开展“一企一策”技术帮扶，重点围绕设备参数设计、设施改造优化等开展服务。服务企业预计150家。</w:t>
      </w:r>
    </w:p>
    <w:p w14:paraId="3C44880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②关键技术能力提升与技术支持服务</w:t>
      </w:r>
    </w:p>
    <w:p w14:paraId="640C9FBD">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本项目旨在系统开展橡胶、塑料制品等重点行业VOCs先进治理技术的收集、评估与本地化应用可行性研究，以解决行业技术信息不对称、整合跨领域技术资源，并为政府决策与企业技术选型提供科学依据。具体工作包括：</w:t>
      </w:r>
    </w:p>
    <w:p w14:paraId="25979B0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技术情报收集与案例库构建：针对本市企业普遍面临的“技术选型难”与信息壁垒问题，系统收集国内外先进治理技术案例（如高效集气设施、RTO/RCO、低VOCs原料替代等），并从投资成本、运行效率、适用场景等维度形成对比清晰的评估清单，为企业实现“按工艺选技术、按规模算成本”的精准匹配提供支持，避免无效投资。</w:t>
      </w:r>
    </w:p>
    <w:p w14:paraId="047D47CF">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技术适用性与可行性分析：依托跨领域专家资源（涵盖材料、化工、环境工程等），组织专题研讨与现场诊断，破解“企业技术孤岛”。</w:t>
      </w:r>
    </w:p>
    <w:p w14:paraId="741D75A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研究报告编制与长效机制建设：整合调研成果，编制具备决策参考价值的技术可行性报告。通过整合高校、协会及企业资源</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积累企业咨询与技改数据，为政府后续制定“靶向扶持”政策提供依据，提升财政资金使用效能。</w:t>
      </w:r>
    </w:p>
    <w:p w14:paraId="1F1EF321">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③专业技术评审</w:t>
      </w:r>
    </w:p>
    <w:p w14:paraId="51FEB8D3">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为科学评估重点企业VOCs整治成效的可持续性，识别潜在反弹风险与新增问题，本项目拟组织专业技术力量，对不少于100家重点企业开展深度技术评估。</w:t>
      </w:r>
    </w:p>
    <w:p w14:paraId="14D91E30">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④</w:t>
      </w:r>
      <w:r>
        <w:rPr>
          <w:rFonts w:hint="eastAsia" w:asciiTheme="minorEastAsia" w:hAnsiTheme="minorEastAsia" w:eastAsiaTheme="minorEastAsia" w:cstheme="minorEastAsia"/>
          <w:bCs/>
          <w:color w:val="auto"/>
          <w:sz w:val="24"/>
          <w:szCs w:val="24"/>
          <w:lang w:val="zh-CN" w:eastAsia="zh-CN"/>
        </w:rPr>
        <w:t>“十五五”期间</w:t>
      </w:r>
      <w:r>
        <w:rPr>
          <w:rFonts w:hint="eastAsia" w:asciiTheme="minorEastAsia" w:hAnsiTheme="minorEastAsia" w:eastAsiaTheme="minorEastAsia" w:cstheme="minorEastAsia"/>
          <w:bCs/>
          <w:color w:val="auto"/>
          <w:sz w:val="24"/>
          <w:szCs w:val="24"/>
          <w:lang w:val="zh-CN"/>
        </w:rPr>
        <w:t>行业减排预测及指导建议</w:t>
      </w:r>
    </w:p>
    <w:p w14:paraId="7D3CB30E">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行业减排情景预测：结合辖区内橡胶和塑料制品业企业数量、产能及技术普及率，设置不同减排情景，如“基准情景</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强化情景”和“深度情景”等，预测2026</w:t>
      </w:r>
      <w:r>
        <w:rPr>
          <w:rFonts w:hint="eastAsia" w:asciiTheme="minorEastAsia" w:hAnsiTheme="minorEastAsia" w:eastAsiaTheme="minorEastAsia" w:cstheme="minorEastAsia"/>
          <w:bCs/>
          <w:color w:val="auto"/>
          <w:sz w:val="24"/>
          <w:szCs w:val="24"/>
          <w:lang w:val="zh-CN" w:eastAsia="zh-CN"/>
        </w:rPr>
        <w:t>—</w:t>
      </w:r>
      <w:r>
        <w:rPr>
          <w:rFonts w:hint="eastAsia" w:asciiTheme="minorEastAsia" w:hAnsiTheme="minorEastAsia" w:eastAsiaTheme="minorEastAsia" w:cstheme="minorEastAsia"/>
          <w:bCs/>
          <w:color w:val="auto"/>
          <w:sz w:val="24"/>
          <w:szCs w:val="24"/>
          <w:lang w:val="zh-CN"/>
        </w:rPr>
        <w:t>2030年各情景下的VOCs减排量，核算减排的污染改善效益，给出行业政策建议，为橡胶和塑料制品业深度技术升级和减排提供科学依据，为中央资金的申报提供科学理论的减排效益支撑。</w:t>
      </w:r>
    </w:p>
    <w:p w14:paraId="1CAE150D">
      <w:pPr>
        <w:spacing w:line="560" w:lineRule="exact"/>
        <w:rPr>
          <w:rFonts w:hint="eastAsia" w:asciiTheme="minorEastAsia" w:hAnsiTheme="minorEastAsia" w:eastAsiaTheme="minorEastAsia" w:cstheme="minorEastAsia"/>
          <w:b/>
          <w:bCs/>
          <w:color w:val="auto"/>
          <w:kern w:val="0"/>
          <w:sz w:val="24"/>
          <w:szCs w:val="24"/>
          <w:lang w:val="zh-CN"/>
        </w:rPr>
      </w:pPr>
      <w:r>
        <w:rPr>
          <w:rFonts w:hint="eastAsia" w:asciiTheme="minorEastAsia" w:hAnsiTheme="minorEastAsia" w:eastAsiaTheme="minorEastAsia" w:cstheme="minorEastAsia"/>
          <w:b/>
          <w:bCs/>
          <w:color w:val="auto"/>
          <w:kern w:val="0"/>
          <w:sz w:val="24"/>
          <w:szCs w:val="24"/>
          <w:lang w:val="en-US" w:eastAsia="zh-CN"/>
        </w:rPr>
        <w:t>五、</w:t>
      </w:r>
      <w:r>
        <w:rPr>
          <w:rFonts w:hint="eastAsia" w:asciiTheme="minorEastAsia" w:hAnsiTheme="minorEastAsia" w:eastAsiaTheme="minorEastAsia" w:cstheme="minorEastAsia"/>
          <w:b/>
          <w:bCs/>
          <w:color w:val="auto"/>
          <w:kern w:val="0"/>
          <w:sz w:val="24"/>
          <w:szCs w:val="24"/>
          <w:lang w:val="zh-CN"/>
        </w:rPr>
        <w:t>项目要点及重要成果</w:t>
      </w:r>
    </w:p>
    <w:p w14:paraId="5D6A5C07">
      <w:pPr>
        <w:spacing w:line="560" w:lineRule="exact"/>
        <w:ind w:firstLine="482" w:firstLineChars="200"/>
        <w:rPr>
          <w:rFonts w:hint="eastAsia" w:asciiTheme="minorEastAsia" w:hAnsiTheme="minorEastAsia" w:eastAsiaTheme="minorEastAsia" w:cstheme="minorEastAsia"/>
          <w:b/>
          <w:color w:val="auto"/>
          <w:sz w:val="24"/>
          <w:szCs w:val="24"/>
          <w:lang w:val="zh-CN"/>
        </w:rPr>
      </w:pPr>
      <w:r>
        <w:rPr>
          <w:rFonts w:hint="eastAsia" w:asciiTheme="minorEastAsia" w:hAnsiTheme="minorEastAsia" w:eastAsiaTheme="minorEastAsia" w:cstheme="minorEastAsia"/>
          <w:b/>
          <w:color w:val="auto"/>
          <w:sz w:val="24"/>
          <w:szCs w:val="24"/>
        </w:rPr>
        <w:t>1.</w:t>
      </w:r>
      <w:r>
        <w:rPr>
          <w:rFonts w:hint="eastAsia" w:asciiTheme="minorEastAsia" w:hAnsiTheme="minorEastAsia" w:eastAsiaTheme="minorEastAsia" w:cstheme="minorEastAsia"/>
          <w:b/>
          <w:color w:val="auto"/>
          <w:sz w:val="24"/>
          <w:szCs w:val="24"/>
          <w:lang w:val="zh-CN"/>
        </w:rPr>
        <w:t>移动源污染溯源能力建设与分析服务</w:t>
      </w:r>
    </w:p>
    <w:p w14:paraId="54595D3F">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snapToGrid w:val="0"/>
          <w:color w:val="auto"/>
          <w:kern w:val="0"/>
          <w:sz w:val="24"/>
          <w:szCs w:val="24"/>
        </w:rPr>
        <w:t>（1）精细化移动源污染源谱建设</w:t>
      </w:r>
    </w:p>
    <w:p w14:paraId="035B1886">
      <w:pPr>
        <w:spacing w:line="560" w:lineRule="exact"/>
        <w:ind w:firstLine="480" w:firstLineChars="200"/>
        <w:rPr>
          <w:rFonts w:hint="eastAsia" w:asciiTheme="minorEastAsia" w:hAnsiTheme="minorEastAsia" w:eastAsiaTheme="minorEastAsia" w:cstheme="minorEastAsia"/>
          <w:bCs/>
          <w:color w:val="auto"/>
          <w:sz w:val="24"/>
          <w:szCs w:val="24"/>
        </w:rPr>
      </w:pPr>
      <w:r>
        <w:rPr>
          <w:rFonts w:hint="eastAsia" w:asciiTheme="minorEastAsia" w:hAnsiTheme="minorEastAsia" w:eastAsiaTheme="minorEastAsia" w:cstheme="minorEastAsia"/>
          <w:bCs/>
          <w:color w:val="auto"/>
          <w:sz w:val="24"/>
          <w:szCs w:val="24"/>
        </w:rPr>
        <w:t>无锡市移动源排放特征谱库（“指纹”谱库）及分析报告1份，包含基础信息库、核心成分谱库、采样技术介绍及结论等内容。</w:t>
      </w:r>
    </w:p>
    <w:p w14:paraId="58C88FF7">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（2）建立移动源“一源一档”动态溯源清单</w:t>
      </w:r>
    </w:p>
    <w:p w14:paraId="2147D4EB">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①年度NO₂“地空天”立体遥感溯源分析综合总结报告（含地基走航监测分析、卫星遥感监测分析及热点区域识别成果）。</w:t>
      </w:r>
    </w:p>
    <w:p w14:paraId="5BBFFB35">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②道路移动源活动水平特征分析及污染源贡献评估报告1份；道路移动源减排情景方案及治理建议报告1份。</w:t>
      </w:r>
    </w:p>
    <w:p w14:paraId="6F15172A">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③物流集散地车流活动水平特征分析及污染源贡献评估报告1份；物流聚集区减排情景方案及管控建议报告1份。</w:t>
      </w:r>
    </w:p>
    <w:p w14:paraId="17268A3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④无锡市内河航道船舶活动水平特征分析及污染源贡献评估报告1份；船舶污染减排情景方案及管控建议报告1份。</w:t>
      </w:r>
    </w:p>
    <w:p w14:paraId="3C911F72">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bCs/>
          <w:color w:val="auto"/>
          <w:sz w:val="24"/>
          <w:szCs w:val="24"/>
          <w:lang w:val="zh-CN"/>
        </w:rPr>
        <w:t>⑤移动源数据分类管理档案1份。</w:t>
      </w:r>
    </w:p>
    <w:p w14:paraId="26702C7C">
      <w:pPr>
        <w:spacing w:line="560" w:lineRule="exact"/>
        <w:ind w:firstLine="482" w:firstLineChars="200"/>
        <w:rPr>
          <w:rFonts w:hint="eastAsia" w:asciiTheme="minorEastAsia" w:hAnsiTheme="minorEastAsia" w:eastAsiaTheme="minorEastAsia" w:cstheme="minorEastAsia"/>
          <w:b/>
          <w:bCs w:val="0"/>
          <w:snapToGrid w:val="0"/>
          <w:color w:val="auto"/>
          <w:kern w:val="44"/>
          <w:sz w:val="24"/>
          <w:szCs w:val="24"/>
        </w:rPr>
      </w:pPr>
      <w:r>
        <w:rPr>
          <w:rFonts w:hint="eastAsia" w:asciiTheme="minorEastAsia" w:hAnsiTheme="minorEastAsia" w:eastAsiaTheme="minorEastAsia" w:cstheme="minorEastAsia"/>
          <w:b/>
          <w:bCs w:val="0"/>
          <w:color w:val="auto"/>
          <w:sz w:val="24"/>
          <w:szCs w:val="24"/>
          <w:lang w:val="zh-CN"/>
        </w:rPr>
        <w:t>2.</w:t>
      </w:r>
      <w:r>
        <w:rPr>
          <w:rFonts w:hint="eastAsia" w:asciiTheme="minorEastAsia" w:hAnsiTheme="minorEastAsia" w:eastAsiaTheme="minorEastAsia" w:cstheme="minorEastAsia"/>
          <w:b/>
          <w:bCs w:val="0"/>
          <w:snapToGrid w:val="0"/>
          <w:color w:val="auto"/>
          <w:kern w:val="44"/>
          <w:sz w:val="24"/>
          <w:szCs w:val="24"/>
        </w:rPr>
        <w:t>重点行业挥发性有机物（VOCs）深度治理专家诊断与技术评估服务</w:t>
      </w:r>
    </w:p>
    <w:p w14:paraId="3867633E">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（1）橡胶与塑料行业大气污染排放管控现状调研与评估报告1份（含不少于50家企业的现场检测分析报告）；</w:t>
      </w:r>
    </w:p>
    <w:p w14:paraId="71572553">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（2）行业VOCs污染排放特征谱库一套（含动态更新机制方案）。</w:t>
      </w:r>
    </w:p>
    <w:p w14:paraId="373FDF42">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（3）针对约150家企业的“一企一策”技术帮扶咨询记录与建议报告。</w:t>
      </w:r>
    </w:p>
    <w:p w14:paraId="2864B56E">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（4）重点行业VOCs先进治理技术可行性研究报告。</w:t>
      </w:r>
    </w:p>
    <w:p w14:paraId="3A90F741">
      <w:pPr>
        <w:spacing w:line="560" w:lineRule="exact"/>
        <w:ind w:firstLine="480" w:firstLineChars="200"/>
        <w:rPr>
          <w:rFonts w:hint="eastAsia" w:asciiTheme="minorEastAsia" w:hAnsiTheme="minorEastAsia" w:eastAsiaTheme="minorEastAsia" w:cstheme="minorEastAsia"/>
          <w:snapToGrid w:val="0"/>
          <w:color w:val="auto"/>
          <w:kern w:val="0"/>
          <w:sz w:val="24"/>
          <w:szCs w:val="24"/>
        </w:rPr>
      </w:pPr>
      <w:r>
        <w:rPr>
          <w:rFonts w:hint="eastAsia" w:asciiTheme="minorEastAsia" w:hAnsiTheme="minorEastAsia" w:eastAsiaTheme="minorEastAsia" w:cstheme="minorEastAsia"/>
          <w:snapToGrid w:val="0"/>
          <w:color w:val="auto"/>
          <w:kern w:val="0"/>
          <w:sz w:val="24"/>
          <w:szCs w:val="24"/>
        </w:rPr>
        <w:t>（5）“十五五”重点行业VOCs减排情景预测与政策建议报告</w:t>
      </w:r>
    </w:p>
    <w:p w14:paraId="666A5E97">
      <w:pPr>
        <w:spacing w:line="560" w:lineRule="exact"/>
        <w:ind w:firstLine="480" w:firstLineChars="200"/>
        <w:rPr>
          <w:rFonts w:hint="eastAsia" w:asciiTheme="minorEastAsia" w:hAnsiTheme="minorEastAsia" w:eastAsiaTheme="minorEastAsia" w:cstheme="minorEastAsia"/>
          <w:bCs/>
          <w:color w:val="auto"/>
          <w:sz w:val="24"/>
          <w:szCs w:val="24"/>
          <w:lang w:val="zh-CN"/>
        </w:rPr>
      </w:pPr>
      <w:r>
        <w:rPr>
          <w:rFonts w:hint="eastAsia" w:asciiTheme="minorEastAsia" w:hAnsiTheme="minorEastAsia" w:eastAsiaTheme="minorEastAsia" w:cstheme="minorEastAsia"/>
          <w:snapToGrid w:val="0"/>
          <w:color w:val="auto"/>
          <w:kern w:val="0"/>
          <w:sz w:val="24"/>
          <w:szCs w:val="24"/>
        </w:rPr>
        <w:t>本项目所有要求输出成果，最终成果名称及内容构成可根据项目实施过程中的实际深化情况适当调整。</w:t>
      </w:r>
    </w:p>
    <w:p w14:paraId="19BBA8DD">
      <w:pPr>
        <w:spacing w:line="560" w:lineRule="exact"/>
        <w:rPr>
          <w:rFonts w:hint="eastAsia" w:asciiTheme="minorEastAsia" w:hAnsiTheme="minorEastAsia" w:eastAsiaTheme="minorEastAsia" w:cstheme="minorEastAsia"/>
          <w:b/>
          <w:bCs/>
          <w:color w:val="auto"/>
          <w:kern w:val="0"/>
          <w:sz w:val="24"/>
          <w:szCs w:val="24"/>
          <w:lang w:val="zh-CN"/>
        </w:rPr>
      </w:pPr>
      <w:r>
        <w:rPr>
          <w:rFonts w:hint="eastAsia" w:asciiTheme="minorEastAsia" w:hAnsiTheme="minorEastAsia" w:eastAsiaTheme="minorEastAsia" w:cstheme="minorEastAsia"/>
          <w:b/>
          <w:bCs/>
          <w:color w:val="auto"/>
          <w:kern w:val="0"/>
          <w:sz w:val="24"/>
          <w:szCs w:val="24"/>
          <w:lang w:val="en-US" w:eastAsia="zh-CN"/>
        </w:rPr>
        <w:t>六、</w:t>
      </w:r>
      <w:r>
        <w:rPr>
          <w:rFonts w:hint="eastAsia" w:asciiTheme="minorEastAsia" w:hAnsiTheme="minorEastAsia" w:eastAsiaTheme="minorEastAsia" w:cstheme="minorEastAsia"/>
          <w:b/>
          <w:bCs/>
          <w:color w:val="auto"/>
          <w:kern w:val="0"/>
          <w:sz w:val="24"/>
          <w:szCs w:val="24"/>
          <w:lang w:val="zh-CN"/>
        </w:rPr>
        <w:t>验收标准</w:t>
      </w:r>
    </w:p>
    <w:p w14:paraId="4F49F03D">
      <w:pPr>
        <w:spacing w:line="560" w:lineRule="exac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Cs/>
          <w:color w:val="auto"/>
          <w:sz w:val="24"/>
          <w:szCs w:val="24"/>
        </w:rPr>
        <w:t xml:space="preserve"> </w:t>
      </w:r>
      <w:r>
        <w:rPr>
          <w:rFonts w:hint="eastAsia" w:asciiTheme="minorEastAsia" w:hAnsiTheme="minorEastAsia" w:eastAsiaTheme="minorEastAsia" w:cstheme="minorEastAsia"/>
          <w:color w:val="auto"/>
          <w:sz w:val="24"/>
          <w:szCs w:val="24"/>
        </w:rPr>
        <w:t xml:space="preserve">  服务过程及成果符合相关文件要求，服务质量以验收会的方式进行评审后，通过采购人的审核。</w:t>
      </w:r>
    </w:p>
    <w:p w14:paraId="11E5D13E">
      <w:pPr>
        <w:tabs>
          <w:tab w:val="left" w:pos="360"/>
          <w:tab w:val="left" w:pos="960"/>
        </w:tabs>
        <w:spacing w:line="600" w:lineRule="exact"/>
        <w:rPr>
          <w:rFonts w:hint="eastAsia" w:ascii="宋体" w:hAnsi="宋体" w:eastAsia="宋体" w:cs="宋体"/>
          <w:bCs/>
          <w:color w:val="auto"/>
          <w:sz w:val="28"/>
          <w:szCs w:val="28"/>
        </w:rPr>
      </w:pPr>
    </w:p>
    <w:p w14:paraId="3898EE99">
      <w:pPr>
        <w:pStyle w:val="84"/>
        <w:spacing w:line="360" w:lineRule="auto"/>
        <w:ind w:firstLine="640"/>
        <w:rPr>
          <w:rFonts w:hint="eastAsia" w:ascii="宋体" w:hAnsi="宋体" w:eastAsia="宋体" w:cs="宋体"/>
          <w:color w:val="auto"/>
          <w:sz w:val="28"/>
          <w:szCs w:val="28"/>
        </w:rPr>
      </w:pPr>
    </w:p>
    <w:p w14:paraId="4B70D0B6">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cs="宋体"/>
          <w:color w:val="auto"/>
          <w:sz w:val="24"/>
          <w:lang w:val="en-US" w:eastAsia="zh-CN"/>
        </w:rPr>
      </w:pPr>
    </w:p>
    <w:p w14:paraId="2B614ADE">
      <w:pPr>
        <w:spacing w:line="500" w:lineRule="exact"/>
        <w:ind w:firstLine="482"/>
        <w:jc w:val="center"/>
        <w:rPr>
          <w:rFonts w:hint="eastAsia" w:ascii="宋体" w:hAnsi="宋体" w:cs="宋体"/>
          <w:b/>
          <w:bCs/>
          <w:color w:val="auto"/>
          <w:sz w:val="44"/>
          <w:szCs w:val="44"/>
        </w:rPr>
      </w:pPr>
    </w:p>
    <w:p w14:paraId="3CBBDB1A">
      <w:pPr>
        <w:spacing w:line="500" w:lineRule="exact"/>
        <w:ind w:firstLine="482"/>
        <w:jc w:val="center"/>
        <w:rPr>
          <w:rFonts w:hint="eastAsia" w:ascii="宋体" w:hAnsi="宋体" w:cs="宋体"/>
          <w:b/>
          <w:bCs/>
          <w:color w:val="auto"/>
          <w:sz w:val="44"/>
          <w:szCs w:val="44"/>
        </w:rPr>
      </w:pPr>
    </w:p>
    <w:p w14:paraId="73ABFC51">
      <w:pPr>
        <w:spacing w:line="500" w:lineRule="exact"/>
        <w:ind w:firstLine="482"/>
        <w:jc w:val="center"/>
        <w:rPr>
          <w:rFonts w:hint="eastAsia" w:ascii="宋体" w:hAnsi="宋体" w:cs="宋体"/>
          <w:b/>
          <w:bCs/>
          <w:color w:val="auto"/>
          <w:sz w:val="44"/>
          <w:szCs w:val="44"/>
        </w:rPr>
      </w:pPr>
    </w:p>
    <w:p w14:paraId="5FB459D4">
      <w:pPr>
        <w:spacing w:line="500" w:lineRule="exact"/>
        <w:ind w:firstLine="482"/>
        <w:jc w:val="center"/>
        <w:rPr>
          <w:rFonts w:hint="eastAsia" w:ascii="宋体" w:hAnsi="宋体" w:eastAsia="宋体" w:cs="宋体"/>
          <w:b/>
          <w:bCs/>
          <w:color w:val="auto"/>
          <w:sz w:val="44"/>
          <w:szCs w:val="44"/>
        </w:rPr>
      </w:pPr>
    </w:p>
    <w:p w14:paraId="177CE69D">
      <w:pPr>
        <w:spacing w:line="500" w:lineRule="exact"/>
        <w:ind w:firstLine="482"/>
        <w:jc w:val="center"/>
        <w:rPr>
          <w:rFonts w:hint="eastAsia" w:ascii="宋体" w:hAnsi="宋体" w:eastAsia="宋体" w:cs="宋体"/>
          <w:b/>
          <w:bCs/>
          <w:color w:val="auto"/>
          <w:sz w:val="44"/>
          <w:szCs w:val="44"/>
        </w:rPr>
      </w:pPr>
    </w:p>
    <w:p w14:paraId="11EF7A6D">
      <w:pPr>
        <w:spacing w:line="500" w:lineRule="exact"/>
        <w:ind w:firstLine="482"/>
        <w:jc w:val="center"/>
        <w:rPr>
          <w:rFonts w:hint="eastAsia" w:ascii="宋体" w:hAnsi="宋体" w:eastAsia="宋体" w:cs="宋体"/>
          <w:b/>
          <w:bCs/>
          <w:color w:val="auto"/>
          <w:sz w:val="44"/>
          <w:szCs w:val="44"/>
        </w:rPr>
      </w:pPr>
    </w:p>
    <w:p w14:paraId="38D14F97">
      <w:pPr>
        <w:spacing w:line="500" w:lineRule="exact"/>
        <w:ind w:firstLine="482"/>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第</w:t>
      </w:r>
      <w:r>
        <w:rPr>
          <w:rFonts w:hint="eastAsia" w:ascii="宋体" w:hAnsi="宋体" w:eastAsia="宋体" w:cs="宋体"/>
          <w:b/>
          <w:bCs/>
          <w:color w:val="auto"/>
          <w:sz w:val="44"/>
          <w:szCs w:val="44"/>
          <w:lang w:val="en-US" w:eastAsia="zh-CN"/>
        </w:rPr>
        <w:t>四部分</w:t>
      </w:r>
      <w:r>
        <w:rPr>
          <w:rFonts w:hint="eastAsia" w:ascii="宋体" w:hAnsi="宋体" w:cs="宋体"/>
          <w:b/>
          <w:bCs/>
          <w:color w:val="auto"/>
          <w:sz w:val="44"/>
          <w:szCs w:val="44"/>
        </w:rPr>
        <w:t>．</w:t>
      </w:r>
      <w:r>
        <w:rPr>
          <w:rFonts w:hint="eastAsia" w:ascii="宋体" w:hAnsi="宋体" w:eastAsia="宋体" w:cs="宋体"/>
          <w:b/>
          <w:bCs/>
          <w:color w:val="auto"/>
          <w:sz w:val="44"/>
          <w:szCs w:val="44"/>
        </w:rPr>
        <w:t>评标方法与评标标准</w:t>
      </w:r>
    </w:p>
    <w:p w14:paraId="7ED73AC9">
      <w:pPr>
        <w:pStyle w:val="530"/>
        <w:spacing w:before="0" w:after="0" w:line="500" w:lineRule="exact"/>
        <w:ind w:left="0" w:leftChars="0" w:firstLine="0" w:firstLineChars="0"/>
        <w:rPr>
          <w:rFonts w:hint="eastAsia" w:cs="Arial"/>
          <w:b/>
          <w:color w:val="auto"/>
          <w:sz w:val="30"/>
          <w:szCs w:val="30"/>
          <w:highlight w:val="none"/>
          <w:lang w:val="en-US" w:eastAsia="zh-CN"/>
        </w:rPr>
      </w:pPr>
    </w:p>
    <w:p w14:paraId="4D3B3612">
      <w:pPr>
        <w:pStyle w:val="530"/>
        <w:spacing w:before="0" w:after="0" w:line="500" w:lineRule="exact"/>
        <w:ind w:left="0" w:leftChars="0" w:firstLine="0" w:firstLineChars="0"/>
        <w:rPr>
          <w:rFonts w:hint="eastAsia" w:cs="Arial"/>
          <w:b/>
          <w:color w:val="auto"/>
          <w:sz w:val="30"/>
          <w:szCs w:val="30"/>
          <w:highlight w:val="none"/>
        </w:rPr>
      </w:pPr>
      <w:r>
        <w:rPr>
          <w:rFonts w:hint="eastAsia" w:cs="Arial"/>
          <w:b/>
          <w:color w:val="auto"/>
          <w:sz w:val="30"/>
          <w:szCs w:val="30"/>
          <w:highlight w:val="none"/>
          <w:lang w:val="en-US" w:eastAsia="zh-CN"/>
        </w:rPr>
        <w:t>一、</w:t>
      </w:r>
      <w:r>
        <w:rPr>
          <w:rFonts w:hint="eastAsia" w:cs="Arial"/>
          <w:b/>
          <w:color w:val="auto"/>
          <w:sz w:val="30"/>
          <w:szCs w:val="30"/>
          <w:highlight w:val="none"/>
        </w:rPr>
        <w:t>评标方法</w:t>
      </w:r>
    </w:p>
    <w:p w14:paraId="7A4984A9">
      <w:pPr>
        <w:pStyle w:val="530"/>
        <w:spacing w:before="0" w:after="0" w:line="500" w:lineRule="exact"/>
        <w:rPr>
          <w:rFonts w:hint="eastAsia" w:cs="Arial"/>
          <w:color w:val="auto"/>
          <w:highlight w:val="none"/>
        </w:rPr>
      </w:pPr>
      <w:r>
        <w:rPr>
          <w:rFonts w:hint="eastAsia" w:ascii="宋体" w:hAnsi="宋体" w:cs="宋体"/>
          <w:bCs/>
          <w:color w:val="auto"/>
          <w:sz w:val="24"/>
        </w:rPr>
        <w:t>投标供应商通过资格性检查和符合性检查的，方可进入比较与评价程序。</w:t>
      </w:r>
    </w:p>
    <w:p w14:paraId="2DFE24DD">
      <w:pPr>
        <w:tabs>
          <w:tab w:val="left" w:pos="945"/>
        </w:tabs>
        <w:spacing w:line="440" w:lineRule="exact"/>
        <w:ind w:firstLine="480"/>
        <w:rPr>
          <w:rFonts w:hint="eastAsia" w:ascii="宋体" w:hAnsi="宋体" w:cs="宋体"/>
          <w:bCs/>
          <w:color w:val="auto"/>
          <w:sz w:val="24"/>
        </w:rPr>
      </w:pPr>
      <w:r>
        <w:rPr>
          <w:rFonts w:hint="eastAsia" w:ascii="宋体" w:hAnsi="宋体" w:cs="宋体"/>
          <w:bCs/>
          <w:color w:val="auto"/>
          <w:sz w:val="24"/>
        </w:rPr>
        <w:t>比较与评价采用综合评分法（计分均保留2位小数）。</w:t>
      </w:r>
    </w:p>
    <w:p w14:paraId="1F964DA3">
      <w:pPr>
        <w:pStyle w:val="530"/>
        <w:spacing w:before="0" w:after="0" w:line="500" w:lineRule="exact"/>
        <w:rPr>
          <w:rFonts w:hint="eastAsia" w:ascii="宋体" w:hAnsi="宋体"/>
          <w:bCs/>
          <w:color w:val="auto"/>
          <w:highlight w:val="none"/>
        </w:rPr>
      </w:pPr>
      <w:r>
        <w:rPr>
          <w:rFonts w:hint="eastAsia" w:ascii="宋体" w:hAnsi="宋体"/>
          <w:bCs/>
          <w:color w:val="auto"/>
          <w:highlight w:val="none"/>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8D8CB8B">
      <w:pPr>
        <w:pStyle w:val="530"/>
        <w:spacing w:before="0" w:after="0" w:line="500" w:lineRule="exact"/>
        <w:rPr>
          <w:rFonts w:hint="eastAsia" w:ascii="宋体" w:hAnsi="宋体"/>
          <w:bCs/>
          <w:color w:val="auto"/>
          <w:highlight w:val="none"/>
        </w:rPr>
      </w:pPr>
      <w:r>
        <w:rPr>
          <w:rFonts w:hint="eastAsia" w:ascii="宋体" w:hAnsi="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096EF517">
      <w:pPr>
        <w:pStyle w:val="530"/>
        <w:spacing w:before="0" w:after="0" w:line="500" w:lineRule="exact"/>
        <w:rPr>
          <w:rFonts w:hint="eastAsia" w:ascii="宋体" w:hAnsi="宋体"/>
          <w:bCs/>
          <w:color w:val="auto"/>
          <w:highlight w:val="none"/>
        </w:rPr>
      </w:pPr>
    </w:p>
    <w:p w14:paraId="5BA7A9CF">
      <w:pPr>
        <w:pStyle w:val="530"/>
        <w:spacing w:before="0" w:after="0" w:line="500" w:lineRule="exact"/>
        <w:rPr>
          <w:rFonts w:hint="eastAsia" w:ascii="宋体" w:hAnsi="宋体" w:cs="Arial"/>
          <w:color w:val="auto"/>
          <w:highlight w:val="none"/>
        </w:rPr>
      </w:pPr>
    </w:p>
    <w:p w14:paraId="349936DE">
      <w:pPr>
        <w:pStyle w:val="530"/>
        <w:spacing w:before="0" w:after="0" w:line="500" w:lineRule="exact"/>
        <w:ind w:left="0" w:leftChars="0" w:firstLine="0" w:firstLineChars="0"/>
        <w:rPr>
          <w:rFonts w:hint="eastAsia" w:cs="Arial"/>
          <w:b/>
          <w:color w:val="auto"/>
          <w:sz w:val="30"/>
          <w:szCs w:val="30"/>
          <w:highlight w:val="none"/>
        </w:rPr>
      </w:pPr>
      <w:r>
        <w:rPr>
          <w:rFonts w:cs="Arial"/>
          <w:color w:val="auto"/>
          <w:highlight w:val="none"/>
          <w:shd w:val="clear" w:color="FFFFFF" w:fill="D9D9D9"/>
        </w:rPr>
        <w:br w:type="page" w:clear="all"/>
      </w:r>
      <w:r>
        <w:rPr>
          <w:rFonts w:hint="eastAsia" w:ascii="Arial" w:hAnsi="Arial" w:eastAsia="宋体" w:cs="Arial"/>
          <w:b/>
          <w:color w:val="auto"/>
          <w:sz w:val="30"/>
          <w:szCs w:val="30"/>
          <w:highlight w:val="none"/>
          <w:lang w:val="en-US" w:eastAsia="zh-CN"/>
        </w:rPr>
        <w:t>二、</w:t>
      </w:r>
      <w:r>
        <w:rPr>
          <w:rFonts w:hint="eastAsia" w:ascii="Arial" w:hAnsi="Arial" w:eastAsia="宋体" w:cs="Arial"/>
          <w:b/>
          <w:color w:val="auto"/>
          <w:sz w:val="30"/>
          <w:szCs w:val="30"/>
          <w:highlight w:val="none"/>
        </w:rPr>
        <w:t>评</w:t>
      </w:r>
      <w:r>
        <w:rPr>
          <w:rFonts w:hint="eastAsia" w:cs="Arial"/>
          <w:b/>
          <w:color w:val="auto"/>
          <w:sz w:val="30"/>
          <w:szCs w:val="30"/>
          <w:highlight w:val="none"/>
        </w:rPr>
        <w:t>标标准</w:t>
      </w:r>
    </w:p>
    <w:p w14:paraId="04A177DB">
      <w:pPr>
        <w:pStyle w:val="530"/>
        <w:spacing w:before="0" w:after="0" w:line="500" w:lineRule="exact"/>
        <w:ind w:left="0" w:leftChars="0" w:firstLine="562" w:firstLineChars="200"/>
        <w:rPr>
          <w:rFonts w:hint="eastAsia" w:ascii="宋体" w:hAnsi="宋体"/>
          <w:b/>
          <w:color w:val="auto"/>
          <w:sz w:val="28"/>
          <w:szCs w:val="28"/>
          <w:highlight w:val="none"/>
        </w:rPr>
      </w:pP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一）</w:t>
      </w:r>
      <w:r>
        <w:rPr>
          <w:rFonts w:hint="eastAsia" w:ascii="宋体" w:hAnsi="宋体"/>
          <w:b/>
          <w:color w:val="auto"/>
          <w:sz w:val="28"/>
          <w:szCs w:val="28"/>
          <w:highlight w:val="none"/>
        </w:rPr>
        <w:t>落实政府采购政策的价格调整</w:t>
      </w:r>
    </w:p>
    <w:p w14:paraId="71D1CCC4">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1.小微型企业价格扣除：本项目或采购包“落实政府采购政策需满足的资格要求”中的“中小企业政策”如为专门面向中小企业的，本项目或采购包不再享受小微型企业价格扣除政策。</w:t>
      </w:r>
    </w:p>
    <w:p w14:paraId="1696459A">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1.1对小型和微型企业产品的价格给予10</w:t>
      </w:r>
      <w:r>
        <w:rPr>
          <w:rFonts w:ascii="宋体" w:hAnsi="宋体"/>
          <w:bCs/>
          <w:color w:val="auto"/>
          <w:sz w:val="24"/>
          <w:szCs w:val="24"/>
          <w:highlight w:val="none"/>
        </w:rPr>
        <w:t>%</w:t>
      </w:r>
      <w:r>
        <w:rPr>
          <w:rFonts w:hint="eastAsia" w:ascii="宋体" w:hAnsi="宋体"/>
          <w:bCs/>
          <w:color w:val="auto"/>
          <w:sz w:val="24"/>
          <w:szCs w:val="24"/>
          <w:highlight w:val="none"/>
        </w:rPr>
        <w:t>的扣除，用扣除后的价格参与评审。参加投标的中小企业，应当按照《政府采购促进中小企业发展管理办法》</w:t>
      </w:r>
      <w:r>
        <w:rPr>
          <w:rFonts w:ascii="宋体" w:hAnsi="宋体"/>
          <w:bCs/>
          <w:color w:val="auto"/>
          <w:sz w:val="24"/>
          <w:szCs w:val="24"/>
          <w:highlight w:val="none"/>
        </w:rPr>
        <w:t>（财库﹝2020﹞46 号）</w:t>
      </w:r>
      <w:r>
        <w:rPr>
          <w:rFonts w:hint="eastAsia" w:ascii="宋体" w:hAnsi="宋体"/>
          <w:bCs/>
          <w:color w:val="auto"/>
          <w:sz w:val="24"/>
          <w:szCs w:val="24"/>
          <w:highlight w:val="none"/>
        </w:rPr>
        <w:t>的规定提供《中小企业声明函》（中小企业划型标准详见《关于印发中小企业划型标准规定的通知》工信部联企业〔</w:t>
      </w:r>
      <w:r>
        <w:rPr>
          <w:rFonts w:ascii="宋体" w:hAnsi="宋体"/>
          <w:bCs/>
          <w:color w:val="auto"/>
          <w:sz w:val="24"/>
          <w:szCs w:val="24"/>
          <w:highlight w:val="none"/>
        </w:rPr>
        <w:t>2011</w:t>
      </w:r>
      <w:r>
        <w:rPr>
          <w:rFonts w:hint="eastAsia" w:ascii="宋体" w:hAnsi="宋体"/>
          <w:bCs/>
          <w:color w:val="auto"/>
          <w:sz w:val="24"/>
          <w:szCs w:val="24"/>
          <w:highlight w:val="none"/>
        </w:rPr>
        <w:t>〕</w:t>
      </w:r>
      <w:r>
        <w:rPr>
          <w:rFonts w:ascii="宋体" w:hAnsi="宋体"/>
          <w:bCs/>
          <w:color w:val="auto"/>
          <w:sz w:val="24"/>
          <w:szCs w:val="24"/>
          <w:highlight w:val="none"/>
        </w:rPr>
        <w:t>300</w:t>
      </w:r>
      <w:r>
        <w:rPr>
          <w:rFonts w:hint="eastAsia" w:ascii="宋体" w:hAnsi="宋体"/>
          <w:bCs/>
          <w:color w:val="auto"/>
          <w:sz w:val="24"/>
          <w:szCs w:val="24"/>
          <w:highlight w:val="none"/>
        </w:rPr>
        <w:t>号）。</w:t>
      </w:r>
    </w:p>
    <w:p w14:paraId="2B8406BA">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auto"/>
          <w:sz w:val="24"/>
          <w:szCs w:val="24"/>
          <w:highlight w:val="none"/>
        </w:rPr>
        <w:t>201</w:t>
      </w:r>
      <w:r>
        <w:rPr>
          <w:rFonts w:hint="eastAsia" w:ascii="宋体" w:hAnsi="宋体"/>
          <w:bCs/>
          <w:color w:val="auto"/>
          <w:sz w:val="24"/>
          <w:szCs w:val="24"/>
          <w:highlight w:val="none"/>
        </w:rPr>
        <w:t>4〕68号）的规定提供由省级以上监狱管理局、戒毒管理局（含新疆生产建设兵团）出具的属于监狱企业的证明文件复印件。</w:t>
      </w:r>
    </w:p>
    <w:p w14:paraId="393E20CF">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F2FDF0">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1.4残疾人福利单位、监狱企业属于小型、微型企业的，不重复享受政策。</w:t>
      </w:r>
    </w:p>
    <w:p w14:paraId="4170B0C1">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1.5如允许联合体投标的项目，且存在联合投标的</w:t>
      </w:r>
      <w:r>
        <w:rPr>
          <w:rFonts w:ascii="宋体" w:hAnsi="宋体"/>
          <w:bCs/>
          <w:color w:val="auto"/>
          <w:sz w:val="24"/>
          <w:szCs w:val="24"/>
          <w:highlight w:val="none"/>
        </w:rPr>
        <w:t>，联合协议中约定，小型、微型企业（</w:t>
      </w:r>
      <w:r>
        <w:rPr>
          <w:rFonts w:hint="eastAsia" w:ascii="宋体" w:hAnsi="宋体"/>
          <w:bCs/>
          <w:color w:val="auto"/>
          <w:sz w:val="24"/>
          <w:szCs w:val="24"/>
          <w:highlight w:val="none"/>
        </w:rPr>
        <w:t>监狱</w:t>
      </w:r>
      <w:r>
        <w:rPr>
          <w:rFonts w:ascii="宋体" w:hAnsi="宋体"/>
          <w:bCs/>
          <w:color w:val="auto"/>
          <w:sz w:val="24"/>
          <w:szCs w:val="24"/>
          <w:highlight w:val="none"/>
        </w:rPr>
        <w:t>企业、残疾人福利性单位视同小型、微型企业，下同）</w:t>
      </w:r>
      <w:r>
        <w:rPr>
          <w:rFonts w:hint="eastAsia" w:ascii="宋体" w:hAnsi="宋体"/>
          <w:bCs/>
          <w:color w:val="auto"/>
          <w:sz w:val="24"/>
          <w:szCs w:val="24"/>
          <w:highlight w:val="none"/>
        </w:rPr>
        <w:t>的</w:t>
      </w:r>
      <w:r>
        <w:rPr>
          <w:rFonts w:ascii="宋体" w:hAnsi="宋体"/>
          <w:bCs/>
          <w:color w:val="auto"/>
          <w:sz w:val="24"/>
          <w:szCs w:val="24"/>
          <w:highlight w:val="none"/>
        </w:rPr>
        <w:t>协议</w:t>
      </w:r>
      <w:r>
        <w:rPr>
          <w:rFonts w:hint="eastAsia" w:ascii="宋体" w:hAnsi="宋体"/>
          <w:bCs/>
          <w:color w:val="auto"/>
          <w:sz w:val="24"/>
          <w:szCs w:val="24"/>
          <w:highlight w:val="none"/>
        </w:rPr>
        <w:t>合同</w:t>
      </w:r>
      <w:r>
        <w:rPr>
          <w:rFonts w:ascii="宋体" w:hAnsi="宋体"/>
          <w:bCs/>
          <w:color w:val="auto"/>
          <w:sz w:val="24"/>
          <w:szCs w:val="24"/>
          <w:highlight w:val="none"/>
        </w:rPr>
        <w:t>金额占到联合体协议合同总金额</w:t>
      </w:r>
      <w:r>
        <w:rPr>
          <w:rFonts w:hint="eastAsia" w:ascii="宋体" w:hAnsi="宋体"/>
          <w:bCs/>
          <w:color w:val="auto"/>
          <w:sz w:val="24"/>
          <w:szCs w:val="24"/>
          <w:highlight w:val="none"/>
        </w:rPr>
        <w:t>30</w:t>
      </w:r>
      <w:r>
        <w:rPr>
          <w:rFonts w:ascii="宋体" w:hAnsi="宋体"/>
          <w:bCs/>
          <w:color w:val="auto"/>
          <w:sz w:val="24"/>
          <w:szCs w:val="24"/>
          <w:highlight w:val="none"/>
        </w:rPr>
        <w:t>%以上的，可给予联合体</w:t>
      </w:r>
      <w:r>
        <w:rPr>
          <w:rFonts w:hint="eastAsia" w:ascii="宋体" w:hAnsi="宋体"/>
          <w:bCs/>
          <w:color w:val="auto"/>
          <w:sz w:val="24"/>
          <w:szCs w:val="24"/>
          <w:highlight w:val="none"/>
        </w:rPr>
        <w:t>4</w:t>
      </w:r>
      <w:r>
        <w:rPr>
          <w:rFonts w:ascii="宋体" w:hAnsi="宋体"/>
          <w:bCs/>
          <w:color w:val="auto"/>
          <w:sz w:val="24"/>
          <w:szCs w:val="24"/>
          <w:highlight w:val="none"/>
        </w:rPr>
        <w:t>%的价格扣除，</w:t>
      </w:r>
      <w:r>
        <w:rPr>
          <w:rFonts w:hint="eastAsia" w:ascii="宋体" w:hAnsi="宋体"/>
          <w:bCs/>
          <w:color w:val="auto"/>
          <w:sz w:val="24"/>
          <w:szCs w:val="24"/>
          <w:highlight w:val="none"/>
        </w:rPr>
        <w:t>用扣除后的价格参与评审。投标人须在《联合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》中明确，否则不得享受价格扣除。</w:t>
      </w:r>
    </w:p>
    <w:p w14:paraId="378C7958">
      <w:pPr>
        <w:spacing w:line="500" w:lineRule="exact"/>
        <w:ind w:firstLine="480"/>
        <w:jc w:val="left"/>
        <w:rPr>
          <w:rFonts w:ascii="宋体" w:hAnsi="宋体"/>
          <w:bCs/>
          <w:color w:val="auto"/>
          <w:sz w:val="24"/>
          <w:szCs w:val="24"/>
          <w:highlight w:val="none"/>
        </w:rPr>
      </w:pPr>
      <w:r>
        <w:rPr>
          <w:rFonts w:hint="eastAsia" w:ascii="宋体" w:hAnsi="宋体"/>
          <w:bCs/>
          <w:color w:val="auto"/>
          <w:sz w:val="24"/>
          <w:szCs w:val="24"/>
          <w:highlight w:val="none"/>
        </w:rPr>
        <w:t>联合体</w:t>
      </w:r>
      <w:r>
        <w:rPr>
          <w:rFonts w:ascii="宋体" w:hAnsi="宋体"/>
          <w:bCs/>
          <w:color w:val="auto"/>
          <w:sz w:val="24"/>
          <w:szCs w:val="24"/>
          <w:highlight w:val="none"/>
        </w:rPr>
        <w:t>各方均为小型、微型企业的，联合体视同为小型、微型企业按规定享受价格扣除</w:t>
      </w:r>
      <w:r>
        <w:rPr>
          <w:rFonts w:hint="eastAsia" w:ascii="宋体" w:hAnsi="宋体"/>
          <w:bCs/>
          <w:color w:val="auto"/>
          <w:sz w:val="24"/>
          <w:szCs w:val="24"/>
          <w:highlight w:val="none"/>
        </w:rPr>
        <w:t>。</w:t>
      </w:r>
    </w:p>
    <w:p w14:paraId="438C8DC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组成联合体的小微企业与联合体内其他企业之间存在直接控股、管理关系的，不享受价格扣除。组成</w:t>
      </w:r>
      <w:r>
        <w:rPr>
          <w:rFonts w:ascii="宋体" w:hAnsi="宋体"/>
          <w:bCs/>
          <w:color w:val="auto"/>
          <w:sz w:val="24"/>
          <w:szCs w:val="24"/>
          <w:highlight w:val="none"/>
        </w:rPr>
        <w:t>联合体的法人与参加联合体的小型、微型企业之间存在投资关系的，不得享受价格扣除</w:t>
      </w:r>
      <w:r>
        <w:rPr>
          <w:rFonts w:hint="eastAsia" w:ascii="宋体" w:hAnsi="宋体"/>
          <w:bCs/>
          <w:color w:val="auto"/>
          <w:sz w:val="24"/>
          <w:szCs w:val="24"/>
          <w:highlight w:val="none"/>
        </w:rPr>
        <w:t>。投标人</w:t>
      </w:r>
      <w:r>
        <w:rPr>
          <w:rFonts w:ascii="宋体" w:hAnsi="宋体"/>
          <w:bCs/>
          <w:color w:val="auto"/>
          <w:sz w:val="24"/>
          <w:szCs w:val="24"/>
          <w:highlight w:val="none"/>
        </w:rPr>
        <w:t>须在</w:t>
      </w:r>
      <w:r>
        <w:rPr>
          <w:rFonts w:hint="eastAsia" w:ascii="宋体" w:hAnsi="宋体"/>
          <w:bCs/>
          <w:color w:val="auto"/>
          <w:sz w:val="24"/>
          <w:szCs w:val="24"/>
          <w:highlight w:val="none"/>
        </w:rPr>
        <w:t>《联合</w:t>
      </w:r>
      <w:r>
        <w:rPr>
          <w:rFonts w:ascii="宋体" w:hAnsi="宋体"/>
          <w:bCs/>
          <w:color w:val="auto"/>
          <w:sz w:val="24"/>
          <w:szCs w:val="24"/>
          <w:highlight w:val="none"/>
        </w:rPr>
        <w:t>体各方共同</w:t>
      </w:r>
      <w:r>
        <w:rPr>
          <w:rFonts w:hint="eastAsia" w:ascii="宋体" w:hAnsi="宋体"/>
          <w:bCs/>
          <w:color w:val="auto"/>
          <w:sz w:val="24"/>
          <w:szCs w:val="24"/>
          <w:highlight w:val="none"/>
        </w:rPr>
        <w:t>投标</w:t>
      </w:r>
      <w:r>
        <w:rPr>
          <w:rFonts w:ascii="宋体" w:hAnsi="宋体"/>
          <w:bCs/>
          <w:color w:val="auto"/>
          <w:sz w:val="24"/>
          <w:szCs w:val="24"/>
          <w:highlight w:val="none"/>
        </w:rPr>
        <w:t>协议</w:t>
      </w:r>
      <w:r>
        <w:rPr>
          <w:rFonts w:hint="eastAsia" w:ascii="宋体" w:hAnsi="宋体"/>
          <w:bCs/>
          <w:color w:val="auto"/>
          <w:sz w:val="24"/>
          <w:szCs w:val="24"/>
          <w:highlight w:val="none"/>
        </w:rPr>
        <w:t>》中</w:t>
      </w:r>
      <w:r>
        <w:rPr>
          <w:rFonts w:ascii="宋体" w:hAnsi="宋体"/>
          <w:bCs/>
          <w:color w:val="auto"/>
          <w:sz w:val="24"/>
          <w:szCs w:val="24"/>
          <w:highlight w:val="none"/>
        </w:rPr>
        <w:t>明确联合体各方是否存在</w:t>
      </w:r>
      <w:r>
        <w:rPr>
          <w:rFonts w:hint="eastAsia" w:ascii="宋体" w:hAnsi="宋体"/>
          <w:bCs/>
          <w:color w:val="auto"/>
          <w:sz w:val="24"/>
          <w:szCs w:val="24"/>
          <w:highlight w:val="none"/>
        </w:rPr>
        <w:t>上述</w:t>
      </w:r>
      <w:r>
        <w:rPr>
          <w:rFonts w:ascii="宋体" w:hAnsi="宋体"/>
          <w:bCs/>
          <w:color w:val="auto"/>
          <w:sz w:val="24"/>
          <w:szCs w:val="24"/>
          <w:highlight w:val="none"/>
        </w:rPr>
        <w:t>关系，如未进行明确的亦不得享受价格扣除</w:t>
      </w:r>
      <w:r>
        <w:rPr>
          <w:rFonts w:hint="eastAsia" w:ascii="宋体" w:hAnsi="宋体"/>
          <w:bCs/>
          <w:color w:val="auto"/>
          <w:sz w:val="24"/>
          <w:szCs w:val="24"/>
          <w:highlight w:val="none"/>
        </w:rPr>
        <w:t>。</w:t>
      </w:r>
    </w:p>
    <w:p w14:paraId="7E6C5790">
      <w:pPr>
        <w:spacing w:line="500" w:lineRule="exact"/>
        <w:jc w:val="left"/>
        <w:rPr>
          <w:rFonts w:hint="eastAsia" w:ascii="宋体" w:hAnsi="宋体"/>
          <w:bCs/>
          <w:i/>
          <w:color w:val="auto"/>
          <w:sz w:val="28"/>
          <w:szCs w:val="28"/>
          <w:highlight w:val="none"/>
        </w:rPr>
      </w:pPr>
      <w:r>
        <w:rPr>
          <w:color w:val="auto"/>
          <w:highlight w:val="none"/>
        </w:rPr>
        <w:br w:type="page" w:clear="all"/>
      </w:r>
    </w:p>
    <w:p w14:paraId="63AA8749">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2.对本国产品的支持政策：根据</w:t>
      </w:r>
      <w:r>
        <w:rPr>
          <w:rFonts w:hint="eastAsia" w:ascii="宋体"/>
          <w:b/>
          <w:bCs/>
          <w:color w:val="auto"/>
          <w:sz w:val="24"/>
          <w:szCs w:val="24"/>
          <w:highlight w:val="none"/>
        </w:rPr>
        <w:t>《国务院办公厅关于在政府采购中实施本国产品标准及相关政策的通知》（国办发〔2025〕34号）要求，</w:t>
      </w:r>
      <w:r>
        <w:rPr>
          <w:rFonts w:hint="eastAsia" w:ascii="宋体" w:hAnsi="宋体"/>
          <w:b/>
          <w:bCs/>
          <w:color w:val="auto"/>
          <w:sz w:val="24"/>
          <w:szCs w:val="24"/>
          <w:highlight w:val="none"/>
        </w:rPr>
        <w:t>本项目对采购本国产品给与政策支持。关于本国产品标准和本国产品标准的适用范围详见《国务院办公厅关于在政府采购中实施本国产品标准及相关政策的通知》（国办发〔2025〕34号）。</w:t>
      </w:r>
    </w:p>
    <w:p w14:paraId="3C09BE9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2.1本国产品价格扣除政策</w:t>
      </w:r>
    </w:p>
    <w:p w14:paraId="2162C52C">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1AF3FA1">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49B3EB1">
      <w:pPr>
        <w:spacing w:line="500" w:lineRule="exact"/>
        <w:ind w:firstLine="482"/>
        <w:jc w:val="left"/>
        <w:rPr>
          <w:rFonts w:hint="eastAsia" w:ascii="宋体" w:hAnsi="宋体"/>
          <w:b/>
          <w:bCs/>
          <w:color w:val="auto"/>
          <w:sz w:val="24"/>
          <w:szCs w:val="24"/>
          <w:highlight w:val="none"/>
        </w:rPr>
      </w:pPr>
      <w:r>
        <w:rPr>
          <w:rFonts w:hint="eastAsia" w:ascii="宋体" w:hAnsi="宋体"/>
          <w:b/>
          <w:bCs/>
          <w:color w:val="auto"/>
          <w:sz w:val="24"/>
          <w:szCs w:val="24"/>
          <w:highlight w:val="none"/>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auto"/>
          <w:sz w:val="24"/>
          <w:szCs w:val="24"/>
          <w:highlight w:val="none"/>
          <w:u w:val="single"/>
        </w:rPr>
        <w:t>对于仅有本国产品参与竞争的政府采购项目或采购包，本国产品不享受价格扣除评审优惠。</w:t>
      </w:r>
    </w:p>
    <w:p w14:paraId="48A203E7">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2.2注意事项</w:t>
      </w:r>
    </w:p>
    <w:p w14:paraId="2EB12CD2">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（1）提供本国产品进行投标（报价）的供应商需在其投标（响应）文件中提供《关于符合本国产品标准的声明函》（格式见第六</w:t>
      </w:r>
      <w:r>
        <w:rPr>
          <w:rFonts w:hint="eastAsia" w:ascii="宋体" w:hAnsi="宋体"/>
          <w:bCs/>
          <w:color w:val="auto"/>
          <w:sz w:val="24"/>
          <w:szCs w:val="24"/>
          <w:highlight w:val="none"/>
          <w:lang w:val="en-US" w:eastAsia="zh-CN"/>
        </w:rPr>
        <w:t>部分</w:t>
      </w:r>
      <w:r>
        <w:rPr>
          <w:rFonts w:hint="eastAsia" w:ascii="宋体" w:hAnsi="宋体"/>
          <w:bCs/>
          <w:color w:val="auto"/>
          <w:sz w:val="24"/>
          <w:szCs w:val="24"/>
          <w:highlight w:val="none"/>
        </w:rPr>
        <w:t>）或财政部门会同有关部门规定的有关证明文件。供应商提供的《关于符合本国产品标准的声明函》应按要求逐一、准确填写“产品名称</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厂名</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C1CD7D8">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DD6E9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（2）当采购项目或者采购包中含有多种产品，除按上述要求提供《关于符合本国产品标准的声明函》外，供应商还应在《</w:t>
      </w:r>
      <w:r>
        <w:rPr>
          <w:rFonts w:hint="eastAsia" w:ascii="宋体" w:hAnsi="宋体" w:cs="宋体"/>
          <w:bCs/>
          <w:color w:val="auto"/>
          <w:sz w:val="24"/>
          <w:lang w:eastAsia="zh-CN" w:bidi="ar"/>
        </w:rPr>
        <w:t>开标一览表附录</w:t>
      </w:r>
      <w:r>
        <w:rPr>
          <w:rFonts w:hint="eastAsia" w:ascii="宋体" w:hAnsi="宋体"/>
          <w:bCs/>
          <w:color w:val="auto"/>
          <w:sz w:val="24"/>
          <w:szCs w:val="24"/>
          <w:highlight w:val="none"/>
        </w:rPr>
        <w:t>》中进行承诺（格式见第六</w:t>
      </w:r>
      <w:r>
        <w:rPr>
          <w:rFonts w:hint="eastAsia" w:ascii="宋体" w:hAnsi="宋体"/>
          <w:bCs/>
          <w:color w:val="auto"/>
          <w:sz w:val="24"/>
          <w:szCs w:val="24"/>
          <w:highlight w:val="none"/>
          <w:lang w:val="en-US" w:eastAsia="zh-CN"/>
        </w:rPr>
        <w:t>部分</w:t>
      </w:r>
      <w:r>
        <w:rPr>
          <w:rFonts w:hint="eastAsia" w:ascii="宋体" w:hAnsi="宋体"/>
          <w:bCs/>
          <w:color w:val="auto"/>
          <w:sz w:val="24"/>
          <w:szCs w:val="24"/>
          <w:highlight w:val="none"/>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2AD83B">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其中，“符合本国产品标准的产品成本之和”是指本项目或采购包中符合本国产品标准的</w:t>
      </w:r>
      <w:r>
        <w:rPr>
          <w:rFonts w:hint="eastAsia" w:ascii="宋体" w:hAnsi="宋体"/>
          <w:b/>
          <w:bCs/>
          <w:color w:val="auto"/>
          <w:sz w:val="24"/>
          <w:szCs w:val="24"/>
          <w:highlight w:val="none"/>
        </w:rPr>
        <w:t>货物成本之和</w:t>
      </w:r>
      <w:r>
        <w:rPr>
          <w:rFonts w:hint="eastAsia" w:ascii="宋体" w:hAnsi="宋体"/>
          <w:bCs/>
          <w:color w:val="auto"/>
          <w:sz w:val="24"/>
          <w:szCs w:val="24"/>
          <w:highlight w:val="none"/>
        </w:rPr>
        <w:t>；“全部产品成本之和”是指货物或服务项目（或者采购包）中包含的</w:t>
      </w:r>
      <w:r>
        <w:rPr>
          <w:rFonts w:hint="eastAsia" w:ascii="宋体" w:hAnsi="宋体"/>
          <w:b/>
          <w:bCs/>
          <w:color w:val="auto"/>
          <w:sz w:val="24"/>
          <w:szCs w:val="24"/>
          <w:highlight w:val="none"/>
        </w:rPr>
        <w:t>全部货物、服务产品的成本之和</w:t>
      </w:r>
      <w:r>
        <w:rPr>
          <w:rFonts w:hint="eastAsia" w:ascii="宋体" w:hAnsi="宋体"/>
          <w:bCs/>
          <w:color w:val="auto"/>
          <w:sz w:val="24"/>
          <w:szCs w:val="24"/>
          <w:highlight w:val="none"/>
        </w:rPr>
        <w:t>。</w:t>
      </w:r>
    </w:p>
    <w:p w14:paraId="3C6D4683">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auto"/>
          <w:sz w:val="24"/>
          <w:szCs w:val="24"/>
          <w:highlight w:val="none"/>
          <w:lang w:eastAsia="zh-CN"/>
        </w:rPr>
        <w:t>》和</w:t>
      </w:r>
      <w:r>
        <w:rPr>
          <w:rFonts w:hint="eastAsia" w:ascii="宋体" w:hAnsi="宋体"/>
          <w:bCs/>
          <w:color w:val="auto"/>
          <w:sz w:val="24"/>
          <w:szCs w:val="24"/>
          <w:highlight w:val="none"/>
        </w:rPr>
        <w:t>《财政部关于进一步加大政府采购支持中小企业力度的通知</w:t>
      </w:r>
      <w:r>
        <w:rPr>
          <w:rFonts w:hint="eastAsia" w:ascii="宋体" w:hAnsi="宋体"/>
          <w:bCs/>
          <w:color w:val="auto"/>
          <w:sz w:val="24"/>
          <w:szCs w:val="24"/>
          <w:highlight w:val="none"/>
          <w:lang w:eastAsia="zh-CN"/>
        </w:rPr>
        <w:t>》等</w:t>
      </w:r>
      <w:r>
        <w:rPr>
          <w:rFonts w:hint="eastAsia" w:ascii="宋体" w:hAnsi="宋体"/>
          <w:bCs/>
          <w:color w:val="auto"/>
          <w:sz w:val="24"/>
          <w:szCs w:val="24"/>
          <w:highlight w:val="none"/>
        </w:rPr>
        <w:t>规定，对该供应商的产品同时给予支持本国产品和小微企业产品的价格评审优惠。相关价格评审扣除优惠，均应该在供应商原始报价基础上计算，用扣除后的价格参与评审。</w:t>
      </w:r>
    </w:p>
    <w:p w14:paraId="17C010AA">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即，当小微型企业价格扣除政策和本国产品价格扣除政策同时享受时，按以下计算方式进行计算：</w:t>
      </w:r>
    </w:p>
    <w:p w14:paraId="5F79C4BE">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供应商参与评审的报价=供应商投标总报价×[1-（小微型企业价格扣除+本国产品价格扣除）]</w:t>
      </w:r>
    </w:p>
    <w:p w14:paraId="7EC24CF9">
      <w:pPr>
        <w:spacing w:line="500" w:lineRule="exact"/>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例如，供应商总报价1000000元，经认定可以享受小微型企业价格扣除政策以及本国产品价格扣除政策的，则该供应商参与评审的报价为：</w:t>
      </w:r>
    </w:p>
    <w:p w14:paraId="35471AD0">
      <w:pPr>
        <w:spacing w:line="500" w:lineRule="exact"/>
        <w:ind w:firstLine="480"/>
        <w:jc w:val="left"/>
        <w:rPr>
          <w:color w:val="auto"/>
          <w:highlight w:val="none"/>
        </w:rPr>
      </w:pPr>
      <w:r>
        <w:rPr>
          <w:rFonts w:hint="eastAsia" w:ascii="宋体" w:hAnsi="宋体"/>
          <w:bCs/>
          <w:color w:val="auto"/>
          <w:sz w:val="24"/>
          <w:szCs w:val="24"/>
          <w:highlight w:val="none"/>
        </w:rPr>
        <w:t>1000000×[1-（10%+20%）]=700000元</w:t>
      </w:r>
    </w:p>
    <w:p w14:paraId="64B0D1AF">
      <w:pPr>
        <w:spacing w:line="500" w:lineRule="exact"/>
        <w:ind w:firstLine="482"/>
        <w:jc w:val="left"/>
        <w:rPr>
          <w:rFonts w:hint="eastAsia" w:ascii="宋体" w:hAnsi="宋体"/>
          <w:b/>
          <w:bCs/>
          <w:color w:val="auto"/>
          <w:sz w:val="24"/>
          <w:szCs w:val="24"/>
          <w:highlight w:val="none"/>
        </w:rPr>
      </w:pPr>
    </w:p>
    <w:p w14:paraId="2F37295F">
      <w:pPr>
        <w:spacing w:line="500" w:lineRule="exact"/>
        <w:ind w:firstLine="482"/>
        <w:jc w:val="left"/>
        <w:rPr>
          <w:rFonts w:ascii="宋体" w:hAnsi="宋体"/>
          <w:b/>
          <w:bCs/>
          <w:color w:val="auto"/>
          <w:sz w:val="24"/>
          <w:szCs w:val="24"/>
          <w:highlight w:val="none"/>
        </w:rPr>
      </w:pPr>
    </w:p>
    <w:p w14:paraId="413E4C5B">
      <w:pPr>
        <w:pStyle w:val="530"/>
        <w:spacing w:before="0" w:after="0" w:line="500" w:lineRule="exact"/>
        <w:ind w:left="0" w:leftChars="0" w:firstLine="0" w:firstLineChars="0"/>
        <w:rPr>
          <w:rFonts w:hint="eastAsia" w:ascii="宋体" w:hAnsi="宋体"/>
          <w:color w:val="auto"/>
          <w:highlight w:val="none"/>
          <w:shd w:val="clear" w:color="FFFFFF" w:fill="D9D9D9"/>
        </w:rPr>
      </w:pPr>
      <w:r>
        <w:rPr>
          <w:rFonts w:hint="eastAsia" w:ascii="宋体" w:hAnsi="宋体"/>
          <w:b/>
          <w:color w:val="auto"/>
          <w:sz w:val="28"/>
          <w:szCs w:val="28"/>
          <w:highlight w:val="none"/>
          <w:lang w:eastAsia="zh-CN"/>
        </w:rPr>
        <w:t>（</w:t>
      </w:r>
      <w:r>
        <w:rPr>
          <w:rFonts w:hint="eastAsia" w:ascii="宋体" w:hAnsi="宋体"/>
          <w:b/>
          <w:color w:val="auto"/>
          <w:sz w:val="28"/>
          <w:szCs w:val="28"/>
          <w:highlight w:val="none"/>
          <w:lang w:val="en-US" w:eastAsia="zh-CN"/>
        </w:rPr>
        <w:t>二）</w:t>
      </w:r>
      <w:r>
        <w:rPr>
          <w:rFonts w:hint="eastAsia" w:ascii="宋体" w:hAnsi="宋体"/>
          <w:b/>
          <w:color w:val="auto"/>
          <w:sz w:val="28"/>
          <w:szCs w:val="28"/>
          <w:highlight w:val="none"/>
        </w:rPr>
        <w:t>评分标准</w:t>
      </w:r>
    </w:p>
    <w:p w14:paraId="28BCF24F">
      <w:pPr>
        <w:tabs>
          <w:tab w:val="left" w:pos="945"/>
        </w:tabs>
        <w:spacing w:line="440" w:lineRule="exact"/>
        <w:ind w:firstLine="482"/>
        <w:outlineLvl w:val="0"/>
        <w:rPr>
          <w:rFonts w:hint="eastAsia" w:ascii="宋体" w:hAnsi="宋体" w:cs="宋体"/>
          <w:b/>
          <w:color w:val="auto"/>
          <w:sz w:val="24"/>
        </w:rPr>
      </w:pPr>
      <w:r>
        <w:rPr>
          <w:rFonts w:hint="eastAsia" w:ascii="宋体" w:hAnsi="宋体" w:cs="宋体"/>
          <w:b/>
          <w:color w:val="auto"/>
          <w:sz w:val="24"/>
          <w:lang w:val="en-US" w:eastAsia="zh-CN" w:bidi="ar"/>
        </w:rPr>
        <w:t>1.</w:t>
      </w:r>
      <w:r>
        <w:rPr>
          <w:rFonts w:hint="eastAsia" w:ascii="宋体" w:hAnsi="宋体" w:cs="宋体"/>
          <w:b/>
          <w:color w:val="auto"/>
          <w:sz w:val="24"/>
          <w:lang w:bidi="ar"/>
        </w:rPr>
        <w:t>综合评分法满分为100分，计分均保留2位小数。</w:t>
      </w:r>
    </w:p>
    <w:p w14:paraId="5C73FFC4">
      <w:pPr>
        <w:tabs>
          <w:tab w:val="left" w:pos="945"/>
        </w:tabs>
        <w:spacing w:line="440" w:lineRule="exact"/>
        <w:ind w:firstLine="482"/>
        <w:outlineLvl w:val="0"/>
        <w:rPr>
          <w:rFonts w:hint="eastAsia" w:ascii="宋体" w:hAnsi="宋体" w:cs="宋体"/>
          <w:b/>
          <w:color w:val="auto"/>
          <w:sz w:val="24"/>
        </w:rPr>
      </w:pPr>
      <w:r>
        <w:rPr>
          <w:rFonts w:hint="eastAsia" w:ascii="宋体" w:hAnsi="宋体" w:cs="宋体"/>
          <w:b/>
          <w:color w:val="auto"/>
          <w:sz w:val="24"/>
          <w:lang w:val="en-US" w:eastAsia="zh-CN" w:bidi="ar"/>
        </w:rPr>
        <w:t>2.</w:t>
      </w:r>
      <w:r>
        <w:rPr>
          <w:rFonts w:hint="eastAsia" w:ascii="宋体" w:hAnsi="宋体" w:cs="宋体"/>
          <w:b/>
          <w:color w:val="auto"/>
          <w:sz w:val="24"/>
          <w:lang w:bidi="ar"/>
        </w:rPr>
        <w:t>各项评分标准：</w:t>
      </w:r>
    </w:p>
    <w:tbl>
      <w:tblPr>
        <w:tblStyle w:val="63"/>
        <w:tblW w:w="49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5"/>
        <w:gridCol w:w="1401"/>
        <w:gridCol w:w="693"/>
        <w:gridCol w:w="6905"/>
      </w:tblGrid>
      <w:tr w14:paraId="4821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EF2C2E2">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序号</w:t>
            </w:r>
          </w:p>
        </w:tc>
        <w:tc>
          <w:tcPr>
            <w:tcW w:w="706" w:type="pct"/>
            <w:tcBorders>
              <w:top w:val="single" w:color="auto" w:sz="4" w:space="0"/>
              <w:left w:val="nil"/>
              <w:bottom w:val="single" w:color="auto" w:sz="4" w:space="0"/>
              <w:right w:val="single" w:color="auto" w:sz="4" w:space="0"/>
            </w:tcBorders>
            <w:vAlign w:val="center"/>
          </w:tcPr>
          <w:p w14:paraId="68B85E30">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评审项目</w:t>
            </w:r>
          </w:p>
        </w:tc>
        <w:tc>
          <w:tcPr>
            <w:tcW w:w="349" w:type="pct"/>
            <w:tcBorders>
              <w:top w:val="single" w:color="auto" w:sz="4" w:space="0"/>
              <w:left w:val="nil"/>
              <w:bottom w:val="single" w:color="auto" w:sz="4" w:space="0"/>
              <w:right w:val="single" w:color="auto" w:sz="4" w:space="0"/>
            </w:tcBorders>
            <w:vAlign w:val="center"/>
          </w:tcPr>
          <w:p w14:paraId="500157DA">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分值</w:t>
            </w:r>
          </w:p>
        </w:tc>
        <w:tc>
          <w:tcPr>
            <w:tcW w:w="3478" w:type="pct"/>
            <w:tcBorders>
              <w:top w:val="single" w:color="auto" w:sz="4" w:space="0"/>
              <w:left w:val="nil"/>
              <w:bottom w:val="single" w:color="auto" w:sz="4" w:space="0"/>
              <w:right w:val="single" w:color="auto" w:sz="4" w:space="0"/>
            </w:tcBorders>
            <w:vAlign w:val="center"/>
          </w:tcPr>
          <w:p w14:paraId="26B38365">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评审细则</w:t>
            </w:r>
          </w:p>
        </w:tc>
      </w:tr>
      <w:tr w14:paraId="3449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73806B0">
            <w:pPr>
              <w:keepNext w:val="0"/>
              <w:keepLines w:val="0"/>
              <w:pageBreakBefore w:val="0"/>
              <w:kinsoku/>
              <w:wordWrap/>
              <w:overflowPunct/>
              <w:topLinePunct w:val="0"/>
              <w:autoSpaceDE/>
              <w:autoSpaceDN/>
              <w:bidi w:val="0"/>
              <w:spacing w:line="280" w:lineRule="exact"/>
              <w:textAlignment w:val="auto"/>
              <w:rPr>
                <w:rFonts w:hint="eastAsia" w:ascii="宋体" w:hAnsi="宋体" w:cs="宋体"/>
                <w:b/>
                <w:bCs/>
                <w:color w:val="auto"/>
                <w:szCs w:val="21"/>
              </w:rPr>
            </w:pPr>
            <w:r>
              <w:rPr>
                <w:rFonts w:hint="eastAsia" w:ascii="宋体" w:hAnsi="宋体" w:cs="宋体"/>
                <w:b/>
                <w:bCs/>
                <w:color w:val="auto"/>
                <w:sz w:val="24"/>
                <w:lang w:bidi="ar"/>
              </w:rPr>
              <w:t>（一）价格分：30分</w:t>
            </w:r>
          </w:p>
        </w:tc>
      </w:tr>
      <w:tr w14:paraId="6826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79E5EB7C">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
                <w:bCs/>
                <w:color w:val="auto"/>
                <w:szCs w:val="21"/>
              </w:rPr>
            </w:pPr>
            <w:r>
              <w:rPr>
                <w:rFonts w:hint="eastAsia" w:ascii="宋体" w:hAnsi="宋体" w:cs="宋体"/>
                <w:b/>
                <w:bCs/>
                <w:color w:val="auto"/>
                <w:szCs w:val="21"/>
                <w:lang w:bidi="ar"/>
              </w:rPr>
              <w:t>1</w:t>
            </w:r>
          </w:p>
        </w:tc>
        <w:tc>
          <w:tcPr>
            <w:tcW w:w="706" w:type="pct"/>
            <w:tcBorders>
              <w:top w:val="single" w:color="auto" w:sz="4" w:space="0"/>
              <w:left w:val="nil"/>
              <w:bottom w:val="single" w:color="auto" w:sz="4" w:space="0"/>
              <w:right w:val="single" w:color="auto" w:sz="4" w:space="0"/>
            </w:tcBorders>
            <w:vAlign w:val="center"/>
          </w:tcPr>
          <w:p w14:paraId="2F89C5F8">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color w:val="auto"/>
                <w:szCs w:val="21"/>
              </w:rPr>
            </w:pPr>
            <w:r>
              <w:rPr>
                <w:rFonts w:hint="eastAsia" w:ascii="宋体" w:hAnsi="宋体" w:cs="宋体"/>
                <w:color w:val="auto"/>
                <w:szCs w:val="21"/>
                <w:lang w:bidi="ar"/>
              </w:rPr>
              <w:t>价格分</w:t>
            </w:r>
          </w:p>
        </w:tc>
        <w:tc>
          <w:tcPr>
            <w:tcW w:w="349" w:type="pct"/>
            <w:tcBorders>
              <w:top w:val="single" w:color="auto" w:sz="4" w:space="0"/>
              <w:left w:val="nil"/>
              <w:bottom w:val="single" w:color="auto" w:sz="4" w:space="0"/>
              <w:right w:val="single" w:color="auto" w:sz="4" w:space="0"/>
            </w:tcBorders>
            <w:vAlign w:val="center"/>
          </w:tcPr>
          <w:p w14:paraId="352B85A0">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color w:val="auto"/>
                <w:szCs w:val="21"/>
              </w:rPr>
            </w:pPr>
            <w:r>
              <w:rPr>
                <w:rFonts w:hint="eastAsia" w:ascii="宋体" w:hAnsi="宋体" w:cs="宋体"/>
                <w:color w:val="auto"/>
                <w:szCs w:val="21"/>
                <w:lang w:bidi="ar"/>
              </w:rPr>
              <w:t>30分</w:t>
            </w:r>
          </w:p>
        </w:tc>
        <w:tc>
          <w:tcPr>
            <w:tcW w:w="3478" w:type="pct"/>
            <w:tcBorders>
              <w:top w:val="single" w:color="auto" w:sz="4" w:space="0"/>
              <w:left w:val="nil"/>
              <w:bottom w:val="single" w:color="auto" w:sz="4" w:space="0"/>
              <w:right w:val="single" w:color="auto" w:sz="4" w:space="0"/>
            </w:tcBorders>
            <w:vAlign w:val="center"/>
          </w:tcPr>
          <w:p w14:paraId="10A8E103">
            <w:pPr>
              <w:keepNext w:val="0"/>
              <w:keepLines w:val="0"/>
              <w:pageBreakBefore w:val="0"/>
              <w:kinsoku/>
              <w:wordWrap/>
              <w:overflowPunct/>
              <w:topLinePunct w:val="0"/>
              <w:autoSpaceDE/>
              <w:autoSpaceDN/>
              <w:bidi w:val="0"/>
              <w:spacing w:line="280" w:lineRule="exact"/>
              <w:textAlignment w:val="auto"/>
              <w:rPr>
                <w:rFonts w:hint="eastAsia" w:ascii="宋体" w:hAnsi="宋体" w:cs="宋体"/>
                <w:color w:val="auto"/>
                <w:szCs w:val="21"/>
              </w:rPr>
            </w:pPr>
            <w:r>
              <w:rPr>
                <w:rFonts w:hint="eastAsia" w:ascii="宋体" w:hAnsi="宋体" w:cs="宋体"/>
                <w:color w:val="auto"/>
                <w:szCs w:val="21"/>
                <w:lang w:bidi="ar"/>
              </w:rPr>
              <w:t>1.投标总报价低于或等于采购最高限价的，为有效投标报价。超采购最高限价的投标报价为无效投标报价。无效投标报价的投标文件不进行评审，也不得中标。</w:t>
            </w:r>
          </w:p>
          <w:p w14:paraId="6F52F4E0">
            <w:pPr>
              <w:keepNext w:val="0"/>
              <w:keepLines w:val="0"/>
              <w:pageBreakBefore w:val="0"/>
              <w:kinsoku/>
              <w:wordWrap/>
              <w:overflowPunct/>
              <w:topLinePunct w:val="0"/>
              <w:autoSpaceDE/>
              <w:autoSpaceDN/>
              <w:bidi w:val="0"/>
              <w:spacing w:line="280" w:lineRule="exact"/>
              <w:textAlignment w:val="auto"/>
              <w:rPr>
                <w:rFonts w:hint="eastAsia" w:ascii="宋体" w:hAnsi="宋体" w:cs="宋体"/>
                <w:color w:val="auto"/>
                <w:szCs w:val="21"/>
              </w:rPr>
            </w:pPr>
            <w:r>
              <w:rPr>
                <w:rFonts w:hint="eastAsia" w:ascii="宋体" w:hAnsi="宋体" w:cs="宋体"/>
                <w:color w:val="auto"/>
                <w:szCs w:val="21"/>
                <w:lang w:bidi="ar"/>
              </w:rPr>
              <w:t>2.价格得分计算方法：采用低价优先法计算，即满足招标文件要求且投标价格最低的投标报价为评标基准价，其价格分为满分。其他投标供应商的价格分统一按照下列公式计算：</w:t>
            </w:r>
          </w:p>
          <w:p w14:paraId="4DA41A56">
            <w:pPr>
              <w:keepNext w:val="0"/>
              <w:keepLines w:val="0"/>
              <w:pageBreakBefore w:val="0"/>
              <w:kinsoku/>
              <w:wordWrap/>
              <w:overflowPunct/>
              <w:topLinePunct w:val="0"/>
              <w:autoSpaceDE/>
              <w:autoSpaceDN/>
              <w:bidi w:val="0"/>
              <w:spacing w:line="280" w:lineRule="exact"/>
              <w:textAlignment w:val="auto"/>
              <w:rPr>
                <w:rFonts w:hint="eastAsia" w:ascii="宋体" w:hAnsi="宋体" w:cs="宋体"/>
                <w:color w:val="auto"/>
                <w:szCs w:val="21"/>
                <w:lang w:bidi="ar"/>
              </w:rPr>
            </w:pPr>
            <w:r>
              <w:rPr>
                <w:rFonts w:hint="eastAsia" w:ascii="宋体" w:hAnsi="宋体" w:cs="宋体"/>
                <w:color w:val="auto"/>
                <w:szCs w:val="21"/>
                <w:lang w:bidi="ar"/>
              </w:rPr>
              <w:t>投标报价得分</w:t>
            </w:r>
            <w:r>
              <w:rPr>
                <w:rFonts w:hint="eastAsia" w:ascii="宋体" w:hAnsi="宋体" w:cs="宋体"/>
                <w:color w:val="auto"/>
                <w:szCs w:val="21"/>
                <w:lang w:val="en-US" w:eastAsia="zh-CN" w:bidi="ar"/>
              </w:rPr>
              <w:t>=</w:t>
            </w:r>
            <w:r>
              <w:rPr>
                <w:rFonts w:hint="eastAsia" w:ascii="宋体" w:hAnsi="宋体" w:cs="宋体"/>
                <w:color w:val="auto"/>
                <w:szCs w:val="21"/>
                <w:lang w:bidi="ar"/>
              </w:rPr>
              <w:t>（评标基准价／</w:t>
            </w:r>
            <w:r>
              <w:rPr>
                <w:rFonts w:hint="eastAsia" w:ascii="宋体" w:hAnsi="宋体" w:eastAsia="宋体" w:cs="宋体"/>
                <w:color w:val="auto"/>
                <w:szCs w:val="21"/>
                <w:lang w:bidi="ar"/>
              </w:rPr>
              <w:t>投标报价）×价格分。</w:t>
            </w:r>
          </w:p>
        </w:tc>
      </w:tr>
      <w:tr w14:paraId="6629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757853B">
            <w:pPr>
              <w:keepNext w:val="0"/>
              <w:keepLines w:val="0"/>
              <w:pageBreakBefore w:val="0"/>
              <w:kinsoku/>
              <w:wordWrap/>
              <w:overflowPunct/>
              <w:topLinePunct w:val="0"/>
              <w:autoSpaceDE/>
              <w:autoSpaceDN/>
              <w:bidi w:val="0"/>
              <w:spacing w:line="280" w:lineRule="exact"/>
              <w:textAlignment w:val="auto"/>
              <w:rPr>
                <w:rFonts w:hint="eastAsia" w:ascii="宋体" w:hAnsi="宋体" w:cs="宋体"/>
                <w:color w:val="auto"/>
                <w:szCs w:val="21"/>
              </w:rPr>
            </w:pPr>
            <w:r>
              <w:rPr>
                <w:rFonts w:hint="eastAsia" w:ascii="宋体" w:hAnsi="宋体" w:cs="宋体"/>
                <w:b/>
                <w:bCs/>
                <w:color w:val="auto"/>
                <w:sz w:val="24"/>
                <w:lang w:bidi="ar"/>
              </w:rPr>
              <w:t>（二）商务资信分：2</w:t>
            </w:r>
            <w:r>
              <w:rPr>
                <w:rFonts w:hint="eastAsia" w:ascii="宋体" w:hAnsi="宋体" w:cs="宋体"/>
                <w:b/>
                <w:bCs/>
                <w:color w:val="auto"/>
                <w:sz w:val="24"/>
                <w:lang w:val="en-US" w:eastAsia="zh-CN" w:bidi="ar"/>
              </w:rPr>
              <w:t>0</w:t>
            </w:r>
            <w:r>
              <w:rPr>
                <w:rFonts w:hint="eastAsia" w:ascii="宋体" w:hAnsi="宋体" w:cs="宋体"/>
                <w:b/>
                <w:bCs/>
                <w:color w:val="auto"/>
                <w:sz w:val="24"/>
                <w:lang w:bidi="ar"/>
              </w:rPr>
              <w:t>分</w:t>
            </w:r>
          </w:p>
        </w:tc>
      </w:tr>
      <w:tr w14:paraId="5AFF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28C9E85">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bCs/>
                <w:color w:val="auto"/>
                <w:szCs w:val="21"/>
                <w:lang w:bidi="ar"/>
              </w:rPr>
              <w:t>1</w:t>
            </w:r>
          </w:p>
        </w:tc>
        <w:tc>
          <w:tcPr>
            <w:tcW w:w="706" w:type="pct"/>
            <w:tcBorders>
              <w:top w:val="single" w:color="auto" w:sz="4" w:space="0"/>
              <w:left w:val="nil"/>
              <w:bottom w:val="single" w:color="auto" w:sz="4" w:space="0"/>
              <w:right w:val="single" w:color="auto" w:sz="4" w:space="0"/>
            </w:tcBorders>
            <w:vAlign w:val="center"/>
          </w:tcPr>
          <w:p w14:paraId="34D9056D">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bCs/>
                <w:color w:val="auto"/>
                <w:szCs w:val="21"/>
              </w:rPr>
            </w:pPr>
            <w:r>
              <w:rPr>
                <w:rFonts w:hint="eastAsia" w:ascii="宋体" w:hAnsi="宋体" w:cs="宋体"/>
                <w:bCs/>
                <w:color w:val="auto"/>
                <w:szCs w:val="21"/>
                <w:lang w:bidi="ar"/>
              </w:rPr>
              <w:t>企业业绩</w:t>
            </w:r>
          </w:p>
        </w:tc>
        <w:tc>
          <w:tcPr>
            <w:tcW w:w="349" w:type="pct"/>
            <w:tcBorders>
              <w:top w:val="single" w:color="auto" w:sz="4" w:space="0"/>
              <w:left w:val="nil"/>
              <w:bottom w:val="single" w:color="auto" w:sz="4" w:space="0"/>
              <w:right w:val="single" w:color="auto" w:sz="4" w:space="0"/>
            </w:tcBorders>
            <w:vAlign w:val="center"/>
          </w:tcPr>
          <w:p w14:paraId="7857677A">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bCs/>
                <w:color w:val="auto"/>
                <w:szCs w:val="21"/>
              </w:rPr>
            </w:pPr>
            <w:r>
              <w:rPr>
                <w:rFonts w:hint="eastAsia" w:ascii="宋体" w:hAnsi="宋体" w:cs="宋体"/>
                <w:bCs/>
                <w:color w:val="auto"/>
                <w:szCs w:val="21"/>
                <w:lang w:val="en-US" w:eastAsia="zh-CN" w:bidi="ar"/>
              </w:rPr>
              <w:t>6</w:t>
            </w:r>
            <w:r>
              <w:rPr>
                <w:rFonts w:hint="eastAsia" w:ascii="宋体" w:hAnsi="宋体" w:cs="宋体"/>
                <w:bCs/>
                <w:color w:val="auto"/>
                <w:szCs w:val="21"/>
                <w:lang w:bidi="ar"/>
              </w:rPr>
              <w:t>分</w:t>
            </w:r>
          </w:p>
        </w:tc>
        <w:tc>
          <w:tcPr>
            <w:tcW w:w="3478" w:type="pct"/>
            <w:tcBorders>
              <w:top w:val="single" w:color="auto" w:sz="4" w:space="0"/>
              <w:left w:val="nil"/>
              <w:bottom w:val="single" w:color="auto" w:sz="4" w:space="0"/>
              <w:right w:val="single" w:color="auto" w:sz="4" w:space="0"/>
            </w:tcBorders>
            <w:vAlign w:val="center"/>
          </w:tcPr>
          <w:p w14:paraId="1B31D13D">
            <w:pPr>
              <w:keepNext w:val="0"/>
              <w:keepLines w:val="0"/>
              <w:pageBreakBefore w:val="0"/>
              <w:kinsoku/>
              <w:wordWrap/>
              <w:overflowPunct/>
              <w:topLinePunct w:val="0"/>
              <w:autoSpaceDE/>
              <w:autoSpaceDN/>
              <w:bidi w:val="0"/>
              <w:spacing w:line="280" w:lineRule="exact"/>
              <w:textAlignment w:val="auto"/>
              <w:rPr>
                <w:rFonts w:hint="eastAsia" w:ascii="宋体" w:hAnsi="宋体"/>
                <w:bCs/>
                <w:color w:val="auto"/>
                <w:szCs w:val="21"/>
              </w:rPr>
            </w:pPr>
            <w:r>
              <w:rPr>
                <w:rFonts w:hint="eastAsia" w:ascii="宋体" w:hAnsi="宋体" w:cs="宋体"/>
                <w:bCs/>
                <w:color w:val="auto"/>
                <w:szCs w:val="21"/>
                <w:lang w:bidi="ar"/>
              </w:rPr>
              <w:t>投标供应商自202</w:t>
            </w:r>
            <w:r>
              <w:rPr>
                <w:rFonts w:hint="eastAsia" w:ascii="宋体" w:hAnsi="宋体" w:cs="宋体"/>
                <w:bCs/>
                <w:color w:val="auto"/>
                <w:szCs w:val="21"/>
                <w:lang w:val="en-US" w:eastAsia="zh-CN" w:bidi="ar"/>
              </w:rPr>
              <w:t>3</w:t>
            </w:r>
            <w:r>
              <w:rPr>
                <w:rFonts w:hint="eastAsia" w:ascii="宋体" w:hAnsi="宋体" w:cs="宋体"/>
                <w:bCs/>
                <w:color w:val="auto"/>
                <w:szCs w:val="21"/>
                <w:lang w:bidi="ar"/>
              </w:rPr>
              <w:t>年1月1日起至今（日期以合同签订日期为准）承担过同类业绩的，每有一个得</w:t>
            </w:r>
            <w:r>
              <w:rPr>
                <w:rFonts w:hint="eastAsia" w:ascii="宋体" w:hAnsi="宋体" w:cs="宋体"/>
                <w:bCs/>
                <w:color w:val="auto"/>
                <w:szCs w:val="21"/>
                <w:lang w:val="en-US" w:eastAsia="zh-CN" w:bidi="ar"/>
              </w:rPr>
              <w:t>3</w:t>
            </w:r>
            <w:r>
              <w:rPr>
                <w:rFonts w:hint="eastAsia" w:ascii="宋体" w:hAnsi="宋体" w:cs="宋体"/>
                <w:bCs/>
                <w:color w:val="auto"/>
                <w:szCs w:val="21"/>
                <w:lang w:bidi="ar"/>
              </w:rPr>
              <w:t>分，本项最高得</w:t>
            </w:r>
            <w:r>
              <w:rPr>
                <w:rFonts w:hint="eastAsia" w:ascii="宋体" w:hAnsi="宋体" w:cs="宋体"/>
                <w:bCs/>
                <w:color w:val="auto"/>
                <w:szCs w:val="21"/>
                <w:lang w:val="en-US" w:eastAsia="zh-CN" w:bidi="ar"/>
              </w:rPr>
              <w:t>6</w:t>
            </w:r>
            <w:r>
              <w:rPr>
                <w:rFonts w:hint="eastAsia" w:ascii="宋体" w:hAnsi="宋体" w:cs="宋体"/>
                <w:bCs/>
                <w:color w:val="auto"/>
                <w:szCs w:val="21"/>
                <w:lang w:bidi="ar"/>
              </w:rPr>
              <w:t>分。</w:t>
            </w:r>
          </w:p>
          <w:p w14:paraId="3BD61180">
            <w:pPr>
              <w:keepNext w:val="0"/>
              <w:keepLines w:val="0"/>
              <w:pageBreakBefore w:val="0"/>
              <w:kinsoku/>
              <w:wordWrap/>
              <w:overflowPunct/>
              <w:topLinePunct w:val="0"/>
              <w:autoSpaceDE/>
              <w:autoSpaceDN/>
              <w:bidi w:val="0"/>
              <w:spacing w:line="280" w:lineRule="exact"/>
              <w:textAlignment w:val="auto"/>
              <w:rPr>
                <w:rFonts w:hint="eastAsia" w:ascii="宋体" w:hAnsi="宋体"/>
                <w:bCs/>
                <w:color w:val="auto"/>
                <w:szCs w:val="21"/>
              </w:rPr>
            </w:pPr>
            <w:r>
              <w:rPr>
                <w:rFonts w:hint="eastAsia" w:ascii="宋体" w:hAnsi="宋体" w:cs="宋体"/>
                <w:b/>
                <w:color w:val="auto"/>
                <w:szCs w:val="21"/>
                <w:lang w:bidi="ar"/>
              </w:rPr>
              <w:t>注：投标文件中提供合同扫描件并签章，不提供不得分。</w:t>
            </w:r>
          </w:p>
        </w:tc>
      </w:tr>
      <w:tr w14:paraId="0859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020DD234">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bCs/>
                <w:color w:val="auto"/>
                <w:szCs w:val="21"/>
                <w:lang w:bidi="ar"/>
              </w:rPr>
              <w:t>2</w:t>
            </w:r>
          </w:p>
        </w:tc>
        <w:tc>
          <w:tcPr>
            <w:tcW w:w="706" w:type="pct"/>
            <w:tcBorders>
              <w:top w:val="single" w:color="auto" w:sz="4" w:space="0"/>
              <w:left w:val="nil"/>
              <w:bottom w:val="single" w:color="auto" w:sz="4" w:space="0"/>
              <w:right w:val="single" w:color="auto" w:sz="4" w:space="0"/>
            </w:tcBorders>
            <w:vAlign w:val="center"/>
          </w:tcPr>
          <w:p w14:paraId="56046F51">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bCs/>
                <w:color w:val="auto"/>
                <w:szCs w:val="21"/>
                <w:lang w:val="en-US" w:eastAsia="zh-CN"/>
              </w:rPr>
              <w:t>体系认证</w:t>
            </w:r>
          </w:p>
        </w:tc>
        <w:tc>
          <w:tcPr>
            <w:tcW w:w="349" w:type="pct"/>
            <w:tcBorders>
              <w:top w:val="single" w:color="auto" w:sz="4" w:space="0"/>
              <w:left w:val="nil"/>
              <w:bottom w:val="single" w:color="auto" w:sz="4" w:space="0"/>
              <w:right w:val="single" w:color="auto" w:sz="4" w:space="0"/>
            </w:tcBorders>
            <w:vAlign w:val="center"/>
          </w:tcPr>
          <w:p w14:paraId="7DE3B47E">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bCs/>
                <w:color w:val="auto"/>
                <w:szCs w:val="21"/>
                <w:lang w:val="en-US" w:eastAsia="zh-CN" w:bidi="ar"/>
              </w:rPr>
              <w:t>2</w:t>
            </w:r>
            <w:r>
              <w:rPr>
                <w:rFonts w:hint="eastAsia" w:ascii="宋体" w:hAnsi="宋体" w:cs="宋体"/>
                <w:bCs/>
                <w:color w:val="auto"/>
                <w:szCs w:val="21"/>
                <w:lang w:bidi="ar"/>
              </w:rPr>
              <w:t>分</w:t>
            </w:r>
          </w:p>
        </w:tc>
        <w:tc>
          <w:tcPr>
            <w:tcW w:w="3478" w:type="pct"/>
            <w:tcBorders>
              <w:top w:val="single" w:color="auto" w:sz="4" w:space="0"/>
              <w:left w:val="nil"/>
              <w:bottom w:val="single" w:color="auto" w:sz="4" w:space="0"/>
              <w:right w:val="single" w:color="auto" w:sz="4" w:space="0"/>
            </w:tcBorders>
            <w:vAlign w:val="center"/>
          </w:tcPr>
          <w:p w14:paraId="49940AD1">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color w:val="auto"/>
                <w:szCs w:val="21"/>
              </w:rPr>
            </w:pPr>
            <w:r>
              <w:rPr>
                <w:rFonts w:hint="eastAsia" w:ascii="宋体" w:hAnsi="宋体" w:eastAsia="宋体" w:cs="Times New Roman"/>
                <w:bCs/>
                <w:color w:val="auto"/>
                <w:szCs w:val="21"/>
              </w:rPr>
              <w:t>投标供应商</w:t>
            </w:r>
            <w:r>
              <w:rPr>
                <w:rFonts w:hint="eastAsia" w:ascii="宋体" w:hAnsi="宋体" w:eastAsia="宋体" w:cs="Times New Roman"/>
                <w:bCs/>
                <w:color w:val="auto"/>
                <w:szCs w:val="21"/>
                <w:lang w:val="en-US" w:eastAsia="zh-CN"/>
              </w:rPr>
              <w:t>具有</w:t>
            </w:r>
            <w:r>
              <w:rPr>
                <w:rFonts w:hint="eastAsia" w:ascii="宋体" w:hAnsi="宋体" w:eastAsia="宋体" w:cs="Times New Roman"/>
                <w:bCs/>
                <w:color w:val="auto"/>
                <w:szCs w:val="21"/>
              </w:rPr>
              <w:t>有效的质量管理体系、环境管理体系和职业健康安全管理体系</w:t>
            </w:r>
            <w:r>
              <w:rPr>
                <w:rFonts w:hint="eastAsia" w:ascii="宋体" w:hAnsi="宋体" w:eastAsia="宋体" w:cs="Times New Roman"/>
                <w:bCs/>
                <w:color w:val="auto"/>
                <w:szCs w:val="21"/>
                <w:lang w:eastAsia="zh-CN"/>
              </w:rPr>
              <w:t>、</w:t>
            </w:r>
            <w:r>
              <w:rPr>
                <w:rFonts w:hint="eastAsia" w:ascii="宋体" w:hAnsi="宋体" w:eastAsia="宋体" w:cs="Times New Roman"/>
                <w:bCs/>
                <w:color w:val="auto"/>
                <w:szCs w:val="21"/>
              </w:rPr>
              <w:t>信息技术服务管理体系认证证书</w:t>
            </w:r>
            <w:r>
              <w:rPr>
                <w:rFonts w:hint="eastAsia" w:ascii="宋体" w:hAnsi="宋体" w:eastAsia="宋体" w:cs="Times New Roman"/>
                <w:bCs/>
                <w:color w:val="auto"/>
                <w:szCs w:val="21"/>
                <w:lang w:val="en-US" w:eastAsia="zh-CN"/>
              </w:rPr>
              <w:t>的</w:t>
            </w:r>
            <w:r>
              <w:rPr>
                <w:rFonts w:hint="eastAsia" w:ascii="宋体" w:hAnsi="宋体" w:eastAsia="宋体" w:cs="Times New Roman"/>
                <w:bCs/>
                <w:color w:val="auto"/>
                <w:szCs w:val="21"/>
              </w:rPr>
              <w:t>，每</w:t>
            </w:r>
            <w:r>
              <w:rPr>
                <w:rFonts w:hint="eastAsia" w:ascii="宋体" w:hAnsi="宋体" w:eastAsia="宋体" w:cs="Times New Roman"/>
                <w:bCs/>
                <w:color w:val="auto"/>
                <w:szCs w:val="21"/>
                <w:lang w:val="en-US" w:eastAsia="zh-CN"/>
              </w:rPr>
              <w:t>有</w:t>
            </w:r>
            <w:r>
              <w:rPr>
                <w:rFonts w:hint="eastAsia" w:ascii="宋体" w:hAnsi="宋体" w:eastAsia="宋体" w:cs="Times New Roman"/>
                <w:bCs/>
                <w:color w:val="auto"/>
                <w:szCs w:val="21"/>
              </w:rPr>
              <w:t>一个证书得</w:t>
            </w:r>
            <w:r>
              <w:rPr>
                <w:rFonts w:hint="eastAsia" w:ascii="宋体" w:hAnsi="宋体" w:eastAsia="宋体" w:cs="Times New Roman"/>
                <w:bCs/>
                <w:color w:val="auto"/>
                <w:szCs w:val="21"/>
                <w:lang w:val="en-US" w:eastAsia="zh-CN"/>
              </w:rPr>
              <w:t>0.5</w:t>
            </w:r>
            <w:r>
              <w:rPr>
                <w:rFonts w:hint="eastAsia" w:ascii="宋体" w:hAnsi="宋体" w:eastAsia="宋体" w:cs="Times New Roman"/>
                <w:bCs/>
                <w:color w:val="auto"/>
                <w:szCs w:val="21"/>
              </w:rPr>
              <w:t>分，最多得</w:t>
            </w:r>
            <w:r>
              <w:rPr>
                <w:rFonts w:hint="eastAsia" w:ascii="宋体" w:hAnsi="宋体" w:eastAsia="宋体" w:cs="Times New Roman"/>
                <w:bCs/>
                <w:color w:val="auto"/>
                <w:szCs w:val="21"/>
                <w:lang w:val="en-US" w:eastAsia="zh-CN"/>
              </w:rPr>
              <w:t>2</w:t>
            </w:r>
            <w:r>
              <w:rPr>
                <w:rFonts w:hint="eastAsia" w:ascii="宋体" w:hAnsi="宋体" w:eastAsia="宋体" w:cs="Times New Roman"/>
                <w:bCs/>
                <w:color w:val="auto"/>
                <w:szCs w:val="21"/>
              </w:rPr>
              <w:t>分。</w:t>
            </w:r>
          </w:p>
          <w:p w14:paraId="54FA9CEB">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color w:val="auto"/>
                <w:szCs w:val="21"/>
              </w:rPr>
            </w:pPr>
            <w:r>
              <w:rPr>
                <w:rFonts w:hint="eastAsia" w:ascii="宋体" w:hAnsi="宋体" w:cs="宋体"/>
                <w:b/>
                <w:color w:val="auto"/>
                <w:szCs w:val="21"/>
                <w:lang w:bidi="ar"/>
              </w:rPr>
              <w:t>注：投标文件中提供证书原件扫描件并签章，不提供不得分。</w:t>
            </w:r>
          </w:p>
        </w:tc>
      </w:tr>
      <w:tr w14:paraId="4E45F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221BB168">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eastAsia="宋体" w:cs="宋体"/>
                <w:bCs/>
                <w:color w:val="auto"/>
                <w:szCs w:val="21"/>
                <w:lang w:val="en-US" w:eastAsia="zh-CN" w:bidi="ar"/>
              </w:rPr>
            </w:pPr>
            <w:r>
              <w:rPr>
                <w:rFonts w:hint="eastAsia" w:ascii="宋体" w:hAnsi="宋体" w:cs="宋体"/>
                <w:bCs/>
                <w:color w:val="auto"/>
                <w:szCs w:val="21"/>
                <w:lang w:val="en-US" w:eastAsia="zh-CN" w:bidi="ar"/>
              </w:rPr>
              <w:t>3</w:t>
            </w:r>
          </w:p>
        </w:tc>
        <w:tc>
          <w:tcPr>
            <w:tcW w:w="706" w:type="pct"/>
            <w:tcBorders>
              <w:top w:val="single" w:color="auto" w:sz="4" w:space="0"/>
              <w:left w:val="nil"/>
              <w:bottom w:val="single" w:color="auto" w:sz="4" w:space="0"/>
              <w:right w:val="single" w:color="auto" w:sz="4" w:space="0"/>
            </w:tcBorders>
            <w:vAlign w:val="center"/>
          </w:tcPr>
          <w:p w14:paraId="70B8EDFB">
            <w:pPr>
              <w:keepNext w:val="0"/>
              <w:keepLines w:val="0"/>
              <w:pageBreakBefore w:val="0"/>
              <w:kinsoku/>
              <w:wordWrap/>
              <w:overflowPunct/>
              <w:topLinePunct w:val="0"/>
              <w:autoSpaceDE/>
              <w:autoSpaceDN/>
              <w:bidi w:val="0"/>
              <w:spacing w:line="280" w:lineRule="exact"/>
              <w:jc w:val="center"/>
              <w:textAlignment w:val="auto"/>
              <w:rPr>
                <w:rFonts w:hint="default" w:ascii="宋体" w:hAnsi="宋体"/>
                <w:bCs/>
                <w:color w:val="auto"/>
                <w:szCs w:val="21"/>
                <w:lang w:val="en-US" w:eastAsia="zh-CN"/>
              </w:rPr>
            </w:pPr>
            <w:r>
              <w:rPr>
                <w:rFonts w:hint="eastAsia" w:ascii="宋体" w:hAnsi="宋体"/>
                <w:bCs/>
                <w:color w:val="auto"/>
                <w:szCs w:val="21"/>
                <w:lang w:val="en-US" w:eastAsia="zh-CN"/>
              </w:rPr>
              <w:t>荣誉</w:t>
            </w:r>
          </w:p>
        </w:tc>
        <w:tc>
          <w:tcPr>
            <w:tcW w:w="349" w:type="pct"/>
            <w:tcBorders>
              <w:top w:val="single" w:color="auto" w:sz="4" w:space="0"/>
              <w:left w:val="nil"/>
              <w:bottom w:val="single" w:color="auto" w:sz="4" w:space="0"/>
              <w:right w:val="single" w:color="auto" w:sz="4" w:space="0"/>
            </w:tcBorders>
            <w:vAlign w:val="center"/>
          </w:tcPr>
          <w:p w14:paraId="7AFAA744">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cs="宋体"/>
                <w:bCs/>
                <w:color w:val="auto"/>
                <w:szCs w:val="21"/>
                <w:lang w:val="en-US" w:eastAsia="zh-CN" w:bidi="ar"/>
              </w:rPr>
            </w:pPr>
            <w:r>
              <w:rPr>
                <w:rFonts w:hint="eastAsia" w:ascii="宋体" w:hAnsi="宋体" w:cs="宋体"/>
                <w:bCs/>
                <w:color w:val="auto"/>
                <w:szCs w:val="21"/>
                <w:lang w:val="en-US" w:eastAsia="zh-CN" w:bidi="ar"/>
              </w:rPr>
              <w:t>2</w:t>
            </w:r>
            <w:r>
              <w:rPr>
                <w:rFonts w:hint="eastAsia" w:ascii="宋体" w:hAnsi="宋体" w:cs="宋体"/>
                <w:bCs/>
                <w:color w:val="auto"/>
                <w:szCs w:val="21"/>
                <w:lang w:bidi="ar"/>
              </w:rPr>
              <w:t>分</w:t>
            </w:r>
          </w:p>
        </w:tc>
        <w:tc>
          <w:tcPr>
            <w:tcW w:w="3478" w:type="pct"/>
            <w:tcBorders>
              <w:top w:val="single" w:color="auto" w:sz="4" w:space="0"/>
              <w:left w:val="nil"/>
              <w:bottom w:val="single" w:color="auto" w:sz="4" w:space="0"/>
              <w:right w:val="single" w:color="auto" w:sz="4" w:space="0"/>
            </w:tcBorders>
            <w:vAlign w:val="center"/>
          </w:tcPr>
          <w:p w14:paraId="617F5A50">
            <w:pPr>
              <w:keepNext w:val="0"/>
              <w:keepLines w:val="0"/>
              <w:pageBreakBefore w:val="0"/>
              <w:kinsoku/>
              <w:wordWrap/>
              <w:overflowPunct/>
              <w:topLinePunct w:val="0"/>
              <w:autoSpaceDE/>
              <w:autoSpaceDN/>
              <w:bidi w:val="0"/>
              <w:spacing w:line="280" w:lineRule="exact"/>
              <w:textAlignment w:val="auto"/>
              <w:rPr>
                <w:rFonts w:hint="eastAsia" w:ascii="宋体" w:hAnsi="宋体" w:eastAsia="宋体" w:cs="Times New Roman"/>
                <w:bCs/>
                <w:color w:val="auto"/>
                <w:szCs w:val="21"/>
              </w:rPr>
            </w:pPr>
            <w:r>
              <w:rPr>
                <w:rFonts w:hint="eastAsia" w:ascii="宋体" w:hAnsi="宋体" w:eastAsia="宋体" w:cs="Times New Roman"/>
                <w:bCs/>
                <w:color w:val="auto"/>
                <w:szCs w:val="21"/>
              </w:rPr>
              <w:t>投标供应商</w:t>
            </w:r>
            <w:r>
              <w:rPr>
                <w:rFonts w:hint="eastAsia" w:ascii="宋体" w:hAnsi="宋体" w:eastAsia="宋体" w:cs="Times New Roman"/>
                <w:bCs/>
                <w:color w:val="auto"/>
                <w:szCs w:val="21"/>
                <w:lang w:val="en-US" w:eastAsia="zh-CN"/>
              </w:rPr>
              <w:t>或拟派本项目人员</w:t>
            </w:r>
            <w:r>
              <w:rPr>
                <w:rFonts w:hint="eastAsia" w:ascii="宋体" w:hAnsi="宋体" w:eastAsia="宋体" w:cs="Times New Roman"/>
                <w:bCs/>
                <w:color w:val="auto"/>
                <w:szCs w:val="21"/>
              </w:rPr>
              <w:t>获得过荣誉奖项的（需与本项目采购需求相符）得2分。</w:t>
            </w:r>
          </w:p>
          <w:p w14:paraId="0C494E46">
            <w:pPr>
              <w:keepNext w:val="0"/>
              <w:keepLines w:val="0"/>
              <w:pageBreakBefore w:val="0"/>
              <w:kinsoku/>
              <w:wordWrap/>
              <w:overflowPunct/>
              <w:topLinePunct w:val="0"/>
              <w:autoSpaceDE/>
              <w:autoSpaceDN/>
              <w:bidi w:val="0"/>
              <w:spacing w:line="280" w:lineRule="exact"/>
              <w:textAlignment w:val="auto"/>
              <w:rPr>
                <w:rFonts w:hint="eastAsia" w:ascii="宋体" w:hAnsi="宋体" w:eastAsia="宋体" w:cs="宋体"/>
                <w:b/>
                <w:color w:val="auto"/>
                <w:szCs w:val="21"/>
                <w:lang w:eastAsia="zh-CN" w:bidi="ar"/>
              </w:rPr>
            </w:pPr>
            <w:r>
              <w:rPr>
                <w:rFonts w:hint="eastAsia" w:ascii="宋体" w:hAnsi="宋体" w:eastAsia="宋体" w:cs="宋体"/>
                <w:b/>
                <w:color w:val="auto"/>
                <w:szCs w:val="21"/>
                <w:lang w:val="en-US" w:eastAsia="zh-CN" w:bidi="ar"/>
              </w:rPr>
              <w:t>注：</w:t>
            </w:r>
            <w:r>
              <w:rPr>
                <w:rFonts w:hint="eastAsia" w:ascii="宋体" w:hAnsi="宋体" w:eastAsia="宋体" w:cs="宋体"/>
                <w:b/>
                <w:color w:val="auto"/>
                <w:szCs w:val="21"/>
                <w:lang w:bidi="ar"/>
              </w:rPr>
              <w:t>投标文件中提供相应证书或其他有效的证明文件原件扫描件并签章，不提供不得分</w:t>
            </w:r>
            <w:r>
              <w:rPr>
                <w:rFonts w:hint="eastAsia" w:ascii="宋体" w:hAnsi="宋体" w:eastAsia="宋体" w:cs="宋体"/>
                <w:b/>
                <w:color w:val="auto"/>
                <w:szCs w:val="21"/>
                <w:lang w:eastAsia="zh-CN" w:bidi="ar"/>
              </w:rPr>
              <w:t>。</w:t>
            </w:r>
          </w:p>
        </w:tc>
      </w:tr>
      <w:tr w14:paraId="3D79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61CAB9F3">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eastAsia="宋体" w:cs="宋体"/>
                <w:bCs/>
                <w:color w:val="auto"/>
                <w:szCs w:val="21"/>
                <w:lang w:eastAsia="zh-CN"/>
              </w:rPr>
            </w:pPr>
            <w:r>
              <w:rPr>
                <w:rFonts w:hint="eastAsia" w:ascii="宋体" w:hAnsi="宋体" w:cs="宋体"/>
                <w:bCs/>
                <w:color w:val="auto"/>
                <w:szCs w:val="21"/>
                <w:lang w:val="en-US" w:eastAsia="zh-CN" w:bidi="ar"/>
              </w:rPr>
              <w:t>4</w:t>
            </w:r>
          </w:p>
        </w:tc>
        <w:tc>
          <w:tcPr>
            <w:tcW w:w="706" w:type="pct"/>
            <w:tcBorders>
              <w:top w:val="single" w:color="auto" w:sz="4" w:space="0"/>
              <w:left w:val="nil"/>
              <w:bottom w:val="single" w:color="auto" w:sz="4" w:space="0"/>
              <w:right w:val="single" w:color="auto" w:sz="4" w:space="0"/>
            </w:tcBorders>
            <w:vAlign w:val="center"/>
          </w:tcPr>
          <w:p w14:paraId="09C0F15C">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项目人员</w:t>
            </w:r>
          </w:p>
          <w:p w14:paraId="26774907">
            <w:pPr>
              <w:keepNext w:val="0"/>
              <w:keepLines w:val="0"/>
              <w:pageBreakBefore w:val="0"/>
              <w:kinsoku/>
              <w:wordWrap/>
              <w:overflowPunct/>
              <w:topLinePunct w:val="0"/>
              <w:autoSpaceDE/>
              <w:autoSpaceDN/>
              <w:bidi w:val="0"/>
              <w:spacing w:line="280" w:lineRule="exact"/>
              <w:jc w:val="center"/>
              <w:textAlignment w:val="auto"/>
              <w:rPr>
                <w:rFonts w:hint="default" w:ascii="宋体" w:hAnsi="宋体" w:eastAsia="宋体"/>
                <w:bCs/>
                <w:color w:val="auto"/>
                <w:szCs w:val="21"/>
                <w:lang w:val="en-US" w:eastAsia="zh-CN"/>
              </w:rPr>
            </w:pPr>
            <w:r>
              <w:rPr>
                <w:rFonts w:hint="eastAsia" w:ascii="宋体" w:hAnsi="宋体" w:eastAsia="宋体" w:cs="Times New Roman"/>
                <w:bCs/>
                <w:color w:val="auto"/>
                <w:szCs w:val="21"/>
                <w:lang w:val="en-US" w:eastAsia="zh-CN"/>
              </w:rPr>
              <w:t>配备</w:t>
            </w:r>
          </w:p>
        </w:tc>
        <w:tc>
          <w:tcPr>
            <w:tcW w:w="349" w:type="pct"/>
            <w:tcBorders>
              <w:top w:val="single" w:color="auto" w:sz="4" w:space="0"/>
              <w:left w:val="nil"/>
              <w:bottom w:val="single" w:color="auto" w:sz="4" w:space="0"/>
              <w:right w:val="single" w:color="auto" w:sz="4" w:space="0"/>
            </w:tcBorders>
            <w:vAlign w:val="center"/>
          </w:tcPr>
          <w:p w14:paraId="48526FB8">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bCs/>
                <w:color w:val="auto"/>
                <w:szCs w:val="21"/>
              </w:rPr>
            </w:pPr>
            <w:r>
              <w:rPr>
                <w:rFonts w:hint="eastAsia" w:ascii="宋体" w:hAnsi="宋体" w:cs="宋体"/>
                <w:bCs/>
                <w:color w:val="auto"/>
                <w:szCs w:val="21"/>
                <w:lang w:bidi="ar"/>
              </w:rPr>
              <w:t>1</w:t>
            </w:r>
            <w:r>
              <w:rPr>
                <w:rFonts w:hint="eastAsia" w:ascii="宋体" w:hAnsi="宋体" w:cs="宋体"/>
                <w:bCs/>
                <w:color w:val="auto"/>
                <w:szCs w:val="21"/>
                <w:lang w:val="en-US" w:eastAsia="zh-CN" w:bidi="ar"/>
              </w:rPr>
              <w:t>0</w:t>
            </w:r>
            <w:r>
              <w:rPr>
                <w:rFonts w:hint="eastAsia" w:ascii="宋体" w:hAnsi="宋体" w:cs="宋体"/>
                <w:bCs/>
                <w:color w:val="auto"/>
                <w:szCs w:val="21"/>
                <w:lang w:bidi="ar"/>
              </w:rPr>
              <w:t>分</w:t>
            </w:r>
          </w:p>
        </w:tc>
        <w:tc>
          <w:tcPr>
            <w:tcW w:w="3478" w:type="pct"/>
            <w:tcBorders>
              <w:top w:val="single" w:color="auto" w:sz="4" w:space="0"/>
              <w:left w:val="nil"/>
              <w:bottom w:val="single" w:color="auto" w:sz="4" w:space="0"/>
              <w:right w:val="single" w:color="auto" w:sz="4" w:space="0"/>
            </w:tcBorders>
            <w:vAlign w:val="center"/>
          </w:tcPr>
          <w:p w14:paraId="742444AA">
            <w:pPr>
              <w:keepNext w:val="0"/>
              <w:keepLines w:val="0"/>
              <w:pageBreakBefore w:val="0"/>
              <w:kinsoku/>
              <w:wordWrap/>
              <w:overflowPunct/>
              <w:topLinePunct w:val="0"/>
              <w:autoSpaceDE/>
              <w:autoSpaceDN/>
              <w:bidi w:val="0"/>
              <w:spacing w:line="280" w:lineRule="exact"/>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①拟派项目负责人具有大气科学或环境类相关专业正高级工程师技术职称的得4分；具有大气科学或环境类相关专业副高级工程师及以上技术职称的得2分；本项最高得4分。</w:t>
            </w:r>
          </w:p>
          <w:p w14:paraId="39F74145">
            <w:pPr>
              <w:keepNext w:val="0"/>
              <w:keepLines w:val="0"/>
              <w:pageBreakBefore w:val="0"/>
              <w:kinsoku/>
              <w:wordWrap/>
              <w:overflowPunct/>
              <w:topLinePunct w:val="0"/>
              <w:autoSpaceDE/>
              <w:autoSpaceDN/>
              <w:bidi w:val="0"/>
              <w:spacing w:line="280" w:lineRule="exact"/>
              <w:textAlignment w:val="auto"/>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②拟派项目实施人员（项目负责人除外）具有大气科学或环境类相关专业副高级工程师及以上技术职称的，每有一人得1分，本项最高得6分。</w:t>
            </w:r>
          </w:p>
          <w:p w14:paraId="2F719DDC">
            <w:pPr>
              <w:keepNext w:val="0"/>
              <w:keepLines w:val="0"/>
              <w:pageBreakBefore w:val="0"/>
              <w:kinsoku/>
              <w:wordWrap/>
              <w:overflowPunct/>
              <w:topLinePunct w:val="0"/>
              <w:autoSpaceDE/>
              <w:autoSpaceDN/>
              <w:bidi w:val="0"/>
              <w:spacing w:line="280" w:lineRule="exact"/>
              <w:textAlignment w:val="auto"/>
              <w:rPr>
                <w:rFonts w:ascii="仿宋_GB2312" w:eastAsia="仿宋_GB2312"/>
                <w:color w:val="auto"/>
                <w:sz w:val="28"/>
                <w:szCs w:val="28"/>
              </w:rPr>
            </w:pPr>
            <w:r>
              <w:rPr>
                <w:rFonts w:hint="eastAsia" w:ascii="宋体" w:hAnsi="宋体" w:eastAsia="宋体" w:cs="宋体"/>
                <w:b/>
                <w:bCs w:val="0"/>
                <w:color w:val="auto"/>
                <w:szCs w:val="21"/>
                <w:lang w:val="en-US" w:eastAsia="zh-CN"/>
              </w:rPr>
              <w:t>注：</w:t>
            </w:r>
            <w:r>
              <w:rPr>
                <w:rFonts w:hint="eastAsia" w:ascii="宋体" w:hAnsi="宋体"/>
                <w:b/>
                <w:color w:val="auto"/>
                <w:szCs w:val="21"/>
              </w:rPr>
              <w:t>投标文件</w:t>
            </w:r>
            <w:r>
              <w:rPr>
                <w:rFonts w:hint="eastAsia" w:ascii="宋体" w:hAnsi="宋体"/>
                <w:b/>
                <w:color w:val="auto"/>
                <w:szCs w:val="21"/>
                <w:lang w:val="en-US" w:eastAsia="zh-CN"/>
              </w:rPr>
              <w:t>中</w:t>
            </w:r>
            <w:r>
              <w:rPr>
                <w:rFonts w:hint="eastAsia" w:ascii="宋体" w:hAnsi="宋体" w:eastAsia="宋体" w:cs="宋体"/>
                <w:b/>
                <w:bCs w:val="0"/>
                <w:color w:val="auto"/>
                <w:szCs w:val="21"/>
                <w:lang w:val="en-US" w:eastAsia="zh-CN"/>
              </w:rPr>
              <w:t>提供①</w:t>
            </w:r>
            <w:r>
              <w:rPr>
                <w:rFonts w:hint="eastAsia" w:ascii="宋体" w:hAnsi="宋体" w:cs="宋体"/>
                <w:b/>
                <w:bCs w:val="0"/>
                <w:color w:val="auto"/>
                <w:szCs w:val="21"/>
                <w:lang w:val="en-US" w:eastAsia="zh-CN"/>
              </w:rPr>
              <w:t>人员职称</w:t>
            </w:r>
            <w:r>
              <w:rPr>
                <w:rFonts w:hint="eastAsia" w:ascii="宋体" w:hAnsi="宋体" w:eastAsia="宋体" w:cs="宋体"/>
                <w:b/>
                <w:bCs w:val="0"/>
                <w:color w:val="auto"/>
                <w:szCs w:val="21"/>
                <w:lang w:val="en-US" w:eastAsia="zh-CN"/>
              </w:rPr>
              <w:t>证书原件扫描件</w:t>
            </w:r>
            <w:r>
              <w:rPr>
                <w:rFonts w:hint="eastAsia" w:ascii="宋体" w:hAnsi="宋体" w:cs="宋体"/>
                <w:b/>
                <w:bCs w:val="0"/>
                <w:color w:val="auto"/>
                <w:szCs w:val="21"/>
                <w:lang w:val="en-US" w:eastAsia="zh-CN"/>
              </w:rPr>
              <w:t>、②</w:t>
            </w:r>
            <w:r>
              <w:rPr>
                <w:rFonts w:hint="eastAsia" w:ascii="宋体" w:hAnsi="宋体" w:eastAsia="宋体" w:cs="宋体"/>
                <w:b/>
                <w:bCs w:val="0"/>
                <w:color w:val="auto"/>
                <w:szCs w:val="21"/>
                <w:lang w:val="en-US" w:eastAsia="zh-CN"/>
              </w:rPr>
              <w:t>由法定的社保收缴部门出具的近一年中任意一个月份（不含投标当月）的投标供应商依法为其缴纳社会保险证明扫描件</w:t>
            </w:r>
            <w:r>
              <w:rPr>
                <w:rFonts w:hint="eastAsia" w:ascii="宋体" w:hAnsi="宋体"/>
                <w:b/>
                <w:bCs w:val="0"/>
                <w:color w:val="auto"/>
                <w:szCs w:val="21"/>
              </w:rPr>
              <w:t>并签章</w:t>
            </w:r>
            <w:r>
              <w:rPr>
                <w:rFonts w:hint="eastAsia" w:ascii="宋体" w:hAnsi="宋体" w:eastAsia="宋体" w:cs="宋体"/>
                <w:b/>
                <w:bCs w:val="0"/>
                <w:color w:val="auto"/>
                <w:szCs w:val="21"/>
                <w:lang w:val="en-US" w:eastAsia="zh-CN"/>
              </w:rPr>
              <w:t>，不提供不得分。</w:t>
            </w:r>
          </w:p>
        </w:tc>
      </w:tr>
      <w:tr w14:paraId="08E3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3AD418">
            <w:pPr>
              <w:keepNext w:val="0"/>
              <w:keepLines w:val="0"/>
              <w:pageBreakBefore w:val="0"/>
              <w:kinsoku/>
              <w:wordWrap/>
              <w:overflowPunct/>
              <w:topLinePunct w:val="0"/>
              <w:autoSpaceDE/>
              <w:autoSpaceDN/>
              <w:bidi w:val="0"/>
              <w:spacing w:line="280" w:lineRule="exact"/>
              <w:textAlignment w:val="auto"/>
              <w:rPr>
                <w:rFonts w:hint="eastAsia" w:ascii="宋体" w:hAnsi="宋体" w:cs="宋体"/>
                <w:bCs/>
                <w:color w:val="auto"/>
                <w:szCs w:val="21"/>
              </w:rPr>
            </w:pPr>
            <w:r>
              <w:rPr>
                <w:rFonts w:hint="eastAsia" w:ascii="宋体" w:hAnsi="宋体" w:cs="宋体"/>
                <w:b/>
                <w:bCs/>
                <w:color w:val="auto"/>
                <w:sz w:val="24"/>
                <w:lang w:bidi="ar"/>
              </w:rPr>
              <w:t>（三）技术标</w:t>
            </w:r>
            <w:r>
              <w:rPr>
                <w:rFonts w:hint="eastAsia" w:ascii="宋体" w:hAnsi="宋体" w:cs="宋体"/>
                <w:b/>
                <w:bCs/>
                <w:color w:val="auto"/>
                <w:sz w:val="24"/>
                <w:lang w:eastAsia="zh-CN" w:bidi="ar"/>
              </w:rPr>
              <w:t>（</w:t>
            </w:r>
            <w:r>
              <w:rPr>
                <w:rFonts w:hint="eastAsia" w:ascii="宋体" w:hAnsi="宋体" w:cs="宋体"/>
                <w:b/>
                <w:bCs/>
                <w:color w:val="auto"/>
                <w:sz w:val="24"/>
                <w:lang w:val="en-US" w:eastAsia="zh-CN" w:bidi="ar"/>
              </w:rPr>
              <w:t>暗标）</w:t>
            </w:r>
            <w:r>
              <w:rPr>
                <w:rFonts w:hint="eastAsia" w:ascii="宋体" w:hAnsi="宋体" w:cs="宋体"/>
                <w:b/>
                <w:bCs/>
                <w:color w:val="auto"/>
                <w:sz w:val="24"/>
                <w:lang w:bidi="ar"/>
              </w:rPr>
              <w:t>：</w:t>
            </w:r>
            <w:r>
              <w:rPr>
                <w:rFonts w:hint="eastAsia" w:ascii="宋体" w:hAnsi="宋体" w:cs="宋体"/>
                <w:b/>
                <w:bCs/>
                <w:color w:val="auto"/>
                <w:sz w:val="24"/>
                <w:lang w:val="en-US" w:eastAsia="zh-CN" w:bidi="ar"/>
              </w:rPr>
              <w:t>50</w:t>
            </w:r>
            <w:r>
              <w:rPr>
                <w:rFonts w:hint="eastAsia" w:ascii="宋体" w:hAnsi="宋体" w:cs="宋体"/>
                <w:b/>
                <w:bCs/>
                <w:color w:val="auto"/>
                <w:sz w:val="24"/>
                <w:lang w:bidi="ar"/>
              </w:rPr>
              <w:t>分</w:t>
            </w:r>
          </w:p>
        </w:tc>
      </w:tr>
      <w:tr w14:paraId="1B30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6" w:type="pct"/>
            <w:tcBorders>
              <w:top w:val="single" w:color="auto" w:sz="4" w:space="0"/>
              <w:left w:val="single" w:color="auto" w:sz="4" w:space="0"/>
              <w:bottom w:val="single" w:color="auto" w:sz="4" w:space="0"/>
              <w:right w:val="single" w:color="auto" w:sz="4" w:space="0"/>
            </w:tcBorders>
            <w:vAlign w:val="center"/>
          </w:tcPr>
          <w:p w14:paraId="33752F25">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color w:val="auto"/>
                <w:szCs w:val="21"/>
              </w:rPr>
            </w:pPr>
            <w:bookmarkStart w:id="13" w:name="_Hlk99748917"/>
            <w:r>
              <w:rPr>
                <w:rFonts w:hint="eastAsia" w:ascii="宋体" w:hAnsi="宋体" w:cs="宋体"/>
                <w:color w:val="auto"/>
                <w:szCs w:val="21"/>
                <w:lang w:bidi="ar"/>
              </w:rPr>
              <w:t>序号</w:t>
            </w:r>
            <w:bookmarkEnd w:id="13"/>
          </w:p>
        </w:tc>
        <w:tc>
          <w:tcPr>
            <w:tcW w:w="706" w:type="pct"/>
            <w:tcBorders>
              <w:top w:val="single" w:color="auto" w:sz="4" w:space="0"/>
              <w:left w:val="nil"/>
              <w:bottom w:val="single" w:color="auto" w:sz="4" w:space="0"/>
              <w:right w:val="single" w:color="auto" w:sz="4" w:space="0"/>
            </w:tcBorders>
            <w:vAlign w:val="center"/>
          </w:tcPr>
          <w:p w14:paraId="1366E70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color w:val="auto"/>
                <w:szCs w:val="21"/>
                <w:lang w:bidi="ar"/>
              </w:rPr>
              <w:t>评审因素</w:t>
            </w:r>
          </w:p>
        </w:tc>
        <w:tc>
          <w:tcPr>
            <w:tcW w:w="349" w:type="pct"/>
            <w:tcBorders>
              <w:top w:val="single" w:color="auto" w:sz="4" w:space="0"/>
              <w:left w:val="nil"/>
              <w:bottom w:val="single" w:color="auto" w:sz="4" w:space="0"/>
              <w:right w:val="single" w:color="auto" w:sz="4" w:space="0"/>
            </w:tcBorders>
            <w:vAlign w:val="center"/>
          </w:tcPr>
          <w:p w14:paraId="7CC8839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color w:val="auto"/>
                <w:szCs w:val="21"/>
                <w:lang w:bidi="ar"/>
              </w:rPr>
              <w:t>分值</w:t>
            </w:r>
          </w:p>
        </w:tc>
        <w:tc>
          <w:tcPr>
            <w:tcW w:w="3478" w:type="pct"/>
            <w:tcBorders>
              <w:top w:val="single" w:color="auto" w:sz="4" w:space="0"/>
              <w:left w:val="nil"/>
              <w:bottom w:val="single" w:color="auto" w:sz="4" w:space="0"/>
              <w:right w:val="single" w:color="auto" w:sz="4" w:space="0"/>
            </w:tcBorders>
            <w:vAlign w:val="center"/>
          </w:tcPr>
          <w:p w14:paraId="3E1BAFCA">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cs="宋体"/>
                <w:bCs/>
                <w:color w:val="auto"/>
                <w:szCs w:val="21"/>
              </w:rPr>
            </w:pPr>
            <w:r>
              <w:rPr>
                <w:rFonts w:hint="eastAsia" w:ascii="宋体" w:hAnsi="宋体" w:cs="宋体"/>
                <w:color w:val="auto"/>
                <w:szCs w:val="21"/>
                <w:lang w:bidi="ar"/>
              </w:rPr>
              <w:t>评审标准</w:t>
            </w:r>
          </w:p>
        </w:tc>
      </w:tr>
      <w:tr w14:paraId="35B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15C2304E">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w:t>
            </w:r>
          </w:p>
        </w:tc>
        <w:tc>
          <w:tcPr>
            <w:tcW w:w="706" w:type="pct"/>
            <w:tcBorders>
              <w:top w:val="single" w:color="auto" w:sz="4" w:space="0"/>
              <w:left w:val="nil"/>
              <w:bottom w:val="single" w:color="auto" w:sz="4" w:space="0"/>
              <w:right w:val="single" w:color="auto" w:sz="4" w:space="0"/>
            </w:tcBorders>
            <w:shd w:val="clear" w:color="auto" w:fill="auto"/>
            <w:vAlign w:val="center"/>
          </w:tcPr>
          <w:p w14:paraId="425C6531">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eastAsia="宋体" w:cs="宋体"/>
                <w:color w:val="auto"/>
                <w:szCs w:val="21"/>
                <w:lang w:val="zh-CN" w:bidi="ar"/>
              </w:rPr>
              <w:t>项目</w:t>
            </w:r>
            <w:r>
              <w:rPr>
                <w:rFonts w:hint="eastAsia" w:ascii="宋体" w:hAnsi="宋体" w:eastAsia="宋体" w:cs="宋体"/>
                <w:color w:val="auto"/>
                <w:szCs w:val="21"/>
                <w:lang w:bidi="ar"/>
              </w:rPr>
              <w:t>认识理解</w:t>
            </w:r>
          </w:p>
        </w:tc>
        <w:tc>
          <w:tcPr>
            <w:tcW w:w="349" w:type="pct"/>
            <w:tcBorders>
              <w:top w:val="single" w:color="auto" w:sz="4" w:space="0"/>
              <w:left w:val="nil"/>
              <w:bottom w:val="single" w:color="auto" w:sz="4" w:space="0"/>
              <w:right w:val="single" w:color="auto" w:sz="4" w:space="0"/>
            </w:tcBorders>
            <w:shd w:val="clear" w:color="auto" w:fill="auto"/>
            <w:vAlign w:val="center"/>
          </w:tcPr>
          <w:p w14:paraId="5DB8DD6B">
            <w:pPr>
              <w:keepNext w:val="0"/>
              <w:keepLines w:val="0"/>
              <w:pageBreakBefore w:val="0"/>
              <w:widowControl/>
              <w:kinsoku/>
              <w:wordWrap/>
              <w:overflowPunct/>
              <w:topLinePunct w:val="0"/>
              <w:autoSpaceDE/>
              <w:autoSpaceDN/>
              <w:bidi w:val="0"/>
              <w:spacing w:line="280" w:lineRule="exact"/>
              <w:jc w:val="center"/>
              <w:textAlignment w:val="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8分</w:t>
            </w:r>
          </w:p>
        </w:tc>
        <w:tc>
          <w:tcPr>
            <w:tcW w:w="3478" w:type="pct"/>
            <w:tcBorders>
              <w:top w:val="single" w:color="auto" w:sz="4" w:space="0"/>
              <w:left w:val="nil"/>
              <w:bottom w:val="single" w:color="auto" w:sz="4" w:space="0"/>
              <w:right w:val="single" w:color="auto" w:sz="4" w:space="0"/>
            </w:tcBorders>
            <w:shd w:val="clear" w:color="auto" w:fill="auto"/>
            <w:vAlign w:val="center"/>
          </w:tcPr>
          <w:p w14:paraId="3170A23D">
            <w:pPr>
              <w:keepNext w:val="0"/>
              <w:keepLines w:val="0"/>
              <w:pageBreakBefore w:val="0"/>
              <w:widowControl/>
              <w:kinsoku/>
              <w:wordWrap/>
              <w:overflowPunct/>
              <w:topLinePunct w:val="0"/>
              <w:autoSpaceDE/>
              <w:autoSpaceDN/>
              <w:bidi w:val="0"/>
              <w:spacing w:line="280" w:lineRule="exact"/>
              <w:jc w:val="left"/>
              <w:textAlignment w:val="auto"/>
              <w:rPr>
                <w:rFonts w:hint="default" w:ascii="宋体" w:hAnsi="宋体" w:eastAsia="宋体" w:cs="宋体"/>
                <w:color w:val="auto"/>
                <w:szCs w:val="21"/>
                <w:lang w:val="en-US" w:eastAsia="zh-CN" w:bidi="ar"/>
              </w:rPr>
            </w:pPr>
            <w:r>
              <w:rPr>
                <w:rFonts w:hint="eastAsia" w:ascii="宋体" w:hAnsi="宋体" w:eastAsia="宋体" w:cs="宋体"/>
                <w:color w:val="auto"/>
                <w:szCs w:val="21"/>
                <w:lang w:val="zh-CN" w:bidi="ar"/>
              </w:rPr>
              <w:t>投标</w:t>
            </w:r>
            <w:r>
              <w:rPr>
                <w:rFonts w:hint="eastAsia" w:ascii="宋体" w:hAnsi="宋体" w:eastAsia="宋体" w:cs="宋体"/>
                <w:color w:val="auto"/>
                <w:szCs w:val="21"/>
                <w:lang w:bidi="ar"/>
              </w:rPr>
              <w:t>供应商需结合国家、省、市各级政策及大气污染防治重点工作内容，围绕重点行业整治及移动源精细化管控目标，开展本项目整体认识、需求理解、实施过程中的重难点进行分析。</w:t>
            </w:r>
          </w:p>
          <w:p w14:paraId="64418F92">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8</w:t>
            </w:r>
            <w:r>
              <w:rPr>
                <w:rFonts w:hint="eastAsia" w:ascii="宋体" w:hAnsi="宋体" w:eastAsia="宋体" w:cs="宋体"/>
                <w:color w:val="auto"/>
                <w:szCs w:val="21"/>
                <w:lang w:bidi="ar"/>
              </w:rPr>
              <w:t>分；</w:t>
            </w:r>
          </w:p>
          <w:p w14:paraId="39438E6A">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分；</w:t>
            </w:r>
          </w:p>
          <w:p w14:paraId="249565F0">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分；</w:t>
            </w:r>
          </w:p>
          <w:p w14:paraId="694837AD">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 w:val="21"/>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4358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1EA5E8DF">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2</w:t>
            </w:r>
          </w:p>
        </w:tc>
        <w:tc>
          <w:tcPr>
            <w:tcW w:w="706" w:type="pct"/>
            <w:tcBorders>
              <w:top w:val="single" w:color="auto" w:sz="4" w:space="0"/>
              <w:left w:val="nil"/>
              <w:bottom w:val="single" w:color="auto" w:sz="4" w:space="0"/>
              <w:right w:val="single" w:color="auto" w:sz="4" w:space="0"/>
            </w:tcBorders>
            <w:shd w:val="clear" w:color="auto" w:fill="auto"/>
            <w:vAlign w:val="center"/>
          </w:tcPr>
          <w:p w14:paraId="30A07E49">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4"/>
                <w:highlight w:val="none"/>
                <w:shd w:val="clear" w:color="auto" w:fill="FFFFFF"/>
                <w:lang w:val="en-US" w:eastAsia="zh-CN" w:bidi="ar-SA"/>
              </w:rPr>
            </w:pPr>
            <w:r>
              <w:rPr>
                <w:rFonts w:hint="eastAsia" w:ascii="宋体" w:hAnsi="宋体" w:eastAsia="宋体" w:cs="宋体"/>
                <w:color w:val="auto"/>
                <w:szCs w:val="21"/>
                <w:lang w:val="zh-CN" w:bidi="ar"/>
              </w:rPr>
              <w:t>精细化移动源污染源谱建设工作方案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1643F232">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5分</w:t>
            </w:r>
          </w:p>
        </w:tc>
        <w:tc>
          <w:tcPr>
            <w:tcW w:w="3478" w:type="pct"/>
            <w:tcBorders>
              <w:top w:val="single" w:color="auto" w:sz="4" w:space="0"/>
              <w:left w:val="nil"/>
              <w:bottom w:val="single" w:color="auto" w:sz="4" w:space="0"/>
              <w:right w:val="single" w:color="auto" w:sz="4" w:space="0"/>
            </w:tcBorders>
            <w:shd w:val="clear" w:color="auto" w:fill="auto"/>
            <w:vAlign w:val="center"/>
          </w:tcPr>
          <w:p w14:paraId="6AE02016">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投标供应商结合标准技术规范开展污染源谱库设计、本地化样品采集、实验室精密分析、特征谱库构建与校验等工作方案</w:t>
            </w:r>
            <w:r>
              <w:rPr>
                <w:rFonts w:hint="eastAsia" w:ascii="宋体" w:hAnsi="宋体" w:eastAsia="宋体" w:cs="宋体"/>
                <w:color w:val="auto"/>
                <w:szCs w:val="21"/>
                <w:lang w:eastAsia="zh-CN" w:bidi="ar"/>
              </w:rPr>
              <w:t>。</w:t>
            </w:r>
          </w:p>
          <w:p w14:paraId="127ED25F">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5</w:t>
            </w:r>
            <w:r>
              <w:rPr>
                <w:rFonts w:hint="eastAsia" w:ascii="宋体" w:hAnsi="宋体" w:eastAsia="宋体" w:cs="宋体"/>
                <w:color w:val="auto"/>
                <w:szCs w:val="21"/>
                <w:lang w:bidi="ar"/>
              </w:rPr>
              <w:t>分；</w:t>
            </w:r>
          </w:p>
          <w:p w14:paraId="7F57D4E1">
            <w:pPr>
              <w:keepNext w:val="0"/>
              <w:keepLines w:val="0"/>
              <w:pageBreakBefore w:val="0"/>
              <w:widowControl/>
              <w:kinsoku/>
              <w:wordWrap/>
              <w:overflowPunct/>
              <w:topLinePunct w:val="0"/>
              <w:autoSpaceDE/>
              <w:autoSpaceDN/>
              <w:bidi w:val="0"/>
              <w:spacing w:line="280" w:lineRule="exact"/>
              <w:jc w:val="left"/>
              <w:textAlignment w:val="auto"/>
              <w:rPr>
                <w:rFonts w:ascii="宋体" w:hAnsi="宋体" w:cs="宋体"/>
                <w:color w:val="auto"/>
                <w:szCs w:val="21"/>
                <w:lang w:bidi="ar"/>
              </w:rPr>
            </w:pPr>
            <w:r>
              <w:rPr>
                <w:rFonts w:hint="eastAsia" w:ascii="宋体" w:hAnsi="宋体" w:eastAsia="宋体" w:cs="宋体"/>
                <w:color w:val="auto"/>
                <w:szCs w:val="21"/>
                <w:lang w:bidi="ar"/>
              </w:rPr>
              <w:t>内容较为简单、可行、细节待完善的该</w:t>
            </w:r>
            <w:r>
              <w:rPr>
                <w:rFonts w:hint="eastAsia" w:ascii="宋体" w:hAnsi="宋体" w:cs="宋体"/>
                <w:color w:val="auto"/>
                <w:szCs w:val="21"/>
                <w:lang w:bidi="ar"/>
              </w:rPr>
              <w:t>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08701D6E">
            <w:pPr>
              <w:keepNext w:val="0"/>
              <w:keepLines w:val="0"/>
              <w:pageBreakBefore w:val="0"/>
              <w:widowControl/>
              <w:kinsoku/>
              <w:wordWrap/>
              <w:overflowPunct/>
              <w:topLinePunct w:val="0"/>
              <w:autoSpaceDE/>
              <w:autoSpaceDN/>
              <w:bidi w:val="0"/>
              <w:spacing w:line="280" w:lineRule="exact"/>
              <w:jc w:val="left"/>
              <w:textAlignment w:val="auto"/>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cs="宋体"/>
                <w:color w:val="auto"/>
                <w:szCs w:val="21"/>
                <w:lang w:bidi="ar"/>
              </w:rPr>
              <w:t>分；</w:t>
            </w:r>
          </w:p>
          <w:p w14:paraId="01989BC5">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仿宋"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409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719F8455">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3</w:t>
            </w:r>
          </w:p>
        </w:tc>
        <w:tc>
          <w:tcPr>
            <w:tcW w:w="706" w:type="pct"/>
            <w:tcBorders>
              <w:top w:val="single" w:color="auto" w:sz="4" w:space="0"/>
              <w:left w:val="nil"/>
              <w:bottom w:val="single" w:color="auto" w:sz="4" w:space="0"/>
              <w:right w:val="single" w:color="auto" w:sz="4" w:space="0"/>
            </w:tcBorders>
            <w:shd w:val="clear" w:color="auto" w:fill="auto"/>
            <w:vAlign w:val="center"/>
          </w:tcPr>
          <w:p w14:paraId="684825A7">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eastAsia="宋体" w:cs="宋体"/>
                <w:color w:val="auto"/>
                <w:szCs w:val="21"/>
                <w:lang w:val="zh-CN" w:bidi="ar"/>
              </w:rPr>
              <w:t>建立移动源“一源一档”动态溯源清单工作方案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1093C17D">
            <w:pPr>
              <w:keepNext w:val="0"/>
              <w:keepLines w:val="0"/>
              <w:pageBreakBefore w:val="0"/>
              <w:widowControl/>
              <w:kinsoku/>
              <w:wordWrap/>
              <w:overflowPunct/>
              <w:topLinePunct w:val="0"/>
              <w:autoSpaceDE/>
              <w:autoSpaceDN/>
              <w:bidi w:val="0"/>
              <w:spacing w:line="280" w:lineRule="exact"/>
              <w:jc w:val="center"/>
              <w:textAlignment w:val="auto"/>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8分</w:t>
            </w:r>
          </w:p>
        </w:tc>
        <w:tc>
          <w:tcPr>
            <w:tcW w:w="3478" w:type="pct"/>
            <w:tcBorders>
              <w:top w:val="single" w:color="auto" w:sz="4" w:space="0"/>
              <w:left w:val="nil"/>
              <w:bottom w:val="single" w:color="auto" w:sz="4" w:space="0"/>
              <w:right w:val="single" w:color="auto" w:sz="4" w:space="0"/>
            </w:tcBorders>
            <w:shd w:val="clear" w:color="auto" w:fill="auto"/>
            <w:vAlign w:val="center"/>
          </w:tcPr>
          <w:p w14:paraId="5E7728E8">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投标供应商需提供“地空天”立体化溯源分析方案，道路移动源、物流集散地、船舶污染源活动水平调查方案，开展三类污染源排放</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贡献浓度关联分析，并分别进行减排情景设计；建立动态可溯的“一源一档”标准化数据资源体系方案。</w:t>
            </w:r>
          </w:p>
          <w:p w14:paraId="69EDFC12">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8</w:t>
            </w:r>
            <w:r>
              <w:rPr>
                <w:rFonts w:hint="eastAsia" w:ascii="宋体" w:hAnsi="宋体" w:eastAsia="宋体" w:cs="宋体"/>
                <w:color w:val="auto"/>
                <w:szCs w:val="21"/>
                <w:lang w:bidi="ar"/>
              </w:rPr>
              <w:t>分；</w:t>
            </w:r>
          </w:p>
          <w:p w14:paraId="2F3D67DD">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分；</w:t>
            </w:r>
          </w:p>
          <w:p w14:paraId="558B3729">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分；</w:t>
            </w:r>
          </w:p>
          <w:p w14:paraId="3EF1C7A5">
            <w:pPr>
              <w:keepNext w:val="0"/>
              <w:keepLines w:val="0"/>
              <w:pageBreakBefore w:val="0"/>
              <w:widowControl/>
              <w:kinsoku/>
              <w:wordWrap/>
              <w:overflowPunct/>
              <w:topLinePunct w:val="0"/>
              <w:autoSpaceDE/>
              <w:autoSpaceDN/>
              <w:bidi w:val="0"/>
              <w:spacing w:line="280" w:lineRule="exact"/>
              <w:jc w:val="both"/>
              <w:textAlignment w:val="auto"/>
              <w:rPr>
                <w:rFonts w:hint="eastAsia"/>
                <w:color w:val="auto"/>
                <w:lang w:val="en-US" w:eastAsia="zh-CN"/>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77B9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60F22521">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4</w:t>
            </w:r>
          </w:p>
        </w:tc>
        <w:tc>
          <w:tcPr>
            <w:tcW w:w="706" w:type="pct"/>
            <w:tcBorders>
              <w:top w:val="single" w:color="auto" w:sz="4" w:space="0"/>
              <w:left w:val="nil"/>
              <w:bottom w:val="single" w:color="auto" w:sz="4" w:space="0"/>
              <w:right w:val="single" w:color="auto" w:sz="4" w:space="0"/>
            </w:tcBorders>
            <w:shd w:val="clear" w:color="auto" w:fill="auto"/>
            <w:vAlign w:val="center"/>
          </w:tcPr>
          <w:p w14:paraId="6F89F9B0">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color w:val="auto"/>
                <w:szCs w:val="21"/>
                <w:lang w:val="zh-CN" w:bidi="ar"/>
              </w:rPr>
              <w:t>重点行业挥发性有机物（VOCs）深度治理专家诊断与技术评估服务工作方案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075494FB">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8分</w:t>
            </w:r>
          </w:p>
        </w:tc>
        <w:tc>
          <w:tcPr>
            <w:tcW w:w="3478" w:type="pct"/>
            <w:tcBorders>
              <w:top w:val="single" w:color="auto" w:sz="4" w:space="0"/>
              <w:left w:val="nil"/>
              <w:bottom w:val="single" w:color="auto" w:sz="4" w:space="0"/>
              <w:right w:val="single" w:color="auto" w:sz="4" w:space="0"/>
            </w:tcBorders>
            <w:shd w:val="clear" w:color="auto" w:fill="auto"/>
            <w:vAlign w:val="center"/>
          </w:tcPr>
          <w:p w14:paraId="2E47E171">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投标供应商需全面分析本项目需要整治的行业目标，说明当前污染现状情况和主要存在问题等内容；提供企业提升整治调研方案、行业污染排放图谱分析及规范化设计、行业减排情景设计及减排指导方案。</w:t>
            </w:r>
          </w:p>
          <w:p w14:paraId="21D9A8AD">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8</w:t>
            </w:r>
            <w:r>
              <w:rPr>
                <w:rFonts w:hint="eastAsia" w:ascii="宋体" w:hAnsi="宋体" w:eastAsia="宋体" w:cs="宋体"/>
                <w:color w:val="auto"/>
                <w:szCs w:val="21"/>
                <w:lang w:bidi="ar"/>
              </w:rPr>
              <w:t>分；</w:t>
            </w:r>
          </w:p>
          <w:p w14:paraId="2CE0EBCC">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分；</w:t>
            </w:r>
          </w:p>
          <w:p w14:paraId="0DF2556C">
            <w:pPr>
              <w:keepNext w:val="0"/>
              <w:keepLines w:val="0"/>
              <w:pageBreakBefore w:val="0"/>
              <w:widowControl/>
              <w:kinsoku/>
              <w:wordWrap/>
              <w:overflowPunct/>
              <w:topLinePunct w:val="0"/>
              <w:autoSpaceDE/>
              <w:autoSpaceDN/>
              <w:bidi w:val="0"/>
              <w:spacing w:line="280" w:lineRule="exact"/>
              <w:jc w:val="both"/>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4</w:t>
            </w:r>
            <w:r>
              <w:rPr>
                <w:rFonts w:hint="eastAsia" w:ascii="宋体" w:hAnsi="宋体" w:eastAsia="宋体" w:cs="宋体"/>
                <w:color w:val="auto"/>
                <w:szCs w:val="21"/>
                <w:lang w:bidi="ar"/>
              </w:rPr>
              <w:t>分；</w:t>
            </w:r>
          </w:p>
          <w:p w14:paraId="749B6C75">
            <w:pPr>
              <w:pStyle w:val="13"/>
              <w:keepNext w:val="0"/>
              <w:keepLines w:val="0"/>
              <w:pageBreakBefore w:val="0"/>
              <w:kinsoku/>
              <w:wordWrap/>
              <w:overflowPunct/>
              <w:topLinePunct w:val="0"/>
              <w:autoSpaceDE/>
              <w:autoSpaceDN/>
              <w:bidi w:val="0"/>
              <w:spacing w:line="280" w:lineRule="exact"/>
              <w:ind w:left="0" w:leftChars="0" w:firstLine="0" w:firstLineChars="0"/>
              <w:textAlignment w:val="auto"/>
              <w:rPr>
                <w:rFonts w:hint="eastAsia"/>
                <w:color w:val="auto"/>
                <w:lang w:val="en-US" w:eastAsia="zh-CN"/>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5E30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158F574A">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5</w:t>
            </w:r>
          </w:p>
        </w:tc>
        <w:tc>
          <w:tcPr>
            <w:tcW w:w="706" w:type="pct"/>
            <w:tcBorders>
              <w:top w:val="single" w:color="auto" w:sz="4" w:space="0"/>
              <w:left w:val="nil"/>
              <w:bottom w:val="single" w:color="auto" w:sz="4" w:space="0"/>
              <w:right w:val="single" w:color="auto" w:sz="4" w:space="0"/>
            </w:tcBorders>
            <w:shd w:val="clear" w:color="auto" w:fill="auto"/>
            <w:vAlign w:val="center"/>
          </w:tcPr>
          <w:p w14:paraId="14BCEE64">
            <w:pPr>
              <w:keepNext w:val="0"/>
              <w:keepLines w:val="0"/>
              <w:pageBreakBefore w:val="0"/>
              <w:kinsoku/>
              <w:wordWrap/>
              <w:overflowPunct/>
              <w:topLinePunct w:val="0"/>
              <w:autoSpaceDE/>
              <w:autoSpaceDN/>
              <w:bidi w:val="0"/>
              <w:spacing w:line="280" w:lineRule="exact"/>
              <w:jc w:val="center"/>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color w:val="auto"/>
                <w:szCs w:val="21"/>
                <w:lang w:val="en-US" w:eastAsia="zh-CN" w:bidi="ar"/>
              </w:rPr>
              <w:t>实施进度及人员进度保障</w:t>
            </w:r>
          </w:p>
        </w:tc>
        <w:tc>
          <w:tcPr>
            <w:tcW w:w="349" w:type="pct"/>
            <w:tcBorders>
              <w:top w:val="single" w:color="auto" w:sz="4" w:space="0"/>
              <w:left w:val="nil"/>
              <w:bottom w:val="single" w:color="auto" w:sz="4" w:space="0"/>
              <w:right w:val="single" w:color="auto" w:sz="4" w:space="0"/>
            </w:tcBorders>
            <w:shd w:val="clear" w:color="auto" w:fill="auto"/>
            <w:vAlign w:val="center"/>
          </w:tcPr>
          <w:p w14:paraId="5E9FB033">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15分</w:t>
            </w:r>
          </w:p>
        </w:tc>
        <w:tc>
          <w:tcPr>
            <w:tcW w:w="3478" w:type="pct"/>
            <w:tcBorders>
              <w:top w:val="single" w:color="auto" w:sz="4" w:space="0"/>
              <w:left w:val="nil"/>
              <w:bottom w:val="single" w:color="auto" w:sz="4" w:space="0"/>
              <w:right w:val="single" w:color="auto" w:sz="4" w:space="0"/>
            </w:tcBorders>
            <w:shd w:val="clear" w:color="auto" w:fill="auto"/>
            <w:vAlign w:val="center"/>
          </w:tcPr>
          <w:p w14:paraId="11C28FEC">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b/>
                <w:bCs/>
                <w:color w:val="auto"/>
                <w:szCs w:val="21"/>
                <w:lang w:bidi="ar"/>
              </w:rPr>
            </w:pPr>
            <w:r>
              <w:rPr>
                <w:rFonts w:hint="eastAsia" w:ascii="宋体" w:hAnsi="宋体" w:eastAsia="宋体" w:cs="宋体"/>
                <w:b/>
                <w:bCs/>
                <w:color w:val="auto"/>
                <w:szCs w:val="21"/>
                <w:lang w:bidi="ar"/>
              </w:rPr>
              <w:t>投标供应商提供项目实施进度及人员保障方案</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包括</w:t>
            </w:r>
            <w:r>
              <w:rPr>
                <w:rFonts w:hint="eastAsia" w:ascii="宋体" w:hAnsi="宋体" w:eastAsia="宋体" w:cs="宋体"/>
                <w:b/>
                <w:bCs/>
                <w:color w:val="auto"/>
                <w:szCs w:val="21"/>
                <w:lang w:bidi="ar"/>
              </w:rPr>
              <w:t>①服务实施人员分工；②实施进度计划；③项目执行过程管控；④项目潜在问题分析；⑤计划保障措施。</w:t>
            </w:r>
          </w:p>
          <w:p w14:paraId="74E1E589">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投标供应商须针对每条内容进行阐述，阐述内容须满足采购需求，本项最高得</w:t>
            </w:r>
            <w:r>
              <w:rPr>
                <w:rFonts w:hint="eastAsia" w:ascii="宋体" w:hAnsi="宋体" w:eastAsia="宋体" w:cs="宋体"/>
                <w:color w:val="auto"/>
                <w:szCs w:val="21"/>
                <w:lang w:val="en-US" w:eastAsia="zh-CN" w:bidi="ar"/>
              </w:rPr>
              <w:t>15</w:t>
            </w:r>
            <w:r>
              <w:rPr>
                <w:rFonts w:hint="eastAsia" w:ascii="宋体" w:hAnsi="宋体" w:eastAsia="宋体" w:cs="宋体"/>
                <w:color w:val="auto"/>
                <w:szCs w:val="21"/>
                <w:lang w:bidi="ar"/>
              </w:rPr>
              <w:t>分：</w:t>
            </w:r>
          </w:p>
          <w:p w14:paraId="74439F8C">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内容详实、需求贴合度高且条理清晰的该条得</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分；</w:t>
            </w:r>
          </w:p>
          <w:p w14:paraId="1815E4A1">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2</w:t>
            </w:r>
            <w:r>
              <w:rPr>
                <w:rFonts w:hint="eastAsia" w:ascii="宋体" w:hAnsi="宋体" w:eastAsia="宋体" w:cs="宋体"/>
                <w:color w:val="auto"/>
                <w:szCs w:val="21"/>
                <w:lang w:bidi="ar"/>
              </w:rPr>
              <w:t>分；</w:t>
            </w:r>
          </w:p>
          <w:p w14:paraId="779A1BC5">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1</w:t>
            </w:r>
            <w:r>
              <w:rPr>
                <w:rFonts w:hint="eastAsia" w:ascii="宋体" w:hAnsi="宋体" w:eastAsia="宋体" w:cs="宋体"/>
                <w:color w:val="auto"/>
                <w:szCs w:val="21"/>
                <w:lang w:bidi="ar"/>
              </w:rPr>
              <w:t>分；</w:t>
            </w:r>
          </w:p>
          <w:p w14:paraId="4BA1280B">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591C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6" w:type="pct"/>
            <w:tcBorders>
              <w:top w:val="single" w:color="auto" w:sz="4" w:space="0"/>
              <w:left w:val="single" w:color="auto" w:sz="4" w:space="0"/>
              <w:bottom w:val="single" w:color="auto" w:sz="4" w:space="0"/>
              <w:right w:val="single" w:color="auto" w:sz="4" w:space="0"/>
            </w:tcBorders>
            <w:shd w:val="clear" w:color="auto" w:fill="auto"/>
            <w:vAlign w:val="center"/>
          </w:tcPr>
          <w:p w14:paraId="48405F54">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w:t>
            </w:r>
          </w:p>
        </w:tc>
        <w:tc>
          <w:tcPr>
            <w:tcW w:w="706" w:type="pct"/>
            <w:tcBorders>
              <w:top w:val="single" w:color="auto" w:sz="4" w:space="0"/>
              <w:left w:val="nil"/>
              <w:bottom w:val="single" w:color="auto" w:sz="4" w:space="0"/>
              <w:right w:val="single" w:color="auto" w:sz="4" w:space="0"/>
            </w:tcBorders>
            <w:shd w:val="clear" w:color="auto" w:fill="auto"/>
            <w:vAlign w:val="center"/>
          </w:tcPr>
          <w:p w14:paraId="1ABE495D">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bCs/>
                <w:color w:val="auto"/>
                <w:sz w:val="21"/>
                <w:szCs w:val="21"/>
                <w:lang w:val="en-US" w:eastAsia="zh-CN" w:bidi="ar-SA"/>
              </w:rPr>
            </w:pPr>
            <w:r>
              <w:rPr>
                <w:rFonts w:hint="eastAsia" w:ascii="宋体" w:hAnsi="宋体" w:eastAsia="宋体" w:cs="宋体"/>
                <w:color w:val="auto"/>
                <w:szCs w:val="21"/>
                <w:lang w:val="en-US" w:eastAsia="zh-CN" w:bidi="ar"/>
              </w:rPr>
              <w:t>项目质量保障</w:t>
            </w:r>
          </w:p>
        </w:tc>
        <w:tc>
          <w:tcPr>
            <w:tcW w:w="349" w:type="pct"/>
            <w:tcBorders>
              <w:top w:val="single" w:color="auto" w:sz="4" w:space="0"/>
              <w:left w:val="nil"/>
              <w:bottom w:val="single" w:color="auto" w:sz="4" w:space="0"/>
              <w:right w:val="single" w:color="auto" w:sz="4" w:space="0"/>
            </w:tcBorders>
            <w:shd w:val="clear" w:color="auto" w:fill="auto"/>
            <w:vAlign w:val="center"/>
          </w:tcPr>
          <w:p w14:paraId="24692F49">
            <w:pPr>
              <w:keepNext w:val="0"/>
              <w:keepLines w:val="0"/>
              <w:pageBreakBefore w:val="0"/>
              <w:widowControl/>
              <w:kinsoku/>
              <w:wordWrap/>
              <w:overflowPunct/>
              <w:topLinePunct w:val="0"/>
              <w:autoSpaceDE/>
              <w:autoSpaceDN/>
              <w:bidi w:val="0"/>
              <w:spacing w:line="280" w:lineRule="exact"/>
              <w:jc w:val="center"/>
              <w:textAlignment w:val="auto"/>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6分</w:t>
            </w:r>
          </w:p>
        </w:tc>
        <w:tc>
          <w:tcPr>
            <w:tcW w:w="3478" w:type="pct"/>
            <w:tcBorders>
              <w:top w:val="single" w:color="auto" w:sz="4" w:space="0"/>
              <w:left w:val="nil"/>
              <w:bottom w:val="single" w:color="auto" w:sz="4" w:space="0"/>
              <w:right w:val="single" w:color="auto" w:sz="4" w:space="0"/>
            </w:tcBorders>
            <w:shd w:val="clear" w:color="auto" w:fill="auto"/>
            <w:vAlign w:val="center"/>
          </w:tcPr>
          <w:p w14:paraId="2CB5C1A7">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b/>
                <w:bCs/>
                <w:color w:val="auto"/>
                <w:szCs w:val="21"/>
                <w:lang w:val="en-US" w:eastAsia="zh-CN" w:bidi="ar"/>
              </w:rPr>
            </w:pPr>
            <w:r>
              <w:rPr>
                <w:rFonts w:hint="eastAsia" w:ascii="宋体" w:hAnsi="宋体" w:eastAsia="宋体" w:cs="宋体"/>
                <w:b/>
                <w:bCs/>
                <w:color w:val="auto"/>
                <w:szCs w:val="21"/>
                <w:lang w:bidi="ar"/>
              </w:rPr>
              <w:t>投标供应商提供本项目质量保障方案，</w:t>
            </w:r>
            <w:r>
              <w:rPr>
                <w:rFonts w:hint="eastAsia" w:ascii="宋体" w:hAnsi="宋体" w:eastAsia="宋体" w:cs="宋体"/>
                <w:b/>
                <w:bCs/>
                <w:color w:val="auto"/>
                <w:szCs w:val="21"/>
                <w:lang w:val="en-US" w:eastAsia="zh-CN" w:bidi="ar"/>
              </w:rPr>
              <w:t>包括①</w:t>
            </w:r>
            <w:r>
              <w:rPr>
                <w:rFonts w:hint="eastAsia" w:ascii="宋体" w:hAnsi="宋体" w:eastAsia="宋体" w:cs="宋体"/>
                <w:b/>
                <w:bCs/>
                <w:color w:val="auto"/>
                <w:szCs w:val="21"/>
                <w:lang w:bidi="ar"/>
              </w:rPr>
              <w:t>质量控制、管理机制</w:t>
            </w:r>
            <w:r>
              <w:rPr>
                <w:rFonts w:hint="eastAsia" w:ascii="宋体" w:hAnsi="宋体" w:eastAsia="宋体" w:cs="宋体"/>
                <w:b/>
                <w:bCs/>
                <w:color w:val="auto"/>
                <w:szCs w:val="21"/>
                <w:lang w:eastAsia="zh-CN" w:bidi="ar"/>
              </w:rPr>
              <w:t>；</w:t>
            </w:r>
            <w:r>
              <w:rPr>
                <w:rFonts w:hint="eastAsia" w:ascii="宋体" w:hAnsi="宋体" w:eastAsia="宋体" w:cs="宋体"/>
                <w:b/>
                <w:bCs/>
                <w:color w:val="auto"/>
                <w:szCs w:val="21"/>
                <w:lang w:val="en-US" w:eastAsia="zh-CN" w:bidi="ar"/>
              </w:rPr>
              <w:t>②</w:t>
            </w:r>
            <w:r>
              <w:rPr>
                <w:rFonts w:hint="eastAsia" w:ascii="宋体" w:hAnsi="宋体" w:eastAsia="宋体" w:cs="宋体"/>
                <w:b/>
                <w:bCs/>
                <w:color w:val="auto"/>
                <w:szCs w:val="21"/>
                <w:lang w:bidi="ar"/>
              </w:rPr>
              <w:t>数据保密、安全保障。</w:t>
            </w:r>
          </w:p>
          <w:p w14:paraId="3C13A5F9">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投标供应商须针对每条内容进行阐述，阐述内容须满足采购需求，本项最高得</w:t>
            </w:r>
            <w:r>
              <w:rPr>
                <w:rFonts w:hint="eastAsia" w:ascii="宋体" w:hAnsi="宋体" w:eastAsia="宋体" w:cs="宋体"/>
                <w:color w:val="auto"/>
                <w:szCs w:val="21"/>
                <w:lang w:val="en-US" w:eastAsia="zh-CN" w:bidi="ar"/>
              </w:rPr>
              <w:t>6</w:t>
            </w:r>
            <w:r>
              <w:rPr>
                <w:rFonts w:hint="eastAsia" w:ascii="宋体" w:hAnsi="宋体" w:eastAsia="宋体" w:cs="宋体"/>
                <w:color w:val="auto"/>
                <w:szCs w:val="21"/>
                <w:lang w:bidi="ar"/>
              </w:rPr>
              <w:t>分：</w:t>
            </w:r>
          </w:p>
          <w:p w14:paraId="0332A2E6">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、需求贴合度高且条理清晰的该条得</w:t>
            </w:r>
            <w:r>
              <w:rPr>
                <w:rFonts w:hint="eastAsia" w:ascii="宋体" w:hAnsi="宋体" w:eastAsia="宋体" w:cs="宋体"/>
                <w:color w:val="auto"/>
                <w:szCs w:val="21"/>
                <w:lang w:val="en-US" w:eastAsia="zh-CN" w:bidi="ar"/>
              </w:rPr>
              <w:t>3</w:t>
            </w:r>
            <w:r>
              <w:rPr>
                <w:rFonts w:hint="eastAsia" w:ascii="宋体" w:hAnsi="宋体" w:eastAsia="宋体" w:cs="宋体"/>
                <w:color w:val="auto"/>
                <w:szCs w:val="21"/>
                <w:lang w:bidi="ar"/>
              </w:rPr>
              <w:t>分；</w:t>
            </w:r>
          </w:p>
          <w:p w14:paraId="2338C20D">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内容较为简单、可行、细节待完善的该条得</w:t>
            </w:r>
            <w:r>
              <w:rPr>
                <w:rFonts w:hint="eastAsia" w:ascii="宋体" w:hAnsi="宋体" w:eastAsia="宋体" w:cs="宋体"/>
                <w:color w:val="auto"/>
                <w:szCs w:val="21"/>
                <w:lang w:val="en-US" w:eastAsia="zh-CN" w:bidi="ar"/>
              </w:rPr>
              <w:t>2</w:t>
            </w:r>
            <w:r>
              <w:rPr>
                <w:rFonts w:hint="eastAsia" w:ascii="宋体" w:hAnsi="宋体" w:eastAsia="宋体" w:cs="宋体"/>
                <w:color w:val="auto"/>
                <w:szCs w:val="21"/>
                <w:lang w:bidi="ar"/>
              </w:rPr>
              <w:t>分；</w:t>
            </w:r>
          </w:p>
          <w:p w14:paraId="2B57B7CA">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bidi="ar"/>
              </w:rPr>
            </w:pPr>
            <w:r>
              <w:rPr>
                <w:rFonts w:hint="eastAsia" w:ascii="宋体" w:hAnsi="宋体" w:eastAsia="宋体" w:cs="宋体"/>
                <w:color w:val="auto"/>
                <w:szCs w:val="21"/>
                <w:lang w:bidi="ar"/>
              </w:rPr>
              <w:t>内容粗略、无针对性、基本满足采购需求的该条得</w:t>
            </w:r>
            <w:r>
              <w:rPr>
                <w:rFonts w:hint="eastAsia" w:ascii="宋体" w:hAnsi="宋体" w:eastAsia="宋体" w:cs="宋体"/>
                <w:color w:val="auto"/>
                <w:szCs w:val="21"/>
                <w:lang w:val="en-US" w:eastAsia="zh-CN" w:bidi="ar"/>
              </w:rPr>
              <w:t>1</w:t>
            </w:r>
            <w:r>
              <w:rPr>
                <w:rFonts w:hint="eastAsia" w:ascii="宋体" w:hAnsi="宋体" w:eastAsia="宋体" w:cs="宋体"/>
                <w:color w:val="auto"/>
                <w:szCs w:val="21"/>
                <w:lang w:bidi="ar"/>
              </w:rPr>
              <w:t>分；</w:t>
            </w:r>
          </w:p>
          <w:p w14:paraId="70D7E2CB">
            <w:pPr>
              <w:keepNext w:val="0"/>
              <w:keepLines w:val="0"/>
              <w:pageBreakBefore w:val="0"/>
              <w:widowControl/>
              <w:kinsoku/>
              <w:wordWrap/>
              <w:overflowPunct/>
              <w:topLinePunct w:val="0"/>
              <w:autoSpaceDE/>
              <w:autoSpaceDN/>
              <w:bidi w:val="0"/>
              <w:spacing w:line="280" w:lineRule="exact"/>
              <w:jc w:val="left"/>
              <w:textAlignment w:val="auto"/>
              <w:rPr>
                <w:rFonts w:hint="eastAsia" w:ascii="宋体" w:hAnsi="宋体" w:eastAsia="宋体" w:cs="宋体"/>
                <w:color w:val="auto"/>
                <w:szCs w:val="21"/>
                <w:lang w:val="en-US" w:eastAsia="zh-CN" w:bidi="ar"/>
              </w:rPr>
            </w:pPr>
            <w:r>
              <w:rPr>
                <w:rFonts w:hint="eastAsia" w:ascii="宋体" w:hAnsi="宋体" w:eastAsia="宋体" w:cs="宋体"/>
                <w:color w:val="auto"/>
                <w:szCs w:val="21"/>
                <w:lang w:bidi="ar"/>
              </w:rPr>
              <w:t>每缺少一条内容或内容存在不能满足采购需求</w:t>
            </w:r>
            <w:r>
              <w:rPr>
                <w:rFonts w:hint="eastAsia" w:ascii="宋体" w:hAnsi="宋体" w:eastAsia="宋体" w:cs="宋体"/>
                <w:color w:val="auto"/>
                <w:szCs w:val="21"/>
                <w:lang w:eastAsia="zh-CN" w:bidi="ar"/>
              </w:rPr>
              <w:t>，</w:t>
            </w:r>
            <w:r>
              <w:rPr>
                <w:rFonts w:hint="eastAsia" w:ascii="宋体" w:hAnsi="宋体" w:eastAsia="宋体" w:cs="宋体"/>
                <w:color w:val="auto"/>
                <w:szCs w:val="21"/>
                <w:lang w:bidi="ar"/>
              </w:rPr>
              <w:t>或存在逻辑错误、前后矛盾，或存在违反现行相关规范的，该条不得分。</w:t>
            </w:r>
          </w:p>
        </w:tc>
      </w:tr>
      <w:tr w14:paraId="324A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57BF3F3">
            <w:pPr>
              <w:keepNext w:val="0"/>
              <w:keepLines w:val="0"/>
              <w:pageBreakBefore w:val="0"/>
              <w:widowControl/>
              <w:kinsoku/>
              <w:wordWrap/>
              <w:overflowPunct/>
              <w:topLinePunct w:val="0"/>
              <w:autoSpaceDE/>
              <w:autoSpaceDN/>
              <w:bidi w:val="0"/>
              <w:adjustRightInd w:val="0"/>
              <w:snapToGrid w:val="0"/>
              <w:spacing w:line="280" w:lineRule="exact"/>
              <w:textAlignment w:val="auto"/>
              <w:rPr>
                <w:rFonts w:hint="eastAsia" w:ascii="宋体" w:hAnsi="宋体" w:cs="宋体"/>
                <w:color w:val="auto"/>
                <w:szCs w:val="21"/>
                <w:lang w:bidi="ar"/>
              </w:rPr>
            </w:pPr>
            <w:r>
              <w:rPr>
                <w:rFonts w:hint="eastAsia" w:ascii="宋体" w:hAnsi="宋体" w:cs="宋体"/>
                <w:b/>
                <w:color w:val="auto"/>
                <w:sz w:val="24"/>
              </w:rPr>
              <w:t>注：投标供应商须针对本项目的实际情况，结合自身条件，编制相应的“技术标</w:t>
            </w:r>
            <w:r>
              <w:rPr>
                <w:rFonts w:hint="eastAsia" w:ascii="宋体" w:hAnsi="宋体" w:cs="宋体"/>
                <w:b/>
                <w:bCs w:val="0"/>
                <w:color w:val="auto"/>
                <w:sz w:val="24"/>
              </w:rPr>
              <w:t>”。取所有评委打分的平均值。</w:t>
            </w:r>
          </w:p>
        </w:tc>
      </w:tr>
    </w:tbl>
    <w:p w14:paraId="18E1D368">
      <w:pPr>
        <w:spacing w:line="500" w:lineRule="exact"/>
        <w:ind w:firstLine="482"/>
        <w:jc w:val="center"/>
        <w:rPr>
          <w:rFonts w:hint="eastAsia" w:ascii="宋体" w:hAnsi="宋体" w:cs="宋体"/>
          <w:b/>
          <w:bCs/>
          <w:color w:val="auto"/>
          <w:sz w:val="44"/>
          <w:szCs w:val="44"/>
        </w:rPr>
      </w:pPr>
    </w:p>
    <w:p w14:paraId="700E56B2">
      <w:pPr>
        <w:spacing w:line="500" w:lineRule="exact"/>
        <w:ind w:firstLine="482"/>
        <w:jc w:val="center"/>
        <w:rPr>
          <w:rFonts w:hint="eastAsia" w:ascii="宋体" w:hAnsi="宋体" w:cs="宋体"/>
          <w:b/>
          <w:color w:val="auto"/>
        </w:rPr>
      </w:pPr>
      <w:r>
        <w:rPr>
          <w:rFonts w:hint="eastAsia" w:ascii="宋体" w:hAnsi="宋体" w:cs="宋体"/>
          <w:b/>
          <w:bCs/>
          <w:color w:val="auto"/>
          <w:sz w:val="44"/>
          <w:szCs w:val="44"/>
        </w:rPr>
        <w:t>第</w:t>
      </w:r>
      <w:r>
        <w:rPr>
          <w:rFonts w:hint="eastAsia" w:ascii="宋体" w:hAnsi="宋体" w:cs="宋体"/>
          <w:b/>
          <w:bCs/>
          <w:color w:val="auto"/>
          <w:sz w:val="44"/>
          <w:szCs w:val="44"/>
          <w:lang w:val="en-US" w:eastAsia="zh-CN"/>
        </w:rPr>
        <w:t>五</w:t>
      </w:r>
      <w:r>
        <w:rPr>
          <w:rFonts w:hint="eastAsia" w:ascii="宋体" w:hAnsi="宋体" w:cs="宋体"/>
          <w:b/>
          <w:bCs/>
          <w:color w:val="auto"/>
          <w:sz w:val="44"/>
          <w:szCs w:val="44"/>
        </w:rPr>
        <w:t>部分．</w:t>
      </w:r>
      <w:bookmarkStart w:id="14" w:name="五．合同条款"/>
      <w:bookmarkEnd w:id="14"/>
      <w:r>
        <w:rPr>
          <w:rFonts w:hint="eastAsia" w:ascii="宋体" w:hAnsi="宋体" w:cs="宋体"/>
          <w:b/>
          <w:bCs/>
          <w:color w:val="auto"/>
          <w:sz w:val="44"/>
          <w:szCs w:val="44"/>
        </w:rPr>
        <w:t>合同书（格式）</w:t>
      </w:r>
    </w:p>
    <w:p w14:paraId="23B9D2D3">
      <w:pPr>
        <w:spacing w:line="360" w:lineRule="auto"/>
        <w:rPr>
          <w:rFonts w:hint="eastAsia" w:ascii="宋体" w:hAnsi="宋体"/>
          <w:bCs/>
          <w:color w:val="auto"/>
          <w:sz w:val="24"/>
        </w:rPr>
      </w:pPr>
    </w:p>
    <w:p w14:paraId="23D9799C">
      <w:pPr>
        <w:spacing w:line="400" w:lineRule="exact"/>
        <w:ind w:firstLine="480"/>
        <w:rPr>
          <w:rFonts w:ascii="黑体" w:eastAsia="黑体"/>
          <w:b w:val="0"/>
          <w:bCs/>
          <w:color w:val="auto"/>
          <w:sz w:val="28"/>
          <w:szCs w:val="28"/>
          <w:highlight w:val="none"/>
        </w:rPr>
      </w:pPr>
      <w:r>
        <w:rPr>
          <w:rFonts w:hint="eastAsia" w:ascii="宋体" w:hAnsi="宋体"/>
          <w:b w:val="0"/>
          <w:bCs/>
          <w:color w:val="auto"/>
          <w:sz w:val="24"/>
          <w:szCs w:val="24"/>
          <w:highlight w:val="none"/>
        </w:rPr>
        <w:t>根据《中华人民共和国政府采购法》及相关法规、《中华人民共和国民法典》，遵循平等、自愿、公平和诚实信用的原则，供需双方就</w:t>
      </w:r>
      <w:r>
        <w:rPr>
          <w:rFonts w:hint="eastAsia" w:ascii="宋体" w:hAnsi="宋体"/>
          <w:b w:val="0"/>
          <w:bCs/>
          <w:color w:val="auto"/>
          <w:sz w:val="24"/>
          <w:szCs w:val="24"/>
          <w:highlight w:val="none"/>
          <w:u w:val="single"/>
        </w:rPr>
        <w:t xml:space="preserve">           项目</w:t>
      </w:r>
      <w:r>
        <w:rPr>
          <w:rFonts w:hint="eastAsia" w:ascii="宋体" w:hAnsi="宋体"/>
          <w:b w:val="0"/>
          <w:bCs/>
          <w:color w:val="auto"/>
          <w:sz w:val="24"/>
          <w:szCs w:val="24"/>
          <w:highlight w:val="none"/>
        </w:rPr>
        <w:t>（项目编号：</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rPr>
        <w:t>）实施及有关事项协商一致，共同达成如下协议：</w:t>
      </w:r>
    </w:p>
    <w:p w14:paraId="64335AB7">
      <w:pPr>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需方（采购人）：</w:t>
      </w:r>
      <w:r>
        <w:rPr>
          <w:rFonts w:hint="eastAsia" w:ascii="宋体" w:hAnsi="宋体" w:cs="宋体"/>
          <w:bCs/>
          <w:color w:val="auto"/>
          <w:sz w:val="24"/>
          <w:highlight w:val="none"/>
          <w:u w:val="single"/>
        </w:rPr>
        <w:t xml:space="preserve">                           </w:t>
      </w:r>
    </w:p>
    <w:p w14:paraId="3913208C">
      <w:pPr>
        <w:spacing w:line="40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供方（中标方）：</w:t>
      </w:r>
      <w:r>
        <w:rPr>
          <w:rFonts w:hint="eastAsia" w:ascii="宋体" w:hAnsi="宋体" w:cs="宋体"/>
          <w:bCs/>
          <w:color w:val="auto"/>
          <w:sz w:val="24"/>
          <w:highlight w:val="none"/>
          <w:u w:val="single"/>
        </w:rPr>
        <w:t xml:space="preserve">                          </w:t>
      </w:r>
    </w:p>
    <w:p w14:paraId="25BAFA38">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一、政府采购编号：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  </w:t>
      </w:r>
    </w:p>
    <w:p w14:paraId="0ED2E3B3">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二、采购内容：</w:t>
      </w:r>
      <w:r>
        <w:rPr>
          <w:rFonts w:hint="eastAsia" w:ascii="宋体" w:hAnsi="宋体" w:cs="宋体"/>
          <w:bCs/>
          <w:color w:val="auto"/>
          <w:sz w:val="24"/>
          <w:highlight w:val="none"/>
          <w:u w:val="single"/>
        </w:rPr>
        <w:t xml:space="preserve">                                ；</w:t>
      </w:r>
    </w:p>
    <w:p w14:paraId="03B0137F">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三、中标总金额：（</w:t>
      </w:r>
      <w:r>
        <w:rPr>
          <w:rFonts w:hint="eastAsia" w:ascii="宋体" w:hAnsi="宋体" w:cs="宋体"/>
          <w:bCs/>
          <w:color w:val="auto"/>
          <w:sz w:val="24"/>
          <w:highlight w:val="none"/>
          <w:u w:val="single"/>
        </w:rPr>
        <w:t>大写）：                   ；（小写）：        元；</w:t>
      </w:r>
    </w:p>
    <w:p w14:paraId="50B17E40">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四、质量要求及验收标准：</w:t>
      </w:r>
      <w:r>
        <w:rPr>
          <w:rFonts w:hint="eastAsia" w:ascii="宋体" w:hAnsi="宋体" w:cs="宋体"/>
          <w:bCs/>
          <w:color w:val="auto"/>
          <w:sz w:val="24"/>
          <w:highlight w:val="none"/>
          <w:u w:val="single"/>
        </w:rPr>
        <w:t xml:space="preserve">    考核合格，满足采购人需求，详见附件                                     </w:t>
      </w:r>
    </w:p>
    <w:p w14:paraId="1F5D2610">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五、服务期或完工期：</w:t>
      </w:r>
      <w:r>
        <w:rPr>
          <w:rFonts w:hint="eastAsia" w:ascii="宋体" w:hAnsi="宋体" w:cs="宋体"/>
          <w:bCs/>
          <w:color w:val="auto"/>
          <w:sz w:val="24"/>
          <w:highlight w:val="none"/>
          <w:u w:val="single"/>
          <w:lang w:val="en-US" w:eastAsia="zh-CN"/>
        </w:rPr>
        <w:t>一</w:t>
      </w:r>
      <w:r>
        <w:rPr>
          <w:rFonts w:hint="eastAsia" w:ascii="宋体" w:hAnsi="宋体" w:cs="宋体"/>
          <w:bCs/>
          <w:color w:val="auto"/>
          <w:sz w:val="24"/>
          <w:highlight w:val="none"/>
          <w:u w:val="single"/>
        </w:rPr>
        <w:t>年（     年    月    日起至      年    月    日）；</w:t>
      </w:r>
    </w:p>
    <w:p w14:paraId="17D15051">
      <w:pPr>
        <w:tabs>
          <w:tab w:val="left" w:pos="840"/>
          <w:tab w:val="left" w:pos="1155"/>
        </w:tabs>
        <w:spacing w:line="400" w:lineRule="exact"/>
        <w:ind w:firstLine="480"/>
        <w:rPr>
          <w:rFonts w:hint="eastAsia" w:ascii="宋体" w:hAnsi="宋体" w:cs="宋体"/>
          <w:bCs/>
          <w:color w:val="auto"/>
          <w:sz w:val="24"/>
          <w:highlight w:val="none"/>
          <w:u w:val="single"/>
        </w:rPr>
      </w:pPr>
      <w:r>
        <w:rPr>
          <w:rFonts w:hint="eastAsia" w:ascii="宋体" w:hAnsi="宋体" w:cs="宋体"/>
          <w:bCs/>
          <w:color w:val="auto"/>
          <w:sz w:val="24"/>
          <w:highlight w:val="none"/>
        </w:rPr>
        <w:t>六、服务地点和方式：</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w:t>
      </w:r>
    </w:p>
    <w:p w14:paraId="4CFA4793">
      <w:pPr>
        <w:spacing w:line="400" w:lineRule="exact"/>
        <w:ind w:firstLine="480"/>
        <w:rPr>
          <w:rFonts w:hint="eastAsia" w:ascii="宋体" w:hAnsi="宋体" w:cs="宋体"/>
          <w:color w:val="auto"/>
          <w:sz w:val="24"/>
          <w:highlight w:val="none"/>
        </w:rPr>
      </w:pPr>
      <w:r>
        <w:rPr>
          <w:rFonts w:hint="eastAsia" w:ascii="宋体" w:hAnsi="宋体" w:cs="宋体"/>
          <w:bCs/>
          <w:color w:val="auto"/>
          <w:sz w:val="24"/>
          <w:highlight w:val="none"/>
        </w:rPr>
        <w:t>七、服务费支付步骤和办法：</w:t>
      </w:r>
      <w:r>
        <w:rPr>
          <w:rFonts w:hint="eastAsia" w:ascii="宋体" w:hAnsi="宋体" w:cs="宋体"/>
          <w:b/>
          <w:bCs/>
          <w:color w:val="auto"/>
          <w:sz w:val="24"/>
          <w:highlight w:val="none"/>
          <w:u w:val="single"/>
        </w:rPr>
        <w:t>签订合同后支付合同价的50%，完成所有服务，无违约行为且均通过甲方验收后支付合同价的50%。</w:t>
      </w:r>
    </w:p>
    <w:p w14:paraId="393E584A">
      <w:pPr>
        <w:tabs>
          <w:tab w:val="left" w:pos="0"/>
          <w:tab w:val="left" w:pos="1260"/>
        </w:tabs>
        <w:spacing w:line="400" w:lineRule="exact"/>
        <w:ind w:firstLine="480"/>
        <w:rPr>
          <w:rFonts w:hint="eastAsia" w:ascii="宋体" w:hAnsi="宋体"/>
          <w:b w:val="0"/>
          <w:bCs/>
          <w:color w:val="auto"/>
          <w:sz w:val="24"/>
          <w:highlight w:val="none"/>
        </w:rPr>
      </w:pPr>
      <w:r>
        <w:rPr>
          <w:rFonts w:hint="eastAsia" w:ascii="宋体" w:hAnsi="宋体"/>
          <w:b w:val="0"/>
          <w:bCs/>
          <w:color w:val="auto"/>
          <w:sz w:val="24"/>
          <w:highlight w:val="none"/>
        </w:rPr>
        <w:t>八、违约责任：</w:t>
      </w:r>
      <w:r>
        <w:rPr>
          <w:rFonts w:hint="eastAsia" w:ascii="宋体" w:hAnsi="宋体"/>
          <w:b w:val="0"/>
          <w:bCs/>
          <w:color w:val="auto"/>
          <w:sz w:val="24"/>
          <w:szCs w:val="24"/>
          <w:highlight w:val="none"/>
          <w:u w:val="single"/>
        </w:rPr>
        <w:t>详见合同条款；</w:t>
      </w:r>
    </w:p>
    <w:p w14:paraId="43FE558D">
      <w:pPr>
        <w:tabs>
          <w:tab w:val="left" w:pos="0"/>
          <w:tab w:val="left" w:pos="1260"/>
        </w:tabs>
        <w:spacing w:line="400" w:lineRule="exact"/>
        <w:ind w:firstLine="480"/>
        <w:rPr>
          <w:rFonts w:hint="eastAsia" w:ascii="宋体" w:hAnsi="宋体"/>
          <w:b w:val="0"/>
          <w:bCs/>
          <w:color w:val="auto"/>
          <w:sz w:val="24"/>
          <w:szCs w:val="24"/>
          <w:highlight w:val="none"/>
          <w:u w:val="single"/>
        </w:rPr>
      </w:pPr>
      <w:r>
        <w:rPr>
          <w:rFonts w:hint="eastAsia" w:ascii="宋体" w:hAnsi="宋体"/>
          <w:b w:val="0"/>
          <w:bCs/>
          <w:color w:val="auto"/>
          <w:sz w:val="24"/>
          <w:highlight w:val="none"/>
        </w:rPr>
        <w:t>九、其他事项：</w:t>
      </w:r>
      <w:r>
        <w:rPr>
          <w:rFonts w:hint="eastAsia" w:ascii="宋体" w:hAnsi="宋体"/>
          <w:b w:val="0"/>
          <w:bCs/>
          <w:color w:val="auto"/>
          <w:sz w:val="24"/>
          <w:szCs w:val="24"/>
          <w:highlight w:val="none"/>
          <w:u w:val="single"/>
        </w:rPr>
        <w:t xml:space="preserve">详见合同条款； </w:t>
      </w:r>
    </w:p>
    <w:p w14:paraId="7601E374">
      <w:pPr>
        <w:widowControl/>
        <w:spacing w:line="400" w:lineRule="exact"/>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十、</w:t>
      </w:r>
      <w:r>
        <w:rPr>
          <w:rFonts w:hint="eastAsia" w:ascii="宋体" w:hAnsi="宋体"/>
          <w:b w:val="0"/>
          <w:bCs/>
          <w:color w:val="auto"/>
          <w:sz w:val="24"/>
          <w:szCs w:val="24"/>
          <w:highlight w:val="none"/>
        </w:rPr>
        <w:t>解决争议的方式：</w:t>
      </w:r>
      <w:r>
        <w:rPr>
          <w:rFonts w:hint="eastAsia" w:ascii="宋体" w:hAnsi="宋体"/>
          <w:b w:val="0"/>
          <w:bCs/>
          <w:color w:val="auto"/>
          <w:sz w:val="24"/>
          <w:szCs w:val="24"/>
          <w:highlight w:val="none"/>
          <w:u w:val="single"/>
        </w:rPr>
        <w:t>详见合同条款；</w:t>
      </w:r>
    </w:p>
    <w:p w14:paraId="75DF6CE8">
      <w:pPr>
        <w:widowControl/>
        <w:spacing w:line="400" w:lineRule="exact"/>
        <w:ind w:firstLine="480"/>
        <w:jc w:val="left"/>
        <w:rPr>
          <w:rFonts w:hint="eastAsia" w:ascii="宋体" w:hAnsi="宋体"/>
          <w:bCs/>
          <w:color w:val="auto"/>
          <w:sz w:val="24"/>
          <w:szCs w:val="24"/>
          <w:highlight w:val="none"/>
          <w:u w:val="single"/>
        </w:rPr>
      </w:pPr>
      <w:r>
        <w:rPr>
          <w:rFonts w:hint="eastAsia" w:ascii="宋体" w:hAnsi="宋体"/>
          <w:bCs/>
          <w:color w:val="auto"/>
          <w:sz w:val="24"/>
          <w:szCs w:val="24"/>
          <w:highlight w:val="none"/>
        </w:rPr>
        <w:t>十一、</w:t>
      </w:r>
      <w:r>
        <w:rPr>
          <w:rFonts w:hint="eastAsia" w:ascii="宋体" w:hAnsi="宋体" w:cs="宋体"/>
          <w:bCs/>
          <w:color w:val="auto"/>
          <w:sz w:val="24"/>
          <w:highlight w:val="none"/>
        </w:rPr>
        <w:t>合同不可分割部分：招标文件、投标文件、合同条款及中标通知书，供方在投标、评标过程中所作其他有关承诺、声明、书面澄清等均为合同不可分割的部分，与主合同具有同等法律效力。</w:t>
      </w:r>
    </w:p>
    <w:p w14:paraId="1C962C6E">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十二、合同备案：合同一式五份，供需双方各执二份，见证方一份。</w:t>
      </w:r>
    </w:p>
    <w:p w14:paraId="7AA0BDC7">
      <w:pPr>
        <w:tabs>
          <w:tab w:val="left" w:pos="840"/>
          <w:tab w:val="left" w:pos="1155"/>
        </w:tabs>
        <w:spacing w:line="400" w:lineRule="exact"/>
        <w:ind w:firstLine="480"/>
        <w:rPr>
          <w:rFonts w:hint="eastAsia" w:ascii="宋体" w:hAnsi="宋体" w:cs="宋体"/>
          <w:bCs/>
          <w:color w:val="auto"/>
          <w:sz w:val="24"/>
          <w:highlight w:val="none"/>
        </w:rPr>
      </w:pPr>
      <w:r>
        <w:rPr>
          <w:rFonts w:hint="eastAsia" w:ascii="宋体" w:hAnsi="宋体" w:cs="宋体"/>
          <w:bCs/>
          <w:color w:val="auto"/>
          <w:sz w:val="24"/>
          <w:highlight w:val="none"/>
        </w:rPr>
        <w:t>十三、合同生效：本合同由供需双方签字、盖章后生效。</w:t>
      </w:r>
    </w:p>
    <w:p w14:paraId="485CFA6A">
      <w:pPr>
        <w:pStyle w:val="534"/>
        <w:rPr>
          <w:color w:val="auto"/>
          <w:highlight w:val="none"/>
        </w:rPr>
      </w:pPr>
    </w:p>
    <w:p w14:paraId="627C45A3">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需方（采购人）：（盖章）                    供方（中标方）：（盖章）</w:t>
      </w:r>
    </w:p>
    <w:p w14:paraId="11D5F6A3">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法定（授权）代表人：                        法定（授权）代表人：</w:t>
      </w:r>
    </w:p>
    <w:p w14:paraId="3528199D">
      <w:pPr>
        <w:spacing w:line="460" w:lineRule="exact"/>
        <w:ind w:firstLine="840"/>
        <w:rPr>
          <w:rFonts w:hint="eastAsia" w:ascii="宋体" w:hAnsi="宋体" w:cs="宋体"/>
          <w:bCs/>
          <w:color w:val="auto"/>
          <w:sz w:val="24"/>
          <w:highlight w:val="none"/>
          <w:u w:val="single"/>
        </w:rPr>
      </w:pPr>
      <w:r>
        <w:rPr>
          <w:rFonts w:hint="eastAsia" w:ascii="宋体" w:hAnsi="宋体" w:cs="宋体"/>
          <w:bCs/>
          <w:color w:val="auto"/>
          <w:sz w:val="24"/>
          <w:highlight w:val="none"/>
        </w:rPr>
        <w:t>年  月  日                              年  月  日</w:t>
      </w:r>
    </w:p>
    <w:p w14:paraId="71648199">
      <w:pPr>
        <w:spacing w:line="460" w:lineRule="exact"/>
        <w:ind w:firstLine="3240"/>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供方户名：</w:t>
      </w:r>
    </w:p>
    <w:p w14:paraId="61409252">
      <w:pPr>
        <w:spacing w:line="460" w:lineRule="exact"/>
        <w:ind w:firstLine="5280" w:firstLineChars="2200"/>
        <w:rPr>
          <w:rFonts w:hint="eastAsia" w:ascii="宋体" w:hAnsi="宋体" w:cs="宋体"/>
          <w:bCs/>
          <w:color w:val="auto"/>
          <w:sz w:val="24"/>
          <w:highlight w:val="none"/>
          <w:u w:val="single"/>
        </w:rPr>
      </w:pPr>
      <w:r>
        <w:rPr>
          <w:rFonts w:hint="eastAsia" w:ascii="宋体" w:hAnsi="宋体" w:cs="宋体"/>
          <w:bCs/>
          <w:color w:val="auto"/>
          <w:sz w:val="24"/>
          <w:highlight w:val="none"/>
        </w:rPr>
        <w:t>供方开户银行：</w:t>
      </w:r>
    </w:p>
    <w:p w14:paraId="053092A4">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供方账号：</w:t>
      </w:r>
    </w:p>
    <w:p w14:paraId="0FD78A7E">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见证方（公章）：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日期：</w:t>
      </w:r>
    </w:p>
    <w:p w14:paraId="7B26DF4B">
      <w:pPr>
        <w:spacing w:line="440" w:lineRule="exact"/>
        <w:jc w:val="center"/>
        <w:rPr>
          <w:rFonts w:hint="eastAsia" w:ascii="黑体" w:hAnsi="黑体" w:eastAsia="黑体"/>
          <w:bCs/>
          <w:color w:val="auto"/>
          <w:sz w:val="28"/>
          <w:szCs w:val="28"/>
          <w:highlight w:val="none"/>
        </w:rPr>
      </w:pPr>
    </w:p>
    <w:p w14:paraId="142653B5">
      <w:pPr>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br w:type="page" w:clear="all"/>
      </w:r>
    </w:p>
    <w:p w14:paraId="5F36D8A0">
      <w:pPr>
        <w:jc w:val="center"/>
        <w:outlineLvl w:val="0"/>
        <w:rPr>
          <w:rFonts w:hint="eastAsia" w:ascii="黑体" w:hAnsi="黑体" w:eastAsia="黑体"/>
          <w:bCs/>
          <w:color w:val="auto"/>
          <w:sz w:val="28"/>
          <w:szCs w:val="28"/>
          <w:highlight w:val="none"/>
        </w:rPr>
      </w:pPr>
      <w:bookmarkStart w:id="15" w:name="_Toc27478"/>
      <w:r>
        <w:rPr>
          <w:rFonts w:hint="eastAsia" w:ascii="黑体" w:hAnsi="黑体" w:eastAsia="黑体"/>
          <w:bCs/>
          <w:color w:val="auto"/>
          <w:sz w:val="28"/>
          <w:szCs w:val="28"/>
          <w:highlight w:val="none"/>
        </w:rPr>
        <w:t>合同条款</w:t>
      </w:r>
      <w:bookmarkEnd w:id="15"/>
    </w:p>
    <w:p w14:paraId="5606CF26">
      <w:pPr>
        <w:spacing w:line="360" w:lineRule="auto"/>
        <w:jc w:val="center"/>
        <w:rPr>
          <w:rFonts w:hint="eastAsia" w:ascii="宋体" w:hAnsi="宋体"/>
          <w:bCs/>
          <w:color w:val="auto"/>
          <w:sz w:val="24"/>
          <w:szCs w:val="24"/>
          <w:highlight w:val="none"/>
        </w:rPr>
      </w:pPr>
      <w:r>
        <w:rPr>
          <w:rFonts w:hint="eastAsia" w:ascii="宋体" w:hAnsi="宋体"/>
          <w:bCs/>
          <w:color w:val="auto"/>
          <w:sz w:val="24"/>
          <w:szCs w:val="24"/>
          <w:highlight w:val="none"/>
        </w:rPr>
        <w:t>（根据相关法律规定以及招标文件确定事项订立）</w:t>
      </w:r>
    </w:p>
    <w:p w14:paraId="421BEF50">
      <w:pPr>
        <w:spacing w:line="400" w:lineRule="exact"/>
        <w:ind w:firstLine="420"/>
        <w:jc w:val="left"/>
        <w:rPr>
          <w:rFonts w:hint="default" w:ascii="宋体" w:hAnsi="宋体" w:eastAsia="宋体" w:cs="Times New Roman"/>
          <w:color w:val="auto"/>
          <w:sz w:val="24"/>
        </w:rPr>
      </w:pPr>
      <w:r>
        <w:rPr>
          <w:rFonts w:hint="eastAsia" w:ascii="宋体" w:hAnsi="宋体" w:eastAsia="宋体" w:cs="Times New Roman"/>
          <w:color w:val="auto"/>
          <w:sz w:val="24"/>
          <w:lang w:val="zh-CN"/>
        </w:rPr>
        <w:t>根据《中华人民共和国政府采购法》和《中华人民共和国民法典》等法律法规的规定，甲乙双方按照采购结果签订本合同。</w:t>
      </w:r>
    </w:p>
    <w:p w14:paraId="54D6736A">
      <w:pPr>
        <w:spacing w:line="400" w:lineRule="exact"/>
        <w:rPr>
          <w:rFonts w:hint="default" w:ascii="楷体_GB2312" w:hAnsi="Times New Roman" w:eastAsia="楷体_GB2312" w:cs="Times New Roman"/>
          <w:color w:val="auto"/>
          <w:sz w:val="24"/>
        </w:rPr>
      </w:pPr>
    </w:p>
    <w:p w14:paraId="1969EB34">
      <w:pPr>
        <w:spacing w:line="360" w:lineRule="auto"/>
        <w:rPr>
          <w:rFonts w:hint="default" w:ascii="黑体" w:hAnsi="黑体" w:eastAsia="黑体" w:cs="Times New Roman"/>
          <w:color w:val="auto"/>
          <w:sz w:val="24"/>
        </w:rPr>
      </w:pPr>
      <w:r>
        <w:rPr>
          <w:rFonts w:hint="eastAsia" w:ascii="黑体" w:hAnsi="黑体" w:eastAsia="黑体" w:cs="Times New Roman"/>
          <w:color w:val="auto"/>
          <w:sz w:val="24"/>
        </w:rPr>
        <w:t>第一条　采购内容</w:t>
      </w:r>
    </w:p>
    <w:p w14:paraId="02AE3CE5">
      <w:pPr>
        <w:spacing w:line="360" w:lineRule="auto"/>
        <w:ind w:firstLine="480"/>
        <w:rPr>
          <w:rFonts w:hint="default" w:ascii="宋体" w:hAnsi="宋体" w:eastAsia="宋体" w:cs="Times New Roman"/>
          <w:color w:val="auto"/>
          <w:sz w:val="24"/>
          <w:u w:val="single"/>
        </w:rPr>
      </w:pPr>
      <w:r>
        <w:rPr>
          <w:rFonts w:hint="eastAsia" w:ascii="宋体" w:hAnsi="宋体" w:eastAsia="宋体" w:cs="Times New Roman"/>
          <w:color w:val="auto"/>
          <w:sz w:val="24"/>
          <w:lang w:eastAsia="zh-CN"/>
        </w:rPr>
        <w:t>1.</w:t>
      </w:r>
      <w:r>
        <w:rPr>
          <w:rFonts w:hint="eastAsia" w:ascii="宋体" w:hAnsi="宋体" w:eastAsia="宋体" w:cs="Times New Roman"/>
          <w:color w:val="auto"/>
          <w:sz w:val="24"/>
        </w:rPr>
        <w:t>项目名称（项目编号）：</w:t>
      </w:r>
      <w:r>
        <w:rPr>
          <w:rFonts w:hint="eastAsia" w:ascii="宋体" w:hAnsi="宋体" w:eastAsia="宋体" w:cs="Times New Roman"/>
          <w:color w:val="auto"/>
          <w:sz w:val="24"/>
          <w:u w:val="single"/>
        </w:rPr>
        <w:t>　　　　　　　　　　　　　　　　　　　　</w:t>
      </w:r>
    </w:p>
    <w:p w14:paraId="63785AA6">
      <w:pPr>
        <w:spacing w:line="360" w:lineRule="auto"/>
        <w:ind w:firstLine="480"/>
        <w:rPr>
          <w:rFonts w:hint="default" w:ascii="宋体" w:hAnsi="宋体" w:eastAsia="宋体" w:cs="Times New Roman"/>
          <w:color w:val="auto"/>
          <w:sz w:val="24"/>
          <w:u w:val="single"/>
        </w:rPr>
      </w:pPr>
      <w:r>
        <w:rPr>
          <w:rFonts w:hint="eastAsia" w:ascii="宋体" w:hAnsi="宋体" w:eastAsia="宋体" w:cs="Times New Roman"/>
          <w:color w:val="auto"/>
          <w:sz w:val="24"/>
        </w:rPr>
        <w:t>2、服务内容：</w:t>
      </w:r>
      <w:r>
        <w:rPr>
          <w:rFonts w:hint="eastAsia" w:ascii="宋体" w:hAnsi="宋体" w:eastAsia="宋体" w:cs="Times New Roman"/>
          <w:color w:val="auto"/>
          <w:sz w:val="24"/>
          <w:u w:val="single"/>
        </w:rPr>
        <w:t>　　　　　　　　　　　　　　　　　　　　　　　　　　</w:t>
      </w:r>
    </w:p>
    <w:p w14:paraId="38483CD6">
      <w:pPr>
        <w:spacing w:line="360" w:lineRule="auto"/>
        <w:ind w:firstLine="480"/>
        <w:rPr>
          <w:rFonts w:hint="default" w:ascii="宋体" w:hAnsi="宋体" w:eastAsia="宋体" w:cs="Times New Roman"/>
          <w:color w:val="auto"/>
          <w:sz w:val="24"/>
        </w:rPr>
      </w:pPr>
      <w:r>
        <w:rPr>
          <w:rFonts w:hint="eastAsia" w:ascii="宋体" w:hAnsi="宋体" w:eastAsia="宋体" w:cs="Times New Roman"/>
          <w:color w:val="auto"/>
          <w:sz w:val="24"/>
        </w:rPr>
        <w:t>3、服务范围：</w:t>
      </w:r>
      <w:r>
        <w:rPr>
          <w:rFonts w:hint="eastAsia" w:ascii="宋体" w:hAnsi="宋体" w:eastAsia="宋体" w:cs="Times New Roman"/>
          <w:color w:val="auto"/>
          <w:sz w:val="24"/>
          <w:u w:val="single"/>
        </w:rPr>
        <w:t>　　　　　　　　　　　　　　　　　　　　　　　　　　</w:t>
      </w:r>
    </w:p>
    <w:p w14:paraId="3F106F81">
      <w:pPr>
        <w:spacing w:line="360" w:lineRule="auto"/>
        <w:ind w:firstLine="480"/>
        <w:rPr>
          <w:rFonts w:hint="default" w:ascii="宋体" w:hAnsi="宋体" w:eastAsia="宋体" w:cs="Times New Roman"/>
          <w:color w:val="auto"/>
          <w:sz w:val="24"/>
        </w:rPr>
      </w:pPr>
      <w:r>
        <w:rPr>
          <w:rFonts w:hint="eastAsia" w:ascii="宋体" w:hAnsi="宋体" w:eastAsia="宋体" w:cs="Times New Roman"/>
          <w:color w:val="auto"/>
          <w:sz w:val="24"/>
        </w:rPr>
        <w:t>4、服务期限：</w:t>
      </w:r>
      <w:r>
        <w:rPr>
          <w:rFonts w:hint="eastAsia" w:ascii="宋体" w:hAnsi="宋体" w:eastAsia="宋体" w:cs="Times New Roman"/>
          <w:color w:val="auto"/>
          <w:sz w:val="24"/>
          <w:u w:val="single"/>
        </w:rPr>
        <w:t>　　　　　　　　　　　　　　　　　　　　　　　　　　</w:t>
      </w:r>
    </w:p>
    <w:p w14:paraId="329B0048">
      <w:pPr>
        <w:spacing w:line="360" w:lineRule="auto"/>
        <w:ind w:firstLine="480"/>
        <w:rPr>
          <w:rFonts w:hint="default" w:ascii="宋体" w:hAnsi="宋体" w:eastAsia="宋体" w:cs="Times New Roman"/>
          <w:color w:val="auto"/>
          <w:sz w:val="24"/>
          <w:u w:val="single"/>
        </w:rPr>
      </w:pPr>
      <w:r>
        <w:rPr>
          <w:rFonts w:hint="eastAsia" w:ascii="宋体" w:hAnsi="宋体" w:eastAsia="宋体" w:cs="Times New Roman"/>
          <w:color w:val="auto"/>
          <w:sz w:val="24"/>
        </w:rPr>
        <w:t>5、其他：</w:t>
      </w:r>
      <w:r>
        <w:rPr>
          <w:rFonts w:hint="eastAsia" w:ascii="宋体" w:hAnsi="宋体" w:eastAsia="宋体" w:cs="Times New Roman"/>
          <w:color w:val="auto"/>
          <w:sz w:val="24"/>
          <w:u w:val="single"/>
        </w:rPr>
        <w:t>　　　　　　　　　　　　　　　　　　　　　　　　　　　　</w:t>
      </w:r>
    </w:p>
    <w:p w14:paraId="085069F6">
      <w:pPr>
        <w:spacing w:line="360" w:lineRule="auto"/>
        <w:jc w:val="left"/>
        <w:rPr>
          <w:rFonts w:hint="default" w:ascii="黑体" w:hAnsi="黑体" w:eastAsia="黑体" w:cs="Times New Roman"/>
          <w:color w:val="auto"/>
          <w:sz w:val="24"/>
          <w:lang w:val="zh-CN"/>
        </w:rPr>
      </w:pPr>
      <w:r>
        <w:rPr>
          <w:rFonts w:hint="eastAsia" w:ascii="黑体" w:hAnsi="黑体" w:eastAsia="黑体" w:cs="Times New Roman"/>
          <w:bCs/>
          <w:color w:val="auto"/>
          <w:sz w:val="24"/>
          <w:lang w:val="zh-CN"/>
        </w:rPr>
        <w:t>第二条　合同总价款</w:t>
      </w:r>
    </w:p>
    <w:p w14:paraId="01545059">
      <w:pPr>
        <w:spacing w:line="360" w:lineRule="auto"/>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本合同人民币总价款为</w:t>
      </w:r>
      <w:r>
        <w:rPr>
          <w:rFonts w:hint="eastAsia" w:ascii="宋体" w:hAnsi="宋体" w:eastAsia="宋体" w:cs="Times New Roman"/>
          <w:color w:val="auto"/>
          <w:sz w:val="24"/>
          <w:u w:val="single"/>
          <w:lang w:val="zh-CN"/>
        </w:rPr>
        <w:t xml:space="preserve">               </w:t>
      </w:r>
      <w:r>
        <w:rPr>
          <w:rFonts w:hint="eastAsia" w:ascii="宋体" w:hAnsi="宋体" w:eastAsia="宋体" w:cs="Times New Roman"/>
          <w:color w:val="auto"/>
          <w:sz w:val="24"/>
          <w:lang w:val="zh-CN"/>
        </w:rPr>
        <w:t>（小写），</w:t>
      </w:r>
      <w:r>
        <w:rPr>
          <w:rFonts w:hint="eastAsia" w:ascii="宋体" w:hAnsi="宋体" w:eastAsia="宋体" w:cs="Times New Roman"/>
          <w:color w:val="auto"/>
          <w:sz w:val="24"/>
          <w:u w:val="single"/>
          <w:lang w:val="zh-CN"/>
        </w:rPr>
        <w:t xml:space="preserve">              </w:t>
      </w:r>
      <w:r>
        <w:rPr>
          <w:rFonts w:hint="eastAsia" w:ascii="宋体" w:hAnsi="宋体" w:eastAsia="宋体" w:cs="Times New Roman"/>
          <w:color w:val="auto"/>
          <w:sz w:val="24"/>
          <w:lang w:val="zh-CN"/>
        </w:rPr>
        <w:t>（大写）。</w:t>
      </w:r>
    </w:p>
    <w:p w14:paraId="16364B7B">
      <w:pPr>
        <w:spacing w:line="360" w:lineRule="auto"/>
        <w:ind w:firstLine="480" w:firstLineChars="200"/>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该合同总金额</w:t>
      </w:r>
      <w:r>
        <w:rPr>
          <w:rFonts w:hint="eastAsia" w:ascii="宋体" w:hAnsi="宋体" w:eastAsia="宋体" w:cs="Times New Roman"/>
          <w:color w:val="auto"/>
          <w:sz w:val="24"/>
        </w:rPr>
        <w:t>为</w:t>
      </w:r>
      <w:r>
        <w:rPr>
          <w:rFonts w:hint="eastAsia" w:ascii="宋体" w:hAnsi="宋体" w:eastAsia="宋体" w:cs="Times New Roman"/>
          <w:color w:val="auto"/>
          <w:sz w:val="24"/>
          <w:lang w:val="zh-CN"/>
        </w:rPr>
        <w:t>固定</w:t>
      </w:r>
      <w:r>
        <w:rPr>
          <w:rFonts w:hint="eastAsia" w:ascii="宋体" w:hAnsi="宋体" w:eastAsia="宋体" w:cs="Times New Roman"/>
          <w:color w:val="auto"/>
          <w:sz w:val="24"/>
        </w:rPr>
        <w:t>总价</w:t>
      </w:r>
      <w:r>
        <w:rPr>
          <w:rFonts w:hint="eastAsia" w:ascii="宋体" w:hAnsi="宋体" w:eastAsia="宋体" w:cs="Times New Roman"/>
          <w:color w:val="auto"/>
          <w:sz w:val="24"/>
          <w:lang w:val="zh-CN"/>
        </w:rPr>
        <w:t>，已包含甲方就履行本合同约定各项目事宜（</w:t>
      </w:r>
      <w:r>
        <w:rPr>
          <w:rFonts w:hint="eastAsia" w:ascii="宋体" w:hAnsi="宋体" w:eastAsia="宋体" w:cs="Times New Roman"/>
          <w:color w:val="auto"/>
          <w:sz w:val="24"/>
          <w:lang w:val="en-US" w:eastAsia="zh-CN"/>
        </w:rPr>
        <w:t>含售后服务</w:t>
      </w:r>
      <w:r>
        <w:rPr>
          <w:rFonts w:hint="eastAsia" w:ascii="宋体" w:hAnsi="宋体" w:eastAsia="宋体" w:cs="Times New Roman"/>
          <w:color w:val="auto"/>
          <w:sz w:val="24"/>
          <w:lang w:val="zh-CN"/>
        </w:rPr>
        <w:t>）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即甲方在本合同约定的付款条件达成时，向乙方支付相应合同款项，除此之外无需就本合同的履行再承担任何费用。如有乙方应向甲方给付款项的，甲方可自行全额抵扣后将剩余合同款支付给乙方。</w:t>
      </w:r>
    </w:p>
    <w:p w14:paraId="23AC81ED">
      <w:pPr>
        <w:spacing w:line="360" w:lineRule="auto"/>
        <w:ind w:firstLine="480" w:firstLineChars="200"/>
        <w:rPr>
          <w:rFonts w:hint="default" w:ascii="黑体" w:hAnsi="黑体" w:eastAsia="黑体" w:cs="Times New Roman"/>
          <w:color w:val="auto"/>
          <w:sz w:val="24"/>
          <w:lang w:val="zh-CN"/>
        </w:rPr>
      </w:pPr>
      <w:r>
        <w:rPr>
          <w:rFonts w:hint="eastAsia" w:ascii="黑体" w:hAnsi="黑体" w:eastAsia="黑体" w:cs="Times New Roman"/>
          <w:bCs/>
          <w:color w:val="auto"/>
          <w:sz w:val="24"/>
          <w:lang w:val="zh-CN"/>
        </w:rPr>
        <w:t>第三条　组成本合同的有关文件</w:t>
      </w:r>
    </w:p>
    <w:p w14:paraId="5DC10725">
      <w:pPr>
        <w:spacing w:line="360" w:lineRule="auto"/>
        <w:ind w:firstLine="480"/>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下列关于本次采购活动方式相适应的文件及有关附件是本合同不可分割的组成部分，与本合同具有同等法律效力，这些文件包括但不限于：</w:t>
      </w:r>
    </w:p>
    <w:p w14:paraId="1B88DF9D">
      <w:pPr>
        <w:spacing w:line="360" w:lineRule="auto"/>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（1）采购文件；</w:t>
      </w:r>
    </w:p>
    <w:p w14:paraId="664CE50E">
      <w:pPr>
        <w:spacing w:line="360" w:lineRule="auto"/>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（2）投标文件；</w:t>
      </w:r>
    </w:p>
    <w:p w14:paraId="7B4CEE16">
      <w:pPr>
        <w:spacing w:line="360" w:lineRule="auto"/>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（3）中标通知书；</w:t>
      </w:r>
    </w:p>
    <w:p w14:paraId="5F25EA76">
      <w:pPr>
        <w:spacing w:line="360" w:lineRule="auto"/>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乙方</w:t>
      </w:r>
      <w:r>
        <w:rPr>
          <w:rFonts w:hint="eastAsia" w:ascii="宋体" w:hAnsi="宋体" w:eastAsia="宋体" w:cs="Times New Roman"/>
          <w:color w:val="auto"/>
          <w:sz w:val="24"/>
          <w:lang w:val="zh-CN"/>
        </w:rPr>
        <w:t>在投标、评标过程中所作其他有关承诺、声明、书面澄清；</w:t>
      </w:r>
    </w:p>
    <w:p w14:paraId="3D3F4B0D">
      <w:pPr>
        <w:spacing w:line="360" w:lineRule="auto"/>
        <w:ind w:firstLine="480"/>
        <w:jc w:val="left"/>
        <w:rPr>
          <w:rFonts w:hint="default" w:ascii="宋体" w:hAnsi="宋体" w:eastAsia="宋体" w:cs="Times New Roman"/>
          <w:color w:val="auto"/>
          <w:sz w:val="24"/>
          <w:lang w:val="zh-CN"/>
        </w:rPr>
      </w:pPr>
      <w:r>
        <w:rPr>
          <w:rFonts w:hint="eastAsia" w:ascii="宋体" w:hAnsi="宋体" w:eastAsia="宋体" w:cs="Times New Roman"/>
          <w:color w:val="auto"/>
          <w:sz w:val="24"/>
          <w:lang w:val="zh-CN"/>
        </w:rPr>
        <w:t>（5）甲乙双方商定的其他文件等。</w:t>
      </w:r>
    </w:p>
    <w:p w14:paraId="33325D60">
      <w:pPr>
        <w:spacing w:line="360" w:lineRule="auto"/>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第四条　权利及义务</w:t>
      </w:r>
    </w:p>
    <w:p w14:paraId="0CDAF777">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1.甲方的权利和义务</w:t>
      </w:r>
    </w:p>
    <w:p w14:paraId="080D663F">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（1）甲方应及时组织各阶段成果的审查等工作，并及时将审查结果提交给乙方。</w:t>
      </w:r>
    </w:p>
    <w:p w14:paraId="3B906A4F">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2）甲方有权根据项目的工作内容和成果要求，对乙方项目组成员的构成提出要求。乙方应按照投标文件约定的人员安排相关专业技术人员参与工作并定期向甲方进行工作汇报。在合同履行过程中，甲方如发现乙方项目组成员无法胜任工作或履行本合同义务或对乙方项目组成员提供的服务不满意的，有权要求乙方替换项目组成员，乙方应当无条件予以更换。且乙方应保障不因该人员替换影响项目事务的开展、进度及质量。乙方拒绝更换或因更换导致项目无法依约如期开展和完成或更换后仍无法满足约定及甲方要求的，甲方均有权单方解除合同，乙方应返还甲方已支付款项，同时应按照合同总金额的 20%向甲方支付违约金并赔偿甲方因此遭受的所有损失。</w:t>
      </w:r>
    </w:p>
    <w:p w14:paraId="127B644B">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（3）甲方有权定期或不定期调度掌握乙方工作进展及完成情况。</w:t>
      </w:r>
    </w:p>
    <w:p w14:paraId="1F5F469F">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（4）甲方有权对乙方提供的信息、资料、工作成果进行审查，并要求修改、重做至符合甲方要求止。</w:t>
      </w:r>
    </w:p>
    <w:p w14:paraId="1D8E30D0">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2.乙方的权利和义务</w:t>
      </w:r>
    </w:p>
    <w:p w14:paraId="3C89F869">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1）乙方应按国家、省及无锡市的有关法规、技术规范以及本合同（含合同不可分割部分）约定的工作内容、技术标准、进度和成果要求进行工作，乙方应对项目各项约定服务及项目成果的质量、效率负责，同时由乙方负责项目服务全过程的合规性、有效性以及保障各方人身和财产的安全性等。如乙方或其人员发生违反前述约定的任一情形时，应由乙方立即处理、整改并承担因此产生的费用、损失，甲方或项目开展因此导致不良影响、费用增加或损失的，乙方应向甲方予以赔偿并承担全部责任，甲方有权根据实际情况单方解除本合同并要求乙方退还已收到的全部合同价款。</w:t>
      </w:r>
    </w:p>
    <w:p w14:paraId="66D92EA4">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（2）乙方应依据合同约定的工作内容和技术要求，按照投标文件确定的项目服务团队组成项目组。同时，应配合甲方组织、举办本项目各工作阶段的汇报、审查等工作，并负责解答相应的技术问题。</w:t>
      </w:r>
    </w:p>
    <w:p w14:paraId="260C4E60">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3）对于已经提交成果验收的成果文件，乙方必须按照甲方提供的书面成果审查或审批意见进行修改和完善以保障在约定期限内各项成果均能通过甲方验收，并向甲方提供相应的书面报告说明成果修改的详细情况。未经甲方书面同意，乙方不得随意修改已经验收的成果文件。</w:t>
      </w:r>
    </w:p>
    <w:p w14:paraId="6654F8EB">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4）乙方对其工作人员在合同履行期间的一切行为负责，期间发生的一切安全责任及因此导致甲乙双方、项目、相关第三方的人身或财产损害赔偿和其他费用支付等的处理事务及责任均由乙方承担，与甲方无关。</w:t>
      </w:r>
    </w:p>
    <w:p w14:paraId="2348F1E6">
      <w:pPr>
        <w:spacing w:line="360" w:lineRule="auto"/>
        <w:ind w:firstLine="480" w:firstLineChars="200"/>
        <w:jc w:val="left"/>
        <w:rPr>
          <w:rFonts w:hint="default" w:ascii="宋体" w:hAnsi="宋体" w:eastAsia="宋体" w:cs="宋体"/>
          <w:color w:val="auto"/>
          <w:sz w:val="24"/>
          <w:szCs w:val="24"/>
          <w:lang w:val="zh-CN"/>
        </w:rPr>
      </w:pPr>
      <w:r>
        <w:rPr>
          <w:rFonts w:hint="eastAsia" w:ascii="宋体" w:hAnsi="宋体" w:eastAsia="宋体" w:cs="宋体"/>
          <w:color w:val="auto"/>
          <w:sz w:val="24"/>
          <w:szCs w:val="24"/>
          <w:lang w:val="zh-CN"/>
        </w:rPr>
        <w:t>（5）乙方及其人员应依照本合同及不可分割部分的约定，按时保质保量完成约定的项目事务，并保障甲方就本合同履行情况的监督权及知情权。甲方如就项目事务的开展或乙方提交的资料、成果等提出要求或异议的，乙方应及时配合或就异议制作书面答复意见并对相关工作、资料或成果等进行调整、整改等。</w:t>
      </w:r>
    </w:p>
    <w:p w14:paraId="0AB7C1F6">
      <w:pPr>
        <w:spacing w:line="360" w:lineRule="auto"/>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第五条　质量保证和售后服务</w:t>
      </w:r>
    </w:p>
    <w:p w14:paraId="2B59E806">
      <w:pPr>
        <w:spacing w:line="360" w:lineRule="auto"/>
        <w:ind w:firstLine="480"/>
        <w:jc w:val="left"/>
        <w:rPr>
          <w:rFonts w:hint="default" w:ascii="宋体" w:hAnsi="宋体" w:eastAsia="宋体" w:cs="Times New Roman"/>
          <w:bCs/>
          <w:color w:val="auto"/>
          <w:sz w:val="24"/>
        </w:rPr>
      </w:pPr>
      <w:r>
        <w:rPr>
          <w:rFonts w:hint="eastAsia" w:ascii="宋体" w:hAnsi="宋体" w:eastAsia="宋体" w:cs="Times New Roman"/>
          <w:bCs/>
          <w:color w:val="auto"/>
          <w:sz w:val="24"/>
          <w:lang w:eastAsia="zh-CN"/>
        </w:rPr>
        <w:t>1.</w:t>
      </w:r>
      <w:r>
        <w:rPr>
          <w:rFonts w:hint="eastAsia" w:ascii="宋体" w:hAnsi="宋体" w:eastAsia="宋体" w:cs="Times New Roman"/>
          <w:bCs/>
          <w:color w:val="auto"/>
          <w:sz w:val="24"/>
        </w:rPr>
        <w:t>乙方应按</w:t>
      </w:r>
      <w:r>
        <w:rPr>
          <w:rFonts w:hint="eastAsia" w:ascii="宋体" w:hAnsi="宋体" w:eastAsia="宋体" w:cs="Times New Roman"/>
          <w:bCs/>
          <w:color w:val="auto"/>
          <w:sz w:val="24"/>
          <w:lang w:eastAsia="zh-CN"/>
        </w:rPr>
        <w:t>采购文件</w:t>
      </w:r>
      <w:r>
        <w:rPr>
          <w:rFonts w:hint="eastAsia" w:ascii="宋体" w:hAnsi="宋体" w:eastAsia="宋体" w:cs="Times New Roman"/>
          <w:bCs/>
          <w:color w:val="auto"/>
          <w:sz w:val="24"/>
        </w:rPr>
        <w:t>规定的服务要求、技术要求、质量标准向甲方提供服务。</w:t>
      </w:r>
    </w:p>
    <w:p w14:paraId="3BD5ED30">
      <w:pPr>
        <w:spacing w:line="360" w:lineRule="auto"/>
        <w:ind w:firstLine="480"/>
        <w:jc w:val="left"/>
        <w:rPr>
          <w:rFonts w:hint="default" w:ascii="宋体" w:hAnsi="宋体" w:eastAsia="宋体" w:cs="Times New Roman"/>
          <w:bCs/>
          <w:color w:val="auto"/>
          <w:sz w:val="24"/>
          <w:u w:val="single"/>
          <w:lang w:val="zh-CN"/>
        </w:rPr>
      </w:pPr>
      <w:r>
        <w:rPr>
          <w:rFonts w:hint="eastAsia" w:ascii="宋体" w:hAnsi="宋体" w:eastAsia="宋体" w:cs="Times New Roman"/>
          <w:bCs/>
          <w:color w:val="auto"/>
          <w:sz w:val="24"/>
          <w:lang w:val="zh-CN"/>
        </w:rPr>
        <w:t>2、质量保证：</w:t>
      </w:r>
      <w:r>
        <w:rPr>
          <w:rFonts w:hint="eastAsia" w:ascii="宋体" w:hAnsi="宋体" w:eastAsia="宋体" w:cs="Times New Roman"/>
          <w:bCs/>
          <w:color w:val="auto"/>
          <w:sz w:val="24"/>
          <w:u w:val="single"/>
          <w:lang w:val="zh-CN"/>
        </w:rPr>
        <w:t>　　　　　　　　　　　　　　　　　　　　　　　　　　</w:t>
      </w:r>
    </w:p>
    <w:p w14:paraId="4C1FE445">
      <w:pPr>
        <w:spacing w:line="360" w:lineRule="auto"/>
        <w:ind w:firstLine="480"/>
        <w:jc w:val="left"/>
        <w:rPr>
          <w:rFonts w:hint="default" w:ascii="宋体" w:hAnsi="宋体" w:eastAsia="宋体" w:cs="Times New Roman"/>
          <w:bCs/>
          <w:color w:val="auto"/>
          <w:sz w:val="24"/>
          <w:u w:val="single"/>
          <w:lang w:val="zh-CN"/>
        </w:rPr>
      </w:pPr>
      <w:r>
        <w:rPr>
          <w:rFonts w:hint="eastAsia" w:ascii="宋体" w:hAnsi="宋体" w:eastAsia="宋体" w:cs="Times New Roman"/>
          <w:bCs/>
          <w:color w:val="auto"/>
          <w:sz w:val="24"/>
          <w:lang w:val="zh-CN"/>
        </w:rPr>
        <w:t>3、售后服务：</w:t>
      </w:r>
      <w:r>
        <w:rPr>
          <w:rFonts w:hint="eastAsia" w:ascii="宋体" w:hAnsi="宋体" w:eastAsia="宋体" w:cs="Times New Roman"/>
          <w:bCs/>
          <w:color w:val="auto"/>
          <w:sz w:val="24"/>
          <w:u w:val="single"/>
          <w:lang w:val="zh-CN"/>
        </w:rPr>
        <w:t>　　　　　　　　　　　　　　　　　　　　　　　　　　</w:t>
      </w:r>
    </w:p>
    <w:p w14:paraId="7616A6F7">
      <w:pPr>
        <w:spacing w:line="360" w:lineRule="auto"/>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第六条　验收</w:t>
      </w:r>
    </w:p>
    <w:p w14:paraId="33E7D892">
      <w:pPr>
        <w:spacing w:line="360" w:lineRule="auto"/>
        <w:ind w:firstLine="480"/>
        <w:jc w:val="left"/>
        <w:rPr>
          <w:rFonts w:hint="default" w:ascii="宋体" w:hAnsi="宋体" w:eastAsia="宋体" w:cs="Times New Roman"/>
          <w:color w:val="auto"/>
          <w:sz w:val="24"/>
          <w:lang w:val="zh-CN"/>
        </w:rPr>
      </w:pPr>
      <w:r>
        <w:rPr>
          <w:rFonts w:hint="eastAsia" w:ascii="宋体" w:hAnsi="宋体" w:eastAsia="宋体" w:cs="Times New Roman"/>
          <w:bCs/>
          <w:color w:val="auto"/>
          <w:sz w:val="24"/>
          <w:lang w:val="zh-CN"/>
        </w:rPr>
        <w:t>验收标准：</w:t>
      </w:r>
      <w:r>
        <w:rPr>
          <w:rFonts w:hint="eastAsia" w:ascii="宋体" w:hAnsi="宋体" w:eastAsia="宋体" w:cs="Times New Roman"/>
          <w:color w:val="auto"/>
          <w:sz w:val="24"/>
          <w:lang w:val="zh-CN"/>
        </w:rPr>
        <w:t>按采购文件所规定的服务标准和乙方投标文件的承诺</w:t>
      </w:r>
      <w:r>
        <w:rPr>
          <w:rFonts w:hint="eastAsia" w:ascii="宋体" w:hAnsi="宋体" w:eastAsia="宋体" w:cs="Times New Roman"/>
          <w:color w:val="auto"/>
          <w:sz w:val="24"/>
        </w:rPr>
        <w:t>验收，费用由乙方承担。</w:t>
      </w:r>
    </w:p>
    <w:p w14:paraId="15077E5A">
      <w:pPr>
        <w:spacing w:line="360" w:lineRule="auto"/>
        <w:jc w:val="left"/>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第七条　付款</w:t>
      </w:r>
    </w:p>
    <w:p w14:paraId="053B51E2">
      <w:pPr>
        <w:spacing w:line="360" w:lineRule="auto"/>
        <w:ind w:firstLine="424"/>
        <w:rPr>
          <w:rFonts w:hint="default" w:ascii="宋体" w:hAnsi="宋体" w:eastAsia="宋体" w:cs="宋体"/>
          <w:color w:val="auto"/>
          <w:sz w:val="24"/>
        </w:rPr>
      </w:pPr>
      <w:r>
        <w:rPr>
          <w:rFonts w:hint="eastAsia" w:ascii="宋体" w:hAnsi="宋体" w:eastAsia="宋体" w:cs="宋体"/>
          <w:b/>
          <w:bCs/>
          <w:color w:val="auto"/>
          <w:sz w:val="24"/>
        </w:rPr>
        <w:t>签订合同后支付合同价的50%，</w:t>
      </w:r>
      <w:r>
        <w:rPr>
          <w:rFonts w:hint="eastAsia" w:ascii="宋体" w:hAnsi="宋体" w:eastAsia="宋体" w:cs="宋体"/>
          <w:b/>
          <w:bCs/>
          <w:color w:val="auto"/>
          <w:sz w:val="24"/>
          <w:lang w:val="en-US" w:eastAsia="zh-CN"/>
        </w:rPr>
        <w:t>完成所有服务，</w:t>
      </w:r>
      <w:r>
        <w:rPr>
          <w:rFonts w:hint="eastAsia" w:ascii="宋体" w:hAnsi="宋体" w:eastAsia="宋体" w:cs="宋体"/>
          <w:b/>
          <w:bCs/>
          <w:color w:val="auto"/>
          <w:sz w:val="24"/>
        </w:rPr>
        <w:t>无违约行为且均通过甲方验收后支付合同价的50%。</w:t>
      </w:r>
    </w:p>
    <w:p w14:paraId="03611AC6">
      <w:pPr>
        <w:spacing w:line="360" w:lineRule="auto"/>
        <w:ind w:firstLine="424"/>
        <w:rPr>
          <w:rFonts w:hint="default" w:ascii="Times New Roman" w:hAnsi="Times New Roman" w:eastAsia="宋体" w:cs="Times New Roman"/>
          <w:color w:val="auto"/>
        </w:rPr>
      </w:pPr>
      <w:r>
        <w:rPr>
          <w:rFonts w:hint="eastAsia" w:ascii="宋体" w:hAnsi="宋体" w:eastAsia="宋体" w:cs="宋体"/>
          <w:color w:val="auto"/>
          <w:sz w:val="24"/>
        </w:rPr>
        <w:t>注：以上款项均不另计利息，实际支付进度以财政资金拨付进度为准，如果财政资金到位不及时，甲方不承担违约责任，乙方不得以此作为延迟履行合同的依据或理由。乙方每次申请付款前，须向甲方提供符合甲方财务要求的等额含税发票，如发生发票或发票交付问题，甲方有权顺延付款且不视为甲方违约，因此产生的责任和损失等由乙方自行承担且不得影响合同的依约继续履行。</w:t>
      </w:r>
    </w:p>
    <w:p w14:paraId="179A4078">
      <w:pPr>
        <w:spacing w:line="360" w:lineRule="auto"/>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第八条　知识产权保障责任</w:t>
      </w:r>
    </w:p>
    <w:p w14:paraId="10F066FF">
      <w:pPr>
        <w:spacing w:line="360" w:lineRule="auto"/>
        <w:ind w:firstLine="480" w:firstLineChars="200"/>
        <w:rPr>
          <w:rFonts w:hint="default" w:ascii="宋体" w:hAnsi="宋体" w:eastAsia="宋体" w:cs="Times New Roman"/>
          <w:bCs/>
          <w:color w:val="auto"/>
          <w:sz w:val="24"/>
        </w:rPr>
      </w:pPr>
      <w:r>
        <w:rPr>
          <w:rFonts w:hint="eastAsia" w:ascii="宋体" w:hAnsi="宋体" w:eastAsia="宋体" w:cs="Times New Roman"/>
          <w:bCs/>
          <w:color w:val="auto"/>
          <w:sz w:val="24"/>
        </w:rPr>
        <w:t>乙方应保证履行本合同过</w:t>
      </w:r>
      <w:r>
        <w:rPr>
          <w:rFonts w:hint="eastAsia" w:ascii="宋体" w:hAnsi="宋体" w:eastAsia="宋体" w:cs="Times New Roman"/>
          <w:bCs/>
          <w:color w:val="auto"/>
          <w:sz w:val="24"/>
          <w:lang w:eastAsia="zh-CN"/>
        </w:rPr>
        <w:t>程中</w:t>
      </w:r>
      <w:r>
        <w:rPr>
          <w:rFonts w:hint="eastAsia" w:ascii="宋体" w:hAnsi="宋体" w:eastAsia="宋体" w:cs="Times New Roman"/>
          <w:bCs/>
          <w:color w:val="auto"/>
          <w:sz w:val="24"/>
        </w:rPr>
        <w:t>所提供的物品、服务、成果（包括但不限于：服务方案、工作记录、台账、报告、数据、分析及意见等）的部分或全部均不受到第三方关于侵犯专利权、商标权或著作权等知识产权及其他权利的指控。任何第三方如果提出侵权指控，乙方应赔偿甲方</w:t>
      </w:r>
      <w:r>
        <w:rPr>
          <w:rFonts w:hint="eastAsia" w:ascii="宋体" w:hAnsi="宋体" w:eastAsia="宋体" w:cs="Times New Roman"/>
          <w:bCs/>
          <w:color w:val="auto"/>
          <w:sz w:val="24"/>
          <w:lang w:eastAsia="zh-CN"/>
        </w:rPr>
        <w:t>、</w:t>
      </w:r>
      <w:r>
        <w:rPr>
          <w:rFonts w:hint="eastAsia" w:ascii="宋体" w:hAnsi="宋体" w:eastAsia="宋体" w:cs="Times New Roman"/>
          <w:bCs/>
          <w:color w:val="auto"/>
          <w:sz w:val="24"/>
          <w:lang w:val="en-US" w:eastAsia="zh-CN"/>
        </w:rPr>
        <w:t>本项目及相关第三方</w:t>
      </w:r>
      <w:r>
        <w:rPr>
          <w:rFonts w:hint="eastAsia" w:ascii="宋体" w:hAnsi="宋体" w:eastAsia="宋体" w:cs="Times New Roman"/>
          <w:bCs/>
          <w:color w:val="auto"/>
          <w:sz w:val="24"/>
        </w:rPr>
        <w:t>因此遭受的一切损失，包括</w:t>
      </w:r>
      <w:r>
        <w:rPr>
          <w:rFonts w:hint="eastAsia" w:ascii="宋体" w:hAnsi="宋体" w:eastAsia="宋体" w:cs="Times New Roman"/>
          <w:bCs/>
          <w:color w:val="auto"/>
          <w:sz w:val="24"/>
          <w:lang w:eastAsia="zh-CN"/>
        </w:rPr>
        <w:t>但</w:t>
      </w:r>
      <w:r>
        <w:rPr>
          <w:rFonts w:hint="eastAsia" w:ascii="宋体" w:hAnsi="宋体" w:eastAsia="宋体" w:cs="Times New Roman"/>
          <w:bCs/>
          <w:color w:val="auto"/>
          <w:sz w:val="24"/>
        </w:rPr>
        <w:t>不限于甲方因诉讼产生的诉讼费、保全费、保函保险费、律师费等在内的所有费用</w:t>
      </w:r>
      <w:r>
        <w:rPr>
          <w:rFonts w:hint="eastAsia" w:ascii="宋体" w:hAnsi="宋体" w:eastAsia="宋体" w:cs="Times New Roman"/>
          <w:bCs/>
          <w:color w:val="auto"/>
          <w:sz w:val="24"/>
          <w:lang w:val="en-US" w:eastAsia="zh-CN"/>
        </w:rPr>
        <w:t>并</w:t>
      </w:r>
      <w:r>
        <w:rPr>
          <w:rFonts w:hint="eastAsia" w:ascii="宋体" w:hAnsi="宋体" w:eastAsia="宋体" w:cs="Times New Roman"/>
          <w:bCs/>
          <w:color w:val="auto"/>
          <w:sz w:val="24"/>
        </w:rPr>
        <w:t>承担因此产生的各项责任。</w:t>
      </w:r>
    </w:p>
    <w:p w14:paraId="71CA46D0">
      <w:pPr>
        <w:spacing w:line="360" w:lineRule="auto"/>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w:t>
      </w:r>
      <w:r>
        <w:rPr>
          <w:rFonts w:hint="eastAsia" w:ascii="黑体" w:hAnsi="黑体" w:eastAsia="黑体" w:cs="Times New Roman"/>
          <w:bCs/>
          <w:color w:val="auto"/>
          <w:sz w:val="24"/>
        </w:rPr>
        <w:t>九</w:t>
      </w:r>
      <w:r>
        <w:rPr>
          <w:rFonts w:hint="eastAsia" w:ascii="黑体" w:hAnsi="黑体" w:eastAsia="黑体" w:cs="Times New Roman"/>
          <w:bCs/>
          <w:color w:val="auto"/>
          <w:sz w:val="24"/>
          <w:lang w:val="zh-CN"/>
        </w:rPr>
        <w:t>条　成果权属</w:t>
      </w:r>
    </w:p>
    <w:p w14:paraId="1C64CDF8">
      <w:pPr>
        <w:spacing w:line="360" w:lineRule="auto"/>
        <w:ind w:firstLine="480" w:firstLineChars="200"/>
        <w:rPr>
          <w:rFonts w:hint="default" w:ascii="黑体" w:hAnsi="黑体" w:eastAsia="黑体" w:cs="Times New Roman"/>
          <w:bCs/>
          <w:color w:val="auto"/>
          <w:sz w:val="24"/>
          <w:lang w:val="zh-CN"/>
        </w:rPr>
      </w:pPr>
      <w:r>
        <w:rPr>
          <w:rFonts w:hint="eastAsia" w:ascii="宋体" w:hAnsi="宋体" w:eastAsia="宋体" w:cs="Times New Roman"/>
          <w:color w:val="auto"/>
          <w:sz w:val="24"/>
        </w:rPr>
        <w:t>因本合同的履行以及因履行本合同约定事务所获知的甲方、项目、相关第三方的信息及资料等而产生的所有中间成果、最终成果以及与之相关的各项成果的所有权利均归属甲方，包括但不限于各项成果的知识产权等全部权益。未经甲方事先书面许可，乙方及其人员不得为本合同约定事务之外的任何目的、以任何形式自行使用、擅自许可第三方使用或向第三方透露部分或全部信息，存在前述任意情况时均视为乙方侵权并应承担各项法律责任。本条款及本合同与知识产权相关的其他条款，均不受本合同及合同其他条款的影响，持续有效。</w:t>
      </w:r>
    </w:p>
    <w:p w14:paraId="0EF73670">
      <w:pPr>
        <w:spacing w:line="360" w:lineRule="auto"/>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w:t>
      </w:r>
      <w:r>
        <w:rPr>
          <w:rFonts w:hint="eastAsia" w:ascii="黑体" w:hAnsi="黑体" w:eastAsia="黑体" w:cs="Times New Roman"/>
          <w:bCs/>
          <w:color w:val="auto"/>
          <w:sz w:val="24"/>
        </w:rPr>
        <w:t>十</w:t>
      </w:r>
      <w:r>
        <w:rPr>
          <w:rFonts w:hint="eastAsia" w:ascii="黑体" w:hAnsi="黑体" w:eastAsia="黑体" w:cs="Times New Roman"/>
          <w:bCs/>
          <w:color w:val="auto"/>
          <w:sz w:val="24"/>
          <w:lang w:val="zh-CN"/>
        </w:rPr>
        <w:t>条　保密条款</w:t>
      </w:r>
    </w:p>
    <w:p w14:paraId="53DA94CD">
      <w:pPr>
        <w:tabs>
          <w:tab w:val="left" w:pos="210"/>
          <w:tab w:val="left" w:pos="840"/>
          <w:tab w:val="left" w:pos="1260"/>
        </w:tabs>
        <w:spacing w:line="360" w:lineRule="auto"/>
        <w:ind w:firstLine="480" w:firstLineChars="200"/>
        <w:rPr>
          <w:rFonts w:hint="default" w:ascii="宋体" w:hAnsi="宋体" w:eastAsia="宋体" w:cs="Times New Roman"/>
          <w:bCs/>
          <w:color w:val="auto"/>
          <w:sz w:val="24"/>
        </w:rPr>
      </w:pPr>
      <w:r>
        <w:rPr>
          <w:rFonts w:hint="eastAsia" w:ascii="宋体" w:hAnsi="宋体" w:eastAsia="宋体" w:cs="Times New Roman"/>
          <w:bCs/>
          <w:color w:val="auto"/>
          <w:sz w:val="24"/>
          <w:lang w:eastAsia="zh-CN"/>
        </w:rPr>
        <w:t>1.</w:t>
      </w:r>
      <w:r>
        <w:rPr>
          <w:rFonts w:hint="eastAsia" w:ascii="宋体" w:hAnsi="宋体" w:eastAsia="宋体" w:cs="Times New Roman"/>
          <w:bCs/>
          <w:color w:val="auto"/>
          <w:sz w:val="24"/>
        </w:rPr>
        <w:t>乙方应遵守国家的有关保密规定，妥善保管对方提供的资料，保守对方的各项秘密，并保护对方的知识产权，并签署保密协议（附后）。</w:t>
      </w:r>
    </w:p>
    <w:p w14:paraId="1E8563A6">
      <w:pPr>
        <w:spacing w:line="360" w:lineRule="auto"/>
        <w:ind w:firstLine="480" w:firstLineChars="200"/>
        <w:rPr>
          <w:rFonts w:hint="default" w:ascii="宋体" w:hAnsi="宋体" w:eastAsia="宋体" w:cs="Times New Roman"/>
          <w:bCs/>
          <w:color w:val="auto"/>
          <w:sz w:val="24"/>
        </w:rPr>
      </w:pPr>
      <w:r>
        <w:rPr>
          <w:rFonts w:hint="eastAsia" w:ascii="宋体" w:hAnsi="宋体" w:eastAsia="宋体" w:cs="Times New Roman"/>
          <w:bCs/>
          <w:color w:val="auto"/>
          <w:sz w:val="24"/>
          <w:lang w:eastAsia="zh-CN"/>
        </w:rPr>
        <w:t>2.</w:t>
      </w:r>
      <w:r>
        <w:rPr>
          <w:rFonts w:hint="eastAsia" w:ascii="宋体" w:hAnsi="宋体" w:eastAsia="宋体" w:cs="Times New Roman"/>
          <w:bCs/>
          <w:color w:val="auto"/>
          <w:sz w:val="24"/>
        </w:rPr>
        <w:t>除本合同附件保密协议的约定外，乙方及其人员还应就本合同履行过程中所形成或知悉的各类信息及书面和电子材料（包括但不限于本合同及不可分割部分、数据、记录、分析、咨询及建议、文件资料、工作记录、沟通信息、成果等）以及因合同履行而接触或获知的甲方、项目及相关第三方未公开信息、资料等均有保密义务（有真实有效的证据证明该信息属于公知信息或者事先得到甲方书面授权的除外），乙方及其人员不得搜集、获取履行本合同约定事务所需取得的必要信息、材料以外的其他资料和信息；如获知的，应及时告知甲方，且乙方及其人员应立即向甲方归还所获知材料等的原件及复制件，由乙方保障不自行使用或使第三方以任何方式知晓、使用前述资料及信息。本合同约定的保密义务在本合同解除或终止后继续有效。乙方或其人员因违反保密义务而给甲方、项目或相关第三方造成损失的，均应由乙方承担因此导致的直接和间接经济损失及各类法律责任，并向甲方支付合同总额20%的违约金。如违约金不足以弥补损失的，甲方有权继续追偿未受偿部分及因处理该事宜产生的费用增项，包括并不限于甲方因诉讼产生的诉讼费、保全费、保函保险费、律师费等在内的所有费用。</w:t>
      </w:r>
      <w:r>
        <w:rPr>
          <w:rFonts w:hint="eastAsia" w:ascii="Times New Roman" w:hAnsi="Times New Roman" w:eastAsia="宋体" w:cs="Times New Roman"/>
          <w:color w:val="auto"/>
          <w:sz w:val="24"/>
          <w:szCs w:val="22"/>
        </w:rPr>
        <w:t>本条款及本合同与知识产权相关的其他条款，均不受本合同及合同其他条款的影响，持续有效。</w:t>
      </w:r>
    </w:p>
    <w:p w14:paraId="1C241E17">
      <w:pPr>
        <w:spacing w:line="360" w:lineRule="auto"/>
        <w:rPr>
          <w:rFonts w:hint="default" w:ascii="黑体" w:hAnsi="黑体" w:eastAsia="黑体" w:cs="Times New Roman"/>
          <w:bCs/>
          <w:color w:val="auto"/>
          <w:sz w:val="24"/>
          <w:lang w:val="zh-CN"/>
        </w:rPr>
      </w:pPr>
      <w:r>
        <w:rPr>
          <w:rFonts w:hint="eastAsia" w:ascii="黑体" w:hAnsi="黑体" w:eastAsia="黑体" w:cs="Times New Roman"/>
          <w:bCs/>
          <w:color w:val="auto"/>
          <w:sz w:val="24"/>
          <w:lang w:val="zh-CN"/>
        </w:rPr>
        <w:t>第</w:t>
      </w:r>
      <w:r>
        <w:rPr>
          <w:rFonts w:hint="eastAsia" w:ascii="黑体" w:hAnsi="黑体" w:eastAsia="黑体" w:cs="Times New Roman"/>
          <w:bCs/>
          <w:color w:val="auto"/>
          <w:sz w:val="24"/>
        </w:rPr>
        <w:t>十一</w:t>
      </w:r>
      <w:r>
        <w:rPr>
          <w:rFonts w:hint="eastAsia" w:ascii="黑体" w:hAnsi="黑体" w:eastAsia="黑体" w:cs="Times New Roman"/>
          <w:bCs/>
          <w:color w:val="auto"/>
          <w:sz w:val="24"/>
          <w:lang w:val="zh-CN"/>
        </w:rPr>
        <w:t>条　违约责任</w:t>
      </w:r>
    </w:p>
    <w:p w14:paraId="410F3F26">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1.</w:t>
      </w:r>
      <w:r>
        <w:rPr>
          <w:rFonts w:hint="eastAsia" w:ascii="宋体" w:hAnsi="宋体" w:eastAsia="宋体" w:cs="Times New Roman"/>
          <w:color w:val="auto"/>
          <w:sz w:val="24"/>
          <w:szCs w:val="24"/>
        </w:rPr>
        <w:t>未经甲方书面许可，乙方不得将本合同项目与第三方合作，或将本合同标的全部或部分擅自分包、转包、转委托给第三方。否则，甲方有权解除本合同并要求乙方终止与第三方的合同，乙方按合同总价20%的标准向甲方支付违约金，并赔偿由此给甲方及项目造成的损失</w:t>
      </w:r>
      <w:r>
        <w:rPr>
          <w:rFonts w:hint="eastAsia" w:ascii="宋体" w:hAnsi="宋体" w:cs="Times New Roman"/>
          <w:color w:val="auto"/>
          <w:sz w:val="24"/>
          <w:szCs w:val="24"/>
          <w:lang w:eastAsia="zh-CN"/>
        </w:rPr>
        <w:t>，</w:t>
      </w:r>
      <w:r>
        <w:rPr>
          <w:rFonts w:hint="eastAsia" w:ascii="宋体" w:hAnsi="宋体" w:cs="Times New Roman"/>
          <w:color w:val="auto"/>
          <w:sz w:val="24"/>
          <w:szCs w:val="24"/>
          <w:lang w:val="en-US" w:eastAsia="zh-CN"/>
        </w:rPr>
        <w:t>且乙方应对第三方服务内容承担连带责任</w:t>
      </w:r>
      <w:r>
        <w:rPr>
          <w:rFonts w:hint="eastAsia" w:ascii="宋体" w:hAnsi="宋体" w:eastAsia="宋体" w:cs="Times New Roman"/>
          <w:color w:val="auto"/>
          <w:sz w:val="24"/>
          <w:szCs w:val="24"/>
        </w:rPr>
        <w:t>。</w:t>
      </w:r>
    </w:p>
    <w:p w14:paraId="1F26FAF4">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2.</w:t>
      </w:r>
      <w:r>
        <w:rPr>
          <w:rFonts w:hint="eastAsia" w:ascii="宋体" w:hAnsi="宋体" w:eastAsia="宋体" w:cs="Times New Roman"/>
          <w:color w:val="auto"/>
          <w:sz w:val="24"/>
          <w:szCs w:val="24"/>
        </w:rPr>
        <w:t>由于乙方工作的错误或遗漏造成本项目成果质量损失的，乙方除负责及时采取有效补救措施以在甲方规定的期限内实现全部错误和遗漏均予以完全弥补并达到甲方要求，并赔偿由此导致的甲方的全部损失。</w:t>
      </w:r>
    </w:p>
    <w:p w14:paraId="54BD9B3F">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3.</w:t>
      </w:r>
      <w:r>
        <w:rPr>
          <w:rFonts w:hint="eastAsia" w:ascii="宋体" w:hAnsi="宋体" w:eastAsia="宋体" w:cs="Times New Roman"/>
          <w:color w:val="auto"/>
          <w:sz w:val="24"/>
          <w:szCs w:val="24"/>
        </w:rPr>
        <w:t>本合同履行期间，乙方未能按合同约定的日期（含协商延缓的日期）提交全部或部分成果的，甲方有权按照逾期提交成果的个数要求乙方支付2000元/天/个的逾期违约金，逾期违约金总额无上限。</w:t>
      </w:r>
    </w:p>
    <w:p w14:paraId="6D539C2D">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4.</w:t>
      </w:r>
      <w:r>
        <w:rPr>
          <w:rFonts w:hint="eastAsia" w:ascii="宋体" w:hAnsi="宋体" w:eastAsia="宋体" w:cs="Times New Roman"/>
          <w:color w:val="auto"/>
          <w:sz w:val="24"/>
          <w:szCs w:val="24"/>
        </w:rPr>
        <w:t xml:space="preserve">乙方未按本合同（含不可分割部分）的约定完成全部或部分项目事务；乙方开展的部分或全部项目事务未达到本合同（含不可分割部分）约定或要求的，甲方均有权要求乙方限期整改，逾期不整改或整改后仍达不到甲方要求的，甲方均有权单方解除本合同并要求乙方承担甲方因此产生的费用增项（含另行委托第三方的费用）、损失及责任等。乙方应向甲方支付合同总价5%的违约金，同时乙方应退回甲方已支付的价款。 </w:t>
      </w:r>
    </w:p>
    <w:p w14:paraId="06E2D12F">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5.</w:t>
      </w:r>
      <w:r>
        <w:rPr>
          <w:rFonts w:hint="eastAsia" w:ascii="宋体" w:hAnsi="宋体" w:eastAsia="宋体" w:cs="Times New Roman"/>
          <w:color w:val="auto"/>
          <w:sz w:val="24"/>
          <w:szCs w:val="24"/>
        </w:rPr>
        <w:t xml:space="preserve">乙方在承担约定的一项或多项违约责任后，仍应继续履行合同规定的义务（甲方解除合同的除外）。甲方未能及时追究乙方的任何一项违约责任并不表明甲方放弃追究乙方该项或其他违约责任。 </w:t>
      </w:r>
    </w:p>
    <w:p w14:paraId="26F36709">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lang w:eastAsia="zh-CN"/>
        </w:rPr>
        <w:t>6.</w:t>
      </w:r>
      <w:r>
        <w:rPr>
          <w:rFonts w:hint="eastAsia" w:ascii="宋体" w:hAnsi="宋体" w:eastAsia="宋体" w:cs="Times New Roman"/>
          <w:color w:val="auto"/>
          <w:sz w:val="24"/>
          <w:szCs w:val="24"/>
        </w:rPr>
        <w:t>乙方及其人员出现下列任一情形时，甲方均有权单方解除本合同并要求赔偿损失及追究责任：</w:t>
      </w:r>
    </w:p>
    <w:p w14:paraId="1AB597B4">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（1）就全部或部分约定事务存在未在约定时间内完成或未按约开展之任一情形，单独或合计达3次的；</w:t>
      </w:r>
    </w:p>
    <w:p w14:paraId="65CE0689">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（2）提供的数据、记录、报表、报告、分析等存在错误或不实累计达3次的；</w:t>
      </w:r>
    </w:p>
    <w:p w14:paraId="1C08B37C">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（3）中止或终止全部或部分服务的；</w:t>
      </w:r>
    </w:p>
    <w:p w14:paraId="78EE9D98">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（4）乙方及其人员存在利用因履行本合同获得的数据、报告、成果等从事非项目事务或从事谋取经济、名誉等可获得利益行为的；</w:t>
      </w:r>
    </w:p>
    <w:p w14:paraId="2441E037">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（5）将项目的部分或全部事务转让、委托给任意第三方的；</w:t>
      </w:r>
    </w:p>
    <w:p w14:paraId="189ED4AA">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（6）乙方及其人员存在损害甲方权益或对项目造成不利影响行为的（包括但不限于：违反保密约定、乙方解散、注销、破产、吊销执照等）；</w:t>
      </w:r>
    </w:p>
    <w:p w14:paraId="118BC77E">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（7）导致甲方参与争议或纠纷的；</w:t>
      </w:r>
    </w:p>
    <w:p w14:paraId="28940F98">
      <w:pPr>
        <w:widowControl/>
        <w:spacing w:line="360" w:lineRule="auto"/>
        <w:ind w:firstLine="480" w:firstLineChars="200"/>
        <w:jc w:val="left"/>
        <w:rPr>
          <w:rFonts w:hint="default" w:ascii="宋体" w:hAnsi="宋体" w:eastAsia="宋体" w:cs="Times New Roman"/>
          <w:color w:val="auto"/>
          <w:sz w:val="24"/>
          <w:szCs w:val="24"/>
        </w:rPr>
      </w:pPr>
      <w:r>
        <w:rPr>
          <w:rFonts w:hint="eastAsia" w:ascii="宋体" w:hAnsi="宋体" w:eastAsia="宋体" w:cs="Times New Roman"/>
          <w:color w:val="auto"/>
          <w:sz w:val="24"/>
          <w:szCs w:val="24"/>
        </w:rPr>
        <w:t>（8）出现本合同（含不可分割部分）约定的其他应解除合同的情形。</w:t>
      </w:r>
    </w:p>
    <w:p w14:paraId="2564848E">
      <w:pPr>
        <w:widowControl/>
        <w:spacing w:line="360" w:lineRule="auto"/>
        <w:jc w:val="left"/>
        <w:rPr>
          <w:rFonts w:hint="default" w:ascii="黑体" w:hAnsi="黑体" w:eastAsia="黑体" w:cs="宋体"/>
          <w:bCs/>
          <w:color w:val="auto"/>
          <w:sz w:val="24"/>
        </w:rPr>
      </w:pPr>
      <w:r>
        <w:rPr>
          <w:rFonts w:hint="eastAsia" w:ascii="黑体" w:hAnsi="黑体" w:eastAsia="黑体" w:cs="宋体"/>
          <w:bCs/>
          <w:color w:val="auto"/>
          <w:sz w:val="24"/>
          <w:lang w:val="zh-CN"/>
        </w:rPr>
        <w:t>第</w:t>
      </w:r>
      <w:r>
        <w:rPr>
          <w:rFonts w:hint="eastAsia" w:ascii="黑体" w:hAnsi="黑体" w:eastAsia="黑体" w:cs="宋体"/>
          <w:bCs/>
          <w:color w:val="auto"/>
          <w:sz w:val="24"/>
        </w:rPr>
        <w:t>十二</w:t>
      </w:r>
      <w:r>
        <w:rPr>
          <w:rFonts w:hint="eastAsia" w:ascii="黑体" w:hAnsi="黑体" w:eastAsia="黑体" w:cs="宋体"/>
          <w:bCs/>
          <w:color w:val="auto"/>
          <w:sz w:val="24"/>
          <w:lang w:val="zh-CN"/>
        </w:rPr>
        <w:t>条　</w:t>
      </w:r>
      <w:r>
        <w:rPr>
          <w:rFonts w:hint="eastAsia" w:ascii="黑体" w:hAnsi="黑体" w:eastAsia="黑体" w:cs="宋体"/>
          <w:bCs/>
          <w:color w:val="auto"/>
          <w:sz w:val="24"/>
        </w:rPr>
        <w:t>不可抗力</w:t>
      </w:r>
    </w:p>
    <w:p w14:paraId="495C26AB">
      <w:pPr>
        <w:widowControl/>
        <w:spacing w:line="360" w:lineRule="auto"/>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1.</w:t>
      </w:r>
      <w:r>
        <w:rPr>
          <w:rFonts w:hint="eastAsia" w:ascii="宋体" w:hAnsi="宋体" w:eastAsia="宋体" w:cs="宋体"/>
          <w:bCs/>
          <w:color w:val="auto"/>
          <w:sz w:val="24"/>
        </w:rPr>
        <w:t>不可抗力，是指不能预见、不能避免并不能克服的客观情况，如战争、动乱、瘟疫、严重火灾、洪水、地震、风暴或其他自然灾害等法定不可抗力情形。</w:t>
      </w:r>
    </w:p>
    <w:p w14:paraId="72606FD4">
      <w:pPr>
        <w:widowControl/>
        <w:spacing w:line="360" w:lineRule="auto"/>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2.</w:t>
      </w:r>
      <w:r>
        <w:rPr>
          <w:rFonts w:hint="eastAsia" w:ascii="宋体" w:hAnsi="宋体" w:eastAsia="宋体" w:cs="宋体"/>
          <w:bCs/>
          <w:color w:val="auto"/>
          <w:sz w:val="24"/>
        </w:rPr>
        <w:t>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6EFE848D">
      <w:pPr>
        <w:widowControl/>
        <w:spacing w:line="360" w:lineRule="auto"/>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3.</w:t>
      </w:r>
      <w:r>
        <w:rPr>
          <w:rFonts w:hint="eastAsia" w:ascii="宋体" w:hAnsi="宋体" w:eastAsia="宋体" w:cs="宋体"/>
          <w:bCs/>
          <w:color w:val="auto"/>
          <w:sz w:val="24"/>
        </w:rPr>
        <w:t>发生不可抗力事件，任何一方均不对因不可抗力无法履行或迟延履行本合同义务而使另一方蒙受的任何损失承担责任，法律另有规定的除外。</w:t>
      </w:r>
    </w:p>
    <w:p w14:paraId="20C7A51D">
      <w:pPr>
        <w:widowControl/>
        <w:spacing w:line="360" w:lineRule="auto"/>
        <w:ind w:firstLine="480"/>
        <w:jc w:val="left"/>
        <w:rPr>
          <w:rFonts w:hint="default" w:ascii="宋体" w:hAnsi="宋体" w:eastAsia="宋体" w:cs="宋体"/>
          <w:bCs/>
          <w:color w:val="auto"/>
          <w:sz w:val="24"/>
        </w:rPr>
      </w:pPr>
      <w:r>
        <w:rPr>
          <w:rFonts w:hint="eastAsia" w:ascii="宋体" w:hAnsi="宋体" w:eastAsia="宋体" w:cs="宋体"/>
          <w:bCs/>
          <w:color w:val="auto"/>
          <w:sz w:val="24"/>
          <w:lang w:eastAsia="zh-CN"/>
        </w:rPr>
        <w:t>4.</w:t>
      </w:r>
      <w:r>
        <w:rPr>
          <w:rFonts w:hint="eastAsia" w:ascii="宋体" w:hAnsi="宋体" w:eastAsia="宋体" w:cs="宋体"/>
          <w:bCs/>
          <w:color w:val="auto"/>
          <w:sz w:val="24"/>
        </w:rPr>
        <w:t>合同各方应根据不可抗力对本合同履行的影响程度，协商确定是否终止本合同或继续履行本合同。</w:t>
      </w:r>
    </w:p>
    <w:p w14:paraId="059B1466">
      <w:pPr>
        <w:widowControl/>
        <w:spacing w:line="360" w:lineRule="auto"/>
        <w:jc w:val="left"/>
        <w:rPr>
          <w:rFonts w:hint="default" w:ascii="黑体" w:hAnsi="黑体" w:eastAsia="黑体" w:cs="宋体"/>
          <w:bCs/>
          <w:color w:val="auto"/>
          <w:sz w:val="24"/>
          <w:lang w:val="zh-CN"/>
        </w:rPr>
      </w:pPr>
      <w:r>
        <w:rPr>
          <w:rFonts w:hint="eastAsia" w:ascii="黑体" w:hAnsi="黑体" w:eastAsia="黑体" w:cs="宋体"/>
          <w:color w:val="auto"/>
          <w:sz w:val="24"/>
        </w:rPr>
        <w:t>第十三条　</w:t>
      </w:r>
      <w:r>
        <w:rPr>
          <w:rFonts w:hint="eastAsia" w:ascii="黑体" w:hAnsi="黑体" w:eastAsia="黑体" w:cs="宋体"/>
          <w:bCs/>
          <w:color w:val="auto"/>
          <w:sz w:val="24"/>
          <w:lang w:val="zh-CN"/>
        </w:rPr>
        <w:t>合同的变更和终止</w:t>
      </w:r>
    </w:p>
    <w:p w14:paraId="7F17DDFA">
      <w:pPr>
        <w:widowControl/>
        <w:spacing w:line="360" w:lineRule="auto"/>
        <w:ind w:firstLine="480"/>
        <w:jc w:val="left"/>
        <w:rPr>
          <w:rFonts w:hint="default" w:ascii="宋体" w:hAnsi="宋体" w:eastAsia="宋体" w:cs="宋体"/>
          <w:color w:val="auto"/>
          <w:sz w:val="24"/>
          <w:lang w:val="zh-CN"/>
        </w:rPr>
      </w:pPr>
      <w:r>
        <w:rPr>
          <w:rFonts w:hint="eastAsia" w:ascii="宋体" w:hAnsi="宋体" w:eastAsia="宋体" w:cs="Times New Roman"/>
          <w:color w:val="auto"/>
          <w:sz w:val="24"/>
          <w:lang w:val="zh-CN"/>
        </w:rPr>
        <w:t>1.</w:t>
      </w:r>
      <w:r>
        <w:rPr>
          <w:rFonts w:hint="eastAsia" w:ascii="宋体" w:hAnsi="宋体" w:eastAsia="宋体" w:cs="宋体"/>
          <w:color w:val="auto"/>
          <w:sz w:val="24"/>
          <w:lang w:val="zh-CN"/>
        </w:rPr>
        <w:t>除《中华人民共和国政府采购法》第</w:t>
      </w:r>
      <w:r>
        <w:rPr>
          <w:rFonts w:hint="eastAsia" w:ascii="宋体" w:hAnsi="宋体" w:eastAsia="宋体" w:cs="Times New Roman"/>
          <w:color w:val="auto"/>
          <w:sz w:val="24"/>
          <w:lang w:val="zh-CN"/>
        </w:rPr>
        <w:t>五十</w:t>
      </w:r>
      <w:r>
        <w:rPr>
          <w:rFonts w:hint="eastAsia" w:ascii="宋体" w:hAnsi="宋体" w:eastAsia="宋体" w:cs="宋体"/>
          <w:color w:val="auto"/>
          <w:sz w:val="24"/>
          <w:lang w:val="zh-CN"/>
        </w:rPr>
        <w:t>条规定的情形外，本合同一经签订，甲乙双方不得擅自变更、中止或终止合同。</w:t>
      </w:r>
    </w:p>
    <w:p w14:paraId="34DD2008">
      <w:pPr>
        <w:widowControl/>
        <w:spacing w:line="360" w:lineRule="auto"/>
        <w:ind w:firstLine="480"/>
        <w:jc w:val="left"/>
        <w:rPr>
          <w:rFonts w:hint="default" w:ascii="宋体" w:hAnsi="宋体" w:eastAsia="宋体" w:cs="宋体"/>
          <w:color w:val="auto"/>
          <w:sz w:val="24"/>
        </w:rPr>
      </w:pPr>
      <w:r>
        <w:rPr>
          <w:rFonts w:hint="eastAsia" w:ascii="宋体" w:hAnsi="宋体" w:eastAsia="宋体" w:cs="Times New Roman"/>
          <w:color w:val="auto"/>
          <w:sz w:val="24"/>
          <w:lang w:val="zh-CN"/>
        </w:rPr>
        <w:t>2.</w:t>
      </w:r>
      <w:r>
        <w:rPr>
          <w:rFonts w:hint="eastAsia" w:ascii="宋体" w:hAnsi="宋体" w:eastAsia="宋体" w:cs="宋体"/>
          <w:color w:val="auto"/>
          <w:sz w:val="24"/>
        </w:rPr>
        <w:t>除发生法律规定的不能预见、不能避免并不能克服的客观情况外，甲乙双方不得放弃或拒绝履行合同。</w:t>
      </w:r>
    </w:p>
    <w:p w14:paraId="048C9741">
      <w:pPr>
        <w:widowControl/>
        <w:spacing w:line="360" w:lineRule="auto"/>
        <w:jc w:val="left"/>
        <w:rPr>
          <w:rFonts w:hint="default" w:ascii="黑体" w:hAnsi="黑体" w:eastAsia="黑体" w:cs="宋体"/>
          <w:color w:val="auto"/>
          <w:sz w:val="24"/>
        </w:rPr>
      </w:pPr>
      <w:r>
        <w:rPr>
          <w:rFonts w:hint="eastAsia" w:ascii="黑体" w:hAnsi="黑体" w:eastAsia="黑体" w:cs="宋体"/>
          <w:color w:val="auto"/>
          <w:sz w:val="24"/>
        </w:rPr>
        <w:t>第十四条  合同的终止</w:t>
      </w:r>
    </w:p>
    <w:p w14:paraId="29249818">
      <w:pPr>
        <w:widowControl/>
        <w:spacing w:line="360" w:lineRule="auto"/>
        <w:ind w:firstLine="480"/>
        <w:jc w:val="left"/>
        <w:rPr>
          <w:rFonts w:hint="default" w:ascii="宋体" w:hAnsi="宋体" w:eastAsia="宋体" w:cs="宋体"/>
          <w:color w:val="auto"/>
          <w:sz w:val="24"/>
        </w:rPr>
      </w:pPr>
      <w:r>
        <w:rPr>
          <w:rFonts w:hint="eastAsia" w:ascii="宋体" w:hAnsi="宋体" w:eastAsia="宋体" w:cs="宋体"/>
          <w:color w:val="auto"/>
          <w:sz w:val="24"/>
        </w:rPr>
        <w:t>除已约定情形外，本合同因下列原因而终止：</w:t>
      </w:r>
    </w:p>
    <w:p w14:paraId="22C08150">
      <w:pPr>
        <w:widowControl/>
        <w:spacing w:line="360" w:lineRule="auto"/>
        <w:ind w:firstLine="480"/>
        <w:jc w:val="left"/>
        <w:rPr>
          <w:rFonts w:hint="default" w:ascii="宋体" w:hAnsi="宋体" w:eastAsia="宋体" w:cs="宋体"/>
          <w:color w:val="auto"/>
          <w:sz w:val="24"/>
        </w:rPr>
      </w:pPr>
      <w:r>
        <w:rPr>
          <w:rFonts w:hint="eastAsia" w:ascii="宋体" w:hAnsi="宋体" w:eastAsia="宋体" w:cs="宋体"/>
          <w:color w:val="auto"/>
          <w:sz w:val="24"/>
        </w:rPr>
        <w:t>（1）本合同正常履行完毕；</w:t>
      </w:r>
    </w:p>
    <w:p w14:paraId="4FC667F8">
      <w:pPr>
        <w:widowControl/>
        <w:spacing w:line="360" w:lineRule="auto"/>
        <w:ind w:firstLine="480"/>
        <w:jc w:val="left"/>
        <w:rPr>
          <w:rFonts w:hint="default" w:ascii="宋体" w:hAnsi="宋体" w:eastAsia="宋体" w:cs="宋体"/>
          <w:color w:val="auto"/>
          <w:sz w:val="24"/>
        </w:rPr>
      </w:pPr>
      <w:r>
        <w:rPr>
          <w:rFonts w:hint="eastAsia" w:ascii="宋体" w:hAnsi="宋体" w:eastAsia="宋体" w:cs="宋体"/>
          <w:color w:val="auto"/>
          <w:sz w:val="24"/>
        </w:rPr>
        <w:t>（2）因不可抗力导致本合同无法履行或履行不必要；</w:t>
      </w:r>
    </w:p>
    <w:p w14:paraId="794FAAB5">
      <w:pPr>
        <w:widowControl/>
        <w:spacing w:line="360" w:lineRule="auto"/>
        <w:ind w:firstLine="480"/>
        <w:jc w:val="left"/>
        <w:rPr>
          <w:rFonts w:hint="default" w:ascii="宋体" w:hAnsi="宋体" w:eastAsia="宋体" w:cs="宋体"/>
          <w:color w:val="auto"/>
          <w:sz w:val="24"/>
        </w:rPr>
      </w:pPr>
      <w:r>
        <w:rPr>
          <w:rFonts w:hint="eastAsia" w:ascii="宋体" w:hAnsi="宋体" w:eastAsia="宋体" w:cs="宋体"/>
          <w:color w:val="auto"/>
          <w:sz w:val="24"/>
        </w:rPr>
        <w:t>（3）任何一方行使解除权解除本合同；</w:t>
      </w:r>
    </w:p>
    <w:p w14:paraId="4EFE8AE0">
      <w:pPr>
        <w:widowControl/>
        <w:spacing w:line="360" w:lineRule="auto"/>
        <w:ind w:firstLine="480"/>
        <w:jc w:val="left"/>
        <w:rPr>
          <w:rFonts w:hint="default" w:ascii="宋体" w:hAnsi="宋体" w:eastAsia="宋体" w:cs="宋体"/>
          <w:color w:val="auto"/>
          <w:sz w:val="24"/>
        </w:rPr>
      </w:pPr>
      <w:r>
        <w:rPr>
          <w:rFonts w:hint="eastAsia" w:ascii="宋体" w:hAnsi="宋体" w:eastAsia="宋体" w:cs="宋体"/>
          <w:color w:val="auto"/>
          <w:sz w:val="24"/>
        </w:rPr>
        <w:t>（4）合同的继续履行将损害国家利益和社会公共利益。</w:t>
      </w:r>
    </w:p>
    <w:p w14:paraId="61274DF0">
      <w:pPr>
        <w:widowControl/>
        <w:spacing w:line="360" w:lineRule="auto"/>
        <w:ind w:firstLine="480"/>
        <w:jc w:val="left"/>
        <w:rPr>
          <w:rFonts w:hint="default" w:ascii="宋体" w:hAnsi="宋体" w:eastAsia="宋体" w:cs="宋体"/>
          <w:color w:val="auto"/>
          <w:sz w:val="24"/>
        </w:rPr>
      </w:pPr>
      <w:r>
        <w:rPr>
          <w:rFonts w:hint="eastAsia" w:ascii="宋体" w:hAnsi="宋体" w:eastAsia="宋体" w:cs="宋体"/>
          <w:color w:val="auto"/>
          <w:sz w:val="24"/>
        </w:rPr>
        <w:t>除上述情形外，甲乙双方不得擅自终止合同。</w:t>
      </w:r>
    </w:p>
    <w:p w14:paraId="19900A33">
      <w:pPr>
        <w:widowControl/>
        <w:spacing w:line="360" w:lineRule="auto"/>
        <w:jc w:val="left"/>
        <w:rPr>
          <w:rFonts w:hint="default" w:ascii="黑体" w:hAnsi="黑体" w:eastAsia="黑体" w:cs="宋体"/>
          <w:bCs/>
          <w:color w:val="auto"/>
          <w:sz w:val="24"/>
          <w:lang w:val="zh-CN"/>
        </w:rPr>
      </w:pPr>
      <w:r>
        <w:rPr>
          <w:rFonts w:hint="eastAsia" w:ascii="黑体" w:hAnsi="黑体" w:eastAsia="黑体" w:cs="宋体"/>
          <w:bCs/>
          <w:color w:val="auto"/>
          <w:sz w:val="24"/>
          <w:lang w:val="zh-CN"/>
        </w:rPr>
        <w:t>第十</w:t>
      </w:r>
      <w:r>
        <w:rPr>
          <w:rFonts w:hint="eastAsia" w:ascii="黑体" w:hAnsi="黑体" w:eastAsia="黑体" w:cs="宋体"/>
          <w:bCs/>
          <w:color w:val="auto"/>
          <w:sz w:val="24"/>
        </w:rPr>
        <w:t>五</w:t>
      </w:r>
      <w:r>
        <w:rPr>
          <w:rFonts w:hint="eastAsia" w:ascii="黑体" w:hAnsi="黑体" w:eastAsia="黑体" w:cs="宋体"/>
          <w:bCs/>
          <w:color w:val="auto"/>
          <w:sz w:val="24"/>
          <w:lang w:val="zh-CN"/>
        </w:rPr>
        <w:t>条　争议的解决</w:t>
      </w:r>
    </w:p>
    <w:p w14:paraId="17198C01">
      <w:pPr>
        <w:widowControl/>
        <w:spacing w:line="360" w:lineRule="auto"/>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1.因履行本合同引起的或与本合同有关的争议，甲、乙双方应首先通过友好协商解决，如果协商不能解决争议，则采取以下</w:t>
      </w:r>
      <w:r>
        <w:rPr>
          <w:rFonts w:hint="eastAsia" w:ascii="宋体" w:hAnsi="宋体" w:eastAsia="宋体" w:cs="宋体"/>
          <w:color w:val="auto"/>
          <w:sz w:val="24"/>
          <w:u w:val="single"/>
        </w:rPr>
        <w:t>第</w:t>
      </w:r>
      <w:r>
        <w:rPr>
          <w:rFonts w:hint="eastAsia" w:ascii="宋体" w:hAnsi="宋体" w:eastAsia="宋体" w:cs="宋体"/>
          <w:color w:val="auto"/>
          <w:sz w:val="24"/>
          <w:u w:val="single"/>
          <w:lang w:val="zh-CN"/>
        </w:rPr>
        <w:t>（</w:t>
      </w:r>
      <w:r>
        <w:rPr>
          <w:rFonts w:hint="eastAsia" w:ascii="宋体" w:hAnsi="宋体" w:eastAsia="宋体" w:cs="宋体"/>
          <w:color w:val="auto"/>
          <w:sz w:val="24"/>
          <w:u w:val="single"/>
        </w:rPr>
        <w:t>2</w:t>
      </w:r>
      <w:r>
        <w:rPr>
          <w:rFonts w:hint="eastAsia" w:ascii="宋体" w:hAnsi="宋体" w:eastAsia="宋体" w:cs="宋体"/>
          <w:color w:val="auto"/>
          <w:sz w:val="24"/>
          <w:u w:val="single"/>
          <w:lang w:val="zh-CN"/>
        </w:rPr>
        <w:t>）种</w:t>
      </w:r>
      <w:r>
        <w:rPr>
          <w:rFonts w:hint="eastAsia" w:ascii="宋体" w:hAnsi="宋体" w:eastAsia="宋体" w:cs="宋体"/>
          <w:color w:val="auto"/>
          <w:sz w:val="24"/>
          <w:lang w:val="zh-CN"/>
        </w:rPr>
        <w:t>方式解决争议：</w:t>
      </w:r>
    </w:p>
    <w:p w14:paraId="0D68593C">
      <w:pPr>
        <w:widowControl/>
        <w:spacing w:line="360" w:lineRule="auto"/>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（1）向甲方所在地有管辖权的人民法院提起诉讼；</w:t>
      </w:r>
    </w:p>
    <w:p w14:paraId="20AEAD43">
      <w:pPr>
        <w:widowControl/>
        <w:spacing w:line="360" w:lineRule="auto"/>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（2）向</w:t>
      </w:r>
      <w:r>
        <w:rPr>
          <w:rFonts w:hint="eastAsia" w:ascii="宋体" w:hAnsi="宋体" w:cs="宋体"/>
          <w:color w:val="auto"/>
          <w:sz w:val="24"/>
          <w:lang w:val="en-US" w:eastAsia="zh-CN"/>
        </w:rPr>
        <w:t>无锡</w:t>
      </w:r>
      <w:r>
        <w:rPr>
          <w:rFonts w:hint="eastAsia" w:ascii="宋体" w:hAnsi="宋体" w:eastAsia="宋体" w:cs="宋体"/>
          <w:color w:val="auto"/>
          <w:sz w:val="24"/>
          <w:lang w:val="zh-CN"/>
        </w:rPr>
        <w:t>仲裁委员会按其仲裁规则申请仲裁。</w:t>
      </w:r>
    </w:p>
    <w:p w14:paraId="7AC80235">
      <w:pPr>
        <w:widowControl/>
        <w:spacing w:line="360" w:lineRule="auto"/>
        <w:ind w:firstLine="420"/>
        <w:jc w:val="left"/>
        <w:rPr>
          <w:rFonts w:hint="default" w:ascii="宋体" w:hAnsi="宋体" w:eastAsia="宋体" w:cs="宋体"/>
          <w:color w:val="auto"/>
          <w:sz w:val="24"/>
          <w:lang w:val="zh-CN"/>
        </w:rPr>
      </w:pPr>
      <w:r>
        <w:rPr>
          <w:rFonts w:hint="eastAsia" w:ascii="宋体" w:hAnsi="宋体" w:eastAsia="宋体" w:cs="宋体"/>
          <w:color w:val="auto"/>
          <w:sz w:val="24"/>
          <w:lang w:val="zh-CN"/>
        </w:rPr>
        <w:t>2.在仲裁期间，本合同应继续履行。</w:t>
      </w:r>
    </w:p>
    <w:p w14:paraId="39850475">
      <w:pPr>
        <w:widowControl/>
        <w:spacing w:line="360" w:lineRule="auto"/>
        <w:jc w:val="left"/>
        <w:rPr>
          <w:rFonts w:hint="default" w:ascii="黑体" w:hAnsi="黑体" w:eastAsia="黑体" w:cs="宋体"/>
          <w:bCs/>
          <w:color w:val="auto"/>
          <w:sz w:val="24"/>
          <w:lang w:val="zh-CN"/>
        </w:rPr>
      </w:pPr>
      <w:r>
        <w:rPr>
          <w:rFonts w:hint="eastAsia" w:ascii="黑体" w:hAnsi="黑体" w:eastAsia="黑体" w:cs="宋体"/>
          <w:bCs/>
          <w:color w:val="auto"/>
          <w:sz w:val="24"/>
          <w:lang w:val="zh-CN"/>
        </w:rPr>
        <w:t>第十</w:t>
      </w:r>
      <w:r>
        <w:rPr>
          <w:rFonts w:hint="eastAsia" w:ascii="黑体" w:hAnsi="黑体" w:eastAsia="黑体" w:cs="宋体"/>
          <w:bCs/>
          <w:color w:val="auto"/>
          <w:sz w:val="24"/>
        </w:rPr>
        <w:t>六</w:t>
      </w:r>
      <w:r>
        <w:rPr>
          <w:rFonts w:hint="eastAsia" w:ascii="黑体" w:hAnsi="黑体" w:eastAsia="黑体" w:cs="宋体"/>
          <w:bCs/>
          <w:color w:val="auto"/>
          <w:sz w:val="24"/>
          <w:lang w:val="zh-CN"/>
        </w:rPr>
        <w:t>条　合同生效及其他</w:t>
      </w:r>
    </w:p>
    <w:p w14:paraId="13157965">
      <w:pPr>
        <w:widowControl/>
        <w:spacing w:line="360" w:lineRule="auto"/>
        <w:ind w:firstLine="480"/>
        <w:jc w:val="left"/>
        <w:rPr>
          <w:rFonts w:hint="default" w:ascii="宋体" w:hAnsi="宋体" w:eastAsia="宋体" w:cs="宋体"/>
          <w:bCs/>
          <w:color w:val="auto"/>
          <w:sz w:val="24"/>
          <w:lang w:val="zh-CN"/>
        </w:rPr>
      </w:pPr>
      <w:r>
        <w:rPr>
          <w:rFonts w:hint="eastAsia" w:ascii="宋体" w:hAnsi="宋体" w:eastAsia="宋体" w:cs="宋体"/>
          <w:color w:val="auto"/>
          <w:sz w:val="24"/>
          <w:lang w:val="zh-CN"/>
        </w:rPr>
        <w:t>1.</w:t>
      </w:r>
      <w:r>
        <w:rPr>
          <w:rFonts w:hint="eastAsia" w:ascii="宋体" w:hAnsi="宋体" w:eastAsia="宋体" w:cs="宋体"/>
          <w:color w:val="auto"/>
          <w:sz w:val="24"/>
        </w:rPr>
        <w:t>本合同由甲乙双方签字或盖章，并经</w:t>
      </w:r>
      <w:r>
        <w:rPr>
          <w:rFonts w:hint="eastAsia" w:ascii="宋体" w:hAnsi="宋体" w:eastAsia="宋体" w:cs="宋体"/>
          <w:bCs/>
          <w:color w:val="auto"/>
          <w:sz w:val="24"/>
        </w:rPr>
        <w:t>采购代理机构</w:t>
      </w:r>
      <w:r>
        <w:rPr>
          <w:rFonts w:hint="eastAsia" w:ascii="宋体" w:hAnsi="宋体" w:eastAsia="宋体" w:cs="宋体"/>
          <w:color w:val="auto"/>
          <w:sz w:val="24"/>
        </w:rPr>
        <w:t>见证后生效。</w:t>
      </w:r>
    </w:p>
    <w:p w14:paraId="0484A8E3">
      <w:pPr>
        <w:widowControl/>
        <w:spacing w:line="360" w:lineRule="auto"/>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2.</w:t>
      </w:r>
      <w:r>
        <w:rPr>
          <w:rFonts w:hint="eastAsia" w:ascii="宋体" w:hAnsi="宋体" w:eastAsia="宋体" w:cs="宋体"/>
          <w:color w:val="auto"/>
          <w:sz w:val="24"/>
        </w:rPr>
        <w:t>本</w:t>
      </w:r>
      <w:r>
        <w:rPr>
          <w:rFonts w:hint="eastAsia" w:ascii="宋体" w:hAnsi="宋体" w:eastAsia="宋体" w:cs="宋体"/>
          <w:color w:val="auto"/>
          <w:sz w:val="24"/>
          <w:lang w:val="zh-CN"/>
        </w:rPr>
        <w:t>合同</w:t>
      </w:r>
      <w:r>
        <w:rPr>
          <w:rFonts w:hint="eastAsia" w:ascii="宋体" w:hAnsi="宋体" w:eastAsia="宋体" w:cs="Times New Roman"/>
          <w:bCs/>
          <w:color w:val="auto"/>
          <w:sz w:val="24"/>
        </w:rPr>
        <w:t>一式五份，甲乙双方各执两份、采购代理机构一份</w:t>
      </w:r>
      <w:r>
        <w:rPr>
          <w:rFonts w:hint="eastAsia" w:ascii="宋体" w:hAnsi="宋体" w:eastAsia="宋体" w:cs="宋体"/>
          <w:color w:val="auto"/>
          <w:sz w:val="24"/>
          <w:lang w:val="zh-CN"/>
        </w:rPr>
        <w:t>。</w:t>
      </w:r>
    </w:p>
    <w:p w14:paraId="31FBB3EC">
      <w:pPr>
        <w:widowControl/>
        <w:spacing w:line="360" w:lineRule="auto"/>
        <w:ind w:firstLine="480"/>
        <w:jc w:val="left"/>
        <w:rPr>
          <w:rFonts w:hint="default" w:ascii="宋体" w:hAnsi="宋体" w:eastAsia="宋体" w:cs="宋体"/>
          <w:color w:val="auto"/>
          <w:sz w:val="24"/>
          <w:lang w:val="zh-CN"/>
        </w:rPr>
      </w:pPr>
      <w:r>
        <w:rPr>
          <w:rFonts w:hint="eastAsia" w:ascii="宋体" w:hAnsi="宋体" w:eastAsia="宋体" w:cs="宋体"/>
          <w:color w:val="auto"/>
          <w:sz w:val="24"/>
          <w:lang w:val="zh-CN"/>
        </w:rPr>
        <w:t>3.非经过双方书面同意，任何一方不得对本合同内容进行单方修改、补充。</w:t>
      </w:r>
    </w:p>
    <w:p w14:paraId="734DA8BE">
      <w:pPr>
        <w:widowControl/>
        <w:spacing w:line="360" w:lineRule="auto"/>
        <w:ind w:firstLine="480"/>
        <w:jc w:val="left"/>
        <w:rPr>
          <w:rFonts w:hint="default" w:ascii="宋体" w:hAnsi="宋体" w:eastAsia="宋体" w:cs="宋体"/>
          <w:color w:val="auto"/>
          <w:sz w:val="24"/>
          <w:lang w:val="zh-CN"/>
        </w:rPr>
      </w:pPr>
      <w:r>
        <w:rPr>
          <w:rFonts w:hint="eastAsia" w:ascii="宋体" w:hAnsi="宋体" w:eastAsia="宋体" w:cs="宋体"/>
          <w:color w:val="auto"/>
          <w:sz w:val="24"/>
          <w:lang w:eastAsia="zh-CN"/>
        </w:rPr>
        <w:t>4.</w:t>
      </w:r>
      <w:r>
        <w:rPr>
          <w:rFonts w:hint="eastAsia" w:ascii="宋体" w:hAnsi="宋体" w:eastAsia="宋体" w:cs="宋体"/>
          <w:color w:val="auto"/>
          <w:sz w:val="24"/>
          <w:lang w:val="zh-CN"/>
        </w:rPr>
        <w:t>若本合同部分条款依法被认定为无效或被撤销等，不影响本合同其他条款的效力。</w:t>
      </w:r>
    </w:p>
    <w:p w14:paraId="40CDA124">
      <w:pPr>
        <w:widowControl/>
        <w:spacing w:line="360" w:lineRule="auto"/>
        <w:ind w:firstLine="480"/>
        <w:jc w:val="left"/>
        <w:rPr>
          <w:rFonts w:hint="default" w:ascii="宋体" w:hAnsi="宋体" w:eastAsia="宋体" w:cs="宋体"/>
          <w:bCs/>
          <w:color w:val="auto"/>
          <w:sz w:val="24"/>
        </w:rPr>
      </w:pPr>
      <w:r>
        <w:rPr>
          <w:rFonts w:hint="eastAsia" w:ascii="宋体" w:hAnsi="宋体" w:eastAsia="宋体" w:cs="宋体"/>
          <w:color w:val="auto"/>
          <w:sz w:val="24"/>
          <w:lang w:eastAsia="zh-CN"/>
        </w:rPr>
        <w:t>5.</w:t>
      </w:r>
      <w:r>
        <w:rPr>
          <w:rFonts w:hint="eastAsia" w:ascii="宋体" w:hAnsi="宋体" w:eastAsia="宋体" w:cs="宋体"/>
          <w:color w:val="auto"/>
          <w:sz w:val="24"/>
          <w:lang w:val="zh-CN"/>
        </w:rPr>
        <w:t>本合同应按照中华人民共和国的现行法律进行解释。</w:t>
      </w:r>
    </w:p>
    <w:p w14:paraId="691FD848">
      <w:pPr>
        <w:rPr>
          <w:color w:val="auto"/>
        </w:rPr>
      </w:pPr>
    </w:p>
    <w:p w14:paraId="15CBCCC4">
      <w:pPr>
        <w:pStyle w:val="84"/>
        <w:rPr>
          <w:color w:val="auto"/>
        </w:rPr>
      </w:pPr>
    </w:p>
    <w:p w14:paraId="37701217">
      <w:pPr>
        <w:spacing w:line="360" w:lineRule="auto"/>
        <w:jc w:val="center"/>
        <w:outlineLvl w:val="0"/>
        <w:rPr>
          <w:rFonts w:hint="eastAsia" w:ascii="宋体" w:hAnsi="宋体" w:cs="宋体"/>
          <w:b/>
          <w:color w:val="auto"/>
          <w:sz w:val="44"/>
          <w:szCs w:val="44"/>
        </w:rPr>
      </w:pPr>
    </w:p>
    <w:p w14:paraId="00A03FC7">
      <w:pPr>
        <w:spacing w:line="360" w:lineRule="auto"/>
        <w:jc w:val="center"/>
        <w:outlineLvl w:val="0"/>
        <w:rPr>
          <w:rFonts w:hint="eastAsia" w:ascii="宋体" w:hAnsi="宋体" w:cs="宋体"/>
          <w:b/>
          <w:color w:val="auto"/>
          <w:sz w:val="44"/>
          <w:szCs w:val="44"/>
        </w:rPr>
      </w:pPr>
      <w:r>
        <w:rPr>
          <w:rFonts w:hint="eastAsia" w:ascii="宋体" w:hAnsi="宋体" w:cs="宋体"/>
          <w:b/>
          <w:color w:val="auto"/>
          <w:sz w:val="44"/>
          <w:szCs w:val="44"/>
        </w:rPr>
        <w:t>第</w:t>
      </w:r>
      <w:r>
        <w:rPr>
          <w:rFonts w:hint="eastAsia" w:ascii="宋体" w:hAnsi="宋体" w:cs="宋体"/>
          <w:b/>
          <w:color w:val="auto"/>
          <w:sz w:val="44"/>
          <w:szCs w:val="44"/>
          <w:lang w:val="en-US" w:eastAsia="zh-CN"/>
        </w:rPr>
        <w:t>六</w:t>
      </w:r>
      <w:r>
        <w:rPr>
          <w:rFonts w:hint="eastAsia" w:ascii="宋体" w:hAnsi="宋体" w:cs="宋体"/>
          <w:b/>
          <w:color w:val="auto"/>
          <w:sz w:val="44"/>
          <w:szCs w:val="44"/>
        </w:rPr>
        <w:t>部分．附件（投标文件格式）</w:t>
      </w:r>
    </w:p>
    <w:p w14:paraId="6204C4A9">
      <w:pPr>
        <w:pStyle w:val="57"/>
        <w:spacing w:before="0" w:beforeAutospacing="0" w:after="0" w:afterAutospacing="0"/>
        <w:jc w:val="center"/>
        <w:rPr>
          <w:rFonts w:hint="eastAsia" w:cs="宋体"/>
          <w:b/>
          <w:bCs/>
          <w:color w:val="auto"/>
          <w:sz w:val="72"/>
          <w:szCs w:val="72"/>
        </w:rPr>
      </w:pPr>
      <w:bookmarkStart w:id="16" w:name="_Toc36414923"/>
    </w:p>
    <w:p w14:paraId="54025586">
      <w:pPr>
        <w:pStyle w:val="57"/>
        <w:spacing w:before="0" w:beforeAutospacing="0" w:after="0" w:afterAutospacing="0"/>
        <w:jc w:val="center"/>
        <w:rPr>
          <w:rFonts w:hint="eastAsia" w:cs="宋体"/>
          <w:b/>
          <w:bCs/>
          <w:color w:val="auto"/>
          <w:sz w:val="72"/>
          <w:szCs w:val="72"/>
        </w:rPr>
      </w:pPr>
    </w:p>
    <w:p w14:paraId="24F99040">
      <w:pPr>
        <w:pStyle w:val="57"/>
        <w:spacing w:before="0" w:beforeAutospacing="0" w:after="0" w:afterAutospacing="0"/>
        <w:jc w:val="center"/>
        <w:rPr>
          <w:rFonts w:hint="eastAsia" w:cs="宋体"/>
          <w:b/>
          <w:bCs/>
          <w:color w:val="auto"/>
          <w:sz w:val="72"/>
          <w:szCs w:val="72"/>
        </w:rPr>
      </w:pPr>
    </w:p>
    <w:p w14:paraId="23D914FD">
      <w:pPr>
        <w:pStyle w:val="57"/>
        <w:spacing w:before="0" w:beforeAutospacing="0" w:after="0" w:afterAutospacing="0"/>
        <w:jc w:val="center"/>
        <w:rPr>
          <w:rFonts w:hint="eastAsia" w:cs="宋体"/>
          <w:color w:val="auto"/>
        </w:rPr>
      </w:pPr>
      <w:r>
        <w:rPr>
          <w:rFonts w:hint="eastAsia" w:cs="宋体"/>
          <w:b/>
          <w:bCs/>
          <w:color w:val="auto"/>
          <w:sz w:val="72"/>
          <w:szCs w:val="72"/>
        </w:rPr>
        <w:t>投标文件</w:t>
      </w:r>
    </w:p>
    <w:p w14:paraId="1A39B052">
      <w:pPr>
        <w:pStyle w:val="57"/>
        <w:spacing w:before="0" w:beforeAutospacing="0" w:after="0" w:afterAutospacing="0"/>
        <w:jc w:val="center"/>
        <w:rPr>
          <w:rFonts w:hint="eastAsia" w:cs="宋体"/>
          <w:color w:val="auto"/>
        </w:rPr>
      </w:pPr>
      <w:r>
        <w:rPr>
          <w:rFonts w:hint="eastAsia" w:cs="宋体"/>
          <w:b/>
          <w:bCs/>
          <w:color w:val="auto"/>
          <w:sz w:val="72"/>
          <w:szCs w:val="72"/>
        </w:rPr>
        <w:t> </w:t>
      </w:r>
    </w:p>
    <w:p w14:paraId="60786808">
      <w:pPr>
        <w:pStyle w:val="57"/>
        <w:spacing w:before="0" w:beforeAutospacing="0" w:after="0" w:afterAutospacing="0"/>
        <w:jc w:val="center"/>
        <w:rPr>
          <w:rFonts w:hint="eastAsia" w:cs="宋体"/>
          <w:color w:val="auto"/>
        </w:rPr>
      </w:pPr>
      <w:r>
        <w:rPr>
          <w:rFonts w:hint="eastAsia" w:cs="宋体"/>
          <w:b/>
          <w:bCs/>
          <w:color w:val="auto"/>
          <w:sz w:val="72"/>
          <w:szCs w:val="72"/>
        </w:rPr>
        <w:t> </w:t>
      </w:r>
    </w:p>
    <w:p w14:paraId="74970A31">
      <w:pPr>
        <w:pStyle w:val="57"/>
        <w:spacing w:before="0" w:beforeAutospacing="0" w:after="0" w:afterAutospacing="0"/>
        <w:jc w:val="center"/>
        <w:rPr>
          <w:rFonts w:hint="eastAsia" w:cs="宋体"/>
          <w:color w:val="auto"/>
        </w:rPr>
      </w:pPr>
      <w:r>
        <w:rPr>
          <w:rFonts w:hint="eastAsia" w:cs="宋体"/>
          <w:b/>
          <w:bCs/>
          <w:color w:val="auto"/>
          <w:sz w:val="36"/>
          <w:szCs w:val="36"/>
        </w:rPr>
        <w:t> </w:t>
      </w:r>
    </w:p>
    <w:p w14:paraId="3EFD473F">
      <w:pPr>
        <w:pStyle w:val="57"/>
        <w:spacing w:before="0" w:beforeAutospacing="0" w:after="0" w:afterAutospacing="0"/>
        <w:jc w:val="center"/>
        <w:rPr>
          <w:rFonts w:hint="eastAsia" w:cs="宋体"/>
          <w:color w:val="auto"/>
        </w:rPr>
      </w:pPr>
      <w:r>
        <w:rPr>
          <w:rFonts w:hint="eastAsia" w:cs="宋体"/>
          <w:b/>
          <w:bCs/>
          <w:color w:val="auto"/>
          <w:sz w:val="36"/>
          <w:szCs w:val="36"/>
        </w:rPr>
        <w:t> </w:t>
      </w:r>
    </w:p>
    <w:p w14:paraId="7D045CCC">
      <w:pPr>
        <w:pStyle w:val="57"/>
        <w:spacing w:before="0" w:beforeAutospacing="0" w:after="0" w:afterAutospacing="0"/>
        <w:jc w:val="center"/>
        <w:rPr>
          <w:rFonts w:hint="eastAsia" w:cs="宋体"/>
          <w:b/>
          <w:bCs/>
          <w:color w:val="auto"/>
          <w:sz w:val="36"/>
          <w:szCs w:val="36"/>
        </w:rPr>
      </w:pPr>
    </w:p>
    <w:p w14:paraId="44E622BF">
      <w:pPr>
        <w:pStyle w:val="57"/>
        <w:spacing w:before="0" w:beforeAutospacing="0" w:after="0" w:afterAutospacing="0"/>
        <w:jc w:val="center"/>
        <w:rPr>
          <w:rFonts w:hint="eastAsia" w:cs="宋体"/>
          <w:color w:val="auto"/>
        </w:rPr>
      </w:pPr>
      <w:r>
        <w:rPr>
          <w:rFonts w:hint="eastAsia" w:cs="宋体"/>
          <w:b/>
          <w:bCs/>
          <w:color w:val="auto"/>
          <w:sz w:val="36"/>
          <w:szCs w:val="36"/>
        </w:rPr>
        <w:t> </w:t>
      </w:r>
    </w:p>
    <w:p w14:paraId="2D7749A7">
      <w:pPr>
        <w:pStyle w:val="57"/>
        <w:spacing w:before="0" w:beforeAutospacing="0" w:after="0" w:afterAutospacing="0"/>
        <w:ind w:firstLine="1081"/>
        <w:jc w:val="both"/>
        <w:rPr>
          <w:rFonts w:hint="eastAsia" w:cs="宋体"/>
          <w:b/>
          <w:bCs/>
          <w:color w:val="auto"/>
          <w:sz w:val="36"/>
          <w:szCs w:val="36"/>
        </w:rPr>
      </w:pPr>
    </w:p>
    <w:p w14:paraId="211FE225">
      <w:pPr>
        <w:pStyle w:val="57"/>
        <w:spacing w:before="0" w:beforeAutospacing="0" w:after="0" w:afterAutospacing="0"/>
        <w:ind w:firstLine="1081"/>
        <w:jc w:val="both"/>
        <w:rPr>
          <w:rFonts w:hint="eastAsia" w:cs="宋体"/>
          <w:color w:val="auto"/>
        </w:rPr>
      </w:pPr>
      <w:r>
        <w:rPr>
          <w:rFonts w:hint="eastAsia" w:cs="宋体"/>
          <w:b/>
          <w:bCs/>
          <w:color w:val="auto"/>
          <w:sz w:val="36"/>
          <w:szCs w:val="36"/>
        </w:rPr>
        <w:t>项 目 名 称：</w:t>
      </w:r>
      <w:r>
        <w:rPr>
          <w:rFonts w:hint="eastAsia" w:cs="宋体"/>
          <w:b/>
          <w:bCs/>
          <w:color w:val="auto"/>
          <w:sz w:val="36"/>
          <w:szCs w:val="36"/>
          <w:u w:val="single"/>
        </w:rPr>
        <w:t>               </w:t>
      </w:r>
    </w:p>
    <w:p w14:paraId="53628B7B">
      <w:pPr>
        <w:pStyle w:val="57"/>
        <w:spacing w:before="0" w:beforeAutospacing="0" w:after="0" w:afterAutospacing="0"/>
        <w:ind w:firstLine="1081"/>
        <w:jc w:val="both"/>
        <w:rPr>
          <w:rFonts w:hint="eastAsia" w:cs="宋体"/>
          <w:b/>
          <w:bCs/>
          <w:color w:val="auto"/>
          <w:sz w:val="36"/>
          <w:szCs w:val="36"/>
          <w:u w:val="single"/>
        </w:rPr>
      </w:pPr>
      <w:r>
        <w:rPr>
          <w:rFonts w:hint="eastAsia" w:cs="宋体"/>
          <w:b/>
          <w:bCs/>
          <w:color w:val="auto"/>
          <w:sz w:val="36"/>
          <w:szCs w:val="36"/>
        </w:rPr>
        <w:t>招 标 编 号：</w:t>
      </w:r>
      <w:r>
        <w:rPr>
          <w:rFonts w:hint="eastAsia" w:cs="宋体"/>
          <w:b/>
          <w:bCs/>
          <w:color w:val="auto"/>
          <w:sz w:val="36"/>
          <w:szCs w:val="36"/>
          <w:u w:val="single"/>
        </w:rPr>
        <w:t>               </w:t>
      </w:r>
    </w:p>
    <w:p w14:paraId="680B6ED5">
      <w:pPr>
        <w:pStyle w:val="57"/>
        <w:spacing w:before="0" w:beforeAutospacing="0" w:after="0" w:afterAutospacing="0"/>
        <w:ind w:firstLine="1081"/>
        <w:jc w:val="both"/>
        <w:rPr>
          <w:rFonts w:hint="eastAsia" w:cs="宋体"/>
          <w:b/>
          <w:bCs/>
          <w:color w:val="auto"/>
          <w:sz w:val="36"/>
          <w:szCs w:val="36"/>
          <w:u w:val="single"/>
        </w:rPr>
      </w:pPr>
      <w:r>
        <w:rPr>
          <w:rFonts w:hint="eastAsia" w:cs="宋体"/>
          <w:b/>
          <w:bCs/>
          <w:color w:val="auto"/>
          <w:sz w:val="36"/>
          <w:szCs w:val="36"/>
        </w:rPr>
        <w:t>投标供应商名称：</w:t>
      </w:r>
      <w:r>
        <w:rPr>
          <w:rFonts w:hint="eastAsia" w:cs="宋体"/>
          <w:b/>
          <w:bCs/>
          <w:color w:val="auto"/>
          <w:sz w:val="36"/>
          <w:szCs w:val="36"/>
          <w:u w:val="single"/>
        </w:rPr>
        <w:t>（加盖CA电子公章）</w:t>
      </w:r>
      <w:r>
        <w:rPr>
          <w:rFonts w:hint="eastAsia" w:cs="宋体"/>
          <w:b/>
          <w:bCs/>
          <w:color w:val="auto"/>
          <w:sz w:val="36"/>
          <w:szCs w:val="36"/>
          <w:u w:val="single"/>
          <w:lang w:val="en-US" w:eastAsia="zh-CN"/>
        </w:rPr>
        <w:t xml:space="preserve"> </w:t>
      </w:r>
      <w:r>
        <w:rPr>
          <w:rFonts w:hint="eastAsia" w:cs="宋体"/>
          <w:b/>
          <w:bCs/>
          <w:color w:val="auto"/>
          <w:sz w:val="36"/>
          <w:szCs w:val="36"/>
          <w:u w:val="single"/>
        </w:rPr>
        <w:t xml:space="preserve">       </w:t>
      </w:r>
    </w:p>
    <w:p w14:paraId="734FAD8F">
      <w:pPr>
        <w:pStyle w:val="57"/>
        <w:spacing w:before="0" w:beforeAutospacing="0" w:after="0" w:afterAutospacing="0"/>
        <w:ind w:firstLine="1081"/>
        <w:jc w:val="both"/>
        <w:rPr>
          <w:rFonts w:hint="eastAsia" w:cs="宋体"/>
          <w:b/>
          <w:bCs/>
          <w:color w:val="auto"/>
          <w:sz w:val="36"/>
          <w:szCs w:val="36"/>
          <w:u w:val="single"/>
        </w:rPr>
      </w:pPr>
      <w:r>
        <w:rPr>
          <w:rFonts w:hint="eastAsia" w:cs="宋体"/>
          <w:b/>
          <w:bCs/>
          <w:color w:val="auto"/>
          <w:sz w:val="36"/>
          <w:szCs w:val="36"/>
        </w:rPr>
        <w:t>日    期 ：</w:t>
      </w:r>
      <w:r>
        <w:rPr>
          <w:rFonts w:hint="eastAsia" w:cs="宋体"/>
          <w:b/>
          <w:bCs/>
          <w:color w:val="auto"/>
          <w:sz w:val="36"/>
          <w:szCs w:val="36"/>
          <w:u w:val="single"/>
        </w:rPr>
        <w:t xml:space="preserve">                  </w:t>
      </w:r>
    </w:p>
    <w:p w14:paraId="51DA7C94">
      <w:pPr>
        <w:pStyle w:val="57"/>
        <w:spacing w:before="0" w:beforeAutospacing="0" w:after="0" w:afterAutospacing="0"/>
        <w:ind w:firstLine="1081"/>
        <w:jc w:val="both"/>
        <w:rPr>
          <w:rFonts w:hint="eastAsia" w:cs="宋体"/>
          <w:bCs/>
          <w:color w:val="auto"/>
        </w:rPr>
      </w:pPr>
    </w:p>
    <w:p w14:paraId="308B568D">
      <w:pPr>
        <w:pStyle w:val="57"/>
        <w:spacing w:before="0" w:beforeAutospacing="0" w:after="0" w:afterAutospacing="0"/>
        <w:ind w:firstLine="1081"/>
        <w:jc w:val="both"/>
        <w:rPr>
          <w:rFonts w:hint="eastAsia" w:cs="宋体"/>
          <w:bCs/>
          <w:color w:val="auto"/>
        </w:rPr>
      </w:pPr>
    </w:p>
    <w:p w14:paraId="40F1D497">
      <w:pPr>
        <w:pStyle w:val="57"/>
        <w:spacing w:before="0" w:beforeAutospacing="0" w:after="0" w:afterAutospacing="0"/>
        <w:ind w:firstLine="1081"/>
        <w:jc w:val="both"/>
        <w:rPr>
          <w:rFonts w:hint="eastAsia" w:cs="宋体"/>
          <w:bCs/>
          <w:color w:val="auto"/>
        </w:rPr>
      </w:pPr>
    </w:p>
    <w:p w14:paraId="793EA94B">
      <w:pPr>
        <w:pStyle w:val="57"/>
        <w:spacing w:before="0" w:beforeAutospacing="0" w:after="0" w:afterAutospacing="0"/>
        <w:ind w:firstLine="0"/>
        <w:jc w:val="both"/>
        <w:rPr>
          <w:rFonts w:hint="eastAsia" w:cs="宋体"/>
          <w:bCs/>
          <w:color w:val="auto"/>
        </w:rPr>
      </w:pPr>
      <w:r>
        <w:rPr>
          <w:rFonts w:hint="eastAsia" w:cs="宋体"/>
          <w:bCs/>
          <w:color w:val="auto"/>
        </w:rPr>
        <w:t>（一）投标函（格式）：</w:t>
      </w:r>
      <w:bookmarkEnd w:id="16"/>
    </w:p>
    <w:p w14:paraId="4EF0E854">
      <w:pPr>
        <w:spacing w:line="360" w:lineRule="auto"/>
        <w:jc w:val="center"/>
        <w:outlineLvl w:val="0"/>
        <w:rPr>
          <w:rFonts w:hint="eastAsia" w:ascii="宋体" w:hAnsi="宋体" w:cs="宋体"/>
          <w:b/>
          <w:color w:val="auto"/>
          <w:sz w:val="30"/>
          <w:szCs w:val="30"/>
        </w:rPr>
      </w:pPr>
      <w:r>
        <w:rPr>
          <w:rFonts w:hint="eastAsia" w:ascii="宋体" w:hAnsi="宋体" w:cs="宋体"/>
          <w:b/>
          <w:color w:val="auto"/>
          <w:sz w:val="28"/>
          <w:szCs w:val="28"/>
        </w:rPr>
        <w:t>投标函</w:t>
      </w:r>
    </w:p>
    <w:p w14:paraId="10CBC6B7">
      <w:pPr>
        <w:widowControl/>
        <w:spacing w:line="400" w:lineRule="exac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lang w:eastAsia="zh-CN"/>
        </w:rPr>
        <w:t>无锡市生态环境局</w:t>
      </w:r>
    </w:p>
    <w:p w14:paraId="349CC1A7">
      <w:pPr>
        <w:spacing w:line="400" w:lineRule="exact"/>
        <w:ind w:firstLine="480"/>
        <w:rPr>
          <w:rFonts w:hint="eastAsia" w:ascii="宋体" w:hAnsi="宋体" w:cs="宋体"/>
          <w:bCs/>
          <w:color w:val="auto"/>
          <w:sz w:val="24"/>
        </w:rPr>
      </w:pPr>
      <w:bookmarkStart w:id="17" w:name="（报价人）法定代表人授权书（格式）"/>
      <w:bookmarkEnd w:id="17"/>
      <w:bookmarkStart w:id="18" w:name="校园网系统报价和服务承诺表（格式）"/>
      <w:bookmarkEnd w:id="18"/>
      <w:r>
        <w:rPr>
          <w:rFonts w:hint="eastAsia" w:ascii="宋体" w:hAnsi="宋体" w:cs="宋体"/>
          <w:bCs/>
          <w:color w:val="auto"/>
          <w:sz w:val="24"/>
        </w:rPr>
        <w:t>我方收到贵方项目编号</w:t>
      </w:r>
      <w:r>
        <w:rPr>
          <w:rFonts w:hint="eastAsia" w:ascii="宋体" w:hAnsi="宋体" w:cs="宋体"/>
          <w:bCs/>
          <w:color w:val="auto"/>
          <w:sz w:val="24"/>
          <w:u w:val="single"/>
        </w:rPr>
        <w:t xml:space="preserve">                        </w:t>
      </w:r>
      <w:r>
        <w:rPr>
          <w:rFonts w:hint="eastAsia" w:ascii="宋体" w:hAnsi="宋体" w:cs="宋体"/>
          <w:bCs/>
          <w:color w:val="auto"/>
          <w:sz w:val="24"/>
        </w:rPr>
        <w:t>招标文件，经仔细阅读和研究，我们决定参加此次</w:t>
      </w:r>
      <w:r>
        <w:rPr>
          <w:rFonts w:hint="eastAsia" w:ascii="宋体" w:hAnsi="宋体" w:cs="宋体"/>
          <w:bCs/>
          <w:color w:val="auto"/>
          <w:sz w:val="24"/>
          <w:u w:val="single"/>
        </w:rPr>
        <w:t xml:space="preserve">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u w:val="single"/>
        </w:rPr>
        <w:t xml:space="preserve"> </w:t>
      </w:r>
      <w:r>
        <w:rPr>
          <w:rFonts w:hint="eastAsia" w:ascii="宋体" w:hAnsi="宋体" w:cs="宋体"/>
          <w:bCs/>
          <w:color w:val="auto"/>
          <w:sz w:val="24"/>
        </w:rPr>
        <w:t>的投标。</w:t>
      </w:r>
    </w:p>
    <w:p w14:paraId="0D7C3F14">
      <w:pPr>
        <w:numPr>
          <w:ilvl w:val="0"/>
          <w:numId w:val="9"/>
        </w:numPr>
        <w:tabs>
          <w:tab w:val="left" w:pos="315"/>
          <w:tab w:val="left" w:pos="840"/>
          <w:tab w:val="left" w:pos="945"/>
          <w:tab w:val="left" w:pos="1050"/>
          <w:tab w:val="left" w:pos="1260"/>
          <w:tab w:val="clear" w:pos="552"/>
        </w:tabs>
        <w:spacing w:line="400" w:lineRule="exact"/>
        <w:ind w:left="0" w:firstLine="525"/>
        <w:rPr>
          <w:rFonts w:hint="eastAsia" w:ascii="宋体" w:hAnsi="宋体" w:cs="宋体"/>
          <w:bCs/>
          <w:color w:val="auto"/>
          <w:sz w:val="24"/>
        </w:rPr>
      </w:pPr>
      <w:r>
        <w:rPr>
          <w:rFonts w:hint="eastAsia" w:ascii="宋体" w:hAnsi="宋体" w:cs="宋体"/>
          <w:bCs/>
          <w:color w:val="auto"/>
          <w:sz w:val="24"/>
        </w:rPr>
        <w:t>我方愿意按照招标文件的一切要求，提供本项目的投标文件，投标总价见《开标一览表》。</w:t>
      </w:r>
    </w:p>
    <w:p w14:paraId="3BAAE164">
      <w:pPr>
        <w:numPr>
          <w:ilvl w:val="0"/>
          <w:numId w:val="9"/>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cs="宋体"/>
          <w:bCs/>
          <w:color w:val="auto"/>
          <w:sz w:val="24"/>
        </w:rPr>
      </w:pPr>
      <w:r>
        <w:rPr>
          <w:rFonts w:hint="eastAsia" w:ascii="宋体" w:hAnsi="宋体" w:cs="宋体"/>
          <w:bCs/>
          <w:color w:val="auto"/>
          <w:sz w:val="24"/>
        </w:rPr>
        <w:t>我方愿意提供</w:t>
      </w:r>
      <w:r>
        <w:rPr>
          <w:rFonts w:hint="eastAsia" w:ascii="宋体" w:hAnsi="宋体" w:cs="宋体"/>
          <w:bCs/>
          <w:color w:val="auto"/>
          <w:sz w:val="24"/>
          <w:lang w:eastAsia="zh-CN"/>
        </w:rPr>
        <w:t>无锡市生态环境局</w:t>
      </w:r>
      <w:r>
        <w:rPr>
          <w:rFonts w:hint="eastAsia" w:ascii="宋体" w:hAnsi="宋体" w:cs="宋体"/>
          <w:bCs/>
          <w:color w:val="auto"/>
          <w:sz w:val="24"/>
        </w:rPr>
        <w:t>在招标文件中要求的文件、资料</w:t>
      </w:r>
      <w:r>
        <w:rPr>
          <w:rFonts w:hint="eastAsia" w:ascii="宋体" w:hAnsi="宋体" w:cs="宋体"/>
          <w:bCs/>
          <w:color w:val="auto"/>
        </w:rPr>
        <w:t>（</w:t>
      </w:r>
      <w:r>
        <w:rPr>
          <w:rFonts w:hint="eastAsia" w:ascii="宋体" w:hAnsi="宋体" w:cs="宋体"/>
          <w:bCs/>
          <w:color w:val="auto"/>
          <w:sz w:val="24"/>
        </w:rPr>
        <w:t>具体内容如下</w:t>
      </w:r>
      <w:r>
        <w:rPr>
          <w:rFonts w:hint="eastAsia" w:ascii="宋体" w:hAnsi="宋体" w:cs="宋体"/>
          <w:bCs/>
          <w:color w:val="auto"/>
        </w:rPr>
        <w:t>）</w:t>
      </w:r>
      <w:r>
        <w:rPr>
          <w:rStyle w:val="73"/>
          <w:rFonts w:hint="eastAsia"/>
          <w:color w:val="auto"/>
        </w:rPr>
        <w:t>：</w:t>
      </w:r>
    </w:p>
    <w:p w14:paraId="6FDCA4E9">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bCs/>
          <w:color w:val="auto"/>
          <w:sz w:val="24"/>
          <w:highlight w:val="none"/>
        </w:rPr>
        <w:t>投标文件分为明标和暗标，相应内容上传至投标客户端</w:t>
      </w:r>
      <w:r>
        <w:rPr>
          <w:rFonts w:hint="eastAsia" w:ascii="宋体" w:hAnsi="宋体" w:cs="宋体"/>
          <w:bCs/>
          <w:color w:val="auto"/>
          <w:sz w:val="24"/>
        </w:rPr>
        <w:t>。</w:t>
      </w:r>
    </w:p>
    <w:p w14:paraId="71568E2F">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明标部分：</w:t>
      </w:r>
    </w:p>
    <w:p w14:paraId="494BDD6F">
      <w:pPr>
        <w:tabs>
          <w:tab w:val="left" w:pos="525"/>
          <w:tab w:val="left" w:pos="945"/>
        </w:tabs>
        <w:spacing w:line="440" w:lineRule="exact"/>
        <w:ind w:left="1" w:firstLine="523"/>
        <w:rPr>
          <w:rFonts w:hint="eastAsia" w:ascii="宋体" w:hAnsi="宋体" w:cs="宋体"/>
          <w:bCs/>
          <w:color w:val="auto"/>
          <w:sz w:val="24"/>
        </w:rPr>
      </w:pPr>
      <w:r>
        <w:rPr>
          <w:rFonts w:hint="eastAsia" w:ascii="宋体" w:hAnsi="宋体" w:cs="宋体"/>
          <w:bCs/>
          <w:color w:val="auto"/>
          <w:sz w:val="24"/>
        </w:rPr>
        <w:t>1.投标函（</w:t>
      </w:r>
      <w:r>
        <w:rPr>
          <w:rFonts w:hint="eastAsia" w:ascii="宋体" w:hAnsi="宋体" w:cs="宋体"/>
          <w:b/>
          <w:bCs/>
          <w:color w:val="auto"/>
          <w:sz w:val="24"/>
        </w:rPr>
        <w:t>格式见附件）</w:t>
      </w:r>
    </w:p>
    <w:p w14:paraId="75539F24">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2.证明文件：</w:t>
      </w:r>
    </w:p>
    <w:p w14:paraId="5B3B092B">
      <w:pPr>
        <w:numPr>
          <w:ilvl w:val="1"/>
          <w:numId w:val="0"/>
        </w:numPr>
        <w:tabs>
          <w:tab w:val="left" w:pos="525"/>
          <w:tab w:val="left" w:pos="945"/>
        </w:tabs>
        <w:spacing w:line="440" w:lineRule="exact"/>
        <w:ind w:left="990" w:hanging="564"/>
        <w:rPr>
          <w:rFonts w:hint="eastAsia" w:ascii="宋体" w:hAnsi="宋体" w:cs="宋体"/>
          <w:bCs/>
          <w:color w:val="auto"/>
          <w:sz w:val="24"/>
        </w:rPr>
      </w:pPr>
      <w:r>
        <w:rPr>
          <w:rFonts w:hint="eastAsia" w:ascii="宋体" w:hAnsi="宋体" w:cs="宋体"/>
          <w:bCs/>
          <w:color w:val="auto"/>
          <w:sz w:val="24"/>
        </w:rPr>
        <w:t>（1）资格、资信证明文件</w:t>
      </w:r>
    </w:p>
    <w:p w14:paraId="478D67A0">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①关于资格的声明函</w:t>
      </w:r>
      <w:r>
        <w:rPr>
          <w:rFonts w:hint="eastAsia" w:ascii="宋体" w:hAnsi="宋体" w:cs="宋体"/>
          <w:b/>
          <w:color w:val="auto"/>
          <w:sz w:val="24"/>
        </w:rPr>
        <w:t>（</w:t>
      </w:r>
      <w:r>
        <w:rPr>
          <w:rFonts w:hint="eastAsia" w:ascii="宋体" w:hAnsi="宋体" w:cs="宋体"/>
          <w:b/>
          <w:bCs/>
          <w:color w:val="auto"/>
          <w:sz w:val="24"/>
        </w:rPr>
        <w:t>格式见附件）；</w:t>
      </w:r>
    </w:p>
    <w:p w14:paraId="68911194">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color w:val="auto"/>
          <w:sz w:val="24"/>
        </w:rPr>
        <w:t>；</w:t>
      </w:r>
    </w:p>
    <w:p w14:paraId="01F08987">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③投标供应商法定代表人授权委托书</w:t>
      </w:r>
      <w:r>
        <w:rPr>
          <w:rFonts w:hint="eastAsia" w:ascii="宋体" w:hAnsi="宋体" w:cs="宋体"/>
          <w:b/>
          <w:bCs/>
          <w:color w:val="auto"/>
          <w:sz w:val="24"/>
        </w:rPr>
        <w:t>（格式见附件，法定代表人亲自参加投标的除外）；</w:t>
      </w:r>
    </w:p>
    <w:p w14:paraId="198C2B12">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④投标供应商法定代表人身份证原件扫描件</w:t>
      </w:r>
      <w:r>
        <w:rPr>
          <w:rFonts w:hint="eastAsia" w:ascii="宋体" w:hAnsi="宋体" w:cs="宋体"/>
          <w:b/>
          <w:color w:val="auto"/>
          <w:sz w:val="24"/>
        </w:rPr>
        <w:t>（身份证应为正、反面）；</w:t>
      </w:r>
    </w:p>
    <w:p w14:paraId="5C8293CB">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⑤投标供应商法定代表人授权代表身份证原件扫描件</w:t>
      </w:r>
      <w:r>
        <w:rPr>
          <w:rFonts w:hint="eastAsia" w:ascii="宋体" w:hAnsi="宋体" w:cs="宋体"/>
          <w:b/>
          <w:color w:val="auto"/>
          <w:sz w:val="24"/>
        </w:rPr>
        <w:t>（身份证应为正、反面，法定代表人亲自参加</w:t>
      </w:r>
      <w:r>
        <w:rPr>
          <w:rFonts w:hint="eastAsia" w:ascii="宋体" w:hAnsi="宋体" w:cs="宋体"/>
          <w:b/>
          <w:bCs/>
          <w:color w:val="auto"/>
          <w:sz w:val="24"/>
        </w:rPr>
        <w:t>投标</w:t>
      </w:r>
      <w:r>
        <w:rPr>
          <w:rFonts w:hint="eastAsia" w:ascii="宋体" w:hAnsi="宋体" w:cs="宋体"/>
          <w:b/>
          <w:color w:val="auto"/>
          <w:sz w:val="24"/>
        </w:rPr>
        <w:t>的除外）；</w:t>
      </w:r>
    </w:p>
    <w:p w14:paraId="14198A7C">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⑥投标供应商</w:t>
      </w:r>
      <w:r>
        <w:rPr>
          <w:rFonts w:hint="eastAsia" w:ascii="宋体" w:hAnsi="宋体" w:cs="宋体"/>
          <w:color w:val="auto"/>
          <w:sz w:val="24"/>
          <w:szCs w:val="21"/>
        </w:rPr>
        <w:t>提供近一年中任意一个月份（不含投标当月）的财务状况报告（资产负债表和利润表）或由会计师事务所出具的2024年度的财务审计报告</w:t>
      </w:r>
      <w:r>
        <w:rPr>
          <w:rFonts w:hint="eastAsia" w:ascii="宋体" w:hAnsi="宋体" w:cs="宋体"/>
          <w:bCs/>
          <w:color w:val="auto"/>
          <w:sz w:val="24"/>
        </w:rPr>
        <w:t>原件扫描件；</w:t>
      </w:r>
    </w:p>
    <w:p w14:paraId="25732ABB">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⑦投标供应商近一年中任意一个月份（不含投标当月）的依法缴纳税收的相关证明材料（提供相关主管部门证明或银行代扣证明，或者提供依法免税的主管部门出具的相关证明材料）扫描件；</w:t>
      </w:r>
    </w:p>
    <w:p w14:paraId="4D19796B">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⑧投标供应商</w:t>
      </w:r>
      <w:r>
        <w:rPr>
          <w:rFonts w:hint="eastAsia" w:ascii="宋体" w:hAnsi="宋体" w:cs="宋体"/>
          <w:color w:val="auto"/>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color w:val="auto"/>
          <w:sz w:val="24"/>
        </w:rPr>
        <w:t>；</w:t>
      </w:r>
    </w:p>
    <w:p w14:paraId="4D715D09">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⑨政府采购投标及履约承诺函</w:t>
      </w:r>
      <w:r>
        <w:rPr>
          <w:rFonts w:hint="eastAsia" w:ascii="宋体" w:hAnsi="宋体" w:cs="宋体"/>
          <w:b/>
          <w:color w:val="auto"/>
          <w:sz w:val="24"/>
        </w:rPr>
        <w:t>（格式见附件</w:t>
      </w:r>
      <w:r>
        <w:rPr>
          <w:rFonts w:hint="eastAsia" w:ascii="宋体" w:hAnsi="宋体" w:cs="宋体"/>
          <w:b/>
          <w:bCs/>
          <w:color w:val="auto"/>
          <w:sz w:val="24"/>
        </w:rPr>
        <w:t>）；</w:t>
      </w:r>
    </w:p>
    <w:p w14:paraId="1DE6A22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⑩参加政府采购活动前3年内在经营活动中没有重大违法记录的书面声明</w:t>
      </w:r>
      <w:r>
        <w:rPr>
          <w:rFonts w:hint="eastAsia" w:ascii="宋体" w:hAnsi="宋体" w:cs="宋体"/>
          <w:b/>
          <w:color w:val="auto"/>
          <w:sz w:val="24"/>
        </w:rPr>
        <w:t>（格式见附件）；</w:t>
      </w:r>
    </w:p>
    <w:p w14:paraId="1D4493C8">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⑪具备履行合同所必需的设备和专业技术能力的书面声明</w:t>
      </w:r>
      <w:r>
        <w:rPr>
          <w:rFonts w:hint="eastAsia" w:ascii="宋体" w:hAnsi="宋体" w:cs="宋体"/>
          <w:b/>
          <w:color w:val="auto"/>
          <w:sz w:val="24"/>
        </w:rPr>
        <w:t>（格式见附件）；</w:t>
      </w:r>
    </w:p>
    <w:p w14:paraId="2056E80D">
      <w:pPr>
        <w:numPr>
          <w:ilvl w:val="2"/>
          <w:numId w:val="0"/>
        </w:numPr>
        <w:tabs>
          <w:tab w:val="left" w:pos="420"/>
          <w:tab w:val="left" w:pos="945"/>
          <w:tab w:val="left" w:pos="1155"/>
        </w:tabs>
        <w:spacing w:line="440" w:lineRule="exact"/>
        <w:ind w:firstLine="480"/>
        <w:rPr>
          <w:rFonts w:hint="eastAsia" w:ascii="宋体" w:hAnsi="宋体" w:cs="宋体"/>
          <w:bCs/>
          <w:color w:val="auto"/>
          <w:sz w:val="24"/>
        </w:rPr>
      </w:pPr>
      <w:r>
        <w:rPr>
          <w:rFonts w:hint="eastAsia" w:ascii="宋体" w:hAnsi="宋体" w:cs="宋体"/>
          <w:bCs/>
          <w:color w:val="auto"/>
          <w:sz w:val="24"/>
        </w:rPr>
        <w:t>⑫授权代理人提供由法定的社保收缴部门出具的近一年中任意一个月份（不含投标当月）的投标供应商依法为其缴纳社会保险证明</w:t>
      </w:r>
      <w:r>
        <w:rPr>
          <w:rFonts w:hint="eastAsia" w:ascii="宋体" w:hAnsi="宋体" w:cs="宋体"/>
          <w:b/>
          <w:color w:val="auto"/>
          <w:sz w:val="24"/>
        </w:rPr>
        <w:t>[由相关主管部门出具，如</w:t>
      </w:r>
      <w:r>
        <w:rPr>
          <w:rFonts w:hint="eastAsia" w:ascii="宋体" w:hAnsi="宋体" w:cs="宋体"/>
          <w:b/>
          <w:bCs/>
          <w:color w:val="auto"/>
          <w:sz w:val="24"/>
        </w:rPr>
        <w:t>投标</w:t>
      </w:r>
      <w:r>
        <w:rPr>
          <w:rFonts w:hint="eastAsia" w:ascii="宋体" w:hAnsi="宋体" w:cs="宋体"/>
          <w:b/>
          <w:color w:val="auto"/>
          <w:sz w:val="24"/>
        </w:rPr>
        <w:t>供应商成立时间迟于要求开始的时间，则时间要求为</w:t>
      </w:r>
      <w:r>
        <w:rPr>
          <w:rFonts w:hint="eastAsia" w:ascii="宋体" w:hAnsi="宋体" w:cs="宋体"/>
          <w:b/>
          <w:bCs/>
          <w:color w:val="auto"/>
          <w:sz w:val="24"/>
        </w:rPr>
        <w:t>投标</w:t>
      </w:r>
      <w:r>
        <w:rPr>
          <w:rFonts w:hint="eastAsia" w:ascii="宋体" w:hAnsi="宋体" w:cs="宋体"/>
          <w:b/>
          <w:color w:val="auto"/>
          <w:sz w:val="24"/>
        </w:rPr>
        <w:t>供应商成立时间至截止时间；法定代表人亲自参加</w:t>
      </w:r>
      <w:r>
        <w:rPr>
          <w:rFonts w:hint="eastAsia" w:ascii="宋体" w:hAnsi="宋体" w:cs="宋体"/>
          <w:b/>
          <w:bCs/>
          <w:color w:val="auto"/>
          <w:sz w:val="24"/>
        </w:rPr>
        <w:t>投标</w:t>
      </w:r>
      <w:r>
        <w:rPr>
          <w:rFonts w:hint="eastAsia" w:ascii="宋体" w:hAnsi="宋体" w:cs="宋体"/>
          <w:b/>
          <w:color w:val="auto"/>
          <w:sz w:val="24"/>
        </w:rPr>
        <w:t>的除外；社保缴费证明必须提交带有社保部门红章的或含有县（区）级及以上社保部门电子签章或带二维码验证的扫描件]</w:t>
      </w:r>
      <w:r>
        <w:rPr>
          <w:rFonts w:hint="eastAsia" w:ascii="宋体" w:hAnsi="宋体" w:cs="宋体"/>
          <w:bCs/>
          <w:color w:val="auto"/>
          <w:sz w:val="24"/>
        </w:rPr>
        <w:t>；</w:t>
      </w:r>
    </w:p>
    <w:p w14:paraId="7250FC56">
      <w:pPr>
        <w:tabs>
          <w:tab w:val="left" w:pos="420"/>
          <w:tab w:val="left" w:pos="945"/>
          <w:tab w:val="left" w:pos="1155"/>
        </w:tabs>
        <w:spacing w:line="440" w:lineRule="exact"/>
        <w:ind w:firstLine="482"/>
        <w:rPr>
          <w:rFonts w:hint="eastAsia" w:ascii="宋体" w:hAnsi="宋体" w:cs="宋体"/>
          <w:b/>
          <w:bCs/>
          <w:color w:val="auto"/>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color w:val="auto"/>
          <w:sz w:val="24"/>
        </w:rPr>
        <w:t>按照</w:t>
      </w:r>
      <w:r>
        <w:rPr>
          <w:rFonts w:hint="eastAsia" w:ascii="宋体" w:hAnsi="宋体" w:cs="宋体"/>
          <w:bCs/>
          <w:color w:val="auto"/>
          <w:sz w:val="24"/>
          <w:lang w:eastAsia="zh-CN"/>
        </w:rPr>
        <w:t>《</w:t>
      </w:r>
      <w:r>
        <w:rPr>
          <w:rFonts w:hint="eastAsia" w:ascii="宋体" w:hAnsi="宋体" w:cs="宋体"/>
          <w:bCs/>
          <w:color w:val="auto"/>
          <w:sz w:val="24"/>
        </w:rPr>
        <w:t>关于政府采购支持监狱企业发展有关问题</w:t>
      </w:r>
      <w:r>
        <w:rPr>
          <w:rFonts w:hint="eastAsia" w:ascii="宋体" w:hAnsi="宋体" w:cs="宋体"/>
          <w:bCs/>
          <w:color w:val="auto"/>
          <w:sz w:val="24"/>
          <w:lang w:eastAsia="zh-CN"/>
        </w:rPr>
        <w:t>的通知》</w:t>
      </w:r>
      <w:r>
        <w:rPr>
          <w:rFonts w:hint="eastAsia" w:ascii="宋体" w:hAnsi="宋体" w:cs="宋体"/>
          <w:bCs/>
          <w:color w:val="auto"/>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4A90F34A">
      <w:pPr>
        <w:tabs>
          <w:tab w:val="left" w:pos="420"/>
          <w:tab w:val="left" w:pos="945"/>
          <w:tab w:val="left" w:pos="1155"/>
        </w:tabs>
        <w:spacing w:line="440" w:lineRule="exact"/>
        <w:ind w:firstLine="482"/>
        <w:rPr>
          <w:rFonts w:hint="eastAsia" w:ascii="宋体" w:hAnsi="宋体" w:cs="宋体"/>
          <w:bCs/>
          <w:color w:val="auto"/>
          <w:sz w:val="24"/>
        </w:rPr>
      </w:pPr>
      <w:r>
        <w:rPr>
          <w:rFonts w:hint="eastAsia" w:ascii="宋体" w:hAnsi="宋体" w:cs="宋体"/>
          <w:b/>
          <w:bCs/>
          <w:color w:val="auto"/>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5790FE53">
      <w:pPr>
        <w:tabs>
          <w:tab w:val="left" w:pos="420"/>
          <w:tab w:val="left" w:pos="945"/>
        </w:tabs>
        <w:spacing w:line="440" w:lineRule="exact"/>
        <w:ind w:firstLine="480" w:firstLineChars="200"/>
        <w:rPr>
          <w:rFonts w:hint="eastAsia" w:ascii="宋体" w:hAnsi="宋体" w:cs="宋体"/>
          <w:color w:val="auto"/>
          <w:sz w:val="24"/>
        </w:rPr>
      </w:pPr>
      <w:r>
        <w:rPr>
          <w:rFonts w:hint="eastAsia" w:ascii="宋体" w:hAnsi="宋体" w:cs="宋体"/>
          <w:color w:val="auto"/>
          <w:sz w:val="24"/>
        </w:rPr>
        <w:t>（2）补充性文件</w:t>
      </w:r>
    </w:p>
    <w:p w14:paraId="51588C85">
      <w:pPr>
        <w:tabs>
          <w:tab w:val="left" w:pos="420"/>
          <w:tab w:val="left" w:pos="945"/>
          <w:tab w:val="left" w:pos="1155"/>
        </w:tabs>
        <w:spacing w:line="440" w:lineRule="exact"/>
        <w:ind w:firstLine="480"/>
        <w:rPr>
          <w:rFonts w:hint="eastAsia" w:ascii="宋体" w:hAnsi="宋体" w:cs="宋体"/>
          <w:color w:val="auto"/>
          <w:sz w:val="24"/>
        </w:rPr>
      </w:pPr>
      <w:r>
        <w:rPr>
          <w:rFonts w:hint="eastAsia" w:ascii="宋体" w:hAnsi="宋体" w:cs="宋体"/>
          <w:color w:val="auto"/>
          <w:sz w:val="24"/>
        </w:rPr>
        <w:t>①投标供应商情况表</w:t>
      </w:r>
      <w:r>
        <w:rPr>
          <w:rFonts w:hint="eastAsia" w:ascii="宋体" w:hAnsi="宋体" w:cs="宋体"/>
          <w:b/>
          <w:color w:val="auto"/>
          <w:sz w:val="24"/>
        </w:rPr>
        <w:t>（格式见附件）。</w:t>
      </w:r>
    </w:p>
    <w:p w14:paraId="1DEE7FC3">
      <w:pPr>
        <w:tabs>
          <w:tab w:val="left" w:pos="420"/>
          <w:tab w:val="left" w:pos="945"/>
          <w:tab w:val="left" w:pos="1155"/>
        </w:tabs>
        <w:spacing w:line="440" w:lineRule="exact"/>
        <w:ind w:firstLine="482"/>
        <w:rPr>
          <w:rFonts w:hint="eastAsia" w:ascii="宋体" w:hAnsi="宋体" w:cs="宋体"/>
          <w:color w:val="auto"/>
          <w:sz w:val="24"/>
        </w:rPr>
      </w:pPr>
      <w:r>
        <w:rPr>
          <w:rFonts w:hint="eastAsia" w:ascii="宋体" w:hAnsi="宋体" w:cs="宋体"/>
          <w:color w:val="auto"/>
          <w:sz w:val="24"/>
        </w:rPr>
        <w:t>②投标供应商认为必须提供的其他证明材料。</w:t>
      </w:r>
    </w:p>
    <w:p w14:paraId="5BF21B27">
      <w:pPr>
        <w:widowControl/>
        <w:spacing w:line="440" w:lineRule="exact"/>
        <w:ind w:firstLine="482"/>
        <w:jc w:val="left"/>
        <w:rPr>
          <w:rFonts w:hint="eastAsia" w:ascii="宋体" w:hAnsi="宋体" w:cs="宋体"/>
          <w:color w:val="auto"/>
        </w:rPr>
      </w:pPr>
      <w:r>
        <w:rPr>
          <w:rFonts w:hint="eastAsia" w:ascii="宋体" w:hAnsi="宋体" w:cs="宋体"/>
          <w:b/>
          <w:bCs/>
          <w:color w:val="auto"/>
          <w:sz w:val="24"/>
          <w:lang w:bidi="ar"/>
        </w:rPr>
        <w:t>上述资格、资信证明文件中的资格证明文件必须全部提供，必须确保所有证明文件均为真实的、有效的且清晰的。</w:t>
      </w:r>
      <w:r>
        <w:rPr>
          <w:rFonts w:hint="eastAsia" w:ascii="宋体" w:hAnsi="宋体" w:cs="宋体"/>
          <w:b/>
          <w:bCs/>
          <w:color w:val="auto"/>
          <w:sz w:val="24"/>
        </w:rPr>
        <w:t>投标</w:t>
      </w:r>
      <w:r>
        <w:rPr>
          <w:rFonts w:hint="eastAsia" w:ascii="宋体" w:hAnsi="宋体" w:cs="宋体"/>
          <w:b/>
          <w:bCs/>
          <w:color w:val="auto"/>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color w:val="auto"/>
          <w:sz w:val="24"/>
        </w:rPr>
        <w:t>投标</w:t>
      </w:r>
      <w:r>
        <w:rPr>
          <w:rFonts w:hint="eastAsia" w:ascii="宋体" w:hAnsi="宋体" w:cs="宋体"/>
          <w:b/>
          <w:bCs/>
          <w:color w:val="auto"/>
          <w:sz w:val="24"/>
          <w:lang w:bidi="ar"/>
        </w:rPr>
        <w:t>供应商所提交的证明文件的完整、清晰与否，将直接影响其</w:t>
      </w:r>
      <w:r>
        <w:rPr>
          <w:rFonts w:hint="eastAsia" w:ascii="宋体" w:hAnsi="宋体" w:cs="宋体"/>
          <w:b/>
          <w:bCs/>
          <w:color w:val="auto"/>
          <w:sz w:val="24"/>
        </w:rPr>
        <w:t>投标</w:t>
      </w:r>
      <w:r>
        <w:rPr>
          <w:rFonts w:hint="eastAsia" w:ascii="宋体" w:hAnsi="宋体" w:cs="宋体"/>
          <w:b/>
          <w:bCs/>
          <w:color w:val="auto"/>
          <w:sz w:val="24"/>
          <w:lang w:bidi="ar"/>
        </w:rPr>
        <w:t>文件的审核和评分结果</w:t>
      </w:r>
      <w:r>
        <w:rPr>
          <w:rFonts w:hint="eastAsia" w:ascii="宋体" w:hAnsi="宋体" w:cs="宋体"/>
          <w:color w:val="auto"/>
          <w:sz w:val="24"/>
          <w:lang w:bidi="ar"/>
        </w:rPr>
        <w:t>。</w:t>
      </w:r>
    </w:p>
    <w:p w14:paraId="5B99478B">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rPr>
        <w:t>3.开标一览表</w:t>
      </w:r>
      <w:r>
        <w:rPr>
          <w:rFonts w:hint="eastAsia" w:ascii="宋体" w:hAnsi="宋体" w:cs="宋体"/>
          <w:b/>
          <w:color w:val="auto"/>
          <w:sz w:val="24"/>
        </w:rPr>
        <w:t>（格式见附件）</w:t>
      </w:r>
    </w:p>
    <w:p w14:paraId="465F1E68">
      <w:pPr>
        <w:tabs>
          <w:tab w:val="left" w:pos="525"/>
          <w:tab w:val="left" w:pos="945"/>
        </w:tabs>
        <w:spacing w:line="440" w:lineRule="exact"/>
        <w:ind w:firstLine="482"/>
        <w:rPr>
          <w:rFonts w:hint="default" w:ascii="宋体" w:hAnsi="宋体" w:eastAsia="宋体" w:cs="Times New Roman"/>
          <w:b/>
          <w:bCs/>
          <w:color w:val="auto"/>
          <w:sz w:val="24"/>
          <w:lang w:val="en-US" w:eastAsia="zh-CN"/>
        </w:rPr>
      </w:pPr>
      <w:r>
        <w:rPr>
          <w:rFonts w:hint="eastAsia" w:ascii="宋体" w:hAnsi="宋体" w:cs="宋体"/>
          <w:bCs/>
          <w:color w:val="auto"/>
          <w:sz w:val="24"/>
          <w:lang w:val="en-US" w:eastAsia="zh-CN" w:bidi="ar"/>
        </w:rPr>
        <w:t>4</w:t>
      </w:r>
      <w:r>
        <w:rPr>
          <w:rFonts w:hint="eastAsia" w:ascii="宋体" w:hAnsi="宋体" w:eastAsia="宋体" w:cs="宋体"/>
          <w:bCs/>
          <w:color w:val="auto"/>
          <w:sz w:val="24"/>
          <w:lang w:val="en-US" w:eastAsia="zh-CN" w:bidi="ar"/>
        </w:rPr>
        <w:t>.明细报价表</w:t>
      </w:r>
      <w:r>
        <w:rPr>
          <w:rFonts w:hint="eastAsia" w:ascii="宋体" w:hAnsi="宋体" w:cs="宋体"/>
          <w:b/>
          <w:color w:val="auto"/>
          <w:sz w:val="24"/>
        </w:rPr>
        <w:t>（格式见附件）</w:t>
      </w:r>
    </w:p>
    <w:p w14:paraId="2F1F3E00">
      <w:pPr>
        <w:tabs>
          <w:tab w:val="left" w:pos="525"/>
          <w:tab w:val="left" w:pos="945"/>
        </w:tabs>
        <w:spacing w:line="440" w:lineRule="exact"/>
        <w:ind w:firstLine="482"/>
        <w:rPr>
          <w:rFonts w:hint="eastAsia" w:ascii="宋体" w:hAnsi="宋体" w:eastAsia="宋体" w:cs="Times New Roman"/>
          <w:b/>
          <w:bCs/>
          <w:color w:val="auto"/>
          <w:sz w:val="24"/>
          <w:lang w:eastAsia="zh-CN"/>
        </w:rPr>
      </w:pPr>
      <w:r>
        <w:rPr>
          <w:rFonts w:hint="eastAsia" w:ascii="宋体" w:hAnsi="宋体" w:eastAsia="宋体" w:cs="Times New Roman"/>
          <w:b/>
          <w:bCs/>
          <w:color w:val="auto"/>
          <w:sz w:val="24"/>
          <w:lang w:eastAsia="zh-CN"/>
        </w:rPr>
        <w:t>注：总报价包括</w:t>
      </w:r>
      <w:r>
        <w:rPr>
          <w:rFonts w:hint="eastAsia" w:ascii="宋体" w:hAnsi="宋体" w:eastAsia="宋体" w:cs="Times New Roman"/>
          <w:b/>
          <w:bCs/>
          <w:color w:val="auto"/>
          <w:sz w:val="24"/>
          <w:lang w:val="zh-CN" w:eastAsia="zh-CN"/>
        </w:rPr>
        <w:t>甲方就履行本合同约定各项目事宜（</w:t>
      </w:r>
      <w:r>
        <w:rPr>
          <w:rFonts w:hint="eastAsia" w:ascii="宋体" w:hAnsi="宋体" w:eastAsia="宋体" w:cs="Times New Roman"/>
          <w:b/>
          <w:bCs/>
          <w:color w:val="auto"/>
          <w:sz w:val="24"/>
          <w:lang w:val="en-US" w:eastAsia="zh-CN"/>
        </w:rPr>
        <w:t>含售后服务</w:t>
      </w:r>
      <w:r>
        <w:rPr>
          <w:rFonts w:hint="eastAsia" w:ascii="宋体" w:hAnsi="宋体" w:eastAsia="宋体" w:cs="Times New Roman"/>
          <w:b/>
          <w:bCs/>
          <w:color w:val="auto"/>
          <w:sz w:val="24"/>
          <w:lang w:val="zh-CN" w:eastAsia="zh-CN"/>
        </w:rPr>
        <w:t>）所需承担的全部费用，包括但不限于满足本项目要求的所有提供服务相关的全部设备（含办公设备、车辆使用等相关费用）、人工（含食宿费）、机械、差旅、保险、各种税费、配合、劳保、专利技术、利润等一切为实现本项目及后续服务而需要和产生的所有费用</w:t>
      </w:r>
      <w:r>
        <w:rPr>
          <w:rFonts w:hint="eastAsia" w:ascii="宋体" w:hAnsi="宋体" w:eastAsia="宋体" w:cs="Times New Roman"/>
          <w:b/>
          <w:bCs/>
          <w:color w:val="auto"/>
          <w:sz w:val="24"/>
          <w:lang w:eastAsia="zh-CN"/>
        </w:rPr>
        <w:t>。</w:t>
      </w:r>
    </w:p>
    <w:p w14:paraId="79F3C00E">
      <w:pPr>
        <w:tabs>
          <w:tab w:val="left" w:pos="525"/>
          <w:tab w:val="left" w:pos="945"/>
        </w:tabs>
        <w:spacing w:line="440" w:lineRule="exact"/>
        <w:ind w:firstLine="482"/>
        <w:rPr>
          <w:rFonts w:hint="eastAsia" w:ascii="宋体" w:hAnsi="宋体" w:cs="宋体"/>
          <w:bCs/>
          <w:color w:val="auto"/>
          <w:sz w:val="24"/>
        </w:rPr>
      </w:pPr>
      <w:r>
        <w:rPr>
          <w:rFonts w:hint="eastAsia" w:ascii="宋体" w:hAnsi="宋体" w:cs="宋体"/>
          <w:b/>
          <w:bCs/>
          <w:color w:val="auto"/>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684DFDE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服务要求响应偏离表</w:t>
      </w:r>
      <w:r>
        <w:rPr>
          <w:rFonts w:hint="eastAsia" w:ascii="宋体" w:hAnsi="宋体" w:eastAsia="宋体" w:cs="宋体"/>
          <w:b/>
          <w:bCs/>
          <w:color w:val="auto"/>
          <w:sz w:val="24"/>
        </w:rPr>
        <w:t>（格式见附件）</w:t>
      </w:r>
    </w:p>
    <w:p w14:paraId="616F3C69">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6.商务响应偏离表</w:t>
      </w:r>
      <w:r>
        <w:rPr>
          <w:rFonts w:hint="eastAsia" w:ascii="宋体" w:hAnsi="宋体" w:eastAsia="宋体" w:cs="宋体"/>
          <w:b/>
          <w:bCs/>
          <w:color w:val="auto"/>
          <w:sz w:val="24"/>
        </w:rPr>
        <w:t>（格式见附件）</w:t>
      </w:r>
    </w:p>
    <w:p w14:paraId="0E3704D6">
      <w:pPr>
        <w:tabs>
          <w:tab w:val="left" w:pos="525"/>
          <w:tab w:val="left" w:pos="945"/>
        </w:tabs>
        <w:spacing w:line="440" w:lineRule="exact"/>
        <w:ind w:firstLine="523"/>
        <w:rPr>
          <w:rFonts w:hint="default" w:ascii="宋体" w:hAnsi="宋体" w:cs="宋体"/>
          <w:bCs/>
          <w:color w:val="auto"/>
          <w:sz w:val="24"/>
          <w:lang w:val="en-US" w:eastAsia="zh-CN"/>
        </w:rPr>
      </w:pPr>
      <w:r>
        <w:rPr>
          <w:rFonts w:hint="eastAsia" w:ascii="宋体" w:hAnsi="宋体" w:cs="宋体"/>
          <w:bCs/>
          <w:color w:val="auto"/>
          <w:sz w:val="24"/>
          <w:lang w:val="en-US" w:eastAsia="zh-CN"/>
        </w:rPr>
        <w:t>7.投入本项目的人员汇总表</w:t>
      </w:r>
      <w:r>
        <w:rPr>
          <w:rFonts w:hint="eastAsia" w:ascii="宋体" w:hAnsi="宋体" w:eastAsia="宋体" w:cs="宋体"/>
          <w:b/>
          <w:bCs/>
          <w:color w:val="auto"/>
          <w:sz w:val="24"/>
        </w:rPr>
        <w:t>（格式见附件）</w:t>
      </w:r>
    </w:p>
    <w:p w14:paraId="3DEF86FE">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8</w:t>
      </w:r>
      <w:r>
        <w:rPr>
          <w:rFonts w:hint="eastAsia" w:ascii="宋体" w:hAnsi="宋体" w:cs="宋体"/>
          <w:bCs/>
          <w:color w:val="auto"/>
          <w:sz w:val="24"/>
        </w:rPr>
        <w:t>.评分标准中对应的其他所需证明材料</w:t>
      </w:r>
      <w:r>
        <w:rPr>
          <w:rFonts w:hint="eastAsia" w:ascii="宋体" w:hAnsi="宋体" w:cs="宋体"/>
          <w:b/>
          <w:color w:val="auto"/>
          <w:sz w:val="24"/>
        </w:rPr>
        <w:t>（如有自行添加）</w:t>
      </w:r>
    </w:p>
    <w:p w14:paraId="7AA43F91">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.要求采购人提供的配合</w:t>
      </w:r>
      <w:r>
        <w:rPr>
          <w:rFonts w:hint="eastAsia" w:ascii="宋体" w:hAnsi="宋体" w:cs="宋体"/>
          <w:b/>
          <w:color w:val="auto"/>
          <w:sz w:val="24"/>
        </w:rPr>
        <w:t>（如有自拟并自行添加）</w:t>
      </w:r>
    </w:p>
    <w:p w14:paraId="16C6878B">
      <w:pPr>
        <w:tabs>
          <w:tab w:val="left" w:pos="525"/>
          <w:tab w:val="left" w:pos="945"/>
        </w:tabs>
        <w:spacing w:line="440" w:lineRule="exact"/>
        <w:ind w:firstLine="523"/>
        <w:rPr>
          <w:rFonts w:hint="eastAsia" w:ascii="宋体" w:hAnsi="宋体" w:cs="宋体"/>
          <w:bCs/>
          <w:color w:val="auto"/>
          <w:sz w:val="24"/>
        </w:rPr>
      </w:pPr>
      <w:r>
        <w:rPr>
          <w:rFonts w:hint="eastAsia" w:ascii="宋体" w:hAnsi="宋体" w:cs="宋体"/>
          <w:bCs/>
          <w:color w:val="auto"/>
          <w:sz w:val="24"/>
          <w:lang w:val="en-US" w:eastAsia="zh-CN"/>
        </w:rPr>
        <w:t>10</w:t>
      </w:r>
      <w:r>
        <w:rPr>
          <w:rFonts w:hint="eastAsia" w:ascii="宋体" w:hAnsi="宋体" w:cs="宋体"/>
          <w:bCs/>
          <w:color w:val="auto"/>
          <w:sz w:val="24"/>
        </w:rPr>
        <w:t>.其他</w:t>
      </w:r>
      <w:r>
        <w:rPr>
          <w:rFonts w:hint="eastAsia" w:ascii="宋体" w:hAnsi="宋体" w:cs="宋体"/>
          <w:b/>
          <w:color w:val="auto"/>
          <w:sz w:val="24"/>
        </w:rPr>
        <w:t>（投标供应商认为有必要提供的声明和文件，如有自拟并自行添加）</w:t>
      </w:r>
    </w:p>
    <w:p w14:paraId="6BF9AE77">
      <w:pPr>
        <w:tabs>
          <w:tab w:val="left" w:pos="525"/>
          <w:tab w:val="left" w:pos="945"/>
        </w:tabs>
        <w:spacing w:line="440" w:lineRule="exact"/>
        <w:ind w:left="1" w:firstLine="523"/>
        <w:rPr>
          <w:rFonts w:hint="eastAsia" w:ascii="宋体" w:hAnsi="宋体" w:eastAsia="宋体" w:cs="宋体"/>
          <w:b/>
          <w:bCs w:val="0"/>
          <w:i w:val="0"/>
          <w:iCs w:val="0"/>
          <w:color w:val="auto"/>
          <w:sz w:val="28"/>
          <w:szCs w:val="28"/>
          <w:lang w:val="en-US" w:eastAsia="zh-CN"/>
        </w:rPr>
      </w:pPr>
      <w:r>
        <w:rPr>
          <w:rFonts w:hint="eastAsia" w:ascii="宋体" w:hAnsi="宋体" w:cs="宋体"/>
          <w:b/>
          <w:bCs w:val="0"/>
          <w:i w:val="0"/>
          <w:iCs w:val="0"/>
          <w:color w:val="auto"/>
          <w:sz w:val="28"/>
          <w:szCs w:val="28"/>
          <w:lang w:val="en-US" w:eastAsia="zh-CN"/>
        </w:rPr>
        <w:t>暗标部分：</w:t>
      </w:r>
    </w:p>
    <w:p w14:paraId="7F0D1B49">
      <w:pPr>
        <w:tabs>
          <w:tab w:val="left" w:pos="525"/>
          <w:tab w:val="left" w:pos="945"/>
        </w:tabs>
        <w:spacing w:line="440" w:lineRule="exact"/>
        <w:ind w:firstLine="523"/>
        <w:rPr>
          <w:rFonts w:hint="eastAsia" w:ascii="宋体" w:hAnsi="宋体" w:cs="宋体"/>
          <w:b/>
          <w:color w:val="auto"/>
          <w:sz w:val="24"/>
        </w:rPr>
      </w:pPr>
      <w:r>
        <w:rPr>
          <w:rFonts w:hint="eastAsia" w:ascii="宋体" w:hAnsi="宋体" w:cs="宋体"/>
          <w:color w:val="auto"/>
          <w:sz w:val="24"/>
          <w:lang w:val="en-US" w:eastAsia="zh-CN"/>
        </w:rPr>
        <w:t>1.</w:t>
      </w:r>
      <w:r>
        <w:rPr>
          <w:rFonts w:hint="eastAsia" w:ascii="宋体" w:hAnsi="宋体" w:cs="宋体"/>
          <w:color w:val="auto"/>
          <w:sz w:val="24"/>
        </w:rPr>
        <w:t>技术标</w:t>
      </w:r>
      <w:r>
        <w:rPr>
          <w:rFonts w:hint="eastAsia" w:ascii="宋体" w:hAnsi="宋体" w:cs="宋体"/>
          <w:b/>
          <w:color w:val="auto"/>
          <w:sz w:val="24"/>
        </w:rPr>
        <w:t>（格式自拟）</w:t>
      </w:r>
    </w:p>
    <w:p w14:paraId="55BD955B">
      <w:pPr>
        <w:spacing w:line="400" w:lineRule="exact"/>
        <w:ind w:firstLine="480"/>
        <w:rPr>
          <w:rFonts w:hint="eastAsia" w:ascii="宋体" w:hAnsi="宋体" w:cs="宋体"/>
          <w:bCs/>
          <w:color w:val="auto"/>
          <w:sz w:val="24"/>
        </w:rPr>
      </w:pPr>
      <w:r>
        <w:rPr>
          <w:rFonts w:hint="eastAsia" w:ascii="宋体" w:hAnsi="宋体" w:cs="宋体"/>
          <w:bCs/>
          <w:color w:val="auto"/>
          <w:sz w:val="24"/>
        </w:rPr>
        <w:t>三、我们同意按招标文件中的规定，本投标文件投标的有效期限为</w:t>
      </w:r>
      <w:r>
        <w:rPr>
          <w:rFonts w:hint="eastAsia" w:ascii="宋体" w:hAnsi="宋体" w:cs="宋体"/>
          <w:color w:val="auto"/>
          <w:sz w:val="24"/>
        </w:rPr>
        <w:t>投标截止之日起90天</w:t>
      </w:r>
      <w:r>
        <w:rPr>
          <w:rFonts w:hint="eastAsia" w:ascii="宋体" w:hAnsi="宋体" w:cs="宋体"/>
          <w:bCs/>
          <w:color w:val="auto"/>
          <w:sz w:val="24"/>
        </w:rPr>
        <w:t>。</w:t>
      </w:r>
    </w:p>
    <w:p w14:paraId="3645E004">
      <w:pPr>
        <w:spacing w:line="400" w:lineRule="exact"/>
        <w:ind w:firstLine="480"/>
        <w:rPr>
          <w:rFonts w:hint="eastAsia" w:ascii="宋体" w:hAnsi="宋体" w:cs="宋体"/>
          <w:color w:val="auto"/>
          <w:sz w:val="24"/>
        </w:rPr>
      </w:pPr>
      <w:r>
        <w:rPr>
          <w:rFonts w:hint="eastAsia" w:ascii="宋体" w:hAnsi="宋体" w:cs="宋体"/>
          <w:color w:val="auto"/>
          <w:sz w:val="24"/>
        </w:rPr>
        <w:t>四、如果我方的投标文件被接受，我方将履行招标文件中规定的每一项要求，按期、按质、按量，完成任务。</w:t>
      </w:r>
    </w:p>
    <w:p w14:paraId="676AE6E7">
      <w:pPr>
        <w:tabs>
          <w:tab w:val="left" w:pos="525"/>
          <w:tab w:val="left" w:pos="552"/>
          <w:tab w:val="left" w:pos="630"/>
          <w:tab w:val="left" w:pos="945"/>
        </w:tabs>
        <w:spacing w:line="400" w:lineRule="exact"/>
        <w:ind w:firstLine="482"/>
        <w:rPr>
          <w:rFonts w:hint="eastAsia" w:ascii="宋体" w:hAnsi="宋体" w:cs="宋体"/>
          <w:b/>
          <w:color w:val="auto"/>
          <w:sz w:val="24"/>
        </w:rPr>
      </w:pPr>
      <w:r>
        <w:rPr>
          <w:rFonts w:hint="eastAsia" w:ascii="宋体" w:hAnsi="宋体" w:cs="宋体"/>
          <w:b/>
          <w:color w:val="auto"/>
          <w:sz w:val="24"/>
        </w:rPr>
        <w:t>合同履行期：</w:t>
      </w:r>
      <w:r>
        <w:rPr>
          <w:rFonts w:hint="eastAsia" w:ascii="宋体" w:hAnsi="宋体" w:cs="宋体"/>
          <w:b/>
          <w:color w:val="auto"/>
          <w:sz w:val="24"/>
          <w:u w:val="single"/>
        </w:rPr>
        <w:t xml:space="preserve">                                </w:t>
      </w:r>
    </w:p>
    <w:p w14:paraId="6C85A0D8">
      <w:pPr>
        <w:tabs>
          <w:tab w:val="left" w:pos="525"/>
          <w:tab w:val="left" w:pos="552"/>
          <w:tab w:val="left" w:pos="630"/>
          <w:tab w:val="left" w:pos="945"/>
        </w:tabs>
        <w:spacing w:line="400" w:lineRule="exact"/>
        <w:ind w:firstLine="482"/>
        <w:rPr>
          <w:rFonts w:hint="eastAsia" w:ascii="宋体" w:hAnsi="宋体" w:cs="宋体"/>
          <w:b/>
          <w:color w:val="auto"/>
          <w:sz w:val="24"/>
        </w:rPr>
      </w:pPr>
      <w:r>
        <w:rPr>
          <w:rFonts w:hint="eastAsia" w:ascii="宋体" w:hAnsi="宋体" w:cs="宋体"/>
          <w:b/>
          <w:color w:val="auto"/>
          <w:sz w:val="24"/>
        </w:rPr>
        <w:t>质量</w:t>
      </w:r>
      <w:r>
        <w:rPr>
          <w:rFonts w:hint="eastAsia" w:ascii="宋体" w:hAnsi="宋体" w:cs="宋体"/>
          <w:b/>
          <w:color w:val="auto"/>
          <w:sz w:val="24"/>
          <w:lang w:val="en-US" w:eastAsia="zh-CN"/>
        </w:rPr>
        <w:t>要求</w:t>
      </w:r>
      <w:r>
        <w:rPr>
          <w:rFonts w:hint="eastAsia" w:ascii="宋体" w:hAnsi="宋体" w:cs="宋体"/>
          <w:b/>
          <w:color w:val="auto"/>
          <w:sz w:val="24"/>
        </w:rPr>
        <w:t>：</w:t>
      </w:r>
      <w:r>
        <w:rPr>
          <w:rFonts w:hint="eastAsia" w:ascii="宋体" w:hAnsi="宋体" w:cs="宋体"/>
          <w:b/>
          <w:color w:val="auto"/>
          <w:sz w:val="24"/>
          <w:u w:val="single"/>
        </w:rPr>
        <w:t xml:space="preserve">                                  </w:t>
      </w:r>
    </w:p>
    <w:p w14:paraId="6E13B6B8">
      <w:pPr>
        <w:tabs>
          <w:tab w:val="left" w:pos="525"/>
          <w:tab w:val="left" w:pos="552"/>
          <w:tab w:val="left" w:pos="630"/>
          <w:tab w:val="left" w:pos="945"/>
        </w:tabs>
        <w:spacing w:line="400" w:lineRule="exact"/>
        <w:ind w:firstLine="482"/>
        <w:rPr>
          <w:rFonts w:hint="eastAsia" w:ascii="宋体" w:hAnsi="宋体" w:cs="宋体"/>
          <w:b/>
          <w:color w:val="auto"/>
          <w:sz w:val="24"/>
        </w:rPr>
      </w:pPr>
      <w:r>
        <w:rPr>
          <w:rFonts w:hint="eastAsia" w:ascii="宋体" w:hAnsi="宋体" w:cs="宋体"/>
          <w:b/>
          <w:color w:val="auto"/>
          <w:sz w:val="24"/>
        </w:rPr>
        <w:t>项目</w:t>
      </w:r>
      <w:r>
        <w:rPr>
          <w:rFonts w:hint="eastAsia" w:ascii="宋体" w:hAnsi="宋体" w:cs="宋体"/>
          <w:b/>
          <w:color w:val="auto"/>
          <w:sz w:val="24"/>
          <w:lang w:val="en-US" w:eastAsia="zh-CN"/>
        </w:rPr>
        <w:t>负责人</w:t>
      </w:r>
      <w:r>
        <w:rPr>
          <w:rFonts w:hint="eastAsia" w:ascii="宋体" w:hAnsi="宋体" w:cs="宋体"/>
          <w:b/>
          <w:color w:val="auto"/>
          <w:sz w:val="24"/>
        </w:rPr>
        <w:t>：</w:t>
      </w:r>
      <w:r>
        <w:rPr>
          <w:rFonts w:hint="eastAsia" w:ascii="宋体" w:hAnsi="宋体" w:cs="宋体"/>
          <w:b/>
          <w:color w:val="auto"/>
          <w:sz w:val="24"/>
          <w:u w:val="single"/>
        </w:rPr>
        <w:t xml:space="preserve">                            </w:t>
      </w:r>
    </w:p>
    <w:p w14:paraId="2F30212D">
      <w:pPr>
        <w:tabs>
          <w:tab w:val="left" w:pos="525"/>
          <w:tab w:val="left" w:pos="552"/>
          <w:tab w:val="left" w:pos="945"/>
        </w:tabs>
        <w:spacing w:line="400" w:lineRule="exact"/>
        <w:ind w:firstLine="480"/>
        <w:rPr>
          <w:rFonts w:hint="eastAsia" w:ascii="宋体" w:hAnsi="宋体" w:cs="宋体"/>
          <w:bCs/>
          <w:color w:val="auto"/>
          <w:sz w:val="24"/>
        </w:rPr>
      </w:pPr>
      <w:r>
        <w:rPr>
          <w:rFonts w:hint="eastAsia" w:ascii="宋体" w:hAnsi="宋体" w:cs="宋体"/>
          <w:bCs/>
          <w:color w:val="auto"/>
          <w:sz w:val="24"/>
        </w:rPr>
        <w:t>五、我方认为贵方有权决定中标人。</w:t>
      </w:r>
    </w:p>
    <w:p w14:paraId="4660DB21">
      <w:pPr>
        <w:tabs>
          <w:tab w:val="left" w:pos="525"/>
          <w:tab w:val="left" w:pos="552"/>
          <w:tab w:val="left" w:pos="945"/>
        </w:tabs>
        <w:spacing w:line="400" w:lineRule="exact"/>
        <w:ind w:firstLine="480"/>
        <w:rPr>
          <w:rFonts w:hint="eastAsia" w:ascii="宋体" w:hAnsi="宋体" w:cs="宋体"/>
          <w:bCs/>
          <w:color w:val="auto"/>
          <w:sz w:val="24"/>
        </w:rPr>
      </w:pPr>
      <w:r>
        <w:rPr>
          <w:rFonts w:hint="eastAsia" w:ascii="宋体" w:hAnsi="宋体" w:cs="宋体"/>
          <w:bCs/>
          <w:color w:val="auto"/>
          <w:sz w:val="24"/>
        </w:rPr>
        <w:t>六、我方愿意遵守《中华人民共和国政府采购法》，并</w:t>
      </w:r>
      <w:r>
        <w:rPr>
          <w:rFonts w:hint="eastAsia" w:ascii="宋体" w:hAnsi="宋体" w:cs="宋体"/>
          <w:bCs/>
          <w:color w:val="auto"/>
          <w:sz w:val="24"/>
          <w:lang w:eastAsia="zh-CN"/>
        </w:rPr>
        <w:t>按照《中华人民共和国</w:t>
      </w:r>
      <w:r>
        <w:rPr>
          <w:rFonts w:hint="eastAsia" w:ascii="宋体" w:hAnsi="宋体" w:cs="宋体"/>
          <w:bCs/>
          <w:color w:val="auto"/>
          <w:sz w:val="24"/>
        </w:rPr>
        <w:t>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hint="eastAsia" w:ascii="宋体" w:hAnsi="宋体" w:cs="宋体"/>
          <w:bCs/>
          <w:color w:val="auto"/>
          <w:sz w:val="24"/>
        </w:rPr>
      </w:pPr>
      <w:r>
        <w:rPr>
          <w:rFonts w:hint="eastAsia" w:ascii="宋体" w:hAnsi="宋体" w:cs="宋体"/>
          <w:bCs/>
          <w:color w:val="auto"/>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hint="eastAsia" w:ascii="宋体" w:hAnsi="宋体" w:cs="宋体"/>
          <w:bCs/>
          <w:color w:val="auto"/>
          <w:sz w:val="24"/>
        </w:rPr>
      </w:pPr>
      <w:r>
        <w:rPr>
          <w:rFonts w:hint="eastAsia" w:ascii="宋体" w:hAnsi="宋体" w:cs="宋体"/>
          <w:bCs/>
          <w:color w:val="auto"/>
          <w:sz w:val="24"/>
        </w:rPr>
        <w:t>八、我方如无不可抗力，又未履行招标文件、投标文件和合同条款的，一经查实，我方愿意赔偿由此而造成的一切损失，并同意接受按招标文件的相关要求对我方进行的处理。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hint="eastAsia" w:ascii="宋体" w:hAnsi="宋体" w:cs="宋体"/>
          <w:bCs/>
          <w:color w:val="auto"/>
          <w:sz w:val="24"/>
        </w:rPr>
      </w:pPr>
      <w:r>
        <w:rPr>
          <w:rFonts w:hint="eastAsia" w:ascii="宋体" w:hAnsi="宋体" w:cs="宋体"/>
          <w:bCs/>
          <w:color w:val="auto"/>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tabs>
          <w:tab w:val="left" w:pos="525"/>
          <w:tab w:val="left" w:pos="552"/>
          <w:tab w:val="left" w:pos="945"/>
        </w:tabs>
        <w:spacing w:line="400" w:lineRule="exact"/>
        <w:ind w:firstLine="480"/>
        <w:rPr>
          <w:rFonts w:hint="eastAsia" w:ascii="宋体" w:hAnsi="宋体" w:cs="宋体"/>
          <w:bCs/>
          <w:color w:val="auto"/>
          <w:sz w:val="24"/>
        </w:rPr>
      </w:pPr>
    </w:p>
    <w:p w14:paraId="188117DD">
      <w:pPr>
        <w:spacing w:line="400" w:lineRule="exact"/>
        <w:ind w:firstLine="480"/>
        <w:rPr>
          <w:rFonts w:hint="eastAsia" w:ascii="宋体" w:hAnsi="宋体" w:cs="宋体"/>
          <w:bCs/>
          <w:color w:val="auto"/>
          <w:sz w:val="24"/>
        </w:rPr>
      </w:pPr>
      <w:r>
        <w:rPr>
          <w:rFonts w:hint="eastAsia" w:ascii="宋体" w:hAnsi="宋体" w:cs="宋体"/>
          <w:bCs/>
          <w:color w:val="auto"/>
          <w:sz w:val="24"/>
        </w:rPr>
        <w:t xml:space="preserve">投标供应商（签章）：     </w:t>
      </w:r>
    </w:p>
    <w:p w14:paraId="05CF9CB6">
      <w:pPr>
        <w:spacing w:line="400" w:lineRule="exact"/>
        <w:ind w:firstLine="48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6EE37A0A">
      <w:pPr>
        <w:spacing w:line="400" w:lineRule="exact"/>
        <w:ind w:firstLine="480"/>
        <w:rPr>
          <w:rFonts w:hint="eastAsia" w:ascii="宋体" w:hAnsi="宋体" w:cs="宋体"/>
          <w:bCs/>
          <w:color w:val="auto"/>
          <w:sz w:val="24"/>
        </w:rPr>
      </w:pPr>
      <w:r>
        <w:rPr>
          <w:rFonts w:hint="eastAsia" w:ascii="宋体" w:hAnsi="宋体" w:cs="宋体"/>
          <w:bCs/>
          <w:color w:val="auto"/>
          <w:sz w:val="24"/>
        </w:rPr>
        <w:t>电话：              传真：        通讯地址：               邮编：</w:t>
      </w:r>
    </w:p>
    <w:p w14:paraId="28B468DA">
      <w:pPr>
        <w:spacing w:line="400" w:lineRule="exact"/>
        <w:ind w:firstLine="480"/>
        <w:rPr>
          <w:rFonts w:hint="eastAsia" w:ascii="宋体" w:hAnsi="宋体" w:cs="宋体"/>
          <w:bCs/>
          <w:color w:val="auto"/>
          <w:sz w:val="24"/>
        </w:rPr>
      </w:pPr>
      <w:r>
        <w:rPr>
          <w:rFonts w:hint="eastAsia" w:ascii="宋体" w:hAnsi="宋体" w:cs="宋体"/>
          <w:bCs/>
          <w:color w:val="auto"/>
          <w:sz w:val="24"/>
        </w:rPr>
        <w:t xml:space="preserve">开户行：                          开户行账号： </w:t>
      </w:r>
    </w:p>
    <w:p w14:paraId="66A091F2">
      <w:pPr>
        <w:spacing w:line="400" w:lineRule="exact"/>
        <w:ind w:firstLine="480"/>
        <w:jc w:val="left"/>
        <w:rPr>
          <w:rFonts w:hint="eastAsia" w:ascii="宋体" w:hAnsi="宋体" w:cs="宋体"/>
          <w:bCs/>
          <w:color w:val="auto"/>
          <w:sz w:val="24"/>
        </w:rPr>
      </w:pPr>
      <w:r>
        <w:rPr>
          <w:rFonts w:hint="eastAsia" w:ascii="宋体" w:hAnsi="宋体" w:cs="宋体"/>
          <w:bCs/>
          <w:color w:val="auto"/>
          <w:sz w:val="24"/>
        </w:rPr>
        <w:t>开户行地址：</w:t>
      </w:r>
      <w:r>
        <w:rPr>
          <w:rFonts w:hint="eastAsia" w:ascii="宋体" w:hAnsi="宋体" w:cs="宋体"/>
          <w:b/>
          <w:color w:val="auto"/>
          <w:sz w:val="28"/>
          <w:szCs w:val="28"/>
        </w:rPr>
        <w:br w:type="page" w:clear="all"/>
      </w:r>
      <w:bookmarkStart w:id="19" w:name="_Toc36414924"/>
      <w:r>
        <w:rPr>
          <w:rFonts w:hint="eastAsia" w:ascii="宋体" w:hAnsi="宋体" w:cs="宋体"/>
          <w:bCs/>
          <w:color w:val="auto"/>
          <w:sz w:val="24"/>
        </w:rPr>
        <w:t>（二）（投标供应商）关于资格的声明函（格式）：</w:t>
      </w:r>
      <w:bookmarkEnd w:id="19"/>
    </w:p>
    <w:p w14:paraId="754976F4">
      <w:pPr>
        <w:spacing w:line="360" w:lineRule="auto"/>
        <w:rPr>
          <w:rFonts w:hint="eastAsia" w:ascii="宋体" w:hAnsi="宋体" w:cs="宋体"/>
          <w:bCs/>
          <w:color w:val="auto"/>
          <w:sz w:val="36"/>
        </w:rPr>
      </w:pPr>
    </w:p>
    <w:p w14:paraId="2D3DB115">
      <w:pPr>
        <w:spacing w:line="360" w:lineRule="auto"/>
        <w:jc w:val="center"/>
        <w:rPr>
          <w:rFonts w:hint="eastAsia" w:ascii="宋体" w:hAnsi="宋体" w:cs="宋体"/>
          <w:b/>
          <w:color w:val="auto"/>
          <w:sz w:val="28"/>
          <w:szCs w:val="28"/>
        </w:rPr>
      </w:pPr>
      <w:bookmarkStart w:id="20" w:name="报价方关于资格的声明函（格式）"/>
      <w:bookmarkEnd w:id="20"/>
      <w:r>
        <w:rPr>
          <w:rFonts w:hint="eastAsia" w:ascii="宋体" w:hAnsi="宋体" w:cs="宋体"/>
          <w:b/>
          <w:color w:val="auto"/>
          <w:sz w:val="28"/>
          <w:szCs w:val="28"/>
        </w:rPr>
        <w:t>关于资格的声明函</w:t>
      </w:r>
    </w:p>
    <w:p w14:paraId="494DA45A">
      <w:pPr>
        <w:tabs>
          <w:tab w:val="left" w:pos="6300"/>
        </w:tabs>
        <w:spacing w:line="480" w:lineRule="auto"/>
        <w:ind w:firstLine="2400" w:firstLineChars="1000"/>
        <w:rPr>
          <w:rFonts w:hint="eastAsia" w:ascii="宋体" w:hAnsi="宋体" w:cs="宋体"/>
          <w:bCs/>
          <w:color w:val="auto"/>
          <w:sz w:val="24"/>
        </w:rPr>
      </w:pPr>
      <w:r>
        <w:rPr>
          <w:rFonts w:hint="eastAsia" w:ascii="宋体" w:hAnsi="宋体" w:cs="宋体"/>
          <w:bCs/>
          <w:color w:val="auto"/>
          <w:sz w:val="24"/>
        </w:rPr>
        <w:t xml:space="preserve">采购项目编号：               </w:t>
      </w:r>
    </w:p>
    <w:p w14:paraId="7CF75716">
      <w:pPr>
        <w:tabs>
          <w:tab w:val="left" w:pos="6300"/>
        </w:tabs>
        <w:spacing w:line="480" w:lineRule="auto"/>
        <w:jc w:val="left"/>
        <w:rPr>
          <w:rFonts w:hint="eastAsia" w:ascii="宋体" w:hAnsi="宋体" w:cs="宋体"/>
          <w:bCs/>
          <w:color w:val="auto"/>
          <w:sz w:val="24"/>
        </w:rPr>
      </w:pPr>
      <w:r>
        <w:rPr>
          <w:rFonts w:hint="eastAsia" w:ascii="宋体" w:hAnsi="宋体" w:cs="宋体"/>
          <w:bCs/>
          <w:color w:val="auto"/>
          <w:sz w:val="24"/>
          <w:lang w:eastAsia="zh-CN"/>
        </w:rPr>
        <w:t>无锡市生态环境局</w:t>
      </w:r>
      <w:r>
        <w:rPr>
          <w:rFonts w:hint="eastAsia" w:ascii="宋体" w:hAnsi="宋体" w:cs="宋体"/>
          <w:bCs/>
          <w:color w:val="auto"/>
          <w:sz w:val="24"/>
        </w:rPr>
        <w:t>：</w:t>
      </w:r>
    </w:p>
    <w:p w14:paraId="74E78279">
      <w:pPr>
        <w:spacing w:line="480" w:lineRule="auto"/>
        <w:ind w:firstLine="480"/>
        <w:rPr>
          <w:rFonts w:hint="eastAsia" w:ascii="宋体" w:hAnsi="宋体" w:cs="宋体"/>
          <w:bCs/>
          <w:color w:val="auto"/>
          <w:sz w:val="24"/>
        </w:rPr>
      </w:pPr>
      <w:r>
        <w:rPr>
          <w:rFonts w:hint="eastAsia" w:ascii="宋体" w:hAnsi="宋体" w:cs="宋体"/>
          <w:bCs/>
          <w:color w:val="auto"/>
          <w:sz w:val="24"/>
        </w:rPr>
        <w:t>我公司（单位）参加本次项目</w:t>
      </w:r>
      <w:r>
        <w:rPr>
          <w:rFonts w:hint="eastAsia" w:ascii="宋体" w:hAnsi="宋体" w:cs="宋体"/>
          <w:bCs/>
          <w:color w:val="auto"/>
          <w:sz w:val="24"/>
          <w:u w:val="single"/>
        </w:rPr>
        <w:t xml:space="preserve">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u w:val="single"/>
        </w:rPr>
        <w:t xml:space="preserve"> </w:t>
      </w:r>
      <w:r>
        <w:rPr>
          <w:rFonts w:hint="eastAsia" w:ascii="宋体" w:hAnsi="宋体" w:cs="宋体"/>
          <w:bCs/>
          <w:color w:val="auto"/>
          <w:sz w:val="24"/>
        </w:rPr>
        <w:t>政府采购活动前三年内，在经营活动中没有重大违法记录，我公司（单位）愿针对本次项目</w:t>
      </w:r>
      <w:r>
        <w:rPr>
          <w:rFonts w:hint="eastAsia" w:ascii="宋体" w:hAnsi="宋体" w:cs="宋体"/>
          <w:bCs/>
          <w:color w:val="auto"/>
          <w:sz w:val="24"/>
          <w:u w:val="single"/>
        </w:rPr>
        <w:t xml:space="preserve">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u w:val="single"/>
        </w:rPr>
        <w:t xml:space="preserve"> </w:t>
      </w:r>
      <w:r>
        <w:rPr>
          <w:rFonts w:hint="eastAsia" w:ascii="宋体" w:hAnsi="宋体" w:cs="宋体"/>
          <w:bCs/>
          <w:color w:val="auto"/>
          <w:sz w:val="24"/>
        </w:rPr>
        <w:t>进行投标，投标文件中所有关于投标资格的文件、证明、陈述均是真实的、准确的。若有违背，我公司（单位）</w:t>
      </w:r>
      <w:r>
        <w:rPr>
          <w:rFonts w:hint="eastAsia" w:ascii="宋体" w:hAnsi="宋体" w:cs="宋体"/>
          <w:bCs/>
          <w:color w:val="auto"/>
          <w:sz w:val="24"/>
          <w:u w:val="single"/>
        </w:rPr>
        <w:t xml:space="preserve">               </w:t>
      </w:r>
      <w:r>
        <w:rPr>
          <w:rFonts w:hint="eastAsia" w:ascii="宋体" w:hAnsi="宋体" w:cs="宋体"/>
          <w:bCs/>
          <w:color w:val="auto"/>
          <w:sz w:val="24"/>
        </w:rPr>
        <w:t>愿意承担由此而产生的一切后果。</w:t>
      </w:r>
    </w:p>
    <w:p w14:paraId="138898A8">
      <w:pPr>
        <w:spacing w:line="480" w:lineRule="auto"/>
        <w:rPr>
          <w:rFonts w:hint="eastAsia" w:ascii="宋体" w:hAnsi="宋体" w:cs="宋体"/>
          <w:bCs/>
          <w:color w:val="auto"/>
          <w:sz w:val="24"/>
        </w:rPr>
      </w:pPr>
    </w:p>
    <w:p w14:paraId="7496E98D">
      <w:pPr>
        <w:spacing w:line="480" w:lineRule="auto"/>
        <w:ind w:firstLine="4080" w:firstLineChars="1700"/>
        <w:rPr>
          <w:rFonts w:hint="eastAsia" w:ascii="宋体" w:hAnsi="宋体" w:cs="宋体"/>
          <w:bCs/>
          <w:color w:val="auto"/>
          <w:sz w:val="24"/>
        </w:rPr>
      </w:pPr>
      <w:r>
        <w:rPr>
          <w:rFonts w:hint="eastAsia" w:ascii="宋体" w:hAnsi="宋体" w:cs="宋体"/>
          <w:bCs/>
          <w:color w:val="auto"/>
          <w:sz w:val="24"/>
        </w:rPr>
        <w:t>投标供应商（签章）：</w:t>
      </w:r>
    </w:p>
    <w:p w14:paraId="6C676AA7">
      <w:pPr>
        <w:spacing w:line="480" w:lineRule="auto"/>
        <w:ind w:firstLine="1680" w:firstLineChars="7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7758A0A8">
      <w:pPr>
        <w:spacing w:line="480" w:lineRule="auto"/>
        <w:ind w:firstLine="5520" w:firstLineChars="2300"/>
        <w:rPr>
          <w:rFonts w:hint="eastAsia" w:ascii="宋体" w:hAnsi="宋体" w:cs="宋体"/>
          <w:bCs/>
          <w:color w:val="auto"/>
          <w:sz w:val="24"/>
        </w:rPr>
      </w:pPr>
      <w:r>
        <w:rPr>
          <w:rFonts w:hint="eastAsia" w:ascii="宋体" w:hAnsi="宋体" w:cs="宋体"/>
          <w:bCs/>
          <w:color w:val="auto"/>
          <w:sz w:val="24"/>
        </w:rPr>
        <w:t>日  期：</w:t>
      </w:r>
    </w:p>
    <w:p w14:paraId="230C82A1">
      <w:pPr>
        <w:rPr>
          <w:rFonts w:hint="eastAsia" w:ascii="宋体" w:hAnsi="宋体" w:cs="宋体"/>
          <w:color w:val="auto"/>
        </w:rPr>
      </w:pPr>
    </w:p>
    <w:p w14:paraId="2751C278">
      <w:pPr>
        <w:pageBreakBefore/>
        <w:jc w:val="left"/>
        <w:outlineLvl w:val="0"/>
        <w:rPr>
          <w:rFonts w:hint="eastAsia" w:ascii="宋体" w:hAnsi="宋体" w:cs="宋体"/>
          <w:bCs/>
          <w:color w:val="auto"/>
          <w:sz w:val="24"/>
        </w:rPr>
      </w:pPr>
      <w:bookmarkStart w:id="21" w:name="_Toc36414925"/>
      <w:r>
        <w:rPr>
          <w:rFonts w:hint="eastAsia" w:ascii="宋体" w:hAnsi="宋体" w:cs="宋体"/>
          <w:bCs/>
          <w:color w:val="auto"/>
          <w:sz w:val="24"/>
        </w:rPr>
        <w:t>（三）（投标供应商）法定代表人授权委托书（格式）：</w:t>
      </w:r>
      <w:bookmarkEnd w:id="21"/>
    </w:p>
    <w:p w14:paraId="269DB72E">
      <w:pPr>
        <w:spacing w:line="360" w:lineRule="auto"/>
        <w:jc w:val="center"/>
        <w:rPr>
          <w:rFonts w:hint="eastAsia" w:ascii="宋体" w:hAnsi="宋体" w:cs="宋体"/>
          <w:b/>
          <w:color w:val="auto"/>
          <w:sz w:val="28"/>
          <w:szCs w:val="28"/>
        </w:rPr>
      </w:pPr>
    </w:p>
    <w:p w14:paraId="6619576D">
      <w:pPr>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法定代表人授权委托书</w:t>
      </w:r>
    </w:p>
    <w:p w14:paraId="368D7BB3">
      <w:pPr>
        <w:spacing w:line="600" w:lineRule="exact"/>
        <w:ind w:firstLine="2160" w:firstLineChars="900"/>
        <w:rPr>
          <w:rFonts w:hint="eastAsia" w:ascii="宋体" w:hAnsi="宋体" w:cs="宋体"/>
          <w:bCs/>
          <w:color w:val="auto"/>
          <w:sz w:val="24"/>
        </w:rPr>
      </w:pPr>
      <w:r>
        <w:rPr>
          <w:rFonts w:hint="eastAsia" w:ascii="宋体" w:hAnsi="宋体" w:cs="宋体"/>
          <w:bCs/>
          <w:color w:val="auto"/>
          <w:sz w:val="24"/>
        </w:rPr>
        <w:t xml:space="preserve">采购项目编号：                </w:t>
      </w:r>
    </w:p>
    <w:p w14:paraId="1D38EB5F">
      <w:pPr>
        <w:spacing w:line="600" w:lineRule="exact"/>
        <w:rPr>
          <w:rFonts w:hint="eastAsia" w:ascii="宋体" w:hAnsi="宋体" w:cs="宋体"/>
          <w:bCs/>
          <w:color w:val="auto"/>
          <w:sz w:val="24"/>
        </w:rPr>
      </w:pPr>
      <w:r>
        <w:rPr>
          <w:rFonts w:hint="eastAsia" w:ascii="宋体" w:hAnsi="宋体" w:cs="宋体"/>
          <w:bCs/>
          <w:color w:val="auto"/>
          <w:sz w:val="24"/>
          <w:lang w:eastAsia="zh-CN"/>
        </w:rPr>
        <w:t>无锡市生态环境局</w:t>
      </w:r>
      <w:r>
        <w:rPr>
          <w:rFonts w:hint="eastAsia" w:ascii="宋体" w:hAnsi="宋体" w:cs="宋体"/>
          <w:bCs/>
          <w:color w:val="auto"/>
          <w:sz w:val="24"/>
        </w:rPr>
        <w:t>：</w:t>
      </w:r>
    </w:p>
    <w:p w14:paraId="57BD748C">
      <w:pPr>
        <w:pStyle w:val="84"/>
        <w:rPr>
          <w:color w:val="auto"/>
        </w:rPr>
      </w:pPr>
    </w:p>
    <w:p w14:paraId="5B320EDA">
      <w:pPr>
        <w:spacing w:line="360" w:lineRule="auto"/>
        <w:ind w:firstLine="480" w:firstLineChars="200"/>
        <w:rPr>
          <w:rFonts w:hint="eastAsia" w:ascii="宋体" w:hAnsi="宋体" w:cs="宋体"/>
          <w:bCs/>
          <w:color w:val="auto"/>
          <w:sz w:val="24"/>
        </w:rPr>
      </w:pPr>
      <w:r>
        <w:rPr>
          <w:rFonts w:hint="eastAsia" w:ascii="宋体" w:hAnsi="宋体" w:cs="宋体"/>
          <w:bCs/>
          <w:color w:val="auto"/>
          <w:sz w:val="24"/>
          <w:u w:val="single"/>
        </w:rPr>
        <w:t xml:space="preserve">                          </w:t>
      </w:r>
      <w:r>
        <w:rPr>
          <w:rFonts w:hint="eastAsia" w:ascii="宋体" w:hAnsi="宋体" w:cs="宋体"/>
          <w:bCs/>
          <w:color w:val="auto"/>
          <w:sz w:val="24"/>
        </w:rPr>
        <w:t>系中华人民共和国合法公司（单位），特授权</w:t>
      </w:r>
      <w:r>
        <w:rPr>
          <w:rFonts w:hint="eastAsia" w:ascii="宋体" w:hAnsi="宋体" w:cs="宋体"/>
          <w:bCs/>
          <w:color w:val="auto"/>
          <w:sz w:val="24"/>
          <w:u w:val="single"/>
        </w:rPr>
        <w:t xml:space="preserve">        </w:t>
      </w:r>
      <w:r>
        <w:rPr>
          <w:rFonts w:hint="eastAsia" w:ascii="宋体" w:hAnsi="宋体" w:cs="宋体"/>
          <w:bCs/>
          <w:color w:val="auto"/>
          <w:sz w:val="24"/>
        </w:rPr>
        <w:t xml:space="preserve">代表我公司（单位）全权办理针对本项目 </w:t>
      </w:r>
      <w:r>
        <w:rPr>
          <w:rFonts w:hint="eastAsia" w:ascii="宋体" w:hAnsi="宋体" w:cs="宋体"/>
          <w:bCs/>
          <w:color w:val="auto"/>
          <w:sz w:val="24"/>
          <w:u w:val="single"/>
          <w:lang w:eastAsia="zh-CN"/>
        </w:rPr>
        <w:t>无锡市移动源污染防治与重点行业整治提升项目</w:t>
      </w:r>
      <w:r>
        <w:rPr>
          <w:rFonts w:hint="eastAsia" w:ascii="宋体" w:hAnsi="宋体" w:cs="宋体"/>
          <w:bCs/>
          <w:color w:val="auto"/>
          <w:sz w:val="24"/>
        </w:rPr>
        <w:t xml:space="preserve"> 的投标、参与开标、评标、签约等具体工作，并签署全部有关的文件、协议及合同。</w:t>
      </w:r>
    </w:p>
    <w:p w14:paraId="72FBA74D">
      <w:pPr>
        <w:spacing w:line="360" w:lineRule="auto"/>
        <w:ind w:firstLine="480"/>
        <w:rPr>
          <w:rFonts w:hint="eastAsia" w:ascii="宋体" w:hAnsi="宋体" w:cs="宋体"/>
          <w:bCs/>
          <w:color w:val="auto"/>
          <w:sz w:val="24"/>
        </w:rPr>
      </w:pPr>
      <w:r>
        <w:rPr>
          <w:rFonts w:hint="eastAsia" w:ascii="宋体" w:hAnsi="宋体" w:cs="宋体"/>
          <w:bCs/>
          <w:color w:val="auto"/>
          <w:sz w:val="24"/>
        </w:rPr>
        <w:t>我公司（单位）对被授权代表的签名负全部责任。</w:t>
      </w:r>
    </w:p>
    <w:p w14:paraId="79FCAB18">
      <w:pPr>
        <w:spacing w:line="360" w:lineRule="auto"/>
        <w:ind w:firstLine="480"/>
        <w:rPr>
          <w:rFonts w:hint="eastAsia" w:ascii="宋体" w:hAnsi="宋体" w:cs="宋体"/>
          <w:bCs/>
          <w:color w:val="auto"/>
          <w:sz w:val="24"/>
        </w:rPr>
      </w:pPr>
      <w:r>
        <w:rPr>
          <w:rFonts w:hint="eastAsia" w:ascii="宋体" w:hAnsi="宋体" w:cs="宋体"/>
          <w:bCs/>
          <w:color w:val="auto"/>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cs="宋体"/>
          <w:bCs/>
          <w:color w:val="auto"/>
          <w:sz w:val="24"/>
        </w:rPr>
      </w:pPr>
      <w:r>
        <w:rPr>
          <w:rFonts w:hint="eastAsia" w:ascii="宋体" w:hAnsi="宋体" w:cs="宋体"/>
          <w:bCs/>
          <w:color w:val="auto"/>
          <w:sz w:val="24"/>
        </w:rPr>
        <w:t>被授权代表情况：</w:t>
      </w:r>
    </w:p>
    <w:p w14:paraId="73560305">
      <w:pPr>
        <w:spacing w:line="360" w:lineRule="auto"/>
        <w:ind w:firstLine="525"/>
        <w:rPr>
          <w:rFonts w:hint="eastAsia" w:ascii="宋体" w:hAnsi="宋体" w:cs="宋体"/>
          <w:bCs/>
          <w:color w:val="auto"/>
          <w:sz w:val="24"/>
          <w:u w:val="single"/>
        </w:rPr>
      </w:pPr>
      <w:r>
        <w:rPr>
          <w:rFonts w:hint="eastAsia" w:ascii="宋体" w:hAnsi="宋体" w:cs="宋体"/>
          <w:bCs/>
          <w:color w:val="auto"/>
          <w:sz w:val="24"/>
        </w:rPr>
        <w:t>姓名：</w:t>
      </w:r>
      <w:r>
        <w:rPr>
          <w:rFonts w:hint="eastAsia" w:ascii="宋体" w:hAnsi="宋体" w:cs="宋体"/>
          <w:bCs/>
          <w:color w:val="auto"/>
          <w:sz w:val="24"/>
          <w:u w:val="single"/>
        </w:rPr>
        <w:t xml:space="preserve">      </w:t>
      </w:r>
      <w:r>
        <w:rPr>
          <w:rFonts w:hint="eastAsia" w:ascii="宋体" w:hAnsi="宋体" w:cs="宋体"/>
          <w:bCs/>
          <w:color w:val="auto"/>
          <w:sz w:val="24"/>
        </w:rPr>
        <w:t xml:space="preserve">   性别：</w:t>
      </w:r>
      <w:r>
        <w:rPr>
          <w:rFonts w:hint="eastAsia" w:ascii="宋体" w:hAnsi="宋体" w:cs="宋体"/>
          <w:bCs/>
          <w:color w:val="auto"/>
          <w:sz w:val="24"/>
          <w:u w:val="single"/>
        </w:rPr>
        <w:t xml:space="preserve">      </w:t>
      </w:r>
      <w:r>
        <w:rPr>
          <w:rFonts w:hint="eastAsia" w:ascii="宋体" w:hAnsi="宋体" w:cs="宋体"/>
          <w:bCs/>
          <w:color w:val="auto"/>
          <w:sz w:val="24"/>
        </w:rPr>
        <w:t xml:space="preserve"> 电话：</w:t>
      </w:r>
      <w:r>
        <w:rPr>
          <w:rFonts w:hint="eastAsia" w:ascii="宋体" w:hAnsi="宋体" w:cs="宋体"/>
          <w:bCs/>
          <w:color w:val="auto"/>
          <w:sz w:val="24"/>
          <w:u w:val="single"/>
        </w:rPr>
        <w:t xml:space="preserve">        </w:t>
      </w:r>
    </w:p>
    <w:p w14:paraId="5C7FADC4">
      <w:pPr>
        <w:spacing w:line="480" w:lineRule="auto"/>
        <w:ind w:firstLine="4560"/>
        <w:rPr>
          <w:rFonts w:hint="eastAsia" w:ascii="宋体" w:hAnsi="宋体" w:cs="宋体"/>
          <w:bCs/>
          <w:color w:val="auto"/>
          <w:sz w:val="24"/>
        </w:rPr>
      </w:pPr>
      <w:r>
        <w:rPr>
          <w:rFonts w:hint="eastAsia" w:ascii="宋体" w:hAnsi="宋体" w:cs="宋体"/>
          <w:bCs/>
          <w:color w:val="auto"/>
          <w:sz w:val="24"/>
        </w:rPr>
        <w:t>投标供应商（签章）：</w:t>
      </w:r>
    </w:p>
    <w:p w14:paraId="65F1AF11">
      <w:pPr>
        <w:spacing w:line="480" w:lineRule="auto"/>
        <w:ind w:firstLine="4560"/>
        <w:rPr>
          <w:rFonts w:hint="eastAsia" w:ascii="宋体" w:hAnsi="宋体" w:cs="宋体"/>
          <w:bCs/>
          <w:color w:val="auto"/>
          <w:sz w:val="24"/>
        </w:rPr>
      </w:pPr>
      <w:r>
        <w:rPr>
          <w:rFonts w:hint="eastAsia" w:ascii="宋体" w:hAnsi="宋体" w:cs="宋体"/>
          <w:bCs/>
          <w:color w:val="auto"/>
          <w:sz w:val="24"/>
        </w:rPr>
        <w:t>法定代表人（签章）：</w:t>
      </w:r>
    </w:p>
    <w:p w14:paraId="086F880D">
      <w:pPr>
        <w:spacing w:line="480" w:lineRule="auto"/>
        <w:ind w:firstLine="5880"/>
        <w:rPr>
          <w:rFonts w:hint="eastAsia" w:ascii="宋体" w:hAnsi="宋体" w:cs="宋体"/>
          <w:bCs/>
          <w:color w:val="auto"/>
          <w:sz w:val="24"/>
        </w:rPr>
      </w:pPr>
      <w:bookmarkStart w:id="22" w:name="OLE_LINK42"/>
      <w:bookmarkStart w:id="23" w:name="OLE_LINK43"/>
      <w:r>
        <w:rPr>
          <w:rFonts w:hint="eastAsia" w:ascii="宋体" w:hAnsi="宋体" w:cs="宋体"/>
          <w:bCs/>
          <w:color w:val="auto"/>
          <w:sz w:val="24"/>
        </w:rPr>
        <w:t>日  期：    年     月     日</w:t>
      </w:r>
      <w:bookmarkEnd w:id="22"/>
      <w:bookmarkEnd w:id="23"/>
    </w:p>
    <w:tbl>
      <w:tblPr>
        <w:tblStyle w:val="63"/>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hint="eastAsia" w:ascii="宋体" w:hAnsi="宋体" w:cs="宋体"/>
                <w:color w:val="auto"/>
                <w:sz w:val="24"/>
              </w:rPr>
            </w:pPr>
          </w:p>
          <w:p w14:paraId="7082FAFE">
            <w:pPr>
              <w:widowControl/>
              <w:spacing w:before="4" w:line="360" w:lineRule="auto"/>
              <w:rPr>
                <w:rFonts w:hint="eastAsia" w:ascii="宋体" w:hAnsi="宋体" w:cs="宋体"/>
                <w:color w:val="auto"/>
                <w:sz w:val="24"/>
              </w:rPr>
            </w:pPr>
          </w:p>
          <w:p w14:paraId="66D2CE48">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1A77191B">
            <w:pPr>
              <w:widowControl/>
              <w:spacing w:before="4" w:line="360" w:lineRule="auto"/>
              <w:jc w:val="center"/>
              <w:rPr>
                <w:rFonts w:hint="eastAsia" w:ascii="宋体" w:hAnsi="宋体" w:cs="宋体"/>
                <w:color w:val="auto"/>
                <w:sz w:val="24"/>
              </w:rPr>
            </w:pPr>
            <w:r>
              <w:rPr>
                <w:rFonts w:hint="eastAsia" w:ascii="宋体" w:hAnsi="宋体" w:cs="宋体"/>
                <w:color w:val="auto"/>
                <w:sz w:val="24"/>
              </w:rPr>
              <w:t>（正面）</w:t>
            </w:r>
          </w:p>
        </w:tc>
        <w:tc>
          <w:tcPr>
            <w:tcW w:w="434" w:type="dxa"/>
            <w:tcBorders>
              <w:top w:val="nil"/>
              <w:bottom w:val="nil"/>
            </w:tcBorders>
          </w:tcPr>
          <w:p w14:paraId="6EA63F98">
            <w:pPr>
              <w:widowControl/>
              <w:jc w:val="left"/>
              <w:rPr>
                <w:rFonts w:hint="eastAsia" w:ascii="宋体" w:hAnsi="宋体" w:cs="宋体"/>
                <w:color w:val="auto"/>
                <w:sz w:val="24"/>
              </w:rPr>
            </w:pPr>
          </w:p>
        </w:tc>
        <w:tc>
          <w:tcPr>
            <w:tcW w:w="4913" w:type="dxa"/>
          </w:tcPr>
          <w:p w14:paraId="3BC3ABA0">
            <w:pPr>
              <w:widowControl/>
              <w:spacing w:before="4" w:line="360" w:lineRule="auto"/>
              <w:rPr>
                <w:rFonts w:hint="eastAsia" w:ascii="宋体" w:hAnsi="宋体" w:cs="宋体"/>
                <w:color w:val="auto"/>
                <w:sz w:val="24"/>
              </w:rPr>
            </w:pPr>
          </w:p>
          <w:p w14:paraId="0121C8F2">
            <w:pPr>
              <w:widowControl/>
              <w:spacing w:before="4" w:line="360" w:lineRule="auto"/>
              <w:rPr>
                <w:rFonts w:hint="eastAsia" w:ascii="宋体" w:hAnsi="宋体" w:cs="宋体"/>
                <w:color w:val="auto"/>
                <w:sz w:val="24"/>
              </w:rPr>
            </w:pPr>
          </w:p>
          <w:p w14:paraId="4779A406">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35FEBC72">
            <w:pPr>
              <w:widowControl/>
              <w:spacing w:before="4" w:line="360" w:lineRule="auto"/>
              <w:jc w:val="center"/>
              <w:rPr>
                <w:rFonts w:hint="eastAsia" w:ascii="宋体" w:hAnsi="宋体" w:cs="宋体"/>
                <w:color w:val="auto"/>
                <w:sz w:val="24"/>
              </w:rPr>
            </w:pPr>
            <w:r>
              <w:rPr>
                <w:rFonts w:hint="eastAsia" w:ascii="宋体" w:hAnsi="宋体" w:cs="宋体"/>
                <w:color w:val="auto"/>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hint="eastAsia" w:ascii="宋体" w:hAnsi="宋体" w:cs="宋体"/>
                <w:color w:val="auto"/>
                <w:sz w:val="24"/>
              </w:rPr>
            </w:pPr>
          </w:p>
          <w:p w14:paraId="2BCFBC0B">
            <w:pPr>
              <w:widowControl/>
              <w:spacing w:before="4" w:line="360" w:lineRule="auto"/>
              <w:rPr>
                <w:rFonts w:hint="eastAsia" w:ascii="宋体" w:hAnsi="宋体" w:cs="宋体"/>
                <w:color w:val="auto"/>
                <w:sz w:val="24"/>
              </w:rPr>
            </w:pPr>
          </w:p>
          <w:p w14:paraId="7B3E0E2E">
            <w:pPr>
              <w:widowControl/>
              <w:spacing w:before="4" w:line="360" w:lineRule="auto"/>
              <w:jc w:val="center"/>
              <w:rPr>
                <w:rFonts w:hint="eastAsia" w:ascii="宋体" w:hAnsi="宋体" w:cs="宋体"/>
                <w:color w:val="auto"/>
                <w:sz w:val="24"/>
              </w:rPr>
            </w:pPr>
            <w:r>
              <w:rPr>
                <w:rFonts w:hint="eastAsia" w:ascii="宋体" w:hAnsi="宋体" w:cs="宋体"/>
                <w:color w:val="auto"/>
                <w:sz w:val="24"/>
              </w:rPr>
              <w:t>被授权代表身份证复印件</w:t>
            </w:r>
          </w:p>
          <w:p w14:paraId="6C2B76C2">
            <w:pPr>
              <w:widowControl/>
              <w:spacing w:before="4" w:line="360" w:lineRule="auto"/>
              <w:jc w:val="center"/>
              <w:rPr>
                <w:rFonts w:hint="eastAsia" w:ascii="宋体" w:hAnsi="宋体" w:cs="宋体"/>
                <w:color w:val="auto"/>
                <w:sz w:val="24"/>
              </w:rPr>
            </w:pPr>
            <w:r>
              <w:rPr>
                <w:rFonts w:hint="eastAsia" w:ascii="宋体" w:hAnsi="宋体" w:cs="宋体"/>
                <w:color w:val="auto"/>
                <w:sz w:val="24"/>
              </w:rPr>
              <w:t>（正面）</w:t>
            </w:r>
          </w:p>
        </w:tc>
        <w:tc>
          <w:tcPr>
            <w:tcW w:w="434" w:type="dxa"/>
            <w:tcBorders>
              <w:top w:val="nil"/>
              <w:bottom w:val="nil"/>
            </w:tcBorders>
          </w:tcPr>
          <w:p w14:paraId="356E3B7C">
            <w:pPr>
              <w:widowControl/>
              <w:jc w:val="left"/>
              <w:rPr>
                <w:rFonts w:hint="eastAsia" w:ascii="宋体" w:hAnsi="宋体" w:cs="宋体"/>
                <w:color w:val="auto"/>
                <w:sz w:val="24"/>
              </w:rPr>
            </w:pPr>
          </w:p>
        </w:tc>
        <w:tc>
          <w:tcPr>
            <w:tcW w:w="4913" w:type="dxa"/>
          </w:tcPr>
          <w:p w14:paraId="13ACDE26">
            <w:pPr>
              <w:widowControl/>
              <w:spacing w:before="4" w:line="360" w:lineRule="auto"/>
              <w:rPr>
                <w:rFonts w:hint="eastAsia" w:ascii="宋体" w:hAnsi="宋体" w:cs="宋体"/>
                <w:color w:val="auto"/>
                <w:sz w:val="24"/>
              </w:rPr>
            </w:pPr>
          </w:p>
          <w:p w14:paraId="5C1AB549">
            <w:pPr>
              <w:widowControl/>
              <w:spacing w:before="4" w:line="360" w:lineRule="auto"/>
              <w:rPr>
                <w:rFonts w:hint="eastAsia" w:ascii="宋体" w:hAnsi="宋体" w:cs="宋体"/>
                <w:color w:val="auto"/>
                <w:sz w:val="24"/>
              </w:rPr>
            </w:pPr>
          </w:p>
          <w:p w14:paraId="5A5BC717">
            <w:pPr>
              <w:widowControl/>
              <w:spacing w:before="4" w:line="360" w:lineRule="auto"/>
              <w:jc w:val="center"/>
              <w:rPr>
                <w:rFonts w:hint="eastAsia" w:ascii="宋体" w:hAnsi="宋体" w:cs="宋体"/>
                <w:color w:val="auto"/>
                <w:sz w:val="24"/>
              </w:rPr>
            </w:pPr>
            <w:r>
              <w:rPr>
                <w:rFonts w:hint="eastAsia" w:ascii="宋体" w:hAnsi="宋体" w:cs="宋体"/>
                <w:color w:val="auto"/>
                <w:sz w:val="24"/>
              </w:rPr>
              <w:t>被授权代表身份证复印件</w:t>
            </w:r>
          </w:p>
          <w:p w14:paraId="2F0E90C8">
            <w:pPr>
              <w:widowControl/>
              <w:spacing w:before="4" w:line="360" w:lineRule="auto"/>
              <w:jc w:val="center"/>
              <w:rPr>
                <w:rFonts w:hint="eastAsia" w:ascii="宋体" w:hAnsi="宋体" w:cs="宋体"/>
                <w:color w:val="auto"/>
                <w:sz w:val="24"/>
              </w:rPr>
            </w:pPr>
            <w:r>
              <w:rPr>
                <w:rFonts w:hint="eastAsia" w:ascii="宋体" w:hAnsi="宋体" w:cs="宋体"/>
                <w:color w:val="auto"/>
                <w:sz w:val="24"/>
              </w:rPr>
              <w:t>（反面）</w:t>
            </w:r>
          </w:p>
        </w:tc>
      </w:tr>
    </w:tbl>
    <w:p w14:paraId="20AE132E">
      <w:pPr>
        <w:jc w:val="left"/>
        <w:rPr>
          <w:rFonts w:hint="eastAsia" w:ascii="宋体" w:hAnsi="宋体" w:cs="宋体"/>
          <w:color w:val="auto"/>
          <w:sz w:val="28"/>
          <w:szCs w:val="28"/>
        </w:rPr>
      </w:pPr>
      <w:r>
        <w:rPr>
          <w:rFonts w:hint="eastAsia" w:ascii="宋体" w:hAnsi="宋体" w:cs="宋体"/>
          <w:bCs/>
          <w:color w:val="auto"/>
          <w:sz w:val="24"/>
        </w:rPr>
        <w:br w:type="page" w:clear="all"/>
      </w:r>
      <w:r>
        <w:rPr>
          <w:rFonts w:hint="eastAsia" w:ascii="宋体" w:hAnsi="宋体" w:cs="宋体"/>
          <w:color w:val="auto"/>
          <w:sz w:val="28"/>
          <w:szCs w:val="28"/>
        </w:rPr>
        <w:t>法定代表人亲自参加投标的需提供：</w:t>
      </w:r>
    </w:p>
    <w:p w14:paraId="55D3E360">
      <w:pPr>
        <w:jc w:val="center"/>
        <w:rPr>
          <w:rFonts w:hint="eastAsia" w:ascii="宋体" w:hAnsi="宋体" w:cs="宋体"/>
          <w:color w:val="auto"/>
          <w:sz w:val="28"/>
          <w:szCs w:val="28"/>
        </w:rPr>
      </w:pPr>
    </w:p>
    <w:p w14:paraId="1A5E1C12">
      <w:pPr>
        <w:jc w:val="center"/>
        <w:rPr>
          <w:rFonts w:hint="eastAsia" w:ascii="宋体" w:hAnsi="宋体" w:cs="宋体"/>
          <w:color w:val="auto"/>
          <w:sz w:val="28"/>
          <w:szCs w:val="28"/>
        </w:rPr>
      </w:pPr>
      <w:r>
        <w:rPr>
          <w:rFonts w:hint="eastAsia" w:ascii="宋体" w:hAnsi="宋体" w:cs="宋体"/>
          <w:color w:val="auto"/>
          <w:sz w:val="28"/>
          <w:szCs w:val="28"/>
        </w:rPr>
        <w:t>法定代表人身份证明书</w:t>
      </w:r>
    </w:p>
    <w:p w14:paraId="6D874B93">
      <w:pPr>
        <w:spacing w:line="360" w:lineRule="auto"/>
        <w:ind w:firstLine="612"/>
        <w:rPr>
          <w:rFonts w:hint="eastAsia" w:ascii="宋体" w:hAnsi="宋体" w:cs="宋体"/>
          <w:color w:val="auto"/>
          <w:sz w:val="24"/>
        </w:rPr>
      </w:pPr>
    </w:p>
    <w:p w14:paraId="3387E97F">
      <w:pPr>
        <w:spacing w:line="360" w:lineRule="auto"/>
        <w:ind w:firstLine="612"/>
        <w:rPr>
          <w:rFonts w:hint="eastAsia" w:ascii="宋体" w:hAnsi="宋体" w:cs="宋体"/>
          <w:color w:val="auto"/>
          <w:sz w:val="24"/>
        </w:rPr>
      </w:pPr>
      <w:r>
        <w:rPr>
          <w:rFonts w:hint="eastAsia" w:ascii="宋体" w:hAnsi="宋体" w:cs="宋体"/>
          <w:color w:val="auto"/>
          <w:sz w:val="24"/>
        </w:rPr>
        <w:t>单位名称：</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p>
    <w:p w14:paraId="0838BB05">
      <w:pPr>
        <w:spacing w:line="360" w:lineRule="auto"/>
        <w:ind w:firstLine="612"/>
        <w:rPr>
          <w:rFonts w:hint="eastAsia" w:ascii="宋体" w:hAnsi="宋体" w:cs="宋体"/>
          <w:color w:val="auto"/>
          <w:sz w:val="24"/>
        </w:rPr>
      </w:pPr>
    </w:p>
    <w:p w14:paraId="0DA2B13C">
      <w:pPr>
        <w:spacing w:line="360" w:lineRule="auto"/>
        <w:ind w:firstLine="610"/>
        <w:rPr>
          <w:rFonts w:hint="eastAsia" w:ascii="宋体" w:hAnsi="宋体" w:cs="宋体"/>
          <w:color w:val="auto"/>
          <w:sz w:val="24"/>
          <w:u w:val="single"/>
        </w:rPr>
      </w:pPr>
      <w:r>
        <w:rPr>
          <w:rFonts w:hint="eastAsia" w:ascii="宋体" w:hAnsi="宋体" w:cs="宋体"/>
          <w:color w:val="auto"/>
          <w:sz w:val="24"/>
        </w:rPr>
        <w:t>单位性质：</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p>
    <w:p w14:paraId="76CEDC1D">
      <w:pPr>
        <w:spacing w:line="360" w:lineRule="auto"/>
        <w:ind w:firstLine="610"/>
        <w:rPr>
          <w:rFonts w:hint="eastAsia" w:ascii="宋体" w:hAnsi="宋体" w:cs="宋体"/>
          <w:color w:val="auto"/>
          <w:sz w:val="24"/>
        </w:rPr>
      </w:pPr>
    </w:p>
    <w:p w14:paraId="3D42BEC7">
      <w:pPr>
        <w:spacing w:line="360" w:lineRule="auto"/>
        <w:ind w:firstLine="610"/>
        <w:rPr>
          <w:rFonts w:hint="eastAsia" w:ascii="宋体" w:hAnsi="宋体" w:cs="宋体"/>
          <w:color w:val="auto"/>
          <w:sz w:val="24"/>
          <w:u w:val="single"/>
        </w:rPr>
      </w:pPr>
      <w:r>
        <w:rPr>
          <w:rFonts w:hint="eastAsia" w:ascii="宋体" w:hAnsi="宋体" w:cs="宋体"/>
          <w:color w:val="auto"/>
          <w:sz w:val="24"/>
        </w:rPr>
        <w:t>地    址：</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 xml:space="preserve">    </w:t>
      </w:r>
      <w:r>
        <w:rPr>
          <w:rFonts w:hint="eastAsia" w:ascii="宋体" w:hAnsi="宋体" w:cs="宋体"/>
          <w:color w:val="auto"/>
          <w:sz w:val="24"/>
          <w:u w:val="single"/>
        </w:rPr>
        <w:tab/>
      </w:r>
    </w:p>
    <w:p w14:paraId="3BD5D00F">
      <w:pPr>
        <w:spacing w:line="360" w:lineRule="auto"/>
        <w:ind w:firstLine="610"/>
        <w:rPr>
          <w:rFonts w:hint="eastAsia" w:ascii="宋体" w:hAnsi="宋体" w:cs="宋体"/>
          <w:color w:val="auto"/>
          <w:sz w:val="24"/>
        </w:rPr>
      </w:pPr>
    </w:p>
    <w:p w14:paraId="5F395066">
      <w:pPr>
        <w:spacing w:line="360" w:lineRule="auto"/>
        <w:ind w:firstLine="610"/>
        <w:rPr>
          <w:rFonts w:hint="eastAsia" w:ascii="宋体" w:hAnsi="宋体" w:cs="宋体"/>
          <w:color w:val="auto"/>
          <w:sz w:val="24"/>
        </w:rPr>
      </w:pPr>
      <w:r>
        <w:rPr>
          <w:rFonts w:hint="eastAsia" w:ascii="宋体" w:hAnsi="宋体" w:cs="宋体"/>
          <w:color w:val="auto"/>
          <w:sz w:val="24"/>
        </w:rPr>
        <w:t>成立时间：</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7EBFFB69">
      <w:pPr>
        <w:spacing w:line="360" w:lineRule="auto"/>
        <w:ind w:firstLine="610"/>
        <w:rPr>
          <w:rFonts w:hint="eastAsia" w:ascii="宋体" w:hAnsi="宋体" w:cs="宋体"/>
          <w:color w:val="auto"/>
          <w:sz w:val="24"/>
        </w:rPr>
      </w:pPr>
    </w:p>
    <w:p w14:paraId="6CC8ABE2">
      <w:pPr>
        <w:spacing w:line="360" w:lineRule="auto"/>
        <w:ind w:firstLine="610"/>
        <w:rPr>
          <w:rFonts w:hint="eastAsia" w:ascii="宋体" w:hAnsi="宋体" w:cs="宋体"/>
          <w:color w:val="auto"/>
          <w:sz w:val="24"/>
          <w:u w:val="single"/>
        </w:rPr>
      </w:pPr>
      <w:r>
        <w:rPr>
          <w:rFonts w:hint="eastAsia" w:ascii="宋体" w:hAnsi="宋体" w:cs="宋体"/>
          <w:color w:val="auto"/>
          <w:sz w:val="24"/>
        </w:rPr>
        <w:t>经营期限：</w:t>
      </w:r>
      <w:r>
        <w:rPr>
          <w:rFonts w:hint="eastAsia" w:ascii="宋体" w:hAnsi="宋体" w:cs="宋体"/>
          <w:color w:val="auto"/>
          <w:sz w:val="24"/>
          <w:u w:val="single"/>
        </w:rPr>
        <w:tab/>
      </w:r>
      <w:r>
        <w:rPr>
          <w:rFonts w:hint="eastAsia" w:ascii="宋体" w:hAnsi="宋体" w:cs="宋体"/>
          <w:color w:val="auto"/>
          <w:sz w:val="24"/>
          <w:u w:val="single"/>
        </w:rPr>
        <w:tab/>
      </w:r>
    </w:p>
    <w:p w14:paraId="74E9DBE0">
      <w:pPr>
        <w:spacing w:line="360" w:lineRule="auto"/>
        <w:ind w:firstLine="610"/>
        <w:rPr>
          <w:rFonts w:hint="eastAsia" w:ascii="宋体" w:hAnsi="宋体" w:cs="宋体"/>
          <w:color w:val="auto"/>
          <w:sz w:val="24"/>
        </w:rPr>
      </w:pPr>
    </w:p>
    <w:p w14:paraId="772B1131">
      <w:pPr>
        <w:spacing w:line="360" w:lineRule="auto"/>
        <w:ind w:firstLine="610"/>
        <w:rPr>
          <w:rFonts w:hint="eastAsia" w:ascii="宋体" w:hAnsi="宋体" w:cs="宋体"/>
          <w:color w:val="auto"/>
          <w:sz w:val="24"/>
          <w:u w:val="single"/>
        </w:rPr>
      </w:pPr>
      <w:r>
        <w:rPr>
          <w:rFonts w:hint="eastAsia" w:ascii="宋体" w:hAnsi="宋体" w:cs="宋体"/>
          <w:color w:val="auto"/>
          <w:sz w:val="24"/>
        </w:rPr>
        <w:t>姓    名：</w:t>
      </w:r>
      <w:r>
        <w:rPr>
          <w:rFonts w:hint="eastAsia" w:ascii="宋体" w:hAnsi="宋体" w:cs="宋体"/>
          <w:color w:val="auto"/>
          <w:sz w:val="24"/>
          <w:u w:val="single"/>
        </w:rPr>
        <w:t xml:space="preserve">       </w:t>
      </w:r>
      <w:r>
        <w:rPr>
          <w:rFonts w:hint="eastAsia" w:ascii="宋体" w:hAnsi="宋体" w:cs="宋体"/>
          <w:color w:val="auto"/>
          <w:sz w:val="24"/>
        </w:rPr>
        <w:t xml:space="preserve"> 性别：</w:t>
      </w:r>
      <w:r>
        <w:rPr>
          <w:rFonts w:hint="eastAsia" w:ascii="宋体" w:hAnsi="宋体" w:cs="宋体"/>
          <w:color w:val="auto"/>
          <w:sz w:val="24"/>
          <w:u w:val="single"/>
        </w:rPr>
        <w:t xml:space="preserve">       </w:t>
      </w:r>
      <w:r>
        <w:rPr>
          <w:rFonts w:hint="eastAsia" w:ascii="宋体" w:hAnsi="宋体" w:cs="宋体"/>
          <w:color w:val="auto"/>
          <w:sz w:val="24"/>
        </w:rPr>
        <w:t xml:space="preserve"> 年龄：</w:t>
      </w:r>
      <w:r>
        <w:rPr>
          <w:rFonts w:hint="eastAsia" w:ascii="宋体" w:hAnsi="宋体" w:cs="宋体"/>
          <w:color w:val="auto"/>
          <w:sz w:val="24"/>
          <w:u w:val="single"/>
        </w:rPr>
        <w:t xml:space="preserve">       </w:t>
      </w:r>
      <w:r>
        <w:rPr>
          <w:rFonts w:hint="eastAsia" w:ascii="宋体" w:hAnsi="宋体" w:cs="宋体"/>
          <w:color w:val="auto"/>
          <w:sz w:val="24"/>
        </w:rPr>
        <w:t xml:space="preserve">  职务：</w:t>
      </w:r>
      <w:r>
        <w:rPr>
          <w:rFonts w:hint="eastAsia" w:ascii="宋体" w:hAnsi="宋体" w:cs="宋体"/>
          <w:color w:val="auto"/>
          <w:sz w:val="24"/>
          <w:u w:val="single"/>
        </w:rPr>
        <w:tab/>
      </w:r>
      <w:r>
        <w:rPr>
          <w:rFonts w:hint="eastAsia" w:ascii="宋体" w:hAnsi="宋体" w:cs="宋体"/>
          <w:color w:val="auto"/>
          <w:sz w:val="24"/>
          <w:u w:val="single"/>
        </w:rPr>
        <w:tab/>
      </w:r>
      <w:r>
        <w:rPr>
          <w:rFonts w:hint="eastAsia" w:ascii="宋体" w:hAnsi="宋体" w:cs="宋体"/>
          <w:color w:val="auto"/>
          <w:sz w:val="24"/>
          <w:u w:val="single"/>
        </w:rPr>
        <w:t xml:space="preserve">    </w:t>
      </w:r>
    </w:p>
    <w:p w14:paraId="2F2AF081">
      <w:pPr>
        <w:spacing w:line="360" w:lineRule="auto"/>
        <w:ind w:firstLine="610"/>
        <w:rPr>
          <w:rFonts w:hint="eastAsia" w:ascii="宋体" w:hAnsi="宋体" w:cs="宋体"/>
          <w:color w:val="auto"/>
          <w:sz w:val="24"/>
        </w:rPr>
      </w:pPr>
    </w:p>
    <w:p w14:paraId="57945BCB">
      <w:pPr>
        <w:spacing w:line="360" w:lineRule="auto"/>
        <w:ind w:firstLine="610"/>
        <w:rPr>
          <w:rFonts w:hint="eastAsia" w:ascii="宋体" w:hAnsi="宋体" w:cs="宋体"/>
          <w:color w:val="auto"/>
          <w:sz w:val="24"/>
        </w:rPr>
      </w:pPr>
      <w:r>
        <w:rPr>
          <w:rFonts w:hint="eastAsia" w:ascii="宋体" w:hAnsi="宋体" w:cs="宋体"/>
          <w:color w:val="auto"/>
          <w:sz w:val="24"/>
        </w:rPr>
        <w:t>系</w:t>
      </w:r>
      <w:r>
        <w:rPr>
          <w:rFonts w:hint="eastAsia" w:ascii="宋体" w:hAnsi="宋体" w:cs="宋体"/>
          <w:color w:val="auto"/>
          <w:sz w:val="24"/>
          <w:u w:val="single"/>
        </w:rPr>
        <w:t xml:space="preserve">          </w:t>
      </w:r>
      <w:r>
        <w:rPr>
          <w:rFonts w:hint="eastAsia" w:ascii="宋体" w:hAnsi="宋体" w:cs="宋体"/>
          <w:color w:val="auto"/>
          <w:sz w:val="24"/>
        </w:rPr>
        <w:t>的法定代表人。</w:t>
      </w:r>
    </w:p>
    <w:p w14:paraId="6800FF99">
      <w:pPr>
        <w:spacing w:line="360" w:lineRule="auto"/>
        <w:ind w:firstLine="610"/>
        <w:rPr>
          <w:rFonts w:hint="eastAsia" w:ascii="宋体" w:hAnsi="宋体" w:cs="宋体"/>
          <w:color w:val="auto"/>
          <w:sz w:val="24"/>
        </w:rPr>
      </w:pPr>
    </w:p>
    <w:p w14:paraId="2F8F2CF2">
      <w:pPr>
        <w:spacing w:line="360" w:lineRule="auto"/>
        <w:ind w:firstLine="610"/>
        <w:rPr>
          <w:rFonts w:hint="eastAsia" w:ascii="宋体" w:hAnsi="宋体" w:cs="宋体"/>
          <w:color w:val="auto"/>
          <w:sz w:val="24"/>
        </w:rPr>
      </w:pPr>
      <w:r>
        <w:rPr>
          <w:rFonts w:hint="eastAsia" w:ascii="宋体" w:hAnsi="宋体" w:cs="宋体"/>
          <w:color w:val="auto"/>
          <w:sz w:val="24"/>
        </w:rPr>
        <w:t>特此证明。</w:t>
      </w:r>
    </w:p>
    <w:p w14:paraId="20A8B8C6">
      <w:pPr>
        <w:tabs>
          <w:tab w:val="left" w:pos="720"/>
          <w:tab w:val="left" w:pos="900"/>
        </w:tabs>
        <w:spacing w:line="360" w:lineRule="auto"/>
        <w:ind w:firstLine="4560"/>
        <w:rPr>
          <w:rFonts w:hint="eastAsia" w:ascii="宋体" w:hAnsi="宋体" w:cs="宋体"/>
          <w:color w:val="auto"/>
          <w:sz w:val="24"/>
        </w:rPr>
      </w:pPr>
    </w:p>
    <w:p w14:paraId="3C909154">
      <w:pPr>
        <w:tabs>
          <w:tab w:val="left" w:pos="720"/>
          <w:tab w:val="left" w:pos="900"/>
        </w:tabs>
        <w:spacing w:line="600" w:lineRule="auto"/>
        <w:ind w:firstLine="4800"/>
        <w:rPr>
          <w:rFonts w:hint="eastAsia" w:ascii="宋体" w:hAnsi="宋体" w:cs="宋体"/>
          <w:color w:val="auto"/>
          <w:sz w:val="24"/>
        </w:rPr>
      </w:pPr>
      <w:r>
        <w:rPr>
          <w:rFonts w:hint="eastAsia" w:ascii="宋体" w:hAnsi="宋体" w:cs="宋体"/>
          <w:color w:val="auto"/>
          <w:sz w:val="24"/>
        </w:rPr>
        <w:t>投标供应商：</w:t>
      </w:r>
      <w:r>
        <w:rPr>
          <w:rFonts w:hint="eastAsia" w:ascii="宋体" w:hAnsi="宋体" w:cs="宋体"/>
          <w:color w:val="auto"/>
          <w:sz w:val="24"/>
          <w:u w:val="single"/>
        </w:rPr>
        <w:t xml:space="preserve">             （</w:t>
      </w:r>
      <w:r>
        <w:rPr>
          <w:rFonts w:hint="eastAsia" w:ascii="宋体" w:hAnsi="宋体" w:cs="宋体"/>
          <w:bCs/>
          <w:color w:val="auto"/>
          <w:sz w:val="24"/>
          <w:u w:val="single"/>
        </w:rPr>
        <w:t>签章</w:t>
      </w:r>
      <w:r>
        <w:rPr>
          <w:rFonts w:hint="eastAsia" w:ascii="宋体" w:hAnsi="宋体" w:cs="宋体"/>
          <w:color w:val="auto"/>
          <w:sz w:val="24"/>
          <w:u w:val="single"/>
        </w:rPr>
        <w:t>）</w:t>
      </w:r>
    </w:p>
    <w:p w14:paraId="6BBFF338">
      <w:pPr>
        <w:widowControl/>
        <w:ind w:right="480" w:firstLine="5280"/>
        <w:rPr>
          <w:rFonts w:hint="eastAsia" w:ascii="宋体" w:hAnsi="宋体" w:cs="宋体"/>
          <w:bCs/>
          <w:color w:val="auto"/>
          <w:sz w:val="24"/>
        </w:rPr>
      </w:pPr>
      <w:r>
        <w:rPr>
          <w:rFonts w:hint="eastAsia" w:ascii="宋体" w:hAnsi="宋体" w:cs="宋体"/>
          <w:bCs/>
          <w:color w:val="auto"/>
          <w:sz w:val="24"/>
        </w:rPr>
        <w:t>日  期：    年     月     日</w:t>
      </w:r>
    </w:p>
    <w:p w14:paraId="67420576">
      <w:pPr>
        <w:pStyle w:val="84"/>
        <w:rPr>
          <w:color w:val="auto"/>
        </w:rPr>
      </w:pPr>
    </w:p>
    <w:tbl>
      <w:tblPr>
        <w:tblStyle w:val="63"/>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hint="eastAsia" w:ascii="宋体" w:hAnsi="宋体" w:cs="宋体"/>
                <w:color w:val="auto"/>
                <w:sz w:val="24"/>
              </w:rPr>
            </w:pPr>
          </w:p>
          <w:p w14:paraId="3CC4D8AF">
            <w:pPr>
              <w:widowControl/>
              <w:spacing w:before="4" w:line="360" w:lineRule="auto"/>
              <w:rPr>
                <w:rFonts w:hint="eastAsia" w:ascii="宋体" w:hAnsi="宋体" w:cs="宋体"/>
                <w:color w:val="auto"/>
                <w:sz w:val="24"/>
              </w:rPr>
            </w:pPr>
          </w:p>
          <w:p w14:paraId="0B96DB53">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7A12C93F">
            <w:pPr>
              <w:widowControl/>
              <w:spacing w:before="4" w:line="360" w:lineRule="auto"/>
              <w:jc w:val="center"/>
              <w:rPr>
                <w:rFonts w:hint="eastAsia" w:ascii="宋体" w:hAnsi="宋体" w:cs="宋体"/>
                <w:color w:val="auto"/>
                <w:sz w:val="24"/>
              </w:rPr>
            </w:pPr>
            <w:r>
              <w:rPr>
                <w:rFonts w:hint="eastAsia" w:ascii="宋体" w:hAnsi="宋体" w:cs="宋体"/>
                <w:color w:val="auto"/>
                <w:sz w:val="24"/>
              </w:rPr>
              <w:t>（正面）</w:t>
            </w:r>
          </w:p>
        </w:tc>
        <w:tc>
          <w:tcPr>
            <w:tcW w:w="720" w:type="dxa"/>
            <w:tcBorders>
              <w:top w:val="nil"/>
              <w:bottom w:val="nil"/>
            </w:tcBorders>
          </w:tcPr>
          <w:p w14:paraId="536F4ECD">
            <w:pPr>
              <w:widowControl/>
              <w:jc w:val="left"/>
              <w:rPr>
                <w:rFonts w:hint="eastAsia" w:ascii="宋体" w:hAnsi="宋体" w:cs="宋体"/>
                <w:color w:val="auto"/>
                <w:sz w:val="24"/>
              </w:rPr>
            </w:pPr>
          </w:p>
        </w:tc>
        <w:tc>
          <w:tcPr>
            <w:tcW w:w="5040" w:type="dxa"/>
          </w:tcPr>
          <w:p w14:paraId="292B16DE">
            <w:pPr>
              <w:widowControl/>
              <w:spacing w:before="4" w:line="360" w:lineRule="auto"/>
              <w:rPr>
                <w:rFonts w:hint="eastAsia" w:ascii="宋体" w:hAnsi="宋体" w:cs="宋体"/>
                <w:color w:val="auto"/>
                <w:sz w:val="24"/>
              </w:rPr>
            </w:pPr>
          </w:p>
          <w:p w14:paraId="2F5EE88E">
            <w:pPr>
              <w:widowControl/>
              <w:spacing w:before="4" w:line="360" w:lineRule="auto"/>
              <w:rPr>
                <w:rFonts w:hint="eastAsia" w:ascii="宋体" w:hAnsi="宋体" w:cs="宋体"/>
                <w:color w:val="auto"/>
                <w:sz w:val="24"/>
              </w:rPr>
            </w:pPr>
          </w:p>
          <w:p w14:paraId="1CED2895">
            <w:pPr>
              <w:widowControl/>
              <w:spacing w:before="4" w:line="360" w:lineRule="auto"/>
              <w:jc w:val="center"/>
              <w:rPr>
                <w:rFonts w:hint="eastAsia" w:ascii="宋体" w:hAnsi="宋体" w:cs="宋体"/>
                <w:color w:val="auto"/>
                <w:sz w:val="24"/>
              </w:rPr>
            </w:pPr>
            <w:r>
              <w:rPr>
                <w:rFonts w:hint="eastAsia" w:ascii="宋体" w:hAnsi="宋体" w:cs="宋体"/>
                <w:color w:val="auto"/>
                <w:sz w:val="24"/>
              </w:rPr>
              <w:t>法定代表人身份证复印件</w:t>
            </w:r>
          </w:p>
          <w:p w14:paraId="7DFDA7C7">
            <w:pPr>
              <w:widowControl/>
              <w:spacing w:before="4" w:line="360" w:lineRule="auto"/>
              <w:jc w:val="center"/>
              <w:rPr>
                <w:rFonts w:hint="eastAsia" w:ascii="宋体" w:hAnsi="宋体" w:cs="宋体"/>
                <w:color w:val="auto"/>
                <w:sz w:val="24"/>
              </w:rPr>
            </w:pPr>
            <w:r>
              <w:rPr>
                <w:rFonts w:hint="eastAsia" w:ascii="宋体" w:hAnsi="宋体" w:cs="宋体"/>
                <w:color w:val="auto"/>
                <w:sz w:val="24"/>
              </w:rPr>
              <w:t>（反面）</w:t>
            </w:r>
          </w:p>
        </w:tc>
      </w:tr>
    </w:tbl>
    <w:p w14:paraId="3C667B75">
      <w:pPr>
        <w:outlineLvl w:val="0"/>
        <w:rPr>
          <w:rFonts w:hint="eastAsia" w:ascii="宋体" w:hAnsi="宋体" w:cs="宋体"/>
          <w:bCs/>
          <w:color w:val="auto"/>
          <w:sz w:val="24"/>
        </w:rPr>
      </w:pPr>
      <w:r>
        <w:rPr>
          <w:rFonts w:hint="eastAsia" w:ascii="宋体" w:hAnsi="宋体" w:cs="宋体"/>
          <w:bCs/>
          <w:color w:val="auto"/>
          <w:sz w:val="28"/>
          <w:szCs w:val="28"/>
        </w:rPr>
        <w:br w:type="page" w:clear="all"/>
      </w:r>
      <w:bookmarkStart w:id="24" w:name="_Toc37328744"/>
      <w:bookmarkStart w:id="25" w:name="_Toc37322895"/>
      <w:r>
        <w:rPr>
          <w:rFonts w:hint="eastAsia" w:ascii="宋体" w:hAnsi="宋体" w:cs="宋体"/>
          <w:bCs/>
          <w:color w:val="auto"/>
          <w:sz w:val="24"/>
        </w:rPr>
        <w:t>（四）政府采购投标及履约承诺函（格式）：</w:t>
      </w:r>
      <w:bookmarkEnd w:id="24"/>
      <w:bookmarkEnd w:id="25"/>
    </w:p>
    <w:p w14:paraId="494D97A7">
      <w:pPr>
        <w:spacing w:line="360" w:lineRule="auto"/>
        <w:jc w:val="center"/>
        <w:rPr>
          <w:rFonts w:hint="eastAsia" w:ascii="宋体" w:hAnsi="宋体" w:cs="宋体"/>
          <w:b/>
          <w:color w:val="auto"/>
          <w:sz w:val="28"/>
          <w:szCs w:val="28"/>
        </w:rPr>
      </w:pPr>
    </w:p>
    <w:p w14:paraId="31083B00">
      <w:pPr>
        <w:spacing w:line="360" w:lineRule="auto"/>
        <w:jc w:val="center"/>
        <w:rPr>
          <w:rFonts w:hint="eastAsia" w:ascii="宋体" w:hAnsi="宋体" w:cs="宋体"/>
          <w:b/>
          <w:color w:val="auto"/>
          <w:sz w:val="28"/>
          <w:szCs w:val="28"/>
        </w:rPr>
      </w:pPr>
      <w:r>
        <w:rPr>
          <w:rFonts w:hint="eastAsia" w:ascii="宋体" w:hAnsi="宋体" w:cs="宋体"/>
          <w:b/>
          <w:color w:val="auto"/>
          <w:sz w:val="28"/>
          <w:szCs w:val="28"/>
        </w:rPr>
        <w:t>政府采购投标及履约承诺函</w:t>
      </w:r>
    </w:p>
    <w:p w14:paraId="2C1B28F6">
      <w:pPr>
        <w:spacing w:line="400" w:lineRule="exact"/>
        <w:rPr>
          <w:rFonts w:hint="eastAsia" w:ascii="宋体" w:hAnsi="宋体" w:cs="宋体"/>
          <w:color w:val="auto"/>
          <w:sz w:val="24"/>
        </w:rPr>
      </w:pPr>
      <w:r>
        <w:rPr>
          <w:rFonts w:hint="eastAsia" w:ascii="宋体" w:hAnsi="宋体" w:cs="宋体"/>
          <w:color w:val="auto"/>
          <w:sz w:val="24"/>
        </w:rPr>
        <w:t>（</w:t>
      </w:r>
      <w:r>
        <w:rPr>
          <w:rFonts w:hint="eastAsia" w:ascii="宋体" w:hAnsi="宋体" w:cs="宋体"/>
          <w:color w:val="auto"/>
          <w:sz w:val="24"/>
          <w:u w:val="single"/>
        </w:rPr>
        <w:t>投标供应商名称</w:t>
      </w:r>
      <w:r>
        <w:rPr>
          <w:rFonts w:hint="eastAsia" w:ascii="宋体" w:hAnsi="宋体" w:cs="宋体"/>
          <w:color w:val="auto"/>
          <w:sz w:val="24"/>
        </w:rPr>
        <w:t>）在此承诺：</w:t>
      </w:r>
    </w:p>
    <w:p w14:paraId="6636C807">
      <w:pPr>
        <w:pStyle w:val="84"/>
        <w:rPr>
          <w:color w:val="auto"/>
        </w:rPr>
      </w:pPr>
    </w:p>
    <w:p w14:paraId="4D60E1C3">
      <w:pPr>
        <w:spacing w:line="360" w:lineRule="auto"/>
        <w:ind w:firstLine="480"/>
        <w:jc w:val="left"/>
        <w:rPr>
          <w:rFonts w:hint="eastAsia" w:ascii="宋体" w:hAnsi="宋体" w:cs="宋体"/>
          <w:bCs/>
          <w:color w:val="auto"/>
          <w:sz w:val="24"/>
        </w:rPr>
      </w:pPr>
      <w:r>
        <w:rPr>
          <w:rFonts w:hint="eastAsia" w:ascii="宋体" w:hAnsi="宋体" w:cs="宋体"/>
          <w:bCs/>
          <w:color w:val="auto"/>
          <w:sz w:val="24"/>
        </w:rPr>
        <w:t>我公司（单位）愿针对此次</w:t>
      </w:r>
      <w:r>
        <w:rPr>
          <w:rFonts w:hint="eastAsia" w:ascii="宋体" w:hAnsi="宋体" w:cs="宋体"/>
          <w:color w:val="auto"/>
          <w:sz w:val="24"/>
          <w:u w:val="single"/>
          <w:lang w:eastAsia="zh-CN"/>
        </w:rPr>
        <w:t>无锡市移动源污染防治与重点行业整治提升项目</w:t>
      </w:r>
      <w:r>
        <w:rPr>
          <w:rFonts w:hint="eastAsia" w:ascii="宋体" w:hAnsi="宋体" w:cs="宋体"/>
          <w:bCs/>
          <w:color w:val="auto"/>
          <w:sz w:val="24"/>
        </w:rPr>
        <w:t>进行投标。我单位承诺如下：</w:t>
      </w:r>
      <w:r>
        <w:rPr>
          <w:rFonts w:hint="eastAsia" w:ascii="宋体" w:hAnsi="宋体" w:cs="宋体"/>
          <w:bCs/>
          <w:color w:val="auto"/>
          <w:sz w:val="24"/>
        </w:rPr>
        <w:br w:type="textWrapping"/>
      </w:r>
      <w:r>
        <w:rPr>
          <w:rFonts w:hint="eastAsia" w:ascii="宋体" w:hAnsi="宋体" w:cs="宋体"/>
          <w:bCs/>
          <w:color w:val="auto"/>
          <w:sz w:val="24"/>
        </w:rPr>
        <w:t xml:space="preserve">    1.我单位本招标项目所提供的货物或服务未侵犯知识产权。</w:t>
      </w:r>
    </w:p>
    <w:p w14:paraId="05D0D7EE">
      <w:pPr>
        <w:spacing w:line="360" w:lineRule="auto"/>
        <w:ind w:firstLine="480"/>
        <w:rPr>
          <w:rFonts w:hint="eastAsia" w:ascii="宋体" w:hAnsi="宋体" w:cs="宋体"/>
          <w:bCs/>
          <w:color w:val="auto"/>
          <w:sz w:val="24"/>
        </w:rPr>
      </w:pPr>
      <w:r>
        <w:rPr>
          <w:rFonts w:hint="eastAsia" w:ascii="宋体" w:hAnsi="宋体" w:cs="宋体"/>
          <w:bCs/>
          <w:color w:val="auto"/>
          <w:sz w:val="24"/>
        </w:rPr>
        <w:t>2.我单位参与本项目投标前三年内，在经营活动中没有违法记录。</w:t>
      </w:r>
    </w:p>
    <w:p w14:paraId="1568C439">
      <w:pPr>
        <w:spacing w:line="360" w:lineRule="auto"/>
        <w:ind w:firstLine="480"/>
        <w:rPr>
          <w:rFonts w:hint="eastAsia" w:ascii="宋体" w:hAnsi="宋体" w:cs="宋体"/>
          <w:bCs/>
          <w:color w:val="auto"/>
          <w:sz w:val="24"/>
        </w:rPr>
      </w:pPr>
      <w:r>
        <w:rPr>
          <w:rFonts w:hint="eastAsia" w:ascii="宋体" w:hAnsi="宋体" w:cs="宋体"/>
          <w:bCs/>
          <w:color w:val="auto"/>
          <w:sz w:val="24"/>
        </w:rPr>
        <w:t>3.我单位参与本项目政府采购活动时不存在被有关部门禁止参与政府采购活动且在有效期内的情况。</w:t>
      </w:r>
    </w:p>
    <w:p w14:paraId="4D900BED">
      <w:pPr>
        <w:spacing w:line="360" w:lineRule="auto"/>
        <w:ind w:firstLine="480"/>
        <w:rPr>
          <w:rFonts w:hint="eastAsia" w:ascii="宋体" w:hAnsi="宋体" w:cs="宋体"/>
          <w:bCs/>
          <w:color w:val="auto"/>
          <w:sz w:val="24"/>
        </w:rPr>
      </w:pPr>
      <w:r>
        <w:rPr>
          <w:rFonts w:hint="eastAsia" w:ascii="宋体" w:hAnsi="宋体" w:cs="宋体"/>
          <w:bCs/>
          <w:color w:val="auto"/>
          <w:sz w:val="24"/>
        </w:rPr>
        <w:t>4.我单位具备《中华人民共和国政府采购法》第二十二条规定的条件，承诺如下：</w:t>
      </w:r>
    </w:p>
    <w:p w14:paraId="529B7DF8">
      <w:pPr>
        <w:spacing w:line="360" w:lineRule="auto"/>
        <w:ind w:firstLine="480"/>
        <w:rPr>
          <w:rFonts w:hint="eastAsia" w:ascii="宋体" w:hAnsi="宋体" w:cs="宋体"/>
          <w:bCs/>
          <w:color w:val="auto"/>
          <w:sz w:val="24"/>
        </w:rPr>
      </w:pPr>
      <w:r>
        <w:rPr>
          <w:rFonts w:hint="eastAsia" w:ascii="宋体" w:hAnsi="宋体" w:cs="宋体"/>
          <w:bCs/>
          <w:color w:val="auto"/>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hint="eastAsia" w:ascii="宋体" w:hAnsi="宋体" w:cs="宋体"/>
          <w:bCs/>
          <w:color w:val="auto"/>
          <w:sz w:val="24"/>
        </w:rPr>
      </w:pPr>
      <w:r>
        <w:rPr>
          <w:rFonts w:hint="eastAsia" w:ascii="宋体" w:hAnsi="宋体" w:cs="宋体"/>
          <w:bCs/>
          <w:color w:val="auto"/>
          <w:sz w:val="24"/>
        </w:rPr>
        <w:t>（2）我方符合法律、行政法规规定的其他条件。</w:t>
      </w:r>
    </w:p>
    <w:p w14:paraId="0CF8164C">
      <w:pPr>
        <w:spacing w:line="360" w:lineRule="auto"/>
        <w:ind w:firstLine="480"/>
        <w:rPr>
          <w:rFonts w:hint="eastAsia" w:ascii="宋体" w:hAnsi="宋体" w:cs="宋体"/>
          <w:bCs/>
          <w:color w:val="auto"/>
          <w:sz w:val="24"/>
        </w:rPr>
      </w:pPr>
      <w:r>
        <w:rPr>
          <w:rFonts w:hint="eastAsia" w:ascii="宋体" w:hAnsi="宋体" w:cs="宋体"/>
          <w:bCs/>
          <w:color w:val="auto"/>
          <w:sz w:val="24"/>
        </w:rPr>
        <w:t>5.我单位未被列入失信被执行人、重大税收违法失信主体、政府采购严重违法失信行为记录名单。</w:t>
      </w:r>
    </w:p>
    <w:p w14:paraId="4ED809C9">
      <w:pPr>
        <w:spacing w:line="360" w:lineRule="auto"/>
        <w:ind w:firstLine="480"/>
        <w:rPr>
          <w:rFonts w:hint="eastAsia" w:ascii="宋体" w:hAnsi="宋体" w:cs="宋体"/>
          <w:bCs/>
          <w:color w:val="auto"/>
          <w:sz w:val="24"/>
        </w:rPr>
      </w:pPr>
      <w:r>
        <w:rPr>
          <w:rFonts w:hint="eastAsia" w:ascii="宋体" w:hAnsi="宋体" w:cs="宋体"/>
          <w:bCs/>
          <w:color w:val="auto"/>
          <w:sz w:val="24"/>
        </w:rPr>
        <w:t>6.我方愿意向贵方提供任何与本项报价有关的数据、情况和技术资料。若贵方需要，我方愿意提供我方做出的一切承诺的证明材料。</w:t>
      </w:r>
    </w:p>
    <w:p w14:paraId="78DB0A68">
      <w:pPr>
        <w:spacing w:line="360" w:lineRule="auto"/>
        <w:ind w:firstLine="480"/>
        <w:rPr>
          <w:rFonts w:hint="eastAsia" w:ascii="宋体" w:hAnsi="宋体" w:cs="宋体"/>
          <w:bCs/>
          <w:color w:val="auto"/>
          <w:sz w:val="24"/>
        </w:rPr>
      </w:pPr>
      <w:r>
        <w:rPr>
          <w:rFonts w:hint="eastAsia" w:ascii="宋体" w:hAnsi="宋体" w:cs="宋体"/>
          <w:bCs/>
          <w:color w:val="auto"/>
          <w:sz w:val="24"/>
        </w:rPr>
        <w:t>7.我方与其他供应商不存在单位负责人为同一人或者存在直接控股、管理关系。</w:t>
      </w:r>
    </w:p>
    <w:p w14:paraId="098BA9B6">
      <w:pPr>
        <w:spacing w:line="360" w:lineRule="auto"/>
        <w:ind w:firstLine="480"/>
        <w:rPr>
          <w:rFonts w:hint="eastAsia" w:ascii="宋体" w:hAnsi="宋体" w:cs="宋体"/>
          <w:bCs/>
          <w:color w:val="auto"/>
          <w:sz w:val="24"/>
        </w:rPr>
      </w:pPr>
      <w:r>
        <w:rPr>
          <w:rFonts w:hint="eastAsia" w:ascii="宋体" w:hAnsi="宋体" w:cs="宋体"/>
          <w:bCs/>
          <w:color w:val="auto"/>
          <w:sz w:val="24"/>
        </w:rPr>
        <w:t>8.我方承诺未为本项目提供整体设计、规范编制或者项目管理、监理、检测等服务。</w:t>
      </w:r>
    </w:p>
    <w:p w14:paraId="57DAA1AB">
      <w:pPr>
        <w:spacing w:line="360" w:lineRule="auto"/>
        <w:ind w:firstLine="480"/>
        <w:rPr>
          <w:rFonts w:hint="eastAsia" w:ascii="宋体" w:hAnsi="宋体" w:cs="宋体"/>
          <w:bCs/>
          <w:color w:val="auto"/>
          <w:sz w:val="24"/>
        </w:rPr>
      </w:pPr>
      <w:r>
        <w:rPr>
          <w:rFonts w:hint="eastAsia" w:ascii="宋体" w:hAnsi="宋体" w:cs="宋体"/>
          <w:bCs/>
          <w:color w:val="auto"/>
          <w:sz w:val="24"/>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8CAD17">
      <w:pPr>
        <w:spacing w:line="360" w:lineRule="auto"/>
        <w:ind w:firstLine="480"/>
        <w:rPr>
          <w:rFonts w:hint="eastAsia" w:ascii="宋体" w:hAnsi="宋体" w:cs="宋体"/>
          <w:bCs/>
          <w:color w:val="auto"/>
          <w:sz w:val="24"/>
        </w:rPr>
      </w:pPr>
      <w:r>
        <w:rPr>
          <w:rFonts w:hint="eastAsia" w:ascii="宋体" w:hAnsi="宋体" w:cs="宋体"/>
          <w:bCs/>
          <w:color w:val="auto"/>
          <w:sz w:val="24"/>
        </w:rPr>
        <w:t>10.我单位如果中标，做到诚实守信，依照本项目招标文件需求内容、签署的采购合同及本单位在投标中所做的一切承诺履约。</w:t>
      </w:r>
    </w:p>
    <w:p w14:paraId="76BEC3CB">
      <w:pPr>
        <w:spacing w:line="360" w:lineRule="auto"/>
        <w:ind w:firstLine="480"/>
        <w:rPr>
          <w:rFonts w:hint="eastAsia" w:ascii="宋体" w:hAnsi="宋体" w:cs="宋体"/>
          <w:bCs/>
          <w:color w:val="auto"/>
          <w:sz w:val="24"/>
        </w:rPr>
      </w:pPr>
      <w:r>
        <w:rPr>
          <w:rFonts w:hint="eastAsia" w:ascii="宋体" w:hAnsi="宋体" w:cs="宋体"/>
          <w:bCs/>
          <w:color w:val="auto"/>
          <w:sz w:val="24"/>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hint="eastAsia" w:ascii="宋体" w:hAnsi="宋体" w:cs="宋体"/>
          <w:bCs/>
          <w:color w:val="auto"/>
          <w:sz w:val="24"/>
        </w:rPr>
      </w:pPr>
      <w:r>
        <w:rPr>
          <w:rFonts w:hint="eastAsia" w:ascii="宋体" w:hAnsi="宋体" w:cs="宋体"/>
          <w:bCs/>
          <w:color w:val="auto"/>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756EC29">
      <w:pPr>
        <w:spacing w:line="360" w:lineRule="auto"/>
        <w:ind w:firstLine="480"/>
        <w:rPr>
          <w:rFonts w:hint="eastAsia" w:ascii="宋体" w:hAnsi="宋体" w:cs="宋体"/>
          <w:bCs/>
          <w:color w:val="auto"/>
          <w:sz w:val="24"/>
        </w:rPr>
      </w:pPr>
      <w:r>
        <w:rPr>
          <w:rFonts w:hint="eastAsia" w:ascii="宋体" w:hAnsi="宋体" w:cs="宋体"/>
          <w:bCs/>
          <w:color w:val="auto"/>
          <w:sz w:val="24"/>
        </w:rPr>
        <w:t>13.我单位承诺不非法转包、分包。</w:t>
      </w:r>
    </w:p>
    <w:p w14:paraId="1181D79F">
      <w:pPr>
        <w:spacing w:line="360" w:lineRule="auto"/>
        <w:ind w:firstLine="480"/>
        <w:rPr>
          <w:rFonts w:hint="eastAsia" w:ascii="宋体" w:hAnsi="宋体" w:cs="宋体"/>
          <w:bCs/>
          <w:color w:val="auto"/>
          <w:sz w:val="24"/>
        </w:rPr>
      </w:pPr>
      <w:r>
        <w:rPr>
          <w:rFonts w:hint="eastAsia" w:ascii="宋体" w:hAnsi="宋体" w:cs="宋体"/>
          <w:bCs/>
          <w:color w:val="auto"/>
          <w:sz w:val="24"/>
        </w:rPr>
        <w:t>14.我单位承诺未参与本项目的采购需求、技术指标、商务指标等内容的设定，不存在对其他投标供应商不公平的行为。</w:t>
      </w:r>
    </w:p>
    <w:p w14:paraId="40FB55CA">
      <w:pPr>
        <w:spacing w:line="360" w:lineRule="auto"/>
        <w:ind w:firstLine="480"/>
        <w:rPr>
          <w:rFonts w:hint="eastAsia" w:ascii="宋体" w:hAnsi="宋体" w:cs="宋体"/>
          <w:bCs/>
          <w:color w:val="auto"/>
          <w:sz w:val="24"/>
        </w:rPr>
      </w:pPr>
      <w:r>
        <w:rPr>
          <w:rFonts w:hint="eastAsia" w:ascii="宋体" w:hAnsi="宋体" w:cs="宋体"/>
          <w:bCs/>
          <w:color w:val="auto"/>
          <w:sz w:val="24"/>
        </w:rPr>
        <w:t>以上承诺，如有违反，愿依照国家相关法律处理，并承担由此给采购人带来的损失。</w:t>
      </w:r>
    </w:p>
    <w:p w14:paraId="345CBB2B">
      <w:pPr>
        <w:spacing w:line="360" w:lineRule="auto"/>
        <w:ind w:firstLine="480"/>
        <w:rPr>
          <w:rFonts w:hint="eastAsia" w:ascii="宋体" w:hAnsi="宋体" w:cs="宋体"/>
          <w:bCs/>
          <w:color w:val="auto"/>
          <w:sz w:val="24"/>
        </w:rPr>
      </w:pPr>
      <w:r>
        <w:rPr>
          <w:rFonts w:hint="eastAsia" w:ascii="宋体" w:hAnsi="宋体" w:cs="宋体"/>
          <w:bCs/>
          <w:color w:val="auto"/>
          <w:sz w:val="24"/>
        </w:rPr>
        <w:t>15.所有与本项目有关的函件请发往下列地址：</w:t>
      </w:r>
    </w:p>
    <w:p w14:paraId="5F15A3A2">
      <w:pPr>
        <w:spacing w:line="360" w:lineRule="auto"/>
        <w:ind w:firstLine="480"/>
        <w:rPr>
          <w:rFonts w:hint="eastAsia" w:ascii="宋体" w:hAnsi="宋体" w:cs="宋体"/>
          <w:bCs/>
          <w:color w:val="auto"/>
          <w:sz w:val="24"/>
        </w:rPr>
      </w:pPr>
      <w:r>
        <w:rPr>
          <w:rFonts w:hint="eastAsia" w:ascii="宋体" w:hAnsi="宋体" w:cs="宋体"/>
          <w:bCs/>
          <w:color w:val="auto"/>
          <w:sz w:val="24"/>
        </w:rPr>
        <w:t xml:space="preserve">地 址：__________________，邮政编码：_____________ </w:t>
      </w:r>
    </w:p>
    <w:p w14:paraId="0FDE3B99">
      <w:pPr>
        <w:spacing w:line="360" w:lineRule="auto"/>
        <w:ind w:firstLine="480"/>
        <w:rPr>
          <w:rFonts w:hint="eastAsia" w:ascii="宋体" w:hAnsi="宋体" w:cs="宋体"/>
          <w:bCs/>
          <w:color w:val="auto"/>
          <w:sz w:val="24"/>
        </w:rPr>
      </w:pPr>
      <w:r>
        <w:rPr>
          <w:rFonts w:hint="eastAsia" w:ascii="宋体" w:hAnsi="宋体" w:cs="宋体"/>
          <w:bCs/>
          <w:color w:val="auto"/>
          <w:sz w:val="24"/>
        </w:rPr>
        <w:t>电 话：__________________，传 真：_________________</w:t>
      </w:r>
    </w:p>
    <w:p w14:paraId="33A47172">
      <w:pPr>
        <w:spacing w:line="360" w:lineRule="auto"/>
        <w:ind w:firstLine="480"/>
        <w:rPr>
          <w:rFonts w:hint="eastAsia" w:ascii="宋体" w:hAnsi="宋体" w:cs="宋体"/>
          <w:bCs/>
          <w:color w:val="auto"/>
          <w:sz w:val="24"/>
        </w:rPr>
      </w:pPr>
      <w:r>
        <w:rPr>
          <w:rFonts w:hint="eastAsia" w:ascii="宋体" w:hAnsi="宋体" w:cs="宋体"/>
          <w:bCs/>
          <w:color w:val="auto"/>
          <w:sz w:val="24"/>
        </w:rPr>
        <w:t>代表姓名：_______________，职 务：_________________</w:t>
      </w:r>
    </w:p>
    <w:p w14:paraId="5040EE79">
      <w:pPr>
        <w:spacing w:line="480" w:lineRule="auto"/>
        <w:ind w:firstLine="5400"/>
        <w:rPr>
          <w:rFonts w:hint="eastAsia" w:ascii="宋体" w:hAnsi="宋体" w:cs="宋体"/>
          <w:bCs/>
          <w:color w:val="auto"/>
          <w:sz w:val="24"/>
        </w:rPr>
      </w:pPr>
    </w:p>
    <w:p w14:paraId="391E50D8">
      <w:pPr>
        <w:spacing w:line="480" w:lineRule="auto"/>
        <w:ind w:firstLine="3720"/>
        <w:rPr>
          <w:rFonts w:hint="eastAsia" w:ascii="宋体" w:hAnsi="宋体" w:cs="宋体"/>
          <w:bCs/>
          <w:color w:val="auto"/>
          <w:sz w:val="24"/>
        </w:rPr>
      </w:pPr>
      <w:r>
        <w:rPr>
          <w:rFonts w:hint="eastAsia" w:ascii="宋体" w:hAnsi="宋体" w:cs="宋体"/>
          <w:bCs/>
          <w:color w:val="auto"/>
          <w:sz w:val="24"/>
        </w:rPr>
        <w:t>投标供应商（签章）：</w:t>
      </w:r>
    </w:p>
    <w:p w14:paraId="69686901">
      <w:pPr>
        <w:spacing w:line="480" w:lineRule="auto"/>
        <w:ind w:firstLine="1440" w:firstLineChars="6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75E0834D">
      <w:pPr>
        <w:spacing w:line="480" w:lineRule="auto"/>
        <w:ind w:firstLine="5160"/>
        <w:rPr>
          <w:rFonts w:hint="eastAsia" w:ascii="宋体" w:hAnsi="宋体" w:cs="宋体"/>
          <w:bCs/>
          <w:color w:val="auto"/>
          <w:sz w:val="24"/>
        </w:rPr>
      </w:pPr>
      <w:r>
        <w:rPr>
          <w:rFonts w:hint="eastAsia" w:ascii="宋体" w:hAnsi="宋体" w:cs="宋体"/>
          <w:bCs/>
          <w:color w:val="auto"/>
          <w:sz w:val="24"/>
        </w:rPr>
        <w:t>日  期：</w:t>
      </w:r>
    </w:p>
    <w:p w14:paraId="7E813341">
      <w:pPr>
        <w:spacing w:line="400" w:lineRule="exact"/>
        <w:rPr>
          <w:rFonts w:hint="eastAsia" w:ascii="宋体" w:hAnsi="宋体" w:cs="宋体"/>
          <w:color w:val="auto"/>
          <w:sz w:val="24"/>
        </w:rPr>
      </w:pPr>
    </w:p>
    <w:p w14:paraId="73176DE5">
      <w:pPr>
        <w:spacing w:line="400" w:lineRule="exact"/>
        <w:rPr>
          <w:rFonts w:hint="eastAsia" w:ascii="宋体" w:hAnsi="宋体" w:cs="宋体"/>
          <w:color w:val="auto"/>
          <w:sz w:val="24"/>
        </w:rPr>
      </w:pPr>
    </w:p>
    <w:p w14:paraId="62940E8D">
      <w:pPr>
        <w:spacing w:line="400" w:lineRule="exact"/>
        <w:rPr>
          <w:rFonts w:hint="eastAsia" w:ascii="宋体" w:hAnsi="宋体" w:cs="宋体"/>
          <w:color w:val="auto"/>
          <w:sz w:val="24"/>
        </w:rPr>
      </w:pPr>
    </w:p>
    <w:p w14:paraId="4339FE58">
      <w:pPr>
        <w:spacing w:line="400" w:lineRule="exact"/>
        <w:rPr>
          <w:rFonts w:hint="eastAsia" w:ascii="宋体" w:hAnsi="宋体" w:cs="宋体"/>
          <w:color w:val="auto"/>
          <w:sz w:val="24"/>
        </w:rPr>
      </w:pPr>
    </w:p>
    <w:p w14:paraId="4043C098">
      <w:pPr>
        <w:spacing w:line="400" w:lineRule="exact"/>
        <w:rPr>
          <w:rFonts w:hint="eastAsia" w:ascii="宋体" w:hAnsi="宋体" w:cs="宋体"/>
          <w:color w:val="auto"/>
          <w:sz w:val="24"/>
        </w:rPr>
      </w:pPr>
    </w:p>
    <w:p w14:paraId="5B4F6C24">
      <w:pPr>
        <w:spacing w:line="400" w:lineRule="exact"/>
        <w:rPr>
          <w:rFonts w:hint="eastAsia" w:ascii="宋体" w:hAnsi="宋体" w:cs="宋体"/>
          <w:color w:val="auto"/>
          <w:sz w:val="24"/>
        </w:rPr>
      </w:pPr>
    </w:p>
    <w:p w14:paraId="61C10EF0">
      <w:pPr>
        <w:spacing w:line="400" w:lineRule="exact"/>
        <w:rPr>
          <w:rFonts w:hint="eastAsia" w:ascii="宋体" w:hAnsi="宋体" w:cs="宋体"/>
          <w:color w:val="auto"/>
          <w:sz w:val="24"/>
        </w:rPr>
      </w:pPr>
    </w:p>
    <w:p w14:paraId="3C57587F">
      <w:pPr>
        <w:spacing w:line="400" w:lineRule="exact"/>
        <w:rPr>
          <w:rFonts w:hint="eastAsia" w:ascii="宋体" w:hAnsi="宋体" w:cs="宋体"/>
          <w:color w:val="auto"/>
          <w:sz w:val="24"/>
        </w:rPr>
      </w:pPr>
    </w:p>
    <w:p w14:paraId="0E2D8E51">
      <w:pPr>
        <w:spacing w:line="400" w:lineRule="exact"/>
        <w:rPr>
          <w:rFonts w:hint="eastAsia" w:ascii="宋体" w:hAnsi="宋体" w:cs="宋体"/>
          <w:color w:val="auto"/>
          <w:sz w:val="24"/>
        </w:rPr>
      </w:pPr>
    </w:p>
    <w:p w14:paraId="303DCC53">
      <w:pPr>
        <w:spacing w:line="400" w:lineRule="exact"/>
        <w:rPr>
          <w:rFonts w:hint="eastAsia" w:ascii="宋体" w:hAnsi="宋体" w:cs="宋体"/>
          <w:color w:val="auto"/>
          <w:sz w:val="24"/>
        </w:rPr>
      </w:pPr>
    </w:p>
    <w:p w14:paraId="2BA923BA">
      <w:pPr>
        <w:spacing w:line="400" w:lineRule="exact"/>
        <w:rPr>
          <w:rFonts w:hint="eastAsia" w:ascii="宋体" w:hAnsi="宋体" w:cs="宋体"/>
          <w:color w:val="auto"/>
          <w:sz w:val="24"/>
        </w:rPr>
      </w:pPr>
    </w:p>
    <w:p w14:paraId="17213F37">
      <w:pPr>
        <w:pageBreakBefore/>
        <w:jc w:val="left"/>
        <w:outlineLvl w:val="0"/>
        <w:rPr>
          <w:rFonts w:hint="eastAsia" w:ascii="宋体" w:hAnsi="宋体" w:cs="宋体"/>
          <w:bCs/>
          <w:color w:val="auto"/>
          <w:sz w:val="24"/>
        </w:rPr>
      </w:pPr>
      <w:bookmarkStart w:id="26" w:name="_Toc36414927"/>
      <w:r>
        <w:rPr>
          <w:rFonts w:hint="eastAsia" w:ascii="宋体" w:hAnsi="宋体" w:cs="宋体"/>
          <w:bCs/>
          <w:color w:val="auto"/>
          <w:sz w:val="24"/>
        </w:rPr>
        <w:t>（五）开标一览表（格式）：</w:t>
      </w:r>
      <w:bookmarkEnd w:id="26"/>
    </w:p>
    <w:p w14:paraId="78B4D19B">
      <w:pPr>
        <w:rPr>
          <w:rFonts w:hint="eastAsia" w:ascii="宋体" w:hAnsi="宋体" w:cs="宋体"/>
          <w:color w:val="auto"/>
        </w:rPr>
      </w:pPr>
    </w:p>
    <w:p w14:paraId="28FC6229">
      <w:pPr>
        <w:pStyle w:val="57"/>
        <w:spacing w:before="0" w:after="0" w:line="360" w:lineRule="auto"/>
        <w:ind w:firstLine="0"/>
        <w:jc w:val="center"/>
        <w:rPr>
          <w:rFonts w:cs="宋体"/>
          <w:b/>
          <w:bCs/>
          <w:color w:val="auto"/>
          <w:sz w:val="28"/>
          <w:szCs w:val="28"/>
        </w:rPr>
      </w:pPr>
      <w:r>
        <w:rPr>
          <w:rFonts w:hint="eastAsia" w:cs="宋体"/>
          <w:b/>
          <w:bCs/>
          <w:color w:val="auto"/>
          <w:sz w:val="28"/>
          <w:szCs w:val="28"/>
          <w:lang w:bidi="ar"/>
        </w:rPr>
        <w:t>开标一览表</w:t>
      </w:r>
    </w:p>
    <w:p w14:paraId="57D5B624">
      <w:pPr>
        <w:pStyle w:val="57"/>
        <w:spacing w:before="0" w:after="0" w:line="360" w:lineRule="auto"/>
        <w:ind w:firstLine="0"/>
        <w:rPr>
          <w:rFonts w:cs="宋体"/>
          <w:color w:val="auto"/>
        </w:rPr>
      </w:pPr>
      <w:r>
        <w:rPr>
          <w:rFonts w:hint="eastAsia" w:cs="宋体"/>
          <w:color w:val="auto"/>
          <w:lang w:bidi="ar"/>
        </w:rPr>
        <w:t>项目编号：                                                货币单位：人民币元</w:t>
      </w:r>
    </w:p>
    <w:tbl>
      <w:tblPr>
        <w:tblStyle w:val="63"/>
        <w:tblW w:w="0" w:type="auto"/>
        <w:tblCellSpacing w:w="1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15" w:type="dxa"/>
          <w:left w:w="15" w:type="dxa"/>
          <w:bottom w:w="15" w:type="dxa"/>
          <w:right w:w="15" w:type="dxa"/>
        </w:tblCellMar>
      </w:tblPr>
      <w:tblGrid>
        <w:gridCol w:w="2839"/>
        <w:gridCol w:w="2807"/>
        <w:gridCol w:w="4385"/>
      </w:tblGrid>
      <w:tr w14:paraId="18378C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CBB1FF4">
            <w:pPr>
              <w:pStyle w:val="57"/>
              <w:spacing w:before="0" w:after="0" w:line="360" w:lineRule="auto"/>
              <w:rPr>
                <w:rFonts w:cs="宋体"/>
                <w:color w:val="auto"/>
              </w:rPr>
            </w:pPr>
            <w:r>
              <w:rPr>
                <w:rFonts w:hint="eastAsia" w:cs="宋体"/>
                <w:color w:val="auto"/>
                <w:lang w:bidi="ar"/>
              </w:rPr>
              <w:t>项目名称</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1E54AD7C">
            <w:pPr>
              <w:pStyle w:val="57"/>
              <w:spacing w:before="0" w:after="0" w:line="360" w:lineRule="auto"/>
              <w:rPr>
                <w:rFonts w:cs="宋体"/>
                <w:color w:val="auto"/>
              </w:rPr>
            </w:pPr>
            <w:r>
              <w:rPr>
                <w:rFonts w:hint="eastAsia" w:cs="宋体"/>
                <w:color w:val="auto"/>
                <w:lang w:bidi="ar"/>
              </w:rPr>
              <w:t>项目内容</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CC8048A">
            <w:pPr>
              <w:pStyle w:val="57"/>
              <w:spacing w:before="0" w:after="0" w:line="360" w:lineRule="auto"/>
              <w:rPr>
                <w:rFonts w:cs="宋体"/>
                <w:color w:val="auto"/>
              </w:rPr>
            </w:pPr>
            <w:r>
              <w:rPr>
                <w:rFonts w:hint="eastAsia" w:cs="宋体"/>
                <w:color w:val="auto"/>
                <w:lang w:bidi="ar"/>
              </w:rPr>
              <w:t>总价（小写）</w:t>
            </w:r>
          </w:p>
        </w:tc>
      </w:tr>
      <w:tr w14:paraId="2A1D15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7B87040">
            <w:pPr>
              <w:pStyle w:val="57"/>
              <w:spacing w:before="0" w:after="0" w:line="360" w:lineRule="auto"/>
              <w:rPr>
                <w:rFonts w:cs="宋体"/>
                <w:color w:val="auto"/>
              </w:rPr>
            </w:pPr>
            <w:r>
              <w:rPr>
                <w:rFonts w:hint="eastAsia" w:cs="宋体"/>
                <w:color w:val="auto"/>
                <w:lang w:bidi="ar"/>
              </w:rPr>
              <w:t>项目名称  </w:t>
            </w:r>
          </w:p>
        </w:tc>
        <w:tc>
          <w:tcPr>
            <w:tcW w:w="2777"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B672A3">
            <w:pPr>
              <w:pStyle w:val="57"/>
              <w:spacing w:before="0" w:after="0" w:line="360" w:lineRule="auto"/>
              <w:rPr>
                <w:rFonts w:cs="宋体"/>
                <w:color w:val="auto"/>
              </w:rPr>
            </w:pPr>
            <w:r>
              <w:rPr>
                <w:rFonts w:hint="eastAsia" w:cs="宋体"/>
                <w:color w:val="auto"/>
                <w:lang w:bidi="ar"/>
              </w:rPr>
              <w:t>详见投标文件</w:t>
            </w:r>
          </w:p>
        </w:tc>
        <w:tc>
          <w:tcPr>
            <w:tcW w:w="4340"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50F7F41">
            <w:pPr>
              <w:pStyle w:val="57"/>
              <w:spacing w:before="0" w:after="0" w:line="360" w:lineRule="auto"/>
              <w:ind w:firstLine="1680"/>
              <w:rPr>
                <w:rFonts w:cs="宋体"/>
                <w:color w:val="auto"/>
              </w:rPr>
            </w:pPr>
            <w:r>
              <w:rPr>
                <w:rFonts w:hint="eastAsia" w:cs="宋体"/>
                <w:color w:val="auto"/>
                <w:lang w:bidi="ar"/>
              </w:rPr>
              <w:t>元</w:t>
            </w:r>
          </w:p>
        </w:tc>
      </w:tr>
      <w:tr w14:paraId="3E142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CellSpacing w:w="15" w:type="dxa"/>
        </w:trPr>
        <w:tc>
          <w:tcPr>
            <w:tcW w:w="2794" w:type="dxa"/>
            <w:tcBorders>
              <w:top w:val="single" w:color="000000" w:sz="6" w:space="0"/>
              <w:left w:val="single" w:color="000000" w:sz="6" w:space="0"/>
              <w:bottom w:val="single" w:color="000000" w:sz="6" w:space="0"/>
              <w:right w:val="single" w:color="000000" w:sz="6" w:space="0"/>
            </w:tcBorders>
            <w:shd w:val="clear" w:color="auto" w:fill="auto"/>
            <w:vAlign w:val="center"/>
          </w:tcPr>
          <w:p w14:paraId="33067B2E">
            <w:pPr>
              <w:pStyle w:val="57"/>
              <w:spacing w:before="0" w:after="0" w:line="360" w:lineRule="auto"/>
              <w:rPr>
                <w:rFonts w:cs="宋体"/>
                <w:color w:val="auto"/>
              </w:rPr>
            </w:pPr>
            <w:r>
              <w:rPr>
                <w:rFonts w:hint="eastAsia" w:cs="宋体"/>
                <w:color w:val="auto"/>
                <w:lang w:bidi="ar"/>
              </w:rPr>
              <w:t>总价（大写）：</w:t>
            </w:r>
          </w:p>
        </w:tc>
        <w:tc>
          <w:tcPr>
            <w:tcW w:w="7117" w:type="dxa"/>
            <w:gridSpan w:val="2"/>
            <w:tcBorders>
              <w:top w:val="single" w:color="000000" w:sz="6" w:space="0"/>
              <w:left w:val="single" w:color="000000" w:sz="6" w:space="0"/>
              <w:bottom w:val="single" w:color="000000" w:sz="6" w:space="0"/>
              <w:right w:val="single" w:color="000000" w:sz="6" w:space="0"/>
            </w:tcBorders>
            <w:shd w:val="clear" w:color="auto" w:fill="auto"/>
            <w:vAlign w:val="center"/>
          </w:tcPr>
          <w:p w14:paraId="48B6DB60">
            <w:pPr>
              <w:pStyle w:val="57"/>
              <w:spacing w:before="0" w:after="0" w:line="360" w:lineRule="auto"/>
              <w:rPr>
                <w:rFonts w:cs="宋体"/>
                <w:color w:val="auto"/>
              </w:rPr>
            </w:pPr>
            <w:r>
              <w:rPr>
                <w:rFonts w:hint="eastAsia" w:cs="宋体"/>
                <w:color w:val="auto"/>
                <w:lang w:bidi="ar"/>
              </w:rPr>
              <w:t>金额大写 </w:t>
            </w:r>
          </w:p>
        </w:tc>
      </w:tr>
    </w:tbl>
    <w:p w14:paraId="4A0AA0D8">
      <w:pPr>
        <w:pStyle w:val="57"/>
        <w:spacing w:before="0" w:after="0" w:line="360" w:lineRule="auto"/>
        <w:ind w:firstLine="0"/>
        <w:rPr>
          <w:rFonts w:cs="宋体"/>
          <w:color w:val="auto"/>
        </w:rPr>
      </w:pPr>
      <w:r>
        <w:rPr>
          <w:rFonts w:hint="eastAsia" w:cs="宋体"/>
          <w:color w:val="auto"/>
          <w:lang w:bidi="ar"/>
        </w:rPr>
        <w:t>投标</w:t>
      </w:r>
      <w:r>
        <w:rPr>
          <w:rFonts w:hint="eastAsia" w:cs="宋体"/>
          <w:color w:val="auto"/>
          <w:lang w:val="en-US" w:eastAsia="zh-CN" w:bidi="ar"/>
        </w:rPr>
        <w:t>供应商</w:t>
      </w:r>
      <w:r>
        <w:rPr>
          <w:rFonts w:hint="eastAsia" w:cs="宋体"/>
          <w:color w:val="auto"/>
          <w:lang w:bidi="ar"/>
        </w:rPr>
        <w:t>（签章）：</w:t>
      </w:r>
    </w:p>
    <w:p w14:paraId="559E8675">
      <w:pPr>
        <w:pStyle w:val="57"/>
        <w:spacing w:before="0" w:after="0" w:line="360" w:lineRule="auto"/>
        <w:ind w:firstLine="0"/>
        <w:rPr>
          <w:rFonts w:cs="宋体"/>
          <w:color w:val="auto"/>
        </w:rPr>
      </w:pPr>
      <w:r>
        <w:rPr>
          <w:rFonts w:hint="eastAsia" w:cs="宋体"/>
          <w:color w:val="auto"/>
          <w:lang w:bidi="ar"/>
        </w:rPr>
        <w:t xml:space="preserve"> </w:t>
      </w:r>
    </w:p>
    <w:p w14:paraId="0F991ED8">
      <w:pPr>
        <w:spacing w:line="400" w:lineRule="exact"/>
        <w:rPr>
          <w:rFonts w:hint="eastAsia" w:ascii="宋体" w:hAnsi="宋体" w:cs="宋体"/>
          <w:color w:val="auto"/>
          <w:sz w:val="24"/>
        </w:rPr>
      </w:pPr>
      <w:r>
        <w:rPr>
          <w:rFonts w:hint="eastAsia" w:cs="宋体"/>
          <w:color w:val="auto"/>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6AE219CF">
      <w:pPr>
        <w:outlineLvl w:val="0"/>
        <w:rPr>
          <w:rFonts w:hint="eastAsia" w:ascii="宋体" w:hAnsi="宋体" w:cs="宋体"/>
          <w:bCs/>
          <w:color w:val="auto"/>
          <w:sz w:val="24"/>
        </w:rPr>
      </w:pPr>
      <w:bookmarkStart w:id="27" w:name="_Toc245033583"/>
    </w:p>
    <w:p w14:paraId="21778DAA">
      <w:pPr>
        <w:outlineLvl w:val="0"/>
        <w:rPr>
          <w:rFonts w:hint="eastAsia" w:ascii="宋体" w:hAnsi="宋体" w:cs="宋体"/>
          <w:bCs/>
          <w:color w:val="auto"/>
          <w:sz w:val="24"/>
        </w:rPr>
      </w:pPr>
    </w:p>
    <w:p w14:paraId="22B74E19">
      <w:pPr>
        <w:spacing w:line="400" w:lineRule="exact"/>
        <w:rPr>
          <w:rFonts w:hint="eastAsia" w:ascii="宋体" w:hAnsi="宋体" w:cs="宋体"/>
          <w:bCs/>
          <w:color w:val="auto"/>
          <w:sz w:val="24"/>
          <w:lang w:bidi="ar"/>
        </w:rPr>
      </w:pPr>
    </w:p>
    <w:p w14:paraId="452ABF34">
      <w:pPr>
        <w:spacing w:line="400" w:lineRule="exact"/>
        <w:rPr>
          <w:rFonts w:hint="eastAsia" w:ascii="宋体" w:hAnsi="宋体" w:cs="宋体"/>
          <w:bCs/>
          <w:color w:val="auto"/>
          <w:sz w:val="24"/>
          <w:lang w:bidi="ar"/>
        </w:rPr>
      </w:pPr>
    </w:p>
    <w:p w14:paraId="2D59DF2B">
      <w:pPr>
        <w:spacing w:line="400" w:lineRule="exact"/>
        <w:rPr>
          <w:rFonts w:hint="eastAsia" w:ascii="宋体" w:hAnsi="宋体" w:cs="宋体"/>
          <w:bCs/>
          <w:color w:val="auto"/>
          <w:sz w:val="24"/>
          <w:lang w:bidi="ar"/>
        </w:rPr>
      </w:pPr>
    </w:p>
    <w:p w14:paraId="7C439DFA">
      <w:pPr>
        <w:spacing w:line="400" w:lineRule="exact"/>
        <w:rPr>
          <w:rFonts w:hint="eastAsia" w:ascii="宋体" w:hAnsi="宋体" w:cs="宋体"/>
          <w:bCs/>
          <w:color w:val="auto"/>
          <w:sz w:val="24"/>
          <w:lang w:bidi="ar"/>
        </w:rPr>
      </w:pPr>
    </w:p>
    <w:p w14:paraId="419618A2">
      <w:pPr>
        <w:spacing w:line="400" w:lineRule="exact"/>
        <w:rPr>
          <w:rFonts w:hint="eastAsia" w:ascii="宋体" w:hAnsi="宋体" w:cs="宋体"/>
          <w:bCs/>
          <w:color w:val="auto"/>
          <w:sz w:val="24"/>
          <w:lang w:bidi="ar"/>
        </w:rPr>
      </w:pPr>
    </w:p>
    <w:p w14:paraId="0B9F0C15">
      <w:pPr>
        <w:spacing w:line="400" w:lineRule="exact"/>
        <w:rPr>
          <w:rFonts w:hint="eastAsia" w:ascii="宋体" w:hAnsi="宋体" w:cs="宋体"/>
          <w:bCs/>
          <w:color w:val="auto"/>
          <w:sz w:val="24"/>
          <w:lang w:bidi="ar"/>
        </w:rPr>
      </w:pPr>
    </w:p>
    <w:p w14:paraId="6403FB4D">
      <w:pPr>
        <w:spacing w:line="400" w:lineRule="exact"/>
        <w:rPr>
          <w:rFonts w:hint="eastAsia" w:ascii="宋体" w:hAnsi="宋体" w:cs="宋体"/>
          <w:bCs/>
          <w:color w:val="auto"/>
          <w:sz w:val="24"/>
          <w:lang w:bidi="ar"/>
        </w:rPr>
      </w:pPr>
    </w:p>
    <w:p w14:paraId="7A1163D8">
      <w:pPr>
        <w:spacing w:line="400" w:lineRule="exact"/>
        <w:rPr>
          <w:rFonts w:hint="eastAsia" w:ascii="宋体" w:hAnsi="宋体" w:cs="宋体"/>
          <w:bCs/>
          <w:color w:val="auto"/>
          <w:sz w:val="24"/>
          <w:lang w:bidi="ar"/>
        </w:rPr>
      </w:pPr>
    </w:p>
    <w:p w14:paraId="79DB3EB5">
      <w:pPr>
        <w:spacing w:line="400" w:lineRule="exact"/>
        <w:rPr>
          <w:rFonts w:hint="eastAsia" w:ascii="宋体" w:hAnsi="宋体" w:cs="宋体"/>
          <w:bCs/>
          <w:color w:val="auto"/>
          <w:sz w:val="24"/>
          <w:lang w:bidi="ar"/>
        </w:rPr>
      </w:pPr>
    </w:p>
    <w:p w14:paraId="7B62D85D">
      <w:pPr>
        <w:spacing w:line="400" w:lineRule="exact"/>
        <w:rPr>
          <w:rFonts w:hint="eastAsia" w:ascii="宋体" w:hAnsi="宋体" w:cs="宋体"/>
          <w:bCs/>
          <w:color w:val="auto"/>
          <w:sz w:val="24"/>
          <w:lang w:bidi="ar"/>
        </w:rPr>
      </w:pPr>
    </w:p>
    <w:p w14:paraId="1A6C926B">
      <w:pPr>
        <w:spacing w:line="400" w:lineRule="exact"/>
        <w:rPr>
          <w:rFonts w:hint="eastAsia" w:ascii="宋体" w:hAnsi="宋体" w:cs="宋体"/>
          <w:bCs/>
          <w:color w:val="auto"/>
          <w:sz w:val="24"/>
          <w:lang w:bidi="ar"/>
        </w:rPr>
      </w:pPr>
    </w:p>
    <w:p w14:paraId="2B1ABDC8">
      <w:pPr>
        <w:spacing w:line="400" w:lineRule="exact"/>
        <w:rPr>
          <w:rFonts w:hint="eastAsia" w:ascii="宋体" w:hAnsi="宋体" w:cs="宋体"/>
          <w:bCs/>
          <w:color w:val="auto"/>
          <w:sz w:val="24"/>
          <w:lang w:bidi="ar"/>
        </w:rPr>
      </w:pPr>
    </w:p>
    <w:p w14:paraId="45C19462">
      <w:pPr>
        <w:spacing w:line="400" w:lineRule="exact"/>
        <w:rPr>
          <w:rFonts w:hint="eastAsia" w:ascii="宋体" w:hAnsi="宋体" w:cs="宋体"/>
          <w:bCs/>
          <w:color w:val="auto"/>
          <w:sz w:val="24"/>
          <w:lang w:bidi="ar"/>
        </w:rPr>
      </w:pPr>
    </w:p>
    <w:p w14:paraId="25B5759B">
      <w:pPr>
        <w:spacing w:line="400" w:lineRule="exact"/>
        <w:rPr>
          <w:rFonts w:hint="eastAsia" w:ascii="宋体" w:hAnsi="宋体" w:cs="宋体"/>
          <w:bCs/>
          <w:color w:val="auto"/>
          <w:sz w:val="24"/>
          <w:lang w:bidi="ar"/>
        </w:rPr>
      </w:pPr>
    </w:p>
    <w:p w14:paraId="5F0304F7">
      <w:pPr>
        <w:spacing w:line="400" w:lineRule="exact"/>
        <w:rPr>
          <w:rFonts w:hint="eastAsia" w:ascii="宋体" w:hAnsi="宋体" w:cs="宋体"/>
          <w:bCs/>
          <w:color w:val="auto"/>
          <w:sz w:val="24"/>
          <w:lang w:bidi="ar"/>
        </w:rPr>
      </w:pPr>
    </w:p>
    <w:bookmarkEnd w:id="0"/>
    <w:bookmarkEnd w:id="27"/>
    <w:p w14:paraId="077722F2">
      <w:pPr>
        <w:pStyle w:val="57"/>
        <w:pageBreakBefore/>
        <w:widowControl w:val="0"/>
        <w:spacing w:before="0" w:beforeAutospacing="0" w:after="0" w:afterAutospacing="0"/>
        <w:ind w:firstLine="0"/>
        <w:rPr>
          <w:color w:val="auto"/>
        </w:rPr>
      </w:pPr>
      <w:bookmarkStart w:id="28" w:name="_Hlk88427648"/>
      <w:r>
        <w:rPr>
          <w:rFonts w:hint="eastAsia" w:cs="宋体"/>
          <w:color w:val="auto"/>
        </w:rPr>
        <w:t>（</w:t>
      </w:r>
      <w:r>
        <w:rPr>
          <w:rFonts w:hint="eastAsia" w:cs="宋体"/>
          <w:color w:val="auto"/>
          <w:lang w:val="en-US" w:eastAsia="zh-CN"/>
        </w:rPr>
        <w:t>六</w:t>
      </w:r>
      <w:r>
        <w:rPr>
          <w:rFonts w:hint="eastAsia" w:cs="宋体"/>
          <w:color w:val="auto"/>
        </w:rPr>
        <w:t>）明细报价表（格式）</w:t>
      </w:r>
      <w:bookmarkEnd w:id="28"/>
    </w:p>
    <w:p w14:paraId="792ABEFD">
      <w:pPr>
        <w:pStyle w:val="57"/>
        <w:widowControl w:val="0"/>
        <w:spacing w:before="0" w:beforeAutospacing="0" w:after="0" w:afterAutospacing="0" w:line="0" w:lineRule="atLeast"/>
        <w:jc w:val="center"/>
        <w:rPr>
          <w:color w:val="auto"/>
          <w:sz w:val="28"/>
          <w:szCs w:val="28"/>
        </w:rPr>
      </w:pPr>
      <w:r>
        <w:rPr>
          <w:rFonts w:hint="eastAsia" w:cs="宋体"/>
          <w:b/>
          <w:bCs/>
          <w:color w:val="auto"/>
          <w:sz w:val="28"/>
          <w:szCs w:val="28"/>
        </w:rPr>
        <w:t>明细报价表</w:t>
      </w:r>
    </w:p>
    <w:p w14:paraId="0CE5660B">
      <w:pPr>
        <w:pStyle w:val="57"/>
        <w:widowControl w:val="0"/>
        <w:spacing w:before="0" w:beforeAutospacing="0" w:after="0" w:afterAutospacing="0" w:line="0" w:lineRule="atLeast"/>
        <w:ind w:firstLine="120"/>
        <w:jc w:val="both"/>
        <w:rPr>
          <w:rFonts w:cs="宋体"/>
          <w:color w:val="auto"/>
          <w:sz w:val="28"/>
          <w:szCs w:val="28"/>
        </w:rPr>
      </w:pPr>
    </w:p>
    <w:p w14:paraId="403C5AF5">
      <w:pPr>
        <w:pStyle w:val="57"/>
        <w:widowControl w:val="0"/>
        <w:spacing w:before="0" w:beforeAutospacing="0" w:after="0" w:afterAutospacing="0" w:line="0" w:lineRule="atLeast"/>
        <w:ind w:firstLine="120"/>
        <w:jc w:val="both"/>
        <w:rPr>
          <w:color w:val="auto"/>
        </w:rPr>
      </w:pPr>
    </w:p>
    <w:p w14:paraId="7AD19763">
      <w:pPr>
        <w:pStyle w:val="57"/>
        <w:widowControl w:val="0"/>
        <w:spacing w:before="0" w:beforeAutospacing="0" w:after="0" w:afterAutospacing="0" w:line="0" w:lineRule="atLeast"/>
        <w:ind w:firstLine="0"/>
        <w:jc w:val="both"/>
        <w:rPr>
          <w:rFonts w:cs="宋体"/>
          <w:color w:val="auto"/>
        </w:rPr>
      </w:pPr>
      <w:r>
        <w:rPr>
          <w:rFonts w:hint="eastAsia" w:cs="宋体"/>
          <w:color w:val="auto"/>
        </w:rPr>
        <w:t>项目编号：                                            货币单位：人民币元</w:t>
      </w:r>
    </w:p>
    <w:tbl>
      <w:tblPr>
        <w:tblStyle w:val="528"/>
        <w:tblW w:w="499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834"/>
        <w:gridCol w:w="3279"/>
        <w:gridCol w:w="1568"/>
        <w:gridCol w:w="1220"/>
        <w:gridCol w:w="1621"/>
        <w:gridCol w:w="1218"/>
      </w:tblGrid>
      <w:tr w14:paraId="0DAA0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428" w:type="pct"/>
            <w:vAlign w:val="top"/>
          </w:tcPr>
          <w:p w14:paraId="068CBE60">
            <w:pPr>
              <w:pStyle w:val="529"/>
              <w:tabs>
                <w:tab w:val="decimal" w:pos="0"/>
              </w:tabs>
              <w:spacing w:before="196" w:line="221"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5"/>
                <w:sz w:val="24"/>
                <w:szCs w:val="24"/>
              </w:rPr>
              <w:t>序号</w:t>
            </w:r>
          </w:p>
        </w:tc>
        <w:tc>
          <w:tcPr>
            <w:tcW w:w="1683" w:type="pct"/>
            <w:vAlign w:val="top"/>
          </w:tcPr>
          <w:p w14:paraId="41719AAF">
            <w:pPr>
              <w:pStyle w:val="529"/>
              <w:tabs>
                <w:tab w:val="decimal" w:pos="0"/>
              </w:tabs>
              <w:spacing w:before="196" w:line="219"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服务名称</w:t>
            </w:r>
          </w:p>
        </w:tc>
        <w:tc>
          <w:tcPr>
            <w:tcW w:w="805" w:type="pct"/>
            <w:vAlign w:val="top"/>
          </w:tcPr>
          <w:p w14:paraId="2EE000FD">
            <w:pPr>
              <w:pStyle w:val="529"/>
              <w:tabs>
                <w:tab w:val="decimal" w:pos="0"/>
              </w:tabs>
              <w:spacing w:before="196" w:line="219"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0"/>
                <w:sz w:val="24"/>
                <w:szCs w:val="24"/>
              </w:rPr>
              <w:t>内容描述</w:t>
            </w:r>
          </w:p>
        </w:tc>
        <w:tc>
          <w:tcPr>
            <w:tcW w:w="626" w:type="pct"/>
            <w:vAlign w:val="top"/>
          </w:tcPr>
          <w:p w14:paraId="50131DF9">
            <w:pPr>
              <w:pStyle w:val="529"/>
              <w:tabs>
                <w:tab w:val="decimal" w:pos="0"/>
              </w:tabs>
              <w:spacing w:before="196" w:line="219"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rPr>
              <w:t>数量</w:t>
            </w:r>
          </w:p>
        </w:tc>
        <w:tc>
          <w:tcPr>
            <w:tcW w:w="832" w:type="pct"/>
            <w:vAlign w:val="center"/>
          </w:tcPr>
          <w:p w14:paraId="4763A759">
            <w:pPr>
              <w:pStyle w:val="529"/>
              <w:tabs>
                <w:tab w:val="decimal" w:pos="0"/>
              </w:tabs>
              <w:spacing w:before="39" w:line="224" w:lineRule="auto"/>
              <w:ind w:right="247"/>
              <w:jc w:val="center"/>
              <w:rPr>
                <w:rFonts w:hint="eastAsia" w:asciiTheme="minorEastAsia" w:hAnsiTheme="minorEastAsia" w:eastAsiaTheme="minorEastAsia" w:cstheme="minorEastAsia"/>
                <w:color w:val="auto"/>
                <w:spacing w:val="-6"/>
                <w:sz w:val="24"/>
                <w:szCs w:val="24"/>
              </w:rPr>
            </w:pPr>
            <w:r>
              <w:rPr>
                <w:rFonts w:hint="eastAsia" w:asciiTheme="minorEastAsia" w:hAnsiTheme="minorEastAsia" w:eastAsiaTheme="minorEastAsia" w:cstheme="minorEastAsia"/>
                <w:color w:val="auto"/>
                <w:spacing w:val="-6"/>
                <w:sz w:val="24"/>
                <w:szCs w:val="24"/>
              </w:rPr>
              <w:t>单价</w:t>
            </w:r>
          </w:p>
          <w:p w14:paraId="20B4955A">
            <w:pPr>
              <w:pStyle w:val="529"/>
              <w:tabs>
                <w:tab w:val="decimal" w:pos="0"/>
              </w:tabs>
              <w:spacing w:before="39" w:line="224" w:lineRule="auto"/>
              <w:ind w:right="247"/>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4"/>
                <w:sz w:val="24"/>
                <w:szCs w:val="24"/>
              </w:rPr>
              <w:t>（元）</w:t>
            </w:r>
          </w:p>
        </w:tc>
        <w:tc>
          <w:tcPr>
            <w:tcW w:w="623" w:type="pct"/>
            <w:vAlign w:val="center"/>
          </w:tcPr>
          <w:p w14:paraId="53DC7A5F">
            <w:pPr>
              <w:pStyle w:val="529"/>
              <w:tabs>
                <w:tab w:val="decimal" w:pos="0"/>
              </w:tabs>
              <w:spacing w:before="39" w:line="224" w:lineRule="auto"/>
              <w:ind w:right="301"/>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6"/>
                <w:sz w:val="24"/>
                <w:szCs w:val="24"/>
                <w:lang w:val="en-US" w:eastAsia="zh-CN"/>
              </w:rPr>
              <w:t>合计</w:t>
            </w:r>
            <w:r>
              <w:rPr>
                <w:rFonts w:hint="eastAsia" w:asciiTheme="minorEastAsia" w:hAnsiTheme="minorEastAsia" w:eastAsiaTheme="minorEastAsia" w:cstheme="minorEastAsia"/>
                <w:color w:val="auto"/>
                <w:spacing w:val="-14"/>
                <w:sz w:val="24"/>
                <w:szCs w:val="24"/>
              </w:rPr>
              <w:t>（元）</w:t>
            </w:r>
          </w:p>
        </w:tc>
      </w:tr>
      <w:tr w14:paraId="311F1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50BF92FC">
            <w:pPr>
              <w:pStyle w:val="529"/>
              <w:tabs>
                <w:tab w:val="decimal" w:pos="0"/>
              </w:tabs>
              <w:spacing w:before="130" w:line="241"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w:t>
            </w:r>
          </w:p>
        </w:tc>
        <w:tc>
          <w:tcPr>
            <w:tcW w:w="1683" w:type="pct"/>
            <w:vAlign w:val="top"/>
          </w:tcPr>
          <w:p w14:paraId="4D49A7FE">
            <w:pPr>
              <w:rPr>
                <w:rFonts w:hint="eastAsia" w:asciiTheme="minorEastAsia" w:hAnsiTheme="minorEastAsia" w:eastAsiaTheme="minorEastAsia" w:cstheme="minorEastAsia"/>
                <w:color w:val="auto"/>
                <w:sz w:val="24"/>
                <w:szCs w:val="24"/>
              </w:rPr>
            </w:pPr>
          </w:p>
        </w:tc>
        <w:tc>
          <w:tcPr>
            <w:tcW w:w="805" w:type="pct"/>
            <w:vAlign w:val="top"/>
          </w:tcPr>
          <w:p w14:paraId="7E41E438">
            <w:pPr>
              <w:rPr>
                <w:rFonts w:hint="eastAsia" w:asciiTheme="minorEastAsia" w:hAnsiTheme="minorEastAsia" w:eastAsiaTheme="minorEastAsia" w:cstheme="minorEastAsia"/>
                <w:color w:val="auto"/>
                <w:sz w:val="24"/>
                <w:szCs w:val="24"/>
              </w:rPr>
            </w:pPr>
          </w:p>
        </w:tc>
        <w:tc>
          <w:tcPr>
            <w:tcW w:w="626" w:type="pct"/>
            <w:vAlign w:val="top"/>
          </w:tcPr>
          <w:p w14:paraId="05E986B1">
            <w:pPr>
              <w:rPr>
                <w:rFonts w:hint="eastAsia" w:asciiTheme="minorEastAsia" w:hAnsiTheme="minorEastAsia" w:eastAsiaTheme="minorEastAsia" w:cstheme="minorEastAsia"/>
                <w:color w:val="auto"/>
                <w:sz w:val="24"/>
                <w:szCs w:val="24"/>
              </w:rPr>
            </w:pPr>
          </w:p>
        </w:tc>
        <w:tc>
          <w:tcPr>
            <w:tcW w:w="832" w:type="pct"/>
            <w:vAlign w:val="top"/>
          </w:tcPr>
          <w:p w14:paraId="2CD5CB48">
            <w:pPr>
              <w:rPr>
                <w:rFonts w:hint="eastAsia" w:asciiTheme="minorEastAsia" w:hAnsiTheme="minorEastAsia" w:eastAsiaTheme="minorEastAsia" w:cstheme="minorEastAsia"/>
                <w:color w:val="auto"/>
                <w:sz w:val="24"/>
                <w:szCs w:val="24"/>
              </w:rPr>
            </w:pPr>
          </w:p>
        </w:tc>
        <w:tc>
          <w:tcPr>
            <w:tcW w:w="623" w:type="pct"/>
            <w:vAlign w:val="top"/>
          </w:tcPr>
          <w:p w14:paraId="731CF54A">
            <w:pPr>
              <w:rPr>
                <w:rFonts w:hint="eastAsia" w:asciiTheme="minorEastAsia" w:hAnsiTheme="minorEastAsia" w:eastAsiaTheme="minorEastAsia" w:cstheme="minorEastAsia"/>
                <w:color w:val="auto"/>
                <w:sz w:val="24"/>
                <w:szCs w:val="24"/>
              </w:rPr>
            </w:pPr>
          </w:p>
        </w:tc>
      </w:tr>
      <w:tr w14:paraId="659674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70C85A7A">
            <w:pPr>
              <w:pStyle w:val="529"/>
              <w:tabs>
                <w:tab w:val="decimal" w:pos="0"/>
              </w:tabs>
              <w:spacing w:before="130" w:line="241"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w:t>
            </w:r>
          </w:p>
        </w:tc>
        <w:tc>
          <w:tcPr>
            <w:tcW w:w="1683" w:type="pct"/>
            <w:vAlign w:val="top"/>
          </w:tcPr>
          <w:p w14:paraId="730C983E">
            <w:pPr>
              <w:rPr>
                <w:rFonts w:hint="eastAsia" w:asciiTheme="minorEastAsia" w:hAnsiTheme="minorEastAsia" w:eastAsiaTheme="minorEastAsia" w:cstheme="minorEastAsia"/>
                <w:color w:val="auto"/>
                <w:sz w:val="24"/>
                <w:szCs w:val="24"/>
              </w:rPr>
            </w:pPr>
          </w:p>
        </w:tc>
        <w:tc>
          <w:tcPr>
            <w:tcW w:w="805" w:type="pct"/>
            <w:vAlign w:val="top"/>
          </w:tcPr>
          <w:p w14:paraId="0C60890A">
            <w:pPr>
              <w:rPr>
                <w:rFonts w:hint="eastAsia" w:asciiTheme="minorEastAsia" w:hAnsiTheme="minorEastAsia" w:eastAsiaTheme="minorEastAsia" w:cstheme="minorEastAsia"/>
                <w:color w:val="auto"/>
                <w:sz w:val="24"/>
                <w:szCs w:val="24"/>
              </w:rPr>
            </w:pPr>
          </w:p>
        </w:tc>
        <w:tc>
          <w:tcPr>
            <w:tcW w:w="626" w:type="pct"/>
            <w:vAlign w:val="top"/>
          </w:tcPr>
          <w:p w14:paraId="1FB59DEF">
            <w:pPr>
              <w:rPr>
                <w:rFonts w:hint="eastAsia" w:asciiTheme="minorEastAsia" w:hAnsiTheme="minorEastAsia" w:eastAsiaTheme="minorEastAsia" w:cstheme="minorEastAsia"/>
                <w:color w:val="auto"/>
                <w:sz w:val="24"/>
                <w:szCs w:val="24"/>
              </w:rPr>
            </w:pPr>
          </w:p>
        </w:tc>
        <w:tc>
          <w:tcPr>
            <w:tcW w:w="832" w:type="pct"/>
            <w:vAlign w:val="top"/>
          </w:tcPr>
          <w:p w14:paraId="0651CF49">
            <w:pPr>
              <w:rPr>
                <w:rFonts w:hint="eastAsia" w:asciiTheme="minorEastAsia" w:hAnsiTheme="minorEastAsia" w:eastAsiaTheme="minorEastAsia" w:cstheme="minorEastAsia"/>
                <w:color w:val="auto"/>
                <w:sz w:val="24"/>
                <w:szCs w:val="24"/>
              </w:rPr>
            </w:pPr>
          </w:p>
        </w:tc>
        <w:tc>
          <w:tcPr>
            <w:tcW w:w="623" w:type="pct"/>
            <w:vAlign w:val="top"/>
          </w:tcPr>
          <w:p w14:paraId="67BF2B06">
            <w:pPr>
              <w:rPr>
                <w:rFonts w:hint="eastAsia" w:asciiTheme="minorEastAsia" w:hAnsiTheme="minorEastAsia" w:eastAsiaTheme="minorEastAsia" w:cstheme="minorEastAsia"/>
                <w:color w:val="auto"/>
                <w:sz w:val="24"/>
                <w:szCs w:val="24"/>
              </w:rPr>
            </w:pPr>
          </w:p>
        </w:tc>
      </w:tr>
      <w:tr w14:paraId="0FEDE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4" w:hRule="atLeast"/>
        </w:trPr>
        <w:tc>
          <w:tcPr>
            <w:tcW w:w="428" w:type="pct"/>
            <w:vAlign w:val="top"/>
          </w:tcPr>
          <w:p w14:paraId="120AC6B3">
            <w:pPr>
              <w:pStyle w:val="529"/>
              <w:tabs>
                <w:tab w:val="decimal" w:pos="0"/>
              </w:tabs>
              <w:spacing w:before="13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p>
        </w:tc>
        <w:tc>
          <w:tcPr>
            <w:tcW w:w="1683" w:type="pct"/>
            <w:vAlign w:val="top"/>
          </w:tcPr>
          <w:p w14:paraId="25AF7B80">
            <w:pPr>
              <w:rPr>
                <w:rFonts w:hint="eastAsia" w:asciiTheme="minorEastAsia" w:hAnsiTheme="minorEastAsia" w:eastAsiaTheme="minorEastAsia" w:cstheme="minorEastAsia"/>
                <w:color w:val="auto"/>
                <w:sz w:val="24"/>
                <w:szCs w:val="24"/>
              </w:rPr>
            </w:pPr>
          </w:p>
        </w:tc>
        <w:tc>
          <w:tcPr>
            <w:tcW w:w="805" w:type="pct"/>
            <w:vAlign w:val="top"/>
          </w:tcPr>
          <w:p w14:paraId="24E88B7E">
            <w:pPr>
              <w:rPr>
                <w:rFonts w:hint="eastAsia" w:asciiTheme="minorEastAsia" w:hAnsiTheme="minorEastAsia" w:eastAsiaTheme="minorEastAsia" w:cstheme="minorEastAsia"/>
                <w:color w:val="auto"/>
                <w:sz w:val="24"/>
                <w:szCs w:val="24"/>
              </w:rPr>
            </w:pPr>
          </w:p>
        </w:tc>
        <w:tc>
          <w:tcPr>
            <w:tcW w:w="626" w:type="pct"/>
            <w:vAlign w:val="top"/>
          </w:tcPr>
          <w:p w14:paraId="458F115E">
            <w:pPr>
              <w:rPr>
                <w:rFonts w:hint="eastAsia" w:asciiTheme="minorEastAsia" w:hAnsiTheme="minorEastAsia" w:eastAsiaTheme="minorEastAsia" w:cstheme="minorEastAsia"/>
                <w:color w:val="auto"/>
                <w:sz w:val="24"/>
                <w:szCs w:val="24"/>
              </w:rPr>
            </w:pPr>
          </w:p>
        </w:tc>
        <w:tc>
          <w:tcPr>
            <w:tcW w:w="832" w:type="pct"/>
            <w:vAlign w:val="top"/>
          </w:tcPr>
          <w:p w14:paraId="080F0BAD">
            <w:pPr>
              <w:rPr>
                <w:rFonts w:hint="eastAsia" w:asciiTheme="minorEastAsia" w:hAnsiTheme="minorEastAsia" w:eastAsiaTheme="minorEastAsia" w:cstheme="minorEastAsia"/>
                <w:color w:val="auto"/>
                <w:sz w:val="24"/>
                <w:szCs w:val="24"/>
              </w:rPr>
            </w:pPr>
          </w:p>
        </w:tc>
        <w:tc>
          <w:tcPr>
            <w:tcW w:w="623" w:type="pct"/>
            <w:vAlign w:val="top"/>
          </w:tcPr>
          <w:p w14:paraId="0A2DE8C0">
            <w:pPr>
              <w:rPr>
                <w:rFonts w:hint="eastAsia" w:asciiTheme="minorEastAsia" w:hAnsiTheme="minorEastAsia" w:eastAsiaTheme="minorEastAsia" w:cstheme="minorEastAsia"/>
                <w:color w:val="auto"/>
                <w:sz w:val="24"/>
                <w:szCs w:val="24"/>
              </w:rPr>
            </w:pPr>
          </w:p>
        </w:tc>
      </w:tr>
      <w:tr w14:paraId="569D49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2" w:hRule="atLeast"/>
        </w:trPr>
        <w:tc>
          <w:tcPr>
            <w:tcW w:w="428" w:type="pct"/>
            <w:vAlign w:val="top"/>
          </w:tcPr>
          <w:p w14:paraId="7CB1ECB5">
            <w:pPr>
              <w:spacing w:line="272" w:lineRule="auto"/>
              <w:rPr>
                <w:rFonts w:hint="eastAsia" w:asciiTheme="minorEastAsia" w:hAnsiTheme="minorEastAsia" w:eastAsiaTheme="minorEastAsia" w:cstheme="minorEastAsia"/>
                <w:color w:val="auto"/>
                <w:sz w:val="24"/>
                <w:szCs w:val="24"/>
              </w:rPr>
            </w:pPr>
          </w:p>
          <w:p w14:paraId="3052345C">
            <w:pPr>
              <w:pStyle w:val="529"/>
              <w:tabs>
                <w:tab w:val="decimal" w:pos="0"/>
              </w:tabs>
              <w:spacing w:before="78" w:line="99" w:lineRule="exact"/>
              <w:ind w:left="258"/>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position w:val="1"/>
                <w:sz w:val="24"/>
                <w:szCs w:val="24"/>
              </w:rPr>
              <w:t>...</w:t>
            </w:r>
          </w:p>
        </w:tc>
        <w:tc>
          <w:tcPr>
            <w:tcW w:w="1683" w:type="pct"/>
            <w:vAlign w:val="top"/>
          </w:tcPr>
          <w:p w14:paraId="008FF59A">
            <w:pPr>
              <w:rPr>
                <w:rFonts w:hint="eastAsia" w:asciiTheme="minorEastAsia" w:hAnsiTheme="minorEastAsia" w:eastAsiaTheme="minorEastAsia" w:cstheme="minorEastAsia"/>
                <w:color w:val="auto"/>
                <w:sz w:val="24"/>
                <w:szCs w:val="24"/>
              </w:rPr>
            </w:pPr>
          </w:p>
        </w:tc>
        <w:tc>
          <w:tcPr>
            <w:tcW w:w="805" w:type="pct"/>
            <w:vAlign w:val="top"/>
          </w:tcPr>
          <w:p w14:paraId="72DAC5AF">
            <w:pPr>
              <w:rPr>
                <w:rFonts w:hint="eastAsia" w:asciiTheme="minorEastAsia" w:hAnsiTheme="minorEastAsia" w:eastAsiaTheme="minorEastAsia" w:cstheme="minorEastAsia"/>
                <w:color w:val="auto"/>
                <w:sz w:val="24"/>
                <w:szCs w:val="24"/>
              </w:rPr>
            </w:pPr>
          </w:p>
        </w:tc>
        <w:tc>
          <w:tcPr>
            <w:tcW w:w="626" w:type="pct"/>
            <w:vAlign w:val="top"/>
          </w:tcPr>
          <w:p w14:paraId="28207D14">
            <w:pPr>
              <w:rPr>
                <w:rFonts w:hint="eastAsia" w:asciiTheme="minorEastAsia" w:hAnsiTheme="minorEastAsia" w:eastAsiaTheme="minorEastAsia" w:cstheme="minorEastAsia"/>
                <w:color w:val="auto"/>
                <w:sz w:val="24"/>
                <w:szCs w:val="24"/>
              </w:rPr>
            </w:pPr>
          </w:p>
        </w:tc>
        <w:tc>
          <w:tcPr>
            <w:tcW w:w="832" w:type="pct"/>
            <w:vAlign w:val="top"/>
          </w:tcPr>
          <w:p w14:paraId="59F730D3">
            <w:pPr>
              <w:rPr>
                <w:rFonts w:hint="eastAsia" w:asciiTheme="minorEastAsia" w:hAnsiTheme="minorEastAsia" w:eastAsiaTheme="minorEastAsia" w:cstheme="minorEastAsia"/>
                <w:color w:val="auto"/>
                <w:sz w:val="24"/>
                <w:szCs w:val="24"/>
              </w:rPr>
            </w:pPr>
          </w:p>
        </w:tc>
        <w:tc>
          <w:tcPr>
            <w:tcW w:w="623" w:type="pct"/>
            <w:vAlign w:val="top"/>
          </w:tcPr>
          <w:p w14:paraId="13FC9559">
            <w:pPr>
              <w:rPr>
                <w:rFonts w:hint="eastAsia" w:asciiTheme="minorEastAsia" w:hAnsiTheme="minorEastAsia" w:eastAsiaTheme="minorEastAsia" w:cstheme="minorEastAsia"/>
                <w:color w:val="auto"/>
                <w:sz w:val="24"/>
                <w:szCs w:val="24"/>
              </w:rPr>
            </w:pPr>
          </w:p>
        </w:tc>
      </w:tr>
      <w:tr w14:paraId="09EC4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6" w:hRule="atLeast"/>
        </w:trPr>
        <w:tc>
          <w:tcPr>
            <w:tcW w:w="428" w:type="pct"/>
            <w:tcBorders>
              <w:right w:val="nil"/>
            </w:tcBorders>
            <w:vAlign w:val="top"/>
          </w:tcPr>
          <w:p w14:paraId="18D5CB5B">
            <w:pPr>
              <w:rPr>
                <w:rFonts w:hint="eastAsia" w:asciiTheme="minorEastAsia" w:hAnsiTheme="minorEastAsia" w:eastAsiaTheme="minorEastAsia" w:cstheme="minorEastAsia"/>
                <w:color w:val="auto"/>
                <w:sz w:val="24"/>
                <w:szCs w:val="24"/>
              </w:rPr>
            </w:pPr>
          </w:p>
        </w:tc>
        <w:tc>
          <w:tcPr>
            <w:tcW w:w="1683" w:type="pct"/>
            <w:tcBorders>
              <w:left w:val="nil"/>
            </w:tcBorders>
            <w:vAlign w:val="top"/>
          </w:tcPr>
          <w:p w14:paraId="067D6AA3">
            <w:pPr>
              <w:pStyle w:val="529"/>
              <w:tabs>
                <w:tab w:val="decimal" w:pos="0"/>
              </w:tabs>
              <w:spacing w:before="125" w:line="218" w:lineRule="auto"/>
              <w:ind w:left="76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pacing w:val="-5"/>
                <w:sz w:val="24"/>
                <w:szCs w:val="24"/>
              </w:rPr>
              <w:t>投标总价</w:t>
            </w:r>
          </w:p>
        </w:tc>
        <w:tc>
          <w:tcPr>
            <w:tcW w:w="2888" w:type="pct"/>
            <w:gridSpan w:val="4"/>
            <w:vAlign w:val="top"/>
          </w:tcPr>
          <w:p w14:paraId="341870D8">
            <w:pPr>
              <w:rPr>
                <w:rFonts w:hint="eastAsia" w:asciiTheme="minorEastAsia" w:hAnsiTheme="minorEastAsia" w:eastAsiaTheme="minorEastAsia" w:cstheme="minorEastAsia"/>
                <w:color w:val="auto"/>
                <w:sz w:val="24"/>
                <w:szCs w:val="24"/>
              </w:rPr>
            </w:pPr>
          </w:p>
        </w:tc>
      </w:tr>
    </w:tbl>
    <w:p w14:paraId="33B2E6EF">
      <w:pPr>
        <w:pStyle w:val="23"/>
        <w:spacing w:line="276" w:lineRule="auto"/>
        <w:rPr>
          <w:color w:val="auto"/>
        </w:rPr>
      </w:pPr>
    </w:p>
    <w:p w14:paraId="685302DE">
      <w:pPr>
        <w:spacing w:before="78" w:line="219" w:lineRule="auto"/>
        <w:ind w:left="125"/>
        <w:rPr>
          <w:rFonts w:ascii="宋体" w:hAnsi="宋体" w:eastAsia="宋体" w:cs="宋体"/>
          <w:color w:val="auto"/>
          <w:sz w:val="24"/>
          <w:szCs w:val="24"/>
        </w:rPr>
      </w:pPr>
      <w:r>
        <w:rPr>
          <w:rFonts w:ascii="宋体" w:hAnsi="宋体" w:eastAsia="宋体" w:cs="宋体"/>
          <w:b/>
          <w:bCs/>
          <w:color w:val="auto"/>
          <w:spacing w:val="-4"/>
          <w:sz w:val="24"/>
          <w:szCs w:val="24"/>
        </w:rPr>
        <w:t>投标供应商（签章</w:t>
      </w:r>
      <w:r>
        <w:rPr>
          <w:rFonts w:ascii="宋体" w:hAnsi="宋体" w:eastAsia="宋体" w:cs="宋体"/>
          <w:b/>
          <w:bCs/>
          <w:color w:val="auto"/>
          <w:sz w:val="24"/>
          <w:szCs w:val="24"/>
        </w:rPr>
        <w:t>）：</w:t>
      </w:r>
    </w:p>
    <w:p w14:paraId="3C868EAE">
      <w:pPr>
        <w:pStyle w:val="23"/>
        <w:spacing w:line="345" w:lineRule="auto"/>
        <w:rPr>
          <w:color w:val="auto"/>
        </w:rPr>
      </w:pPr>
    </w:p>
    <w:p w14:paraId="0D6C175F">
      <w:pPr>
        <w:pStyle w:val="23"/>
        <w:spacing w:line="345" w:lineRule="auto"/>
        <w:rPr>
          <w:color w:val="auto"/>
        </w:rPr>
      </w:pPr>
    </w:p>
    <w:p w14:paraId="69562999">
      <w:pPr>
        <w:spacing w:before="65" w:line="277" w:lineRule="auto"/>
        <w:ind w:left="123" w:right="98" w:firstLine="417"/>
        <w:rPr>
          <w:rFonts w:ascii="宋体" w:hAnsi="宋体" w:eastAsia="宋体" w:cs="宋体"/>
          <w:color w:val="auto"/>
          <w:sz w:val="21"/>
          <w:szCs w:val="21"/>
        </w:rPr>
      </w:pPr>
      <w:r>
        <w:rPr>
          <w:rFonts w:ascii="宋体" w:hAnsi="宋体" w:eastAsia="宋体" w:cs="宋体"/>
          <w:color w:val="auto"/>
          <w:spacing w:val="15"/>
          <w:sz w:val="21"/>
          <w:szCs w:val="21"/>
        </w:rPr>
        <w:t>注</w:t>
      </w:r>
      <w:r>
        <w:rPr>
          <w:rFonts w:ascii="宋体" w:hAnsi="宋体" w:eastAsia="宋体" w:cs="宋体"/>
          <w:color w:val="auto"/>
          <w:spacing w:val="-16"/>
          <w:sz w:val="21"/>
          <w:szCs w:val="21"/>
        </w:rPr>
        <w:t>：（</w:t>
      </w:r>
      <w:r>
        <w:rPr>
          <w:rFonts w:ascii="宋体" w:hAnsi="宋体" w:eastAsia="宋体" w:cs="宋体"/>
          <w:color w:val="auto"/>
          <w:spacing w:val="15"/>
          <w:sz w:val="21"/>
          <w:szCs w:val="21"/>
        </w:rPr>
        <w:t>1）投标供应商应当根据“采购需求</w:t>
      </w:r>
      <w:r>
        <w:rPr>
          <w:rFonts w:ascii="宋体" w:hAnsi="宋体" w:eastAsia="宋体" w:cs="宋体"/>
          <w:color w:val="auto"/>
          <w:spacing w:val="-65"/>
          <w:sz w:val="21"/>
          <w:szCs w:val="21"/>
        </w:rPr>
        <w:t xml:space="preserve"> </w:t>
      </w:r>
      <w:r>
        <w:rPr>
          <w:rFonts w:ascii="宋体" w:hAnsi="宋体" w:eastAsia="宋体" w:cs="宋体"/>
          <w:color w:val="auto"/>
          <w:spacing w:val="15"/>
          <w:sz w:val="21"/>
          <w:szCs w:val="21"/>
        </w:rPr>
        <w:t>”的内容在上</w:t>
      </w:r>
      <w:r>
        <w:rPr>
          <w:rFonts w:ascii="宋体" w:hAnsi="宋体" w:eastAsia="宋体" w:cs="宋体"/>
          <w:color w:val="auto"/>
          <w:spacing w:val="14"/>
          <w:sz w:val="21"/>
          <w:szCs w:val="21"/>
        </w:rPr>
        <w:t>表中详细填写，包含但不限于以上内容，请</w:t>
      </w:r>
      <w:r>
        <w:rPr>
          <w:rFonts w:ascii="宋体" w:hAnsi="宋体" w:eastAsia="宋体" w:cs="宋体"/>
          <w:color w:val="auto"/>
          <w:spacing w:val="8"/>
          <w:sz w:val="21"/>
          <w:szCs w:val="21"/>
        </w:rPr>
        <w:t>各投标供应商自行补充完善；</w:t>
      </w:r>
    </w:p>
    <w:p w14:paraId="198B340C">
      <w:pPr>
        <w:spacing w:line="227" w:lineRule="auto"/>
        <w:ind w:left="971"/>
        <w:rPr>
          <w:rFonts w:ascii="宋体" w:hAnsi="宋体" w:eastAsia="宋体" w:cs="宋体"/>
          <w:color w:val="auto"/>
          <w:sz w:val="21"/>
          <w:szCs w:val="21"/>
        </w:rPr>
      </w:pPr>
      <w:r>
        <w:rPr>
          <w:rFonts w:ascii="宋体" w:hAnsi="宋体" w:eastAsia="宋体" w:cs="宋体"/>
          <w:color w:val="auto"/>
          <w:spacing w:val="7"/>
          <w:sz w:val="21"/>
          <w:szCs w:val="21"/>
        </w:rPr>
        <w:t>（2）表格不够可自行延长；</w:t>
      </w:r>
    </w:p>
    <w:p w14:paraId="32CBF14E">
      <w:pPr>
        <w:spacing w:before="53" w:line="252" w:lineRule="auto"/>
        <w:ind w:left="121" w:right="27" w:firstLine="849"/>
        <w:rPr>
          <w:rFonts w:ascii="宋体" w:hAnsi="宋体" w:eastAsia="宋体" w:cs="宋体"/>
          <w:color w:val="auto"/>
          <w:sz w:val="21"/>
          <w:szCs w:val="21"/>
        </w:rPr>
      </w:pPr>
      <w:r>
        <w:rPr>
          <w:rFonts w:ascii="宋体" w:hAnsi="宋体" w:eastAsia="宋体" w:cs="宋体"/>
          <w:color w:val="auto"/>
          <w:spacing w:val="14"/>
          <w:sz w:val="21"/>
          <w:szCs w:val="21"/>
        </w:rPr>
        <w:t>（3）投标供应商报价时应充分考虑服务期内所有可能</w:t>
      </w:r>
      <w:r>
        <w:rPr>
          <w:rFonts w:hint="eastAsia" w:ascii="宋体" w:hAnsi="宋体" w:eastAsia="宋体" w:cs="宋体"/>
          <w:color w:val="auto"/>
          <w:spacing w:val="14"/>
          <w:sz w:val="21"/>
          <w:szCs w:val="21"/>
          <w:lang w:eastAsia="zh-CN"/>
        </w:rPr>
        <w:t>影响</w:t>
      </w:r>
      <w:r>
        <w:rPr>
          <w:rFonts w:ascii="宋体" w:hAnsi="宋体" w:eastAsia="宋体" w:cs="宋体"/>
          <w:color w:val="auto"/>
          <w:spacing w:val="14"/>
          <w:sz w:val="21"/>
          <w:szCs w:val="21"/>
        </w:rPr>
        <w:t>报价的因素，一旦投标结束最终中</w:t>
      </w:r>
      <w:r>
        <w:rPr>
          <w:rFonts w:ascii="宋体" w:hAnsi="宋体" w:eastAsia="宋体" w:cs="宋体"/>
          <w:color w:val="auto"/>
          <w:spacing w:val="9"/>
          <w:sz w:val="21"/>
          <w:szCs w:val="21"/>
        </w:rPr>
        <w:t>标，总价将包定，不予调整。如发生漏、缺、少项，都将被认为是</w:t>
      </w:r>
      <w:r>
        <w:rPr>
          <w:rFonts w:ascii="宋体" w:hAnsi="宋体" w:eastAsia="宋体" w:cs="宋体"/>
          <w:color w:val="auto"/>
          <w:spacing w:val="8"/>
          <w:sz w:val="21"/>
          <w:szCs w:val="21"/>
        </w:rPr>
        <w:t>投标供应商的报价让利行为，损失自负；</w:t>
      </w:r>
    </w:p>
    <w:p w14:paraId="394EBCFE">
      <w:pPr>
        <w:spacing w:before="55" w:line="226" w:lineRule="auto"/>
        <w:ind w:left="971"/>
        <w:rPr>
          <w:rFonts w:ascii="宋体" w:hAnsi="宋体" w:eastAsia="宋体" w:cs="宋体"/>
          <w:color w:val="auto"/>
          <w:sz w:val="21"/>
          <w:szCs w:val="21"/>
        </w:rPr>
      </w:pPr>
      <w:r>
        <w:rPr>
          <w:rFonts w:ascii="宋体" w:hAnsi="宋体" w:eastAsia="宋体" w:cs="宋体"/>
          <w:color w:val="auto"/>
          <w:spacing w:val="8"/>
          <w:sz w:val="21"/>
          <w:szCs w:val="21"/>
        </w:rPr>
        <w:t>（4）投标供应商报价应包括采购人在第三部分“采购需求</w:t>
      </w:r>
      <w:r>
        <w:rPr>
          <w:rFonts w:ascii="宋体" w:hAnsi="宋体" w:eastAsia="宋体" w:cs="宋体"/>
          <w:color w:val="auto"/>
          <w:spacing w:val="-69"/>
          <w:sz w:val="21"/>
          <w:szCs w:val="21"/>
        </w:rPr>
        <w:t xml:space="preserve"> </w:t>
      </w:r>
      <w:r>
        <w:rPr>
          <w:rFonts w:ascii="宋体" w:hAnsi="宋体" w:eastAsia="宋体" w:cs="宋体"/>
          <w:color w:val="auto"/>
          <w:spacing w:val="8"/>
          <w:sz w:val="21"/>
          <w:szCs w:val="21"/>
        </w:rPr>
        <w:t>”中所有需求。</w:t>
      </w:r>
    </w:p>
    <w:p w14:paraId="41971481">
      <w:pPr>
        <w:outlineLvl w:val="0"/>
        <w:rPr>
          <w:rFonts w:hint="eastAsia" w:ascii="宋体" w:hAnsi="宋体" w:eastAsia="宋体" w:cs="宋体"/>
          <w:bCs/>
          <w:color w:val="auto"/>
          <w:sz w:val="24"/>
        </w:rPr>
      </w:pPr>
    </w:p>
    <w:p w14:paraId="25AC778A">
      <w:pPr>
        <w:outlineLvl w:val="0"/>
        <w:rPr>
          <w:rFonts w:hint="eastAsia" w:ascii="宋体" w:hAnsi="宋体" w:eastAsia="宋体" w:cs="宋体"/>
          <w:bCs/>
          <w:color w:val="auto"/>
          <w:sz w:val="24"/>
        </w:rPr>
      </w:pPr>
    </w:p>
    <w:p w14:paraId="03841F6B">
      <w:pPr>
        <w:outlineLvl w:val="0"/>
        <w:rPr>
          <w:rFonts w:hint="eastAsia" w:ascii="宋体" w:hAnsi="宋体" w:eastAsia="宋体" w:cs="宋体"/>
          <w:bCs/>
          <w:color w:val="auto"/>
          <w:sz w:val="24"/>
        </w:rPr>
      </w:pPr>
    </w:p>
    <w:p w14:paraId="003F3978">
      <w:pPr>
        <w:outlineLvl w:val="0"/>
        <w:rPr>
          <w:rFonts w:hint="eastAsia" w:ascii="宋体" w:hAnsi="宋体" w:eastAsia="宋体" w:cs="宋体"/>
          <w:bCs/>
          <w:color w:val="auto"/>
          <w:sz w:val="24"/>
        </w:rPr>
      </w:pPr>
    </w:p>
    <w:p w14:paraId="556B8C58">
      <w:pPr>
        <w:outlineLvl w:val="0"/>
        <w:rPr>
          <w:rFonts w:hint="eastAsia" w:ascii="宋体" w:hAnsi="宋体" w:eastAsia="宋体" w:cs="宋体"/>
          <w:bCs/>
          <w:color w:val="auto"/>
          <w:sz w:val="24"/>
        </w:rPr>
      </w:pPr>
    </w:p>
    <w:p w14:paraId="32FAB453">
      <w:pPr>
        <w:outlineLvl w:val="0"/>
        <w:rPr>
          <w:rFonts w:hint="eastAsia" w:ascii="宋体" w:hAnsi="宋体" w:eastAsia="宋体" w:cs="宋体"/>
          <w:bCs/>
          <w:color w:val="auto"/>
          <w:sz w:val="24"/>
        </w:rPr>
      </w:pPr>
    </w:p>
    <w:p w14:paraId="1D54CA22">
      <w:pPr>
        <w:outlineLvl w:val="0"/>
        <w:rPr>
          <w:rFonts w:hint="eastAsia" w:ascii="宋体" w:hAnsi="宋体" w:eastAsia="宋体" w:cs="宋体"/>
          <w:bCs/>
          <w:color w:val="auto"/>
          <w:sz w:val="24"/>
        </w:rPr>
      </w:pPr>
    </w:p>
    <w:p w14:paraId="76A20F02">
      <w:pPr>
        <w:outlineLvl w:val="0"/>
        <w:rPr>
          <w:rFonts w:hint="eastAsia" w:ascii="宋体" w:hAnsi="宋体" w:eastAsia="宋体" w:cs="宋体"/>
          <w:bCs/>
          <w:color w:val="auto"/>
          <w:sz w:val="24"/>
        </w:rPr>
      </w:pPr>
    </w:p>
    <w:p w14:paraId="5BB1DAB3">
      <w:pPr>
        <w:outlineLvl w:val="0"/>
        <w:rPr>
          <w:rFonts w:hint="eastAsia" w:ascii="宋体" w:hAnsi="宋体" w:eastAsia="宋体" w:cs="宋体"/>
          <w:bCs/>
          <w:color w:val="auto"/>
          <w:sz w:val="24"/>
        </w:rPr>
      </w:pPr>
    </w:p>
    <w:p w14:paraId="08DFFA8C">
      <w:pPr>
        <w:outlineLvl w:val="0"/>
        <w:rPr>
          <w:rFonts w:hint="eastAsia" w:ascii="宋体" w:hAnsi="宋体" w:eastAsia="宋体" w:cs="宋体"/>
          <w:bCs/>
          <w:color w:val="auto"/>
          <w:sz w:val="24"/>
        </w:rPr>
      </w:pPr>
    </w:p>
    <w:p w14:paraId="3105C5BF">
      <w:pPr>
        <w:outlineLvl w:val="0"/>
        <w:rPr>
          <w:rFonts w:hint="eastAsia" w:ascii="宋体" w:hAnsi="宋体" w:eastAsia="宋体" w:cs="宋体"/>
          <w:bCs/>
          <w:color w:val="auto"/>
          <w:sz w:val="24"/>
        </w:rPr>
      </w:pPr>
    </w:p>
    <w:p w14:paraId="74F88209">
      <w:pPr>
        <w:outlineLvl w:val="0"/>
        <w:rPr>
          <w:rFonts w:hint="eastAsia" w:ascii="宋体" w:hAnsi="宋体" w:eastAsia="宋体" w:cs="宋体"/>
          <w:bCs/>
          <w:color w:val="auto"/>
          <w:sz w:val="24"/>
        </w:rPr>
      </w:pPr>
    </w:p>
    <w:p w14:paraId="4D552BC4">
      <w:pPr>
        <w:outlineLvl w:val="0"/>
        <w:rPr>
          <w:rFonts w:hint="eastAsia" w:ascii="宋体" w:hAnsi="宋体" w:eastAsia="宋体" w:cs="宋体"/>
          <w:bCs/>
          <w:color w:val="auto"/>
          <w:sz w:val="24"/>
        </w:rPr>
      </w:pPr>
    </w:p>
    <w:p w14:paraId="620A2FED">
      <w:pPr>
        <w:outlineLvl w:val="0"/>
        <w:rPr>
          <w:rFonts w:hint="eastAsia" w:ascii="宋体" w:hAnsi="宋体" w:eastAsia="宋体" w:cs="宋体"/>
          <w:bCs/>
          <w:color w:val="auto"/>
          <w:sz w:val="24"/>
        </w:rPr>
      </w:pPr>
    </w:p>
    <w:p w14:paraId="4BFCBD22">
      <w:pPr>
        <w:outlineLvl w:val="0"/>
        <w:rPr>
          <w:rFonts w:hint="eastAsia" w:ascii="宋体" w:hAnsi="宋体" w:eastAsia="宋体" w:cs="宋体"/>
          <w:bCs/>
          <w:color w:val="auto"/>
          <w:sz w:val="24"/>
        </w:rPr>
      </w:pPr>
    </w:p>
    <w:p w14:paraId="44BB0866">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cs="宋体"/>
          <w:bCs/>
          <w:color w:val="auto"/>
          <w:sz w:val="24"/>
          <w:lang w:val="en-US" w:eastAsia="zh-CN"/>
        </w:rPr>
        <w:t>七</w:t>
      </w:r>
      <w:r>
        <w:rPr>
          <w:rFonts w:hint="eastAsia" w:ascii="宋体" w:hAnsi="宋体" w:eastAsia="宋体" w:cs="宋体"/>
          <w:bCs/>
          <w:color w:val="auto"/>
          <w:sz w:val="24"/>
        </w:rPr>
        <w:t>）</w:t>
      </w:r>
      <w:r>
        <w:rPr>
          <w:rFonts w:hint="eastAsia" w:ascii="宋体" w:hAnsi="宋体" w:cs="宋体"/>
          <w:b w:val="0"/>
          <w:bCs w:val="0"/>
          <w:color w:val="auto"/>
          <w:sz w:val="24"/>
          <w:szCs w:val="24"/>
          <w:lang w:val="en-US" w:eastAsia="zh-CN"/>
        </w:rPr>
        <w:t>服务要求响应偏离</w:t>
      </w:r>
      <w:r>
        <w:rPr>
          <w:rFonts w:hint="eastAsia" w:ascii="宋体" w:hAnsi="宋体" w:eastAsia="宋体" w:cs="宋体"/>
          <w:b w:val="0"/>
          <w:bCs w:val="0"/>
          <w:color w:val="auto"/>
          <w:sz w:val="24"/>
          <w:szCs w:val="24"/>
        </w:rPr>
        <w:t>表</w:t>
      </w:r>
      <w:r>
        <w:rPr>
          <w:rFonts w:hint="eastAsia" w:ascii="宋体" w:hAnsi="宋体" w:eastAsia="宋体" w:cs="宋体"/>
          <w:bCs/>
          <w:color w:val="auto"/>
          <w:sz w:val="24"/>
        </w:rPr>
        <w:t>（格式）</w:t>
      </w:r>
    </w:p>
    <w:p w14:paraId="6D59DDA0">
      <w:pPr>
        <w:jc w:val="center"/>
        <w:rPr>
          <w:rFonts w:hint="eastAsia" w:ascii="宋体" w:hAnsi="宋体"/>
          <w:b/>
          <w:color w:val="auto"/>
          <w:sz w:val="28"/>
          <w:szCs w:val="28"/>
          <w:lang w:val="en-US" w:eastAsia="zh-CN"/>
        </w:rPr>
      </w:pPr>
    </w:p>
    <w:p w14:paraId="1873D673">
      <w:pPr>
        <w:jc w:val="center"/>
        <w:rPr>
          <w:rFonts w:ascii="宋体" w:hAnsi="宋体"/>
          <w:b/>
          <w:color w:val="auto"/>
          <w:sz w:val="28"/>
          <w:szCs w:val="28"/>
        </w:rPr>
      </w:pPr>
      <w:r>
        <w:rPr>
          <w:rFonts w:hint="eastAsia" w:ascii="宋体" w:hAnsi="宋体"/>
          <w:b/>
          <w:color w:val="auto"/>
          <w:sz w:val="28"/>
          <w:szCs w:val="28"/>
          <w:lang w:val="en-US" w:eastAsia="zh-CN"/>
        </w:rPr>
        <w:t>服务</w:t>
      </w:r>
      <w:r>
        <w:rPr>
          <w:rFonts w:hint="eastAsia" w:ascii="宋体" w:hAnsi="宋体"/>
          <w:b/>
          <w:color w:val="auto"/>
          <w:sz w:val="28"/>
          <w:szCs w:val="28"/>
        </w:rPr>
        <w:t>要求响应偏离表</w:t>
      </w:r>
    </w:p>
    <w:p w14:paraId="02945194">
      <w:pPr>
        <w:pStyle w:val="39"/>
        <w:tabs>
          <w:tab w:val="center" w:pos="7143"/>
          <w:tab w:val="right" w:pos="14287"/>
          <w:tab w:val="clear" w:pos="4153"/>
          <w:tab w:val="clear" w:pos="8306"/>
        </w:tabs>
        <w:rPr>
          <w:rFonts w:ascii="宋体" w:hAnsi="宋体"/>
          <w:b/>
          <w:color w:val="auto"/>
          <w:sz w:val="28"/>
          <w:szCs w:val="28"/>
        </w:rPr>
      </w:pPr>
    </w:p>
    <w:p w14:paraId="2765EC6C">
      <w:pPr>
        <w:pStyle w:val="535"/>
        <w:rPr>
          <w:color w:val="auto"/>
        </w:rPr>
      </w:pPr>
    </w:p>
    <w:p w14:paraId="5C21318E">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3CF4091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4607E4E6">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837E195">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165935C">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5AEDC11">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B7937E8">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022BE26E">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CC1B85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0CCD70E">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D12FFD3">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6F629CBD">
            <w:pPr>
              <w:jc w:val="center"/>
              <w:rPr>
                <w:rFonts w:ascii="宋体"/>
                <w:bCs/>
                <w:color w:val="auto"/>
                <w:highlight w:val="none"/>
              </w:rPr>
            </w:pPr>
          </w:p>
        </w:tc>
      </w:tr>
    </w:tbl>
    <w:p w14:paraId="1B9E2F2C">
      <w:pPr>
        <w:rPr>
          <w:rFonts w:hint="eastAsia" w:ascii="宋体" w:hAnsi="宋体" w:eastAsia="宋体" w:cs="宋体"/>
          <w:color w:val="auto"/>
          <w:sz w:val="24"/>
          <w:szCs w:val="24"/>
        </w:rPr>
      </w:pPr>
    </w:p>
    <w:p w14:paraId="1F49CFA0">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07EE63F6">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76638CF6">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6FBCFCF8">
      <w:pPr>
        <w:widowControl/>
        <w:spacing w:before="4" w:line="360" w:lineRule="auto"/>
        <w:ind w:firstLine="3360"/>
        <w:rPr>
          <w:rFonts w:hint="eastAsia" w:ascii="宋体" w:hAnsi="宋体" w:eastAsia="宋体" w:cs="宋体"/>
          <w:bCs/>
          <w:color w:val="auto"/>
          <w:sz w:val="24"/>
          <w:szCs w:val="24"/>
        </w:rPr>
      </w:pPr>
    </w:p>
    <w:p w14:paraId="2F926A07">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575465B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20A8E30E">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84238F7">
      <w:pPr>
        <w:outlineLvl w:val="0"/>
        <w:rPr>
          <w:rFonts w:hint="eastAsia" w:ascii="宋体" w:hAnsi="宋体" w:eastAsia="宋体" w:cs="宋体"/>
          <w:bCs/>
          <w:color w:val="auto"/>
          <w:sz w:val="24"/>
          <w:szCs w:val="24"/>
        </w:rPr>
      </w:pPr>
    </w:p>
    <w:p w14:paraId="17C2CD0A">
      <w:pPr>
        <w:outlineLvl w:val="0"/>
        <w:rPr>
          <w:rFonts w:hint="eastAsia" w:ascii="宋体" w:hAnsi="宋体" w:eastAsia="宋体" w:cs="宋体"/>
          <w:bCs/>
          <w:color w:val="auto"/>
          <w:sz w:val="24"/>
          <w:szCs w:val="24"/>
        </w:rPr>
      </w:pPr>
    </w:p>
    <w:p w14:paraId="7E9470C1">
      <w:pPr>
        <w:outlineLvl w:val="0"/>
        <w:rPr>
          <w:rFonts w:hint="eastAsia" w:ascii="宋体" w:hAnsi="宋体" w:eastAsia="宋体" w:cs="宋体"/>
          <w:bCs/>
          <w:color w:val="auto"/>
          <w:sz w:val="24"/>
          <w:szCs w:val="24"/>
        </w:rPr>
      </w:pPr>
    </w:p>
    <w:p w14:paraId="1E33C1A0">
      <w:pPr>
        <w:outlineLvl w:val="0"/>
        <w:rPr>
          <w:rFonts w:hint="eastAsia" w:ascii="宋体" w:hAnsi="宋体" w:eastAsia="宋体" w:cs="宋体"/>
          <w:bCs/>
          <w:color w:val="auto"/>
          <w:sz w:val="24"/>
          <w:szCs w:val="24"/>
        </w:rPr>
      </w:pPr>
    </w:p>
    <w:p w14:paraId="78B7FE5B">
      <w:pPr>
        <w:outlineLvl w:val="0"/>
        <w:rPr>
          <w:rFonts w:hint="eastAsia" w:ascii="宋体" w:hAnsi="宋体" w:eastAsia="宋体" w:cs="宋体"/>
          <w:bCs/>
          <w:color w:val="auto"/>
          <w:sz w:val="24"/>
          <w:szCs w:val="24"/>
        </w:rPr>
      </w:pPr>
    </w:p>
    <w:p w14:paraId="46AAD1EC">
      <w:pPr>
        <w:outlineLvl w:val="0"/>
        <w:rPr>
          <w:rFonts w:hint="eastAsia" w:ascii="宋体" w:hAnsi="宋体" w:eastAsia="宋体" w:cs="宋体"/>
          <w:bCs/>
          <w:color w:val="auto"/>
          <w:sz w:val="24"/>
          <w:szCs w:val="24"/>
        </w:rPr>
      </w:pPr>
    </w:p>
    <w:p w14:paraId="49B8DC43">
      <w:pPr>
        <w:outlineLvl w:val="0"/>
        <w:rPr>
          <w:rFonts w:hint="eastAsia" w:ascii="宋体" w:hAnsi="宋体" w:eastAsia="宋体" w:cs="宋体"/>
          <w:bCs/>
          <w:color w:val="auto"/>
          <w:sz w:val="24"/>
          <w:szCs w:val="24"/>
        </w:rPr>
      </w:pPr>
    </w:p>
    <w:p w14:paraId="76FAB216">
      <w:pPr>
        <w:outlineLvl w:val="0"/>
        <w:rPr>
          <w:rFonts w:hint="eastAsia" w:ascii="宋体" w:hAnsi="宋体" w:eastAsia="宋体" w:cs="宋体"/>
          <w:bCs/>
          <w:color w:val="auto"/>
          <w:sz w:val="24"/>
          <w:szCs w:val="24"/>
        </w:rPr>
      </w:pPr>
    </w:p>
    <w:p w14:paraId="3466050B">
      <w:pPr>
        <w:pStyle w:val="85"/>
        <w:rPr>
          <w:rFonts w:hint="eastAsia" w:ascii="宋体" w:hAnsi="宋体" w:eastAsia="宋体" w:cs="宋体"/>
          <w:b/>
          <w:color w:val="auto"/>
          <w:sz w:val="24"/>
          <w:szCs w:val="24"/>
        </w:rPr>
      </w:pPr>
    </w:p>
    <w:p w14:paraId="0BBD7C1A">
      <w:pPr>
        <w:pStyle w:val="85"/>
        <w:rPr>
          <w:rFonts w:hint="eastAsia" w:ascii="宋体" w:hAnsi="宋体" w:eastAsia="宋体" w:cs="宋体"/>
          <w:b/>
          <w:color w:val="auto"/>
          <w:sz w:val="24"/>
          <w:szCs w:val="24"/>
        </w:rPr>
      </w:pPr>
    </w:p>
    <w:p w14:paraId="665EBA54">
      <w:pPr>
        <w:pStyle w:val="85"/>
        <w:rPr>
          <w:rFonts w:hint="eastAsia" w:ascii="宋体" w:hAnsi="宋体" w:eastAsia="宋体" w:cs="宋体"/>
          <w:b/>
          <w:color w:val="auto"/>
          <w:sz w:val="24"/>
          <w:szCs w:val="24"/>
        </w:rPr>
      </w:pPr>
    </w:p>
    <w:p w14:paraId="21EB99E2">
      <w:pPr>
        <w:pStyle w:val="85"/>
        <w:rPr>
          <w:rFonts w:hint="eastAsia" w:ascii="宋体" w:hAnsi="宋体" w:eastAsia="宋体" w:cs="宋体"/>
          <w:b/>
          <w:color w:val="auto"/>
          <w:sz w:val="24"/>
          <w:szCs w:val="24"/>
        </w:rPr>
      </w:pPr>
    </w:p>
    <w:p w14:paraId="49DE251B">
      <w:pPr>
        <w:pStyle w:val="85"/>
        <w:rPr>
          <w:rFonts w:hint="eastAsia" w:ascii="宋体" w:hAnsi="宋体" w:eastAsia="宋体" w:cs="宋体"/>
          <w:b/>
          <w:color w:val="auto"/>
          <w:sz w:val="24"/>
          <w:szCs w:val="24"/>
        </w:rPr>
      </w:pPr>
    </w:p>
    <w:p w14:paraId="7E50025B">
      <w:pPr>
        <w:pStyle w:val="85"/>
        <w:rPr>
          <w:rFonts w:hint="eastAsia" w:ascii="宋体" w:hAnsi="宋体" w:eastAsia="宋体" w:cs="宋体"/>
          <w:bCs/>
          <w:color w:val="auto"/>
          <w:sz w:val="24"/>
          <w:szCs w:val="24"/>
        </w:rPr>
      </w:pPr>
    </w:p>
    <w:p w14:paraId="6E257227">
      <w:pPr>
        <w:pStyle w:val="85"/>
        <w:rPr>
          <w:rFonts w:hint="eastAsia" w:ascii="宋体" w:hAnsi="宋体" w:eastAsia="宋体" w:cs="宋体"/>
          <w:bCs/>
          <w:color w:val="auto"/>
          <w:sz w:val="24"/>
          <w:szCs w:val="24"/>
        </w:rPr>
      </w:pPr>
    </w:p>
    <w:p w14:paraId="11C5DC4A">
      <w:pPr>
        <w:pStyle w:val="85"/>
        <w:rPr>
          <w:rFonts w:hint="eastAsia" w:ascii="宋体" w:hAnsi="宋体" w:eastAsia="宋体" w:cs="宋体"/>
          <w:bCs/>
          <w:color w:val="auto"/>
          <w:sz w:val="24"/>
          <w:szCs w:val="24"/>
        </w:rPr>
      </w:pPr>
    </w:p>
    <w:p w14:paraId="1A2C28F4">
      <w:pPr>
        <w:pStyle w:val="85"/>
        <w:rPr>
          <w:rFonts w:hint="eastAsia" w:ascii="宋体" w:hAnsi="宋体" w:eastAsia="宋体" w:cs="宋体"/>
          <w:bCs/>
          <w:color w:val="auto"/>
          <w:sz w:val="24"/>
          <w:szCs w:val="24"/>
        </w:rPr>
      </w:pPr>
    </w:p>
    <w:p w14:paraId="5E5B2351">
      <w:pPr>
        <w:pStyle w:val="85"/>
        <w:rPr>
          <w:rFonts w:hint="eastAsia" w:ascii="宋体" w:hAnsi="宋体" w:eastAsia="宋体" w:cs="宋体"/>
          <w:bCs/>
          <w:color w:val="auto"/>
          <w:sz w:val="24"/>
          <w:szCs w:val="24"/>
        </w:rPr>
      </w:pPr>
    </w:p>
    <w:p w14:paraId="5D2CF512">
      <w:pPr>
        <w:pStyle w:val="85"/>
        <w:rPr>
          <w:rFonts w:hint="eastAsia" w:ascii="宋体" w:hAnsi="宋体" w:eastAsia="宋体" w:cs="宋体"/>
          <w:bCs/>
          <w:color w:val="auto"/>
          <w:sz w:val="24"/>
          <w:szCs w:val="24"/>
        </w:rPr>
      </w:pPr>
    </w:p>
    <w:p w14:paraId="7405AB04">
      <w:pPr>
        <w:pStyle w:val="85"/>
        <w:rPr>
          <w:rFonts w:hint="eastAsia" w:ascii="宋体" w:hAnsi="宋体" w:eastAsia="宋体" w:cs="宋体"/>
          <w:bCs/>
          <w:color w:val="auto"/>
          <w:sz w:val="24"/>
          <w:szCs w:val="24"/>
        </w:rPr>
      </w:pPr>
    </w:p>
    <w:p w14:paraId="4013C49E">
      <w:pPr>
        <w:pStyle w:val="85"/>
        <w:rPr>
          <w:rFonts w:hint="eastAsia" w:ascii="宋体" w:hAnsi="宋体" w:eastAsia="宋体" w:cs="宋体"/>
          <w:bCs/>
          <w:color w:val="auto"/>
          <w:sz w:val="24"/>
          <w:szCs w:val="24"/>
        </w:rPr>
      </w:pPr>
    </w:p>
    <w:p w14:paraId="08C2F3CE">
      <w:pPr>
        <w:pStyle w:val="85"/>
        <w:rPr>
          <w:rFonts w:hint="eastAsia" w:ascii="宋体" w:hAnsi="宋体" w:eastAsia="宋体" w:cs="宋体"/>
          <w:bCs/>
          <w:color w:val="auto"/>
          <w:sz w:val="24"/>
          <w:szCs w:val="24"/>
        </w:rPr>
      </w:pPr>
    </w:p>
    <w:p w14:paraId="3AAE9F41">
      <w:pPr>
        <w:pStyle w:val="85"/>
        <w:rPr>
          <w:rFonts w:hint="eastAsia" w:ascii="宋体" w:hAnsi="宋体" w:eastAsia="宋体" w:cs="宋体"/>
          <w:bCs/>
          <w:color w:val="auto"/>
          <w:sz w:val="24"/>
          <w:szCs w:val="24"/>
        </w:rPr>
      </w:pPr>
    </w:p>
    <w:p w14:paraId="31C748B3">
      <w:pPr>
        <w:pStyle w:val="85"/>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格式</w:t>
      </w:r>
      <w:r>
        <w:rPr>
          <w:rFonts w:hint="eastAsia" w:ascii="宋体" w:hAnsi="宋体" w:eastAsia="宋体" w:cs="宋体"/>
          <w:bCs/>
          <w:color w:val="auto"/>
          <w:sz w:val="24"/>
          <w:szCs w:val="24"/>
          <w:lang w:eastAsia="zh-CN"/>
        </w:rPr>
        <w:t>）</w:t>
      </w:r>
    </w:p>
    <w:p w14:paraId="1EDF8EA0">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p>
    <w:p w14:paraId="7F0A9812">
      <w:pPr>
        <w:jc w:val="center"/>
        <w:rPr>
          <w:rFonts w:hint="eastAsia" w:ascii="宋体" w:hAnsi="宋体" w:eastAsia="宋体" w:cs="Times New Roman"/>
          <w:b/>
          <w:bCs w:val="0"/>
          <w:color w:val="auto"/>
          <w:sz w:val="28"/>
          <w:szCs w:val="28"/>
        </w:rPr>
      </w:pPr>
      <w:r>
        <w:rPr>
          <w:rFonts w:hint="eastAsia" w:ascii="宋体" w:hAnsi="宋体" w:eastAsia="宋体" w:cs="Times New Roman"/>
          <w:b/>
          <w:bCs w:val="0"/>
          <w:color w:val="auto"/>
          <w:sz w:val="28"/>
          <w:szCs w:val="28"/>
        </w:rPr>
        <w:t>商务</w:t>
      </w:r>
      <w:r>
        <w:rPr>
          <w:rFonts w:hint="eastAsia" w:ascii="宋体" w:hAnsi="宋体" w:eastAsia="宋体" w:cs="Times New Roman"/>
          <w:b/>
          <w:bCs w:val="0"/>
          <w:color w:val="auto"/>
          <w:sz w:val="28"/>
          <w:szCs w:val="28"/>
          <w:lang w:val="en-US" w:eastAsia="zh-CN"/>
        </w:rPr>
        <w:t>响应偏离</w:t>
      </w:r>
      <w:r>
        <w:rPr>
          <w:rFonts w:hint="eastAsia" w:ascii="宋体" w:hAnsi="宋体" w:eastAsia="宋体" w:cs="Times New Roman"/>
          <w:b/>
          <w:bCs w:val="0"/>
          <w:color w:val="auto"/>
          <w:sz w:val="28"/>
          <w:szCs w:val="28"/>
        </w:rPr>
        <w:t>表</w:t>
      </w:r>
    </w:p>
    <w:p w14:paraId="15D773BB">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4FB671BC">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6688484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15202047">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1D3FCB">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300E04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8286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FA26A9D">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2C41421">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6CCE7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40FD4F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134218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48CE3AF">
            <w:pPr>
              <w:jc w:val="center"/>
              <w:rPr>
                <w:rFonts w:ascii="宋体"/>
                <w:bCs/>
                <w:color w:val="auto"/>
                <w:highlight w:val="none"/>
              </w:rPr>
            </w:pPr>
          </w:p>
        </w:tc>
      </w:tr>
    </w:tbl>
    <w:p w14:paraId="5ECE7FB5">
      <w:pPr>
        <w:rPr>
          <w:rFonts w:hint="eastAsia" w:ascii="宋体" w:hAnsi="宋体" w:eastAsia="宋体" w:cs="宋体"/>
          <w:color w:val="auto"/>
          <w:sz w:val="24"/>
          <w:szCs w:val="24"/>
        </w:rPr>
      </w:pPr>
    </w:p>
    <w:p w14:paraId="385432A2">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16CBC04B">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4013FCD7">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7F978113">
      <w:pPr>
        <w:widowControl/>
        <w:spacing w:before="4" w:line="360" w:lineRule="auto"/>
        <w:ind w:firstLine="3360"/>
        <w:rPr>
          <w:rFonts w:hint="eastAsia" w:ascii="宋体" w:hAnsi="宋体" w:eastAsia="宋体" w:cs="宋体"/>
          <w:bCs/>
          <w:color w:val="auto"/>
          <w:sz w:val="24"/>
          <w:szCs w:val="24"/>
        </w:rPr>
      </w:pPr>
    </w:p>
    <w:p w14:paraId="48B646AC">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3F46A3E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0B321B0F">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30F26B4">
      <w:pPr>
        <w:widowControl/>
        <w:spacing w:before="4" w:line="360" w:lineRule="auto"/>
        <w:ind w:firstLine="3360"/>
        <w:rPr>
          <w:rFonts w:hint="eastAsia" w:ascii="宋体" w:hAnsi="宋体" w:eastAsia="宋体" w:cs="宋体"/>
          <w:bCs/>
          <w:color w:val="auto"/>
          <w:sz w:val="24"/>
          <w:szCs w:val="24"/>
        </w:rPr>
      </w:pPr>
    </w:p>
    <w:p w14:paraId="5EE02BEA">
      <w:pPr>
        <w:widowControl/>
        <w:spacing w:before="4" w:line="360" w:lineRule="auto"/>
        <w:ind w:firstLine="3360"/>
        <w:rPr>
          <w:rFonts w:hint="eastAsia" w:ascii="宋体" w:hAnsi="宋体" w:cs="宋体"/>
          <w:bCs/>
          <w:color w:val="auto"/>
          <w:sz w:val="24"/>
        </w:rPr>
      </w:pPr>
    </w:p>
    <w:p w14:paraId="3F51C9B7">
      <w:pPr>
        <w:widowControl/>
        <w:spacing w:before="4" w:line="360" w:lineRule="auto"/>
        <w:ind w:firstLine="3360"/>
        <w:rPr>
          <w:rFonts w:hint="eastAsia" w:ascii="宋体" w:hAnsi="宋体" w:eastAsia="宋体" w:cs="宋体"/>
          <w:bCs/>
          <w:color w:val="auto"/>
          <w:sz w:val="24"/>
          <w:szCs w:val="24"/>
        </w:rPr>
      </w:pPr>
    </w:p>
    <w:p w14:paraId="7D48A4D8">
      <w:pPr>
        <w:widowControl/>
        <w:spacing w:before="4" w:line="360" w:lineRule="auto"/>
        <w:ind w:firstLine="3360"/>
        <w:rPr>
          <w:rFonts w:hint="eastAsia" w:ascii="宋体" w:hAnsi="宋体" w:cs="宋体"/>
          <w:bCs/>
          <w:color w:val="auto"/>
          <w:sz w:val="24"/>
        </w:rPr>
      </w:pPr>
    </w:p>
    <w:p w14:paraId="5811A725">
      <w:pPr>
        <w:widowControl/>
        <w:spacing w:before="4" w:line="360" w:lineRule="auto"/>
        <w:ind w:firstLine="3360"/>
        <w:rPr>
          <w:rFonts w:hint="eastAsia" w:ascii="宋体" w:hAnsi="宋体" w:cs="宋体"/>
          <w:bCs/>
          <w:color w:val="auto"/>
          <w:sz w:val="24"/>
        </w:rPr>
      </w:pPr>
    </w:p>
    <w:p w14:paraId="423DC8F0">
      <w:pPr>
        <w:widowControl/>
        <w:spacing w:before="4" w:line="360" w:lineRule="auto"/>
        <w:ind w:firstLine="3360"/>
        <w:rPr>
          <w:rFonts w:hint="eastAsia" w:ascii="宋体" w:hAnsi="宋体" w:cs="宋体"/>
          <w:bCs/>
          <w:color w:val="auto"/>
          <w:sz w:val="24"/>
        </w:rPr>
      </w:pPr>
    </w:p>
    <w:p w14:paraId="07AE0FEC">
      <w:pPr>
        <w:widowControl/>
        <w:spacing w:before="4" w:line="360" w:lineRule="auto"/>
        <w:ind w:firstLine="3360"/>
        <w:rPr>
          <w:rFonts w:hint="eastAsia" w:ascii="宋体" w:hAnsi="宋体" w:cs="宋体"/>
          <w:bCs/>
          <w:color w:val="auto"/>
          <w:sz w:val="24"/>
        </w:rPr>
      </w:pPr>
    </w:p>
    <w:p w14:paraId="03D4ACD2">
      <w:pPr>
        <w:widowControl/>
        <w:spacing w:before="4" w:line="360" w:lineRule="auto"/>
        <w:rPr>
          <w:rFonts w:hint="eastAsia" w:ascii="宋体" w:hAnsi="宋体" w:cs="宋体"/>
          <w:bCs/>
          <w:color w:val="auto"/>
          <w:sz w:val="24"/>
        </w:rPr>
      </w:pPr>
    </w:p>
    <w:p w14:paraId="26C38E6C">
      <w:pPr>
        <w:pageBreakBefore/>
        <w:jc w:val="left"/>
        <w:outlineLvl w:val="0"/>
        <w:rPr>
          <w:rFonts w:hint="eastAsia" w:ascii="宋体" w:hAnsi="宋体" w:cs="宋体"/>
          <w:bCs/>
          <w:color w:val="auto"/>
          <w:sz w:val="24"/>
        </w:rPr>
      </w:pPr>
      <w:r>
        <w:rPr>
          <w:rFonts w:hint="eastAsia" w:ascii="宋体" w:hAnsi="宋体" w:cs="宋体"/>
          <w:bCs/>
          <w:color w:val="auto"/>
          <w:sz w:val="24"/>
        </w:rPr>
        <w:t>（</w:t>
      </w:r>
      <w:r>
        <w:rPr>
          <w:rFonts w:hint="eastAsia" w:ascii="宋体" w:hAnsi="宋体" w:cs="宋体"/>
          <w:bCs/>
          <w:color w:val="auto"/>
          <w:sz w:val="24"/>
          <w:lang w:val="en-US" w:eastAsia="zh-CN"/>
        </w:rPr>
        <w:t>九</w:t>
      </w:r>
      <w:r>
        <w:rPr>
          <w:rFonts w:hint="eastAsia" w:ascii="宋体" w:hAnsi="宋体" w:cs="宋体"/>
          <w:bCs/>
          <w:color w:val="auto"/>
          <w:sz w:val="24"/>
        </w:rPr>
        <w:t>）参加政府采购活动前3年内在经营活动中没有重大违法记录的书面声明（格式）：</w:t>
      </w:r>
    </w:p>
    <w:p w14:paraId="50405316">
      <w:pPr>
        <w:spacing w:line="460" w:lineRule="exact"/>
        <w:rPr>
          <w:rFonts w:hint="eastAsia" w:ascii="宋体" w:hAnsi="宋体" w:cs="宋体"/>
          <w:b/>
          <w:bCs/>
          <w:color w:val="auto"/>
          <w:sz w:val="44"/>
          <w:szCs w:val="44"/>
        </w:rPr>
      </w:pPr>
      <w:r>
        <w:rPr>
          <w:rFonts w:hint="eastAsia" w:ascii="宋体" w:hAnsi="宋体" w:cs="宋体"/>
          <w:b/>
          <w:bCs/>
          <w:color w:val="auto"/>
          <w:sz w:val="44"/>
          <w:szCs w:val="44"/>
        </w:rPr>
        <w:t xml:space="preserve">                </w:t>
      </w:r>
    </w:p>
    <w:p w14:paraId="140F3FF5">
      <w:pPr>
        <w:spacing w:line="460" w:lineRule="exact"/>
        <w:jc w:val="center"/>
        <w:rPr>
          <w:rFonts w:hint="eastAsia" w:ascii="宋体" w:hAnsi="宋体" w:cs="宋体"/>
          <w:b/>
          <w:bCs/>
          <w:color w:val="auto"/>
          <w:sz w:val="44"/>
          <w:szCs w:val="44"/>
        </w:rPr>
      </w:pPr>
      <w:r>
        <w:rPr>
          <w:rFonts w:hint="eastAsia" w:ascii="宋体" w:hAnsi="宋体" w:cs="宋体"/>
          <w:b/>
          <w:bCs/>
          <w:color w:val="auto"/>
          <w:sz w:val="44"/>
          <w:szCs w:val="44"/>
        </w:rPr>
        <w:t>声  明</w:t>
      </w:r>
    </w:p>
    <w:p w14:paraId="34931041">
      <w:pPr>
        <w:spacing w:line="460" w:lineRule="exact"/>
        <w:rPr>
          <w:rFonts w:hint="eastAsia" w:ascii="宋体" w:hAnsi="宋体" w:cs="宋体"/>
          <w:b/>
          <w:bCs/>
          <w:color w:val="auto"/>
          <w:sz w:val="24"/>
          <w:szCs w:val="22"/>
        </w:rPr>
      </w:pPr>
      <w:r>
        <w:rPr>
          <w:rFonts w:hint="eastAsia" w:ascii="宋体" w:hAnsi="宋体" w:cs="宋体"/>
          <w:b/>
          <w:bCs/>
          <w:color w:val="auto"/>
          <w:sz w:val="24"/>
          <w:szCs w:val="22"/>
        </w:rPr>
        <w:t xml:space="preserve">    </w:t>
      </w:r>
    </w:p>
    <w:p w14:paraId="4E5BFA08">
      <w:pPr>
        <w:spacing w:line="460" w:lineRule="exact"/>
        <w:ind w:firstLine="470"/>
        <w:rPr>
          <w:rFonts w:hint="eastAsia" w:ascii="宋体" w:hAnsi="宋体" w:cs="宋体"/>
          <w:bCs/>
          <w:color w:val="auto"/>
          <w:sz w:val="24"/>
          <w:szCs w:val="22"/>
        </w:rPr>
      </w:pPr>
      <w:r>
        <w:rPr>
          <w:rFonts w:hint="eastAsia" w:ascii="宋体" w:hAnsi="宋体" w:cs="宋体"/>
          <w:bCs/>
          <w:color w:val="auto"/>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cs="宋体"/>
          <w:bCs/>
          <w:color w:val="auto"/>
          <w:sz w:val="24"/>
          <w:szCs w:val="21"/>
        </w:rPr>
      </w:pPr>
    </w:p>
    <w:p w14:paraId="1163E079">
      <w:pPr>
        <w:spacing w:line="460" w:lineRule="exact"/>
        <w:rPr>
          <w:rFonts w:hint="eastAsia" w:ascii="宋体" w:hAnsi="宋体" w:cs="宋体"/>
          <w:bCs/>
          <w:color w:val="auto"/>
          <w:sz w:val="24"/>
          <w:szCs w:val="22"/>
        </w:rPr>
      </w:pPr>
    </w:p>
    <w:p w14:paraId="586C3C0C">
      <w:pPr>
        <w:spacing w:line="480" w:lineRule="auto"/>
        <w:ind w:firstLine="4320" w:firstLineChars="1800"/>
        <w:rPr>
          <w:rFonts w:hint="eastAsia" w:ascii="宋体" w:hAnsi="宋体" w:cs="宋体"/>
          <w:bCs/>
          <w:color w:val="auto"/>
          <w:sz w:val="24"/>
        </w:rPr>
      </w:pPr>
      <w:bookmarkStart w:id="29" w:name="OLE_LINK44"/>
      <w:bookmarkStart w:id="30" w:name="OLE_LINK45"/>
      <w:r>
        <w:rPr>
          <w:rFonts w:hint="eastAsia" w:ascii="宋体" w:hAnsi="宋体" w:cs="宋体"/>
          <w:bCs/>
          <w:color w:val="auto"/>
          <w:sz w:val="24"/>
        </w:rPr>
        <w:t>投标供应商（签章）：</w:t>
      </w:r>
    </w:p>
    <w:p w14:paraId="63BF7CA7">
      <w:pPr>
        <w:spacing w:line="480" w:lineRule="auto"/>
        <w:ind w:firstLine="1920" w:firstLineChars="8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2B8FF4B4">
      <w:pPr>
        <w:spacing w:line="480" w:lineRule="auto"/>
        <w:ind w:firstLine="5760" w:firstLineChars="2400"/>
        <w:rPr>
          <w:rFonts w:hint="eastAsia" w:ascii="宋体" w:hAnsi="宋体" w:cs="宋体"/>
          <w:bCs/>
          <w:color w:val="auto"/>
          <w:sz w:val="24"/>
        </w:rPr>
      </w:pPr>
      <w:r>
        <w:rPr>
          <w:rFonts w:hint="eastAsia" w:ascii="宋体" w:hAnsi="宋体" w:cs="宋体"/>
          <w:bCs/>
          <w:color w:val="auto"/>
          <w:sz w:val="24"/>
        </w:rPr>
        <w:t>日  期：    年  月   日</w:t>
      </w:r>
    </w:p>
    <w:bookmarkEnd w:id="29"/>
    <w:bookmarkEnd w:id="30"/>
    <w:p w14:paraId="6A11D0F0">
      <w:pPr>
        <w:rPr>
          <w:rFonts w:hint="eastAsia" w:ascii="宋体" w:hAnsi="宋体" w:cs="宋体"/>
          <w:color w:val="auto"/>
          <w:sz w:val="24"/>
          <w:szCs w:val="28"/>
        </w:rPr>
      </w:pPr>
    </w:p>
    <w:p w14:paraId="05F43187">
      <w:pPr>
        <w:rPr>
          <w:rFonts w:hint="eastAsia" w:ascii="宋体" w:hAnsi="宋体" w:cs="宋体"/>
          <w:color w:val="auto"/>
          <w:sz w:val="24"/>
          <w:szCs w:val="28"/>
        </w:rPr>
      </w:pPr>
    </w:p>
    <w:p w14:paraId="4DF69161">
      <w:pPr>
        <w:rPr>
          <w:rFonts w:hint="eastAsia" w:ascii="宋体" w:hAnsi="宋体" w:cs="宋体"/>
          <w:color w:val="auto"/>
          <w:sz w:val="24"/>
          <w:szCs w:val="28"/>
        </w:rPr>
      </w:pPr>
    </w:p>
    <w:p w14:paraId="60954F38">
      <w:pPr>
        <w:rPr>
          <w:rFonts w:hint="eastAsia" w:ascii="宋体" w:hAnsi="宋体" w:cs="宋体"/>
          <w:color w:val="auto"/>
          <w:sz w:val="24"/>
          <w:szCs w:val="28"/>
        </w:rPr>
      </w:pPr>
    </w:p>
    <w:p w14:paraId="75EFD857">
      <w:pPr>
        <w:rPr>
          <w:rFonts w:hint="eastAsia" w:ascii="宋体" w:hAnsi="宋体" w:cs="宋体"/>
          <w:color w:val="auto"/>
          <w:sz w:val="24"/>
          <w:szCs w:val="28"/>
        </w:rPr>
      </w:pPr>
    </w:p>
    <w:p w14:paraId="77C62648">
      <w:pPr>
        <w:rPr>
          <w:rFonts w:hint="eastAsia" w:ascii="宋体" w:hAnsi="宋体" w:cs="宋体"/>
          <w:color w:val="auto"/>
          <w:sz w:val="24"/>
          <w:szCs w:val="28"/>
        </w:rPr>
      </w:pPr>
    </w:p>
    <w:p w14:paraId="0677B6CF">
      <w:pPr>
        <w:spacing w:line="460" w:lineRule="exact"/>
        <w:ind w:firstLine="470"/>
        <w:rPr>
          <w:rFonts w:hint="eastAsia" w:ascii="宋体" w:hAnsi="宋体" w:cs="宋体"/>
          <w:bCs/>
          <w:color w:val="auto"/>
          <w:sz w:val="24"/>
          <w:szCs w:val="22"/>
        </w:rPr>
      </w:pPr>
    </w:p>
    <w:p w14:paraId="16535059">
      <w:pPr>
        <w:tabs>
          <w:tab w:val="left" w:pos="0"/>
        </w:tabs>
        <w:rPr>
          <w:rFonts w:hint="eastAsia" w:ascii="宋体" w:hAnsi="宋体" w:cs="宋体"/>
          <w:bCs/>
          <w:color w:val="auto"/>
          <w:sz w:val="24"/>
          <w:szCs w:val="28"/>
        </w:rPr>
      </w:pPr>
    </w:p>
    <w:p w14:paraId="6E9655C4">
      <w:pPr>
        <w:tabs>
          <w:tab w:val="left" w:pos="0"/>
        </w:tabs>
        <w:rPr>
          <w:rFonts w:hint="eastAsia" w:ascii="宋体" w:hAnsi="宋体" w:cs="宋体"/>
          <w:bCs/>
          <w:color w:val="auto"/>
          <w:sz w:val="24"/>
          <w:szCs w:val="28"/>
        </w:rPr>
      </w:pPr>
    </w:p>
    <w:p w14:paraId="39075137">
      <w:pPr>
        <w:tabs>
          <w:tab w:val="left" w:pos="0"/>
        </w:tabs>
        <w:rPr>
          <w:rFonts w:hint="eastAsia" w:ascii="宋体" w:hAnsi="宋体" w:cs="宋体"/>
          <w:bCs/>
          <w:color w:val="auto"/>
          <w:sz w:val="24"/>
          <w:szCs w:val="28"/>
        </w:rPr>
      </w:pPr>
    </w:p>
    <w:p w14:paraId="0EDDA7D6">
      <w:pPr>
        <w:tabs>
          <w:tab w:val="left" w:pos="0"/>
        </w:tabs>
        <w:rPr>
          <w:rFonts w:hint="eastAsia" w:ascii="宋体" w:hAnsi="宋体" w:cs="宋体"/>
          <w:bCs/>
          <w:color w:val="auto"/>
          <w:sz w:val="24"/>
        </w:rPr>
      </w:pPr>
      <w:r>
        <w:rPr>
          <w:rFonts w:hint="eastAsia" w:ascii="宋体" w:hAnsi="宋体" w:cs="宋体"/>
          <w:color w:val="auto"/>
          <w:sz w:val="24"/>
          <w:szCs w:val="28"/>
        </w:rPr>
        <w:br w:type="page" w:clear="all"/>
      </w:r>
      <w:r>
        <w:rPr>
          <w:rFonts w:hint="eastAsia" w:ascii="宋体" w:hAnsi="宋体" w:cs="宋体"/>
          <w:bCs/>
          <w:color w:val="auto"/>
          <w:sz w:val="24"/>
        </w:rPr>
        <w:t>（</w:t>
      </w:r>
      <w:r>
        <w:rPr>
          <w:rFonts w:hint="eastAsia" w:ascii="宋体" w:hAnsi="宋体" w:cs="宋体"/>
          <w:bCs/>
          <w:color w:val="auto"/>
          <w:sz w:val="24"/>
          <w:lang w:val="en-US" w:eastAsia="zh-CN"/>
        </w:rPr>
        <w:t>十</w:t>
      </w:r>
      <w:r>
        <w:rPr>
          <w:rFonts w:hint="eastAsia" w:ascii="宋体" w:hAnsi="宋体" w:cs="宋体"/>
          <w:bCs/>
          <w:color w:val="auto"/>
          <w:sz w:val="24"/>
        </w:rPr>
        <w:t>）具备履行合同所必需的设备和专业技术能力的书面声明（格式）：</w:t>
      </w:r>
    </w:p>
    <w:p w14:paraId="784BCCD8">
      <w:pPr>
        <w:spacing w:line="460" w:lineRule="exact"/>
        <w:jc w:val="center"/>
        <w:rPr>
          <w:rFonts w:hint="eastAsia" w:ascii="宋体" w:hAnsi="宋体" w:cs="宋体"/>
          <w:b/>
          <w:bCs/>
          <w:color w:val="auto"/>
          <w:sz w:val="30"/>
          <w:szCs w:val="30"/>
        </w:rPr>
      </w:pPr>
    </w:p>
    <w:p w14:paraId="2D9D1A57">
      <w:pPr>
        <w:spacing w:line="460" w:lineRule="exact"/>
        <w:jc w:val="center"/>
        <w:rPr>
          <w:rFonts w:hint="eastAsia" w:ascii="宋体" w:hAnsi="宋体" w:cs="宋体"/>
          <w:b/>
          <w:bCs/>
          <w:color w:val="auto"/>
          <w:sz w:val="30"/>
          <w:szCs w:val="30"/>
        </w:rPr>
      </w:pPr>
      <w:r>
        <w:rPr>
          <w:rFonts w:hint="eastAsia" w:ascii="宋体" w:hAnsi="宋体" w:cs="宋体"/>
          <w:b/>
          <w:bCs/>
          <w:color w:val="auto"/>
          <w:sz w:val="30"/>
          <w:szCs w:val="30"/>
        </w:rPr>
        <w:t>具备履行合同所必需的设备和专业技术能力的书面声明</w:t>
      </w:r>
    </w:p>
    <w:p w14:paraId="6C1E37CD">
      <w:pPr>
        <w:spacing w:line="460" w:lineRule="exact"/>
        <w:jc w:val="center"/>
        <w:rPr>
          <w:rFonts w:hint="eastAsia" w:ascii="宋体" w:hAnsi="宋体" w:cs="宋体"/>
          <w:b/>
          <w:color w:val="auto"/>
          <w:sz w:val="32"/>
          <w:szCs w:val="32"/>
        </w:rPr>
      </w:pPr>
    </w:p>
    <w:p w14:paraId="4F34D9A9">
      <w:pPr>
        <w:spacing w:line="460" w:lineRule="exact"/>
        <w:ind w:firstLine="492"/>
        <w:rPr>
          <w:rFonts w:hint="eastAsia" w:ascii="宋体" w:hAnsi="宋体" w:cs="宋体"/>
          <w:bCs/>
          <w:color w:val="auto"/>
          <w:sz w:val="24"/>
          <w:szCs w:val="22"/>
        </w:rPr>
      </w:pPr>
      <w:r>
        <w:rPr>
          <w:rFonts w:hint="eastAsia" w:ascii="宋体" w:hAnsi="宋体" w:cs="宋体"/>
          <w:bCs/>
          <w:color w:val="auto"/>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cs="宋体"/>
          <w:bCs/>
          <w:color w:val="auto"/>
          <w:sz w:val="24"/>
          <w:szCs w:val="22"/>
        </w:rPr>
      </w:pPr>
      <w:r>
        <w:rPr>
          <w:rFonts w:hint="eastAsia" w:ascii="宋体" w:hAnsi="宋体" w:cs="宋体"/>
          <w:bCs/>
          <w:color w:val="auto"/>
          <w:sz w:val="24"/>
          <w:szCs w:val="22"/>
        </w:rPr>
        <w:t>主要设备有：</w:t>
      </w:r>
      <w:r>
        <w:rPr>
          <w:rFonts w:hint="eastAsia" w:ascii="宋体" w:hAnsi="宋体" w:cs="宋体"/>
          <w:bCs/>
          <w:color w:val="auto"/>
          <w:sz w:val="24"/>
          <w:szCs w:val="22"/>
          <w:u w:val="single"/>
        </w:rPr>
        <w:t xml:space="preserve">                                               </w:t>
      </w:r>
      <w:r>
        <w:rPr>
          <w:rFonts w:hint="eastAsia" w:ascii="宋体" w:hAnsi="宋体" w:cs="宋体"/>
          <w:bCs/>
          <w:color w:val="auto"/>
          <w:sz w:val="24"/>
          <w:szCs w:val="22"/>
        </w:rPr>
        <w:t>。</w:t>
      </w:r>
    </w:p>
    <w:p w14:paraId="2222AFAD">
      <w:pPr>
        <w:spacing w:line="460" w:lineRule="exact"/>
        <w:ind w:firstLine="492"/>
        <w:rPr>
          <w:rFonts w:hint="eastAsia" w:ascii="宋体" w:hAnsi="宋体" w:cs="宋体"/>
          <w:bCs/>
          <w:color w:val="auto"/>
          <w:sz w:val="24"/>
          <w:szCs w:val="22"/>
        </w:rPr>
      </w:pPr>
      <w:r>
        <w:rPr>
          <w:rFonts w:hint="eastAsia" w:ascii="宋体" w:hAnsi="宋体" w:cs="宋体"/>
          <w:bCs/>
          <w:color w:val="auto"/>
          <w:sz w:val="24"/>
          <w:szCs w:val="22"/>
        </w:rPr>
        <w:t>主要专业技术能力有：</w:t>
      </w:r>
      <w:r>
        <w:rPr>
          <w:rFonts w:hint="eastAsia" w:ascii="宋体" w:hAnsi="宋体" w:cs="宋体"/>
          <w:bCs/>
          <w:color w:val="auto"/>
          <w:sz w:val="24"/>
          <w:szCs w:val="22"/>
          <w:u w:val="single"/>
        </w:rPr>
        <w:t xml:space="preserve">                                       </w:t>
      </w:r>
      <w:r>
        <w:rPr>
          <w:rFonts w:hint="eastAsia" w:ascii="宋体" w:hAnsi="宋体" w:cs="宋体"/>
          <w:bCs/>
          <w:color w:val="auto"/>
          <w:sz w:val="24"/>
          <w:szCs w:val="22"/>
        </w:rPr>
        <w:t>。</w:t>
      </w:r>
    </w:p>
    <w:p w14:paraId="26BCAA2E">
      <w:pPr>
        <w:spacing w:line="460" w:lineRule="exact"/>
        <w:rPr>
          <w:rFonts w:hint="eastAsia" w:ascii="宋体" w:hAnsi="宋体" w:cs="宋体"/>
          <w:bCs/>
          <w:color w:val="auto"/>
          <w:sz w:val="24"/>
          <w:szCs w:val="22"/>
        </w:rPr>
      </w:pPr>
      <w:r>
        <w:rPr>
          <w:rFonts w:hint="eastAsia" w:ascii="宋体" w:hAnsi="宋体" w:cs="宋体"/>
          <w:bCs/>
          <w:color w:val="auto"/>
          <w:sz w:val="24"/>
          <w:szCs w:val="22"/>
        </w:rPr>
        <w:t xml:space="preserve">                                    </w:t>
      </w:r>
    </w:p>
    <w:p w14:paraId="2C4B8F45">
      <w:pPr>
        <w:spacing w:line="460" w:lineRule="exact"/>
        <w:rPr>
          <w:rFonts w:hint="eastAsia" w:ascii="宋体" w:hAnsi="宋体" w:cs="宋体"/>
          <w:bCs/>
          <w:color w:val="auto"/>
          <w:sz w:val="24"/>
          <w:szCs w:val="22"/>
        </w:rPr>
      </w:pPr>
    </w:p>
    <w:p w14:paraId="7029554E">
      <w:pPr>
        <w:spacing w:line="460" w:lineRule="exact"/>
        <w:rPr>
          <w:rFonts w:hint="eastAsia" w:ascii="宋体" w:hAnsi="宋体" w:cs="宋体"/>
          <w:bCs/>
          <w:color w:val="auto"/>
          <w:sz w:val="24"/>
          <w:szCs w:val="22"/>
        </w:rPr>
      </w:pPr>
    </w:p>
    <w:p w14:paraId="437714FE">
      <w:pPr>
        <w:spacing w:line="480" w:lineRule="auto"/>
        <w:ind w:firstLine="4320" w:firstLineChars="1800"/>
        <w:rPr>
          <w:rFonts w:hint="eastAsia" w:ascii="宋体" w:hAnsi="宋体" w:cs="宋体"/>
          <w:bCs/>
          <w:color w:val="auto"/>
          <w:sz w:val="24"/>
        </w:rPr>
      </w:pPr>
      <w:r>
        <w:rPr>
          <w:rFonts w:hint="eastAsia" w:ascii="宋体" w:hAnsi="宋体" w:cs="宋体"/>
          <w:bCs/>
          <w:color w:val="auto"/>
          <w:sz w:val="24"/>
        </w:rPr>
        <w:t>投标供应商（签章）：</w:t>
      </w:r>
    </w:p>
    <w:p w14:paraId="4A6D372E">
      <w:pPr>
        <w:spacing w:line="480" w:lineRule="auto"/>
        <w:ind w:firstLine="1920" w:firstLineChars="800"/>
        <w:rPr>
          <w:rFonts w:hint="eastAsia" w:ascii="宋体" w:hAnsi="宋体" w:cs="宋体"/>
          <w:bCs/>
          <w:color w:val="auto"/>
          <w:sz w:val="24"/>
        </w:rPr>
      </w:pPr>
      <w:r>
        <w:rPr>
          <w:rFonts w:hint="eastAsia" w:ascii="宋体" w:hAnsi="宋体" w:cs="宋体"/>
          <w:bCs/>
          <w:color w:val="auto"/>
          <w:sz w:val="24"/>
        </w:rPr>
        <w:t>法定代表人或法定代表人授权代表（签章）：</w:t>
      </w:r>
    </w:p>
    <w:p w14:paraId="5AEAB08F">
      <w:pPr>
        <w:spacing w:line="480" w:lineRule="auto"/>
        <w:ind w:firstLine="5760" w:firstLineChars="2400"/>
        <w:rPr>
          <w:rFonts w:hint="eastAsia" w:ascii="宋体" w:hAnsi="宋体" w:cs="宋体"/>
          <w:bCs/>
          <w:color w:val="auto"/>
          <w:sz w:val="24"/>
        </w:rPr>
      </w:pPr>
      <w:r>
        <w:rPr>
          <w:rFonts w:hint="eastAsia" w:ascii="宋体" w:hAnsi="宋体" w:cs="宋体"/>
          <w:bCs/>
          <w:color w:val="auto"/>
          <w:sz w:val="24"/>
        </w:rPr>
        <w:t>日  期：    年  月   日</w:t>
      </w:r>
    </w:p>
    <w:p w14:paraId="06925761">
      <w:pPr>
        <w:widowControl/>
        <w:jc w:val="left"/>
        <w:rPr>
          <w:rFonts w:hint="eastAsia" w:ascii="宋体" w:hAnsi="宋体" w:cs="宋体"/>
          <w:bCs/>
          <w:color w:val="auto"/>
          <w:sz w:val="24"/>
        </w:rPr>
      </w:pPr>
      <w:r>
        <w:rPr>
          <w:rFonts w:hint="eastAsia" w:ascii="宋体" w:hAnsi="宋体" w:cs="宋体"/>
          <w:bCs/>
          <w:color w:val="auto"/>
          <w:sz w:val="24"/>
        </w:rPr>
        <w:br w:type="page" w:clear="all"/>
      </w:r>
      <w:r>
        <w:rPr>
          <w:rFonts w:hint="eastAsia" w:ascii="宋体" w:hAnsi="宋体" w:cs="宋体"/>
          <w:bCs/>
          <w:color w:val="auto"/>
          <w:sz w:val="24"/>
        </w:rPr>
        <w:t>（十</w:t>
      </w:r>
      <w:r>
        <w:rPr>
          <w:rFonts w:hint="eastAsia" w:ascii="宋体" w:hAnsi="宋体" w:cs="宋体"/>
          <w:bCs/>
          <w:color w:val="auto"/>
          <w:sz w:val="24"/>
          <w:lang w:val="en-US" w:eastAsia="zh-CN"/>
        </w:rPr>
        <w:t>一</w:t>
      </w:r>
      <w:r>
        <w:rPr>
          <w:rFonts w:hint="eastAsia" w:ascii="宋体" w:hAnsi="宋体" w:cs="宋体"/>
          <w:bCs/>
          <w:color w:val="auto"/>
          <w:sz w:val="24"/>
        </w:rPr>
        <w:t>）（投标供应商）中小企业声明函（格式）：</w:t>
      </w:r>
    </w:p>
    <w:p w14:paraId="68EBC2D7">
      <w:pPr>
        <w:spacing w:line="580" w:lineRule="exact"/>
        <w:rPr>
          <w:rFonts w:hint="eastAsia" w:ascii="宋体" w:hAnsi="宋体" w:cs="宋体"/>
          <w:bCs/>
          <w:color w:val="auto"/>
          <w:sz w:val="24"/>
        </w:rPr>
      </w:pPr>
    </w:p>
    <w:p w14:paraId="65EBE94E">
      <w:pPr>
        <w:spacing w:line="500" w:lineRule="exact"/>
        <w:jc w:val="center"/>
        <w:rPr>
          <w:rFonts w:ascii="宋体" w:hAnsi="宋体"/>
          <w:b/>
          <w:color w:val="auto"/>
          <w:sz w:val="28"/>
          <w:szCs w:val="28"/>
        </w:rPr>
      </w:pPr>
      <w:r>
        <w:rPr>
          <w:rFonts w:ascii="宋体" w:hAnsi="宋体"/>
          <w:b/>
          <w:color w:val="auto"/>
          <w:sz w:val="28"/>
          <w:szCs w:val="28"/>
        </w:rPr>
        <w:t>中小企业声明函（服务）</w:t>
      </w:r>
    </w:p>
    <w:p w14:paraId="4E95066F">
      <w:pPr>
        <w:spacing w:line="500" w:lineRule="exact"/>
        <w:ind w:firstLine="480"/>
        <w:rPr>
          <w:rFonts w:ascii="宋体" w:hAnsi="宋体"/>
          <w:bCs/>
          <w:color w:val="auto"/>
          <w:sz w:val="24"/>
        </w:rPr>
      </w:pPr>
      <w:r>
        <w:rPr>
          <w:rFonts w:ascii="宋体" w:hAnsi="宋体"/>
          <w:bCs/>
          <w:color w:val="auto"/>
          <w:sz w:val="24"/>
        </w:rPr>
        <w:t xml:space="preserve">本公司（联合体）郑重声明，根据《政府采购促进中小企业发展管理办法》（财库﹝2020﹞46 号）的规定，本公司 </w:t>
      </w:r>
      <w:r>
        <w:rPr>
          <w:rFonts w:ascii="宋体" w:hAnsi="宋体"/>
          <w:bCs/>
          <w:color w:val="auto"/>
          <w:sz w:val="24"/>
          <w:u w:val="single"/>
        </w:rPr>
        <w:t>（联合体）</w:t>
      </w:r>
      <w:r>
        <w:rPr>
          <w:rFonts w:ascii="宋体" w:hAnsi="宋体"/>
          <w:bCs/>
          <w:color w:val="auto"/>
          <w:sz w:val="24"/>
        </w:rPr>
        <w:t>参加</w:t>
      </w:r>
      <w:r>
        <w:rPr>
          <w:rFonts w:ascii="宋体" w:hAnsi="宋体"/>
          <w:bCs/>
          <w:color w:val="auto"/>
          <w:sz w:val="24"/>
          <w:u w:val="single"/>
        </w:rPr>
        <w:t>（单位名称）</w:t>
      </w:r>
      <w:r>
        <w:rPr>
          <w:rFonts w:ascii="宋体" w:hAnsi="宋体"/>
          <w:bCs/>
          <w:color w:val="auto"/>
          <w:sz w:val="24"/>
        </w:rPr>
        <w:t>的</w:t>
      </w:r>
      <w:r>
        <w:rPr>
          <w:rFonts w:ascii="宋体" w:hAnsi="宋体"/>
          <w:bCs/>
          <w:color w:val="auto"/>
          <w:sz w:val="24"/>
          <w:u w:val="single"/>
        </w:rPr>
        <w:t>（项目名称）</w:t>
      </w:r>
      <w:r>
        <w:rPr>
          <w:rFonts w:ascii="宋体" w:hAnsi="宋体"/>
          <w:bCs/>
          <w:color w:val="auto"/>
          <w:sz w:val="24"/>
        </w:rPr>
        <w:t>采购活动，服务全部由符合政策要求的中小企业承接。相关企业（含联合体中的中小企业、签订分包意向协议的中小企业）的具体情况如下</w:t>
      </w:r>
      <w:r>
        <w:rPr>
          <w:rFonts w:hint="eastAsia" w:ascii="宋体" w:hAnsi="宋体"/>
          <w:bCs/>
          <w:color w:val="auto"/>
          <w:sz w:val="24"/>
        </w:rPr>
        <w:t>：</w:t>
      </w:r>
    </w:p>
    <w:p w14:paraId="7CEEFDA8">
      <w:pPr>
        <w:spacing w:line="500" w:lineRule="exact"/>
        <w:ind w:firstLine="480"/>
        <w:rPr>
          <w:rFonts w:ascii="宋体" w:hAnsi="宋体"/>
          <w:bCs/>
          <w:color w:val="auto"/>
          <w:sz w:val="24"/>
        </w:rPr>
      </w:pPr>
      <w:r>
        <w:rPr>
          <w:rFonts w:ascii="宋体" w:hAnsi="宋体"/>
          <w:bCs/>
          <w:color w:val="auto"/>
          <w:sz w:val="24"/>
        </w:rPr>
        <w:t>1.</w:t>
      </w:r>
      <w:r>
        <w:rPr>
          <w:rFonts w:ascii="宋体" w:hAnsi="宋体"/>
          <w:bCs/>
          <w:color w:val="auto"/>
          <w:sz w:val="24"/>
          <w:u w:val="single"/>
        </w:rPr>
        <w:t xml:space="preserve"> （标的名称） </w:t>
      </w:r>
      <w:r>
        <w:rPr>
          <w:rFonts w:ascii="宋体" w:hAnsi="宋体"/>
          <w:bCs/>
          <w:color w:val="auto"/>
          <w:sz w:val="24"/>
        </w:rPr>
        <w:t>，属于</w:t>
      </w:r>
      <w:r>
        <w:rPr>
          <w:rFonts w:ascii="宋体" w:hAnsi="宋体"/>
          <w:bCs/>
          <w:color w:val="auto"/>
          <w:sz w:val="24"/>
          <w:u w:val="single"/>
        </w:rPr>
        <w:t>（招标文件中明确的所属行业）</w:t>
      </w:r>
      <w:r>
        <w:rPr>
          <w:rFonts w:ascii="宋体" w:hAnsi="宋体"/>
          <w:bCs/>
          <w:color w:val="auto"/>
          <w:sz w:val="24"/>
        </w:rPr>
        <w:t>； 承建（承接）企业为</w:t>
      </w:r>
      <w:r>
        <w:rPr>
          <w:rFonts w:ascii="宋体" w:hAnsi="宋体"/>
          <w:bCs/>
          <w:color w:val="auto"/>
          <w:sz w:val="24"/>
          <w:u w:val="single"/>
        </w:rPr>
        <w:t>（企业名称）</w:t>
      </w:r>
      <w:r>
        <w:rPr>
          <w:rFonts w:ascii="宋体" w:hAnsi="宋体"/>
          <w:bCs/>
          <w:color w:val="auto"/>
          <w:sz w:val="24"/>
        </w:rPr>
        <w:t>，从业人员</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人，营业收入为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万元，资产总额为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万元，属于</w:t>
      </w:r>
      <w:r>
        <w:rPr>
          <w:rFonts w:ascii="宋体" w:hAnsi="宋体"/>
          <w:bCs/>
          <w:color w:val="auto"/>
          <w:sz w:val="24"/>
          <w:u w:val="single"/>
        </w:rPr>
        <w:t>（中型企业、 小型企业、微型企业）</w:t>
      </w:r>
      <w:r>
        <w:rPr>
          <w:rFonts w:ascii="宋体" w:hAnsi="宋体"/>
          <w:bCs/>
          <w:color w:val="auto"/>
          <w:sz w:val="24"/>
        </w:rPr>
        <w:t>；</w:t>
      </w:r>
    </w:p>
    <w:p w14:paraId="4EC78CE6">
      <w:pPr>
        <w:spacing w:line="500" w:lineRule="exact"/>
        <w:ind w:firstLine="480"/>
        <w:rPr>
          <w:rFonts w:ascii="宋体" w:hAnsi="宋体"/>
          <w:bCs/>
          <w:color w:val="auto"/>
          <w:sz w:val="24"/>
        </w:rPr>
      </w:pPr>
      <w:r>
        <w:rPr>
          <w:rFonts w:hint="eastAsia" w:ascii="宋体" w:hAnsi="宋体"/>
          <w:bCs/>
          <w:color w:val="auto"/>
          <w:sz w:val="24"/>
        </w:rPr>
        <w:t>2.</w:t>
      </w:r>
      <w:r>
        <w:rPr>
          <w:rFonts w:ascii="宋体" w:hAnsi="宋体"/>
          <w:bCs/>
          <w:color w:val="auto"/>
          <w:sz w:val="24"/>
          <w:u w:val="single"/>
        </w:rPr>
        <w:t xml:space="preserve"> （标的名称） </w:t>
      </w:r>
      <w:r>
        <w:rPr>
          <w:rFonts w:ascii="宋体" w:hAnsi="宋体"/>
          <w:bCs/>
          <w:color w:val="auto"/>
          <w:sz w:val="24"/>
        </w:rPr>
        <w:t>，属于</w:t>
      </w:r>
      <w:r>
        <w:rPr>
          <w:rFonts w:ascii="宋体" w:hAnsi="宋体"/>
          <w:bCs/>
          <w:color w:val="auto"/>
          <w:sz w:val="24"/>
          <w:u w:val="single"/>
        </w:rPr>
        <w:t>（招标文件中明确的所属行业）</w:t>
      </w:r>
      <w:r>
        <w:rPr>
          <w:rFonts w:ascii="宋体" w:hAnsi="宋体"/>
          <w:bCs/>
          <w:color w:val="auto"/>
          <w:sz w:val="24"/>
        </w:rPr>
        <w:t>； 承建（承接）企业为</w:t>
      </w:r>
      <w:r>
        <w:rPr>
          <w:rFonts w:ascii="宋体" w:hAnsi="宋体"/>
          <w:bCs/>
          <w:color w:val="auto"/>
          <w:sz w:val="24"/>
          <w:u w:val="single"/>
        </w:rPr>
        <w:t>（企业名称）</w:t>
      </w:r>
      <w:r>
        <w:rPr>
          <w:rFonts w:ascii="宋体" w:hAnsi="宋体"/>
          <w:bCs/>
          <w:color w:val="auto"/>
          <w:sz w:val="24"/>
        </w:rPr>
        <w:t>，从业人员</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人，营业收入为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万元，资产总额为</w:t>
      </w:r>
      <w:r>
        <w:rPr>
          <w:rFonts w:hint="eastAsia" w:ascii="宋体" w:hAnsi="宋体"/>
          <w:bCs/>
          <w:color w:val="auto"/>
          <w:sz w:val="24"/>
          <w:u w:val="single"/>
        </w:rPr>
        <w:t xml:space="preserve"> </w:t>
      </w:r>
      <w:r>
        <w:rPr>
          <w:rFonts w:ascii="宋体" w:hAnsi="宋体"/>
          <w:bCs/>
          <w:color w:val="auto"/>
          <w:sz w:val="24"/>
          <w:u w:val="single"/>
        </w:rPr>
        <w:t xml:space="preserve">   </w:t>
      </w:r>
      <w:r>
        <w:rPr>
          <w:rFonts w:ascii="宋体" w:hAnsi="宋体"/>
          <w:bCs/>
          <w:color w:val="auto"/>
          <w:sz w:val="24"/>
        </w:rPr>
        <w:t>万元，属于</w:t>
      </w:r>
      <w:r>
        <w:rPr>
          <w:rFonts w:ascii="宋体" w:hAnsi="宋体"/>
          <w:bCs/>
          <w:color w:val="auto"/>
          <w:sz w:val="24"/>
          <w:u w:val="single"/>
        </w:rPr>
        <w:t>（中型企业、 小型企业、微型企业）</w:t>
      </w:r>
      <w:r>
        <w:rPr>
          <w:rFonts w:ascii="宋体" w:hAnsi="宋体"/>
          <w:bCs/>
          <w:color w:val="auto"/>
          <w:sz w:val="24"/>
        </w:rPr>
        <w:t>；</w:t>
      </w:r>
    </w:p>
    <w:p w14:paraId="60B77B30">
      <w:pPr>
        <w:spacing w:line="500" w:lineRule="exact"/>
        <w:ind w:firstLine="480"/>
        <w:rPr>
          <w:rFonts w:ascii="宋体" w:hAnsi="宋体"/>
          <w:bCs/>
          <w:color w:val="auto"/>
          <w:sz w:val="24"/>
        </w:rPr>
      </w:pPr>
      <w:r>
        <w:rPr>
          <w:rFonts w:ascii="宋体" w:hAnsi="宋体"/>
          <w:bCs/>
          <w:color w:val="auto"/>
          <w:sz w:val="24"/>
        </w:rPr>
        <w:t>……</w:t>
      </w:r>
    </w:p>
    <w:p w14:paraId="092602DB">
      <w:pPr>
        <w:spacing w:line="500" w:lineRule="exact"/>
        <w:ind w:firstLine="480"/>
        <w:rPr>
          <w:rFonts w:ascii="宋体" w:hAnsi="宋体"/>
          <w:bCs/>
          <w:color w:val="auto"/>
          <w:sz w:val="24"/>
        </w:rPr>
      </w:pPr>
      <w:r>
        <w:rPr>
          <w:rFonts w:ascii="宋体" w:hAnsi="宋体"/>
          <w:bCs/>
          <w:color w:val="auto"/>
          <w:sz w:val="24"/>
        </w:rPr>
        <w:t>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rPr>
        <w:t>。</w:t>
      </w:r>
    </w:p>
    <w:p w14:paraId="248AFF3B">
      <w:pPr>
        <w:spacing w:line="500" w:lineRule="exact"/>
        <w:rPr>
          <w:rFonts w:ascii="宋体" w:hAnsi="宋体"/>
          <w:bCs/>
          <w:color w:val="auto"/>
          <w:sz w:val="24"/>
        </w:rPr>
      </w:pPr>
    </w:p>
    <w:p w14:paraId="65407E41">
      <w:pPr>
        <w:spacing w:line="500" w:lineRule="exact"/>
        <w:ind w:firstLine="4800"/>
        <w:rPr>
          <w:rFonts w:ascii="宋体" w:hAnsi="宋体"/>
          <w:bCs/>
          <w:color w:val="auto"/>
          <w:sz w:val="24"/>
        </w:rPr>
      </w:pPr>
      <w:r>
        <w:rPr>
          <w:rFonts w:hint="eastAsia" w:ascii="宋体" w:hAnsi="宋体"/>
          <w:bCs/>
          <w:color w:val="auto"/>
          <w:sz w:val="24"/>
        </w:rPr>
        <w:t>企业名称（盖章）：</w:t>
      </w:r>
    </w:p>
    <w:p w14:paraId="45CD6F4B">
      <w:pPr>
        <w:spacing w:line="500" w:lineRule="exact"/>
        <w:ind w:firstLine="4800"/>
        <w:rPr>
          <w:rFonts w:ascii="宋体" w:hAnsi="宋体"/>
          <w:bCs/>
          <w:color w:val="auto"/>
          <w:sz w:val="24"/>
        </w:rPr>
      </w:pPr>
    </w:p>
    <w:p w14:paraId="16EB4360">
      <w:pPr>
        <w:spacing w:line="500" w:lineRule="exact"/>
        <w:ind w:firstLine="4800"/>
        <w:rPr>
          <w:rFonts w:ascii="宋体" w:hAnsi="宋体"/>
          <w:bCs/>
          <w:color w:val="auto"/>
          <w:sz w:val="24"/>
        </w:rPr>
      </w:pPr>
      <w:r>
        <w:rPr>
          <w:rFonts w:hint="eastAsia" w:ascii="宋体" w:hAnsi="宋体"/>
          <w:bCs/>
          <w:color w:val="auto"/>
          <w:sz w:val="24"/>
        </w:rPr>
        <w:t>日　　　　　　期：</w:t>
      </w:r>
    </w:p>
    <w:p w14:paraId="0A81B457">
      <w:pPr>
        <w:spacing w:line="500" w:lineRule="exact"/>
        <w:rPr>
          <w:color w:val="auto"/>
        </w:rPr>
      </w:pPr>
    </w:p>
    <w:p w14:paraId="77E798BD">
      <w:pPr>
        <w:spacing w:line="500" w:lineRule="exact"/>
        <w:ind w:firstLine="480"/>
        <w:rPr>
          <w:rFonts w:ascii="宋体" w:hAnsi="宋体"/>
          <w:bCs/>
          <w:color w:val="auto"/>
          <w:sz w:val="24"/>
        </w:rPr>
      </w:pPr>
      <w:r>
        <w:rPr>
          <w:rFonts w:hint="eastAsia" w:ascii="宋体" w:hAnsi="宋体"/>
          <w:bCs/>
          <w:color w:val="auto"/>
          <w:sz w:val="24"/>
        </w:rPr>
        <w:t>注：1.从业人员、营业收入、资产总额填报上一年度数据，无上一年度数据的新成立企业可不填报。</w:t>
      </w:r>
    </w:p>
    <w:p w14:paraId="462A86E9">
      <w:pPr>
        <w:spacing w:line="360" w:lineRule="auto"/>
        <w:ind w:firstLine="480"/>
        <w:rPr>
          <w:rFonts w:hint="eastAsia" w:ascii="宋体" w:hAnsi="宋体" w:cs="宋体"/>
          <w:bCs/>
          <w:color w:val="auto"/>
          <w:sz w:val="24"/>
        </w:rPr>
      </w:pPr>
      <w:r>
        <w:rPr>
          <w:rFonts w:hint="eastAsia" w:ascii="宋体" w:hAnsi="宋体"/>
          <w:bCs/>
          <w:color w:val="auto"/>
          <w:sz w:val="24"/>
        </w:rPr>
        <w:t>2.中标供应商的《中小企业声明函》将随中标公告进行公示。供应商按照本办法规定提供声明函内容不实的，属于提供虚假材料谋取中标、成交，可依照《中华人民共和国政府采购法》等国家有关规定追究相应责任。</w:t>
      </w:r>
    </w:p>
    <w:p w14:paraId="599C828F">
      <w:pPr>
        <w:spacing w:line="360" w:lineRule="auto"/>
        <w:outlineLvl w:val="0"/>
        <w:rPr>
          <w:rFonts w:hint="eastAsia" w:ascii="宋体" w:hAnsi="宋体" w:cs="宋体"/>
          <w:b/>
          <w:color w:val="auto"/>
          <w:sz w:val="24"/>
        </w:rPr>
      </w:pPr>
    </w:p>
    <w:p w14:paraId="617AD0C7">
      <w:pPr>
        <w:spacing w:line="360" w:lineRule="auto"/>
        <w:outlineLvl w:val="0"/>
        <w:rPr>
          <w:rFonts w:hint="eastAsia" w:ascii="宋体" w:hAnsi="宋体" w:cs="宋体"/>
          <w:b/>
          <w:color w:val="auto"/>
          <w:sz w:val="24"/>
        </w:rPr>
      </w:pPr>
      <w:r>
        <w:rPr>
          <w:rFonts w:hint="eastAsia" w:ascii="宋体" w:hAnsi="宋体" w:cs="宋体"/>
          <w:b/>
          <w:color w:val="auto"/>
          <w:sz w:val="24"/>
        </w:rPr>
        <w:t>监狱、戒毒企业证明文件：</w:t>
      </w:r>
    </w:p>
    <w:p w14:paraId="671523DB">
      <w:pPr>
        <w:rPr>
          <w:rFonts w:hint="eastAsia" w:ascii="宋体" w:hAnsi="宋体" w:cs="宋体"/>
          <w:bCs/>
          <w:color w:val="auto"/>
          <w:sz w:val="24"/>
        </w:rPr>
      </w:pPr>
      <w:bookmarkStart w:id="31" w:name="_Toc101"/>
      <w:bookmarkStart w:id="32" w:name="_Toc28018"/>
      <w:bookmarkStart w:id="33" w:name="_Toc11232"/>
      <w:bookmarkStart w:id="34" w:name="_Toc9327"/>
    </w:p>
    <w:p w14:paraId="5BA868EE">
      <w:pPr>
        <w:rPr>
          <w:rFonts w:hint="eastAsia" w:ascii="宋体" w:hAnsi="宋体" w:cs="宋体"/>
          <w:bCs/>
          <w:color w:val="auto"/>
          <w:sz w:val="24"/>
        </w:rPr>
      </w:pPr>
    </w:p>
    <w:p w14:paraId="44F6E507">
      <w:pPr>
        <w:rPr>
          <w:rFonts w:hint="eastAsia" w:ascii="宋体" w:hAnsi="宋体" w:cs="宋体"/>
          <w:bCs/>
          <w:color w:val="auto"/>
          <w:sz w:val="24"/>
        </w:rPr>
      </w:pPr>
    </w:p>
    <w:p w14:paraId="167A0819">
      <w:pPr>
        <w:rPr>
          <w:rFonts w:hint="eastAsia" w:ascii="宋体" w:hAnsi="宋体" w:cs="宋体"/>
          <w:bCs/>
          <w:color w:val="auto"/>
          <w:sz w:val="24"/>
        </w:rPr>
      </w:pPr>
    </w:p>
    <w:p w14:paraId="51EBE9D4">
      <w:pPr>
        <w:rPr>
          <w:rFonts w:hint="eastAsia" w:ascii="宋体" w:hAnsi="宋体" w:cs="宋体"/>
          <w:bCs/>
          <w:color w:val="auto"/>
          <w:sz w:val="24"/>
        </w:rPr>
      </w:pPr>
    </w:p>
    <w:p w14:paraId="0BBC13BA">
      <w:pPr>
        <w:rPr>
          <w:rFonts w:hint="eastAsia" w:ascii="宋体" w:hAnsi="宋体" w:cs="宋体"/>
          <w:bCs/>
          <w:color w:val="auto"/>
          <w:sz w:val="24"/>
        </w:rPr>
      </w:pPr>
    </w:p>
    <w:p w14:paraId="29D56105">
      <w:pPr>
        <w:rPr>
          <w:rFonts w:hint="eastAsia" w:ascii="宋体" w:hAnsi="宋体" w:cs="宋体"/>
          <w:bCs/>
          <w:color w:val="auto"/>
          <w:sz w:val="24"/>
        </w:rPr>
      </w:pPr>
    </w:p>
    <w:p w14:paraId="01CD577B">
      <w:pPr>
        <w:rPr>
          <w:rFonts w:hint="eastAsia" w:ascii="宋体" w:hAnsi="宋体" w:cs="宋体"/>
          <w:bCs/>
          <w:color w:val="auto"/>
          <w:sz w:val="24"/>
        </w:rPr>
      </w:pPr>
    </w:p>
    <w:p w14:paraId="12C7F795">
      <w:pPr>
        <w:rPr>
          <w:rFonts w:hint="eastAsia" w:ascii="宋体" w:hAnsi="宋体" w:cs="宋体"/>
          <w:bCs/>
          <w:color w:val="auto"/>
          <w:sz w:val="24"/>
        </w:rPr>
      </w:pPr>
    </w:p>
    <w:p w14:paraId="3E2B354F">
      <w:pPr>
        <w:rPr>
          <w:rFonts w:hint="eastAsia" w:ascii="宋体" w:hAnsi="宋体" w:cs="宋体"/>
          <w:bCs/>
          <w:color w:val="auto"/>
          <w:sz w:val="24"/>
        </w:rPr>
      </w:pPr>
    </w:p>
    <w:p w14:paraId="2F005000">
      <w:pPr>
        <w:rPr>
          <w:rFonts w:hint="eastAsia" w:ascii="宋体" w:hAnsi="宋体" w:cs="宋体"/>
          <w:bCs/>
          <w:color w:val="auto"/>
          <w:sz w:val="24"/>
        </w:rPr>
      </w:pPr>
    </w:p>
    <w:p w14:paraId="260E7217">
      <w:pPr>
        <w:rPr>
          <w:rFonts w:hint="eastAsia" w:ascii="宋体" w:hAnsi="宋体" w:cs="宋体"/>
          <w:bCs/>
          <w:color w:val="auto"/>
          <w:sz w:val="24"/>
        </w:rPr>
      </w:pPr>
    </w:p>
    <w:p w14:paraId="07D5DCE0">
      <w:pPr>
        <w:rPr>
          <w:rFonts w:hint="eastAsia" w:ascii="宋体" w:hAnsi="宋体" w:cs="宋体"/>
          <w:bCs/>
          <w:color w:val="auto"/>
          <w:sz w:val="24"/>
        </w:rPr>
      </w:pPr>
    </w:p>
    <w:p w14:paraId="7926B775">
      <w:pPr>
        <w:rPr>
          <w:rFonts w:hint="eastAsia" w:ascii="宋体" w:hAnsi="宋体" w:cs="宋体"/>
          <w:bCs/>
          <w:color w:val="auto"/>
          <w:sz w:val="24"/>
        </w:rPr>
      </w:pPr>
    </w:p>
    <w:p w14:paraId="060F1EC3">
      <w:pPr>
        <w:rPr>
          <w:rFonts w:hint="eastAsia" w:ascii="宋体" w:hAnsi="宋体" w:cs="宋体"/>
          <w:b/>
          <w:color w:val="auto"/>
          <w:sz w:val="24"/>
        </w:rPr>
      </w:pPr>
      <w:r>
        <w:rPr>
          <w:rFonts w:hint="eastAsia" w:ascii="宋体" w:hAnsi="宋体" w:cs="宋体"/>
          <w:b/>
          <w:color w:val="auto"/>
          <w:sz w:val="24"/>
        </w:rPr>
        <w:t>残疾人福利性单位声明函</w:t>
      </w:r>
      <w:bookmarkEnd w:id="31"/>
      <w:bookmarkEnd w:id="32"/>
      <w:bookmarkEnd w:id="33"/>
      <w:bookmarkEnd w:id="34"/>
      <w:r>
        <w:rPr>
          <w:rFonts w:hint="eastAsia" w:ascii="宋体" w:hAnsi="宋体" w:cs="宋体"/>
          <w:b/>
          <w:color w:val="auto"/>
          <w:sz w:val="24"/>
        </w:rPr>
        <w:t>：</w:t>
      </w:r>
    </w:p>
    <w:p w14:paraId="6322ED4E">
      <w:pPr>
        <w:tabs>
          <w:tab w:val="left" w:pos="6300"/>
        </w:tabs>
        <w:spacing w:line="360" w:lineRule="auto"/>
        <w:ind w:firstLine="504"/>
        <w:jc w:val="center"/>
        <w:outlineLvl w:val="0"/>
        <w:rPr>
          <w:rFonts w:hint="eastAsia" w:ascii="宋体" w:hAnsi="宋体" w:cs="宋体"/>
          <w:color w:val="auto"/>
          <w:spacing w:val="6"/>
          <w:sz w:val="24"/>
        </w:rPr>
      </w:pPr>
      <w:bookmarkStart w:id="35" w:name="_Toc31151"/>
      <w:bookmarkStart w:id="36" w:name="_Toc6679"/>
      <w:bookmarkStart w:id="37" w:name="_Toc17445"/>
      <w:bookmarkStart w:id="38" w:name="_Toc11900"/>
    </w:p>
    <w:p w14:paraId="7D834970">
      <w:pPr>
        <w:tabs>
          <w:tab w:val="left" w:pos="6300"/>
        </w:tabs>
        <w:spacing w:line="360" w:lineRule="auto"/>
        <w:ind w:firstLine="504"/>
        <w:jc w:val="center"/>
        <w:outlineLvl w:val="0"/>
        <w:rPr>
          <w:rFonts w:hint="eastAsia" w:ascii="宋体" w:hAnsi="宋体" w:cs="宋体"/>
          <w:color w:val="auto"/>
          <w:spacing w:val="6"/>
          <w:sz w:val="24"/>
        </w:rPr>
      </w:pPr>
      <w:r>
        <w:rPr>
          <w:rFonts w:hint="eastAsia" w:ascii="宋体" w:hAnsi="宋体" w:cs="宋体"/>
          <w:color w:val="auto"/>
          <w:spacing w:val="6"/>
          <w:sz w:val="24"/>
        </w:rPr>
        <w:t>残疾人福利性单位声明函</w:t>
      </w:r>
      <w:bookmarkEnd w:id="35"/>
      <w:bookmarkEnd w:id="36"/>
      <w:bookmarkEnd w:id="37"/>
      <w:bookmarkEnd w:id="38"/>
    </w:p>
    <w:p w14:paraId="12691552">
      <w:pPr>
        <w:tabs>
          <w:tab w:val="left" w:pos="6300"/>
        </w:tabs>
        <w:spacing w:line="360" w:lineRule="auto"/>
        <w:ind w:firstLine="504"/>
        <w:rPr>
          <w:rFonts w:hint="eastAsia" w:ascii="宋体" w:hAnsi="宋体" w:cs="宋体"/>
          <w:color w:val="auto"/>
          <w:spacing w:val="6"/>
          <w:sz w:val="24"/>
        </w:rPr>
      </w:pPr>
      <w:r>
        <w:rPr>
          <w:rFonts w:hint="eastAsia" w:ascii="宋体" w:hAnsi="宋体" w:cs="宋体"/>
          <w:color w:val="auto"/>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color w:val="auto"/>
          <w:sz w:val="24"/>
        </w:rPr>
        <w:t>______</w:t>
      </w:r>
      <w:r>
        <w:rPr>
          <w:rFonts w:hint="eastAsia" w:ascii="宋体" w:hAnsi="宋体" w:cs="宋体"/>
          <w:color w:val="auto"/>
          <w:spacing w:val="6"/>
          <w:sz w:val="24"/>
        </w:rPr>
        <w:t>单位的</w:t>
      </w:r>
      <w:r>
        <w:rPr>
          <w:rFonts w:hint="eastAsia" w:ascii="宋体" w:hAnsi="宋体" w:cs="宋体"/>
          <w:bCs/>
          <w:color w:val="auto"/>
          <w:sz w:val="24"/>
        </w:rPr>
        <w:t>______</w:t>
      </w:r>
      <w:r>
        <w:rPr>
          <w:rFonts w:hint="eastAsia" w:ascii="宋体" w:hAnsi="宋体" w:cs="宋体"/>
          <w:color w:val="auto"/>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cs="宋体"/>
          <w:color w:val="auto"/>
          <w:spacing w:val="6"/>
          <w:sz w:val="24"/>
        </w:rPr>
      </w:pPr>
      <w:r>
        <w:rPr>
          <w:rFonts w:hint="eastAsia" w:ascii="宋体" w:hAnsi="宋体" w:cs="宋体"/>
          <w:color w:val="auto"/>
          <w:spacing w:val="6"/>
          <w:sz w:val="24"/>
        </w:rPr>
        <w:t>本单位对上述声明的真实性负责。如有虚假，将依法承担相应责任。</w:t>
      </w:r>
    </w:p>
    <w:p w14:paraId="7DDE4FC7">
      <w:pPr>
        <w:tabs>
          <w:tab w:val="left" w:pos="6300"/>
        </w:tabs>
        <w:spacing w:line="360" w:lineRule="auto"/>
        <w:rPr>
          <w:rFonts w:hint="eastAsia" w:ascii="宋体" w:hAnsi="宋体" w:cs="宋体"/>
          <w:color w:val="auto"/>
          <w:spacing w:val="6"/>
          <w:sz w:val="24"/>
        </w:rPr>
      </w:pPr>
    </w:p>
    <w:p w14:paraId="19D5E958">
      <w:pPr>
        <w:tabs>
          <w:tab w:val="left" w:pos="6300"/>
        </w:tabs>
        <w:spacing w:line="360" w:lineRule="auto"/>
        <w:ind w:firstLine="504"/>
        <w:rPr>
          <w:rFonts w:hint="eastAsia" w:ascii="宋体" w:hAnsi="宋体" w:cs="宋体"/>
          <w:color w:val="auto"/>
          <w:spacing w:val="6"/>
          <w:sz w:val="24"/>
        </w:rPr>
      </w:pPr>
      <w:r>
        <w:rPr>
          <w:rFonts w:hint="eastAsia" w:ascii="宋体" w:hAnsi="宋体" w:cs="宋体"/>
          <w:color w:val="auto"/>
          <w:spacing w:val="6"/>
          <w:sz w:val="24"/>
        </w:rPr>
        <w:t xml:space="preserve">                                         供应商名称（</w:t>
      </w:r>
      <w:r>
        <w:rPr>
          <w:rFonts w:hint="eastAsia" w:ascii="宋体" w:hAnsi="宋体" w:cs="宋体"/>
          <w:bCs/>
          <w:color w:val="auto"/>
          <w:sz w:val="24"/>
          <w:lang w:val="en-US" w:eastAsia="zh-CN"/>
        </w:rPr>
        <w:t>盖章</w:t>
      </w:r>
      <w:r>
        <w:rPr>
          <w:rFonts w:hint="eastAsia" w:ascii="宋体" w:hAnsi="宋体" w:cs="宋体"/>
          <w:color w:val="auto"/>
          <w:spacing w:val="6"/>
          <w:sz w:val="24"/>
        </w:rPr>
        <w:t>）：</w:t>
      </w:r>
    </w:p>
    <w:p w14:paraId="2927E506">
      <w:pPr>
        <w:tabs>
          <w:tab w:val="left" w:pos="6300"/>
        </w:tabs>
        <w:spacing w:line="360" w:lineRule="auto"/>
        <w:ind w:firstLine="570"/>
        <w:rPr>
          <w:rFonts w:hint="eastAsia" w:ascii="宋体" w:hAnsi="宋体" w:cs="宋体"/>
          <w:color w:val="auto"/>
          <w:spacing w:val="6"/>
          <w:sz w:val="24"/>
        </w:rPr>
      </w:pPr>
      <w:r>
        <w:rPr>
          <w:rFonts w:hint="eastAsia" w:ascii="宋体" w:hAnsi="宋体" w:cs="宋体"/>
          <w:color w:val="auto"/>
          <w:spacing w:val="6"/>
          <w:sz w:val="24"/>
        </w:rPr>
        <w:t xml:space="preserve">                                             日  期：</w:t>
      </w:r>
    </w:p>
    <w:p w14:paraId="71FFEE6F">
      <w:pPr>
        <w:spacing w:line="360" w:lineRule="auto"/>
        <w:rPr>
          <w:rFonts w:hint="eastAsia" w:ascii="宋体" w:hAnsi="宋体" w:cs="宋体"/>
          <w:b/>
          <w:color w:val="auto"/>
          <w:sz w:val="24"/>
        </w:rPr>
      </w:pPr>
    </w:p>
    <w:p w14:paraId="03CBD90D">
      <w:pPr>
        <w:widowControl/>
        <w:shd w:val="clear" w:color="auto" w:fill="FFFFFF"/>
        <w:spacing w:before="100" w:beforeAutospacing="1" w:after="100" w:afterAutospacing="1"/>
        <w:jc w:val="center"/>
        <w:rPr>
          <w:rFonts w:hint="eastAsia" w:ascii="宋体" w:hAnsi="宋体" w:cs="宋体"/>
          <w:b/>
          <w:bCs/>
          <w:color w:val="auto"/>
          <w:spacing w:val="-10"/>
          <w:sz w:val="18"/>
          <w:szCs w:val="18"/>
        </w:rPr>
      </w:pPr>
    </w:p>
    <w:p w14:paraId="75D639AF">
      <w:pPr>
        <w:widowControl/>
        <w:shd w:val="clear" w:color="auto" w:fill="FFFFFF"/>
        <w:spacing w:before="100" w:beforeAutospacing="1" w:after="100" w:afterAutospacing="1"/>
        <w:jc w:val="center"/>
        <w:rPr>
          <w:rFonts w:hint="eastAsia" w:ascii="宋体" w:hAnsi="宋体" w:cs="宋体"/>
          <w:b/>
          <w:bCs/>
          <w:color w:val="auto"/>
          <w:spacing w:val="-10"/>
          <w:szCs w:val="21"/>
        </w:rPr>
      </w:pPr>
    </w:p>
    <w:p w14:paraId="07D6A621">
      <w:pPr>
        <w:spacing w:line="360" w:lineRule="auto"/>
        <w:ind w:firstLine="560"/>
        <w:jc w:val="center"/>
        <w:rPr>
          <w:rFonts w:hint="eastAsia" w:ascii="黑体" w:eastAsia="黑体"/>
          <w:bCs/>
          <w:color w:val="auto"/>
          <w:sz w:val="28"/>
          <w:szCs w:val="28"/>
          <w:highlight w:val="none"/>
        </w:rPr>
      </w:pPr>
    </w:p>
    <w:p w14:paraId="099F2024">
      <w:pPr>
        <w:spacing w:line="360" w:lineRule="auto"/>
        <w:ind w:firstLine="560"/>
        <w:jc w:val="center"/>
        <w:rPr>
          <w:rFonts w:hint="eastAsia" w:ascii="黑体" w:eastAsia="黑体"/>
          <w:bCs/>
          <w:color w:val="auto"/>
          <w:sz w:val="28"/>
          <w:szCs w:val="28"/>
          <w:highlight w:val="none"/>
        </w:rPr>
      </w:pPr>
    </w:p>
    <w:p w14:paraId="123B3B8D">
      <w:pPr>
        <w:spacing w:line="360" w:lineRule="auto"/>
        <w:ind w:firstLine="560"/>
        <w:jc w:val="center"/>
        <w:rPr>
          <w:rFonts w:hint="eastAsia" w:ascii="黑体" w:eastAsia="黑体"/>
          <w:bCs/>
          <w:color w:val="auto"/>
          <w:sz w:val="28"/>
          <w:szCs w:val="28"/>
          <w:highlight w:val="none"/>
        </w:rPr>
      </w:pPr>
    </w:p>
    <w:p w14:paraId="728A906A">
      <w:pPr>
        <w:spacing w:line="360" w:lineRule="auto"/>
        <w:jc w:val="center"/>
        <w:rPr>
          <w:rFonts w:hint="eastAsia" w:ascii="黑体" w:eastAsia="黑体"/>
          <w:bCs/>
          <w:color w:val="auto"/>
          <w:sz w:val="28"/>
          <w:szCs w:val="28"/>
          <w:highlight w:val="none"/>
        </w:rPr>
      </w:pPr>
      <w:r>
        <w:rPr>
          <w:rFonts w:hint="eastAsia" w:ascii="黑体" w:eastAsia="黑体"/>
          <w:bCs/>
          <w:color w:val="auto"/>
          <w:sz w:val="28"/>
          <w:szCs w:val="28"/>
          <w:highlight w:val="none"/>
        </w:rPr>
        <w:t>关于符合本国产品标准的声明函</w:t>
      </w:r>
    </w:p>
    <w:p w14:paraId="35773D0E">
      <w:pPr>
        <w:spacing w:line="360" w:lineRule="auto"/>
        <w:ind w:firstLine="420"/>
        <w:rPr>
          <w:color w:val="auto"/>
          <w:highlight w:val="none"/>
        </w:rPr>
      </w:pPr>
      <w:r>
        <w:rPr>
          <w:color w:val="auto"/>
          <w:highlight w:val="none"/>
        </w:rPr>
        <w:t xml:space="preserve"> </w:t>
      </w:r>
    </w:p>
    <w:p w14:paraId="6B26FC9D">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14:paraId="2F8274E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14:paraId="6DBEEC6C">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14:paraId="0D8B638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14:paraId="6B31270A">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14:paraId="2DFC96F3">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14:paraId="557A2FED">
      <w:pPr>
        <w:spacing w:line="360" w:lineRule="auto"/>
        <w:ind w:firstLine="480"/>
        <w:jc w:val="right"/>
        <w:rPr>
          <w:rFonts w:hint="eastAsia"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14:paraId="14A42D93">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14:paraId="0A75DD6F">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14:paraId="080FAC1C">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auto"/>
          <w:sz w:val="24"/>
          <w:szCs w:val="24"/>
          <w:highlight w:val="none"/>
        </w:rPr>
      </w:pPr>
      <w:r>
        <w:rPr>
          <w:rFonts w:hint="eastAsia" w:ascii="宋体" w:hAnsi="宋体" w:cs="宋体"/>
          <w:b/>
          <w:color w:val="auto"/>
          <w:sz w:val="18"/>
          <w:szCs w:val="18"/>
          <w:highlight w:val="none"/>
        </w:rPr>
        <w:t>注：划删除线的地方无需填写。</w:t>
      </w:r>
    </w:p>
    <w:p w14:paraId="373E69AB">
      <w:pPr>
        <w:pageBreakBefore/>
        <w:jc w:val="left"/>
        <w:outlineLvl w:val="0"/>
        <w:rPr>
          <w:rFonts w:hint="eastAsia" w:ascii="宋体" w:hAnsi="宋体" w:cs="宋体"/>
          <w:bCs/>
          <w:color w:val="auto"/>
          <w:sz w:val="24"/>
        </w:rPr>
      </w:pPr>
      <w:r>
        <w:rPr>
          <w:rFonts w:hint="eastAsia" w:ascii="宋体" w:hAnsi="宋体" w:cs="宋体"/>
          <w:bCs/>
          <w:color w:val="auto"/>
          <w:sz w:val="24"/>
        </w:rPr>
        <w:t>（十</w:t>
      </w:r>
      <w:r>
        <w:rPr>
          <w:rFonts w:hint="eastAsia" w:ascii="宋体" w:hAnsi="宋体" w:cs="宋体"/>
          <w:bCs/>
          <w:color w:val="auto"/>
          <w:sz w:val="24"/>
          <w:lang w:val="en-US" w:eastAsia="zh-CN"/>
        </w:rPr>
        <w:t>二</w:t>
      </w:r>
      <w:r>
        <w:rPr>
          <w:rFonts w:hint="eastAsia" w:ascii="宋体" w:hAnsi="宋体" w:cs="宋体"/>
          <w:bCs/>
          <w:color w:val="auto"/>
          <w:sz w:val="24"/>
        </w:rPr>
        <w:t>）投标供应商情况表（格式）：</w:t>
      </w:r>
    </w:p>
    <w:p w14:paraId="7D2A6B18">
      <w:pPr>
        <w:pStyle w:val="84"/>
        <w:rPr>
          <w:color w:val="auto"/>
        </w:rPr>
      </w:pPr>
    </w:p>
    <w:p w14:paraId="2E3D0E23">
      <w:pPr>
        <w:jc w:val="center"/>
        <w:rPr>
          <w:rFonts w:hint="eastAsia" w:ascii="宋体" w:hAnsi="宋体"/>
          <w:b/>
          <w:color w:val="auto"/>
          <w:sz w:val="28"/>
          <w:szCs w:val="28"/>
        </w:rPr>
      </w:pPr>
      <w:r>
        <w:rPr>
          <w:rFonts w:hint="eastAsia" w:ascii="宋体" w:hAnsi="宋体"/>
          <w:b/>
          <w:color w:val="auto"/>
          <w:sz w:val="28"/>
          <w:szCs w:val="28"/>
        </w:rPr>
        <w:t>投标供应商情况表</w:t>
      </w:r>
    </w:p>
    <w:p w14:paraId="5F5B7167">
      <w:pPr>
        <w:pStyle w:val="84"/>
        <w:rPr>
          <w:color w:val="auto"/>
        </w:rPr>
      </w:pPr>
    </w:p>
    <w:p w14:paraId="6D692403">
      <w:pPr>
        <w:ind w:firstLine="420"/>
        <w:jc w:val="left"/>
        <w:rPr>
          <w:rFonts w:hint="eastAsia" w:ascii="宋体" w:hAnsi="宋体"/>
          <w:color w:val="auto"/>
          <w:sz w:val="24"/>
          <w:szCs w:val="24"/>
        </w:rPr>
      </w:pPr>
      <w:r>
        <w:rPr>
          <w:rFonts w:hint="eastAsia" w:ascii="宋体" w:hAnsi="宋体"/>
          <w:color w:val="auto"/>
          <w:sz w:val="24"/>
          <w:szCs w:val="24"/>
        </w:rPr>
        <w:t>投标供应商名称：（签章）</w:t>
      </w:r>
    </w:p>
    <w:tbl>
      <w:tblPr>
        <w:tblStyle w:val="63"/>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6D0FE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0DA89DF">
            <w:pPr>
              <w:spacing w:line="276" w:lineRule="auto"/>
              <w:jc w:val="both"/>
              <w:rPr>
                <w:rFonts w:ascii="宋体"/>
                <w:color w:val="auto"/>
                <w:sz w:val="21"/>
                <w:szCs w:val="21"/>
              </w:rPr>
            </w:pPr>
            <w:r>
              <w:rPr>
                <w:rFonts w:hint="eastAsia" w:ascii="宋体" w:hAnsi="宋体"/>
                <w:color w:val="auto"/>
                <w:sz w:val="21"/>
                <w:szCs w:val="21"/>
              </w:rPr>
              <w:t>法定代表人</w:t>
            </w:r>
          </w:p>
        </w:tc>
        <w:tc>
          <w:tcPr>
            <w:tcW w:w="1925" w:type="dxa"/>
            <w:noWrap w:val="0"/>
          </w:tcPr>
          <w:p w14:paraId="440C8E1C">
            <w:pPr>
              <w:spacing w:line="276" w:lineRule="auto"/>
              <w:jc w:val="left"/>
              <w:rPr>
                <w:rFonts w:ascii="宋体"/>
                <w:color w:val="auto"/>
                <w:sz w:val="21"/>
                <w:szCs w:val="21"/>
              </w:rPr>
            </w:pPr>
          </w:p>
        </w:tc>
        <w:tc>
          <w:tcPr>
            <w:tcW w:w="1461" w:type="dxa"/>
            <w:noWrap w:val="0"/>
            <w:vAlign w:val="center"/>
          </w:tcPr>
          <w:p w14:paraId="17EB3ADA">
            <w:pPr>
              <w:spacing w:line="276" w:lineRule="auto"/>
              <w:jc w:val="both"/>
              <w:rPr>
                <w:rFonts w:ascii="宋体"/>
                <w:color w:val="auto"/>
                <w:sz w:val="21"/>
                <w:szCs w:val="21"/>
              </w:rPr>
            </w:pPr>
            <w:r>
              <w:rPr>
                <w:rFonts w:hint="eastAsia" w:ascii="宋体" w:hAnsi="宋体"/>
                <w:color w:val="auto"/>
                <w:sz w:val="21"/>
                <w:szCs w:val="21"/>
              </w:rPr>
              <w:t>成立日期</w:t>
            </w:r>
          </w:p>
        </w:tc>
        <w:tc>
          <w:tcPr>
            <w:tcW w:w="3619" w:type="dxa"/>
            <w:gridSpan w:val="2"/>
            <w:noWrap w:val="0"/>
            <w:vAlign w:val="center"/>
          </w:tcPr>
          <w:p w14:paraId="29C0FE3D">
            <w:pPr>
              <w:spacing w:line="276" w:lineRule="auto"/>
              <w:jc w:val="both"/>
              <w:rPr>
                <w:rFonts w:ascii="宋体"/>
                <w:color w:val="auto"/>
                <w:sz w:val="21"/>
                <w:szCs w:val="21"/>
              </w:rPr>
            </w:pPr>
          </w:p>
        </w:tc>
      </w:tr>
      <w:tr w14:paraId="45BED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93FFB22">
            <w:pPr>
              <w:spacing w:line="276" w:lineRule="auto"/>
              <w:jc w:val="both"/>
              <w:rPr>
                <w:rFonts w:ascii="宋体"/>
                <w:color w:val="auto"/>
                <w:sz w:val="21"/>
                <w:szCs w:val="21"/>
              </w:rPr>
            </w:pPr>
            <w:r>
              <w:rPr>
                <w:rFonts w:hint="eastAsia" w:ascii="宋体" w:hAnsi="宋体"/>
                <w:color w:val="auto"/>
                <w:sz w:val="21"/>
                <w:szCs w:val="21"/>
              </w:rPr>
              <w:t>企业地址</w:t>
            </w:r>
          </w:p>
        </w:tc>
        <w:tc>
          <w:tcPr>
            <w:tcW w:w="1925" w:type="dxa"/>
            <w:noWrap w:val="0"/>
          </w:tcPr>
          <w:p w14:paraId="126CB868">
            <w:pPr>
              <w:spacing w:line="276" w:lineRule="auto"/>
              <w:jc w:val="left"/>
              <w:rPr>
                <w:rFonts w:ascii="宋体"/>
                <w:color w:val="auto"/>
                <w:sz w:val="21"/>
                <w:szCs w:val="21"/>
              </w:rPr>
            </w:pPr>
          </w:p>
        </w:tc>
        <w:tc>
          <w:tcPr>
            <w:tcW w:w="1461" w:type="dxa"/>
            <w:noWrap w:val="0"/>
            <w:vAlign w:val="center"/>
          </w:tcPr>
          <w:p w14:paraId="6DF5F481">
            <w:pPr>
              <w:spacing w:line="276" w:lineRule="auto"/>
              <w:jc w:val="both"/>
              <w:rPr>
                <w:rFonts w:ascii="宋体"/>
                <w:color w:val="auto"/>
                <w:sz w:val="21"/>
                <w:szCs w:val="21"/>
              </w:rPr>
            </w:pPr>
            <w:r>
              <w:rPr>
                <w:rFonts w:hint="eastAsia" w:ascii="宋体" w:hAnsi="宋体"/>
                <w:color w:val="auto"/>
                <w:sz w:val="21"/>
                <w:szCs w:val="21"/>
              </w:rPr>
              <w:t>注册资本</w:t>
            </w:r>
          </w:p>
        </w:tc>
        <w:tc>
          <w:tcPr>
            <w:tcW w:w="3619" w:type="dxa"/>
            <w:gridSpan w:val="2"/>
            <w:noWrap w:val="0"/>
            <w:vAlign w:val="center"/>
          </w:tcPr>
          <w:p w14:paraId="550D4584">
            <w:pPr>
              <w:spacing w:line="276" w:lineRule="auto"/>
              <w:ind w:firstLine="2160"/>
              <w:jc w:val="both"/>
              <w:rPr>
                <w:rFonts w:ascii="宋体"/>
                <w:color w:val="auto"/>
                <w:sz w:val="21"/>
                <w:szCs w:val="21"/>
              </w:rPr>
            </w:pPr>
            <w:r>
              <w:rPr>
                <w:rFonts w:hint="eastAsia" w:ascii="宋体" w:hAnsi="宋体"/>
                <w:color w:val="auto"/>
                <w:sz w:val="21"/>
                <w:szCs w:val="21"/>
              </w:rPr>
              <w:t>万元</w:t>
            </w:r>
          </w:p>
        </w:tc>
      </w:tr>
      <w:tr w14:paraId="5520A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931220D">
            <w:pPr>
              <w:spacing w:line="276" w:lineRule="auto"/>
              <w:jc w:val="both"/>
              <w:rPr>
                <w:rFonts w:ascii="宋体"/>
                <w:color w:val="auto"/>
                <w:sz w:val="21"/>
                <w:szCs w:val="21"/>
              </w:rPr>
            </w:pPr>
            <w:r>
              <w:rPr>
                <w:rFonts w:hint="eastAsia" w:ascii="宋体" w:hAnsi="宋体"/>
                <w:color w:val="auto"/>
                <w:sz w:val="21"/>
                <w:szCs w:val="21"/>
              </w:rPr>
              <w:t>经营范围</w:t>
            </w:r>
          </w:p>
        </w:tc>
        <w:tc>
          <w:tcPr>
            <w:tcW w:w="7005" w:type="dxa"/>
            <w:gridSpan w:val="4"/>
            <w:noWrap w:val="0"/>
            <w:vAlign w:val="center"/>
          </w:tcPr>
          <w:p w14:paraId="3D61B52F">
            <w:pPr>
              <w:spacing w:line="276" w:lineRule="auto"/>
              <w:jc w:val="both"/>
              <w:rPr>
                <w:rFonts w:ascii="宋体"/>
                <w:color w:val="auto"/>
                <w:sz w:val="21"/>
                <w:szCs w:val="21"/>
              </w:rPr>
            </w:pPr>
          </w:p>
        </w:tc>
      </w:tr>
      <w:tr w14:paraId="694F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E39E016">
            <w:pPr>
              <w:spacing w:line="276" w:lineRule="auto"/>
              <w:jc w:val="both"/>
              <w:rPr>
                <w:rFonts w:ascii="宋体"/>
                <w:color w:val="auto"/>
                <w:sz w:val="21"/>
                <w:szCs w:val="21"/>
              </w:rPr>
            </w:pPr>
            <w:r>
              <w:rPr>
                <w:rFonts w:hint="eastAsia" w:ascii="宋体" w:hAnsi="宋体"/>
                <w:color w:val="auto"/>
                <w:sz w:val="21"/>
                <w:szCs w:val="21"/>
              </w:rPr>
              <w:t>职工人数</w:t>
            </w:r>
          </w:p>
        </w:tc>
        <w:tc>
          <w:tcPr>
            <w:tcW w:w="1925" w:type="dxa"/>
            <w:noWrap w:val="0"/>
          </w:tcPr>
          <w:p w14:paraId="6F0A0BD9">
            <w:pPr>
              <w:spacing w:line="276" w:lineRule="auto"/>
              <w:jc w:val="left"/>
              <w:rPr>
                <w:rFonts w:ascii="宋体"/>
                <w:color w:val="auto"/>
                <w:sz w:val="21"/>
                <w:szCs w:val="21"/>
              </w:rPr>
            </w:pPr>
          </w:p>
        </w:tc>
        <w:tc>
          <w:tcPr>
            <w:tcW w:w="3517" w:type="dxa"/>
            <w:gridSpan w:val="2"/>
            <w:noWrap w:val="0"/>
            <w:vAlign w:val="center"/>
          </w:tcPr>
          <w:p w14:paraId="2EA973F6">
            <w:pPr>
              <w:spacing w:line="276" w:lineRule="auto"/>
              <w:jc w:val="both"/>
              <w:rPr>
                <w:rFonts w:ascii="宋体"/>
                <w:color w:val="auto"/>
                <w:sz w:val="21"/>
                <w:szCs w:val="21"/>
              </w:rPr>
            </w:pPr>
            <w:r>
              <w:rPr>
                <w:rFonts w:hint="eastAsia" w:ascii="宋体" w:hAnsi="宋体"/>
                <w:color w:val="auto"/>
                <w:sz w:val="21"/>
                <w:szCs w:val="21"/>
              </w:rPr>
              <w:t>其中：有中高级以上职称的人数</w:t>
            </w:r>
          </w:p>
        </w:tc>
        <w:tc>
          <w:tcPr>
            <w:tcW w:w="1563" w:type="dxa"/>
            <w:noWrap w:val="0"/>
            <w:vAlign w:val="center"/>
          </w:tcPr>
          <w:p w14:paraId="301525EF">
            <w:pPr>
              <w:spacing w:line="276" w:lineRule="auto"/>
              <w:jc w:val="both"/>
              <w:rPr>
                <w:rFonts w:ascii="宋体"/>
                <w:color w:val="auto"/>
                <w:sz w:val="21"/>
                <w:szCs w:val="21"/>
              </w:rPr>
            </w:pPr>
          </w:p>
        </w:tc>
      </w:tr>
      <w:tr w14:paraId="356E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CA15120">
            <w:pPr>
              <w:spacing w:line="276" w:lineRule="auto"/>
              <w:jc w:val="both"/>
              <w:rPr>
                <w:rFonts w:ascii="宋体"/>
                <w:color w:val="auto"/>
                <w:sz w:val="21"/>
                <w:szCs w:val="21"/>
              </w:rPr>
            </w:pPr>
            <w:r>
              <w:rPr>
                <w:rFonts w:hint="eastAsia" w:ascii="宋体" w:hAnsi="宋体"/>
                <w:color w:val="auto"/>
                <w:sz w:val="21"/>
                <w:szCs w:val="21"/>
              </w:rPr>
              <w:t>资产总计</w:t>
            </w:r>
          </w:p>
        </w:tc>
        <w:tc>
          <w:tcPr>
            <w:tcW w:w="1925" w:type="dxa"/>
            <w:noWrap w:val="0"/>
            <w:vAlign w:val="center"/>
          </w:tcPr>
          <w:p w14:paraId="46C4519B">
            <w:pPr>
              <w:spacing w:line="276" w:lineRule="auto"/>
              <w:jc w:val="center"/>
              <w:rPr>
                <w:rFonts w:ascii="宋体"/>
                <w:color w:val="auto"/>
                <w:sz w:val="21"/>
                <w:szCs w:val="21"/>
              </w:rPr>
            </w:pPr>
            <w:r>
              <w:rPr>
                <w:rFonts w:hint="eastAsia" w:ascii="宋体" w:hAnsi="宋体"/>
                <w:color w:val="auto"/>
                <w:sz w:val="21"/>
                <w:szCs w:val="21"/>
              </w:rPr>
              <w:t xml:space="preserve">      万元</w:t>
            </w:r>
          </w:p>
        </w:tc>
        <w:tc>
          <w:tcPr>
            <w:tcW w:w="1461" w:type="dxa"/>
            <w:noWrap w:val="0"/>
            <w:vAlign w:val="center"/>
          </w:tcPr>
          <w:p w14:paraId="19A29D99">
            <w:pPr>
              <w:spacing w:line="276" w:lineRule="auto"/>
              <w:jc w:val="both"/>
              <w:rPr>
                <w:rFonts w:ascii="宋体"/>
                <w:color w:val="auto"/>
                <w:sz w:val="21"/>
                <w:szCs w:val="21"/>
              </w:rPr>
            </w:pPr>
            <w:r>
              <w:rPr>
                <w:rFonts w:hint="eastAsia" w:ascii="宋体" w:hAnsi="宋体"/>
                <w:color w:val="auto"/>
                <w:sz w:val="21"/>
                <w:szCs w:val="21"/>
              </w:rPr>
              <w:t>净资产</w:t>
            </w:r>
          </w:p>
        </w:tc>
        <w:tc>
          <w:tcPr>
            <w:tcW w:w="3619" w:type="dxa"/>
            <w:gridSpan w:val="2"/>
            <w:noWrap w:val="0"/>
            <w:vAlign w:val="center"/>
          </w:tcPr>
          <w:p w14:paraId="37029E09">
            <w:pPr>
              <w:spacing w:line="276" w:lineRule="auto"/>
              <w:ind w:firstLine="1050" w:firstLineChars="500"/>
              <w:jc w:val="both"/>
              <w:rPr>
                <w:rFonts w:ascii="宋体"/>
                <w:color w:val="auto"/>
                <w:sz w:val="21"/>
                <w:szCs w:val="21"/>
              </w:rPr>
            </w:pPr>
            <w:r>
              <w:rPr>
                <w:rFonts w:hint="eastAsia" w:ascii="宋体" w:hAnsi="宋体"/>
                <w:color w:val="auto"/>
                <w:sz w:val="21"/>
                <w:szCs w:val="21"/>
              </w:rPr>
              <w:t>万元</w:t>
            </w:r>
          </w:p>
        </w:tc>
      </w:tr>
      <w:tr w14:paraId="40620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7B1FAAD">
            <w:pPr>
              <w:spacing w:line="276" w:lineRule="auto"/>
              <w:jc w:val="both"/>
              <w:rPr>
                <w:rFonts w:ascii="宋体"/>
                <w:color w:val="auto"/>
                <w:sz w:val="21"/>
                <w:szCs w:val="21"/>
              </w:rPr>
            </w:pPr>
            <w:r>
              <w:rPr>
                <w:rFonts w:hint="eastAsia" w:ascii="宋体" w:hAnsi="宋体"/>
                <w:color w:val="auto"/>
                <w:sz w:val="21"/>
                <w:szCs w:val="21"/>
              </w:rPr>
              <w:t>股东权益</w:t>
            </w:r>
          </w:p>
        </w:tc>
        <w:tc>
          <w:tcPr>
            <w:tcW w:w="1925" w:type="dxa"/>
            <w:noWrap w:val="0"/>
            <w:vAlign w:val="center"/>
          </w:tcPr>
          <w:p w14:paraId="50B2762F">
            <w:pPr>
              <w:spacing w:line="276" w:lineRule="auto"/>
              <w:jc w:val="center"/>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万元</w:t>
            </w:r>
          </w:p>
        </w:tc>
        <w:tc>
          <w:tcPr>
            <w:tcW w:w="1461" w:type="dxa"/>
            <w:noWrap w:val="0"/>
            <w:vAlign w:val="center"/>
          </w:tcPr>
          <w:p w14:paraId="13BB6BDE">
            <w:pPr>
              <w:spacing w:line="276" w:lineRule="auto"/>
              <w:jc w:val="both"/>
              <w:rPr>
                <w:rFonts w:ascii="宋体"/>
                <w:color w:val="auto"/>
                <w:sz w:val="21"/>
                <w:szCs w:val="21"/>
              </w:rPr>
            </w:pPr>
            <w:r>
              <w:rPr>
                <w:rFonts w:hint="eastAsia" w:ascii="宋体" w:hAnsi="宋体"/>
                <w:color w:val="auto"/>
                <w:sz w:val="21"/>
                <w:szCs w:val="21"/>
              </w:rPr>
              <w:t>主营收入</w:t>
            </w:r>
          </w:p>
        </w:tc>
        <w:tc>
          <w:tcPr>
            <w:tcW w:w="3619" w:type="dxa"/>
            <w:gridSpan w:val="2"/>
            <w:noWrap w:val="0"/>
            <w:vAlign w:val="center"/>
          </w:tcPr>
          <w:p w14:paraId="01212240">
            <w:pPr>
              <w:spacing w:line="276" w:lineRule="auto"/>
              <w:jc w:val="both"/>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r>
      <w:tr w14:paraId="05A99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51BBEA7">
            <w:pPr>
              <w:spacing w:line="276" w:lineRule="auto"/>
              <w:jc w:val="both"/>
              <w:rPr>
                <w:rFonts w:ascii="宋体"/>
                <w:color w:val="auto"/>
                <w:sz w:val="21"/>
                <w:szCs w:val="21"/>
              </w:rPr>
            </w:pPr>
            <w:r>
              <w:rPr>
                <w:rFonts w:hint="eastAsia" w:ascii="宋体" w:hAnsi="宋体"/>
                <w:color w:val="auto"/>
                <w:sz w:val="21"/>
                <w:szCs w:val="21"/>
              </w:rPr>
              <w:t>实现利润</w:t>
            </w:r>
          </w:p>
        </w:tc>
        <w:tc>
          <w:tcPr>
            <w:tcW w:w="1925" w:type="dxa"/>
            <w:noWrap w:val="0"/>
          </w:tcPr>
          <w:p w14:paraId="4CD1751B">
            <w:pPr>
              <w:spacing w:line="276" w:lineRule="auto"/>
              <w:jc w:val="left"/>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c>
          <w:tcPr>
            <w:tcW w:w="1461" w:type="dxa"/>
            <w:noWrap w:val="0"/>
            <w:vAlign w:val="center"/>
          </w:tcPr>
          <w:p w14:paraId="5011E993">
            <w:pPr>
              <w:spacing w:line="276" w:lineRule="auto"/>
              <w:jc w:val="both"/>
              <w:rPr>
                <w:rFonts w:ascii="宋体"/>
                <w:color w:val="auto"/>
                <w:sz w:val="21"/>
                <w:szCs w:val="21"/>
              </w:rPr>
            </w:pPr>
          </w:p>
        </w:tc>
        <w:tc>
          <w:tcPr>
            <w:tcW w:w="3619" w:type="dxa"/>
            <w:gridSpan w:val="2"/>
            <w:noWrap w:val="0"/>
            <w:vAlign w:val="center"/>
          </w:tcPr>
          <w:p w14:paraId="604A6832">
            <w:pPr>
              <w:spacing w:line="276" w:lineRule="auto"/>
              <w:jc w:val="both"/>
              <w:rPr>
                <w:rFonts w:ascii="宋体"/>
                <w:color w:val="auto"/>
                <w:sz w:val="21"/>
                <w:szCs w:val="21"/>
              </w:rPr>
            </w:pPr>
          </w:p>
        </w:tc>
      </w:tr>
      <w:tr w14:paraId="58690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C3F0B52">
            <w:pPr>
              <w:spacing w:line="276" w:lineRule="auto"/>
              <w:jc w:val="both"/>
              <w:rPr>
                <w:rFonts w:ascii="宋体"/>
                <w:color w:val="auto"/>
                <w:sz w:val="21"/>
                <w:szCs w:val="21"/>
              </w:rPr>
            </w:pPr>
            <w:r>
              <w:rPr>
                <w:rFonts w:hint="eastAsia" w:ascii="宋体" w:hAnsi="宋体"/>
                <w:color w:val="auto"/>
                <w:sz w:val="21"/>
                <w:szCs w:val="21"/>
              </w:rPr>
              <w:t>营业面积</w:t>
            </w:r>
          </w:p>
        </w:tc>
        <w:tc>
          <w:tcPr>
            <w:tcW w:w="1925" w:type="dxa"/>
            <w:noWrap w:val="0"/>
            <w:vAlign w:val="center"/>
          </w:tcPr>
          <w:p w14:paraId="4D9995A1">
            <w:pPr>
              <w:spacing w:line="276" w:lineRule="auto"/>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平方米</w:t>
            </w:r>
          </w:p>
        </w:tc>
        <w:tc>
          <w:tcPr>
            <w:tcW w:w="1461" w:type="dxa"/>
            <w:noWrap w:val="0"/>
            <w:vAlign w:val="center"/>
          </w:tcPr>
          <w:p w14:paraId="74E94D5D">
            <w:pPr>
              <w:spacing w:line="276" w:lineRule="auto"/>
              <w:jc w:val="both"/>
              <w:rPr>
                <w:rFonts w:ascii="宋体"/>
                <w:color w:val="auto"/>
                <w:sz w:val="21"/>
                <w:szCs w:val="21"/>
              </w:rPr>
            </w:pPr>
            <w:r>
              <w:rPr>
                <w:rFonts w:hint="eastAsia" w:ascii="宋体" w:hAnsi="宋体"/>
                <w:color w:val="auto"/>
                <w:sz w:val="21"/>
                <w:szCs w:val="21"/>
              </w:rPr>
              <w:t>其中：</w:t>
            </w:r>
          </w:p>
        </w:tc>
        <w:tc>
          <w:tcPr>
            <w:tcW w:w="3619" w:type="dxa"/>
            <w:gridSpan w:val="2"/>
            <w:noWrap w:val="0"/>
            <w:vAlign w:val="center"/>
          </w:tcPr>
          <w:p w14:paraId="737B269B">
            <w:pPr>
              <w:spacing w:line="276" w:lineRule="auto"/>
              <w:jc w:val="both"/>
              <w:rPr>
                <w:rFonts w:ascii="宋体"/>
                <w:color w:val="auto"/>
                <w:sz w:val="21"/>
                <w:szCs w:val="21"/>
              </w:rPr>
            </w:pPr>
            <w:r>
              <w:rPr>
                <w:rFonts w:hint="eastAsia" w:ascii="宋体" w:hAnsi="宋体"/>
                <w:color w:val="auto"/>
                <w:sz w:val="21"/>
                <w:szCs w:val="21"/>
              </w:rPr>
              <w:t>自有面积平方米</w:t>
            </w:r>
          </w:p>
          <w:p w14:paraId="420AC2EE">
            <w:pPr>
              <w:spacing w:line="276" w:lineRule="auto"/>
              <w:jc w:val="both"/>
              <w:rPr>
                <w:rFonts w:ascii="宋体"/>
                <w:color w:val="auto"/>
                <w:sz w:val="21"/>
                <w:szCs w:val="21"/>
              </w:rPr>
            </w:pPr>
            <w:r>
              <w:rPr>
                <w:rFonts w:hint="eastAsia" w:ascii="宋体" w:hAnsi="宋体"/>
                <w:color w:val="auto"/>
                <w:sz w:val="21"/>
                <w:szCs w:val="21"/>
              </w:rPr>
              <w:t>承租面积平方米</w:t>
            </w:r>
          </w:p>
        </w:tc>
      </w:tr>
      <w:tr w14:paraId="4BC5E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DA83F2D">
            <w:pPr>
              <w:spacing w:line="276" w:lineRule="auto"/>
              <w:jc w:val="both"/>
              <w:rPr>
                <w:rFonts w:ascii="宋体"/>
                <w:color w:val="auto"/>
                <w:sz w:val="21"/>
                <w:szCs w:val="21"/>
              </w:rPr>
            </w:pPr>
            <w:r>
              <w:rPr>
                <w:rFonts w:hint="eastAsia" w:ascii="宋体" w:hAnsi="宋体"/>
                <w:color w:val="auto"/>
                <w:sz w:val="21"/>
                <w:szCs w:val="21"/>
              </w:rPr>
              <w:t>单位简历及内设机构情况</w:t>
            </w:r>
          </w:p>
        </w:tc>
        <w:tc>
          <w:tcPr>
            <w:tcW w:w="7005" w:type="dxa"/>
            <w:gridSpan w:val="4"/>
            <w:noWrap w:val="0"/>
          </w:tcPr>
          <w:p w14:paraId="5097D0C9">
            <w:pPr>
              <w:spacing w:line="276" w:lineRule="auto"/>
              <w:jc w:val="left"/>
              <w:rPr>
                <w:rFonts w:ascii="宋体"/>
                <w:color w:val="auto"/>
                <w:sz w:val="21"/>
                <w:szCs w:val="21"/>
              </w:rPr>
            </w:pPr>
          </w:p>
        </w:tc>
      </w:tr>
      <w:tr w14:paraId="1EF65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CA3B989">
            <w:pPr>
              <w:spacing w:line="276" w:lineRule="auto"/>
              <w:jc w:val="both"/>
              <w:rPr>
                <w:rFonts w:ascii="宋体"/>
                <w:color w:val="auto"/>
                <w:sz w:val="21"/>
                <w:szCs w:val="21"/>
              </w:rPr>
            </w:pPr>
            <w:r>
              <w:rPr>
                <w:rFonts w:hint="eastAsia" w:ascii="宋体" w:hAnsi="宋体"/>
                <w:color w:val="auto"/>
                <w:sz w:val="21"/>
                <w:szCs w:val="21"/>
              </w:rPr>
              <w:t>单位优势及特长</w:t>
            </w:r>
          </w:p>
        </w:tc>
        <w:tc>
          <w:tcPr>
            <w:tcW w:w="7005" w:type="dxa"/>
            <w:gridSpan w:val="4"/>
            <w:noWrap w:val="0"/>
          </w:tcPr>
          <w:p w14:paraId="18A2C021">
            <w:pPr>
              <w:spacing w:line="276" w:lineRule="auto"/>
              <w:jc w:val="left"/>
              <w:rPr>
                <w:rFonts w:ascii="宋体"/>
                <w:color w:val="auto"/>
                <w:sz w:val="21"/>
                <w:szCs w:val="21"/>
              </w:rPr>
            </w:pPr>
          </w:p>
        </w:tc>
      </w:tr>
      <w:tr w14:paraId="5D4FC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8FCCAB3">
            <w:pPr>
              <w:spacing w:line="276" w:lineRule="auto"/>
              <w:jc w:val="both"/>
              <w:rPr>
                <w:rFonts w:ascii="宋体"/>
                <w:color w:val="auto"/>
                <w:sz w:val="21"/>
                <w:szCs w:val="21"/>
              </w:rPr>
            </w:pPr>
            <w:r>
              <w:rPr>
                <w:rFonts w:hint="eastAsia" w:ascii="宋体" w:hAnsi="宋体"/>
                <w:color w:val="auto"/>
                <w:sz w:val="21"/>
                <w:szCs w:val="21"/>
              </w:rPr>
              <w:t>近三年来完成或正在履行的重大合同情况</w:t>
            </w:r>
          </w:p>
        </w:tc>
        <w:tc>
          <w:tcPr>
            <w:tcW w:w="7005" w:type="dxa"/>
            <w:gridSpan w:val="4"/>
            <w:noWrap w:val="0"/>
          </w:tcPr>
          <w:p w14:paraId="359B3514">
            <w:pPr>
              <w:spacing w:line="276" w:lineRule="auto"/>
              <w:jc w:val="left"/>
              <w:rPr>
                <w:rFonts w:ascii="宋体"/>
                <w:color w:val="auto"/>
                <w:sz w:val="21"/>
                <w:szCs w:val="21"/>
              </w:rPr>
            </w:pPr>
          </w:p>
        </w:tc>
      </w:tr>
      <w:tr w14:paraId="73511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58E4836B">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2</w:t>
            </w:r>
            <w:r>
              <w:rPr>
                <w:rFonts w:hint="eastAsia" w:ascii="宋体" w:hAnsi="宋体"/>
                <w:color w:val="auto"/>
                <w:sz w:val="21"/>
                <w:szCs w:val="21"/>
              </w:rPr>
              <w:t>年内在经营过程中受到何种奖励或处分</w:t>
            </w:r>
          </w:p>
        </w:tc>
        <w:tc>
          <w:tcPr>
            <w:tcW w:w="7005" w:type="dxa"/>
            <w:gridSpan w:val="4"/>
            <w:noWrap w:val="0"/>
          </w:tcPr>
          <w:p w14:paraId="7677C096">
            <w:pPr>
              <w:spacing w:line="276" w:lineRule="auto"/>
              <w:jc w:val="left"/>
              <w:rPr>
                <w:rFonts w:ascii="宋体"/>
                <w:color w:val="auto"/>
                <w:sz w:val="21"/>
                <w:szCs w:val="21"/>
              </w:rPr>
            </w:pPr>
            <w:r>
              <w:rPr>
                <w:rFonts w:hint="eastAsia" w:ascii="宋体" w:hAnsi="宋体"/>
                <w:color w:val="auto"/>
                <w:sz w:val="21"/>
                <w:szCs w:val="21"/>
              </w:rPr>
              <w:t>（包括财政、工商、税务、物价、技监部门稽查情况和结果）</w:t>
            </w:r>
          </w:p>
        </w:tc>
      </w:tr>
      <w:tr w14:paraId="63B7D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5D86AD4">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3</w:t>
            </w:r>
            <w:r>
              <w:rPr>
                <w:rFonts w:hint="eastAsia" w:ascii="宋体" w:hAnsi="宋体"/>
                <w:color w:val="auto"/>
                <w:sz w:val="21"/>
                <w:szCs w:val="21"/>
              </w:rPr>
              <w:t>年内有无因售假、售劣</w:t>
            </w:r>
            <w:r>
              <w:rPr>
                <w:rFonts w:hint="eastAsia" w:ascii="宋体" w:hAnsi="宋体"/>
                <w:color w:val="auto"/>
                <w:sz w:val="21"/>
                <w:szCs w:val="21"/>
                <w:lang w:eastAsia="zh-CN"/>
              </w:rPr>
              <w:t>或</w:t>
            </w:r>
            <w:r>
              <w:rPr>
                <w:rFonts w:hint="eastAsia" w:ascii="宋体" w:hAnsi="宋体"/>
                <w:color w:val="auto"/>
                <w:sz w:val="21"/>
                <w:szCs w:val="21"/>
              </w:rPr>
              <w:t>其他原因被消费者投诉或起诉的情况及说明</w:t>
            </w:r>
          </w:p>
        </w:tc>
        <w:tc>
          <w:tcPr>
            <w:tcW w:w="7005" w:type="dxa"/>
            <w:gridSpan w:val="4"/>
            <w:noWrap w:val="0"/>
          </w:tcPr>
          <w:p w14:paraId="427267BC">
            <w:pPr>
              <w:spacing w:line="276" w:lineRule="auto"/>
              <w:jc w:val="left"/>
              <w:rPr>
                <w:rFonts w:ascii="宋体"/>
                <w:color w:val="auto"/>
                <w:sz w:val="21"/>
                <w:szCs w:val="21"/>
              </w:rPr>
            </w:pPr>
            <w:r>
              <w:rPr>
                <w:rFonts w:hint="eastAsia" w:ascii="宋体" w:hAnsi="宋体"/>
                <w:color w:val="auto"/>
                <w:sz w:val="21"/>
                <w:szCs w:val="21"/>
              </w:rPr>
              <w:t>（包括解决方式和结果）</w:t>
            </w:r>
          </w:p>
        </w:tc>
      </w:tr>
      <w:tr w14:paraId="51F9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D296DEB">
            <w:pPr>
              <w:spacing w:line="276" w:lineRule="auto"/>
              <w:jc w:val="both"/>
              <w:rPr>
                <w:rFonts w:ascii="宋体" w:hAnsi="宋体"/>
                <w:color w:val="auto"/>
                <w:sz w:val="21"/>
                <w:szCs w:val="21"/>
              </w:rPr>
            </w:pPr>
            <w:r>
              <w:rPr>
                <w:rFonts w:hint="eastAsia" w:ascii="宋体" w:hAnsi="宋体"/>
                <w:color w:val="auto"/>
                <w:sz w:val="21"/>
                <w:szCs w:val="21"/>
              </w:rPr>
              <w:t>参加政府采购活动前三年内，在经营活动中有无重大违法记录情况及说明</w:t>
            </w:r>
          </w:p>
        </w:tc>
        <w:tc>
          <w:tcPr>
            <w:tcW w:w="7005" w:type="dxa"/>
            <w:gridSpan w:val="4"/>
            <w:noWrap w:val="0"/>
          </w:tcPr>
          <w:p w14:paraId="10077EDF">
            <w:pPr>
              <w:spacing w:line="276" w:lineRule="auto"/>
              <w:jc w:val="left"/>
              <w:rPr>
                <w:rFonts w:ascii="宋体"/>
                <w:color w:val="auto"/>
                <w:sz w:val="21"/>
                <w:szCs w:val="21"/>
              </w:rPr>
            </w:pPr>
          </w:p>
        </w:tc>
      </w:tr>
      <w:tr w14:paraId="54BD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F71DBC9">
            <w:pPr>
              <w:spacing w:line="276" w:lineRule="auto"/>
              <w:jc w:val="both"/>
              <w:rPr>
                <w:rFonts w:ascii="宋体"/>
                <w:color w:val="auto"/>
                <w:sz w:val="21"/>
                <w:szCs w:val="21"/>
              </w:rPr>
            </w:pPr>
            <w:r>
              <w:rPr>
                <w:rFonts w:hint="eastAsia" w:ascii="宋体" w:hAnsi="宋体"/>
                <w:color w:val="auto"/>
                <w:sz w:val="21"/>
                <w:szCs w:val="21"/>
              </w:rPr>
              <w:t>获得技术认证的工程师及简介</w:t>
            </w:r>
          </w:p>
        </w:tc>
        <w:tc>
          <w:tcPr>
            <w:tcW w:w="7005" w:type="dxa"/>
            <w:gridSpan w:val="4"/>
            <w:noWrap w:val="0"/>
          </w:tcPr>
          <w:p w14:paraId="344029D9">
            <w:pPr>
              <w:spacing w:line="276" w:lineRule="auto"/>
              <w:jc w:val="left"/>
              <w:rPr>
                <w:rFonts w:ascii="宋体"/>
                <w:color w:val="auto"/>
                <w:sz w:val="21"/>
                <w:szCs w:val="21"/>
              </w:rPr>
            </w:pPr>
          </w:p>
        </w:tc>
      </w:tr>
      <w:tr w14:paraId="55B9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vAlign w:val="center"/>
          </w:tcPr>
          <w:p w14:paraId="52F03515">
            <w:pPr>
              <w:spacing w:line="276" w:lineRule="auto"/>
              <w:jc w:val="both"/>
              <w:rPr>
                <w:rFonts w:ascii="宋体"/>
                <w:color w:val="auto"/>
                <w:sz w:val="21"/>
                <w:szCs w:val="21"/>
              </w:rPr>
            </w:pPr>
            <w:r>
              <w:rPr>
                <w:rFonts w:hint="eastAsia" w:ascii="宋体" w:hAnsi="宋体"/>
                <w:color w:val="auto"/>
                <w:sz w:val="21"/>
                <w:szCs w:val="21"/>
              </w:rPr>
              <w:t>其他需要说明的情况</w:t>
            </w:r>
          </w:p>
        </w:tc>
        <w:tc>
          <w:tcPr>
            <w:tcW w:w="7005" w:type="dxa"/>
            <w:gridSpan w:val="4"/>
            <w:noWrap w:val="0"/>
          </w:tcPr>
          <w:p w14:paraId="21052DE1">
            <w:pPr>
              <w:spacing w:line="276" w:lineRule="auto"/>
              <w:jc w:val="left"/>
              <w:rPr>
                <w:rFonts w:ascii="宋体"/>
                <w:color w:val="auto"/>
                <w:sz w:val="21"/>
                <w:szCs w:val="21"/>
              </w:rPr>
            </w:pPr>
          </w:p>
        </w:tc>
      </w:tr>
    </w:tbl>
    <w:p w14:paraId="4756EE62">
      <w:pPr>
        <w:ind w:firstLine="420"/>
        <w:jc w:val="left"/>
        <w:rPr>
          <w:rFonts w:hint="eastAsia" w:ascii="宋体" w:hAnsi="宋体"/>
          <w:color w:val="auto"/>
          <w:szCs w:val="21"/>
        </w:rPr>
      </w:pPr>
    </w:p>
    <w:p w14:paraId="7EEC1FD4">
      <w:pPr>
        <w:ind w:firstLine="420"/>
        <w:jc w:val="left"/>
        <w:rPr>
          <w:rFonts w:hint="eastAsia" w:ascii="宋体" w:hAnsi="宋体"/>
          <w:color w:val="auto"/>
          <w:szCs w:val="21"/>
        </w:rPr>
      </w:pPr>
    </w:p>
    <w:p w14:paraId="3E5ABD32">
      <w:pPr>
        <w:widowControl/>
        <w:spacing w:before="4" w:line="360" w:lineRule="auto"/>
        <w:rPr>
          <w:rFonts w:hint="eastAsia" w:ascii="宋体" w:hAnsi="宋体" w:cs="宋体"/>
          <w:bCs/>
          <w:color w:val="auto"/>
          <w:sz w:val="24"/>
        </w:rPr>
      </w:pPr>
    </w:p>
    <w:p w14:paraId="250D02FC">
      <w:pPr>
        <w:pStyle w:val="28"/>
        <w:ind w:left="0" w:leftChars="0"/>
        <w:jc w:val="left"/>
        <w:rPr>
          <w:rFonts w:hint="eastAsia" w:asciiTheme="minorEastAsia" w:hAnsiTheme="minorEastAsia" w:eastAsiaTheme="minorEastAsia" w:cstheme="minorEastAsia"/>
          <w:b w:val="0"/>
          <w:color w:val="auto"/>
          <w:lang w:val="zh-CN"/>
        </w:rPr>
      </w:pPr>
    </w:p>
    <w:p w14:paraId="35560BC5">
      <w:pPr>
        <w:pStyle w:val="28"/>
        <w:ind w:left="0" w:leftChars="0"/>
        <w:jc w:val="left"/>
        <w:rPr>
          <w:rFonts w:hint="eastAsia" w:asciiTheme="minorEastAsia" w:hAnsiTheme="minorEastAsia" w:eastAsiaTheme="minorEastAsia" w:cstheme="minorEastAsia"/>
          <w:b w:val="0"/>
          <w:color w:val="auto"/>
          <w:lang w:val="zh-CN"/>
        </w:rPr>
      </w:pPr>
    </w:p>
    <w:p w14:paraId="4565A1EE">
      <w:pPr>
        <w:pStyle w:val="28"/>
        <w:ind w:left="0" w:leftChars="0"/>
        <w:jc w:val="left"/>
        <w:rPr>
          <w:rFonts w:hint="eastAsia" w:asciiTheme="minorEastAsia" w:hAnsiTheme="minorEastAsia" w:eastAsiaTheme="minorEastAsia" w:cstheme="minorEastAsia"/>
          <w:b w:val="0"/>
          <w:color w:val="auto"/>
          <w:lang w:val="zh-CN"/>
        </w:rPr>
      </w:pPr>
    </w:p>
    <w:p w14:paraId="0E5251E9">
      <w:pPr>
        <w:pStyle w:val="28"/>
        <w:ind w:left="0" w:leftChars="0"/>
        <w:jc w:val="left"/>
        <w:rPr>
          <w:rFonts w:hint="eastAsia" w:asciiTheme="minorEastAsia" w:hAnsiTheme="minorEastAsia" w:eastAsiaTheme="minorEastAsia" w:cstheme="minorEastAsia"/>
          <w:b w:val="0"/>
          <w:color w:val="auto"/>
          <w:lang w:val="zh-CN"/>
        </w:rPr>
      </w:pPr>
    </w:p>
    <w:p w14:paraId="5601A66B">
      <w:pPr>
        <w:pStyle w:val="28"/>
        <w:ind w:left="0" w:leftChars="0"/>
        <w:jc w:val="left"/>
        <w:rPr>
          <w:rFonts w:hint="eastAsia" w:asciiTheme="minorEastAsia" w:hAnsiTheme="minorEastAsia" w:eastAsiaTheme="minorEastAsia" w:cstheme="minorEastAsia"/>
          <w:b w:val="0"/>
          <w:color w:val="auto"/>
          <w:lang w:val="zh-CN"/>
        </w:rPr>
      </w:pPr>
    </w:p>
    <w:p w14:paraId="5758527D">
      <w:pPr>
        <w:pStyle w:val="28"/>
        <w:ind w:left="0" w:leftChars="0"/>
        <w:jc w:val="left"/>
        <w:rPr>
          <w:rFonts w:hint="eastAsia" w:asciiTheme="minorEastAsia" w:hAnsiTheme="minorEastAsia" w:eastAsiaTheme="minorEastAsia" w:cstheme="minorEastAsia"/>
          <w:b w:val="0"/>
          <w:color w:val="auto"/>
          <w:lang w:val="zh-CN"/>
        </w:rPr>
      </w:pPr>
    </w:p>
    <w:p w14:paraId="5727BBD4">
      <w:pPr>
        <w:pStyle w:val="28"/>
        <w:ind w:left="0" w:leftChars="0"/>
        <w:jc w:val="left"/>
        <w:rPr>
          <w:rFonts w:hint="eastAsia" w:asciiTheme="minorEastAsia" w:hAnsiTheme="minorEastAsia" w:eastAsiaTheme="minorEastAsia" w:cstheme="minorEastAsia"/>
          <w:b w:val="0"/>
          <w:color w:val="auto"/>
          <w:lang w:val="zh-CN"/>
        </w:rPr>
      </w:pPr>
    </w:p>
    <w:p w14:paraId="4D08E9E3">
      <w:pPr>
        <w:pStyle w:val="28"/>
        <w:ind w:left="0" w:leftChars="0"/>
        <w:jc w:val="left"/>
        <w:rPr>
          <w:rFonts w:hint="eastAsia" w:asciiTheme="minorEastAsia" w:hAnsiTheme="minorEastAsia" w:eastAsiaTheme="minorEastAsia" w:cstheme="minorEastAsia"/>
          <w:b w:val="0"/>
          <w:color w:val="auto"/>
          <w:lang w:val="zh-CN"/>
        </w:rPr>
      </w:pPr>
    </w:p>
    <w:p w14:paraId="50B2565D">
      <w:pPr>
        <w:pStyle w:val="28"/>
        <w:ind w:left="0" w:leftChars="0"/>
        <w:jc w:val="left"/>
        <w:rPr>
          <w:rFonts w:hint="eastAsia" w:asciiTheme="minorEastAsia" w:hAnsiTheme="minorEastAsia" w:eastAsiaTheme="minorEastAsia" w:cstheme="minorEastAsia"/>
          <w:b w:val="0"/>
          <w:color w:val="auto"/>
          <w:lang w:val="zh-CN"/>
        </w:rPr>
      </w:pPr>
    </w:p>
    <w:p w14:paraId="7144600A">
      <w:pPr>
        <w:pStyle w:val="28"/>
        <w:ind w:left="0" w:leftChars="0"/>
        <w:jc w:val="left"/>
        <w:rPr>
          <w:rFonts w:hint="eastAsia" w:asciiTheme="minorEastAsia" w:hAnsiTheme="minorEastAsia" w:eastAsiaTheme="minorEastAsia" w:cstheme="minorEastAsia"/>
          <w:b w:val="0"/>
          <w:color w:val="auto"/>
          <w:lang w:val="zh-CN"/>
        </w:rPr>
      </w:pPr>
    </w:p>
    <w:p w14:paraId="492458E7">
      <w:pPr>
        <w:pStyle w:val="28"/>
        <w:ind w:left="0" w:leftChars="0"/>
        <w:jc w:val="left"/>
        <w:rPr>
          <w:rFonts w:hint="eastAsia" w:asciiTheme="minorEastAsia" w:hAnsiTheme="minorEastAsia" w:eastAsiaTheme="minorEastAsia" w:cstheme="minorEastAsia"/>
          <w:b w:val="0"/>
          <w:color w:val="auto"/>
          <w:lang w:val="zh-CN"/>
        </w:rPr>
      </w:pPr>
    </w:p>
    <w:p w14:paraId="1415F2A3">
      <w:pPr>
        <w:pStyle w:val="28"/>
        <w:ind w:left="0" w:leftChars="0"/>
        <w:jc w:val="left"/>
        <w:rPr>
          <w:rFonts w:hint="eastAsia" w:asciiTheme="minorEastAsia" w:hAnsiTheme="minorEastAsia" w:eastAsiaTheme="minorEastAsia" w:cstheme="minorEastAsia"/>
          <w:b w:val="0"/>
          <w:color w:val="auto"/>
          <w:lang w:val="zh-CN"/>
        </w:rPr>
      </w:pPr>
    </w:p>
    <w:p w14:paraId="25830601">
      <w:pPr>
        <w:pStyle w:val="28"/>
        <w:ind w:left="0" w:leftChars="0"/>
        <w:jc w:val="left"/>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zh-CN" w:eastAsia="zh-CN" w:bidi="ar-SA"/>
        </w:rPr>
        <w:t>（十</w:t>
      </w:r>
      <w:r>
        <w:rPr>
          <w:rFonts w:hint="eastAsia" w:ascii="宋体" w:hAnsi="宋体" w:cs="宋体"/>
          <w:bCs/>
          <w:color w:val="auto"/>
          <w:sz w:val="24"/>
          <w:szCs w:val="24"/>
          <w:lang w:val="en-US" w:eastAsia="zh-CN" w:bidi="ar-SA"/>
        </w:rPr>
        <w:t>三</w:t>
      </w:r>
      <w:r>
        <w:rPr>
          <w:rFonts w:hint="eastAsia" w:ascii="宋体" w:hAnsi="宋体" w:eastAsia="宋体" w:cs="宋体"/>
          <w:bCs/>
          <w:color w:val="auto"/>
          <w:sz w:val="24"/>
          <w:szCs w:val="24"/>
          <w:lang w:val="zh-CN" w:eastAsia="zh-CN" w:bidi="ar-SA"/>
        </w:rPr>
        <w:t>）</w:t>
      </w:r>
      <w:r>
        <w:rPr>
          <w:rFonts w:hint="eastAsia" w:ascii="宋体" w:hAnsi="宋体" w:eastAsia="宋体" w:cs="宋体"/>
          <w:bCs/>
          <w:color w:val="auto"/>
          <w:sz w:val="24"/>
          <w:szCs w:val="24"/>
          <w:lang w:val="en-US" w:eastAsia="zh-CN" w:bidi="ar-SA"/>
        </w:rPr>
        <w:t>投入本项目的人员汇总表（格式）：</w:t>
      </w:r>
    </w:p>
    <w:p w14:paraId="31D52B8B">
      <w:pPr>
        <w:jc w:val="center"/>
        <w:rPr>
          <w:rFonts w:asciiTheme="minorEastAsia" w:hAnsiTheme="minorEastAsia" w:eastAsiaTheme="minorEastAsia" w:cstheme="minorEastAsia"/>
          <w:bCs/>
          <w:color w:val="auto"/>
          <w:kern w:val="2"/>
          <w:sz w:val="24"/>
          <w:szCs w:val="28"/>
        </w:rPr>
      </w:pPr>
    </w:p>
    <w:p w14:paraId="776B2A6A">
      <w:pPr>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kern w:val="2"/>
          <w:sz w:val="24"/>
          <w:szCs w:val="28"/>
        </w:rPr>
        <w:t>投入本项目的人员汇总表</w:t>
      </w:r>
    </w:p>
    <w:p w14:paraId="3CC5AAF6">
      <w:pPr>
        <w:rPr>
          <w:rFonts w:hint="eastAsia" w:asciiTheme="minorEastAsia" w:hAnsiTheme="minorEastAsia" w:eastAsiaTheme="minorEastAsia" w:cstheme="minorEastAsia"/>
          <w:bCs/>
          <w:color w:val="auto"/>
          <w:sz w:val="24"/>
        </w:rPr>
      </w:pPr>
    </w:p>
    <w:p w14:paraId="5C89DF82">
      <w:pPr>
        <w:rPr>
          <w:rFonts w:asciiTheme="minorEastAsia" w:hAnsiTheme="minorEastAsia" w:eastAsiaTheme="minorEastAsia" w:cstheme="minorEastAsia"/>
          <w:color w:val="auto"/>
        </w:rPr>
      </w:pPr>
      <w:r>
        <w:rPr>
          <w:rFonts w:hint="eastAsia" w:asciiTheme="minorEastAsia" w:hAnsiTheme="minorEastAsia" w:eastAsiaTheme="minorEastAsia" w:cstheme="minorEastAsia"/>
          <w:bCs/>
          <w:color w:val="auto"/>
          <w:sz w:val="24"/>
        </w:rPr>
        <w:t>投标</w:t>
      </w:r>
      <w:r>
        <w:rPr>
          <w:rFonts w:hint="eastAsia" w:asciiTheme="minorEastAsia" w:hAnsiTheme="minorEastAsia" w:eastAsiaTheme="minorEastAsia" w:cstheme="minorEastAsia"/>
          <w:bCs/>
          <w:color w:val="auto"/>
          <w:sz w:val="24"/>
          <w:lang w:val="en-US" w:eastAsia="zh-CN"/>
        </w:rPr>
        <w:t>供应商</w:t>
      </w:r>
      <w:r>
        <w:rPr>
          <w:rFonts w:hint="eastAsia" w:asciiTheme="minorEastAsia" w:hAnsiTheme="minorEastAsia" w:eastAsiaTheme="minorEastAsia" w:cstheme="minorEastAsia"/>
          <w:bCs/>
          <w:color w:val="auto"/>
          <w:sz w:val="24"/>
        </w:rPr>
        <w:t>（</w:t>
      </w:r>
      <w:r>
        <w:rPr>
          <w:rFonts w:hint="eastAsia" w:ascii="宋体" w:hAnsi="宋体" w:cs="宋体"/>
          <w:bCs/>
          <w:color w:val="auto"/>
          <w:spacing w:val="-6"/>
          <w:sz w:val="24"/>
          <w:lang w:val="en-US" w:eastAsia="zh-CN"/>
        </w:rPr>
        <w:t>签章</w:t>
      </w:r>
      <w:r>
        <w:rPr>
          <w:rFonts w:hint="eastAsia" w:asciiTheme="minorEastAsia" w:hAnsiTheme="minorEastAsia" w:eastAsiaTheme="minorEastAsia" w:cstheme="minorEastAsia"/>
          <w:bCs/>
          <w:color w:val="auto"/>
          <w:sz w:val="24"/>
        </w:rPr>
        <w:t xml:space="preserve">）                              </w:t>
      </w:r>
      <w:r>
        <w:rPr>
          <w:rFonts w:hint="eastAsia" w:asciiTheme="minorEastAsia" w:hAnsiTheme="minorEastAsia" w:eastAsiaTheme="minorEastAsia" w:cstheme="minorEastAsia"/>
          <w:bCs/>
          <w:color w:val="auto"/>
          <w:sz w:val="24"/>
          <w:lang w:val="en-US" w:eastAsia="zh-CN"/>
        </w:rPr>
        <w:t>项目</w:t>
      </w:r>
      <w:r>
        <w:rPr>
          <w:rFonts w:hint="eastAsia" w:asciiTheme="minorEastAsia" w:hAnsiTheme="minorEastAsia" w:eastAsiaTheme="minorEastAsia" w:cstheme="minorEastAsia"/>
          <w:bCs/>
          <w:color w:val="auto"/>
          <w:sz w:val="24"/>
        </w:rPr>
        <w:t>编号：</w:t>
      </w:r>
    </w:p>
    <w:tbl>
      <w:tblPr>
        <w:tblStyle w:val="63"/>
        <w:tblW w:w="4998"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1200"/>
        <w:gridCol w:w="1335"/>
        <w:gridCol w:w="1287"/>
        <w:gridCol w:w="1315"/>
        <w:gridCol w:w="1307"/>
        <w:gridCol w:w="3514"/>
      </w:tblGrid>
      <w:tr w14:paraId="6EBC48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91" w:hRule="atLeast"/>
        </w:trPr>
        <w:tc>
          <w:tcPr>
            <w:tcW w:w="602" w:type="pct"/>
            <w:tcBorders>
              <w:top w:val="single" w:color="auto" w:sz="4" w:space="0"/>
              <w:left w:val="single" w:color="auto" w:sz="4" w:space="0"/>
              <w:bottom w:val="single" w:color="auto" w:sz="4" w:space="0"/>
              <w:right w:val="single" w:color="auto" w:sz="4" w:space="0"/>
            </w:tcBorders>
            <w:vAlign w:val="center"/>
          </w:tcPr>
          <w:p w14:paraId="09B2049B">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序号</w:t>
            </w:r>
          </w:p>
        </w:tc>
        <w:tc>
          <w:tcPr>
            <w:tcW w:w="670" w:type="pct"/>
            <w:tcBorders>
              <w:top w:val="single" w:color="auto" w:sz="4" w:space="0"/>
              <w:left w:val="single" w:color="auto" w:sz="4" w:space="0"/>
              <w:bottom w:val="single" w:color="auto" w:sz="4" w:space="0"/>
              <w:right w:val="single" w:color="auto" w:sz="4" w:space="0"/>
            </w:tcBorders>
            <w:vAlign w:val="center"/>
          </w:tcPr>
          <w:p w14:paraId="7A3000BE">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姓名</w:t>
            </w:r>
          </w:p>
        </w:tc>
        <w:tc>
          <w:tcPr>
            <w:tcW w:w="646" w:type="pct"/>
            <w:tcBorders>
              <w:top w:val="single" w:color="auto" w:sz="4" w:space="0"/>
              <w:left w:val="single" w:color="auto" w:sz="4" w:space="0"/>
              <w:bottom w:val="single" w:color="auto" w:sz="4" w:space="0"/>
              <w:right w:val="single" w:color="auto" w:sz="4" w:space="0"/>
            </w:tcBorders>
            <w:vAlign w:val="center"/>
          </w:tcPr>
          <w:p w14:paraId="1C933567">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性别</w:t>
            </w:r>
          </w:p>
        </w:tc>
        <w:tc>
          <w:tcPr>
            <w:tcW w:w="660" w:type="pct"/>
            <w:tcBorders>
              <w:top w:val="single" w:color="auto" w:sz="4" w:space="0"/>
              <w:left w:val="single" w:color="auto" w:sz="4" w:space="0"/>
              <w:bottom w:val="single" w:color="auto" w:sz="4" w:space="0"/>
              <w:right w:val="single" w:color="auto" w:sz="4" w:space="0"/>
            </w:tcBorders>
            <w:vAlign w:val="center"/>
          </w:tcPr>
          <w:p w14:paraId="053DE36B">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年龄</w:t>
            </w:r>
          </w:p>
        </w:tc>
        <w:tc>
          <w:tcPr>
            <w:tcW w:w="656" w:type="pct"/>
            <w:tcBorders>
              <w:top w:val="single" w:color="auto" w:sz="4" w:space="0"/>
              <w:left w:val="single" w:color="auto" w:sz="4" w:space="0"/>
              <w:bottom w:val="single" w:color="auto" w:sz="4" w:space="0"/>
              <w:right w:val="single" w:color="auto" w:sz="4" w:space="0"/>
            </w:tcBorders>
            <w:vAlign w:val="center"/>
          </w:tcPr>
          <w:p w14:paraId="37514C3F">
            <w:pPr>
              <w:spacing w:line="360" w:lineRule="auto"/>
              <w:jc w:val="center"/>
              <w:rPr>
                <w:rFonts w:hint="eastAsia" w:asciiTheme="minorEastAsia" w:hAnsiTheme="minorEastAsia" w:eastAsiaTheme="minorEastAsia" w:cstheme="minorEastAsia"/>
                <w:color w:val="auto"/>
                <w:sz w:val="24"/>
                <w:lang w:eastAsia="zh-CN"/>
              </w:rPr>
            </w:pPr>
            <w:r>
              <w:rPr>
                <w:rFonts w:hint="eastAsia" w:asciiTheme="minorEastAsia" w:hAnsiTheme="minorEastAsia" w:eastAsiaTheme="minorEastAsia" w:cstheme="minorEastAsia"/>
                <w:color w:val="auto"/>
                <w:sz w:val="24"/>
                <w:lang w:val="en-US" w:eastAsia="zh-CN"/>
              </w:rPr>
              <w:t>职称</w:t>
            </w:r>
          </w:p>
        </w:tc>
        <w:tc>
          <w:tcPr>
            <w:tcW w:w="1763" w:type="pct"/>
            <w:tcBorders>
              <w:top w:val="single" w:color="auto" w:sz="4" w:space="0"/>
              <w:left w:val="single" w:color="auto" w:sz="4" w:space="0"/>
              <w:bottom w:val="single" w:color="auto" w:sz="4" w:space="0"/>
              <w:right w:val="single" w:color="auto" w:sz="4" w:space="0"/>
            </w:tcBorders>
            <w:vAlign w:val="center"/>
          </w:tcPr>
          <w:p w14:paraId="65BCD606">
            <w:pPr>
              <w:spacing w:line="360" w:lineRule="auto"/>
              <w:jc w:val="cente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lang w:val="en-US" w:eastAsia="zh-CN"/>
              </w:rPr>
              <w:t xml:space="preserve">在本项目中担任职务            </w:t>
            </w:r>
            <w:r>
              <w:rPr>
                <w:rFonts w:hint="eastAsia" w:asciiTheme="minorEastAsia" w:hAnsiTheme="minorEastAsia" w:eastAsiaTheme="minorEastAsia" w:cstheme="minorEastAsia"/>
                <w:color w:val="auto"/>
                <w:sz w:val="24"/>
              </w:rPr>
              <w:t xml:space="preserve">                              </w:t>
            </w:r>
          </w:p>
        </w:tc>
      </w:tr>
      <w:tr w14:paraId="00CA5C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3B5B42BC">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4D4A50E2">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F63673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7BE40A0">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DE3119">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361E8C37">
            <w:pPr>
              <w:spacing w:line="360" w:lineRule="auto"/>
              <w:jc w:val="center"/>
              <w:rPr>
                <w:rFonts w:asciiTheme="minorEastAsia" w:hAnsiTheme="minorEastAsia" w:eastAsiaTheme="minorEastAsia" w:cstheme="minorEastAsia"/>
                <w:color w:val="auto"/>
                <w:szCs w:val="21"/>
              </w:rPr>
            </w:pPr>
          </w:p>
        </w:tc>
      </w:tr>
      <w:tr w14:paraId="59D71C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2B36730D">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DFBF6C2">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2D8DD231">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251DB5B">
            <w:pPr>
              <w:tabs>
                <w:tab w:val="left" w:pos="0"/>
              </w:tabs>
              <w:autoSpaceDE w:val="0"/>
              <w:autoSpaceDN w:val="0"/>
              <w:adjustRightInd w:val="0"/>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5FF78C57">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E437B9">
            <w:pPr>
              <w:spacing w:line="360" w:lineRule="auto"/>
              <w:jc w:val="center"/>
              <w:rPr>
                <w:rFonts w:asciiTheme="minorEastAsia" w:hAnsiTheme="minorEastAsia" w:eastAsiaTheme="minorEastAsia" w:cstheme="minorEastAsia"/>
                <w:color w:val="auto"/>
                <w:szCs w:val="21"/>
              </w:rPr>
            </w:pPr>
          </w:p>
        </w:tc>
      </w:tr>
      <w:tr w14:paraId="56EAF5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A672B7B">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8334D78">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18FDBE4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3EFECB6">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A76290">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5D46E57A">
            <w:pPr>
              <w:spacing w:line="360" w:lineRule="auto"/>
              <w:jc w:val="center"/>
              <w:rPr>
                <w:rFonts w:asciiTheme="minorEastAsia" w:hAnsiTheme="minorEastAsia" w:eastAsiaTheme="minorEastAsia" w:cstheme="minorEastAsia"/>
                <w:color w:val="auto"/>
                <w:szCs w:val="21"/>
              </w:rPr>
            </w:pPr>
          </w:p>
        </w:tc>
      </w:tr>
      <w:tr w14:paraId="6B496E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53A5F8BE">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2F3711D5">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5B79AD3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29279E5E">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A68437B">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7E84F224">
            <w:pPr>
              <w:spacing w:line="360" w:lineRule="auto"/>
              <w:jc w:val="center"/>
              <w:rPr>
                <w:rFonts w:asciiTheme="minorEastAsia" w:hAnsiTheme="minorEastAsia" w:eastAsiaTheme="minorEastAsia" w:cstheme="minorEastAsia"/>
                <w:color w:val="auto"/>
                <w:szCs w:val="21"/>
              </w:rPr>
            </w:pPr>
          </w:p>
        </w:tc>
      </w:tr>
      <w:tr w14:paraId="09ADB7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4621431F">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11CFA22">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72ED0DC">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5484E6C8">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6D7395BA">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C0F05B">
            <w:pPr>
              <w:spacing w:line="360" w:lineRule="auto"/>
              <w:jc w:val="center"/>
              <w:rPr>
                <w:rFonts w:asciiTheme="minorEastAsia" w:hAnsiTheme="minorEastAsia" w:eastAsiaTheme="minorEastAsia" w:cstheme="minorEastAsia"/>
                <w:color w:val="auto"/>
                <w:szCs w:val="21"/>
              </w:rPr>
            </w:pPr>
          </w:p>
        </w:tc>
      </w:tr>
      <w:tr w14:paraId="1E5EEF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080401D7">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5AD8C13D">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76AED7DD">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3106F3AE">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148AF5DF">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BC5D047">
            <w:pPr>
              <w:spacing w:line="360" w:lineRule="auto"/>
              <w:jc w:val="center"/>
              <w:rPr>
                <w:rFonts w:asciiTheme="minorEastAsia" w:hAnsiTheme="minorEastAsia" w:eastAsiaTheme="minorEastAsia" w:cstheme="minorEastAsia"/>
                <w:color w:val="auto"/>
                <w:szCs w:val="21"/>
              </w:rPr>
            </w:pPr>
          </w:p>
        </w:tc>
      </w:tr>
      <w:tr w14:paraId="56D835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602" w:type="pct"/>
            <w:tcBorders>
              <w:top w:val="single" w:color="auto" w:sz="4" w:space="0"/>
              <w:left w:val="single" w:color="auto" w:sz="4" w:space="0"/>
              <w:bottom w:val="single" w:color="auto" w:sz="4" w:space="0"/>
              <w:right w:val="single" w:color="auto" w:sz="4" w:space="0"/>
            </w:tcBorders>
            <w:vAlign w:val="center"/>
          </w:tcPr>
          <w:p w14:paraId="1CB2A916">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1312E345">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4DFE9C89">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6279456E">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4A4B6C56">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071E4C10">
            <w:pPr>
              <w:spacing w:line="360" w:lineRule="auto"/>
              <w:jc w:val="center"/>
              <w:rPr>
                <w:rFonts w:asciiTheme="minorEastAsia" w:hAnsiTheme="minorEastAsia" w:eastAsiaTheme="minorEastAsia" w:cstheme="minorEastAsia"/>
                <w:color w:val="auto"/>
                <w:szCs w:val="21"/>
              </w:rPr>
            </w:pPr>
          </w:p>
        </w:tc>
      </w:tr>
      <w:tr w14:paraId="112BAC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22" w:hRule="atLeast"/>
        </w:trPr>
        <w:tc>
          <w:tcPr>
            <w:tcW w:w="602" w:type="pct"/>
            <w:tcBorders>
              <w:top w:val="single" w:color="auto" w:sz="4" w:space="0"/>
              <w:left w:val="single" w:color="auto" w:sz="4" w:space="0"/>
              <w:bottom w:val="single" w:color="auto" w:sz="4" w:space="0"/>
              <w:right w:val="single" w:color="auto" w:sz="4" w:space="0"/>
            </w:tcBorders>
            <w:vAlign w:val="center"/>
          </w:tcPr>
          <w:p w14:paraId="2D8EC962">
            <w:pPr>
              <w:spacing w:line="360" w:lineRule="auto"/>
              <w:jc w:val="center"/>
              <w:rPr>
                <w:rFonts w:asciiTheme="minorEastAsia" w:hAnsiTheme="minorEastAsia" w:eastAsiaTheme="minorEastAsia" w:cstheme="minorEastAsia"/>
                <w:color w:val="auto"/>
                <w:szCs w:val="21"/>
              </w:rPr>
            </w:pPr>
          </w:p>
        </w:tc>
        <w:tc>
          <w:tcPr>
            <w:tcW w:w="670" w:type="pct"/>
            <w:tcBorders>
              <w:top w:val="single" w:color="auto" w:sz="4" w:space="0"/>
              <w:left w:val="single" w:color="auto" w:sz="4" w:space="0"/>
              <w:bottom w:val="single" w:color="auto" w:sz="4" w:space="0"/>
              <w:right w:val="single" w:color="auto" w:sz="4" w:space="0"/>
            </w:tcBorders>
            <w:vAlign w:val="center"/>
          </w:tcPr>
          <w:p w14:paraId="7A5862CB">
            <w:pPr>
              <w:spacing w:line="360" w:lineRule="auto"/>
              <w:jc w:val="center"/>
              <w:rPr>
                <w:rFonts w:asciiTheme="minorEastAsia" w:hAnsiTheme="minorEastAsia" w:eastAsiaTheme="minorEastAsia" w:cstheme="minorEastAsia"/>
                <w:color w:val="auto"/>
                <w:szCs w:val="21"/>
              </w:rPr>
            </w:pPr>
          </w:p>
        </w:tc>
        <w:tc>
          <w:tcPr>
            <w:tcW w:w="646" w:type="pct"/>
            <w:tcBorders>
              <w:top w:val="single" w:color="auto" w:sz="4" w:space="0"/>
              <w:left w:val="single" w:color="auto" w:sz="4" w:space="0"/>
              <w:bottom w:val="single" w:color="auto" w:sz="4" w:space="0"/>
              <w:right w:val="single" w:color="auto" w:sz="4" w:space="0"/>
            </w:tcBorders>
            <w:vAlign w:val="center"/>
          </w:tcPr>
          <w:p w14:paraId="332D2E0F">
            <w:pPr>
              <w:spacing w:line="360" w:lineRule="auto"/>
              <w:jc w:val="center"/>
              <w:rPr>
                <w:rFonts w:asciiTheme="minorEastAsia" w:hAnsiTheme="minorEastAsia" w:eastAsiaTheme="minorEastAsia" w:cstheme="minorEastAsia"/>
                <w:color w:val="auto"/>
                <w:szCs w:val="21"/>
              </w:rPr>
            </w:pPr>
          </w:p>
        </w:tc>
        <w:tc>
          <w:tcPr>
            <w:tcW w:w="660" w:type="pct"/>
            <w:tcBorders>
              <w:top w:val="single" w:color="auto" w:sz="4" w:space="0"/>
              <w:left w:val="single" w:color="auto" w:sz="4" w:space="0"/>
              <w:bottom w:val="single" w:color="auto" w:sz="4" w:space="0"/>
              <w:right w:val="single" w:color="auto" w:sz="4" w:space="0"/>
            </w:tcBorders>
            <w:vAlign w:val="center"/>
          </w:tcPr>
          <w:p w14:paraId="4C0DF362">
            <w:pPr>
              <w:spacing w:line="360" w:lineRule="auto"/>
              <w:jc w:val="center"/>
              <w:rPr>
                <w:rFonts w:asciiTheme="minorEastAsia" w:hAnsiTheme="minorEastAsia" w:eastAsiaTheme="minorEastAsia" w:cstheme="minorEastAsia"/>
                <w:color w:val="auto"/>
                <w:szCs w:val="21"/>
              </w:rPr>
            </w:pPr>
          </w:p>
        </w:tc>
        <w:tc>
          <w:tcPr>
            <w:tcW w:w="656" w:type="pct"/>
            <w:tcBorders>
              <w:top w:val="single" w:color="auto" w:sz="4" w:space="0"/>
              <w:left w:val="single" w:color="auto" w:sz="4" w:space="0"/>
              <w:bottom w:val="single" w:color="auto" w:sz="4" w:space="0"/>
              <w:right w:val="single" w:color="auto" w:sz="4" w:space="0"/>
            </w:tcBorders>
            <w:vAlign w:val="center"/>
          </w:tcPr>
          <w:p w14:paraId="0A1EC2F9">
            <w:pPr>
              <w:spacing w:line="360" w:lineRule="auto"/>
              <w:jc w:val="center"/>
              <w:rPr>
                <w:rFonts w:asciiTheme="minorEastAsia" w:hAnsiTheme="minorEastAsia" w:eastAsiaTheme="minorEastAsia" w:cstheme="minorEastAsia"/>
                <w:color w:val="auto"/>
                <w:szCs w:val="21"/>
              </w:rPr>
            </w:pPr>
          </w:p>
        </w:tc>
        <w:tc>
          <w:tcPr>
            <w:tcW w:w="1763" w:type="pct"/>
            <w:tcBorders>
              <w:top w:val="single" w:color="auto" w:sz="4" w:space="0"/>
              <w:left w:val="single" w:color="auto" w:sz="4" w:space="0"/>
              <w:bottom w:val="single" w:color="auto" w:sz="4" w:space="0"/>
              <w:right w:val="single" w:color="auto" w:sz="4" w:space="0"/>
            </w:tcBorders>
            <w:vAlign w:val="center"/>
          </w:tcPr>
          <w:p w14:paraId="105D74F0">
            <w:pPr>
              <w:spacing w:line="360" w:lineRule="auto"/>
              <w:jc w:val="center"/>
              <w:rPr>
                <w:rFonts w:asciiTheme="minorEastAsia" w:hAnsiTheme="minorEastAsia" w:eastAsiaTheme="minorEastAsia" w:cstheme="minorEastAsia"/>
                <w:color w:val="auto"/>
                <w:szCs w:val="21"/>
              </w:rPr>
            </w:pPr>
          </w:p>
        </w:tc>
      </w:tr>
    </w:tbl>
    <w:p w14:paraId="7C66AB4E">
      <w:pPr>
        <w:tabs>
          <w:tab w:val="left" w:pos="525"/>
        </w:tabs>
        <w:spacing w:line="360" w:lineRule="auto"/>
        <w:rPr>
          <w:rFonts w:asciiTheme="minorEastAsia" w:hAnsiTheme="minorEastAsia" w:eastAsiaTheme="minorEastAsia" w:cstheme="minorEastAsia"/>
          <w:bCs/>
          <w:color w:val="auto"/>
          <w:sz w:val="24"/>
        </w:rPr>
      </w:pPr>
    </w:p>
    <w:p w14:paraId="77E91F72">
      <w:pPr>
        <w:wordWrap w:val="0"/>
        <w:spacing w:before="240" w:line="360" w:lineRule="auto"/>
        <w:ind w:right="960"/>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法定代表人或被授权代表</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签章</w:t>
      </w:r>
      <w:r>
        <w:rPr>
          <w:rFonts w:hint="eastAsia" w:asciiTheme="minorEastAsia" w:hAnsiTheme="minorEastAsia" w:eastAsiaTheme="minorEastAsia" w:cstheme="minorEastAsia"/>
          <w:color w:val="auto"/>
          <w:sz w:val="24"/>
          <w:lang w:eastAsia="zh-CN"/>
        </w:rPr>
        <w:t>）</w:t>
      </w:r>
      <w:r>
        <w:rPr>
          <w:rFonts w:hint="eastAsia" w:asciiTheme="minorEastAsia" w:hAnsiTheme="minorEastAsia" w:eastAsiaTheme="minorEastAsia" w:cstheme="minorEastAsia"/>
          <w:color w:val="auto"/>
          <w:sz w:val="24"/>
        </w:rPr>
        <w:t xml:space="preserve">：           </w:t>
      </w:r>
    </w:p>
    <w:p w14:paraId="6CE24BE4">
      <w:pPr>
        <w:rPr>
          <w:rFonts w:asciiTheme="minorEastAsia" w:hAnsiTheme="minorEastAsia" w:eastAsiaTheme="minorEastAsia" w:cstheme="minorEastAsia"/>
          <w:color w:val="auto"/>
          <w:sz w:val="24"/>
        </w:rPr>
      </w:pPr>
    </w:p>
    <w:p w14:paraId="45D9FFBD">
      <w:pPr>
        <w:rPr>
          <w:rFonts w:asciiTheme="minorEastAsia" w:hAnsiTheme="minorEastAsia" w:eastAsiaTheme="minorEastAsia" w:cstheme="minorEastAsia"/>
          <w:color w:val="auto"/>
          <w:sz w:val="24"/>
        </w:rPr>
      </w:pPr>
      <w:r>
        <w:rPr>
          <w:rFonts w:hint="eastAsia" w:asciiTheme="minorEastAsia" w:hAnsiTheme="minorEastAsia" w:eastAsiaTheme="minorEastAsia" w:cstheme="minorEastAsia"/>
          <w:color w:val="auto"/>
          <w:sz w:val="24"/>
        </w:rPr>
        <w:t>年    月    日</w:t>
      </w:r>
    </w:p>
    <w:p w14:paraId="08545F35">
      <w:pPr>
        <w:pageBreakBefore/>
        <w:jc w:val="left"/>
        <w:outlineLvl w:val="0"/>
        <w:rPr>
          <w:rFonts w:hint="eastAsia" w:ascii="宋体" w:hAnsi="宋体" w:cs="宋体"/>
          <w:bCs/>
          <w:color w:val="auto"/>
          <w:sz w:val="24"/>
        </w:rPr>
      </w:pPr>
      <w:r>
        <w:rPr>
          <w:rFonts w:hint="eastAsia" w:ascii="宋体" w:hAnsi="宋体" w:cs="宋体"/>
          <w:bCs/>
          <w:color w:val="auto"/>
          <w:sz w:val="24"/>
        </w:rPr>
        <w:t>（十</w:t>
      </w:r>
      <w:r>
        <w:rPr>
          <w:rFonts w:hint="eastAsia" w:ascii="宋体" w:hAnsi="宋体" w:cs="宋体"/>
          <w:bCs/>
          <w:color w:val="auto"/>
          <w:sz w:val="24"/>
          <w:lang w:val="en-US" w:eastAsia="zh-CN"/>
        </w:rPr>
        <w:t>四</w:t>
      </w:r>
      <w:r>
        <w:rPr>
          <w:rFonts w:hint="eastAsia" w:ascii="宋体" w:hAnsi="宋体" w:cs="宋体"/>
          <w:bCs/>
          <w:color w:val="auto"/>
          <w:sz w:val="24"/>
        </w:rPr>
        <w:t>）技术标</w:t>
      </w:r>
      <w:r>
        <w:rPr>
          <w:rFonts w:hint="eastAsia" w:ascii="宋体" w:hAnsi="宋体" w:cs="宋体"/>
          <w:bCs/>
          <w:color w:val="auto"/>
          <w:sz w:val="24"/>
          <w:lang w:eastAsia="zh-CN"/>
        </w:rPr>
        <w:t>（</w:t>
      </w:r>
      <w:r>
        <w:rPr>
          <w:rFonts w:hint="eastAsia" w:ascii="宋体" w:hAnsi="宋体" w:cs="宋体"/>
          <w:bCs/>
          <w:color w:val="auto"/>
          <w:sz w:val="24"/>
          <w:lang w:val="en-US" w:eastAsia="zh-CN"/>
        </w:rPr>
        <w:t>暗标）</w:t>
      </w:r>
      <w:r>
        <w:rPr>
          <w:rFonts w:hint="eastAsia" w:ascii="宋体" w:hAnsi="宋体" w:cs="宋体"/>
          <w:bCs/>
          <w:color w:val="auto"/>
          <w:sz w:val="24"/>
        </w:rPr>
        <w:t>（格式自拟）：</w:t>
      </w:r>
      <w:bookmarkStart w:id="39" w:name="_GoBack"/>
      <w:bookmarkEnd w:id="39"/>
    </w:p>
    <w:p w14:paraId="7E617C08">
      <w:pPr>
        <w:rPr>
          <w:rFonts w:hint="eastAsia" w:ascii="宋体" w:hAnsi="宋体" w:cs="宋体"/>
          <w:color w:val="auto"/>
        </w:rPr>
      </w:pPr>
    </w:p>
    <w:p w14:paraId="245658F8">
      <w:pPr>
        <w:rPr>
          <w:rFonts w:hint="eastAsia" w:ascii="宋体" w:hAnsi="宋体" w:cs="宋体"/>
          <w:color w:val="auto"/>
        </w:rPr>
      </w:pPr>
    </w:p>
    <w:p w14:paraId="5F9B7B6A">
      <w:pPr>
        <w:rPr>
          <w:rFonts w:hint="eastAsia" w:ascii="宋体" w:hAnsi="宋体" w:cs="宋体"/>
          <w:color w:val="auto"/>
        </w:rPr>
      </w:pPr>
    </w:p>
    <w:p w14:paraId="52AB75EA">
      <w:pPr>
        <w:rPr>
          <w:rFonts w:hint="eastAsia" w:ascii="宋体" w:hAnsi="宋体" w:cs="宋体"/>
          <w:color w:val="auto"/>
        </w:rPr>
      </w:pPr>
    </w:p>
    <w:p w14:paraId="6808FFA9">
      <w:pPr>
        <w:rPr>
          <w:rFonts w:hint="eastAsia" w:ascii="宋体" w:hAnsi="宋体" w:cs="宋体"/>
          <w:color w:val="auto"/>
        </w:rPr>
      </w:pPr>
    </w:p>
    <w:p w14:paraId="09707E72">
      <w:pPr>
        <w:rPr>
          <w:rFonts w:hint="eastAsia" w:ascii="宋体" w:hAnsi="宋体" w:cs="宋体"/>
          <w:color w:val="auto"/>
        </w:rPr>
      </w:pPr>
    </w:p>
    <w:p w14:paraId="019C8B5B">
      <w:pPr>
        <w:rPr>
          <w:rFonts w:hint="eastAsia" w:ascii="宋体" w:hAnsi="宋体" w:cs="宋体"/>
          <w:color w:val="auto"/>
        </w:rPr>
      </w:pPr>
    </w:p>
    <w:p w14:paraId="4E55ABC8">
      <w:pPr>
        <w:rPr>
          <w:rFonts w:hint="eastAsia" w:ascii="宋体" w:hAnsi="宋体" w:cs="宋体"/>
          <w:color w:val="auto"/>
        </w:rPr>
      </w:pPr>
    </w:p>
    <w:p w14:paraId="70F71431">
      <w:pPr>
        <w:rPr>
          <w:rFonts w:hint="eastAsia" w:ascii="宋体" w:hAnsi="宋体" w:cs="宋体"/>
          <w:color w:val="auto"/>
        </w:rPr>
      </w:pPr>
    </w:p>
    <w:p w14:paraId="19D0C7DB">
      <w:pPr>
        <w:rPr>
          <w:rFonts w:hint="eastAsia" w:ascii="宋体" w:hAnsi="宋体" w:cs="宋体"/>
          <w:color w:val="auto"/>
        </w:rPr>
      </w:pPr>
    </w:p>
    <w:p w14:paraId="32E17A6B">
      <w:pPr>
        <w:rPr>
          <w:rFonts w:hint="eastAsia" w:ascii="宋体" w:hAnsi="宋体" w:cs="宋体"/>
          <w:color w:val="auto"/>
        </w:rPr>
      </w:pPr>
    </w:p>
    <w:p w14:paraId="2C265600">
      <w:pPr>
        <w:rPr>
          <w:rFonts w:hint="eastAsia" w:ascii="宋体" w:hAnsi="宋体" w:cs="宋体"/>
          <w:color w:val="auto"/>
        </w:rPr>
      </w:pPr>
    </w:p>
    <w:p w14:paraId="0559A405">
      <w:pPr>
        <w:rPr>
          <w:rFonts w:hint="eastAsia" w:ascii="宋体" w:hAnsi="宋体" w:cs="宋体"/>
          <w:color w:val="auto"/>
        </w:rPr>
      </w:pPr>
    </w:p>
    <w:p w14:paraId="790FDB57">
      <w:pPr>
        <w:rPr>
          <w:rFonts w:hint="eastAsia" w:ascii="宋体" w:hAnsi="宋体" w:cs="宋体"/>
          <w:color w:val="auto"/>
        </w:rPr>
      </w:pPr>
    </w:p>
    <w:p w14:paraId="06DBDC89">
      <w:pPr>
        <w:rPr>
          <w:rFonts w:hint="eastAsia" w:ascii="宋体" w:hAnsi="宋体" w:cs="宋体"/>
          <w:color w:val="auto"/>
        </w:rPr>
      </w:pPr>
    </w:p>
    <w:p w14:paraId="035F93A5">
      <w:pPr>
        <w:rPr>
          <w:rFonts w:hint="eastAsia" w:ascii="宋体" w:hAnsi="宋体" w:cs="宋体"/>
          <w:color w:val="auto"/>
        </w:rPr>
      </w:pPr>
    </w:p>
    <w:p w14:paraId="749E8163">
      <w:pPr>
        <w:rPr>
          <w:rFonts w:hint="eastAsia" w:ascii="宋体" w:hAnsi="宋体" w:cs="宋体"/>
          <w:color w:val="auto"/>
        </w:rPr>
      </w:pPr>
    </w:p>
    <w:p w14:paraId="1C279780">
      <w:pPr>
        <w:rPr>
          <w:rFonts w:hint="eastAsia" w:ascii="宋体" w:hAnsi="宋体" w:cs="宋体"/>
          <w:color w:val="auto"/>
        </w:rPr>
      </w:pPr>
    </w:p>
    <w:p w14:paraId="7C786B59">
      <w:pPr>
        <w:rPr>
          <w:rFonts w:hint="eastAsia" w:ascii="宋体" w:hAnsi="宋体" w:cs="宋体"/>
          <w:color w:val="auto"/>
        </w:rPr>
      </w:pPr>
    </w:p>
    <w:p w14:paraId="12805A18">
      <w:pPr>
        <w:rPr>
          <w:rFonts w:hint="eastAsia" w:ascii="宋体" w:hAnsi="宋体" w:cs="宋体"/>
          <w:color w:val="auto"/>
        </w:rPr>
      </w:pPr>
    </w:p>
    <w:p w14:paraId="5980A2FC">
      <w:pPr>
        <w:rPr>
          <w:rFonts w:hint="eastAsia" w:ascii="宋体" w:hAnsi="宋体" w:cs="宋体"/>
          <w:color w:val="auto"/>
        </w:rPr>
      </w:pPr>
    </w:p>
    <w:p w14:paraId="1818FD97">
      <w:pPr>
        <w:rPr>
          <w:rFonts w:hint="eastAsia" w:ascii="宋体" w:hAnsi="宋体" w:cs="宋体"/>
          <w:color w:val="auto"/>
        </w:rPr>
      </w:pPr>
    </w:p>
    <w:p w14:paraId="27E75D5C">
      <w:pPr>
        <w:rPr>
          <w:rFonts w:hint="eastAsia" w:ascii="宋体" w:hAnsi="宋体" w:cs="宋体"/>
          <w:color w:val="auto"/>
        </w:rPr>
      </w:pPr>
    </w:p>
    <w:p w14:paraId="640CB46B">
      <w:pPr>
        <w:rPr>
          <w:rFonts w:hint="eastAsia" w:ascii="宋体" w:hAnsi="宋体" w:cs="宋体"/>
          <w:color w:val="auto"/>
        </w:rPr>
      </w:pPr>
    </w:p>
    <w:p w14:paraId="00AE0C92">
      <w:pPr>
        <w:rPr>
          <w:rFonts w:hint="eastAsia" w:ascii="宋体" w:hAnsi="宋体" w:cs="宋体"/>
          <w:color w:val="auto"/>
        </w:rPr>
      </w:pPr>
    </w:p>
    <w:p w14:paraId="01FD2BC4">
      <w:pPr>
        <w:rPr>
          <w:rFonts w:hint="eastAsia" w:ascii="宋体" w:hAnsi="宋体" w:cs="宋体"/>
          <w:color w:val="auto"/>
        </w:rPr>
      </w:pPr>
    </w:p>
    <w:p w14:paraId="0BB132F1">
      <w:pPr>
        <w:rPr>
          <w:rFonts w:hint="eastAsia" w:ascii="宋体" w:hAnsi="宋体" w:cs="宋体"/>
          <w:color w:val="auto"/>
        </w:rPr>
      </w:pPr>
    </w:p>
    <w:p w14:paraId="0F10944C">
      <w:pPr>
        <w:rPr>
          <w:rFonts w:hint="eastAsia" w:ascii="宋体" w:hAnsi="宋体" w:cs="宋体"/>
          <w:color w:val="auto"/>
        </w:rPr>
      </w:pPr>
    </w:p>
    <w:p w14:paraId="08F306EC">
      <w:pPr>
        <w:rPr>
          <w:rFonts w:hint="eastAsia" w:ascii="宋体" w:hAnsi="宋体" w:cs="宋体"/>
          <w:color w:val="auto"/>
        </w:rPr>
      </w:pPr>
    </w:p>
    <w:p w14:paraId="2C407B80">
      <w:pPr>
        <w:rPr>
          <w:rFonts w:hint="eastAsia" w:ascii="宋体" w:hAnsi="宋体" w:cs="宋体"/>
          <w:color w:val="auto"/>
        </w:rPr>
      </w:pPr>
    </w:p>
    <w:p w14:paraId="27E4164B">
      <w:pPr>
        <w:rPr>
          <w:rFonts w:hint="eastAsia" w:ascii="宋体" w:hAnsi="宋体" w:cs="宋体"/>
          <w:color w:val="auto"/>
        </w:rPr>
      </w:pPr>
    </w:p>
    <w:p w14:paraId="24057DAC">
      <w:pPr>
        <w:rPr>
          <w:rFonts w:hint="eastAsia" w:ascii="宋体" w:hAnsi="宋体" w:cs="宋体"/>
          <w:color w:val="auto"/>
        </w:rPr>
      </w:pPr>
    </w:p>
    <w:p w14:paraId="5208137B">
      <w:pPr>
        <w:rPr>
          <w:rFonts w:hint="eastAsia" w:ascii="宋体" w:hAnsi="宋体" w:cs="宋体"/>
          <w:color w:val="auto"/>
        </w:rPr>
      </w:pPr>
    </w:p>
    <w:p w14:paraId="4359E5CD">
      <w:pPr>
        <w:spacing w:before="240" w:line="360" w:lineRule="auto"/>
        <w:ind w:firstLine="480"/>
        <w:jc w:val="right"/>
        <w:rPr>
          <w:rFonts w:hint="eastAsia" w:ascii="宋体" w:hAnsi="宋体" w:cs="宋体"/>
          <w:color w:val="auto"/>
        </w:rPr>
      </w:pPr>
    </w:p>
    <w:sectPr>
      <w:headerReference r:id="rId5" w:type="default"/>
      <w:footerReference r:id="rId6"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ˎ̥">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inherit">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39"/>
      <w:jc w:val="center"/>
    </w:pPr>
    <w:r>
      <w:rPr>
        <w:rStyle w:val="69"/>
        <w:szCs w:val="21"/>
      </w:rPr>
      <w:t xml:space="preserve">- </w:t>
    </w:r>
    <w:r>
      <w:rPr>
        <w:szCs w:val="21"/>
      </w:rPr>
      <w:fldChar w:fldCharType="begin"/>
    </w:r>
    <w:r>
      <w:rPr>
        <w:rStyle w:val="69"/>
        <w:szCs w:val="21"/>
      </w:rPr>
      <w:instrText xml:space="preserve"> PAGE </w:instrText>
    </w:r>
    <w:r>
      <w:rPr>
        <w:szCs w:val="21"/>
      </w:rPr>
      <w:fldChar w:fldCharType="separate"/>
    </w:r>
    <w:r>
      <w:rPr>
        <w:rStyle w:val="69"/>
        <w:szCs w:val="21"/>
      </w:rPr>
      <w:t>56</w:t>
    </w:r>
    <w:r>
      <w:rPr>
        <w:szCs w:val="21"/>
      </w:rPr>
      <w:fldChar w:fldCharType="end"/>
    </w:r>
    <w:r>
      <w:rPr>
        <w:rStyle w:val="6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39"/>
      <w:jc w:val="center"/>
    </w:pPr>
    <w:r>
      <w:rPr>
        <w:rFonts w:hint="eastAsia"/>
      </w:rPr>
      <w:t>-</w:t>
    </w:r>
    <w:r>
      <w:fldChar w:fldCharType="begin"/>
    </w:r>
    <w:r>
      <w:instrText xml:space="preserve">PAGE   \* MERGEFORMAT</w:instrText>
    </w:r>
    <w:r>
      <w:fldChar w:fldCharType="separate"/>
    </w:r>
    <w:r>
      <w:rPr>
        <w:lang w:val="zh-CN"/>
      </w:rPr>
      <w:t>81</w:t>
    </w:r>
    <w:r>
      <w:fldChar w:fldCharType="end"/>
    </w:r>
    <w:r>
      <w:rPr>
        <w:rFonts w:hint="eastAsia"/>
      </w:rPr>
      <w:t>-</w:t>
    </w:r>
  </w:p>
  <w:p w14:paraId="1EA9FB6B">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0"/>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499"/>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6"/>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none"/>
      <w:pStyle w:val="86"/>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6"/>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33"/>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japaneseCounting"/>
      <w:pStyle w:val="502"/>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59ADCABA"/>
    <w:multiLevelType w:val="multilevel"/>
    <w:tmpl w:val="59ADCABA"/>
    <w:lvl w:ilvl="0" w:tentative="0">
      <w:start w:val="1"/>
      <w:numFmt w:val="lowerLetter"/>
      <w:pStyle w:val="385"/>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8">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revisionView w:markup="0"/>
  <w:trackRevisions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BC"/>
    <w:rsid w:val="00007311"/>
    <w:rsid w:val="00080FFA"/>
    <w:rsid w:val="000A06FD"/>
    <w:rsid w:val="000C00F0"/>
    <w:rsid w:val="000E13B2"/>
    <w:rsid w:val="000E4FF4"/>
    <w:rsid w:val="00116332"/>
    <w:rsid w:val="00126F13"/>
    <w:rsid w:val="00150A44"/>
    <w:rsid w:val="00154836"/>
    <w:rsid w:val="001570FA"/>
    <w:rsid w:val="00157D93"/>
    <w:rsid w:val="00165728"/>
    <w:rsid w:val="00181159"/>
    <w:rsid w:val="00192B27"/>
    <w:rsid w:val="001A27DF"/>
    <w:rsid w:val="001D01E7"/>
    <w:rsid w:val="001D2218"/>
    <w:rsid w:val="001E1774"/>
    <w:rsid w:val="00226070"/>
    <w:rsid w:val="0022639E"/>
    <w:rsid w:val="002443BD"/>
    <w:rsid w:val="002772D6"/>
    <w:rsid w:val="002E693C"/>
    <w:rsid w:val="002F73A9"/>
    <w:rsid w:val="003027B7"/>
    <w:rsid w:val="0032389D"/>
    <w:rsid w:val="0039144A"/>
    <w:rsid w:val="003977AB"/>
    <w:rsid w:val="003C394D"/>
    <w:rsid w:val="003C3D3C"/>
    <w:rsid w:val="003D41F9"/>
    <w:rsid w:val="00435775"/>
    <w:rsid w:val="004436CA"/>
    <w:rsid w:val="0045754B"/>
    <w:rsid w:val="004655DD"/>
    <w:rsid w:val="004A43DA"/>
    <w:rsid w:val="004D0CC8"/>
    <w:rsid w:val="0053746A"/>
    <w:rsid w:val="005406EB"/>
    <w:rsid w:val="00566CD9"/>
    <w:rsid w:val="00571B62"/>
    <w:rsid w:val="005729FC"/>
    <w:rsid w:val="005960CF"/>
    <w:rsid w:val="005B00CF"/>
    <w:rsid w:val="005B2ACC"/>
    <w:rsid w:val="005C3F23"/>
    <w:rsid w:val="00683760"/>
    <w:rsid w:val="006E4D52"/>
    <w:rsid w:val="006F0043"/>
    <w:rsid w:val="006F008C"/>
    <w:rsid w:val="007048AF"/>
    <w:rsid w:val="007460AF"/>
    <w:rsid w:val="00752C5D"/>
    <w:rsid w:val="00764A20"/>
    <w:rsid w:val="00776AB3"/>
    <w:rsid w:val="0078100A"/>
    <w:rsid w:val="00796A9A"/>
    <w:rsid w:val="007B6C6D"/>
    <w:rsid w:val="007E2413"/>
    <w:rsid w:val="007E3C33"/>
    <w:rsid w:val="007F4C5D"/>
    <w:rsid w:val="007F5EF7"/>
    <w:rsid w:val="00804B88"/>
    <w:rsid w:val="00836721"/>
    <w:rsid w:val="00892D09"/>
    <w:rsid w:val="00897ECF"/>
    <w:rsid w:val="008B4907"/>
    <w:rsid w:val="008F3466"/>
    <w:rsid w:val="008F7A59"/>
    <w:rsid w:val="008F7E65"/>
    <w:rsid w:val="009222BC"/>
    <w:rsid w:val="009224BF"/>
    <w:rsid w:val="009564E2"/>
    <w:rsid w:val="009A3F9B"/>
    <w:rsid w:val="009B36E9"/>
    <w:rsid w:val="009F18FC"/>
    <w:rsid w:val="009F6DA8"/>
    <w:rsid w:val="00A15B09"/>
    <w:rsid w:val="00A40585"/>
    <w:rsid w:val="00A45182"/>
    <w:rsid w:val="00A508DE"/>
    <w:rsid w:val="00A615BE"/>
    <w:rsid w:val="00A63A42"/>
    <w:rsid w:val="00A76FA7"/>
    <w:rsid w:val="00A84161"/>
    <w:rsid w:val="00A85A40"/>
    <w:rsid w:val="00AA0A74"/>
    <w:rsid w:val="00AE3D4A"/>
    <w:rsid w:val="00B06B56"/>
    <w:rsid w:val="00B142FC"/>
    <w:rsid w:val="00BB264E"/>
    <w:rsid w:val="00BB7D86"/>
    <w:rsid w:val="00BC333E"/>
    <w:rsid w:val="00BF5E24"/>
    <w:rsid w:val="00C40EDD"/>
    <w:rsid w:val="00C659A6"/>
    <w:rsid w:val="00C66B52"/>
    <w:rsid w:val="00C80D20"/>
    <w:rsid w:val="00CA3A39"/>
    <w:rsid w:val="00CC4746"/>
    <w:rsid w:val="00CD0E1A"/>
    <w:rsid w:val="00CD1763"/>
    <w:rsid w:val="00CE0EC5"/>
    <w:rsid w:val="00CE1607"/>
    <w:rsid w:val="00D03250"/>
    <w:rsid w:val="00D05AE0"/>
    <w:rsid w:val="00D07932"/>
    <w:rsid w:val="00D45FDF"/>
    <w:rsid w:val="00D87135"/>
    <w:rsid w:val="00D96B4B"/>
    <w:rsid w:val="00DF6E2B"/>
    <w:rsid w:val="00E00D60"/>
    <w:rsid w:val="00E33CA9"/>
    <w:rsid w:val="00E72A55"/>
    <w:rsid w:val="00E84CE4"/>
    <w:rsid w:val="00E96538"/>
    <w:rsid w:val="00EE4E55"/>
    <w:rsid w:val="00EE6CA4"/>
    <w:rsid w:val="00EF2276"/>
    <w:rsid w:val="00F20D53"/>
    <w:rsid w:val="00F21A35"/>
    <w:rsid w:val="00F30763"/>
    <w:rsid w:val="00F41665"/>
    <w:rsid w:val="00F909F0"/>
    <w:rsid w:val="00FA3411"/>
    <w:rsid w:val="00FD1251"/>
    <w:rsid w:val="00FD51A2"/>
    <w:rsid w:val="00FF13A4"/>
    <w:rsid w:val="00FF6747"/>
    <w:rsid w:val="010410DC"/>
    <w:rsid w:val="0115259C"/>
    <w:rsid w:val="01714809"/>
    <w:rsid w:val="02297F79"/>
    <w:rsid w:val="026C600F"/>
    <w:rsid w:val="026E0D49"/>
    <w:rsid w:val="02967A32"/>
    <w:rsid w:val="02C07C14"/>
    <w:rsid w:val="03056193"/>
    <w:rsid w:val="030B1DB8"/>
    <w:rsid w:val="03561D64"/>
    <w:rsid w:val="03633462"/>
    <w:rsid w:val="03730693"/>
    <w:rsid w:val="03AF3942"/>
    <w:rsid w:val="04513EAF"/>
    <w:rsid w:val="046258D3"/>
    <w:rsid w:val="04884B60"/>
    <w:rsid w:val="06AD53BC"/>
    <w:rsid w:val="072C5257"/>
    <w:rsid w:val="07F3492F"/>
    <w:rsid w:val="082463FC"/>
    <w:rsid w:val="08FA403A"/>
    <w:rsid w:val="08FC256D"/>
    <w:rsid w:val="09032AEA"/>
    <w:rsid w:val="094840A2"/>
    <w:rsid w:val="096B538F"/>
    <w:rsid w:val="09DA62FB"/>
    <w:rsid w:val="0A901E04"/>
    <w:rsid w:val="0BA17A99"/>
    <w:rsid w:val="0CF132E0"/>
    <w:rsid w:val="0D2E3D85"/>
    <w:rsid w:val="0D5270DC"/>
    <w:rsid w:val="0E46292B"/>
    <w:rsid w:val="0ED55671"/>
    <w:rsid w:val="0FE12C8B"/>
    <w:rsid w:val="1000286A"/>
    <w:rsid w:val="10246EEB"/>
    <w:rsid w:val="10251AC8"/>
    <w:rsid w:val="113D1CF4"/>
    <w:rsid w:val="11B354D9"/>
    <w:rsid w:val="12126519"/>
    <w:rsid w:val="12BD71FE"/>
    <w:rsid w:val="132469CD"/>
    <w:rsid w:val="134D6082"/>
    <w:rsid w:val="13B32BA1"/>
    <w:rsid w:val="143C2A55"/>
    <w:rsid w:val="14682A80"/>
    <w:rsid w:val="147F0B94"/>
    <w:rsid w:val="14AB7BDB"/>
    <w:rsid w:val="14F04B29"/>
    <w:rsid w:val="152C5324"/>
    <w:rsid w:val="15447157"/>
    <w:rsid w:val="157062B4"/>
    <w:rsid w:val="16410868"/>
    <w:rsid w:val="171B54BE"/>
    <w:rsid w:val="17695CBB"/>
    <w:rsid w:val="18B646EB"/>
    <w:rsid w:val="18DB090F"/>
    <w:rsid w:val="19E75211"/>
    <w:rsid w:val="1A2B7F8F"/>
    <w:rsid w:val="1A2C0B38"/>
    <w:rsid w:val="1A2E3F39"/>
    <w:rsid w:val="1AB77541"/>
    <w:rsid w:val="1AF71484"/>
    <w:rsid w:val="1C645BFB"/>
    <w:rsid w:val="1C9C6787"/>
    <w:rsid w:val="1CCE55FC"/>
    <w:rsid w:val="1DA040A6"/>
    <w:rsid w:val="1E5B1DDD"/>
    <w:rsid w:val="1F282554"/>
    <w:rsid w:val="1F526C17"/>
    <w:rsid w:val="1F7D492B"/>
    <w:rsid w:val="201F7AAF"/>
    <w:rsid w:val="20573CE1"/>
    <w:rsid w:val="21B744E3"/>
    <w:rsid w:val="21C11A3E"/>
    <w:rsid w:val="23C465C3"/>
    <w:rsid w:val="24822553"/>
    <w:rsid w:val="24AE3E1B"/>
    <w:rsid w:val="25113A8A"/>
    <w:rsid w:val="25FF38E2"/>
    <w:rsid w:val="26A466EF"/>
    <w:rsid w:val="27196C26"/>
    <w:rsid w:val="27315D1D"/>
    <w:rsid w:val="27A31496"/>
    <w:rsid w:val="28620159"/>
    <w:rsid w:val="28EE6B5B"/>
    <w:rsid w:val="290556B4"/>
    <w:rsid w:val="294C0458"/>
    <w:rsid w:val="29887C14"/>
    <w:rsid w:val="29B844D4"/>
    <w:rsid w:val="2A362213"/>
    <w:rsid w:val="2AA1765E"/>
    <w:rsid w:val="2ABD770A"/>
    <w:rsid w:val="2AD070EB"/>
    <w:rsid w:val="2AD417E1"/>
    <w:rsid w:val="2B0D4CF3"/>
    <w:rsid w:val="2B532111"/>
    <w:rsid w:val="2C997E28"/>
    <w:rsid w:val="2D91345A"/>
    <w:rsid w:val="2E166B2C"/>
    <w:rsid w:val="2EB77450"/>
    <w:rsid w:val="2FF505C3"/>
    <w:rsid w:val="30944189"/>
    <w:rsid w:val="31845C67"/>
    <w:rsid w:val="319E18AF"/>
    <w:rsid w:val="320F75A3"/>
    <w:rsid w:val="32BE7C41"/>
    <w:rsid w:val="33731881"/>
    <w:rsid w:val="342C1BC7"/>
    <w:rsid w:val="353826C2"/>
    <w:rsid w:val="35CB1A33"/>
    <w:rsid w:val="37911ED0"/>
    <w:rsid w:val="37CA7ACA"/>
    <w:rsid w:val="37E73981"/>
    <w:rsid w:val="380A5530"/>
    <w:rsid w:val="38253A45"/>
    <w:rsid w:val="382C25B2"/>
    <w:rsid w:val="385D5DEF"/>
    <w:rsid w:val="38811B6E"/>
    <w:rsid w:val="388C4B23"/>
    <w:rsid w:val="393B672B"/>
    <w:rsid w:val="396D5F5F"/>
    <w:rsid w:val="3ABA37EA"/>
    <w:rsid w:val="3B017BB6"/>
    <w:rsid w:val="3B954675"/>
    <w:rsid w:val="3C2111CE"/>
    <w:rsid w:val="3D325AEF"/>
    <w:rsid w:val="3D447199"/>
    <w:rsid w:val="3DA20999"/>
    <w:rsid w:val="3DA4163B"/>
    <w:rsid w:val="3E7B3454"/>
    <w:rsid w:val="3EDE6333"/>
    <w:rsid w:val="3F0E56CC"/>
    <w:rsid w:val="3F163E34"/>
    <w:rsid w:val="3F6A7BC7"/>
    <w:rsid w:val="3F706F37"/>
    <w:rsid w:val="3FAB1E7B"/>
    <w:rsid w:val="3FFB1C4D"/>
    <w:rsid w:val="408F00D8"/>
    <w:rsid w:val="4121651F"/>
    <w:rsid w:val="412469EC"/>
    <w:rsid w:val="41326C5F"/>
    <w:rsid w:val="41412BA9"/>
    <w:rsid w:val="42221AE4"/>
    <w:rsid w:val="42D029EF"/>
    <w:rsid w:val="43F37BA2"/>
    <w:rsid w:val="43F42F49"/>
    <w:rsid w:val="441177A2"/>
    <w:rsid w:val="4486379E"/>
    <w:rsid w:val="44C419B0"/>
    <w:rsid w:val="44F87BE0"/>
    <w:rsid w:val="45261989"/>
    <w:rsid w:val="45E35456"/>
    <w:rsid w:val="4629756F"/>
    <w:rsid w:val="467F7FDD"/>
    <w:rsid w:val="47BC35F5"/>
    <w:rsid w:val="47C70CB5"/>
    <w:rsid w:val="480B3F20"/>
    <w:rsid w:val="486C499C"/>
    <w:rsid w:val="49125EA8"/>
    <w:rsid w:val="49454C4A"/>
    <w:rsid w:val="49656BC0"/>
    <w:rsid w:val="49730464"/>
    <w:rsid w:val="49A22B1C"/>
    <w:rsid w:val="4B7639AE"/>
    <w:rsid w:val="4BB60F6D"/>
    <w:rsid w:val="4BBC1CFC"/>
    <w:rsid w:val="4BFC604B"/>
    <w:rsid w:val="4C3704F8"/>
    <w:rsid w:val="4C410209"/>
    <w:rsid w:val="4CBE7A13"/>
    <w:rsid w:val="4D681C95"/>
    <w:rsid w:val="4DB22445"/>
    <w:rsid w:val="4E144C3D"/>
    <w:rsid w:val="4E5B12B5"/>
    <w:rsid w:val="4E73716E"/>
    <w:rsid w:val="51F4280F"/>
    <w:rsid w:val="52C014AA"/>
    <w:rsid w:val="53386F4E"/>
    <w:rsid w:val="536E62F7"/>
    <w:rsid w:val="53A8328C"/>
    <w:rsid w:val="53AD3AEA"/>
    <w:rsid w:val="53D7265E"/>
    <w:rsid w:val="54034D79"/>
    <w:rsid w:val="54071B43"/>
    <w:rsid w:val="54205C73"/>
    <w:rsid w:val="54B451EA"/>
    <w:rsid w:val="551977C7"/>
    <w:rsid w:val="55643537"/>
    <w:rsid w:val="55771CDE"/>
    <w:rsid w:val="557D593D"/>
    <w:rsid w:val="574E71C0"/>
    <w:rsid w:val="57C61DC3"/>
    <w:rsid w:val="581D4313"/>
    <w:rsid w:val="59D54169"/>
    <w:rsid w:val="5A305EB1"/>
    <w:rsid w:val="5A566866"/>
    <w:rsid w:val="5ACC4575"/>
    <w:rsid w:val="5B18088D"/>
    <w:rsid w:val="5B307ABF"/>
    <w:rsid w:val="5BBD4DF3"/>
    <w:rsid w:val="5BBE6A20"/>
    <w:rsid w:val="5BD42B40"/>
    <w:rsid w:val="5CD518EE"/>
    <w:rsid w:val="5D863421"/>
    <w:rsid w:val="5DDE0E78"/>
    <w:rsid w:val="5E260754"/>
    <w:rsid w:val="5E3F7232"/>
    <w:rsid w:val="5E767AD7"/>
    <w:rsid w:val="6016777C"/>
    <w:rsid w:val="60380F03"/>
    <w:rsid w:val="607A6897"/>
    <w:rsid w:val="60A80380"/>
    <w:rsid w:val="60B7566A"/>
    <w:rsid w:val="618126A5"/>
    <w:rsid w:val="61930C01"/>
    <w:rsid w:val="61A81F72"/>
    <w:rsid w:val="61FB5E07"/>
    <w:rsid w:val="62962CC3"/>
    <w:rsid w:val="62B5474A"/>
    <w:rsid w:val="63A13E11"/>
    <w:rsid w:val="63E35A8D"/>
    <w:rsid w:val="645B2050"/>
    <w:rsid w:val="6509408E"/>
    <w:rsid w:val="657C2116"/>
    <w:rsid w:val="65C73A1A"/>
    <w:rsid w:val="6609064B"/>
    <w:rsid w:val="66661B8C"/>
    <w:rsid w:val="67356A32"/>
    <w:rsid w:val="684D026D"/>
    <w:rsid w:val="685E1359"/>
    <w:rsid w:val="698A44F2"/>
    <w:rsid w:val="69B72833"/>
    <w:rsid w:val="69E46644"/>
    <w:rsid w:val="6A382373"/>
    <w:rsid w:val="6B1271E1"/>
    <w:rsid w:val="6BCF620B"/>
    <w:rsid w:val="6E6158ED"/>
    <w:rsid w:val="6EAD722B"/>
    <w:rsid w:val="6EBF634C"/>
    <w:rsid w:val="703978A5"/>
    <w:rsid w:val="718821F4"/>
    <w:rsid w:val="719D4A50"/>
    <w:rsid w:val="71A610D7"/>
    <w:rsid w:val="721A09EB"/>
    <w:rsid w:val="73DB004B"/>
    <w:rsid w:val="740D6340"/>
    <w:rsid w:val="74514402"/>
    <w:rsid w:val="74A7740E"/>
    <w:rsid w:val="7568738C"/>
    <w:rsid w:val="756A763B"/>
    <w:rsid w:val="756C289C"/>
    <w:rsid w:val="75A46999"/>
    <w:rsid w:val="763D406E"/>
    <w:rsid w:val="76674D66"/>
    <w:rsid w:val="78012B79"/>
    <w:rsid w:val="793D44BF"/>
    <w:rsid w:val="796E5F2A"/>
    <w:rsid w:val="798B088A"/>
    <w:rsid w:val="7A3510D2"/>
    <w:rsid w:val="7A6B2ADA"/>
    <w:rsid w:val="7A933D53"/>
    <w:rsid w:val="7BAE5729"/>
    <w:rsid w:val="7BEE19FB"/>
    <w:rsid w:val="7CF26588"/>
    <w:rsid w:val="7DE2349E"/>
    <w:rsid w:val="7E073E06"/>
    <w:rsid w:val="7EC5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33"/>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link w:val="23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35"/>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3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37"/>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3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39"/>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4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4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42"/>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next w:val="1"/>
    <w:link w:val="232"/>
    <w:qFormat/>
    <w:uiPriority w:val="0"/>
    <w:pPr>
      <w:shd w:val="clear" w:color="auto" w:fill="000080"/>
    </w:pPr>
  </w:style>
  <w:style w:type="paragraph" w:styleId="17">
    <w:name w:val="annotation text"/>
    <w:basedOn w:val="1"/>
    <w:link w:val="243"/>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4"/>
    <w:qFormat/>
    <w:uiPriority w:val="0"/>
    <w:pPr>
      <w:spacing w:after="20" w:line="288" w:lineRule="auto"/>
      <w:ind w:firstLine="420"/>
    </w:pPr>
    <w:rPr>
      <w:sz w:val="28"/>
    </w:rPr>
  </w:style>
  <w:style w:type="paragraph" w:styleId="20">
    <w:name w:val="Body Text 3"/>
    <w:basedOn w:val="1"/>
    <w:link w:val="245"/>
    <w:qFormat/>
    <w:uiPriority w:val="0"/>
    <w:pPr>
      <w:spacing w:after="20" w:line="288" w:lineRule="auto"/>
      <w:jc w:val="center"/>
    </w:pPr>
    <w:rPr>
      <w:b/>
      <w:bCs/>
      <w:sz w:val="24"/>
    </w:rPr>
  </w:style>
  <w:style w:type="paragraph" w:styleId="21">
    <w:name w:val="Closing"/>
    <w:basedOn w:val="1"/>
    <w:link w:val="246"/>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link w:val="247"/>
    <w:qFormat/>
    <w:uiPriority w:val="0"/>
    <w:rPr>
      <w:rFonts w:ascii="仿宋_GB2312" w:eastAsia="仿宋_GB2312"/>
      <w:sz w:val="28"/>
      <w:szCs w:val="20"/>
    </w:rPr>
  </w:style>
  <w:style w:type="paragraph" w:styleId="24">
    <w:name w:val="Body Text Indent"/>
    <w:basedOn w:val="1"/>
    <w:next w:val="25"/>
    <w:link w:val="248"/>
    <w:qFormat/>
    <w:uiPriority w:val="0"/>
    <w:pPr>
      <w:widowControl/>
      <w:spacing w:line="300" w:lineRule="auto"/>
      <w:ind w:left="156"/>
    </w:pPr>
    <w:rPr>
      <w:rFonts w:ascii="仿宋_GB2312" w:eastAsia="仿宋_GB2312"/>
      <w:sz w:val="28"/>
      <w:szCs w:val="20"/>
    </w:rPr>
  </w:style>
  <w:style w:type="paragraph" w:styleId="25">
    <w:name w:val="envelope return"/>
    <w:basedOn w:val="1"/>
    <w:unhideWhenUsed/>
    <w:qFormat/>
    <w:uiPriority w:val="99"/>
    <w:rPr>
      <w:rFonts w:ascii="Arial" w:hAnsi="Arial"/>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tabs>
        <w:tab w:val="left" w:pos="360"/>
        <w:tab w:val="left" w:pos="780"/>
      </w:tabs>
      <w:ind w:left="780"/>
    </w:pPr>
  </w:style>
  <w:style w:type="paragraph" w:styleId="28">
    <w:name w:val="index 4"/>
    <w:basedOn w:val="1"/>
    <w:next w:val="1"/>
    <w:qFormat/>
    <w:uiPriority w:val="0"/>
    <w:pPr>
      <w:ind w:left="600"/>
    </w:pPr>
    <w:rPr>
      <w:szCs w:val="20"/>
    </w:rPr>
  </w:style>
  <w:style w:type="paragraph" w:styleId="29">
    <w:name w:val="toc 5"/>
    <w:basedOn w:val="1"/>
    <w:next w:val="1"/>
    <w:qFormat/>
    <w:uiPriority w:val="39"/>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szCs w:val="20"/>
    </w:rPr>
  </w:style>
  <w:style w:type="paragraph" w:styleId="31">
    <w:name w:val="Plain Text"/>
    <w:basedOn w:val="1"/>
    <w:link w:val="249"/>
    <w:qFormat/>
    <w:uiPriority w:val="0"/>
    <w:rPr>
      <w:rFonts w:ascii="宋体" w:hAnsi="Courier New"/>
      <w:szCs w:val="21"/>
    </w:rPr>
  </w:style>
  <w:style w:type="paragraph" w:styleId="32">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3">
    <w:name w:val="toc 8"/>
    <w:basedOn w:val="1"/>
    <w:next w:val="1"/>
    <w:qFormat/>
    <w:uiPriority w:val="39"/>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50"/>
    <w:qFormat/>
    <w:uiPriority w:val="0"/>
    <w:pPr>
      <w:ind w:left="100"/>
    </w:pPr>
    <w:rPr>
      <w:rFonts w:ascii="楷体_GB2312" w:eastAsia="楷体_GB2312"/>
      <w:b/>
      <w:sz w:val="28"/>
    </w:rPr>
  </w:style>
  <w:style w:type="paragraph" w:styleId="36">
    <w:name w:val="Body Text Indent 2"/>
    <w:basedOn w:val="1"/>
    <w:link w:val="251"/>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1"/>
    <w:link w:val="230"/>
    <w:semiHidden/>
    <w:unhideWhenUsed/>
    <w:qFormat/>
    <w:uiPriority w:val="99"/>
    <w:rPr>
      <w:sz w:val="20"/>
    </w:rPr>
  </w:style>
  <w:style w:type="paragraph" w:styleId="38">
    <w:name w:val="Balloon Text"/>
    <w:basedOn w:val="1"/>
    <w:link w:val="252"/>
    <w:qFormat/>
    <w:uiPriority w:val="0"/>
    <w:rPr>
      <w:sz w:val="18"/>
      <w:szCs w:val="18"/>
    </w:rPr>
  </w:style>
  <w:style w:type="paragraph" w:styleId="39">
    <w:name w:val="footer"/>
    <w:basedOn w:val="1"/>
    <w:link w:val="253"/>
    <w:qFormat/>
    <w:uiPriority w:val="99"/>
    <w:pPr>
      <w:tabs>
        <w:tab w:val="center" w:pos="4153"/>
        <w:tab w:val="right" w:pos="8306"/>
      </w:tabs>
      <w:jc w:val="left"/>
    </w:pPr>
    <w:rPr>
      <w:sz w:val="18"/>
      <w:szCs w:val="18"/>
    </w:rPr>
  </w:style>
  <w:style w:type="paragraph" w:styleId="40">
    <w:name w:val="header"/>
    <w:basedOn w:val="1"/>
    <w:link w:val="254"/>
    <w:qFormat/>
    <w:uiPriority w:val="0"/>
    <w:pPr>
      <w:pBdr>
        <w:bottom w:val="single" w:color="auto" w:sz="6" w:space="1"/>
      </w:pBdr>
      <w:tabs>
        <w:tab w:val="center" w:pos="4153"/>
        <w:tab w:val="right" w:pos="8306"/>
      </w:tabs>
      <w:jc w:val="center"/>
    </w:pPr>
    <w:rPr>
      <w:sz w:val="18"/>
      <w:szCs w:val="18"/>
    </w:rPr>
  </w:style>
  <w:style w:type="paragraph" w:styleId="41">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2">
    <w:name w:val="toc 4"/>
    <w:basedOn w:val="1"/>
    <w:next w:val="1"/>
    <w:qFormat/>
    <w:uiPriority w:val="39"/>
    <w:pPr>
      <w:spacing w:line="288" w:lineRule="auto"/>
      <w:ind w:left="630" w:firstLine="420"/>
      <w:jc w:val="left"/>
    </w:pPr>
    <w:rPr>
      <w:sz w:val="18"/>
      <w:szCs w:val="18"/>
    </w:rPr>
  </w:style>
  <w:style w:type="paragraph" w:styleId="43">
    <w:name w:val="index heading"/>
    <w:basedOn w:val="1"/>
    <w:next w:val="44"/>
    <w:unhideWhenUsed/>
    <w:qFormat/>
    <w:uiPriority w:val="99"/>
    <w:pPr>
      <w:jc w:val="left"/>
    </w:pPr>
    <w:rPr>
      <w:rFonts w:ascii="Cambria" w:hAnsi="Cambria"/>
      <w:b/>
      <w:bCs/>
      <w:sz w:val="22"/>
      <w:szCs w:val="22"/>
      <w:lang w:val="zh-CN" w:bidi="zh-CN"/>
    </w:rPr>
  </w:style>
  <w:style w:type="paragraph" w:styleId="44">
    <w:name w:val="index 1"/>
    <w:basedOn w:val="1"/>
    <w:next w:val="1"/>
    <w:qFormat/>
    <w:uiPriority w:val="0"/>
    <w:rPr>
      <w:szCs w:val="20"/>
    </w:rPr>
  </w:style>
  <w:style w:type="paragraph" w:styleId="45">
    <w:name w:val="Subtitle"/>
    <w:basedOn w:val="1"/>
    <w:next w:val="1"/>
    <w:link w:val="255"/>
    <w:qFormat/>
    <w:uiPriority w:val="0"/>
    <w:pPr>
      <w:spacing w:before="240" w:after="60" w:line="312" w:lineRule="auto"/>
      <w:jc w:val="center"/>
      <w:outlineLvl w:val="1"/>
    </w:pPr>
    <w:rPr>
      <w:rFonts w:ascii="幼圆" w:hAnsi="幼圆"/>
      <w:b/>
      <w:bCs/>
      <w:sz w:val="32"/>
      <w:szCs w:val="32"/>
    </w:rPr>
  </w:style>
  <w:style w:type="paragraph" w:styleId="46">
    <w:name w:val="List"/>
    <w:basedOn w:val="1"/>
    <w:qFormat/>
    <w:uiPriority w:val="0"/>
    <w:pPr>
      <w:tabs>
        <w:tab w:val="left" w:pos="360"/>
        <w:tab w:val="left" w:pos="420"/>
      </w:tabs>
      <w:spacing w:after="20" w:line="288" w:lineRule="auto"/>
    </w:pPr>
    <w:rPr>
      <w:szCs w:val="20"/>
      <w:lang w:val="en-GB"/>
    </w:rPr>
  </w:style>
  <w:style w:type="paragraph" w:styleId="47">
    <w:name w:val="footnote text"/>
    <w:basedOn w:val="1"/>
    <w:link w:val="256"/>
    <w:qFormat/>
    <w:uiPriority w:val="0"/>
    <w:pPr>
      <w:spacing w:after="60" w:line="360" w:lineRule="exact"/>
      <w:ind w:firstLine="425"/>
      <w:jc w:val="left"/>
    </w:pPr>
    <w:rPr>
      <w:sz w:val="18"/>
      <w:szCs w:val="18"/>
    </w:rPr>
  </w:style>
  <w:style w:type="paragraph" w:styleId="48">
    <w:name w:val="toc 6"/>
    <w:basedOn w:val="1"/>
    <w:next w:val="1"/>
    <w:qFormat/>
    <w:uiPriority w:val="39"/>
    <w:pPr>
      <w:spacing w:line="288" w:lineRule="auto"/>
      <w:ind w:left="1050" w:firstLine="420"/>
      <w:jc w:val="left"/>
    </w:pPr>
    <w:rPr>
      <w:sz w:val="18"/>
      <w:szCs w:val="18"/>
    </w:rPr>
  </w:style>
  <w:style w:type="paragraph" w:styleId="49">
    <w:name w:val="Body Text Indent 3"/>
    <w:basedOn w:val="1"/>
    <w:link w:val="257"/>
    <w:qFormat/>
    <w:uiPriority w:val="0"/>
    <w:pPr>
      <w:spacing w:line="360" w:lineRule="auto"/>
      <w:ind w:firstLine="698"/>
      <w:jc w:val="left"/>
    </w:pPr>
    <w:rPr>
      <w:rFonts w:ascii="仿宋_GB2312" w:eastAsia="仿宋_GB2312"/>
      <w:sz w:val="32"/>
      <w:szCs w:val="20"/>
    </w:rPr>
  </w:style>
  <w:style w:type="paragraph" w:styleId="50">
    <w:name w:val="index 7"/>
    <w:basedOn w:val="1"/>
    <w:next w:val="1"/>
    <w:qFormat/>
    <w:uiPriority w:val="0"/>
    <w:pPr>
      <w:ind w:left="1200"/>
    </w:pPr>
    <w:rPr>
      <w:szCs w:val="20"/>
    </w:rPr>
  </w:style>
  <w:style w:type="paragraph" w:styleId="51">
    <w:name w:val="index 9"/>
    <w:basedOn w:val="1"/>
    <w:next w:val="1"/>
    <w:qFormat/>
    <w:uiPriority w:val="0"/>
    <w:pPr>
      <w:ind w:left="1600"/>
    </w:pPr>
    <w:rPr>
      <w:szCs w:val="20"/>
    </w:rPr>
  </w:style>
  <w:style w:type="paragraph" w:styleId="52">
    <w:name w:val="table of figures"/>
    <w:basedOn w:val="1"/>
    <w:next w:val="1"/>
    <w:unhideWhenUsed/>
    <w:qFormat/>
    <w:uiPriority w:val="99"/>
  </w:style>
  <w:style w:type="paragraph" w:styleId="53">
    <w:name w:val="toc 2"/>
    <w:basedOn w:val="1"/>
    <w:next w:val="1"/>
    <w:qFormat/>
    <w:uiPriority w:val="39"/>
    <w:pPr>
      <w:spacing w:line="288" w:lineRule="auto"/>
      <w:ind w:left="210" w:firstLine="420"/>
      <w:jc w:val="left"/>
    </w:pPr>
    <w:rPr>
      <w:smallCaps/>
      <w:sz w:val="20"/>
      <w:szCs w:val="20"/>
    </w:rPr>
  </w:style>
  <w:style w:type="paragraph" w:styleId="54">
    <w:name w:val="toc 9"/>
    <w:basedOn w:val="1"/>
    <w:next w:val="1"/>
    <w:qFormat/>
    <w:uiPriority w:val="39"/>
    <w:pPr>
      <w:spacing w:line="288" w:lineRule="auto"/>
      <w:ind w:left="1680" w:firstLine="420"/>
      <w:jc w:val="left"/>
    </w:pPr>
    <w:rPr>
      <w:sz w:val="18"/>
      <w:szCs w:val="18"/>
    </w:rPr>
  </w:style>
  <w:style w:type="paragraph" w:styleId="55">
    <w:name w:val="Body Text 2"/>
    <w:basedOn w:val="1"/>
    <w:link w:val="258"/>
    <w:qFormat/>
    <w:uiPriority w:val="0"/>
    <w:pPr>
      <w:spacing w:after="20" w:line="720" w:lineRule="auto"/>
      <w:ind w:firstLine="420"/>
    </w:pPr>
    <w:rPr>
      <w:sz w:val="30"/>
    </w:rPr>
  </w:style>
  <w:style w:type="paragraph" w:styleId="56">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7">
    <w:name w:val="Normal (Web)"/>
    <w:basedOn w:val="1"/>
    <w:link w:val="260"/>
    <w:qFormat/>
    <w:uiPriority w:val="0"/>
    <w:pPr>
      <w:widowControl/>
      <w:spacing w:before="100" w:beforeAutospacing="1" w:after="100" w:afterAutospacing="1" w:line="288" w:lineRule="auto"/>
      <w:ind w:firstLine="420"/>
      <w:jc w:val="left"/>
    </w:pPr>
    <w:rPr>
      <w:rFonts w:ascii="宋体" w:hAnsi="宋体"/>
      <w:sz w:val="24"/>
    </w:rPr>
  </w:style>
  <w:style w:type="paragraph" w:styleId="58">
    <w:name w:val="index 2"/>
    <w:basedOn w:val="1"/>
    <w:next w:val="1"/>
    <w:qFormat/>
    <w:uiPriority w:val="0"/>
    <w:pPr>
      <w:ind w:left="200"/>
    </w:pPr>
    <w:rPr>
      <w:szCs w:val="20"/>
    </w:rPr>
  </w:style>
  <w:style w:type="paragraph" w:styleId="59">
    <w:name w:val="Title"/>
    <w:basedOn w:val="1"/>
    <w:next w:val="1"/>
    <w:link w:val="261"/>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62"/>
    <w:qFormat/>
    <w:uiPriority w:val="0"/>
    <w:rPr>
      <w:b/>
      <w:bCs/>
    </w:rPr>
  </w:style>
  <w:style w:type="paragraph" w:styleId="61">
    <w:name w:val="Body Text First Indent"/>
    <w:basedOn w:val="23"/>
    <w:next w:val="62"/>
    <w:qFormat/>
    <w:uiPriority w:val="0"/>
    <w:pPr>
      <w:spacing w:after="120" w:line="440" w:lineRule="exact"/>
      <w:ind w:firstLine="420"/>
    </w:pPr>
    <w:rPr>
      <w:rFonts w:ascii="宋体"/>
      <w:sz w:val="24"/>
      <w:szCs w:val="28"/>
    </w:rPr>
  </w:style>
  <w:style w:type="paragraph" w:styleId="62">
    <w:name w:val="Body Text First Indent 2"/>
    <w:basedOn w:val="24"/>
    <w:next w:val="61"/>
    <w:link w:val="263"/>
    <w:qFormat/>
    <w:uiPriority w:val="0"/>
    <w:pPr>
      <w:widowControl w:val="0"/>
      <w:spacing w:after="120" w:line="240" w:lineRule="auto"/>
      <w:ind w:left="420" w:firstLine="420"/>
    </w:pPr>
    <w:rPr>
      <w:rFonts w:ascii="Cambria" w:hAnsi="Cambria" w:eastAsia="华文细黑"/>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5">
    <w:name w:val="Table Grid 2"/>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7">
    <w:name w:val="Strong"/>
    <w:qFormat/>
    <w:uiPriority w:val="22"/>
    <w:rPr>
      <w:b/>
      <w:bCs/>
    </w:rPr>
  </w:style>
  <w:style w:type="character" w:styleId="68">
    <w:name w:val="endnote reference"/>
    <w:basedOn w:val="66"/>
    <w:semiHidden/>
    <w:unhideWhenUsed/>
    <w:qFormat/>
    <w:uiPriority w:val="99"/>
    <w:rPr>
      <w:vertAlign w:val="superscript"/>
    </w:rPr>
  </w:style>
  <w:style w:type="character" w:styleId="69">
    <w:name w:val="page number"/>
    <w:basedOn w:val="66"/>
    <w:qFormat/>
    <w:uiPriority w:val="0"/>
  </w:style>
  <w:style w:type="character" w:styleId="70">
    <w:name w:val="FollowedHyperlink"/>
    <w:qFormat/>
    <w:uiPriority w:val="0"/>
    <w:rPr>
      <w:color w:val="800080"/>
      <w:u w:val="single"/>
    </w:rPr>
  </w:style>
  <w:style w:type="character" w:styleId="71">
    <w:name w:val="Emphasis"/>
    <w:qFormat/>
    <w:uiPriority w:val="0"/>
    <w:rPr>
      <w:i/>
    </w:rPr>
  </w:style>
  <w:style w:type="character" w:styleId="72">
    <w:name w:val="HTML Definition"/>
    <w:qFormat/>
    <w:uiPriority w:val="0"/>
    <w:rPr>
      <w:rFonts w:ascii="Times New Roman" w:hAnsi="Times New Roman" w:eastAsia="宋体" w:cs="Times New Roman"/>
    </w:rPr>
  </w:style>
  <w:style w:type="character" w:styleId="73">
    <w:name w:val="HTML Typewriter"/>
    <w:unhideWhenUsed/>
    <w:qFormat/>
    <w:uiPriority w:val="0"/>
    <w:rPr>
      <w:rFonts w:ascii="宋体" w:hAnsi="宋体" w:eastAsia="宋体" w:cs="宋体"/>
      <w:sz w:val="24"/>
      <w:szCs w:val="24"/>
    </w:rPr>
  </w:style>
  <w:style w:type="character" w:styleId="74">
    <w:name w:val="HTML Acronym"/>
    <w:unhideWhenUsed/>
    <w:qFormat/>
    <w:uiPriority w:val="99"/>
    <w:rPr>
      <w:rFonts w:ascii="Times New Roman" w:hAnsi="Times New Roman" w:eastAsia="宋体" w:cs="Times New Roman"/>
    </w:rPr>
  </w:style>
  <w:style w:type="character" w:styleId="75">
    <w:name w:val="HTML Variable"/>
    <w:qFormat/>
    <w:uiPriority w:val="0"/>
    <w:rPr>
      <w:rFonts w:ascii="Times New Roman" w:hAnsi="Times New Roman" w:eastAsia="宋体" w:cs="Times New Roman"/>
    </w:rPr>
  </w:style>
  <w:style w:type="character" w:styleId="76">
    <w:name w:val="Hyperlink"/>
    <w:qFormat/>
    <w:uiPriority w:val="99"/>
    <w:rPr>
      <w:color w:val="0000FF"/>
      <w:u w:val="single"/>
    </w:rPr>
  </w:style>
  <w:style w:type="character" w:styleId="77">
    <w:name w:val="HTML Code"/>
    <w:qFormat/>
    <w:uiPriority w:val="0"/>
    <w:rPr>
      <w:rFonts w:ascii="Courier New" w:hAnsi="Courier New" w:eastAsia="宋体" w:cs="Times New Roman"/>
      <w:sz w:val="20"/>
    </w:rPr>
  </w:style>
  <w:style w:type="character" w:styleId="78">
    <w:name w:val="annotation reference"/>
    <w:qFormat/>
    <w:uiPriority w:val="0"/>
    <w:rPr>
      <w:sz w:val="21"/>
      <w:szCs w:val="21"/>
    </w:rPr>
  </w:style>
  <w:style w:type="character" w:styleId="79">
    <w:name w:val="HTML Cite"/>
    <w:qFormat/>
    <w:uiPriority w:val="0"/>
    <w:rPr>
      <w:rFonts w:ascii="Times New Roman" w:hAnsi="Times New Roman" w:eastAsia="宋体" w:cs="Times New Roman"/>
    </w:rPr>
  </w:style>
  <w:style w:type="character" w:styleId="80">
    <w:name w:val="footnote reference"/>
    <w:qFormat/>
    <w:uiPriority w:val="0"/>
    <w:rPr>
      <w:rFonts w:ascii="宋体" w:hAnsi="宋体" w:eastAsia="宋体"/>
      <w:vertAlign w:val="superscript"/>
    </w:rPr>
  </w:style>
  <w:style w:type="character" w:styleId="81">
    <w:name w:val="HTML Keyboard"/>
    <w:unhideWhenUsed/>
    <w:qFormat/>
    <w:uiPriority w:val="99"/>
    <w:rPr>
      <w:rFonts w:hint="default" w:ascii="monospace" w:hAnsi="monospace" w:eastAsia="monospace" w:cs="monospace"/>
      <w:sz w:val="20"/>
    </w:rPr>
  </w:style>
  <w:style w:type="character" w:styleId="82">
    <w:name w:val="HTML Sample"/>
    <w:unhideWhenUsed/>
    <w:qFormat/>
    <w:uiPriority w:val="99"/>
    <w:rPr>
      <w:rFonts w:ascii="monospace" w:hAnsi="monospace" w:eastAsia="monospace" w:cs="monospace"/>
    </w:rPr>
  </w:style>
  <w:style w:type="paragraph" w:customStyle="1" w:styleId="83">
    <w:name w:val="正文格式"/>
    <w:basedOn w:val="1"/>
    <w:qFormat/>
    <w:uiPriority w:val="0"/>
    <w:pPr>
      <w:widowControl/>
      <w:spacing w:line="400" w:lineRule="atLeast"/>
      <w:ind w:firstLine="482"/>
    </w:pPr>
    <w:rPr>
      <w:sz w:val="24"/>
    </w:rPr>
  </w:style>
  <w:style w:type="paragraph" w:styleId="84">
    <w:name w:val="List Paragraph"/>
    <w:basedOn w:val="1"/>
    <w:qFormat/>
    <w:uiPriority w:val="0"/>
    <w:pPr>
      <w:ind w:firstLine="420"/>
    </w:pPr>
    <w:rPr>
      <w:rFonts w:ascii="Calibri" w:hAnsi="Calibri"/>
      <w:szCs w:val="22"/>
    </w:rPr>
  </w:style>
  <w:style w:type="paragraph" w:customStyle="1" w:styleId="85">
    <w:name w:val="正文文本1"/>
    <w:basedOn w:val="1"/>
    <w:next w:val="1"/>
    <w:qFormat/>
    <w:uiPriority w:val="0"/>
    <w:rPr>
      <w:rFonts w:ascii="仿宋_GB2312" w:eastAsia="仿宋_GB2312"/>
      <w:sz w:val="28"/>
    </w:rPr>
  </w:style>
  <w:style w:type="paragraph" w:customStyle="1" w:styleId="86">
    <w:name w:val="列表项目符号 51"/>
    <w:basedOn w:val="1"/>
    <w:qFormat/>
    <w:uiPriority w:val="0"/>
    <w:pPr>
      <w:numPr>
        <w:ilvl w:val="0"/>
        <w:numId w:val="2"/>
      </w:numPr>
    </w:pPr>
  </w:style>
  <w:style w:type="paragraph" w:customStyle="1" w:styleId="87">
    <w:name w:val="Normal A"/>
    <w:basedOn w:val="1"/>
    <w:qFormat/>
    <w:uiPriority w:val="0"/>
    <w:pPr>
      <w:ind w:left="567"/>
    </w:pPr>
  </w:style>
  <w:style w:type="character" w:customStyle="1" w:styleId="88">
    <w:name w:val="Heading 1 Char"/>
    <w:basedOn w:val="66"/>
    <w:qFormat/>
    <w:uiPriority w:val="9"/>
    <w:rPr>
      <w:rFonts w:ascii="Arial" w:hAnsi="Arial" w:eastAsia="Arial" w:cs="Arial"/>
      <w:sz w:val="40"/>
      <w:szCs w:val="40"/>
    </w:rPr>
  </w:style>
  <w:style w:type="character" w:customStyle="1" w:styleId="89">
    <w:name w:val="Heading 2 Char"/>
    <w:basedOn w:val="66"/>
    <w:qFormat/>
    <w:uiPriority w:val="9"/>
    <w:rPr>
      <w:rFonts w:ascii="Arial" w:hAnsi="Arial" w:eastAsia="Arial" w:cs="Arial"/>
      <w:sz w:val="34"/>
    </w:rPr>
  </w:style>
  <w:style w:type="character" w:customStyle="1" w:styleId="90">
    <w:name w:val="Heading 3 Char"/>
    <w:basedOn w:val="66"/>
    <w:qFormat/>
    <w:uiPriority w:val="9"/>
    <w:rPr>
      <w:rFonts w:ascii="Arial" w:hAnsi="Arial" w:eastAsia="Arial" w:cs="Arial"/>
      <w:sz w:val="30"/>
      <w:szCs w:val="30"/>
    </w:rPr>
  </w:style>
  <w:style w:type="character" w:customStyle="1" w:styleId="91">
    <w:name w:val="Heading 4 Char"/>
    <w:basedOn w:val="66"/>
    <w:qFormat/>
    <w:uiPriority w:val="9"/>
    <w:rPr>
      <w:rFonts w:ascii="Arial" w:hAnsi="Arial" w:eastAsia="Arial" w:cs="Arial"/>
      <w:b/>
      <w:bCs/>
      <w:sz w:val="26"/>
      <w:szCs w:val="26"/>
    </w:rPr>
  </w:style>
  <w:style w:type="character" w:customStyle="1" w:styleId="92">
    <w:name w:val="Heading 5 Char"/>
    <w:basedOn w:val="66"/>
    <w:qFormat/>
    <w:uiPriority w:val="9"/>
    <w:rPr>
      <w:rFonts w:ascii="Arial" w:hAnsi="Arial" w:eastAsia="Arial" w:cs="Arial"/>
      <w:b/>
      <w:bCs/>
      <w:sz w:val="24"/>
      <w:szCs w:val="24"/>
    </w:rPr>
  </w:style>
  <w:style w:type="character" w:customStyle="1" w:styleId="93">
    <w:name w:val="Heading 6 Char"/>
    <w:basedOn w:val="66"/>
    <w:qFormat/>
    <w:uiPriority w:val="9"/>
    <w:rPr>
      <w:rFonts w:ascii="Arial" w:hAnsi="Arial" w:eastAsia="Arial" w:cs="Arial"/>
      <w:b/>
      <w:bCs/>
      <w:sz w:val="22"/>
      <w:szCs w:val="22"/>
    </w:rPr>
  </w:style>
  <w:style w:type="character" w:customStyle="1" w:styleId="94">
    <w:name w:val="Heading 7 Char"/>
    <w:basedOn w:val="66"/>
    <w:qFormat/>
    <w:uiPriority w:val="9"/>
    <w:rPr>
      <w:rFonts w:ascii="Arial" w:hAnsi="Arial" w:eastAsia="Arial" w:cs="Arial"/>
      <w:b/>
      <w:bCs/>
      <w:i/>
      <w:iCs/>
      <w:sz w:val="22"/>
      <w:szCs w:val="22"/>
    </w:rPr>
  </w:style>
  <w:style w:type="character" w:customStyle="1" w:styleId="95">
    <w:name w:val="Heading 8 Char"/>
    <w:basedOn w:val="66"/>
    <w:qFormat/>
    <w:uiPriority w:val="9"/>
    <w:rPr>
      <w:rFonts w:ascii="Arial" w:hAnsi="Arial" w:eastAsia="Arial" w:cs="Arial"/>
      <w:i/>
      <w:iCs/>
      <w:sz w:val="22"/>
      <w:szCs w:val="22"/>
    </w:rPr>
  </w:style>
  <w:style w:type="character" w:customStyle="1" w:styleId="96">
    <w:name w:val="Heading 9 Char"/>
    <w:basedOn w:val="66"/>
    <w:qFormat/>
    <w:uiPriority w:val="9"/>
    <w:rPr>
      <w:rFonts w:ascii="Arial" w:hAnsi="Arial" w:eastAsia="Arial" w:cs="Arial"/>
      <w:i/>
      <w:iCs/>
      <w:sz w:val="21"/>
      <w:szCs w:val="21"/>
    </w:rPr>
  </w:style>
  <w:style w:type="character" w:customStyle="1" w:styleId="97">
    <w:name w:val="Title Char"/>
    <w:basedOn w:val="66"/>
    <w:qFormat/>
    <w:uiPriority w:val="10"/>
    <w:rPr>
      <w:sz w:val="48"/>
      <w:szCs w:val="48"/>
    </w:rPr>
  </w:style>
  <w:style w:type="character" w:customStyle="1" w:styleId="98">
    <w:name w:val="Subtitle Char"/>
    <w:basedOn w:val="66"/>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er Char"/>
    <w:basedOn w:val="66"/>
    <w:qFormat/>
    <w:uiPriority w:val="99"/>
  </w:style>
  <w:style w:type="character" w:customStyle="1" w:styleId="102">
    <w:name w:val="Footer Char"/>
    <w:basedOn w:val="66"/>
    <w:qFormat/>
    <w:uiPriority w:val="99"/>
  </w:style>
  <w:style w:type="character" w:customStyle="1" w:styleId="103">
    <w:name w:val="Caption Char"/>
    <w:qFormat/>
    <w:uiPriority w:val="99"/>
  </w:style>
  <w:style w:type="table" w:customStyle="1" w:styleId="104">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6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6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6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6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6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6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6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6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6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6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6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6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6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6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6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6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6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6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6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6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6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6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6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6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Footnote Text Char"/>
    <w:qFormat/>
    <w:uiPriority w:val="99"/>
    <w:rPr>
      <w:sz w:val="18"/>
    </w:rPr>
  </w:style>
  <w:style w:type="character" w:customStyle="1" w:styleId="230">
    <w:name w:val="尾注文本 字符"/>
    <w:link w:val="37"/>
    <w:qFormat/>
    <w:uiPriority w:val="99"/>
    <w:rPr>
      <w:sz w:val="20"/>
    </w:rPr>
  </w:style>
  <w:style w:type="paragraph" w:customStyle="1" w:styleId="231">
    <w:name w:val="TOC 标题1"/>
    <w:unhideWhenUsed/>
    <w:qFormat/>
    <w:uiPriority w:val="39"/>
    <w:rPr>
      <w:rFonts w:ascii="Times New Roman" w:hAnsi="Times New Roman" w:eastAsia="宋体" w:cs="Times New Roman"/>
      <w:lang w:val="en-US" w:eastAsia="zh-CN" w:bidi="ar-SA"/>
    </w:rPr>
  </w:style>
  <w:style w:type="character" w:customStyle="1" w:styleId="232">
    <w:name w:val="文档结构图 字符1"/>
    <w:link w:val="16"/>
    <w:qFormat/>
    <w:uiPriority w:val="0"/>
    <w:rPr>
      <w:sz w:val="21"/>
      <w:szCs w:val="24"/>
      <w:shd w:val="clear" w:color="auto" w:fill="000080"/>
    </w:rPr>
  </w:style>
  <w:style w:type="character" w:customStyle="1" w:styleId="233">
    <w:name w:val="标题 1 字符1"/>
    <w:link w:val="2"/>
    <w:qFormat/>
    <w:uiPriority w:val="9"/>
    <w:rPr>
      <w:rFonts w:ascii="黑体" w:eastAsia="黑体"/>
      <w:b/>
      <w:bCs/>
      <w:sz w:val="44"/>
      <w:szCs w:val="44"/>
    </w:rPr>
  </w:style>
  <w:style w:type="character" w:customStyle="1" w:styleId="234">
    <w:name w:val="标题 2 字符1"/>
    <w:link w:val="3"/>
    <w:qFormat/>
    <w:uiPriority w:val="0"/>
    <w:rPr>
      <w:rFonts w:ascii="Arial" w:hAnsi="Arial" w:eastAsia="黑体"/>
      <w:b/>
      <w:bCs/>
      <w:sz w:val="32"/>
      <w:szCs w:val="32"/>
    </w:rPr>
  </w:style>
  <w:style w:type="character" w:customStyle="1" w:styleId="235">
    <w:name w:val="标题 3 字符1"/>
    <w:link w:val="4"/>
    <w:qFormat/>
    <w:uiPriority w:val="0"/>
    <w:rPr>
      <w:rFonts w:ascii="黑体" w:eastAsia="黑体"/>
      <w:b/>
      <w:bCs/>
      <w:sz w:val="32"/>
      <w:szCs w:val="32"/>
    </w:rPr>
  </w:style>
  <w:style w:type="character" w:customStyle="1" w:styleId="236">
    <w:name w:val="标题 4 字符1"/>
    <w:link w:val="5"/>
    <w:qFormat/>
    <w:uiPriority w:val="0"/>
    <w:rPr>
      <w:rFonts w:ascii="Arial" w:hAnsi="Arial" w:eastAsia="黑体"/>
      <w:b/>
      <w:bCs/>
      <w:sz w:val="28"/>
      <w:szCs w:val="28"/>
    </w:rPr>
  </w:style>
  <w:style w:type="character" w:customStyle="1" w:styleId="237">
    <w:name w:val="标题 5 字符1"/>
    <w:link w:val="6"/>
    <w:qFormat/>
    <w:uiPriority w:val="0"/>
    <w:rPr>
      <w:rFonts w:ascii="黑体" w:eastAsia="黑体"/>
      <w:b/>
      <w:bCs/>
      <w:sz w:val="28"/>
      <w:szCs w:val="28"/>
    </w:rPr>
  </w:style>
  <w:style w:type="character" w:customStyle="1" w:styleId="238">
    <w:name w:val="标题 6 字符1"/>
    <w:link w:val="7"/>
    <w:qFormat/>
    <w:uiPriority w:val="0"/>
    <w:rPr>
      <w:rFonts w:ascii="Arial" w:hAnsi="Arial" w:eastAsia="黑体"/>
      <w:b/>
      <w:sz w:val="24"/>
      <w:szCs w:val="24"/>
    </w:rPr>
  </w:style>
  <w:style w:type="character" w:customStyle="1" w:styleId="239">
    <w:name w:val="标题 7 字符1"/>
    <w:link w:val="8"/>
    <w:qFormat/>
    <w:uiPriority w:val="0"/>
    <w:rPr>
      <w:b/>
      <w:sz w:val="24"/>
      <w:szCs w:val="24"/>
    </w:rPr>
  </w:style>
  <w:style w:type="character" w:customStyle="1" w:styleId="240">
    <w:name w:val="标题 8 字符1"/>
    <w:link w:val="9"/>
    <w:qFormat/>
    <w:uiPriority w:val="0"/>
    <w:rPr>
      <w:rFonts w:ascii="Arial" w:hAnsi="Arial" w:eastAsia="黑体"/>
      <w:sz w:val="24"/>
      <w:szCs w:val="24"/>
    </w:rPr>
  </w:style>
  <w:style w:type="character" w:customStyle="1" w:styleId="241">
    <w:name w:val="标题 9 字符1"/>
    <w:link w:val="10"/>
    <w:qFormat/>
    <w:uiPriority w:val="0"/>
    <w:rPr>
      <w:rFonts w:ascii="Arial" w:hAnsi="Arial" w:eastAsia="黑体"/>
      <w:sz w:val="21"/>
      <w:szCs w:val="24"/>
    </w:rPr>
  </w:style>
  <w:style w:type="character" w:customStyle="1" w:styleId="242">
    <w:name w:val="正文缩进 字符1"/>
    <w:link w:val="13"/>
    <w:qFormat/>
    <w:uiPriority w:val="0"/>
  </w:style>
  <w:style w:type="character" w:customStyle="1" w:styleId="243">
    <w:name w:val="批注文字 字符1"/>
    <w:link w:val="17"/>
    <w:qFormat/>
    <w:uiPriority w:val="0"/>
    <w:rPr>
      <w:sz w:val="21"/>
      <w:szCs w:val="24"/>
    </w:rPr>
  </w:style>
  <w:style w:type="character" w:customStyle="1" w:styleId="244">
    <w:name w:val="称呼 字符1"/>
    <w:link w:val="19"/>
    <w:qFormat/>
    <w:uiPriority w:val="0"/>
    <w:rPr>
      <w:sz w:val="28"/>
      <w:szCs w:val="24"/>
    </w:rPr>
  </w:style>
  <w:style w:type="character" w:customStyle="1" w:styleId="245">
    <w:name w:val="正文文本 3 字符1"/>
    <w:link w:val="20"/>
    <w:qFormat/>
    <w:uiPriority w:val="0"/>
    <w:rPr>
      <w:b/>
      <w:bCs/>
      <w:sz w:val="24"/>
      <w:szCs w:val="24"/>
    </w:rPr>
  </w:style>
  <w:style w:type="character" w:customStyle="1" w:styleId="246">
    <w:name w:val="结束语 字符1"/>
    <w:link w:val="21"/>
    <w:qFormat/>
    <w:uiPriority w:val="0"/>
    <w:rPr>
      <w:sz w:val="28"/>
      <w:szCs w:val="24"/>
    </w:rPr>
  </w:style>
  <w:style w:type="character" w:customStyle="1" w:styleId="247">
    <w:name w:val="正文文本 字符1"/>
    <w:link w:val="23"/>
    <w:qFormat/>
    <w:uiPriority w:val="0"/>
    <w:rPr>
      <w:rFonts w:ascii="仿宋_GB2312" w:eastAsia="仿宋_GB2312"/>
      <w:sz w:val="28"/>
    </w:rPr>
  </w:style>
  <w:style w:type="character" w:customStyle="1" w:styleId="248">
    <w:name w:val="正文文本缩进 字符1"/>
    <w:link w:val="24"/>
    <w:qFormat/>
    <w:uiPriority w:val="0"/>
    <w:rPr>
      <w:rFonts w:ascii="仿宋_GB2312" w:eastAsia="仿宋_GB2312"/>
      <w:sz w:val="28"/>
    </w:rPr>
  </w:style>
  <w:style w:type="character" w:customStyle="1" w:styleId="249">
    <w:name w:val="纯文本 字符1"/>
    <w:link w:val="31"/>
    <w:qFormat/>
    <w:uiPriority w:val="0"/>
    <w:rPr>
      <w:rFonts w:ascii="宋体" w:hAnsi="Courier New"/>
      <w:sz w:val="21"/>
      <w:szCs w:val="21"/>
    </w:rPr>
  </w:style>
  <w:style w:type="character" w:customStyle="1" w:styleId="250">
    <w:name w:val="日期 字符1"/>
    <w:link w:val="35"/>
    <w:qFormat/>
    <w:uiPriority w:val="0"/>
    <w:rPr>
      <w:rFonts w:ascii="楷体_GB2312" w:eastAsia="楷体_GB2312"/>
      <w:b/>
      <w:sz w:val="28"/>
      <w:szCs w:val="24"/>
    </w:rPr>
  </w:style>
  <w:style w:type="character" w:customStyle="1" w:styleId="251">
    <w:name w:val="正文文本缩进 2 字符1"/>
    <w:link w:val="36"/>
    <w:qFormat/>
    <w:uiPriority w:val="0"/>
    <w:rPr>
      <w:rFonts w:ascii="楷体_GB2312" w:eastAsia="楷体_GB2312"/>
      <w:sz w:val="24"/>
      <w:szCs w:val="24"/>
    </w:rPr>
  </w:style>
  <w:style w:type="character" w:customStyle="1" w:styleId="252">
    <w:name w:val="批注框文本 字符1"/>
    <w:link w:val="38"/>
    <w:qFormat/>
    <w:uiPriority w:val="0"/>
    <w:rPr>
      <w:sz w:val="18"/>
      <w:szCs w:val="18"/>
    </w:rPr>
  </w:style>
  <w:style w:type="character" w:customStyle="1" w:styleId="253">
    <w:name w:val="页脚 字符1"/>
    <w:link w:val="39"/>
    <w:qFormat/>
    <w:uiPriority w:val="99"/>
    <w:rPr>
      <w:sz w:val="18"/>
      <w:szCs w:val="18"/>
    </w:rPr>
  </w:style>
  <w:style w:type="character" w:customStyle="1" w:styleId="254">
    <w:name w:val="页眉 字符1"/>
    <w:link w:val="40"/>
    <w:qFormat/>
    <w:uiPriority w:val="0"/>
    <w:rPr>
      <w:sz w:val="18"/>
      <w:szCs w:val="18"/>
    </w:rPr>
  </w:style>
  <w:style w:type="character" w:customStyle="1" w:styleId="255">
    <w:name w:val="副标题 字符1"/>
    <w:link w:val="45"/>
    <w:qFormat/>
    <w:uiPriority w:val="0"/>
    <w:rPr>
      <w:rFonts w:ascii="幼圆" w:hAnsi="幼圆"/>
      <w:b/>
      <w:bCs/>
      <w:sz w:val="32"/>
      <w:szCs w:val="32"/>
    </w:rPr>
  </w:style>
  <w:style w:type="character" w:customStyle="1" w:styleId="256">
    <w:name w:val="脚注文本 字符1"/>
    <w:link w:val="47"/>
    <w:qFormat/>
    <w:uiPriority w:val="0"/>
    <w:rPr>
      <w:sz w:val="18"/>
      <w:szCs w:val="18"/>
    </w:rPr>
  </w:style>
  <w:style w:type="character" w:customStyle="1" w:styleId="257">
    <w:name w:val="正文文本缩进 3 字符1"/>
    <w:link w:val="49"/>
    <w:qFormat/>
    <w:uiPriority w:val="0"/>
    <w:rPr>
      <w:rFonts w:ascii="仿宋_GB2312" w:eastAsia="仿宋_GB2312"/>
      <w:sz w:val="32"/>
    </w:rPr>
  </w:style>
  <w:style w:type="character" w:customStyle="1" w:styleId="258">
    <w:name w:val="正文文本 2 字符1"/>
    <w:link w:val="55"/>
    <w:qFormat/>
    <w:uiPriority w:val="0"/>
    <w:rPr>
      <w:sz w:val="30"/>
      <w:szCs w:val="24"/>
    </w:rPr>
  </w:style>
  <w:style w:type="character" w:customStyle="1" w:styleId="259">
    <w:name w:val="HTML 预设格式 字符1"/>
    <w:link w:val="56"/>
    <w:qFormat/>
    <w:uiPriority w:val="0"/>
    <w:rPr>
      <w:rFonts w:ascii="黑体" w:hAnsi="Courier New" w:eastAsia="黑体"/>
    </w:rPr>
  </w:style>
  <w:style w:type="character" w:customStyle="1" w:styleId="260">
    <w:name w:val="普通(网站) 字符1"/>
    <w:link w:val="57"/>
    <w:qFormat/>
    <w:uiPriority w:val="0"/>
    <w:rPr>
      <w:rFonts w:ascii="宋体" w:hAnsi="宋体"/>
      <w:sz w:val="24"/>
      <w:szCs w:val="24"/>
    </w:rPr>
  </w:style>
  <w:style w:type="character" w:customStyle="1" w:styleId="261">
    <w:name w:val="标题 字符1"/>
    <w:link w:val="59"/>
    <w:qFormat/>
    <w:uiPriority w:val="0"/>
    <w:rPr>
      <w:rFonts w:ascii="Arial" w:hAnsi="Arial" w:cs="Arial"/>
      <w:b/>
      <w:bCs/>
      <w:sz w:val="32"/>
      <w:szCs w:val="32"/>
    </w:rPr>
  </w:style>
  <w:style w:type="character" w:customStyle="1" w:styleId="262">
    <w:name w:val="批注主题 字符1"/>
    <w:link w:val="60"/>
    <w:qFormat/>
    <w:uiPriority w:val="0"/>
    <w:rPr>
      <w:b/>
      <w:bCs/>
      <w:sz w:val="21"/>
      <w:szCs w:val="24"/>
    </w:rPr>
  </w:style>
  <w:style w:type="character" w:customStyle="1" w:styleId="263">
    <w:name w:val="正文文本首行缩进 2 字符1"/>
    <w:link w:val="62"/>
    <w:qFormat/>
    <w:uiPriority w:val="0"/>
    <w:rPr>
      <w:rFonts w:ascii="Cambria" w:hAnsi="Cambria" w:eastAsia="华文细黑" w:cs="Cambria"/>
      <w:sz w:val="21"/>
    </w:rPr>
  </w:style>
  <w:style w:type="paragraph" w:customStyle="1" w:styleId="264">
    <w:name w:val="BodyText"/>
    <w:basedOn w:val="1"/>
    <w:qFormat/>
    <w:uiPriority w:val="0"/>
    <w:rPr>
      <w:rFonts w:ascii="仿宋_GB2312" w:eastAsia="仿宋_GB2312"/>
      <w:sz w:val="28"/>
    </w:rPr>
  </w:style>
  <w:style w:type="paragraph" w:customStyle="1" w:styleId="265">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6">
    <w:name w:val="text_list1"/>
    <w:qFormat/>
    <w:uiPriority w:val="0"/>
    <w:rPr>
      <w:rFonts w:hint="default" w:ascii="Arial" w:hAnsi="Arial" w:cs="Arial"/>
      <w:color w:val="000000"/>
      <w:spacing w:val="272"/>
      <w:sz w:val="16"/>
      <w:szCs w:val="16"/>
    </w:rPr>
  </w:style>
  <w:style w:type="character" w:customStyle="1" w:styleId="267">
    <w:name w:val="标题 31"/>
    <w:qFormat/>
    <w:uiPriority w:val="0"/>
    <w:rPr>
      <w:rFonts w:hint="eastAsia" w:ascii="黑体" w:hAnsi="ˎ̥" w:eastAsia="黑体"/>
      <w:sz w:val="28"/>
    </w:rPr>
  </w:style>
  <w:style w:type="character" w:customStyle="1" w:styleId="268">
    <w:name w:val="Definition"/>
    <w:qFormat/>
    <w:uiPriority w:val="0"/>
    <w:rPr>
      <w:i/>
    </w:rPr>
  </w:style>
  <w:style w:type="character" w:customStyle="1" w:styleId="269">
    <w:name w:val="Char Char"/>
    <w:qFormat/>
    <w:uiPriority w:val="0"/>
    <w:rPr>
      <w:rFonts w:eastAsia="宋体"/>
      <w:b/>
      <w:bCs/>
      <w:sz w:val="32"/>
      <w:szCs w:val="44"/>
      <w:lang w:val="en-US" w:eastAsia="zh-CN" w:bidi="ar-SA"/>
    </w:rPr>
  </w:style>
  <w:style w:type="character" w:customStyle="1" w:styleId="270">
    <w:name w:val="正文文本缩进 Char"/>
    <w:qFormat/>
    <w:uiPriority w:val="0"/>
    <w:rPr>
      <w:rFonts w:ascii="Cambria" w:hAnsi="Cambria" w:eastAsia="华文细黑" w:cs="Cambria"/>
      <w:sz w:val="21"/>
      <w:szCs w:val="24"/>
    </w:rPr>
  </w:style>
  <w:style w:type="character" w:customStyle="1" w:styleId="271">
    <w:name w:val="chword"/>
    <w:qFormat/>
    <w:uiPriority w:val="0"/>
  </w:style>
  <w:style w:type="character" w:customStyle="1" w:styleId="272">
    <w:name w:val="_Style 118"/>
    <w:qFormat/>
    <w:uiPriority w:val="0"/>
    <w:rPr>
      <w:b/>
      <w:bCs/>
      <w:i/>
      <w:iCs/>
      <w:color w:val="4F81BD"/>
    </w:rPr>
  </w:style>
  <w:style w:type="character" w:customStyle="1" w:styleId="273">
    <w:name w:val="Keyboard"/>
    <w:qFormat/>
    <w:uiPriority w:val="0"/>
    <w:rPr>
      <w:rFonts w:ascii="华文细黑" w:hAnsi="华文细黑"/>
      <w:b/>
      <w:sz w:val="20"/>
    </w:rPr>
  </w:style>
  <w:style w:type="character" w:customStyle="1" w:styleId="274">
    <w:name w:val="引用 字符1"/>
    <w:link w:val="275"/>
    <w:qFormat/>
    <w:uiPriority w:val="0"/>
    <w:rPr>
      <w:i/>
      <w:iCs/>
      <w:color w:val="000000"/>
      <w:sz w:val="21"/>
      <w:szCs w:val="22"/>
    </w:rPr>
  </w:style>
  <w:style w:type="paragraph" w:styleId="275">
    <w:name w:val="Quote"/>
    <w:basedOn w:val="1"/>
    <w:next w:val="1"/>
    <w:link w:val="274"/>
    <w:qFormat/>
    <w:uiPriority w:val="0"/>
    <w:rPr>
      <w:i/>
      <w:iCs/>
      <w:color w:val="000000"/>
      <w:szCs w:val="22"/>
    </w:rPr>
  </w:style>
  <w:style w:type="character" w:customStyle="1" w:styleId="276">
    <w:name w:val="textcontents"/>
    <w:qFormat/>
    <w:uiPriority w:val="0"/>
    <w:rPr>
      <w:rFonts w:cs="Cambria"/>
    </w:rPr>
  </w:style>
  <w:style w:type="character" w:customStyle="1" w:styleId="277">
    <w:name w:val="明显引用 字符1"/>
    <w:link w:val="278"/>
    <w:qFormat/>
    <w:uiPriority w:val="0"/>
    <w:rPr>
      <w:b/>
      <w:bCs/>
      <w:i/>
      <w:iCs/>
      <w:color w:val="4F81BD"/>
      <w:sz w:val="21"/>
      <w:szCs w:val="22"/>
    </w:rPr>
  </w:style>
  <w:style w:type="paragraph" w:styleId="278">
    <w:name w:val="Intense Quote"/>
    <w:basedOn w:val="1"/>
    <w:next w:val="1"/>
    <w:link w:val="277"/>
    <w:qFormat/>
    <w:uiPriority w:val="0"/>
    <w:pPr>
      <w:pBdr>
        <w:bottom w:val="single" w:color="4F81BD" w:sz="4" w:space="4"/>
      </w:pBdr>
      <w:spacing w:before="200" w:after="280"/>
      <w:ind w:left="936" w:right="936"/>
    </w:pPr>
    <w:rPr>
      <w:b/>
      <w:bCs/>
      <w:i/>
      <w:iCs/>
      <w:color w:val="4F81BD"/>
      <w:szCs w:val="22"/>
    </w:rPr>
  </w:style>
  <w:style w:type="character" w:customStyle="1" w:styleId="279">
    <w:name w:val="正文文本 Char1"/>
    <w:qFormat/>
    <w:uiPriority w:val="0"/>
    <w:rPr>
      <w:sz w:val="21"/>
      <w:szCs w:val="22"/>
    </w:rPr>
  </w:style>
  <w:style w:type="character" w:customStyle="1" w:styleId="280">
    <w:name w:val="称呼 Char1"/>
    <w:qFormat/>
    <w:uiPriority w:val="0"/>
    <w:rPr>
      <w:sz w:val="21"/>
      <w:szCs w:val="24"/>
    </w:rPr>
  </w:style>
  <w:style w:type="character" w:customStyle="1" w:styleId="281">
    <w:name w:val="Char Char11"/>
    <w:qFormat/>
    <w:uiPriority w:val="0"/>
    <w:rPr>
      <w:rFonts w:eastAsia="华文细黑"/>
      <w:b/>
      <w:bCs/>
      <w:sz w:val="21"/>
      <w:szCs w:val="24"/>
      <w:lang w:val="en-US" w:eastAsia="zh-CN" w:bidi="ar-SA"/>
    </w:rPr>
  </w:style>
  <w:style w:type="character" w:customStyle="1" w:styleId="282">
    <w:name w:val="脚注文本 Char1"/>
    <w:qFormat/>
    <w:uiPriority w:val="0"/>
    <w:rPr>
      <w:sz w:val="18"/>
      <w:szCs w:val="18"/>
    </w:rPr>
  </w:style>
  <w:style w:type="character" w:customStyle="1" w:styleId="283">
    <w:name w:val="Char Char1"/>
    <w:qFormat/>
    <w:uiPriority w:val="0"/>
    <w:rPr>
      <w:rFonts w:ascii="幼圆" w:hAnsi="Tahoma" w:eastAsia="幼圆" w:cs="Tahoma"/>
      <w:b/>
      <w:bCs/>
      <w:sz w:val="32"/>
      <w:szCs w:val="32"/>
      <w:lang w:val="en-US" w:eastAsia="zh-CN" w:bidi="ar-SA"/>
    </w:rPr>
  </w:style>
  <w:style w:type="character" w:customStyle="1" w:styleId="284">
    <w:name w:val="页眉 Char1"/>
    <w:qFormat/>
    <w:uiPriority w:val="0"/>
    <w:rPr>
      <w:rFonts w:eastAsia="宋体"/>
      <w:sz w:val="18"/>
      <w:szCs w:val="18"/>
      <w:lang w:val="en-US" w:eastAsia="zh-CN" w:bidi="ar-SA"/>
    </w:rPr>
  </w:style>
  <w:style w:type="character" w:customStyle="1" w:styleId="285">
    <w:name w:val="批注主题 Char1"/>
    <w:qFormat/>
    <w:uiPriority w:val="0"/>
    <w:rPr>
      <w:b/>
      <w:bCs/>
      <w:sz w:val="21"/>
      <w:szCs w:val="22"/>
    </w:rPr>
  </w:style>
  <w:style w:type="character" w:customStyle="1" w:styleId="286">
    <w:name w:val="itm1"/>
    <w:qFormat/>
    <w:uiPriority w:val="0"/>
    <w:rPr>
      <w:rFonts w:hint="eastAsia" w:ascii="宋体" w:hAnsi="宋体" w:eastAsia="宋体"/>
      <w:sz w:val="21"/>
      <w:szCs w:val="21"/>
    </w:rPr>
  </w:style>
  <w:style w:type="character" w:customStyle="1" w:styleId="287">
    <w:name w:val="Sample"/>
    <w:qFormat/>
    <w:uiPriority w:val="0"/>
    <w:rPr>
      <w:rFonts w:ascii="华文细黑" w:hAnsi="华文细黑"/>
    </w:rPr>
  </w:style>
  <w:style w:type="character" w:customStyle="1" w:styleId="288">
    <w:name w:val="副标题 Char1"/>
    <w:qFormat/>
    <w:uiPriority w:val="0"/>
    <w:rPr>
      <w:rFonts w:ascii="Cambria" w:hAnsi="Cambria" w:cs="Times New Roman"/>
      <w:b/>
      <w:bCs/>
      <w:sz w:val="32"/>
      <w:szCs w:val="32"/>
    </w:rPr>
  </w:style>
  <w:style w:type="character" w:customStyle="1" w:styleId="289">
    <w:name w:val="标题5 Char Char"/>
    <w:link w:val="290"/>
    <w:qFormat/>
    <w:uiPriority w:val="0"/>
    <w:rPr>
      <w:rFonts w:ascii="Tahoma" w:hAnsi="Tahoma"/>
      <w:b/>
      <w:bCs/>
      <w:sz w:val="24"/>
      <w:szCs w:val="32"/>
    </w:rPr>
  </w:style>
  <w:style w:type="paragraph" w:customStyle="1" w:styleId="290">
    <w:name w:val="标题5"/>
    <w:basedOn w:val="4"/>
    <w:link w:val="289"/>
    <w:qFormat/>
    <w:uiPriority w:val="0"/>
    <w:pPr>
      <w:spacing w:line="413" w:lineRule="auto"/>
    </w:pPr>
    <w:rPr>
      <w:rFonts w:ascii="Tahoma" w:hAnsi="Tahoma" w:eastAsia="宋体"/>
      <w:sz w:val="24"/>
    </w:rPr>
  </w:style>
  <w:style w:type="character" w:customStyle="1" w:styleId="291">
    <w:name w:val="日期 Char1"/>
    <w:qFormat/>
    <w:uiPriority w:val="0"/>
    <w:rPr>
      <w:sz w:val="21"/>
      <w:szCs w:val="22"/>
    </w:rPr>
  </w:style>
  <w:style w:type="character" w:customStyle="1" w:styleId="292">
    <w:name w:val="Char Char Char"/>
    <w:qFormat/>
    <w:uiPriority w:val="0"/>
    <w:rPr>
      <w:rFonts w:ascii="宋体" w:hAnsi="宋体" w:eastAsia="宋体"/>
      <w:b/>
      <w:sz w:val="24"/>
      <w:lang w:val="en-US" w:eastAsia="zh-CN" w:bidi="ar-SA"/>
    </w:rPr>
  </w:style>
  <w:style w:type="character" w:customStyle="1" w:styleId="293">
    <w:name w:val="明显引用 Char1"/>
    <w:qFormat/>
    <w:uiPriority w:val="30"/>
    <w:rPr>
      <w:b/>
      <w:bCs/>
      <w:i/>
      <w:iCs/>
      <w:color w:val="4F81BD"/>
      <w:sz w:val="21"/>
      <w:szCs w:val="24"/>
    </w:rPr>
  </w:style>
  <w:style w:type="character" w:customStyle="1" w:styleId="294">
    <w:name w:val="Variable"/>
    <w:qFormat/>
    <w:uiPriority w:val="0"/>
    <w:rPr>
      <w:i/>
    </w:rPr>
  </w:style>
  <w:style w:type="character" w:customStyle="1" w:styleId="295">
    <w:name w:val="引用 Char1"/>
    <w:qFormat/>
    <w:uiPriority w:val="29"/>
    <w:rPr>
      <w:i/>
      <w:iCs/>
      <w:color w:val="000000"/>
      <w:sz w:val="21"/>
      <w:szCs w:val="24"/>
    </w:rPr>
  </w:style>
  <w:style w:type="character" w:customStyle="1" w:styleId="296">
    <w:name w:val="批注框文本 Char1"/>
    <w:qFormat/>
    <w:uiPriority w:val="0"/>
    <w:rPr>
      <w:sz w:val="18"/>
      <w:szCs w:val="18"/>
    </w:rPr>
  </w:style>
  <w:style w:type="character" w:customStyle="1" w:styleId="297">
    <w:name w:val="Char Char4"/>
    <w:qFormat/>
    <w:uiPriority w:val="0"/>
    <w:rPr>
      <w:rFonts w:ascii="华文细黑" w:hAnsi="华文细黑" w:eastAsia="幼圆" w:cs="Tahoma"/>
      <w:b/>
      <w:sz w:val="28"/>
      <w:szCs w:val="32"/>
      <w:lang w:val="en-US" w:eastAsia="zh-CN" w:bidi="ar-SA"/>
    </w:rPr>
  </w:style>
  <w:style w:type="character" w:customStyle="1" w:styleId="298">
    <w:name w:val="结束语 Char1"/>
    <w:qFormat/>
    <w:uiPriority w:val="0"/>
    <w:rPr>
      <w:sz w:val="21"/>
      <w:szCs w:val="24"/>
    </w:rPr>
  </w:style>
  <w:style w:type="character" w:customStyle="1" w:styleId="299">
    <w:name w:val="_Style 145"/>
    <w:qFormat/>
    <w:uiPriority w:val="0"/>
    <w:rPr>
      <w:b/>
      <w:bCs/>
      <w:smallCaps/>
      <w:color w:val="C0504D"/>
      <w:spacing w:val="5"/>
      <w:u w:val="single"/>
    </w:rPr>
  </w:style>
  <w:style w:type="character" w:customStyle="1" w:styleId="300">
    <w:name w:val="_Style 146"/>
    <w:qFormat/>
    <w:uiPriority w:val="0"/>
    <w:rPr>
      <w:i/>
      <w:iCs/>
      <w:color w:val="808080"/>
    </w:rPr>
  </w:style>
  <w:style w:type="character" w:customStyle="1" w:styleId="301">
    <w:name w:val="文档结构图 Char1"/>
    <w:qFormat/>
    <w:uiPriority w:val="0"/>
    <w:rPr>
      <w:rFonts w:ascii="华文细黑"/>
      <w:sz w:val="18"/>
      <w:szCs w:val="18"/>
    </w:rPr>
  </w:style>
  <w:style w:type="character" w:customStyle="1" w:styleId="302">
    <w:name w:val="Comment"/>
    <w:qFormat/>
    <w:uiPriority w:val="0"/>
    <w:rPr>
      <w:vanish/>
    </w:rPr>
  </w:style>
  <w:style w:type="character" w:customStyle="1" w:styleId="303">
    <w:name w:val="批注文字 Char Char"/>
    <w:qFormat/>
    <w:uiPriority w:val="0"/>
    <w:rPr>
      <w:rFonts w:ascii="华文细黑" w:hAnsi="Cambria" w:eastAsia="华文细黑" w:cs="Cambria"/>
      <w:sz w:val="28"/>
      <w:szCs w:val="20"/>
    </w:rPr>
  </w:style>
  <w:style w:type="character" w:customStyle="1" w:styleId="304">
    <w:name w:val="HTML 预设格式 Char1"/>
    <w:qFormat/>
    <w:uiPriority w:val="0"/>
    <w:rPr>
      <w:rFonts w:ascii="Courier New" w:hAnsi="Courier New" w:cs="Courier New"/>
    </w:rPr>
  </w:style>
  <w:style w:type="character" w:customStyle="1" w:styleId="305">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6">
    <w:name w:val="_Style 152"/>
    <w:qFormat/>
    <w:uiPriority w:val="0"/>
    <w:rPr>
      <w:b/>
      <w:bCs/>
      <w:smallCaps/>
      <w:spacing w:val="5"/>
    </w:rPr>
  </w:style>
  <w:style w:type="character" w:customStyle="1" w:styleId="307">
    <w:name w:val="Typewriter"/>
    <w:qFormat/>
    <w:uiPriority w:val="0"/>
    <w:rPr>
      <w:rFonts w:ascii="华文细黑" w:hAnsi="华文细黑"/>
      <w:sz w:val="20"/>
    </w:rPr>
  </w:style>
  <w:style w:type="character" w:customStyle="1" w:styleId="308">
    <w:name w:val="Para head"/>
    <w:qFormat/>
    <w:uiPriority w:val="0"/>
    <w:rPr>
      <w:rFonts w:ascii="Arial" w:hAnsi="Arial" w:eastAsia="Times New Roman"/>
      <w:sz w:val="20"/>
    </w:rPr>
  </w:style>
  <w:style w:type="character" w:customStyle="1" w:styleId="309">
    <w:name w:val="Char Char3"/>
    <w:qFormat/>
    <w:uiPriority w:val="0"/>
    <w:rPr>
      <w:rFonts w:ascii="幼圆" w:hAnsi="华文细黑" w:eastAsia="幼圆" w:cs="Tahoma"/>
      <w:b/>
      <w:bCs/>
      <w:sz w:val="24"/>
      <w:szCs w:val="24"/>
      <w:lang w:val="en-US" w:eastAsia="zh-CN" w:bidi="ar-SA"/>
    </w:rPr>
  </w:style>
  <w:style w:type="character" w:customStyle="1" w:styleId="310">
    <w:name w:val="Char Char2"/>
    <w:qFormat/>
    <w:uiPriority w:val="0"/>
    <w:rPr>
      <w:rFonts w:eastAsia="华文细黑"/>
      <w:sz w:val="21"/>
      <w:szCs w:val="24"/>
      <w:lang w:val="en-US" w:eastAsia="zh-CN" w:bidi="ar-SA"/>
    </w:rPr>
  </w:style>
  <w:style w:type="character" w:customStyle="1" w:styleId="311">
    <w:name w:val="表格正文 Char"/>
    <w:link w:val="312"/>
    <w:qFormat/>
    <w:uiPriority w:val="0"/>
    <w:rPr>
      <w:sz w:val="21"/>
      <w:szCs w:val="24"/>
    </w:rPr>
  </w:style>
  <w:style w:type="paragraph" w:customStyle="1" w:styleId="312">
    <w:name w:val="表格正文"/>
    <w:basedOn w:val="1"/>
    <w:link w:val="311"/>
    <w:qFormat/>
    <w:uiPriority w:val="0"/>
  </w:style>
  <w:style w:type="character" w:customStyle="1" w:styleId="313">
    <w:name w:val="HTML Markup"/>
    <w:qFormat/>
    <w:uiPriority w:val="0"/>
    <w:rPr>
      <w:vanish/>
      <w:color w:val="FF0000"/>
    </w:rPr>
  </w:style>
  <w:style w:type="character" w:customStyle="1" w:styleId="314">
    <w:name w:val="_Style 160"/>
    <w:qFormat/>
    <w:uiPriority w:val="0"/>
    <w:rPr>
      <w:smallCaps/>
      <w:color w:val="C0504D"/>
      <w:u w:val="single"/>
    </w:rPr>
  </w:style>
  <w:style w:type="character" w:customStyle="1" w:styleId="315">
    <w:name w:val="CITE"/>
    <w:qFormat/>
    <w:uiPriority w:val="0"/>
    <w:rPr>
      <w:i/>
    </w:rPr>
  </w:style>
  <w:style w:type="character" w:customStyle="1" w:styleId="316">
    <w:name w:val="正文缩进 Char1"/>
    <w:qFormat/>
    <w:uiPriority w:val="0"/>
    <w:rPr>
      <w:rFonts w:eastAsia="宋体"/>
      <w:lang w:val="en-US" w:eastAsia="zh-CN" w:bidi="ar-SA"/>
    </w:rPr>
  </w:style>
  <w:style w:type="character" w:customStyle="1" w:styleId="317">
    <w:name w:val="CODE"/>
    <w:qFormat/>
    <w:uiPriority w:val="0"/>
    <w:rPr>
      <w:rFonts w:ascii="华文细黑" w:hAnsi="华文细黑"/>
      <w:sz w:val="20"/>
    </w:rPr>
  </w:style>
  <w:style w:type="paragraph" w:customStyle="1" w:styleId="318">
    <w:name w:val="列表_名词"/>
    <w:basedOn w:val="319"/>
    <w:qFormat/>
    <w:uiPriority w:val="0"/>
    <w:pPr>
      <w:tabs>
        <w:tab w:val="left" w:pos="2745"/>
      </w:tabs>
      <w:ind w:left="2745" w:hanging="420"/>
    </w:pPr>
  </w:style>
  <w:style w:type="paragraph" w:customStyle="1" w:styleId="319">
    <w:name w:val="名词解释11"/>
    <w:basedOn w:val="320"/>
    <w:qFormat/>
    <w:uiPriority w:val="0"/>
    <w:pPr>
      <w:spacing w:after="0"/>
      <w:ind w:firstLine="0"/>
    </w:pPr>
  </w:style>
  <w:style w:type="paragraph" w:customStyle="1" w:styleId="320">
    <w:name w:val="名词解释"/>
    <w:basedOn w:val="1"/>
    <w:qFormat/>
    <w:uiPriority w:val="0"/>
    <w:pPr>
      <w:spacing w:after="20" w:line="288" w:lineRule="auto"/>
      <w:ind w:left="2325" w:hanging="2325"/>
    </w:pPr>
    <w:rPr>
      <w:szCs w:val="20"/>
    </w:rPr>
  </w:style>
  <w:style w:type="paragraph" w:customStyle="1" w:styleId="321">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3">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4">
    <w:name w:val="标准式样"/>
    <w:basedOn w:val="53"/>
    <w:qFormat/>
    <w:uiPriority w:val="0"/>
  </w:style>
  <w:style w:type="paragraph" w:customStyle="1" w:styleId="32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6">
    <w:name w:val="标题0"/>
    <w:basedOn w:val="59"/>
    <w:next w:val="59"/>
    <w:qFormat/>
    <w:uiPriority w:val="0"/>
    <w:rPr>
      <w:sz w:val="52"/>
    </w:rPr>
  </w:style>
  <w:style w:type="paragraph" w:customStyle="1" w:styleId="3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9">
    <w:name w:val="CM41"/>
    <w:basedOn w:val="330"/>
    <w:next w:val="330"/>
    <w:qFormat/>
    <w:uiPriority w:val="99"/>
    <w:pPr>
      <w:spacing w:after="478"/>
    </w:pPr>
    <w:rPr>
      <w:rFonts w:ascii="Times New Roman PSMT" w:hAnsi="Times New Roman" w:eastAsia="Times New Roman PSMT" w:cs="Times New Roman PSMT"/>
      <w:color w:val="auto"/>
    </w:rPr>
  </w:style>
  <w:style w:type="paragraph" w:customStyle="1" w:styleId="330">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2">
    <w:name w:val="普通文字"/>
    <w:basedOn w:val="1"/>
    <w:next w:val="1"/>
    <w:qFormat/>
    <w:uiPriority w:val="0"/>
    <w:rPr>
      <w:rFonts w:ascii="宋体"/>
      <w:sz w:val="24"/>
      <w:szCs w:val="20"/>
    </w:rPr>
  </w:style>
  <w:style w:type="paragraph" w:customStyle="1" w:styleId="33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4">
    <w:name w:val="CM4"/>
    <w:basedOn w:val="330"/>
    <w:next w:val="330"/>
    <w:qFormat/>
    <w:uiPriority w:val="99"/>
    <w:pPr>
      <w:spacing w:line="468" w:lineRule="atLeast"/>
    </w:pPr>
    <w:rPr>
      <w:rFonts w:ascii="Times New Roman PSMT" w:hAnsi="Times New Roman" w:eastAsia="Times New Roman PSMT" w:cs="Times New Roman PSMT"/>
      <w:color w:val="auto"/>
    </w:rPr>
  </w:style>
  <w:style w:type="paragraph" w:customStyle="1" w:styleId="335">
    <w:name w:val="默认段落字体 Para Char Char Char1 Char"/>
    <w:basedOn w:val="1"/>
    <w:qFormat/>
    <w:uiPriority w:val="0"/>
    <w:pPr>
      <w:spacing w:line="360" w:lineRule="auto"/>
      <w:ind w:left="420" w:firstLine="420"/>
    </w:pPr>
    <w:rPr>
      <w:sz w:val="24"/>
      <w:szCs w:val="21"/>
    </w:rPr>
  </w:style>
  <w:style w:type="paragraph" w:customStyle="1" w:styleId="336">
    <w:name w:val="H3"/>
    <w:basedOn w:val="1"/>
    <w:next w:val="1"/>
    <w:qFormat/>
    <w:uiPriority w:val="0"/>
    <w:pPr>
      <w:keepNext/>
      <w:spacing w:before="100" w:after="100"/>
      <w:jc w:val="left"/>
      <w:outlineLvl w:val="3"/>
    </w:pPr>
    <w:rPr>
      <w:b/>
      <w:sz w:val="28"/>
      <w:szCs w:val="20"/>
    </w:rPr>
  </w:style>
  <w:style w:type="paragraph" w:customStyle="1" w:styleId="337">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9">
    <w:name w:val="Char Char Char Char Char Char Char Char Char Char Char Char Char Char Char Char"/>
    <w:basedOn w:val="1"/>
    <w:qFormat/>
    <w:uiPriority w:val="0"/>
    <w:pPr>
      <w:tabs>
        <w:tab w:val="left" w:pos="360"/>
      </w:tabs>
    </w:pPr>
    <w:rPr>
      <w:sz w:val="24"/>
    </w:rPr>
  </w:style>
  <w:style w:type="paragraph" w:customStyle="1" w:styleId="34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1">
    <w:name w:val="函数注释1"/>
    <w:basedOn w:val="1"/>
    <w:qFormat/>
    <w:uiPriority w:val="0"/>
    <w:pPr>
      <w:spacing w:after="20" w:line="320" w:lineRule="exact"/>
      <w:ind w:left="1678" w:right="210" w:hanging="1049"/>
      <w:jc w:val="left"/>
    </w:pPr>
    <w:rPr>
      <w:szCs w:val="20"/>
    </w:rPr>
  </w:style>
  <w:style w:type="paragraph" w:customStyle="1" w:styleId="342">
    <w:name w:val="简介正文"/>
    <w:basedOn w:val="1"/>
    <w:qFormat/>
    <w:uiPriority w:val="0"/>
    <w:pPr>
      <w:tabs>
        <w:tab w:val="left" w:pos="360"/>
      </w:tabs>
      <w:spacing w:after="20" w:line="520" w:lineRule="exact"/>
      <w:ind w:left="1701" w:hanging="1701"/>
    </w:pPr>
    <w:rPr>
      <w:sz w:val="24"/>
      <w:szCs w:val="20"/>
    </w:rPr>
  </w:style>
  <w:style w:type="paragraph" w:customStyle="1" w:styleId="343">
    <w:name w:val="菲页(卷)"/>
    <w:basedOn w:val="2"/>
    <w:next w:val="344"/>
    <w:qFormat/>
    <w:uiPriority w:val="0"/>
    <w:pPr>
      <w:keepLines w:val="0"/>
      <w:widowControl/>
      <w:spacing w:before="0" w:after="0" w:line="240" w:lineRule="auto"/>
      <w:ind w:left="780" w:hanging="360"/>
      <w:outlineLvl w:val="1"/>
    </w:pPr>
    <w:rPr>
      <w:b w:val="0"/>
      <w:bCs w:val="0"/>
      <w:sz w:val="52"/>
      <w:szCs w:val="20"/>
    </w:rPr>
  </w:style>
  <w:style w:type="paragraph" w:customStyle="1" w:styleId="34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5">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6">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8">
    <w:name w:val="List Paragraph1"/>
    <w:basedOn w:val="1"/>
    <w:qFormat/>
    <w:uiPriority w:val="34"/>
    <w:pPr>
      <w:ind w:firstLine="420"/>
    </w:pPr>
    <w:rPr>
      <w:rFonts w:ascii="Calibri" w:hAnsi="Calibri"/>
      <w:szCs w:val="22"/>
    </w:rPr>
  </w:style>
  <w:style w:type="paragraph" w:customStyle="1" w:styleId="349">
    <w:name w:val="a2"/>
    <w:basedOn w:val="1"/>
    <w:qFormat/>
    <w:uiPriority w:val="0"/>
    <w:pPr>
      <w:widowControl/>
      <w:spacing w:before="100" w:beforeAutospacing="1" w:after="100" w:afterAutospacing="1"/>
      <w:jc w:val="left"/>
    </w:pPr>
    <w:rPr>
      <w:rFonts w:ascii="宋体" w:hAnsi="宋体" w:cs="宋体"/>
      <w:sz w:val="24"/>
    </w:rPr>
  </w:style>
  <w:style w:type="paragraph" w:customStyle="1" w:styleId="350">
    <w:name w:val="H1"/>
    <w:basedOn w:val="1"/>
    <w:next w:val="1"/>
    <w:qFormat/>
    <w:uiPriority w:val="0"/>
    <w:pPr>
      <w:keepNext/>
      <w:spacing w:before="100" w:after="100"/>
      <w:jc w:val="left"/>
      <w:outlineLvl w:val="1"/>
    </w:pPr>
    <w:rPr>
      <w:b/>
      <w:sz w:val="48"/>
      <w:szCs w:val="20"/>
    </w:rPr>
  </w:style>
  <w:style w:type="paragraph" w:customStyle="1" w:styleId="351">
    <w:name w:val="默认段落字体 Para Char Char Char Char Char Char Char"/>
    <w:basedOn w:val="1"/>
    <w:qFormat/>
    <w:uiPriority w:val="0"/>
    <w:rPr>
      <w:rFonts w:eastAsia="华文细黑" w:cs="Cambria"/>
      <w:sz w:val="24"/>
      <w:szCs w:val="20"/>
    </w:rPr>
  </w:style>
  <w:style w:type="paragraph" w:customStyle="1" w:styleId="352">
    <w:name w:val="重点"/>
    <w:basedOn w:val="1"/>
    <w:qFormat/>
    <w:uiPriority w:val="0"/>
    <w:pPr>
      <w:shd w:val="pct10" w:color="auto" w:fill="auto"/>
      <w:spacing w:after="20" w:line="288" w:lineRule="auto"/>
      <w:ind w:firstLine="420"/>
    </w:pPr>
    <w:rPr>
      <w:rFonts w:eastAsia="黑体"/>
      <w:b/>
    </w:rPr>
  </w:style>
  <w:style w:type="paragraph" w:customStyle="1" w:styleId="353">
    <w:name w:val="样式1"/>
    <w:basedOn w:val="1"/>
    <w:qFormat/>
    <w:uiPriority w:val="0"/>
    <w:pPr>
      <w:spacing w:before="120" w:after="120" w:line="300" w:lineRule="auto"/>
    </w:pPr>
    <w:rPr>
      <w:rFonts w:ascii="宋体" w:hAnsi="宋体"/>
      <w:b/>
      <w:sz w:val="24"/>
      <w:szCs w:val="20"/>
    </w:rPr>
  </w:style>
  <w:style w:type="paragraph" w:customStyle="1" w:styleId="354">
    <w:name w:val="_Style 201"/>
    <w:qFormat/>
    <w:uiPriority w:val="0"/>
    <w:rPr>
      <w:rFonts w:ascii="Cambria" w:hAnsi="Cambria" w:eastAsia="华文细黑" w:cs="Cambria"/>
      <w:sz w:val="21"/>
      <w:szCs w:val="24"/>
      <w:lang w:val="en-US" w:eastAsia="zh-CN" w:bidi="ar-SA"/>
    </w:rPr>
  </w:style>
  <w:style w:type="paragraph" w:customStyle="1" w:styleId="355">
    <w:name w:val="Char1"/>
    <w:basedOn w:val="1"/>
    <w:qFormat/>
    <w:uiPriority w:val="0"/>
    <w:rPr>
      <w:rFonts w:ascii="仿宋_GB2312" w:eastAsia="仿宋_GB2312"/>
      <w:b/>
      <w:sz w:val="32"/>
      <w:szCs w:val="32"/>
    </w:rPr>
  </w:style>
  <w:style w:type="paragraph" w:customStyle="1" w:styleId="356">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7">
    <w:name w:val="H4"/>
    <w:basedOn w:val="1"/>
    <w:next w:val="1"/>
    <w:qFormat/>
    <w:uiPriority w:val="0"/>
    <w:pPr>
      <w:keepNext/>
      <w:spacing w:before="100" w:after="100"/>
      <w:jc w:val="left"/>
      <w:outlineLvl w:val="4"/>
    </w:pPr>
    <w:rPr>
      <w:b/>
      <w:sz w:val="24"/>
      <w:szCs w:val="20"/>
    </w:rPr>
  </w:style>
  <w:style w:type="paragraph" w:customStyle="1" w:styleId="35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9">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60">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1">
    <w:name w:val="默认段落字体 Para Char Char Char"/>
    <w:basedOn w:val="1"/>
    <w:qFormat/>
    <w:uiPriority w:val="0"/>
  </w:style>
  <w:style w:type="paragraph" w:customStyle="1" w:styleId="362">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3">
    <w:name w:val="Default Paragraph Font Para Char"/>
    <w:basedOn w:val="1"/>
    <w:qFormat/>
    <w:uiPriority w:val="0"/>
    <w:pPr>
      <w:widowControl/>
      <w:spacing w:after="160" w:line="240" w:lineRule="exact"/>
      <w:jc w:val="left"/>
    </w:pPr>
  </w:style>
  <w:style w:type="paragraph" w:customStyle="1" w:styleId="364">
    <w:name w:val="正文(缩进)"/>
    <w:basedOn w:val="1"/>
    <w:qFormat/>
    <w:uiPriority w:val="0"/>
    <w:pPr>
      <w:widowControl/>
      <w:spacing w:line="360" w:lineRule="auto"/>
      <w:ind w:firstLine="200"/>
    </w:pPr>
    <w:rPr>
      <w:rFonts w:eastAsia="仿宋_GB2312"/>
      <w:sz w:val="24"/>
      <w:szCs w:val="20"/>
    </w:rPr>
  </w:style>
  <w:style w:type="paragraph" w:customStyle="1" w:styleId="365">
    <w:name w:val="表格"/>
    <w:basedOn w:val="1"/>
    <w:qFormat/>
    <w:uiPriority w:val="0"/>
    <w:pPr>
      <w:jc w:val="center"/>
    </w:pPr>
    <w:rPr>
      <w:szCs w:val="21"/>
    </w:rPr>
  </w:style>
  <w:style w:type="paragraph" w:customStyle="1" w:styleId="366">
    <w:name w:val="H6"/>
    <w:basedOn w:val="1"/>
    <w:next w:val="1"/>
    <w:qFormat/>
    <w:uiPriority w:val="0"/>
    <w:pPr>
      <w:keepNext/>
      <w:spacing w:before="100" w:after="100"/>
      <w:jc w:val="left"/>
      <w:outlineLvl w:val="6"/>
    </w:pPr>
    <w:rPr>
      <w:b/>
      <w:sz w:val="16"/>
      <w:szCs w:val="20"/>
    </w:rPr>
  </w:style>
  <w:style w:type="paragraph" w:customStyle="1" w:styleId="367">
    <w:name w:val="目录"/>
    <w:basedOn w:val="1"/>
    <w:next w:val="1"/>
    <w:qFormat/>
    <w:uiPriority w:val="0"/>
    <w:pPr>
      <w:spacing w:before="360" w:after="360" w:line="360" w:lineRule="auto"/>
      <w:ind w:firstLine="420"/>
      <w:jc w:val="center"/>
    </w:pPr>
    <w:rPr>
      <w:b/>
      <w:spacing w:val="200"/>
      <w:sz w:val="36"/>
      <w:szCs w:val="20"/>
    </w:rPr>
  </w:style>
  <w:style w:type="paragraph" w:customStyle="1" w:styleId="368">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9">
    <w:name w:val="Char Char Char1 Char Char Char"/>
    <w:basedOn w:val="1"/>
    <w:qFormat/>
    <w:uiPriority w:val="0"/>
    <w:pPr>
      <w:ind w:firstLine="200"/>
    </w:pPr>
    <w:rPr>
      <w:rFonts w:ascii="Tahoma" w:hAnsi="Tahoma"/>
      <w:sz w:val="24"/>
      <w:szCs w:val="20"/>
    </w:rPr>
  </w:style>
  <w:style w:type="paragraph" w:customStyle="1" w:styleId="370">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1">
    <w:name w:val="_Style 218"/>
    <w:basedOn w:val="2"/>
    <w:next w:val="1"/>
    <w:qFormat/>
    <w:uiPriority w:val="0"/>
    <w:pPr>
      <w:numPr>
        <w:numId w:val="0"/>
      </w:numPr>
      <w:jc w:val="both"/>
      <w:outlineLvl w:val="9"/>
    </w:pPr>
    <w:rPr>
      <w:rFonts w:ascii="Cambria" w:hAnsi="Cambria" w:eastAsia="华文细黑" w:cs="Cambria"/>
    </w:rPr>
  </w:style>
  <w:style w:type="paragraph" w:customStyle="1" w:styleId="372">
    <w:name w:val="程序代码"/>
    <w:basedOn w:val="1"/>
    <w:qFormat/>
    <w:uiPriority w:val="0"/>
    <w:pPr>
      <w:spacing w:after="20" w:line="288" w:lineRule="auto"/>
      <w:ind w:left="839" w:firstLine="420"/>
    </w:pPr>
    <w:rPr>
      <w:rFonts w:eastAsia="仿宋_GB2312"/>
    </w:rPr>
  </w:style>
  <w:style w:type="paragraph" w:customStyle="1" w:styleId="373">
    <w:name w:val="Address"/>
    <w:basedOn w:val="1"/>
    <w:next w:val="1"/>
    <w:qFormat/>
    <w:uiPriority w:val="0"/>
    <w:pPr>
      <w:jc w:val="left"/>
    </w:pPr>
    <w:rPr>
      <w:rFonts w:ascii="Cambria" w:hAnsi="Cambria" w:eastAsia="华文细黑" w:cs="Cambria"/>
      <w:i/>
      <w:sz w:val="24"/>
      <w:szCs w:val="20"/>
    </w:rPr>
  </w:style>
  <w:style w:type="paragraph" w:customStyle="1" w:styleId="3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5">
    <w:name w:val="1"/>
    <w:basedOn w:val="1"/>
    <w:qFormat/>
    <w:uiPriority w:val="0"/>
    <w:pPr>
      <w:spacing w:line="360" w:lineRule="auto"/>
      <w:ind w:firstLine="200"/>
    </w:pPr>
    <w:rPr>
      <w:rFonts w:ascii="华文细黑" w:hAnsi="华文细黑" w:eastAsia="华文细黑" w:cs="华文细黑"/>
      <w:sz w:val="24"/>
    </w:rPr>
  </w:style>
  <w:style w:type="paragraph" w:customStyle="1" w:styleId="376">
    <w:name w:val="菲页2"/>
    <w:basedOn w:val="4"/>
    <w:qFormat/>
    <w:uiPriority w:val="0"/>
    <w:pPr>
      <w:widowControl/>
      <w:spacing w:before="120" w:after="120" w:line="360" w:lineRule="auto"/>
      <w:ind w:left="6233" w:hanging="420"/>
      <w:jc w:val="center"/>
    </w:pPr>
    <w:rPr>
      <w:rFonts w:hAnsi="宋体"/>
      <w:b w:val="0"/>
      <w:bCs w:val="0"/>
      <w:sz w:val="44"/>
      <w:szCs w:val="20"/>
    </w:rPr>
  </w:style>
  <w:style w:type="paragraph" w:customStyle="1" w:styleId="37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8">
    <w:name w:val="图形"/>
    <w:basedOn w:val="1"/>
    <w:qFormat/>
    <w:uiPriority w:val="0"/>
    <w:pPr>
      <w:spacing w:after="20" w:line="288" w:lineRule="auto"/>
      <w:ind w:firstLine="420"/>
      <w:jc w:val="center"/>
    </w:pPr>
  </w:style>
  <w:style w:type="paragraph" w:customStyle="1" w:styleId="37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0">
    <w:name w:val="Char Char Char Char Char Char Char Char Char Char1"/>
    <w:basedOn w:val="1"/>
    <w:qFormat/>
    <w:uiPriority w:val="0"/>
    <w:pPr>
      <w:tabs>
        <w:tab w:val="left" w:pos="425"/>
      </w:tabs>
      <w:ind w:left="425" w:hanging="425"/>
    </w:pPr>
    <w:rPr>
      <w:sz w:val="28"/>
      <w:szCs w:val="20"/>
    </w:rPr>
  </w:style>
  <w:style w:type="paragraph" w:customStyle="1" w:styleId="381">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2">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4">
    <w:name w:val="Char Char Char Char Char Char Char Char Char Char"/>
    <w:basedOn w:val="1"/>
    <w:qFormat/>
    <w:uiPriority w:val="0"/>
    <w:pPr>
      <w:tabs>
        <w:tab w:val="left" w:pos="360"/>
      </w:tabs>
    </w:pPr>
  </w:style>
  <w:style w:type="paragraph" w:customStyle="1" w:styleId="385">
    <w:name w:val="Char Char Char Char Char Char Char Char Char Char2"/>
    <w:basedOn w:val="1"/>
    <w:qFormat/>
    <w:uiPriority w:val="0"/>
    <w:pPr>
      <w:numPr>
        <w:ilvl w:val="0"/>
        <w:numId w:val="3"/>
      </w:numPr>
    </w:pPr>
    <w:rPr>
      <w:sz w:val="24"/>
    </w:rPr>
  </w:style>
  <w:style w:type="paragraph" w:customStyle="1" w:styleId="38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7">
    <w:name w:val="Char"/>
    <w:basedOn w:val="1"/>
    <w:qFormat/>
    <w:uiPriority w:val="0"/>
    <w:pPr>
      <w:spacing w:line="360" w:lineRule="auto"/>
      <w:ind w:firstLine="200"/>
    </w:pPr>
    <w:rPr>
      <w:rFonts w:ascii="宋体" w:hAnsi="宋体" w:cs="宋体"/>
      <w:sz w:val="24"/>
    </w:rPr>
  </w:style>
  <w:style w:type="paragraph" w:customStyle="1" w:styleId="388">
    <w:name w:val="列表2"/>
    <w:basedOn w:val="1"/>
    <w:qFormat/>
    <w:uiPriority w:val="0"/>
    <w:pPr>
      <w:tabs>
        <w:tab w:val="left" w:pos="1470"/>
      </w:tabs>
      <w:spacing w:after="20" w:line="288" w:lineRule="auto"/>
      <w:ind w:left="1469" w:hanging="420"/>
    </w:pPr>
  </w:style>
  <w:style w:type="paragraph" w:customStyle="1" w:styleId="38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0">
    <w:name w:val="TOC 标题11"/>
    <w:basedOn w:val="2"/>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1">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2">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3">
    <w:name w:val="列出段落1"/>
    <w:basedOn w:val="1"/>
    <w:qFormat/>
    <w:uiPriority w:val="34"/>
    <w:pPr>
      <w:spacing w:before="120" w:after="120" w:line="360" w:lineRule="auto"/>
      <w:ind w:firstLine="420"/>
    </w:pPr>
    <w:rPr>
      <w:rFonts w:ascii="Calibri" w:hAnsi="Calibri"/>
      <w:sz w:val="24"/>
      <w:szCs w:val="22"/>
    </w:rPr>
  </w:style>
  <w:style w:type="paragraph" w:customStyle="1" w:styleId="394">
    <w:name w:val="项目符号1"/>
    <w:basedOn w:val="1"/>
    <w:qFormat/>
    <w:uiPriority w:val="0"/>
    <w:pPr>
      <w:tabs>
        <w:tab w:val="left" w:pos="360"/>
      </w:tabs>
    </w:pPr>
    <w:rPr>
      <w:szCs w:val="20"/>
    </w:rPr>
  </w:style>
  <w:style w:type="paragraph" w:customStyle="1" w:styleId="3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6">
    <w:name w:val="表格文字"/>
    <w:basedOn w:val="1"/>
    <w:next w:val="23"/>
    <w:qFormat/>
    <w:uiPriority w:val="0"/>
    <w:pPr>
      <w:spacing w:line="288" w:lineRule="auto"/>
      <w:jc w:val="left"/>
    </w:pPr>
    <w:rPr>
      <w:szCs w:val="20"/>
    </w:rPr>
  </w:style>
  <w:style w:type="paragraph" w:customStyle="1" w:styleId="39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8">
    <w:name w:val="_Style 1"/>
    <w:basedOn w:val="1"/>
    <w:qFormat/>
    <w:uiPriority w:val="34"/>
    <w:pPr>
      <w:ind w:firstLine="420"/>
    </w:pPr>
    <w:rPr>
      <w:rFonts w:ascii="Calibri" w:hAnsi="Calibri"/>
      <w:szCs w:val="22"/>
    </w:rPr>
  </w:style>
  <w:style w:type="paragraph" w:customStyle="1" w:styleId="399">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2">
    <w:name w:val="表格标题"/>
    <w:basedOn w:val="1"/>
    <w:qFormat/>
    <w:uiPriority w:val="0"/>
    <w:pPr>
      <w:spacing w:before="120" w:line="400" w:lineRule="exact"/>
      <w:jc w:val="center"/>
    </w:pPr>
    <w:rPr>
      <w:rFonts w:eastAsia="文鼎CS中宋"/>
      <w:spacing w:val="8"/>
      <w:sz w:val="24"/>
      <w:szCs w:val="20"/>
    </w:rPr>
  </w:style>
  <w:style w:type="paragraph" w:customStyle="1" w:styleId="403">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4">
    <w:name w:val="目录文字"/>
    <w:basedOn w:val="1"/>
    <w:qFormat/>
    <w:uiPriority w:val="0"/>
    <w:pPr>
      <w:widowControl/>
      <w:spacing w:line="480" w:lineRule="auto"/>
      <w:jc w:val="left"/>
    </w:pPr>
    <w:rPr>
      <w:rFonts w:ascii="宋体" w:hAnsi="宋体"/>
      <w:sz w:val="24"/>
      <w:szCs w:val="20"/>
    </w:rPr>
  </w:style>
  <w:style w:type="paragraph" w:customStyle="1" w:styleId="405">
    <w:name w:val="Definition Term"/>
    <w:basedOn w:val="1"/>
    <w:next w:val="406"/>
    <w:qFormat/>
    <w:uiPriority w:val="0"/>
    <w:pPr>
      <w:jc w:val="left"/>
    </w:pPr>
    <w:rPr>
      <w:rFonts w:ascii="Cambria" w:hAnsi="Cambria" w:eastAsia="华文细黑" w:cs="Cambria"/>
      <w:sz w:val="24"/>
      <w:szCs w:val="20"/>
    </w:rPr>
  </w:style>
  <w:style w:type="paragraph" w:customStyle="1" w:styleId="406">
    <w:name w:val="Definition List"/>
    <w:basedOn w:val="1"/>
    <w:next w:val="405"/>
    <w:qFormat/>
    <w:uiPriority w:val="0"/>
    <w:pPr>
      <w:ind w:left="360"/>
      <w:jc w:val="left"/>
    </w:pPr>
    <w:rPr>
      <w:rFonts w:ascii="Cambria" w:hAnsi="Cambria" w:eastAsia="华文细黑" w:cs="Cambria"/>
      <w:sz w:val="24"/>
      <w:szCs w:val="20"/>
    </w:rPr>
  </w:style>
  <w:style w:type="paragraph" w:customStyle="1" w:styleId="407">
    <w:name w:val="表头"/>
    <w:basedOn w:val="1"/>
    <w:qFormat/>
    <w:uiPriority w:val="0"/>
    <w:pPr>
      <w:spacing w:line="320" w:lineRule="atLeast"/>
      <w:jc w:val="center"/>
    </w:pPr>
    <w:rPr>
      <w:rFonts w:eastAsia="黑体"/>
      <w:spacing w:val="-10"/>
      <w:szCs w:val="20"/>
    </w:rPr>
  </w:style>
  <w:style w:type="paragraph" w:customStyle="1" w:styleId="408">
    <w:name w:val="样式 标题 1 + 黑体 三号 非加粗 居中 段前: 6 磅 段后: 6 磅 行距: 固定值 20 磅"/>
    <w:basedOn w:val="2"/>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函数注释2"/>
    <w:basedOn w:val="1"/>
    <w:qFormat/>
    <w:uiPriority w:val="0"/>
    <w:pPr>
      <w:spacing w:after="20" w:line="288" w:lineRule="auto"/>
      <w:ind w:left="1680" w:firstLine="420"/>
    </w:pPr>
  </w:style>
  <w:style w:type="paragraph" w:customStyle="1" w:styleId="41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2">
    <w:name w:val="yyn"/>
    <w:basedOn w:val="1"/>
    <w:qFormat/>
    <w:uiPriority w:val="0"/>
    <w:pPr>
      <w:keepNext/>
      <w:widowControl/>
      <w:spacing w:line="360" w:lineRule="auto"/>
      <w:ind w:right="562" w:firstLine="576"/>
    </w:pPr>
    <w:rPr>
      <w:rFonts w:ascii="宋体"/>
      <w:sz w:val="28"/>
      <w:szCs w:val="20"/>
    </w:rPr>
  </w:style>
  <w:style w:type="paragraph" w:customStyle="1" w:styleId="413">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41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8">
    <w:name w:val="Char2"/>
    <w:basedOn w:val="1"/>
    <w:qFormat/>
    <w:uiPriority w:val="0"/>
    <w:pPr>
      <w:spacing w:line="240" w:lineRule="atLeast"/>
      <w:ind w:left="420" w:firstLine="420"/>
    </w:pPr>
    <w:rPr>
      <w:szCs w:val="21"/>
    </w:rPr>
  </w:style>
  <w:style w:type="paragraph" w:customStyle="1" w:styleId="419">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0">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1">
    <w:name w:val="表蕊"/>
    <w:basedOn w:val="1"/>
    <w:qFormat/>
    <w:uiPriority w:val="0"/>
    <w:pPr>
      <w:spacing w:line="320" w:lineRule="atLeast"/>
      <w:jc w:val="left"/>
    </w:pPr>
    <w:rPr>
      <w:rFonts w:eastAsia="楷体_GB2312"/>
      <w:spacing w:val="-10"/>
      <w:szCs w:val="20"/>
    </w:rPr>
  </w:style>
  <w:style w:type="paragraph" w:customStyle="1" w:styleId="422">
    <w:name w:val="标准文字"/>
    <w:basedOn w:val="1"/>
    <w:qFormat/>
    <w:uiPriority w:val="0"/>
    <w:pPr>
      <w:spacing w:after="20" w:line="360" w:lineRule="auto"/>
      <w:ind w:firstLine="420"/>
    </w:pPr>
  </w:style>
  <w:style w:type="paragraph" w:customStyle="1" w:styleId="423">
    <w:name w:val="Char Char Char Char1"/>
    <w:basedOn w:val="1"/>
    <w:qFormat/>
    <w:uiPriority w:val="0"/>
    <w:rPr>
      <w:rFonts w:ascii="Tahoma" w:hAnsi="Tahoma"/>
      <w:sz w:val="24"/>
      <w:szCs w:val="20"/>
    </w:rPr>
  </w:style>
  <w:style w:type="paragraph" w:customStyle="1" w:styleId="424">
    <w:name w:val="纯文本1"/>
    <w:basedOn w:val="1"/>
    <w:qFormat/>
    <w:uiPriority w:val="0"/>
    <w:rPr>
      <w:rFonts w:hint="eastAsia" w:ascii="宋体" w:hAnsi="Courier New" w:eastAsia="楷体_GB2312"/>
      <w:sz w:val="28"/>
      <w:szCs w:val="20"/>
    </w:rPr>
  </w:style>
  <w:style w:type="paragraph" w:customStyle="1" w:styleId="425">
    <w:name w:val="H5"/>
    <w:basedOn w:val="1"/>
    <w:next w:val="1"/>
    <w:qFormat/>
    <w:uiPriority w:val="0"/>
    <w:pPr>
      <w:keepNext/>
      <w:spacing w:before="100" w:after="100"/>
      <w:jc w:val="left"/>
      <w:outlineLvl w:val="5"/>
    </w:pPr>
    <w:rPr>
      <w:b/>
      <w:sz w:val="20"/>
      <w:szCs w:val="20"/>
    </w:rPr>
  </w:style>
  <w:style w:type="paragraph" w:customStyle="1" w:styleId="426">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0">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3">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4">
    <w:name w:val="Char11"/>
    <w:basedOn w:val="1"/>
    <w:qFormat/>
    <w:uiPriority w:val="0"/>
    <w:rPr>
      <w:rFonts w:ascii="仿宋_GB2312" w:eastAsia="仿宋_GB2312"/>
      <w:b/>
      <w:sz w:val="32"/>
      <w:szCs w:val="32"/>
    </w:rPr>
  </w:style>
  <w:style w:type="paragraph" w:customStyle="1" w:styleId="435">
    <w:name w:val="ZDY正文"/>
    <w:basedOn w:val="1"/>
    <w:qFormat/>
    <w:uiPriority w:val="0"/>
    <w:pPr>
      <w:spacing w:before="156" w:line="360" w:lineRule="auto"/>
      <w:ind w:firstLine="200"/>
      <w:jc w:val="left"/>
    </w:pPr>
    <w:rPr>
      <w:rFonts w:ascii="宋体" w:hAnsi="宋体"/>
      <w:sz w:val="24"/>
    </w:rPr>
  </w:style>
  <w:style w:type="paragraph" w:styleId="436">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7">
    <w:name w:val="p0"/>
    <w:basedOn w:val="1"/>
    <w:qFormat/>
    <w:uiPriority w:val="0"/>
    <w:pPr>
      <w:widowControl/>
    </w:pPr>
    <w:rPr>
      <w:szCs w:val="21"/>
    </w:rPr>
  </w:style>
  <w:style w:type="paragraph" w:customStyle="1" w:styleId="438">
    <w:name w:val="菲页1"/>
    <w:basedOn w:val="3"/>
    <w:qFormat/>
    <w:uiPriority w:val="0"/>
    <w:pPr>
      <w:widowControl/>
      <w:numPr>
        <w:numId w:val="0"/>
      </w:numPr>
      <w:jc w:val="center"/>
    </w:pPr>
    <w:rPr>
      <w:rFonts w:ascii="黑体" w:hAnsi="宋体"/>
      <w:b w:val="0"/>
      <w:bCs w:val="0"/>
      <w:sz w:val="52"/>
      <w:szCs w:val="20"/>
    </w:rPr>
  </w:style>
  <w:style w:type="paragraph" w:customStyle="1" w:styleId="43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40">
    <w:name w:val="Javis"/>
    <w:basedOn w:val="1"/>
    <w:qFormat/>
    <w:uiPriority w:val="0"/>
    <w:pPr>
      <w:ind w:right="210"/>
    </w:pPr>
    <w:rPr>
      <w:rFonts w:cs="宋体"/>
      <w:sz w:val="24"/>
      <w:szCs w:val="20"/>
    </w:rPr>
  </w:style>
  <w:style w:type="paragraph" w:customStyle="1" w:styleId="441">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2">
    <w:name w:val="H2"/>
    <w:basedOn w:val="1"/>
    <w:next w:val="1"/>
    <w:qFormat/>
    <w:uiPriority w:val="0"/>
    <w:pPr>
      <w:keepNext/>
      <w:spacing w:before="100" w:after="100"/>
      <w:jc w:val="left"/>
      <w:outlineLvl w:val="2"/>
    </w:pPr>
    <w:rPr>
      <w:b/>
      <w:sz w:val="36"/>
      <w:szCs w:val="20"/>
    </w:rPr>
  </w:style>
  <w:style w:type="paragraph" w:customStyle="1" w:styleId="4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5">
    <w:name w:val="空半行"/>
    <w:basedOn w:val="1"/>
    <w:qFormat/>
    <w:uiPriority w:val="0"/>
    <w:pPr>
      <w:spacing w:line="120" w:lineRule="exact"/>
    </w:pPr>
    <w:rPr>
      <w:rFonts w:ascii="Cambria" w:hAnsi="Cambria" w:eastAsia="Tahoma" w:cs="Cambria"/>
      <w:color w:val="FFFFFF"/>
      <w:sz w:val="30"/>
      <w:szCs w:val="20"/>
    </w:rPr>
  </w:style>
  <w:style w:type="character" w:customStyle="1" w:styleId="446">
    <w:name w:val="普通(网站) 字符"/>
    <w:qFormat/>
    <w:uiPriority w:val="0"/>
    <w:rPr>
      <w:rFonts w:ascii="宋体" w:hAnsi="宋体" w:cs="宋体"/>
      <w:sz w:val="24"/>
      <w:szCs w:val="24"/>
    </w:rPr>
  </w:style>
  <w:style w:type="character" w:customStyle="1" w:styleId="447">
    <w:name w:val="font21"/>
    <w:qFormat/>
    <w:uiPriority w:val="0"/>
    <w:rPr>
      <w:rFonts w:hint="eastAsia" w:ascii="华文仿宋" w:hAnsi="华文仿宋" w:eastAsia="华文仿宋" w:cs="华文仿宋"/>
      <w:color w:val="000000"/>
      <w:sz w:val="24"/>
      <w:szCs w:val="24"/>
      <w:u w:val="none"/>
    </w:rPr>
  </w:style>
  <w:style w:type="paragraph" w:customStyle="1" w:styleId="448">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49">
    <w:name w:val="正文缩进 字符"/>
    <w:qFormat/>
    <w:uiPriority w:val="0"/>
  </w:style>
  <w:style w:type="character" w:customStyle="1" w:styleId="450">
    <w:name w:val="页眉 字符"/>
    <w:qFormat/>
    <w:uiPriority w:val="99"/>
    <w:rPr>
      <w:sz w:val="18"/>
      <w:szCs w:val="18"/>
    </w:rPr>
  </w:style>
  <w:style w:type="character" w:customStyle="1" w:styleId="451">
    <w:name w:val="正文文本 2 字符"/>
    <w:qFormat/>
    <w:uiPriority w:val="0"/>
    <w:rPr>
      <w:sz w:val="30"/>
      <w:szCs w:val="24"/>
    </w:rPr>
  </w:style>
  <w:style w:type="paragraph" w:customStyle="1" w:styleId="452">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3">
    <w:name w:val="正文文本 字符"/>
    <w:qFormat/>
    <w:uiPriority w:val="0"/>
    <w:rPr>
      <w:rFonts w:ascii="仿宋_GB2312" w:hAnsi="Times New Roman" w:eastAsia="仿宋_GB2312" w:cs="Times New Roman"/>
      <w:sz w:val="28"/>
    </w:rPr>
  </w:style>
  <w:style w:type="character" w:customStyle="1" w:styleId="454">
    <w:name w:val="标题 1 字符"/>
    <w:qFormat/>
    <w:uiPriority w:val="0"/>
    <w:rPr>
      <w:rFonts w:ascii="黑体" w:hAnsi="Times New Roman" w:eastAsia="黑体" w:cs="Times New Roman"/>
      <w:b/>
      <w:bCs/>
      <w:sz w:val="44"/>
      <w:szCs w:val="44"/>
    </w:rPr>
  </w:style>
  <w:style w:type="character" w:customStyle="1" w:styleId="455">
    <w:name w:val="标题 2 字符"/>
    <w:qFormat/>
    <w:uiPriority w:val="0"/>
    <w:rPr>
      <w:rFonts w:ascii="Arial" w:hAnsi="Arial" w:eastAsia="黑体" w:cs="Times New Roman"/>
      <w:b/>
      <w:bCs/>
      <w:sz w:val="32"/>
      <w:szCs w:val="32"/>
    </w:rPr>
  </w:style>
  <w:style w:type="character" w:customStyle="1" w:styleId="456">
    <w:name w:val="标题 3 字符"/>
    <w:qFormat/>
    <w:uiPriority w:val="0"/>
    <w:rPr>
      <w:rFonts w:ascii="黑体" w:hAnsi="Times New Roman" w:eastAsia="黑体" w:cs="Times New Roman"/>
      <w:b/>
      <w:bCs/>
      <w:sz w:val="32"/>
      <w:szCs w:val="32"/>
    </w:rPr>
  </w:style>
  <w:style w:type="character" w:customStyle="1" w:styleId="457">
    <w:name w:val="标题 4 字符"/>
    <w:qFormat/>
    <w:uiPriority w:val="0"/>
    <w:rPr>
      <w:rFonts w:ascii="Arial" w:hAnsi="Arial" w:eastAsia="黑体"/>
      <w:b/>
      <w:bCs/>
      <w:sz w:val="28"/>
      <w:szCs w:val="28"/>
    </w:rPr>
  </w:style>
  <w:style w:type="character" w:customStyle="1" w:styleId="458">
    <w:name w:val="标题 5 字符"/>
    <w:qFormat/>
    <w:uiPriority w:val="0"/>
    <w:rPr>
      <w:rFonts w:ascii="黑体" w:hAnsi="Times New Roman" w:eastAsia="黑体" w:cs="Times New Roman"/>
      <w:b/>
      <w:bCs/>
      <w:sz w:val="28"/>
      <w:szCs w:val="28"/>
    </w:rPr>
  </w:style>
  <w:style w:type="character" w:customStyle="1" w:styleId="459">
    <w:name w:val="标题 6 字符"/>
    <w:qFormat/>
    <w:uiPriority w:val="0"/>
    <w:rPr>
      <w:rFonts w:ascii="Arial" w:hAnsi="Arial" w:eastAsia="黑体" w:cs="Times New Roman"/>
      <w:b/>
      <w:sz w:val="24"/>
      <w:szCs w:val="24"/>
    </w:rPr>
  </w:style>
  <w:style w:type="character" w:customStyle="1" w:styleId="460">
    <w:name w:val="标题 7 字符"/>
    <w:qFormat/>
    <w:uiPriority w:val="0"/>
    <w:rPr>
      <w:rFonts w:ascii="Times New Roman" w:hAnsi="Times New Roman" w:eastAsia="宋体" w:cs="Times New Roman"/>
      <w:b/>
      <w:sz w:val="24"/>
      <w:szCs w:val="24"/>
    </w:rPr>
  </w:style>
  <w:style w:type="character" w:customStyle="1" w:styleId="461">
    <w:name w:val="标题 8 字符"/>
    <w:qFormat/>
    <w:uiPriority w:val="0"/>
    <w:rPr>
      <w:rFonts w:ascii="Arial" w:hAnsi="Arial" w:eastAsia="黑体" w:cs="Times New Roman"/>
      <w:sz w:val="24"/>
      <w:szCs w:val="24"/>
    </w:rPr>
  </w:style>
  <w:style w:type="character" w:customStyle="1" w:styleId="462">
    <w:name w:val="标题 9 字符"/>
    <w:qFormat/>
    <w:uiPriority w:val="0"/>
    <w:rPr>
      <w:rFonts w:ascii="Arial" w:hAnsi="Arial" w:eastAsia="黑体" w:cs="Times New Roman"/>
      <w:sz w:val="21"/>
      <w:szCs w:val="24"/>
    </w:rPr>
  </w:style>
  <w:style w:type="character" w:customStyle="1" w:styleId="463">
    <w:name w:val="文档结构图 字符"/>
    <w:qFormat/>
    <w:uiPriority w:val="0"/>
    <w:rPr>
      <w:rFonts w:ascii="Times New Roman" w:hAnsi="Times New Roman" w:eastAsia="宋体" w:cs="Times New Roman"/>
      <w:sz w:val="21"/>
      <w:szCs w:val="24"/>
      <w:shd w:val="clear" w:color="auto" w:fill="000080"/>
    </w:rPr>
  </w:style>
  <w:style w:type="character" w:customStyle="1" w:styleId="464">
    <w:name w:val="批注文字 字符"/>
    <w:qFormat/>
    <w:uiPriority w:val="0"/>
    <w:rPr>
      <w:rFonts w:ascii="Times New Roman" w:hAnsi="Times New Roman" w:eastAsia="宋体" w:cs="Times New Roman"/>
      <w:sz w:val="21"/>
      <w:szCs w:val="24"/>
    </w:rPr>
  </w:style>
  <w:style w:type="character" w:customStyle="1" w:styleId="465">
    <w:name w:val="称呼 字符"/>
    <w:qFormat/>
    <w:uiPriority w:val="0"/>
    <w:rPr>
      <w:rFonts w:ascii="Times New Roman" w:hAnsi="Times New Roman" w:eastAsia="宋体" w:cs="Times New Roman"/>
      <w:sz w:val="28"/>
      <w:szCs w:val="24"/>
    </w:rPr>
  </w:style>
  <w:style w:type="character" w:customStyle="1" w:styleId="466">
    <w:name w:val="正文文本 3 字符"/>
    <w:qFormat/>
    <w:uiPriority w:val="0"/>
    <w:rPr>
      <w:rFonts w:ascii="Times New Roman" w:hAnsi="Times New Roman" w:eastAsia="宋体" w:cs="Times New Roman"/>
      <w:b/>
      <w:bCs/>
      <w:sz w:val="24"/>
      <w:szCs w:val="24"/>
    </w:rPr>
  </w:style>
  <w:style w:type="character" w:customStyle="1" w:styleId="467">
    <w:name w:val="结束语 字符"/>
    <w:qFormat/>
    <w:uiPriority w:val="0"/>
    <w:rPr>
      <w:rFonts w:ascii="Times New Roman" w:hAnsi="Times New Roman" w:eastAsia="宋体" w:cs="Times New Roman"/>
      <w:sz w:val="28"/>
      <w:szCs w:val="24"/>
    </w:rPr>
  </w:style>
  <w:style w:type="character" w:customStyle="1" w:styleId="468">
    <w:name w:val="正文文本缩进 字符"/>
    <w:qFormat/>
    <w:uiPriority w:val="0"/>
    <w:rPr>
      <w:rFonts w:ascii="仿宋_GB2312" w:hAnsi="Times New Roman" w:eastAsia="仿宋_GB2312" w:cs="Times New Roman"/>
      <w:sz w:val="28"/>
    </w:rPr>
  </w:style>
  <w:style w:type="character" w:customStyle="1" w:styleId="469">
    <w:name w:val="纯文本 字符"/>
    <w:qFormat/>
    <w:uiPriority w:val="0"/>
    <w:rPr>
      <w:rFonts w:ascii="宋体" w:hAnsi="Courier New" w:eastAsia="宋体" w:cs="Times New Roman"/>
      <w:sz w:val="21"/>
      <w:szCs w:val="21"/>
    </w:rPr>
  </w:style>
  <w:style w:type="character" w:customStyle="1" w:styleId="470">
    <w:name w:val="日期 字符"/>
    <w:qFormat/>
    <w:uiPriority w:val="0"/>
    <w:rPr>
      <w:rFonts w:ascii="楷体_GB2312" w:hAnsi="Times New Roman" w:eastAsia="楷体_GB2312" w:cs="Times New Roman"/>
      <w:b/>
      <w:sz w:val="28"/>
      <w:szCs w:val="24"/>
    </w:rPr>
  </w:style>
  <w:style w:type="character" w:customStyle="1" w:styleId="471">
    <w:name w:val="正文文本缩进 2 字符"/>
    <w:qFormat/>
    <w:uiPriority w:val="0"/>
    <w:rPr>
      <w:rFonts w:ascii="楷体_GB2312" w:hAnsi="Times New Roman" w:eastAsia="楷体_GB2312" w:cs="Times New Roman"/>
      <w:sz w:val="24"/>
      <w:szCs w:val="24"/>
    </w:rPr>
  </w:style>
  <w:style w:type="character" w:customStyle="1" w:styleId="472">
    <w:name w:val="批注框文本 字符"/>
    <w:qFormat/>
    <w:uiPriority w:val="0"/>
    <w:rPr>
      <w:rFonts w:ascii="Times New Roman" w:hAnsi="Times New Roman" w:eastAsia="宋体" w:cs="Times New Roman"/>
      <w:sz w:val="18"/>
      <w:szCs w:val="18"/>
    </w:rPr>
  </w:style>
  <w:style w:type="character" w:customStyle="1" w:styleId="473">
    <w:name w:val="页脚 字符"/>
    <w:qFormat/>
    <w:uiPriority w:val="99"/>
    <w:rPr>
      <w:rFonts w:ascii="Times New Roman" w:hAnsi="Times New Roman" w:eastAsia="宋体" w:cs="Times New Roman"/>
      <w:sz w:val="18"/>
      <w:szCs w:val="18"/>
    </w:rPr>
  </w:style>
  <w:style w:type="character" w:customStyle="1" w:styleId="474">
    <w:name w:val="副标题 字符"/>
    <w:qFormat/>
    <w:uiPriority w:val="0"/>
    <w:rPr>
      <w:rFonts w:ascii="幼圆" w:hAnsi="幼圆" w:eastAsia="宋体" w:cs="Times New Roman"/>
      <w:b/>
      <w:bCs/>
      <w:sz w:val="32"/>
      <w:szCs w:val="32"/>
    </w:rPr>
  </w:style>
  <w:style w:type="character" w:customStyle="1" w:styleId="475">
    <w:name w:val="脚注文本 字符"/>
    <w:qFormat/>
    <w:uiPriority w:val="0"/>
    <w:rPr>
      <w:rFonts w:ascii="Times New Roman" w:hAnsi="Times New Roman" w:eastAsia="宋体" w:cs="Times New Roman"/>
      <w:sz w:val="18"/>
      <w:szCs w:val="18"/>
    </w:rPr>
  </w:style>
  <w:style w:type="character" w:customStyle="1" w:styleId="476">
    <w:name w:val="正文文本缩进 3 字符"/>
    <w:qFormat/>
    <w:uiPriority w:val="0"/>
    <w:rPr>
      <w:rFonts w:ascii="仿宋_GB2312" w:hAnsi="Times New Roman" w:eastAsia="仿宋_GB2312" w:cs="Times New Roman"/>
      <w:sz w:val="32"/>
    </w:rPr>
  </w:style>
  <w:style w:type="character" w:customStyle="1" w:styleId="477">
    <w:name w:val="HTML 预设格式 字符"/>
    <w:qFormat/>
    <w:uiPriority w:val="0"/>
    <w:rPr>
      <w:rFonts w:ascii="黑体" w:hAnsi="Courier New" w:eastAsia="黑体" w:cs="Times New Roman"/>
    </w:rPr>
  </w:style>
  <w:style w:type="character" w:customStyle="1" w:styleId="478">
    <w:name w:val="标题 字符"/>
    <w:qFormat/>
    <w:uiPriority w:val="0"/>
    <w:rPr>
      <w:rFonts w:ascii="Arial" w:hAnsi="Arial" w:eastAsia="宋体" w:cs="Arial"/>
      <w:b/>
      <w:bCs/>
      <w:sz w:val="32"/>
      <w:szCs w:val="32"/>
    </w:rPr>
  </w:style>
  <w:style w:type="character" w:customStyle="1" w:styleId="479">
    <w:name w:val="批注主题 字符"/>
    <w:qFormat/>
    <w:uiPriority w:val="0"/>
    <w:rPr>
      <w:rFonts w:ascii="Times New Roman" w:hAnsi="Times New Roman" w:eastAsia="宋体" w:cs="Times New Roman"/>
      <w:b/>
      <w:bCs/>
      <w:sz w:val="21"/>
      <w:szCs w:val="24"/>
      <w:lang w:val="en-US" w:eastAsia="zh-CN" w:bidi="ar-SA"/>
    </w:rPr>
  </w:style>
  <w:style w:type="character" w:customStyle="1" w:styleId="480">
    <w:name w:val="正文文本首行缩进 2 字符"/>
    <w:qFormat/>
    <w:uiPriority w:val="0"/>
    <w:rPr>
      <w:rFonts w:ascii="Cambria" w:hAnsi="Cambria" w:eastAsia="华文细黑" w:cs="Times New Roman"/>
      <w:sz w:val="21"/>
    </w:rPr>
  </w:style>
  <w:style w:type="character" w:customStyle="1" w:styleId="481">
    <w:name w:val="bds_nopic1"/>
    <w:qFormat/>
    <w:uiPriority w:val="0"/>
    <w:rPr>
      <w:rFonts w:ascii="Times New Roman" w:hAnsi="Times New Roman" w:eastAsia="宋体" w:cs="Times New Roman"/>
    </w:rPr>
  </w:style>
  <w:style w:type="character" w:customStyle="1" w:styleId="482">
    <w:name w:val="text"/>
    <w:qFormat/>
    <w:uiPriority w:val="0"/>
    <w:rPr>
      <w:rFonts w:ascii="Times New Roman" w:hAnsi="Times New Roman" w:eastAsia="宋体" w:cs="Times New Roman"/>
      <w:b/>
      <w:color w:val="000000"/>
      <w:sz w:val="21"/>
      <w:szCs w:val="21"/>
    </w:rPr>
  </w:style>
  <w:style w:type="character" w:customStyle="1" w:styleId="483">
    <w:name w:val="明显引用 字符"/>
    <w:qFormat/>
    <w:uiPriority w:val="0"/>
    <w:rPr>
      <w:rFonts w:ascii="Times New Roman" w:hAnsi="Times New Roman" w:eastAsia="宋体" w:cs="Times New Roman"/>
      <w:b/>
      <w:bCs/>
      <w:i/>
      <w:iCs/>
      <w:color w:val="4F81BD"/>
      <w:sz w:val="21"/>
      <w:szCs w:val="22"/>
    </w:rPr>
  </w:style>
  <w:style w:type="character" w:customStyle="1" w:styleId="484">
    <w:name w:val="gray"/>
    <w:qFormat/>
    <w:uiPriority w:val="0"/>
    <w:rPr>
      <w:rFonts w:ascii="Times New Roman" w:hAnsi="Times New Roman" w:eastAsia="宋体" w:cs="Times New Roman"/>
      <w:color w:val="666666"/>
    </w:rPr>
  </w:style>
  <w:style w:type="character" w:customStyle="1" w:styleId="485">
    <w:name w:val="bds_more1"/>
    <w:qFormat/>
    <w:uiPriority w:val="0"/>
    <w:rPr>
      <w:rFonts w:ascii="Times New Roman" w:hAnsi="Times New Roman" w:eastAsia="宋体" w:cs="Times New Roman"/>
    </w:rPr>
  </w:style>
  <w:style w:type="character" w:customStyle="1" w:styleId="486">
    <w:name w:val="样式 三号 下划线"/>
    <w:qFormat/>
    <w:uiPriority w:val="0"/>
    <w:rPr>
      <w:rFonts w:ascii="Times New Roman" w:hAnsi="Times New Roman" w:eastAsia="宋体" w:cs="Times New Roman"/>
      <w:sz w:val="28"/>
      <w:u w:val="single"/>
    </w:rPr>
  </w:style>
  <w:style w:type="character" w:customStyle="1" w:styleId="487">
    <w:name w:val="text1"/>
    <w:qFormat/>
    <w:uiPriority w:val="0"/>
    <w:rPr>
      <w:rFonts w:ascii="Times New Roman" w:hAnsi="Times New Roman" w:eastAsia="宋体" w:cs="Times New Roman"/>
      <w:b/>
      <w:color w:val="000000"/>
      <w:sz w:val="21"/>
      <w:szCs w:val="21"/>
    </w:rPr>
  </w:style>
  <w:style w:type="character" w:customStyle="1" w:styleId="488">
    <w:name w:val="bds_nopic"/>
    <w:qFormat/>
    <w:uiPriority w:val="0"/>
    <w:rPr>
      <w:rFonts w:ascii="Times New Roman" w:hAnsi="Times New Roman" w:eastAsia="宋体" w:cs="Times New Roman"/>
    </w:rPr>
  </w:style>
  <w:style w:type="character" w:customStyle="1" w:styleId="489">
    <w:name w:val="引用 字符"/>
    <w:qFormat/>
    <w:uiPriority w:val="0"/>
    <w:rPr>
      <w:rFonts w:ascii="Times New Roman" w:hAnsi="Times New Roman" w:eastAsia="宋体" w:cs="Times New Roman"/>
      <w:i/>
      <w:iCs/>
      <w:color w:val="000000"/>
      <w:sz w:val="21"/>
      <w:szCs w:val="22"/>
    </w:rPr>
  </w:style>
  <w:style w:type="character" w:customStyle="1" w:styleId="490">
    <w:name w:val="bds_more"/>
    <w:qFormat/>
    <w:uiPriority w:val="0"/>
    <w:rPr>
      <w:rFonts w:ascii="Times New Roman" w:hAnsi="Times New Roman" w:eastAsia="宋体" w:cs="Times New Roman"/>
    </w:rPr>
  </w:style>
  <w:style w:type="character" w:customStyle="1" w:styleId="491">
    <w:name w:val="bds_more2"/>
    <w:qFormat/>
    <w:uiPriority w:val="0"/>
    <w:rPr>
      <w:rFonts w:hint="eastAsia" w:ascii="宋体" w:hAnsi="宋体" w:eastAsia="宋体" w:cs="宋体"/>
    </w:rPr>
  </w:style>
  <w:style w:type="character" w:customStyle="1" w:styleId="492">
    <w:name w:val="bds_nopic2"/>
    <w:qFormat/>
    <w:uiPriority w:val="0"/>
    <w:rPr>
      <w:rFonts w:ascii="Times New Roman" w:hAnsi="Times New Roman" w:eastAsia="宋体" w:cs="Times New Roman"/>
    </w:rPr>
  </w:style>
  <w:style w:type="paragraph" w:customStyle="1" w:styleId="493">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5">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6">
    <w:name w:val="项目编号1"/>
    <w:basedOn w:val="1"/>
    <w:next w:val="1"/>
    <w:qFormat/>
    <w:uiPriority w:val="0"/>
    <w:pPr>
      <w:numPr>
        <w:ilvl w:val="0"/>
        <w:numId w:val="4"/>
      </w:numPr>
      <w:spacing w:line="360" w:lineRule="auto"/>
      <w:jc w:val="left"/>
    </w:pPr>
    <w:rPr>
      <w:rFonts w:ascii="宋体"/>
      <w:sz w:val="24"/>
    </w:rPr>
  </w:style>
  <w:style w:type="paragraph" w:customStyle="1" w:styleId="497">
    <w:name w:val="题注4"/>
    <w:basedOn w:val="1"/>
    <w:next w:val="14"/>
    <w:qFormat/>
    <w:uiPriority w:val="0"/>
    <w:pPr>
      <w:framePr w:hSpace="180" w:wrap="around" w:vAnchor="text" w:hAnchor="margin" w:y="514"/>
      <w:jc w:val="center"/>
    </w:pPr>
    <w:rPr>
      <w:b/>
      <w:color w:val="000000"/>
      <w:szCs w:val="21"/>
      <w:lang w:val="en-GB"/>
    </w:rPr>
  </w:style>
  <w:style w:type="paragraph" w:customStyle="1" w:styleId="498">
    <w:name w:val="列出段落2"/>
    <w:basedOn w:val="1"/>
    <w:qFormat/>
    <w:uiPriority w:val="99"/>
    <w:pPr>
      <w:ind w:left="425"/>
    </w:pPr>
    <w:rPr>
      <w:rFonts w:ascii="Calibri" w:hAnsi="Calibri"/>
    </w:rPr>
  </w:style>
  <w:style w:type="paragraph" w:customStyle="1" w:styleId="499">
    <w:name w:val="样式2"/>
    <w:basedOn w:val="2"/>
    <w:qFormat/>
    <w:uiPriority w:val="0"/>
    <w:pPr>
      <w:numPr>
        <w:numId w:val="5"/>
      </w:numPr>
      <w:tabs>
        <w:tab w:val="left" w:pos="425"/>
      </w:tabs>
      <w:jc w:val="both"/>
    </w:pPr>
    <w:rPr>
      <w:rFonts w:ascii="Times New Roman" w:eastAsia="宋体"/>
      <w:sz w:val="32"/>
    </w:rPr>
  </w:style>
  <w:style w:type="paragraph" w:customStyle="1" w:styleId="500">
    <w:name w:val="表中"/>
    <w:basedOn w:val="1"/>
    <w:qFormat/>
    <w:uiPriority w:val="0"/>
    <w:pPr>
      <w:spacing w:line="360" w:lineRule="atLeast"/>
      <w:jc w:val="center"/>
    </w:pPr>
    <w:rPr>
      <w:szCs w:val="20"/>
    </w:rPr>
  </w:style>
  <w:style w:type="paragraph" w:customStyle="1" w:styleId="501">
    <w:name w:val="Char Char Char1 Char Char Char1"/>
    <w:basedOn w:val="1"/>
    <w:qFormat/>
    <w:uiPriority w:val="0"/>
    <w:pPr>
      <w:ind w:firstLine="200"/>
    </w:pPr>
    <w:rPr>
      <w:rFonts w:ascii="Tahoma" w:hAnsi="Tahoma"/>
      <w:sz w:val="24"/>
      <w:szCs w:val="20"/>
    </w:rPr>
  </w:style>
  <w:style w:type="paragraph" w:customStyle="1" w:styleId="502">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3">
    <w:name w:val="Char Char Char Char Char Char Char Char Char Char Char Char Char Char Char Char1"/>
    <w:basedOn w:val="1"/>
    <w:qFormat/>
    <w:uiPriority w:val="0"/>
    <w:pPr>
      <w:tabs>
        <w:tab w:val="left" w:pos="360"/>
      </w:tabs>
    </w:pPr>
    <w:rPr>
      <w:sz w:val="24"/>
    </w:rPr>
  </w:style>
  <w:style w:type="table" w:customStyle="1" w:styleId="504">
    <w:name w:val="网格型 21"/>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5">
    <w:name w:val="网格型1"/>
    <w:basedOn w:val="63"/>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6">
    <w:name w:val="hover"/>
    <w:qFormat/>
    <w:uiPriority w:val="0"/>
    <w:rPr>
      <w:shd w:val="clear" w:color="auto" w:fill="EEEEEE"/>
    </w:rPr>
  </w:style>
  <w:style w:type="character" w:customStyle="1" w:styleId="507">
    <w:name w:val="hour_pm"/>
    <w:qFormat/>
    <w:uiPriority w:val="0"/>
  </w:style>
  <w:style w:type="character" w:customStyle="1" w:styleId="508">
    <w:name w:val="old"/>
    <w:qFormat/>
    <w:uiPriority w:val="0"/>
    <w:rPr>
      <w:color w:val="999999"/>
    </w:rPr>
  </w:style>
  <w:style w:type="character" w:customStyle="1" w:styleId="509">
    <w:name w:val="glyphicon"/>
    <w:qFormat/>
    <w:uiPriority w:val="0"/>
  </w:style>
  <w:style w:type="character" w:customStyle="1" w:styleId="510">
    <w:name w:val="hour_am"/>
    <w:qFormat/>
    <w:uiPriority w:val="0"/>
  </w:style>
  <w:style w:type="character" w:customStyle="1" w:styleId="511">
    <w:name w:val="hover6"/>
    <w:qFormat/>
    <w:uiPriority w:val="0"/>
    <w:rPr>
      <w:shd w:val="clear" w:color="auto" w:fill="EEEEEE"/>
    </w:rPr>
  </w:style>
  <w:style w:type="paragraph" w:customStyle="1" w:styleId="512">
    <w:name w:val="_Style 88"/>
    <w:basedOn w:val="1"/>
    <w:qFormat/>
    <w:uiPriority w:val="0"/>
    <w:rPr>
      <w:rFonts w:eastAsia="Times New Roman"/>
      <w:szCs w:val="20"/>
    </w:rPr>
  </w:style>
  <w:style w:type="paragraph" w:customStyle="1" w:styleId="513">
    <w:name w:val="BodyText1I2"/>
    <w:basedOn w:val="514"/>
    <w:qFormat/>
    <w:uiPriority w:val="99"/>
    <w:pPr>
      <w:ind w:left="0" w:firstLine="420"/>
    </w:pPr>
  </w:style>
  <w:style w:type="paragraph" w:customStyle="1" w:styleId="514">
    <w:name w:val="BodyTextIndent"/>
    <w:basedOn w:val="1"/>
    <w:qFormat/>
    <w:uiPriority w:val="99"/>
    <w:pPr>
      <w:spacing w:line="360" w:lineRule="auto"/>
      <w:ind w:left="257"/>
    </w:pPr>
    <w:rPr>
      <w:rFonts w:ascii="宋体" w:hAnsi="宋体" w:eastAsia="仿宋_GB2312"/>
      <w:b/>
      <w:sz w:val="24"/>
      <w:szCs w:val="20"/>
    </w:rPr>
  </w:style>
  <w:style w:type="paragraph" w:customStyle="1" w:styleId="515">
    <w:name w:val="引文目录1"/>
    <w:basedOn w:val="1"/>
    <w:next w:val="1"/>
    <w:qFormat/>
    <w:uiPriority w:val="0"/>
    <w:pPr>
      <w:ind w:left="420"/>
    </w:pPr>
  </w:style>
  <w:style w:type="paragraph" w:customStyle="1" w:styleId="516">
    <w:name w:val="标书正文"/>
    <w:basedOn w:val="1"/>
    <w:qFormat/>
    <w:uiPriority w:val="0"/>
    <w:pPr>
      <w:spacing w:line="360" w:lineRule="auto"/>
      <w:ind w:firstLine="480"/>
    </w:pPr>
    <w:rPr>
      <w:sz w:val="24"/>
    </w:rPr>
  </w:style>
  <w:style w:type="paragraph" w:customStyle="1" w:styleId="517">
    <w:name w:val="10"/>
    <w:basedOn w:val="1"/>
    <w:next w:val="518"/>
    <w:qFormat/>
    <w:uiPriority w:val="34"/>
    <w:pPr>
      <w:ind w:firstLine="420"/>
    </w:pPr>
    <w:rPr>
      <w:rFonts w:ascii="Calibri" w:hAnsi="Calibri"/>
      <w:szCs w:val="22"/>
    </w:rPr>
  </w:style>
  <w:style w:type="paragraph" w:customStyle="1" w:styleId="518">
    <w:name w:val="列表段落1"/>
    <w:basedOn w:val="1"/>
    <w:qFormat/>
    <w:uiPriority w:val="34"/>
    <w:pPr>
      <w:ind w:firstLine="420"/>
    </w:pPr>
    <w:rPr>
      <w:rFonts w:ascii="Calibri" w:hAnsi="Calibri"/>
      <w:szCs w:val="22"/>
    </w:rPr>
  </w:style>
  <w:style w:type="paragraph" w:customStyle="1" w:styleId="519">
    <w:name w:val="_Style 436"/>
    <w:basedOn w:val="1"/>
    <w:next w:val="518"/>
    <w:qFormat/>
    <w:uiPriority w:val="34"/>
    <w:pPr>
      <w:ind w:firstLine="420"/>
    </w:pPr>
    <w:rPr>
      <w:rFonts w:ascii="Calibri" w:hAnsi="Calibri"/>
      <w:szCs w:val="22"/>
    </w:rPr>
  </w:style>
  <w:style w:type="paragraph" w:customStyle="1" w:styleId="520">
    <w:name w:val="Border Text"/>
    <w:basedOn w:val="1"/>
    <w:qFormat/>
    <w:uiPriority w:val="0"/>
    <w:pPr>
      <w:jc w:val="center"/>
    </w:pPr>
    <w:rPr>
      <w:b/>
      <w:caps/>
      <w:sz w:val="24"/>
    </w:rPr>
  </w:style>
  <w:style w:type="paragraph" w:customStyle="1" w:styleId="521">
    <w:name w:val="_Style 438"/>
    <w:basedOn w:val="1"/>
    <w:next w:val="518"/>
    <w:qFormat/>
    <w:uiPriority w:val="34"/>
    <w:pPr>
      <w:ind w:firstLine="420"/>
    </w:pPr>
    <w:rPr>
      <w:rFonts w:ascii="Calibri" w:hAnsi="Calibri"/>
      <w:szCs w:val="22"/>
    </w:rPr>
  </w:style>
  <w:style w:type="paragraph" w:customStyle="1" w:styleId="5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3">
    <w:name w:val="正文文本2"/>
    <w:basedOn w:val="1"/>
    <w:next w:val="524"/>
    <w:qFormat/>
    <w:uiPriority w:val="0"/>
    <w:rPr>
      <w:rFonts w:ascii="仿宋_GB2312" w:eastAsia="仿宋_GB2312"/>
      <w:sz w:val="28"/>
      <w:szCs w:val="20"/>
    </w:rPr>
  </w:style>
  <w:style w:type="paragraph" w:customStyle="1" w:styleId="524">
    <w:name w:val="正文文本 21"/>
    <w:basedOn w:val="1"/>
    <w:qFormat/>
    <w:uiPriority w:val="0"/>
    <w:pPr>
      <w:spacing w:after="20" w:line="720" w:lineRule="auto"/>
      <w:ind w:firstLine="420"/>
    </w:pPr>
    <w:rPr>
      <w:sz w:val="30"/>
    </w:rPr>
  </w:style>
  <w:style w:type="table" w:customStyle="1" w:styleId="525">
    <w:name w:val="普通表格1"/>
    <w:semiHidden/>
    <w:qFormat/>
    <w:uiPriority w:val="0"/>
    <w:tblPr>
      <w:tblCellMar>
        <w:top w:w="0" w:type="dxa"/>
        <w:left w:w="0" w:type="dxa"/>
        <w:bottom w:w="0" w:type="dxa"/>
        <w:right w:w="0" w:type="dxa"/>
      </w:tblCellMar>
    </w:tblPr>
  </w:style>
  <w:style w:type="paragraph" w:customStyle="1" w:styleId="526">
    <w:name w:val="列出段落3"/>
    <w:basedOn w:val="1"/>
    <w:qFormat/>
    <w:uiPriority w:val="34"/>
    <w:pPr>
      <w:ind w:firstLine="420"/>
    </w:pPr>
    <w:rPr>
      <w:rFonts w:ascii="Calibri" w:hAnsi="Calibri"/>
      <w:szCs w:val="22"/>
    </w:rPr>
  </w:style>
  <w:style w:type="character" w:customStyle="1" w:styleId="527">
    <w:name w:val="15"/>
    <w:basedOn w:val="66"/>
    <w:qFormat/>
    <w:uiPriority w:val="0"/>
    <w:rPr>
      <w:rFonts w:hint="default" w:ascii="Times New Roman" w:hAnsi="Times New Roman" w:cs="Times New Roman"/>
    </w:rPr>
  </w:style>
  <w:style w:type="table" w:customStyle="1" w:styleId="528">
    <w:name w:val="Table Normal"/>
    <w:unhideWhenUsed/>
    <w:qFormat/>
    <w:uiPriority w:val="0"/>
    <w:tblPr>
      <w:tblCellMar>
        <w:top w:w="0" w:type="dxa"/>
        <w:left w:w="0" w:type="dxa"/>
        <w:bottom w:w="0" w:type="dxa"/>
        <w:right w:w="0" w:type="dxa"/>
      </w:tblCellMar>
    </w:tblPr>
  </w:style>
  <w:style w:type="paragraph" w:customStyle="1" w:styleId="529">
    <w:name w:val="Table Text"/>
    <w:basedOn w:val="1"/>
    <w:semiHidden/>
    <w:qFormat/>
    <w:uiPriority w:val="0"/>
    <w:rPr>
      <w:rFonts w:ascii="宋体" w:hAnsi="宋体" w:cs="宋体"/>
      <w:szCs w:val="21"/>
      <w:lang w:eastAsia="en-US"/>
    </w:rPr>
  </w:style>
  <w:style w:type="paragraph" w:customStyle="1" w:styleId="530">
    <w:name w:val="普通正文"/>
    <w:basedOn w:val="1"/>
    <w:qFormat/>
    <w:uiPriority w:val="0"/>
    <w:pPr>
      <w:spacing w:before="120" w:after="120" w:line="360" w:lineRule="auto"/>
      <w:ind w:firstLine="480"/>
      <w:jc w:val="left"/>
    </w:pPr>
    <w:rPr>
      <w:rFonts w:ascii="Arial" w:hAnsi="Arial"/>
      <w:sz w:val="24"/>
    </w:rPr>
  </w:style>
  <w:style w:type="paragraph" w:customStyle="1" w:styleId="531">
    <w:name w:val="BodyText1I"/>
    <w:basedOn w:val="264"/>
    <w:qFormat/>
    <w:uiPriority w:val="0"/>
    <w:pPr>
      <w:spacing w:line="480" w:lineRule="auto"/>
      <w:ind w:firstLine="420" w:firstLineChars="100"/>
      <w:jc w:val="left"/>
    </w:pPr>
    <w:rPr>
      <w:sz w:val="24"/>
      <w:szCs w:val="20"/>
      <w:lang w:val="zh-CN"/>
    </w:rPr>
  </w:style>
  <w:style w:type="paragraph" w:customStyle="1" w:styleId="532">
    <w:name w:val="正文文本11"/>
    <w:basedOn w:val="1"/>
    <w:next w:val="1"/>
    <w:qFormat/>
    <w:uiPriority w:val="0"/>
    <w:rPr>
      <w:rFonts w:ascii="仿宋_GB2312" w:eastAsia="仿宋_GB2312"/>
      <w:sz w:val="28"/>
      <w:szCs w:val="20"/>
    </w:rPr>
  </w:style>
  <w:style w:type="paragraph" w:customStyle="1" w:styleId="533">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customStyle="1" w:styleId="534">
    <w:name w:val="正文缩进11"/>
    <w:basedOn w:val="1"/>
    <w:qFormat/>
    <w:uiPriority w:val="0"/>
    <w:pPr>
      <w:ind w:firstLine="420"/>
    </w:pPr>
    <w:rPr>
      <w:szCs w:val="21"/>
    </w:rPr>
  </w:style>
  <w:style w:type="paragraph" w:customStyle="1" w:styleId="535">
    <w:name w:val="TOC Heading1"/>
    <w:next w:val="1"/>
    <w:qFormat/>
    <w:uiPriority w:val="0"/>
    <w:rPr>
      <w:rFonts w:ascii="Times New Roman" w:hAnsi="Times New Roman" w:eastAsia="宋体" w:cs="Times New Roman"/>
      <w:sz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http://schemas.openxmlformats.org/officeDocument/2006/bibliography" xmlns:b="http://schemas.openxmlformats.org/officeDocument/2006/bibliography" Version="6" StyleName="APA" SelectedStyle="\APASixthEditionOfficeOnline.xsl"/>
</file>

<file path=customXml/item2.xml><?xml version="1.0" encoding="utf-8"?>
<contractReview xmlns="http://schemas.wps.cn/vas-ai-hub/contract-review">
  <reviewItems>
    <reviewItem>
      <errorID>6d46ed1d-b281-453b-beb3-5e1e1f9b8990</errorID>
      <errorWord>.</errorWord>
      <group>L1_Format</group>
      <groupName>格式问题</groupName>
      <ability>L2_HalfPunc</ability>
      <abilityName>全半角检查</abilityName>
      <candidateList>
        <item>。</item>
      </candidateList>
      <explain>文本全半角错误。</explain>
      <paraID> B2C1DD0</paraID>
      <start>5</start>
      <end>6</end>
      <status>unmodified</status>
      <modifiedWord/>
      <trackRevisions>false</trackRevisions>
    </reviewItem>
    <reviewItem>
      <errorID>8cdee2d8-ed70-4547-a2e9-d4fc4aaa2c3a</errorID>
      <errorWord>作</errorWord>
      <group>L1_Word</group>
      <groupName>字词问题</groupName>
      <ability>L2_Typo</ability>
      <abilityName>字词错误</abilityName>
      <candidateList>
        <item>做</item>
      </candidateList>
      <explain>存在发音相同字词的误用。</explain>
      <paraID>77E5067B</paraID>
      <start>230</start>
      <end>231</end>
      <status>unmodified</status>
      <modifiedWord/>
      <trackRevisions>false</trackRevisions>
    </reviewItem>
    <reviewItem>
      <errorID>663a067e-07e9-46cc-be20-ebd75ef07477</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unmodified</status>
      <modifiedWord/>
      <trackRevisions>false</trackRevisions>
    </reviewItem>
    <reviewItem>
      <errorID>12b920ef-4387-47a5-9335-72a4d66c1597</errorID>
      <errorWord>（</errorWord>
      <group>L1_Format</group>
      <groupName>格式问题</groupName>
      <ability>L2_HalfPunc</ability>
      <abilityName>全半角检查</abilityName>
      <candidateList>
        <item>(</item>
      </candidateList>
      <explain>文本全半角错误。</explain>
      <paraID>50B687EC</paraID>
      <start>0</start>
      <end>1</end>
      <status>unmodified</status>
      <modifiedWord/>
      <trackRevisions>false</trackRevisions>
    </reviewItem>
    <reviewItem>
      <errorID>d2ca444a-e77e-4f17-a1bf-22c2411823d4</errorID>
      <errorWord>）</errorWord>
      <group>L1_Format</group>
      <groupName>格式问题</groupName>
      <ability>L2_HalfPunc</ability>
      <abilityName>全半角检查</abilityName>
      <candidateList>
        <item>)</item>
      </candidateList>
      <explain>文本全半角错误。</explain>
      <paraID>50B687EC</paraID>
      <start>2</start>
      <end>3</end>
      <status>unmodified</status>
      <modifiedWord/>
      <trackRevisions>false</trackRevisions>
    </reviewItem>
    <reviewItem>
      <errorID>c8341e08-8df8-4dfb-95e2-1b0101e5517e</errorID>
      <errorWord>。</errorWord>
      <group>L1_Format</group>
      <groupName>格式问题</groupName>
      <ability>L2_HalfPunc</ability>
      <abilityName>全半角检查</abilityName>
      <candidateList>
        <item>.</item>
      </candidateList>
      <explain>文本全半角错误。</explain>
      <paraID>50B687EC</paraID>
      <start>62</start>
      <end>63</end>
      <status>unmodified</status>
      <modifiedWord/>
      <trackRevisions>false</trackRevisions>
    </reviewItem>
    <reviewItem>
      <errorID>de3c1a3d-87ef-41ee-8f7a-39b37c3666ed</errorID>
      <errorWord>.</errorWord>
      <group>L1_Format</group>
      <groupName>格式问题</groupName>
      <ability>L2_HalfPunc</ability>
      <abilityName>全半角检查</abilityName>
      <candidateList>
        <item>。</item>
      </candidateList>
      <explain>文本全半角错误。</explain>
      <paraID>331623EF</paraID>
      <start>4</start>
      <end>5</end>
      <status>unmodified</status>
      <modifiedWord/>
      <trackRevisions>false</trackRevisions>
    </reviewItem>
    <reviewItem>
      <errorID>a39afd67-bbbf-49d1-9ca3-1d25995c5bcf</errorID>
      <errorWord>．</errorWord>
      <group>L1_Format</group>
      <groupName>格式问题</groupName>
      <ability>L2_HalfPunc</ability>
      <abilityName>全半角检查</abilityName>
      <candidateList>
        <item>。</item>
      </candidateList>
      <explain>文本全半角错误。</explain>
      <paraID>38D14F97</paraID>
      <start>4</start>
      <end>5</end>
      <status>unmodified</status>
      <modifiedWord/>
      <trackRevisions>false</trackRevisions>
    </reviewItem>
    <reviewItem>
      <errorID>7e9d91a8-c837-4b50-932d-34ebe7446609</errorID>
      <errorWord>详实</errorWord>
      <group>L1_Word</group>
      <groupName>字词问题</groupName>
      <ability>L2_Typo</ability>
      <abilityName>字词错误</abilityName>
      <candidateList>
        <item>翔实</item>
      </candidateList>
      <explain>存在发音相同字词的误用。</explain>
      <paraID>64418F92</paraID>
      <start>2</start>
      <end>4</end>
      <status>unmodified</status>
      <modifiedWord/>
      <trackRevisions>false</trackRevisions>
    </reviewItem>
    <reviewItem>
      <errorID>4b6f91a9-c8fe-4b1d-b15c-c1347f4141b4</errorID>
      <errorWord>详实</errorWord>
      <group>L1_Word</group>
      <groupName>字词问题</groupName>
      <ability>L2_Typo</ability>
      <abilityName>字词错误</abilityName>
      <candidateList>
        <item>翔实</item>
      </candidateList>
      <explain>存在发音相同字词的误用。</explain>
      <paraID>127ED25F</paraID>
      <start>2</start>
      <end>4</end>
      <status>unmodified</status>
      <modifiedWord/>
      <trackRevisions>false</trackRevisions>
    </reviewItem>
    <reviewItem>
      <errorID>068d78fb-42ae-4862-9149-eb8aaef8431d</errorID>
      <errorWord>详实</errorWord>
      <group>L1_Word</group>
      <groupName>字词问题</groupName>
      <ability>L2_Typo</ability>
      <abilityName>字词错误</abilityName>
      <candidateList>
        <item>翔实</item>
      </candidateList>
      <explain>存在发音相同字词的误用。</explain>
      <paraID>69EDFC12</paraID>
      <start>2</start>
      <end>4</end>
      <status>unmodified</status>
      <modifiedWord/>
      <trackRevisions>false</trackRevisions>
    </reviewItem>
    <reviewItem>
      <errorID>abadbe95-7039-4953-b8d2-d226a0822317</errorID>
      <errorWord>详实</errorWord>
      <group>L1_Word</group>
      <groupName>字词问题</groupName>
      <ability>L2_Typo</ability>
      <abilityName>字词错误</abilityName>
      <candidateList>
        <item>翔实</item>
      </candidateList>
      <explain>存在发音相同字词的误用。</explain>
      <paraID>21D9A8AD</paraID>
      <start>2</start>
      <end>4</end>
      <status>unmodified</status>
      <modifiedWord/>
      <trackRevisions>false</trackRevisions>
    </reviewItem>
    <reviewItem>
      <errorID>8b47cfc2-9dc3-4430-af20-b917e7751f18</errorID>
      <errorWord>详实</errorWord>
      <group>L1_Word</group>
      <groupName>字词问题</groupName>
      <ability>L2_Typo</ability>
      <abilityName>字词错误</abilityName>
      <candidateList>
        <item>翔实</item>
      </candidateList>
      <explain>存在发音相同字词的误用。</explain>
      <paraID>74439F8C</paraID>
      <start>2</start>
      <end>4</end>
      <status>unmodified</status>
      <modifiedWord/>
      <trackRevisions>false</trackRevisions>
    </reviewItem>
    <reviewItem>
      <errorID>db368a46-a4af-4ff1-b40b-e9d7a5a9e313</errorID>
      <errorWord>详实</errorWord>
      <group>L1_Word</group>
      <groupName>字词问题</groupName>
      <ability>L2_Typo</ability>
      <abilityName>字词错误</abilityName>
      <candidateList>
        <item>翔实</item>
      </candidateList>
      <explain>存在发音相同字词的误用。</explain>
      <paraID> 332A2E6</paraID>
      <start>2</start>
      <end>4</end>
      <status>unmodified</status>
      <modifiedWord/>
      <trackRevisions>false</trackRevisions>
    </reviewItem>
    <reviewItem>
      <errorID>804a4340-c99a-471e-9d0c-6cb3145dec11</errorID>
      <errorWord>．</errorWord>
      <group>L1_Format</group>
      <groupName>格式问题</groupName>
      <ability>L2_HalfPunc</ability>
      <abilityName>全半角检查</abilityName>
      <candidateList>
        <item>。</item>
      </candidateList>
      <explain>文本全半角错误。</explain>
      <paraID>700E56B2</paraID>
      <start>4</start>
      <end>5</end>
      <status>unmodified</status>
      <modifiedWord/>
      <trackRevisions>false</trackRevisions>
    </reviewItem>
    <reviewItem>
      <errorID>d7f863be-881d-4472-96a5-2dbcac65155a</errorID>
      <errorWord>举办</errorWord>
      <group>L1_Grammar</group>
      <groupName>语法问题</groupName>
      <ability>L2_Grammar</ability>
      <abilityName>语法错误</abilityName>
      <candidateList>
        <item>参加</item>
      </candidateList>
      <explain>“举办～工作”搭配不当，建议修改为“参加～工作”。</explain>
      <paraID>66D92EA4</paraID>
      <start>55</start>
      <end>57</end>
      <status>unmodified</status>
      <modifiedWord/>
      <trackRevisions>false</trackRevisions>
    </reviewItem>
    <reviewItem>
      <errorID>7ccab2ba-3a8f-455a-a934-bbbb523a3ac6</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6654F8EB</paraID>
      <start>26</start>
      <end>28</end>
      <status>unmodified</status>
      <modifiedWord/>
      <trackRevisions>false</trackRevisions>
    </reviewItem>
    <reviewItem>
      <errorID>3374f39a-3774-4426-b04b-46b28a8cb268</errorID>
      <errorWord>．</errorWord>
      <group>L1_Format</group>
      <groupName>格式问题</groupName>
      <ability>L2_HalfPunc</ability>
      <abilityName>全半角检查</abilityName>
      <candidateList>
        <item>。</item>
      </candidateList>
      <explain>文本全半角错误。</explain>
      <paraID>  A03FC7</paraID>
      <start>4</start>
      <end>5</end>
      <status>unmodified</status>
      <modifiedWord/>
      <trackRevisions>false</trackRevisions>
    </reviewItem>
  </reviewItems>
  <config/>
</contractReview>
</file>

<file path=customXml/itemProps1.xml><?xml version="1.0" encoding="utf-8"?>
<ds:datastoreItem xmlns:ds="http://schemas.openxmlformats.org/officeDocument/2006/customXml" ds:itemID="{440D13A0-B636-4F29-95DA-4E82D5917637}">
  <ds:schemaRefs/>
</ds:datastoreItem>
</file>

<file path=customXml/itemProps2.xml><?xml version="1.0" encoding="utf-8"?>
<ds:datastoreItem xmlns:ds="http://schemas.openxmlformats.org/officeDocument/2006/customXml" ds:itemID="{4e77675a-7d48-4b6b-ad03-9b886585c89c}">
  <ds:schemaRefs/>
</ds:datastoreItem>
</file>

<file path=docProps/app.xml><?xml version="1.0" encoding="utf-8"?>
<Properties xmlns="http://schemas.openxmlformats.org/officeDocument/2006/extended-properties" xmlns:vt="http://schemas.openxmlformats.org/officeDocument/2006/docPropsVTypes">
  <Template>Normal</Template>
  <Company>ly</Company>
  <Pages>65</Pages>
  <Words>25580</Words>
  <Characters>26862</Characters>
  <Lines>1</Lines>
  <Paragraphs>1</Paragraphs>
  <TotalTime>3</TotalTime>
  <ScaleCrop>false</ScaleCrop>
  <LinksUpToDate>false</LinksUpToDate>
  <CharactersWithSpaces>27255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2026-03-09T14:55:00Z</dcterms:created>
  <dc:creator>ly</dc:creator>
  <cp:lastModifiedBy>Summer</cp:lastModifiedBy>
  <dcterms:modified xsi:type="dcterms:W3CDTF">2026-04-17T06:43:36Z</dcterms:modified>
  <dc:title>竞争性谈判采购文件</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1FC5FE5400664DE198928340EA684FF7_13</vt:lpwstr>
  </property>
  <property fmtid="{D5CDD505-2E9C-101B-9397-08002B2CF9AE}" pid="4" name="KSOTemplateDocerSaveRecord">
    <vt:lpwstr>eyJoZGlkIjoiMWQ3Mjk2ZTBiODMyYmIwNDFlYzU5ZjI3Y2E0ZTBkOWYiLCJ1c2VySWQiOiIzOTA4NzU2ODEifQ==</vt:lpwstr>
  </property>
</Properties>
</file>