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54E126">
      <w:pPr>
        <w:jc w:val="center"/>
        <w:rPr>
          <w:rFonts w:ascii="宋体" w:hAnsi="宋体" w:cs="宋体"/>
          <w:b/>
          <w:bCs/>
          <w:spacing w:val="-20"/>
          <w:sz w:val="32"/>
          <w:szCs w:val="32"/>
        </w:rPr>
      </w:pPr>
    </w:p>
    <w:p w14:paraId="518324C8">
      <w:pPr>
        <w:jc w:val="center"/>
        <w:rPr>
          <w:rFonts w:ascii="宋体" w:hAnsi="宋体" w:cs="宋体"/>
          <w:b/>
          <w:bCs/>
          <w:spacing w:val="-20"/>
          <w:sz w:val="32"/>
          <w:szCs w:val="32"/>
        </w:rPr>
      </w:pPr>
    </w:p>
    <w:p w14:paraId="437459B7">
      <w:pPr>
        <w:jc w:val="center"/>
        <w:rPr>
          <w:rFonts w:ascii="宋体" w:hAnsi="宋体" w:cs="宋体"/>
          <w:b/>
          <w:bCs/>
          <w:spacing w:val="-20"/>
          <w:sz w:val="32"/>
          <w:szCs w:val="32"/>
        </w:rPr>
      </w:pPr>
      <w:r>
        <w:rPr>
          <w:rFonts w:hint="eastAsia" w:ascii="宋体" w:hAnsi="宋体" w:cs="宋体"/>
          <w:b/>
          <w:bCs/>
          <w:spacing w:val="-20"/>
          <w:sz w:val="32"/>
          <w:szCs w:val="32"/>
        </w:rPr>
        <w:t>政府采购货物买卖合同</w:t>
      </w:r>
    </w:p>
    <w:p w14:paraId="020163D6">
      <w:pPr>
        <w:jc w:val="center"/>
        <w:rPr>
          <w:rFonts w:ascii="宋体" w:hAnsi="宋体" w:cs="宋体"/>
          <w:b/>
          <w:bCs/>
          <w:spacing w:val="-20"/>
          <w:sz w:val="32"/>
          <w:szCs w:val="32"/>
        </w:rPr>
      </w:pPr>
    </w:p>
    <w:p w14:paraId="5664BA6E">
      <w:pPr>
        <w:rPr>
          <w:rFonts w:ascii="宋体" w:hAnsi="宋体" w:cs="宋体"/>
          <w:b/>
          <w:bCs/>
          <w:spacing w:val="-20"/>
          <w:sz w:val="40"/>
          <w:szCs w:val="40"/>
        </w:rPr>
      </w:pPr>
    </w:p>
    <w:p w14:paraId="3E439CC5">
      <w:pPr>
        <w:rPr>
          <w:rFonts w:ascii="宋体" w:hAnsi="宋体" w:cs="宋体"/>
          <w:b/>
          <w:bCs/>
          <w:spacing w:val="-20"/>
          <w:sz w:val="40"/>
          <w:szCs w:val="40"/>
        </w:rPr>
      </w:pPr>
    </w:p>
    <w:p w14:paraId="6F08A8A0">
      <w:pPr>
        <w:rPr>
          <w:rFonts w:ascii="宋体" w:hAnsi="宋体" w:cs="宋体"/>
          <w:b/>
          <w:bCs/>
          <w:spacing w:val="-20"/>
          <w:sz w:val="40"/>
          <w:szCs w:val="40"/>
        </w:rPr>
      </w:pPr>
    </w:p>
    <w:p w14:paraId="534298AF">
      <w:pPr>
        <w:spacing w:line="360" w:lineRule="auto"/>
        <w:ind w:left="420"/>
        <w:rPr>
          <w:rFonts w:hint="eastAsia" w:ascii="Times New Roman" w:hAnsi="Times New Roman" w:eastAsia="宋体"/>
          <w:sz w:val="28"/>
          <w:szCs w:val="28"/>
          <w:lang w:eastAsia="zh-CN"/>
        </w:rPr>
      </w:pPr>
      <w:r>
        <w:rPr>
          <w:rFonts w:hint="eastAsia" w:ascii="宋体" w:hAnsi="宋体" w:cs="宋体"/>
          <w:sz w:val="28"/>
          <w:szCs w:val="28"/>
        </w:rPr>
        <w:t>项目名称：</w:t>
      </w:r>
      <w:r>
        <w:rPr>
          <w:rFonts w:hint="eastAsia" w:ascii="Times New Roman" w:hAnsi="Times New Roman"/>
          <w:sz w:val="28"/>
          <w:szCs w:val="28"/>
          <w:u w:val="single"/>
        </w:rPr>
        <w:t>宿迁学院新校区食堂设备采购项目</w:t>
      </w:r>
      <w:r>
        <w:rPr>
          <w:rFonts w:hint="eastAsia" w:ascii="Times New Roman" w:hAnsi="Times New Roman"/>
          <w:sz w:val="28"/>
          <w:szCs w:val="28"/>
          <w:u w:val="single"/>
          <w:lang w:eastAsia="zh-CN"/>
        </w:rPr>
        <w:t>（</w:t>
      </w:r>
      <w:r>
        <w:rPr>
          <w:rFonts w:hint="eastAsia" w:ascii="Times New Roman" w:hAnsi="Times New Roman"/>
          <w:sz w:val="28"/>
          <w:szCs w:val="28"/>
          <w:u w:val="single"/>
          <w:lang w:val="en-US" w:eastAsia="zh-CN"/>
        </w:rPr>
        <w:t>分包二</w:t>
      </w:r>
      <w:r>
        <w:rPr>
          <w:rFonts w:hint="eastAsia" w:ascii="Times New Roman" w:hAnsi="Times New Roman"/>
          <w:sz w:val="28"/>
          <w:szCs w:val="28"/>
          <w:u w:val="single"/>
          <w:lang w:eastAsia="zh-CN"/>
        </w:rPr>
        <w:t>）</w:t>
      </w:r>
    </w:p>
    <w:p w14:paraId="43E298B0">
      <w:pPr>
        <w:spacing w:line="360" w:lineRule="auto"/>
        <w:ind w:left="420"/>
        <w:rPr>
          <w:rFonts w:ascii="Times New Roman" w:hAnsi="Times New Roman"/>
          <w:sz w:val="28"/>
          <w:szCs w:val="28"/>
          <w:u w:val="single"/>
        </w:rPr>
      </w:pPr>
      <w:r>
        <w:rPr>
          <w:rFonts w:hint="eastAsia" w:ascii="Times New Roman" w:hAnsi="Times New Roman"/>
          <w:sz w:val="28"/>
          <w:szCs w:val="28"/>
        </w:rPr>
        <w:t>合同编号：</w:t>
      </w:r>
      <w:r>
        <w:rPr>
          <w:rFonts w:ascii="Times New Roman" w:hAnsi="Times New Roman"/>
          <w:sz w:val="28"/>
          <w:szCs w:val="28"/>
          <w:u w:val="single"/>
        </w:rPr>
        <w:t xml:space="preserve">                             </w:t>
      </w:r>
    </w:p>
    <w:p w14:paraId="76A43A3F">
      <w:pPr>
        <w:spacing w:line="360" w:lineRule="auto"/>
        <w:ind w:left="420"/>
        <w:rPr>
          <w:rFonts w:ascii="Times New Roman" w:hAnsi="Times New Roman"/>
          <w:sz w:val="28"/>
          <w:szCs w:val="28"/>
        </w:rPr>
      </w:pPr>
      <w:r>
        <w:rPr>
          <w:rFonts w:hint="eastAsia" w:ascii="Times New Roman" w:hAnsi="Times New Roman"/>
          <w:sz w:val="28"/>
          <w:szCs w:val="28"/>
        </w:rPr>
        <w:t>甲</w:t>
      </w:r>
      <w:r>
        <w:rPr>
          <w:rFonts w:ascii="Times New Roman" w:hAnsi="Times New Roman"/>
          <w:sz w:val="28"/>
          <w:szCs w:val="28"/>
        </w:rPr>
        <w:t xml:space="preserve">    </w:t>
      </w:r>
      <w:r>
        <w:rPr>
          <w:rFonts w:hint="eastAsia" w:ascii="Times New Roman" w:hAnsi="Times New Roman"/>
          <w:sz w:val="28"/>
          <w:szCs w:val="28"/>
        </w:rPr>
        <w:t>方：</w:t>
      </w:r>
      <w:r>
        <w:rPr>
          <w:rFonts w:hint="eastAsia" w:ascii="Times New Roman" w:hAnsi="Times New Roman"/>
          <w:sz w:val="28"/>
          <w:szCs w:val="28"/>
          <w:u w:val="single"/>
        </w:rPr>
        <w:t>宿迁学院</w:t>
      </w:r>
    </w:p>
    <w:p w14:paraId="2160E06B">
      <w:pPr>
        <w:spacing w:line="360" w:lineRule="auto"/>
        <w:ind w:left="420"/>
        <w:rPr>
          <w:rFonts w:hint="eastAsia" w:ascii="Times New Roman" w:hAnsi="Times New Roman" w:eastAsia="宋体"/>
          <w:sz w:val="28"/>
          <w:szCs w:val="28"/>
          <w:u w:val="single"/>
          <w:lang w:eastAsia="zh-CN"/>
        </w:rPr>
      </w:pPr>
      <w:r>
        <w:rPr>
          <w:rFonts w:hint="eastAsia" w:ascii="Times New Roman" w:hAnsi="Times New Roman"/>
          <w:sz w:val="28"/>
          <w:szCs w:val="28"/>
        </w:rPr>
        <w:t>乙</w:t>
      </w:r>
      <w:r>
        <w:rPr>
          <w:rFonts w:ascii="Times New Roman" w:hAnsi="Times New Roman"/>
          <w:sz w:val="28"/>
          <w:szCs w:val="28"/>
        </w:rPr>
        <w:t xml:space="preserve">    </w:t>
      </w:r>
      <w:r>
        <w:rPr>
          <w:rFonts w:hint="eastAsia" w:ascii="Times New Roman" w:hAnsi="Times New Roman"/>
          <w:sz w:val="28"/>
          <w:szCs w:val="28"/>
        </w:rPr>
        <w:t>方：</w:t>
      </w:r>
      <w:r>
        <w:rPr>
          <w:rFonts w:hint="eastAsia" w:ascii="Times New Roman" w:hAnsi="Times New Roman"/>
          <w:sz w:val="28"/>
          <w:szCs w:val="28"/>
          <w:u w:val="single"/>
          <w:lang w:eastAsia="zh-CN"/>
        </w:rPr>
        <w:t>中电鸿信信息科技有限公司</w:t>
      </w:r>
    </w:p>
    <w:p w14:paraId="515469B3">
      <w:pPr>
        <w:spacing w:line="360" w:lineRule="auto"/>
        <w:ind w:left="420"/>
        <w:rPr>
          <w:rFonts w:ascii="Times New Roman" w:hAnsi="Times New Roman"/>
          <w:sz w:val="28"/>
          <w:szCs w:val="28"/>
        </w:rPr>
      </w:pPr>
      <w:r>
        <w:rPr>
          <w:rFonts w:hint="eastAsia" w:ascii="Times New Roman" w:hAnsi="Times New Roman"/>
          <w:sz w:val="28"/>
          <w:szCs w:val="28"/>
        </w:rPr>
        <w:t>签订时间：</w:t>
      </w:r>
      <w:r>
        <w:rPr>
          <w:rFonts w:ascii="Times New Roman" w:hAnsi="Times New Roman"/>
          <w:sz w:val="28"/>
          <w:szCs w:val="28"/>
          <w:u w:val="single"/>
        </w:rPr>
        <w:t xml:space="preserve">                             </w:t>
      </w:r>
    </w:p>
    <w:p w14:paraId="39DC30DD">
      <w:pPr>
        <w:rPr>
          <w:rFonts w:ascii="Times New Roman" w:hAnsi="Times New Roman"/>
          <w:szCs w:val="22"/>
        </w:rPr>
      </w:pPr>
    </w:p>
    <w:p w14:paraId="61EE42AE">
      <w:pPr>
        <w:rPr>
          <w:rFonts w:ascii="Times New Roman" w:hAnsi="Times New Roman" w:eastAsia="黑体"/>
          <w:sz w:val="44"/>
          <w:szCs w:val="44"/>
        </w:rPr>
      </w:pPr>
    </w:p>
    <w:p w14:paraId="5889FDA6">
      <w:pPr>
        <w:rPr>
          <w:rFonts w:ascii="Times New Roman" w:hAnsi="Times New Roman" w:eastAsia="黑体"/>
          <w:sz w:val="44"/>
          <w:szCs w:val="44"/>
        </w:rPr>
      </w:pPr>
    </w:p>
    <w:p w14:paraId="64CF17AF">
      <w:pPr>
        <w:rPr>
          <w:rFonts w:ascii="Times New Roman" w:hAnsi="Times New Roman" w:eastAsia="黑体"/>
          <w:sz w:val="44"/>
          <w:szCs w:val="44"/>
        </w:rPr>
      </w:pPr>
    </w:p>
    <w:p w14:paraId="722CFDA6">
      <w:pPr>
        <w:rPr>
          <w:rFonts w:ascii="Times New Roman" w:hAnsi="Times New Roman" w:eastAsia="黑体"/>
          <w:sz w:val="44"/>
          <w:szCs w:val="44"/>
        </w:rPr>
      </w:pPr>
    </w:p>
    <w:p w14:paraId="2A22FB18">
      <w:pPr>
        <w:rPr>
          <w:rFonts w:ascii="Times New Roman" w:hAnsi="Times New Roman" w:eastAsia="黑体"/>
          <w:sz w:val="44"/>
          <w:szCs w:val="44"/>
        </w:rPr>
      </w:pPr>
    </w:p>
    <w:p w14:paraId="1F30113E">
      <w:pPr>
        <w:jc w:val="center"/>
        <w:rPr>
          <w:rFonts w:ascii="宋体" w:hAnsi="宋体"/>
          <w:sz w:val="32"/>
          <w:szCs w:val="32"/>
        </w:rPr>
      </w:pPr>
      <w:r>
        <w:rPr>
          <w:rFonts w:hint="eastAsia" w:ascii="宋体" w:hAnsi="宋体"/>
          <w:sz w:val="32"/>
          <w:szCs w:val="32"/>
        </w:rPr>
        <w:t>使 用 说 明</w:t>
      </w:r>
    </w:p>
    <w:p w14:paraId="1EAE986E">
      <w:pPr>
        <w:ind w:firstLine="640"/>
        <w:rPr>
          <w:rFonts w:ascii="仿宋_GB2312" w:hAnsi="仿宋_GB2312" w:eastAsia="仿宋_GB2312" w:cs="仿宋_GB2312"/>
          <w:sz w:val="32"/>
          <w:szCs w:val="32"/>
        </w:rPr>
      </w:pPr>
    </w:p>
    <w:p w14:paraId="752B4995">
      <w:pPr>
        <w:ind w:firstLine="560"/>
        <w:rPr>
          <w:rFonts w:ascii="宋体" w:hAnsi="宋体" w:cs="仿宋_GB2312"/>
          <w:sz w:val="28"/>
          <w:szCs w:val="28"/>
        </w:rPr>
      </w:pPr>
      <w:r>
        <w:rPr>
          <w:rFonts w:hint="eastAsia" w:ascii="宋体" w:hAnsi="宋体" w:cs="仿宋_GB2312"/>
          <w:sz w:val="28"/>
          <w:szCs w:val="28"/>
        </w:rPr>
        <w:t>1.本合同标准文本适用于购买现成货物的采购项目，不包括需要供应商定制开发、创新研发的货物采购项目。</w:t>
      </w:r>
    </w:p>
    <w:p w14:paraId="7440924A">
      <w:pPr>
        <w:rPr>
          <w:rFonts w:ascii="宋体" w:hAnsi="宋体"/>
          <w:sz w:val="28"/>
          <w:szCs w:val="28"/>
        </w:rPr>
      </w:pPr>
      <w:r>
        <w:rPr>
          <w:rFonts w:hint="eastAsia" w:ascii="宋体" w:hAnsi="宋体"/>
          <w:sz w:val="28"/>
          <w:szCs w:val="28"/>
        </w:rPr>
        <w:t xml:space="preserve">    </w:t>
      </w:r>
      <w:r>
        <w:rPr>
          <w:rFonts w:hint="eastAsia" w:ascii="宋体" w:hAnsi="宋体" w:cs="仿宋_GB2312"/>
          <w:sz w:val="28"/>
          <w:szCs w:val="28"/>
        </w:rPr>
        <w:t>2.本合同标准文本为政府采购货物买卖合同编制提供参考，可以结合采购项目具体情况，对文本作必要的调整修订后使用。</w:t>
      </w:r>
    </w:p>
    <w:p w14:paraId="719E19B4">
      <w:pPr>
        <w:ind w:firstLine="560"/>
        <w:rPr>
          <w:rFonts w:ascii="宋体" w:hAnsi="宋体" w:cs="仿宋_GB2312"/>
          <w:sz w:val="28"/>
          <w:szCs w:val="28"/>
        </w:rPr>
      </w:pPr>
      <w:r>
        <w:rPr>
          <w:rFonts w:hint="eastAsia" w:ascii="宋体" w:hAnsi="宋体" w:cs="仿宋_GB2312"/>
          <w:sz w:val="28"/>
          <w:szCs w:val="28"/>
        </w:rPr>
        <w:t>3.本合同标准文本各条款中，如涉及填写多家供应商、制造商，多种采购标的、分包主要内容等信息的，可根据采购项目具体情况添加信息项。</w:t>
      </w:r>
    </w:p>
    <w:p w14:paraId="5F05901C">
      <w:pPr>
        <w:widowControl/>
        <w:jc w:val="left"/>
        <w:rPr>
          <w:rFonts w:ascii="Times New Roman" w:hAnsi="Times New Roman" w:eastAsia="黑体"/>
          <w:sz w:val="44"/>
          <w:szCs w:val="44"/>
        </w:rPr>
        <w:sectPr>
          <w:footerReference r:id="rId3" w:type="default"/>
          <w:pgSz w:w="11906" w:h="16838"/>
          <w:pgMar w:top="1440" w:right="1797" w:bottom="1440" w:left="1797" w:header="851" w:footer="992" w:gutter="0"/>
          <w:pgBorders>
            <w:top w:val="none" w:sz="0" w:space="0"/>
            <w:left w:val="none" w:sz="0" w:space="0"/>
            <w:bottom w:val="none" w:sz="0" w:space="0"/>
            <w:right w:val="none" w:sz="0" w:space="0"/>
          </w:pgBorders>
          <w:pgNumType w:fmt="decimal" w:start="1"/>
          <w:cols w:space="720" w:num="1"/>
          <w:docGrid w:linePitch="360" w:charSpace="0"/>
        </w:sectPr>
      </w:pPr>
    </w:p>
    <w:p w14:paraId="1A9CE93B">
      <w:pPr>
        <w:keepNext/>
        <w:keepLines/>
        <w:spacing w:before="260" w:after="260" w:line="400" w:lineRule="exact"/>
        <w:jc w:val="center"/>
        <w:outlineLvl w:val="1"/>
        <w:rPr>
          <w:rFonts w:ascii="黑体" w:hAnsi="华文中宋" w:eastAsia="黑体" w:cs="Arial"/>
          <w:sz w:val="28"/>
          <w:szCs w:val="28"/>
        </w:rPr>
      </w:pPr>
      <w:r>
        <w:rPr>
          <w:rFonts w:hint="eastAsia" w:ascii="黑体" w:hAnsi="黑体" w:eastAsia="黑体" w:cs="Arial"/>
          <w:sz w:val="28"/>
          <w:szCs w:val="28"/>
        </w:rPr>
        <w:t xml:space="preserve">第一节 </w:t>
      </w:r>
      <w:r>
        <w:rPr>
          <w:rFonts w:hint="eastAsia" w:ascii="黑体" w:hAnsi="华文中宋" w:eastAsia="黑体" w:cs="Arial"/>
          <w:sz w:val="28"/>
          <w:szCs w:val="28"/>
        </w:rPr>
        <w:t>政府采购合同协议书</w:t>
      </w:r>
    </w:p>
    <w:p w14:paraId="298404B4">
      <w:pPr>
        <w:keepNext/>
        <w:keepLines/>
        <w:spacing w:before="260" w:after="260" w:line="400" w:lineRule="exact"/>
        <w:jc w:val="center"/>
        <w:outlineLvl w:val="1"/>
        <w:rPr>
          <w:rFonts w:ascii="黑体" w:hAnsi="华文中宋" w:eastAsia="黑体" w:cs="Arial"/>
          <w:sz w:val="28"/>
          <w:szCs w:val="28"/>
        </w:rPr>
      </w:pPr>
    </w:p>
    <w:p w14:paraId="5E0694A1">
      <w:pPr>
        <w:spacing w:line="400" w:lineRule="exact"/>
        <w:rPr>
          <w:rFonts w:hint="eastAsia" w:ascii="宋体" w:hAnsi="宋体"/>
          <w:szCs w:val="21"/>
          <w:u w:val="single"/>
        </w:rPr>
      </w:pPr>
      <w:r>
        <w:rPr>
          <w:rFonts w:hint="eastAsia" w:ascii="宋体" w:hAnsi="宋体"/>
          <w:szCs w:val="21"/>
        </w:rPr>
        <w:t>甲方（全称）：</w:t>
      </w:r>
      <w:r>
        <w:rPr>
          <w:rFonts w:hint="eastAsia" w:ascii="宋体" w:hAnsi="宋体"/>
          <w:szCs w:val="21"/>
          <w:u w:val="single"/>
        </w:rPr>
        <w:t>宿迁学院</w:t>
      </w:r>
    </w:p>
    <w:p w14:paraId="169FD3B0">
      <w:pPr>
        <w:spacing w:line="400" w:lineRule="exact"/>
        <w:rPr>
          <w:rFonts w:ascii="宋体" w:hAnsi="宋体"/>
          <w:szCs w:val="21"/>
        </w:rPr>
      </w:pPr>
      <w:r>
        <w:rPr>
          <w:rFonts w:hint="eastAsia" w:ascii="宋体" w:hAnsi="宋体"/>
          <w:szCs w:val="21"/>
        </w:rPr>
        <w:t>乙方（全称）：</w:t>
      </w:r>
      <w:r>
        <w:rPr>
          <w:rFonts w:hint="eastAsia" w:ascii="宋体" w:hAnsi="宋体"/>
          <w:szCs w:val="21"/>
          <w:u w:val="single"/>
          <w:lang w:eastAsia="zh-CN"/>
        </w:rPr>
        <w:t>中电鸿信信息科技有限公司</w:t>
      </w:r>
      <w:r>
        <w:rPr>
          <w:rFonts w:hint="eastAsia" w:ascii="宋体" w:hAnsi="宋体"/>
          <w:szCs w:val="21"/>
        </w:rPr>
        <w:t>（供应商）</w:t>
      </w:r>
    </w:p>
    <w:p w14:paraId="31693E48">
      <w:pPr>
        <w:spacing w:line="400" w:lineRule="exact"/>
        <w:ind w:firstLine="420"/>
        <w:rPr>
          <w:rFonts w:ascii="宋体" w:hAnsi="宋体"/>
          <w:szCs w:val="21"/>
        </w:rPr>
      </w:pPr>
      <w:r>
        <w:rPr>
          <w:rFonts w:hint="eastAsia" w:ascii="宋体" w:hAnsi="宋体"/>
          <w:szCs w:val="21"/>
        </w:rPr>
        <w:t>依据《中华人民共和国民法典</w:t>
      </w:r>
      <w:r>
        <w:rPr>
          <w:rFonts w:hint="eastAsia" w:ascii="宋体" w:hAnsi="宋体"/>
          <w:szCs w:val="21"/>
          <w:lang w:eastAsia="zh-CN"/>
        </w:rPr>
        <w:t>》《</w:t>
      </w:r>
      <w:r>
        <w:rPr>
          <w:rFonts w:hint="eastAsia" w:ascii="宋体" w:hAnsi="宋体"/>
          <w:szCs w:val="21"/>
        </w:rPr>
        <w:t xml:space="preserve">中华人民共和国政府采购法》等有关的法律法规，以及本采购项目采购文件（征集文件）、乙方的《投标（响应）文件》及《中标（成交）通知书》，甲乙双方同意签订本合同。具体情况及要求如下：     </w:t>
      </w:r>
    </w:p>
    <w:p w14:paraId="3B49413E">
      <w:pPr>
        <w:numPr>
          <w:ilvl w:val="0"/>
          <w:numId w:val="1"/>
        </w:numPr>
        <w:spacing w:line="400" w:lineRule="exact"/>
        <w:ind w:firstLine="422"/>
        <w:rPr>
          <w:rFonts w:ascii="宋体" w:hAnsi="宋体"/>
          <w:b/>
          <w:szCs w:val="21"/>
        </w:rPr>
      </w:pPr>
      <w:r>
        <w:rPr>
          <w:rFonts w:hint="eastAsia" w:ascii="宋体" w:hAnsi="宋体"/>
          <w:b/>
          <w:szCs w:val="21"/>
        </w:rPr>
        <w:t>项目信息</w:t>
      </w:r>
    </w:p>
    <w:p w14:paraId="705CE0A9">
      <w:pPr>
        <w:numPr>
          <w:ilvl w:val="0"/>
          <w:numId w:val="2"/>
        </w:numPr>
        <w:spacing w:line="400" w:lineRule="exact"/>
        <w:ind w:firstLine="420"/>
        <w:rPr>
          <w:rFonts w:ascii="宋体" w:hAnsi="宋体"/>
          <w:szCs w:val="21"/>
          <w:u w:val="single"/>
        </w:rPr>
      </w:pPr>
      <w:r>
        <w:rPr>
          <w:rFonts w:hint="eastAsia" w:ascii="宋体" w:hAnsi="宋体"/>
          <w:szCs w:val="21"/>
        </w:rPr>
        <w:t>采购项目名称：</w:t>
      </w:r>
      <w:r>
        <w:rPr>
          <w:rFonts w:hint="eastAsia" w:ascii="宋体" w:hAnsi="宋体"/>
          <w:szCs w:val="21"/>
          <w:u w:val="single"/>
        </w:rPr>
        <w:t>宿迁学院新校区食堂设备采购项目</w:t>
      </w:r>
      <w:r>
        <w:rPr>
          <w:rFonts w:hint="eastAsia" w:ascii="宋体" w:hAnsi="宋体"/>
          <w:szCs w:val="21"/>
          <w:u w:val="single"/>
          <w:lang w:eastAsia="zh-CN"/>
        </w:rPr>
        <w:t>（</w:t>
      </w:r>
      <w:r>
        <w:rPr>
          <w:rFonts w:hint="eastAsia" w:ascii="宋体" w:hAnsi="宋体"/>
          <w:szCs w:val="21"/>
          <w:u w:val="single"/>
          <w:lang w:val="en-US" w:eastAsia="zh-CN"/>
        </w:rPr>
        <w:t>分包二</w:t>
      </w:r>
      <w:r>
        <w:rPr>
          <w:rFonts w:hint="eastAsia" w:ascii="宋体" w:hAnsi="宋体"/>
          <w:szCs w:val="21"/>
          <w:u w:val="single"/>
          <w:lang w:eastAsia="zh-CN"/>
        </w:rPr>
        <w:t>）</w:t>
      </w:r>
    </w:p>
    <w:p w14:paraId="64FFB9BF">
      <w:pPr>
        <w:tabs>
          <w:tab w:val="left" w:pos="999"/>
        </w:tabs>
        <w:spacing w:line="400" w:lineRule="exact"/>
        <w:rPr>
          <w:rFonts w:hint="eastAsia" w:ascii="宋体" w:hAnsi="宋体"/>
          <w:szCs w:val="21"/>
          <w:u w:val="single"/>
        </w:rPr>
      </w:pPr>
      <w:r>
        <w:rPr>
          <w:rFonts w:hint="eastAsia" w:ascii="宋体" w:hAnsi="宋体"/>
          <w:szCs w:val="21"/>
        </w:rPr>
        <w:t xml:space="preserve">         采购项目编号：</w:t>
      </w:r>
      <w:r>
        <w:rPr>
          <w:rFonts w:hint="eastAsia" w:ascii="宋体" w:hAnsi="宋体"/>
          <w:szCs w:val="21"/>
          <w:u w:val="single"/>
        </w:rPr>
        <w:t>JSZC-320000-SCZX-G2026-0091</w:t>
      </w:r>
    </w:p>
    <w:p w14:paraId="49B3C14E">
      <w:pPr>
        <w:spacing w:line="400" w:lineRule="exact"/>
        <w:ind w:firstLine="420"/>
        <w:rPr>
          <w:rFonts w:ascii="宋体" w:hAnsi="宋体"/>
          <w:szCs w:val="21"/>
        </w:rPr>
      </w:pPr>
      <w:r>
        <w:rPr>
          <w:rFonts w:hint="eastAsia" w:ascii="宋体" w:hAnsi="宋体"/>
          <w:szCs w:val="21"/>
        </w:rPr>
        <w:t>（2）采购计划编号：</w:t>
      </w:r>
      <w:r>
        <w:rPr>
          <w:rFonts w:hint="eastAsia" w:ascii="宋体" w:hAnsi="宋体"/>
          <w:szCs w:val="21"/>
          <w:u w:val="single"/>
          <w:lang w:val="en-US" w:eastAsia="zh-CN"/>
        </w:rPr>
        <w:t>无</w:t>
      </w:r>
      <w:r>
        <w:rPr>
          <w:rFonts w:hint="eastAsia" w:ascii="宋体" w:hAnsi="宋体"/>
          <w:szCs w:val="21"/>
        </w:rPr>
        <w:t xml:space="preserve"> </w:t>
      </w:r>
    </w:p>
    <w:p w14:paraId="52950440">
      <w:pPr>
        <w:spacing w:line="400" w:lineRule="exact"/>
        <w:ind w:firstLine="420"/>
        <w:rPr>
          <w:rFonts w:ascii="宋体" w:hAnsi="宋体"/>
          <w:szCs w:val="21"/>
        </w:rPr>
      </w:pPr>
      <w:r>
        <w:rPr>
          <w:rFonts w:hint="eastAsia" w:ascii="宋体" w:hAnsi="宋体"/>
          <w:szCs w:val="21"/>
        </w:rPr>
        <w:t>（3）项目内容：</w:t>
      </w:r>
    </w:p>
    <w:p w14:paraId="0BE19B17">
      <w:pPr>
        <w:spacing w:line="400" w:lineRule="exact"/>
        <w:ind w:firstLine="420"/>
        <w:rPr>
          <w:rFonts w:ascii="宋体" w:hAnsi="宋体"/>
          <w:szCs w:val="21"/>
          <w:u w:val="single"/>
        </w:rPr>
      </w:pPr>
      <w:r>
        <w:rPr>
          <w:rFonts w:hint="eastAsia" w:ascii="宋体" w:hAnsi="宋体"/>
          <w:szCs w:val="21"/>
        </w:rPr>
        <w:t xml:space="preserve">     采购标的的技术要求、商务要求具体见附件。</w:t>
      </w:r>
    </w:p>
    <w:p w14:paraId="680345E9">
      <w:pPr>
        <w:widowControl/>
        <w:spacing w:line="400" w:lineRule="exact"/>
        <w:jc w:val="left"/>
        <w:rPr>
          <w:rFonts w:ascii="宋体" w:hAnsi="宋体" w:cs="宋体"/>
          <w:szCs w:val="21"/>
        </w:rPr>
      </w:pPr>
      <w:r>
        <w:rPr>
          <w:rFonts w:hint="eastAsia" w:ascii="宋体" w:hAnsi="宋体" w:cs="宋体"/>
          <w:szCs w:val="21"/>
        </w:rPr>
        <w:t xml:space="preserve">    （</w:t>
      </w:r>
      <w:r>
        <w:rPr>
          <w:rFonts w:hint="eastAsia" w:ascii="宋体" w:hAnsi="宋体" w:cs="宋体"/>
          <w:szCs w:val="21"/>
          <w:lang w:val="en"/>
        </w:rPr>
        <w:t>4</w:t>
      </w:r>
      <w:r>
        <w:rPr>
          <w:rFonts w:hint="eastAsia" w:ascii="宋体" w:hAnsi="宋体" w:cs="宋体"/>
          <w:szCs w:val="21"/>
        </w:rPr>
        <w:t>）政府采购组织形式：</w:t>
      </w:r>
      <w:r>
        <w:rPr>
          <w:rFonts w:ascii="Wingdings" w:hAnsi="Wingdings" w:eastAsia="Wingdings" w:cs="Wingdings"/>
          <w:szCs w:val="21"/>
        </w:rPr>
        <w:sym w:font="Wingdings" w:char="00FE"/>
      </w:r>
      <w:r>
        <w:rPr>
          <w:rFonts w:hint="eastAsia" w:ascii="宋体" w:hAnsi="宋体" w:cs="宋体"/>
          <w:szCs w:val="21"/>
        </w:rPr>
        <w:t xml:space="preserve">政府集中采购  </w:t>
      </w:r>
      <w:r>
        <w:rPr>
          <w:rFonts w:ascii="Wingdings" w:hAnsi="Wingdings" w:eastAsia="Wingdings" w:cs="Wingdings"/>
          <w:szCs w:val="21"/>
        </w:rPr>
        <w:t></w:t>
      </w:r>
      <w:r>
        <w:rPr>
          <w:rFonts w:hint="eastAsia" w:ascii="宋体" w:hAnsi="宋体" w:cs="宋体"/>
          <w:szCs w:val="21"/>
        </w:rPr>
        <w:t xml:space="preserve">部门集中采购  </w:t>
      </w:r>
      <w:r>
        <w:rPr>
          <w:rFonts w:ascii="Wingdings" w:hAnsi="Wingdings" w:eastAsia="Wingdings" w:cs="Wingdings"/>
          <w:szCs w:val="21"/>
        </w:rPr>
        <w:t></w:t>
      </w:r>
      <w:r>
        <w:rPr>
          <w:rFonts w:hint="eastAsia" w:ascii="宋体" w:hAnsi="宋体" w:cs="宋体"/>
          <w:szCs w:val="21"/>
        </w:rPr>
        <w:t>分散采购</w:t>
      </w:r>
    </w:p>
    <w:p w14:paraId="2E697274">
      <w:pPr>
        <w:widowControl/>
        <w:spacing w:line="400" w:lineRule="exact"/>
        <w:ind w:firstLine="420"/>
        <w:jc w:val="left"/>
        <w:rPr>
          <w:rFonts w:ascii="宋体" w:hAnsi="宋体" w:cs="宋体"/>
          <w:szCs w:val="21"/>
        </w:rPr>
      </w:pPr>
      <w:r>
        <w:rPr>
          <w:rFonts w:hint="eastAsia" w:ascii="宋体" w:hAnsi="宋体" w:cs="宋体"/>
          <w:szCs w:val="21"/>
        </w:rPr>
        <w:t>（</w:t>
      </w:r>
      <w:r>
        <w:rPr>
          <w:rFonts w:hint="eastAsia" w:ascii="宋体" w:hAnsi="宋体" w:cs="宋体"/>
          <w:szCs w:val="21"/>
          <w:lang w:val="en"/>
        </w:rPr>
        <w:t>5</w:t>
      </w:r>
      <w:r>
        <w:rPr>
          <w:rFonts w:hint="eastAsia" w:ascii="宋体" w:hAnsi="宋体" w:cs="宋体"/>
          <w:szCs w:val="21"/>
        </w:rPr>
        <w:t>）政府采购方式：</w:t>
      </w:r>
      <w:r>
        <w:rPr>
          <w:rFonts w:ascii="Wingdings" w:hAnsi="Wingdings" w:eastAsia="Wingdings" w:cs="Wingdings"/>
          <w:szCs w:val="21"/>
        </w:rPr>
        <w:sym w:font="Wingdings" w:char="00FE"/>
      </w:r>
      <w:r>
        <w:rPr>
          <w:rFonts w:hint="eastAsia" w:ascii="宋体" w:hAnsi="宋体" w:cs="宋体"/>
          <w:szCs w:val="21"/>
        </w:rPr>
        <w:t xml:space="preserve">公开招标 </w:t>
      </w:r>
      <w:r>
        <w:rPr>
          <w:rFonts w:ascii="Wingdings" w:hAnsi="Wingdings" w:eastAsia="Wingdings" w:cs="Wingdings"/>
          <w:szCs w:val="21"/>
        </w:rPr>
        <w:t></w:t>
      </w:r>
      <w:r>
        <w:rPr>
          <w:rFonts w:hint="eastAsia" w:ascii="宋体" w:hAnsi="宋体" w:cs="宋体"/>
          <w:szCs w:val="21"/>
        </w:rPr>
        <w:t xml:space="preserve">邀请招标 </w:t>
      </w:r>
      <w:r>
        <w:rPr>
          <w:rFonts w:ascii="Wingdings" w:hAnsi="Wingdings" w:eastAsia="Wingdings" w:cs="Wingdings"/>
          <w:szCs w:val="21"/>
        </w:rPr>
        <w:t></w:t>
      </w:r>
      <w:r>
        <w:rPr>
          <w:rFonts w:hint="eastAsia" w:ascii="宋体" w:hAnsi="宋体" w:cs="宋体"/>
          <w:szCs w:val="21"/>
        </w:rPr>
        <w:t xml:space="preserve">竞争性谈判 </w:t>
      </w:r>
      <w:r>
        <w:rPr>
          <w:rFonts w:ascii="Wingdings" w:hAnsi="Wingdings" w:eastAsia="Wingdings" w:cs="Wingdings"/>
          <w:szCs w:val="21"/>
        </w:rPr>
        <w:t></w:t>
      </w:r>
      <w:r>
        <w:rPr>
          <w:rFonts w:hint="eastAsia" w:ascii="宋体" w:hAnsi="宋体" w:cs="宋体"/>
          <w:szCs w:val="21"/>
        </w:rPr>
        <w:t>竞争性磋商</w:t>
      </w:r>
    </w:p>
    <w:p w14:paraId="74896CD6">
      <w:pPr>
        <w:widowControl/>
        <w:spacing w:line="400" w:lineRule="exact"/>
        <w:ind w:firstLine="420"/>
        <w:jc w:val="left"/>
        <w:rPr>
          <w:rFonts w:ascii="宋体" w:hAnsi="宋体" w:cs="宋体"/>
          <w:szCs w:val="21"/>
          <w:u w:val="single"/>
        </w:rPr>
      </w:pPr>
      <w:r>
        <w:rPr>
          <w:rFonts w:hint="eastAsia" w:ascii="宋体" w:hAnsi="宋体" w:eastAsia="华文楷体" w:cs="宋体"/>
          <w:sz w:val="22"/>
          <w:szCs w:val="21"/>
        </w:rPr>
        <w:t xml:space="preserve">                  </w:t>
      </w:r>
      <w:r>
        <w:rPr>
          <w:rFonts w:ascii="Wingdings" w:hAnsi="Wingdings" w:eastAsia="Wingdings" w:cs="Wingdings"/>
          <w:szCs w:val="21"/>
        </w:rPr>
        <w:t></w:t>
      </w:r>
      <w:r>
        <w:rPr>
          <w:rFonts w:hint="eastAsia" w:ascii="宋体" w:hAnsi="宋体" w:cs="宋体"/>
          <w:szCs w:val="21"/>
        </w:rPr>
        <w:t xml:space="preserve">询价 </w:t>
      </w:r>
      <w:r>
        <w:rPr>
          <w:rFonts w:ascii="Wingdings" w:hAnsi="Wingdings" w:eastAsia="Wingdings" w:cs="Wingdings"/>
          <w:szCs w:val="21"/>
        </w:rPr>
        <w:t></w:t>
      </w:r>
      <w:r>
        <w:rPr>
          <w:rFonts w:hint="eastAsia" w:ascii="宋体" w:hAnsi="宋体" w:cs="宋体"/>
          <w:szCs w:val="21"/>
        </w:rPr>
        <w:t xml:space="preserve">单一来源 </w:t>
      </w:r>
      <w:r>
        <w:rPr>
          <w:rFonts w:ascii="Wingdings" w:hAnsi="Wingdings" w:eastAsia="Wingdings" w:cs="Wingdings"/>
          <w:szCs w:val="21"/>
        </w:rPr>
        <w:t></w:t>
      </w:r>
      <w:r>
        <w:rPr>
          <w:rFonts w:hint="eastAsia" w:ascii="宋体" w:hAnsi="宋体" w:cs="宋体"/>
          <w:szCs w:val="21"/>
        </w:rPr>
        <w:t xml:space="preserve">框架协议 </w:t>
      </w:r>
      <w:r>
        <w:rPr>
          <w:rFonts w:ascii="Wingdings" w:hAnsi="Wingdings" w:eastAsia="Wingdings" w:cs="Wingdings"/>
          <w:szCs w:val="21"/>
        </w:rPr>
        <w:t></w:t>
      </w:r>
      <w:r>
        <w:rPr>
          <w:rFonts w:hint="eastAsia" w:ascii="宋体" w:hAnsi="宋体" w:cs="宋体"/>
          <w:szCs w:val="21"/>
        </w:rPr>
        <w:t>其他：</w:t>
      </w:r>
      <w:r>
        <w:rPr>
          <w:rFonts w:hint="eastAsia" w:ascii="宋体" w:hAnsi="宋体" w:cs="宋体"/>
          <w:szCs w:val="21"/>
          <w:u w:val="single"/>
        </w:rPr>
        <w:t xml:space="preserve">          </w:t>
      </w:r>
    </w:p>
    <w:p w14:paraId="243CDE10">
      <w:pPr>
        <w:widowControl/>
        <w:spacing w:line="400" w:lineRule="exact"/>
        <w:ind w:firstLine="420"/>
        <w:jc w:val="left"/>
        <w:rPr>
          <w:rFonts w:ascii="宋体" w:hAnsi="宋体" w:cs="宋体"/>
          <w:szCs w:val="21"/>
        </w:rPr>
      </w:pPr>
      <w:r>
        <w:rPr>
          <w:rFonts w:hint="eastAsia" w:ascii="宋体" w:hAnsi="宋体" w:cs="宋体"/>
          <w:szCs w:val="21"/>
        </w:rPr>
        <w:t>（注：在框架协议采购的第二阶段，可选择使用该合同文本）</w:t>
      </w:r>
    </w:p>
    <w:p w14:paraId="244AA2AF">
      <w:pPr>
        <w:widowControl/>
        <w:spacing w:line="400" w:lineRule="exact"/>
        <w:ind w:firstLine="220"/>
        <w:jc w:val="left"/>
        <w:rPr>
          <w:rFonts w:ascii="宋体" w:hAnsi="宋体"/>
          <w:szCs w:val="21"/>
        </w:rPr>
      </w:pPr>
      <w:r>
        <w:rPr>
          <w:rFonts w:hint="eastAsia" w:ascii="宋体" w:hAnsi="宋体" w:eastAsia="华文楷体" w:cs="华文楷体"/>
          <w:sz w:val="22"/>
          <w:szCs w:val="21"/>
        </w:rPr>
        <w:t xml:space="preserve"> （</w:t>
      </w:r>
      <w:r>
        <w:rPr>
          <w:rFonts w:hint="eastAsia" w:ascii="宋体" w:hAnsi="宋体" w:eastAsia="华文楷体" w:cs="华文楷体"/>
          <w:sz w:val="22"/>
          <w:szCs w:val="21"/>
          <w:lang w:val="en"/>
        </w:rPr>
        <w:t>6</w:t>
      </w:r>
      <w:r>
        <w:rPr>
          <w:rFonts w:hint="eastAsia" w:ascii="宋体" w:hAnsi="宋体" w:eastAsia="华文楷体" w:cs="华文楷体"/>
          <w:sz w:val="22"/>
          <w:szCs w:val="21"/>
        </w:rPr>
        <w:t>）</w:t>
      </w:r>
      <w:r>
        <w:rPr>
          <w:rFonts w:hint="eastAsia" w:ascii="宋体" w:hAnsi="宋体"/>
          <w:szCs w:val="21"/>
        </w:rPr>
        <w:t>中标（成交）采购标的制造商是否为中小企业：</w:t>
      </w:r>
      <w:r>
        <w:rPr>
          <w:rFonts w:ascii="Wingdings" w:hAnsi="Wingdings" w:eastAsia="Wingdings" w:cs="Wingdings"/>
          <w:szCs w:val="21"/>
        </w:rPr>
        <w:sym w:font="Wingdings" w:char="00FE"/>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否</w:t>
      </w:r>
    </w:p>
    <w:p w14:paraId="76889B2F">
      <w:pPr>
        <w:spacing w:line="400" w:lineRule="exact"/>
        <w:rPr>
          <w:rFonts w:ascii="宋体" w:hAnsi="宋体"/>
          <w:iCs/>
          <w:szCs w:val="21"/>
        </w:rPr>
      </w:pPr>
      <w:r>
        <w:rPr>
          <w:rFonts w:hint="eastAsia" w:ascii="宋体" w:hAnsi="宋体"/>
          <w:szCs w:val="21"/>
        </w:rPr>
        <w:t xml:space="preserve">        本合同是否为专门面向中小企业的采购合同（中小企业预留合同）：</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643B9F91">
      <w:pPr>
        <w:spacing w:line="400" w:lineRule="exact"/>
        <w:rPr>
          <w:rFonts w:ascii="宋体" w:hAnsi="宋体"/>
          <w:iCs/>
          <w:szCs w:val="21"/>
        </w:rPr>
      </w:pPr>
      <w:r>
        <w:rPr>
          <w:rFonts w:ascii="Times New Roman" w:hAnsi="Times New Roman"/>
          <w:szCs w:val="22"/>
        </w:rPr>
        <w:t xml:space="preserve">        </w:t>
      </w:r>
      <w:r>
        <w:rPr>
          <w:rFonts w:hint="eastAsia" w:ascii="Times New Roman" w:hAnsi="Times New Roman"/>
          <w:szCs w:val="22"/>
        </w:rPr>
        <w:t>若本项目不专门面向中小企业采购，是否给予小微企业评审优惠：</w:t>
      </w:r>
      <w:r>
        <w:rPr>
          <w:rFonts w:ascii="Wingdings" w:hAnsi="Wingdings" w:eastAsia="Wingdings" w:cs="Wingdings"/>
          <w:iCs/>
          <w:szCs w:val="21"/>
        </w:rPr>
        <w:sym w:font="Wingdings" w:char="00FE"/>
      </w:r>
      <w:r>
        <w:rPr>
          <w:rFonts w:hint="eastAsia" w:ascii="宋体" w:hAnsi="宋体"/>
          <w:iCs/>
          <w:szCs w:val="21"/>
        </w:rPr>
        <w:t xml:space="preserve">是   </w:t>
      </w:r>
      <w:r>
        <w:rPr>
          <w:rFonts w:ascii="Wingdings" w:hAnsi="Wingdings" w:eastAsia="Wingdings" w:cs="Wingdings"/>
          <w:iCs/>
          <w:szCs w:val="21"/>
        </w:rPr>
        <w:t></w:t>
      </w:r>
      <w:r>
        <w:rPr>
          <w:rFonts w:hint="eastAsia" w:ascii="宋体" w:hAnsi="宋体"/>
          <w:iCs/>
          <w:szCs w:val="21"/>
        </w:rPr>
        <w:t>否</w:t>
      </w:r>
    </w:p>
    <w:p w14:paraId="32EBA909">
      <w:pPr>
        <w:spacing w:line="400" w:lineRule="exact"/>
        <w:rPr>
          <w:rFonts w:ascii="宋体" w:hAnsi="宋体"/>
          <w:iCs/>
          <w:szCs w:val="21"/>
        </w:rPr>
      </w:pPr>
      <w:r>
        <w:rPr>
          <w:rFonts w:ascii="Times New Roman" w:hAnsi="Times New Roman"/>
          <w:szCs w:val="22"/>
        </w:rPr>
        <w:t xml:space="preserve">        </w:t>
      </w:r>
      <w:r>
        <w:rPr>
          <w:rFonts w:hint="eastAsia" w:ascii="Times New Roman" w:hAnsi="Times New Roman"/>
          <w:szCs w:val="22"/>
        </w:rPr>
        <w:t>中标（成交）采购标的制造商是否为残疾人福利性单位：</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3E142047">
      <w:pPr>
        <w:spacing w:line="400" w:lineRule="exact"/>
        <w:rPr>
          <w:rFonts w:ascii="Times New Roman" w:hAnsi="Times New Roman"/>
          <w:szCs w:val="22"/>
        </w:rPr>
      </w:pPr>
      <w:r>
        <w:rPr>
          <w:rFonts w:ascii="Times New Roman" w:hAnsi="Times New Roman"/>
          <w:szCs w:val="22"/>
        </w:rPr>
        <w:t xml:space="preserve">        </w:t>
      </w:r>
      <w:r>
        <w:rPr>
          <w:rFonts w:hint="eastAsia" w:ascii="Times New Roman" w:hAnsi="Times New Roman"/>
          <w:szCs w:val="22"/>
        </w:rPr>
        <w:t>中标（成交）采购标的制造商是否为监狱企业：</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4289322D">
      <w:pPr>
        <w:spacing w:line="400" w:lineRule="exact"/>
        <w:ind w:firstLine="420"/>
        <w:rPr>
          <w:rFonts w:ascii="Times New Roman" w:hAnsi="Times New Roman" w:eastAsia="华文楷体"/>
          <w:szCs w:val="22"/>
        </w:rPr>
      </w:pPr>
      <w:r>
        <w:rPr>
          <w:rFonts w:hint="eastAsia" w:ascii="宋体" w:hAnsi="宋体"/>
          <w:szCs w:val="21"/>
        </w:rPr>
        <w:t>（</w:t>
      </w:r>
      <w:r>
        <w:rPr>
          <w:rFonts w:hint="eastAsia" w:ascii="宋体" w:hAnsi="宋体"/>
          <w:szCs w:val="21"/>
          <w:lang w:val="en"/>
        </w:rPr>
        <w:t>7</w:t>
      </w:r>
      <w:r>
        <w:rPr>
          <w:rFonts w:hint="eastAsia" w:ascii="宋体" w:hAnsi="宋体"/>
          <w:szCs w:val="21"/>
        </w:rPr>
        <w:t>）合同是否分包：</w:t>
      </w:r>
      <w:r>
        <w:rPr>
          <w:rFonts w:ascii="Wingdings" w:hAnsi="Wingdings" w:eastAsia="Wingdings" w:cs="Wingdings"/>
          <w:iCs/>
          <w:szCs w:val="21"/>
        </w:rPr>
        <w:sym w:font="Wingdings" w:char="00A8"/>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056329E7">
      <w:pPr>
        <w:spacing w:line="400" w:lineRule="exact"/>
        <w:rPr>
          <w:rFonts w:ascii="宋体" w:hAnsi="宋体" w:cs="宋体"/>
          <w:iCs/>
          <w:szCs w:val="21"/>
        </w:rPr>
      </w:pPr>
      <w:r>
        <w:rPr>
          <w:rFonts w:hint="eastAsia" w:ascii="宋体" w:hAnsi="宋体"/>
          <w:szCs w:val="21"/>
        </w:rPr>
        <w:t xml:space="preserve">    </w:t>
      </w:r>
      <w:r>
        <w:rPr>
          <w:rFonts w:hint="eastAsia" w:ascii="宋体" w:hAnsi="宋体" w:cs="宋体"/>
          <w:szCs w:val="21"/>
        </w:rPr>
        <w:t>（</w:t>
      </w:r>
      <w:r>
        <w:rPr>
          <w:rFonts w:hint="eastAsia" w:ascii="宋体" w:hAnsi="宋体" w:cs="宋体"/>
          <w:szCs w:val="21"/>
          <w:lang w:val="en"/>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sym w:font="Wingdings" w:char="00FE"/>
      </w:r>
      <w:r>
        <w:rPr>
          <w:rFonts w:hint="eastAsia" w:ascii="宋体" w:hAnsi="宋体" w:cs="宋体"/>
          <w:iCs/>
          <w:szCs w:val="21"/>
        </w:rPr>
        <w:t>否</w:t>
      </w:r>
    </w:p>
    <w:p w14:paraId="31A42239">
      <w:pPr>
        <w:widowControl/>
        <w:tabs>
          <w:tab w:val="left" w:pos="1340"/>
        </w:tabs>
        <w:spacing w:line="400" w:lineRule="exact"/>
        <w:ind w:firstLine="420"/>
        <w:jc w:val="left"/>
        <w:rPr>
          <w:rFonts w:ascii="宋体" w:hAnsi="宋体"/>
          <w:szCs w:val="21"/>
        </w:rPr>
      </w:pPr>
      <w:r>
        <w:rPr>
          <w:rFonts w:hint="eastAsia" w:ascii="宋体" w:hAnsi="宋体" w:cs="宋体"/>
          <w:szCs w:val="21"/>
        </w:rPr>
        <w:t>（</w:t>
      </w:r>
      <w:r>
        <w:rPr>
          <w:rFonts w:hint="eastAsia" w:ascii="宋体" w:hAnsi="宋体" w:cs="宋体"/>
          <w:szCs w:val="21"/>
          <w:lang w:val="en"/>
        </w:rPr>
        <w:t>9</w:t>
      </w:r>
      <w:r>
        <w:rPr>
          <w:rFonts w:hint="eastAsia" w:ascii="宋体" w:hAnsi="宋体" w:cs="宋体"/>
          <w:szCs w:val="21"/>
        </w:rPr>
        <w:t xml:space="preserve">）是否涉及进口产品： </w:t>
      </w:r>
      <w:r>
        <w:rPr>
          <w:rFonts w:ascii="Wingdings" w:hAnsi="Wingdings" w:eastAsia="Wingdings" w:cs="Wingdings"/>
          <w:szCs w:val="21"/>
        </w:rPr>
        <w:t></w:t>
      </w:r>
      <w:r>
        <w:rPr>
          <w:rFonts w:hint="eastAsia" w:ascii="宋体" w:hAnsi="宋体" w:cs="宋体"/>
          <w:szCs w:val="21"/>
        </w:rPr>
        <w:t>是</w:t>
      </w:r>
      <w:r>
        <w:rPr>
          <w:rFonts w:hint="eastAsia" w:ascii="宋体" w:hAnsi="宋体" w:cs="宋体"/>
          <w:iCs/>
          <w:szCs w:val="21"/>
        </w:rPr>
        <w:t xml:space="preserve">       </w:t>
      </w:r>
      <w:r>
        <w:rPr>
          <w:rFonts w:ascii="Wingdings" w:hAnsi="Wingdings" w:eastAsia="Wingdings" w:cs="Wingdings"/>
          <w:szCs w:val="21"/>
        </w:rPr>
        <w:sym w:font="Wingdings" w:char="00FE"/>
      </w:r>
      <w:r>
        <w:rPr>
          <w:rFonts w:hint="eastAsia" w:ascii="宋体" w:hAnsi="宋体"/>
          <w:szCs w:val="21"/>
        </w:rPr>
        <w:t>否</w:t>
      </w:r>
    </w:p>
    <w:p w14:paraId="398A2D01">
      <w:pPr>
        <w:tabs>
          <w:tab w:val="left" w:pos="740"/>
        </w:tabs>
        <w:spacing w:line="400" w:lineRule="exact"/>
        <w:rPr>
          <w:rFonts w:hint="default" w:ascii="宋体" w:hAnsi="宋体"/>
          <w:szCs w:val="21"/>
          <w:u w:val="single"/>
          <w:lang w:val="en-US" w:eastAsia="zh-CN"/>
        </w:rPr>
      </w:pPr>
      <w:r>
        <w:rPr>
          <w:rFonts w:hint="eastAsia" w:ascii="宋体" w:hAnsi="宋体"/>
          <w:szCs w:val="21"/>
        </w:rPr>
        <w:t xml:space="preserve">    （1</w:t>
      </w:r>
      <w:r>
        <w:rPr>
          <w:rFonts w:hint="eastAsia" w:ascii="宋体" w:hAnsi="宋体"/>
          <w:szCs w:val="21"/>
          <w:lang w:val="en"/>
        </w:rPr>
        <w:t>0</w:t>
      </w:r>
      <w:r>
        <w:rPr>
          <w:rFonts w:hint="eastAsia" w:ascii="宋体" w:hAnsi="宋体"/>
          <w:szCs w:val="21"/>
        </w:rPr>
        <w:t xml:space="preserve">）是否涉及节能产品： </w:t>
      </w:r>
      <w:r>
        <w:rPr>
          <w:rFonts w:ascii="Wingdings" w:hAnsi="Wingdings" w:eastAsia="Wingdings" w:cs="Wingdings"/>
          <w:szCs w:val="21"/>
        </w:rPr>
        <w:sym w:font="Wingdings" w:char="00A8"/>
      </w:r>
      <w:r>
        <w:rPr>
          <w:rFonts w:hint="eastAsia" w:ascii="宋体" w:hAnsi="宋体"/>
          <w:szCs w:val="21"/>
        </w:rPr>
        <w:t>是</w:t>
      </w:r>
      <w:r>
        <w:rPr>
          <w:rFonts w:hint="eastAsia" w:ascii="宋体" w:hAnsi="宋体" w:cs="宋体"/>
          <w:iCs/>
          <w:szCs w:val="21"/>
        </w:rPr>
        <w:t xml:space="preserve">       </w:t>
      </w:r>
      <w:r>
        <w:rPr>
          <w:rFonts w:ascii="Wingdings" w:hAnsi="Wingdings" w:eastAsia="Wingdings" w:cs="Wingdings"/>
          <w:szCs w:val="21"/>
        </w:rPr>
        <w:sym w:font="Wingdings" w:char="00FE"/>
      </w:r>
      <w:r>
        <w:rPr>
          <w:rFonts w:hint="eastAsia" w:ascii="宋体" w:hAnsi="宋体"/>
          <w:szCs w:val="21"/>
        </w:rPr>
        <w:t>否</w:t>
      </w:r>
      <w:r>
        <w:rPr>
          <w:rFonts w:hint="eastAsia" w:ascii="宋体" w:hAnsi="宋体"/>
          <w:szCs w:val="21"/>
          <w:lang w:val="en-US" w:eastAsia="zh-CN"/>
        </w:rPr>
        <w:t xml:space="preserve">   </w:t>
      </w:r>
    </w:p>
    <w:p w14:paraId="3C0A820F">
      <w:pPr>
        <w:tabs>
          <w:tab w:val="left" w:pos="740"/>
        </w:tabs>
        <w:spacing w:line="400" w:lineRule="exact"/>
        <w:rPr>
          <w:rFonts w:ascii="宋体" w:hAnsi="宋体"/>
          <w:szCs w:val="21"/>
        </w:rPr>
      </w:pPr>
      <w:r>
        <w:rPr>
          <w:rFonts w:hint="eastAsia" w:ascii="宋体" w:hAnsi="宋体"/>
          <w:szCs w:val="21"/>
        </w:rPr>
        <w:t xml:space="preserve">是否涉及环境标志产品： </w:t>
      </w:r>
      <w:r>
        <w:rPr>
          <w:rFonts w:ascii="Wingdings" w:hAnsi="Wingdings" w:eastAsia="Wingdings" w:cs="Wingdings"/>
          <w:szCs w:val="21"/>
        </w:rPr>
        <w:t></w:t>
      </w:r>
      <w:r>
        <w:rPr>
          <w:rFonts w:hint="eastAsia" w:ascii="宋体" w:hAnsi="宋体"/>
          <w:szCs w:val="21"/>
        </w:rPr>
        <w:t>是，《环境标志产品政府采购品目清单》的底级品目名称：</w:t>
      </w:r>
      <w:r>
        <w:rPr>
          <w:rFonts w:hint="eastAsia" w:ascii="宋体" w:hAnsi="宋体"/>
          <w:szCs w:val="21"/>
          <w:u w:val="single"/>
          <w:lang w:val="en-US" w:eastAsia="zh-CN"/>
        </w:rPr>
        <w:t>钢木家具、金属家具、人造板类家具。</w:t>
      </w:r>
    </w:p>
    <w:p w14:paraId="41862071">
      <w:pPr>
        <w:tabs>
          <w:tab w:val="left" w:pos="740"/>
        </w:tabs>
        <w:spacing w:line="400" w:lineRule="exact"/>
        <w:rPr>
          <w:rFonts w:ascii="宋体" w:hAnsi="宋体"/>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sym w:font="Wingdings" w:char="00FE"/>
      </w:r>
      <w:r>
        <w:rPr>
          <w:rFonts w:hint="eastAsia" w:ascii="宋体" w:hAnsi="宋体"/>
          <w:iCs/>
          <w:szCs w:val="21"/>
        </w:rPr>
        <w:t xml:space="preserve">优先采购             </w:t>
      </w:r>
      <w:r>
        <w:rPr>
          <w:rFonts w:ascii="Wingdings" w:hAnsi="Wingdings" w:eastAsia="Wingdings" w:cs="Wingdings"/>
          <w:szCs w:val="21"/>
        </w:rPr>
        <w:sym w:font="Wingdings" w:char="00A8"/>
      </w:r>
      <w:r>
        <w:rPr>
          <w:rFonts w:hint="eastAsia" w:ascii="宋体" w:hAnsi="宋体"/>
          <w:szCs w:val="21"/>
        </w:rPr>
        <w:t>否</w:t>
      </w:r>
    </w:p>
    <w:p w14:paraId="1BF1764F">
      <w:pPr>
        <w:widowControl/>
        <w:spacing w:line="400" w:lineRule="exact"/>
        <w:jc w:val="left"/>
        <w:rPr>
          <w:rFonts w:ascii="宋体" w:hAnsi="宋体" w:cs="华文楷体"/>
          <w:sz w:val="22"/>
          <w:szCs w:val="21"/>
          <w:u w:val="single"/>
        </w:rPr>
      </w:pPr>
      <w:r>
        <w:rPr>
          <w:rFonts w:hint="eastAsia" w:ascii="宋体" w:hAnsi="宋体"/>
          <w:szCs w:val="21"/>
        </w:rPr>
        <w:t xml:space="preserve">是否涉及绿色产品：  </w:t>
      </w:r>
      <w:r>
        <w:rPr>
          <w:rFonts w:ascii="Wingdings" w:hAnsi="Wingdings" w:eastAsia="Wingdings" w:cs="Wingdings"/>
          <w:szCs w:val="21"/>
        </w:rPr>
        <w:t></w:t>
      </w:r>
      <w:r>
        <w:rPr>
          <w:rFonts w:hint="eastAsia" w:ascii="宋体" w:hAnsi="宋体"/>
          <w:szCs w:val="21"/>
        </w:rPr>
        <w:t>是，绿色产品政府采购相关政策确定的底级品目名称：</w:t>
      </w:r>
      <w:r>
        <w:rPr>
          <w:rFonts w:hint="eastAsia" w:ascii="宋体" w:hAnsi="宋体" w:cs="华文楷体"/>
          <w:sz w:val="22"/>
          <w:szCs w:val="21"/>
          <w:u w:val="single"/>
        </w:rPr>
        <w:t xml:space="preserve">         </w:t>
      </w:r>
    </w:p>
    <w:p w14:paraId="79107C0A">
      <w:pPr>
        <w:tabs>
          <w:tab w:val="left" w:pos="740"/>
        </w:tabs>
        <w:spacing w:line="400" w:lineRule="exact"/>
        <w:rPr>
          <w:rFonts w:ascii="宋体" w:hAnsi="宋体" w:eastAsia="华文楷体" w:cs="华文楷体"/>
          <w:szCs w:val="21"/>
        </w:rPr>
      </w:pPr>
      <w:r>
        <w:rPr>
          <w:rFonts w:hint="eastAsia" w:ascii="宋体" w:hAnsi="宋体"/>
          <w:iCs/>
          <w:szCs w:val="21"/>
        </w:rPr>
        <w:t xml:space="preserve">              </w:t>
      </w:r>
      <w:r>
        <w:rPr>
          <w:rFonts w:ascii="Wingdings" w:hAnsi="Wingdings" w:eastAsia="Wingdings" w:cs="Wingdings"/>
          <w:iCs/>
          <w:szCs w:val="21"/>
        </w:rPr>
        <w:t></w:t>
      </w:r>
      <w:r>
        <w:rPr>
          <w:rFonts w:hint="eastAsia" w:ascii="宋体" w:hAnsi="宋体"/>
          <w:iCs/>
          <w:szCs w:val="21"/>
        </w:rPr>
        <w:t xml:space="preserve">强制采购       </w:t>
      </w:r>
      <w:r>
        <w:rPr>
          <w:rFonts w:ascii="Wingdings" w:hAnsi="Wingdings" w:eastAsia="Wingdings" w:cs="Wingdings"/>
          <w:iCs/>
          <w:szCs w:val="21"/>
        </w:rPr>
        <w:sym w:font="Wingdings" w:char="00A8"/>
      </w:r>
      <w:r>
        <w:rPr>
          <w:rFonts w:hint="eastAsia" w:ascii="宋体" w:hAnsi="宋体"/>
          <w:iCs/>
          <w:szCs w:val="21"/>
        </w:rPr>
        <w:t xml:space="preserve">优先采购    </w:t>
      </w:r>
      <w:r>
        <w:rPr>
          <w:rFonts w:hint="eastAsia" w:ascii="宋体" w:hAnsi="宋体"/>
          <w:szCs w:val="21"/>
        </w:rPr>
        <w:t xml:space="preserve">     </w:t>
      </w:r>
      <w:r>
        <w:rPr>
          <w:rFonts w:ascii="Wingdings" w:hAnsi="Wingdings" w:eastAsia="Wingdings" w:cs="Wingdings"/>
          <w:szCs w:val="21"/>
        </w:rPr>
        <w:sym w:font="Wingdings" w:char="00FE"/>
      </w:r>
      <w:r>
        <w:rPr>
          <w:rFonts w:hint="eastAsia" w:ascii="宋体" w:hAnsi="宋体"/>
          <w:szCs w:val="21"/>
        </w:rPr>
        <w:t>否</w:t>
      </w:r>
    </w:p>
    <w:p w14:paraId="4DCD4BFC">
      <w:pPr>
        <w:spacing w:line="400" w:lineRule="exact"/>
        <w:rPr>
          <w:rFonts w:ascii="宋体" w:hAnsi="宋体"/>
          <w:szCs w:val="21"/>
        </w:rPr>
      </w:pPr>
      <w:r>
        <w:rPr>
          <w:rFonts w:hint="eastAsia" w:ascii="宋体" w:hAnsi="宋体"/>
          <w:szCs w:val="21"/>
        </w:rPr>
        <w:t xml:space="preserve">    （1</w:t>
      </w:r>
      <w:r>
        <w:rPr>
          <w:rFonts w:hint="eastAsia" w:ascii="宋体" w:hAnsi="宋体"/>
          <w:szCs w:val="21"/>
          <w:lang w:val="en"/>
        </w:rPr>
        <w:t>1</w:t>
      </w:r>
      <w:r>
        <w:rPr>
          <w:rFonts w:hint="eastAsia" w:ascii="宋体" w:hAnsi="宋体"/>
          <w:szCs w:val="21"/>
        </w:rPr>
        <w:t>）涉及商品包装和快递包装的，是否参考《商品包装政府采购需求标准（试行）</w:t>
      </w:r>
      <w:r>
        <w:rPr>
          <w:rFonts w:hint="eastAsia" w:ascii="宋体" w:hAnsi="宋体"/>
          <w:szCs w:val="21"/>
          <w:lang w:eastAsia="zh-CN"/>
        </w:rPr>
        <w:t>》《</w:t>
      </w:r>
      <w:r>
        <w:rPr>
          <w:rFonts w:hint="eastAsia" w:ascii="宋体" w:hAnsi="宋体"/>
          <w:szCs w:val="21"/>
        </w:rPr>
        <w:t>快递包装政府采购需求标准（试行）》明确产品及相关快递服务的具体包装要求：</w:t>
      </w:r>
    </w:p>
    <w:p w14:paraId="739F451F">
      <w:pPr>
        <w:spacing w:line="400" w:lineRule="exact"/>
        <w:ind w:firstLine="840"/>
        <w:rPr>
          <w:rFonts w:ascii="宋体" w:hAnsi="宋体"/>
          <w:szCs w:val="21"/>
        </w:rPr>
      </w:pPr>
      <w:r>
        <w:rPr>
          <w:rFonts w:ascii="Wingdings" w:hAnsi="Wingdings" w:eastAsia="Wingdings" w:cs="Wingdings"/>
          <w:szCs w:val="21"/>
        </w:rPr>
        <w:t></w:t>
      </w:r>
      <w:r>
        <w:rPr>
          <w:rFonts w:hint="eastAsia" w:ascii="宋体" w:hAnsi="宋体"/>
          <w:szCs w:val="21"/>
        </w:rPr>
        <w:t xml:space="preserve">是       </w:t>
      </w:r>
      <w:r>
        <w:rPr>
          <w:rFonts w:ascii="Wingdings" w:hAnsi="Wingdings" w:eastAsia="Wingdings" w:cs="Wingdings"/>
          <w:szCs w:val="21"/>
        </w:rPr>
        <w:t></w:t>
      </w:r>
      <w:r>
        <w:rPr>
          <w:rFonts w:hint="eastAsia" w:ascii="宋体" w:hAnsi="宋体"/>
          <w:szCs w:val="21"/>
        </w:rPr>
        <w:t xml:space="preserve">否      </w:t>
      </w:r>
      <w:r>
        <w:rPr>
          <w:rFonts w:ascii="Wingdings" w:hAnsi="Wingdings" w:eastAsia="Wingdings" w:cs="Wingdings"/>
          <w:szCs w:val="21"/>
        </w:rPr>
        <w:sym w:font="Wingdings" w:char="00FE"/>
      </w:r>
      <w:r>
        <w:rPr>
          <w:rFonts w:hint="eastAsia" w:ascii="宋体" w:hAnsi="宋体"/>
          <w:szCs w:val="21"/>
        </w:rPr>
        <w:t>不涉及</w:t>
      </w:r>
    </w:p>
    <w:p w14:paraId="07A21EDD">
      <w:pPr>
        <w:numPr>
          <w:ilvl w:val="0"/>
          <w:numId w:val="1"/>
        </w:numPr>
        <w:spacing w:line="400" w:lineRule="exact"/>
        <w:ind w:firstLine="422"/>
        <w:rPr>
          <w:rFonts w:ascii="宋体" w:hAnsi="宋体"/>
          <w:b/>
          <w:szCs w:val="21"/>
        </w:rPr>
      </w:pPr>
      <w:r>
        <w:rPr>
          <w:rFonts w:hint="eastAsia" w:ascii="宋体" w:hAnsi="宋体"/>
          <w:b/>
          <w:szCs w:val="21"/>
        </w:rPr>
        <w:t>合同金额</w:t>
      </w:r>
    </w:p>
    <w:p w14:paraId="2C70BC1E">
      <w:pPr>
        <w:spacing w:line="400" w:lineRule="exact"/>
        <w:ind w:firstLine="420"/>
        <w:rPr>
          <w:rFonts w:hint="default" w:ascii="宋体" w:hAnsi="宋体"/>
          <w:szCs w:val="21"/>
          <w:u w:val="single"/>
          <w:lang w:val="en-US" w:eastAsia="zh-CN"/>
        </w:rPr>
      </w:pPr>
      <w:r>
        <w:rPr>
          <w:rFonts w:hint="eastAsia" w:ascii="宋体" w:hAnsi="宋体"/>
          <w:szCs w:val="21"/>
        </w:rPr>
        <w:t>（1）合同金额小写：</w:t>
      </w:r>
      <w:r>
        <w:rPr>
          <w:rFonts w:hint="eastAsia" w:ascii="宋体" w:hAnsi="宋体"/>
          <w:szCs w:val="21"/>
          <w:u w:val="single"/>
        </w:rPr>
        <w:t>2086510</w:t>
      </w:r>
      <w:r>
        <w:rPr>
          <w:rFonts w:hint="eastAsia" w:ascii="宋体" w:hAnsi="宋体"/>
          <w:szCs w:val="21"/>
          <w:u w:val="single"/>
          <w:lang w:val="en-US" w:eastAsia="zh-CN"/>
        </w:rPr>
        <w:t>.00元</w:t>
      </w:r>
    </w:p>
    <w:p w14:paraId="406A06D2">
      <w:pPr>
        <w:spacing w:line="400" w:lineRule="exact"/>
        <w:rPr>
          <w:rFonts w:hint="eastAsia" w:ascii="宋体" w:hAnsi="宋体" w:eastAsia="宋体"/>
          <w:szCs w:val="21"/>
          <w:u w:val="single"/>
          <w:lang w:eastAsia="zh-CN"/>
        </w:rPr>
      </w:pPr>
      <w:r>
        <w:rPr>
          <w:rFonts w:hint="eastAsia" w:ascii="宋体" w:hAnsi="宋体"/>
          <w:szCs w:val="21"/>
        </w:rPr>
        <w:t xml:space="preserve">                 大写：</w:t>
      </w:r>
      <w:r>
        <w:rPr>
          <w:rFonts w:hint="eastAsia" w:ascii="宋体" w:hAnsi="宋体"/>
          <w:szCs w:val="21"/>
          <w:u w:val="single"/>
          <w:lang w:val="en-US" w:eastAsia="zh-CN"/>
        </w:rPr>
        <w:t>贰佰零捌万陆仟伍佰壹拾元整</w:t>
      </w:r>
    </w:p>
    <w:p w14:paraId="7B36F34C">
      <w:pPr>
        <w:spacing w:line="400" w:lineRule="exact"/>
        <w:rPr>
          <w:rFonts w:ascii="宋体" w:hAnsi="宋体"/>
          <w:szCs w:val="21"/>
        </w:rPr>
      </w:pPr>
      <w:r>
        <w:rPr>
          <w:rFonts w:hint="eastAsia" w:ascii="宋体" w:hAnsi="宋体"/>
          <w:szCs w:val="21"/>
        </w:rPr>
        <w:t xml:space="preserve">    （注：固定单价合同应填写单价和最高限价）</w:t>
      </w:r>
    </w:p>
    <w:p w14:paraId="02904581">
      <w:pPr>
        <w:spacing w:line="400" w:lineRule="exact"/>
        <w:rPr>
          <w:rFonts w:ascii="宋体" w:hAnsi="宋体"/>
          <w:szCs w:val="21"/>
        </w:rPr>
      </w:pPr>
      <w:r>
        <w:rPr>
          <w:rFonts w:hint="eastAsia" w:ascii="宋体" w:hAnsi="宋体"/>
          <w:szCs w:val="21"/>
        </w:rPr>
        <w:t xml:space="preserve">    （2）合同定价方式（采用组合定价方式的，可以勾选多项）：</w:t>
      </w:r>
    </w:p>
    <w:p w14:paraId="0FECD72F">
      <w:pPr>
        <w:spacing w:line="400" w:lineRule="exact"/>
        <w:ind w:firstLine="420"/>
        <w:rPr>
          <w:rFonts w:ascii="宋体" w:hAnsi="宋体"/>
          <w:szCs w:val="21"/>
        </w:rPr>
      </w:pPr>
      <w:r>
        <w:rPr>
          <w:rFonts w:hint="eastAsia" w:ascii="宋体" w:hAnsi="宋体"/>
          <w:iCs/>
          <w:szCs w:val="21"/>
        </w:rPr>
        <w:t xml:space="preserve">  </w:t>
      </w:r>
      <w:r>
        <w:rPr>
          <w:rFonts w:ascii="Wingdings" w:hAnsi="Wingdings" w:eastAsia="Wingdings" w:cs="Wingdings"/>
          <w:iCs/>
          <w:szCs w:val="21"/>
        </w:rPr>
        <w:sym w:font="Wingdings" w:char="00A8"/>
      </w:r>
      <w:r>
        <w:rPr>
          <w:rFonts w:hint="eastAsia" w:ascii="宋体" w:hAnsi="宋体"/>
          <w:iCs/>
          <w:szCs w:val="21"/>
        </w:rPr>
        <w:t xml:space="preserve">固定总价 </w:t>
      </w:r>
      <w:r>
        <w:rPr>
          <w:rFonts w:ascii="Wingdings" w:hAnsi="Wingdings" w:eastAsia="Wingdings" w:cs="Wingdings"/>
          <w:iCs/>
          <w:szCs w:val="21"/>
        </w:rPr>
        <w:sym w:font="Wingdings" w:char="00FE"/>
      </w:r>
      <w:r>
        <w:rPr>
          <w:rFonts w:hint="eastAsia" w:ascii="宋体" w:hAnsi="宋体"/>
          <w:iCs/>
          <w:szCs w:val="21"/>
        </w:rPr>
        <w:t xml:space="preserve">固定单价 </w:t>
      </w:r>
      <w:r>
        <w:rPr>
          <w:rFonts w:ascii="Wingdings" w:hAnsi="Wingdings" w:eastAsia="Wingdings" w:cs="Wingdings"/>
          <w:iCs/>
          <w:szCs w:val="21"/>
        </w:rPr>
        <w:t></w:t>
      </w:r>
      <w:r>
        <w:rPr>
          <w:rFonts w:hint="eastAsia" w:ascii="宋体" w:hAnsi="宋体"/>
          <w:iCs/>
          <w:szCs w:val="21"/>
        </w:rPr>
        <w:t xml:space="preserve">固定费率 </w:t>
      </w:r>
      <w:r>
        <w:rPr>
          <w:rFonts w:ascii="Wingdings" w:hAnsi="Wingdings" w:eastAsia="Wingdings" w:cs="Wingdings"/>
          <w:iCs/>
          <w:szCs w:val="21"/>
        </w:rPr>
        <w:t></w:t>
      </w:r>
      <w:r>
        <w:rPr>
          <w:rFonts w:hint="eastAsia" w:ascii="宋体" w:hAnsi="宋体"/>
          <w:iCs/>
          <w:szCs w:val="21"/>
        </w:rPr>
        <w:t xml:space="preserve">成本补偿 </w:t>
      </w:r>
      <w:r>
        <w:rPr>
          <w:rFonts w:ascii="Wingdings" w:hAnsi="Wingdings" w:eastAsia="Wingdings" w:cs="Wingdings"/>
          <w:iCs/>
          <w:szCs w:val="21"/>
        </w:rPr>
        <w:t></w:t>
      </w:r>
      <w:r>
        <w:rPr>
          <w:rFonts w:hint="eastAsia" w:ascii="宋体" w:hAnsi="宋体"/>
          <w:iCs/>
          <w:szCs w:val="21"/>
        </w:rPr>
        <w:t xml:space="preserve">绩效激励 </w:t>
      </w:r>
      <w:r>
        <w:rPr>
          <w:rFonts w:ascii="Wingdings" w:hAnsi="Wingdings" w:eastAsia="Wingdings" w:cs="Wingdings"/>
          <w:iCs/>
          <w:szCs w:val="21"/>
        </w:rPr>
        <w:t></w:t>
      </w:r>
      <w:r>
        <w:rPr>
          <w:rFonts w:hint="eastAsia" w:ascii="宋体" w:hAnsi="宋体"/>
          <w:iCs/>
          <w:szCs w:val="21"/>
        </w:rPr>
        <w:t>其他</w:t>
      </w:r>
      <w:r>
        <w:rPr>
          <w:rFonts w:hint="eastAsia" w:ascii="宋体" w:hAnsi="宋体"/>
          <w:szCs w:val="21"/>
          <w:u w:val="single"/>
        </w:rPr>
        <w:t xml:space="preserve">       </w:t>
      </w:r>
    </w:p>
    <w:p w14:paraId="7C626F09">
      <w:pPr>
        <w:widowControl/>
        <w:spacing w:line="400" w:lineRule="exact"/>
        <w:ind w:firstLine="420"/>
        <w:contextualSpacing/>
        <w:jc w:val="left"/>
        <w:rPr>
          <w:rFonts w:cs="Calibri"/>
          <w:szCs w:val="21"/>
          <w:lang w:bidi="en-US"/>
        </w:rPr>
      </w:pPr>
      <w:r>
        <w:rPr>
          <w:rFonts w:hint="eastAsia" w:ascii="宋体" w:hAnsi="宋体" w:cs="Calibri"/>
          <w:szCs w:val="21"/>
          <w:lang w:bidi="en-US"/>
        </w:rPr>
        <w:t>（3）付款方式（按项目实际勾选填写）：</w:t>
      </w:r>
    </w:p>
    <w:p w14:paraId="30667744">
      <w:pPr>
        <w:spacing w:line="400" w:lineRule="exact"/>
        <w:ind w:firstLine="420"/>
        <w:rPr>
          <w:rFonts w:hint="eastAsia" w:ascii="宋体" w:hAnsi="宋体" w:cs="宋体"/>
          <w:szCs w:val="22"/>
          <w:u w:val="single"/>
        </w:rPr>
      </w:pPr>
      <w:r>
        <w:rPr>
          <w:rFonts w:hint="eastAsia" w:ascii="宋体" w:hAnsi="宋体" w:cs="宋体"/>
          <w:szCs w:val="22"/>
          <w:u w:val="single"/>
        </w:rPr>
        <w:t>签订合同后，采购人支付合同总价款的30%作为预付款。货到现场，将委托第三方专业检测机构进行抽样检测(检测费用由中标供应商支付)。对家具进行破坏性抽检，对基材、五金配件及各项指标是否按照招标文件要求进行检测抽查</w:t>
      </w:r>
      <w:r>
        <w:rPr>
          <w:rFonts w:hint="eastAsia" w:ascii="宋体" w:hAnsi="宋体" w:cs="宋体"/>
          <w:szCs w:val="22"/>
          <w:u w:val="single"/>
          <w:lang w:eastAsia="zh-CN"/>
        </w:rPr>
        <w:t>。</w:t>
      </w:r>
      <w:r>
        <w:rPr>
          <w:rFonts w:hint="eastAsia" w:ascii="宋体" w:hAnsi="宋体" w:cs="宋体"/>
          <w:szCs w:val="22"/>
          <w:u w:val="single"/>
        </w:rPr>
        <w:t>家具安装调试结束，采购人验收合格后，付至合同总价款的100%。</w:t>
      </w:r>
    </w:p>
    <w:p w14:paraId="28001EC1">
      <w:pPr>
        <w:spacing w:line="400" w:lineRule="exact"/>
        <w:ind w:firstLine="420"/>
        <w:rPr>
          <w:rFonts w:hint="eastAsia" w:ascii="宋体" w:hAnsi="宋体" w:cs="宋体"/>
          <w:szCs w:val="22"/>
        </w:rPr>
      </w:pPr>
      <w:r>
        <w:rPr>
          <w:rFonts w:hint="eastAsia" w:ascii="宋体" w:hAnsi="宋体" w:cs="宋体"/>
          <w:szCs w:val="22"/>
          <w:u w:val="single"/>
        </w:rPr>
        <w:t>注：在签订合同时，中标人明确表示无需预付款或者主动要求降低预付款比例的金额，采购人可不适用预付款规定。</w:t>
      </w:r>
    </w:p>
    <w:p w14:paraId="0608FD83">
      <w:pPr>
        <w:numPr>
          <w:ilvl w:val="0"/>
          <w:numId w:val="1"/>
        </w:numPr>
        <w:spacing w:line="400" w:lineRule="exact"/>
        <w:ind w:firstLine="422"/>
        <w:rPr>
          <w:rFonts w:ascii="宋体" w:hAnsi="宋体"/>
          <w:b/>
          <w:szCs w:val="21"/>
          <w:u w:val="single"/>
        </w:rPr>
      </w:pPr>
      <w:r>
        <w:rPr>
          <w:rFonts w:hint="eastAsia" w:ascii="宋体" w:hAnsi="宋体"/>
          <w:b/>
          <w:szCs w:val="21"/>
        </w:rPr>
        <w:t>合同履行</w:t>
      </w:r>
    </w:p>
    <w:p w14:paraId="062002C7">
      <w:pPr>
        <w:spacing w:line="400" w:lineRule="exact"/>
        <w:ind w:firstLine="420"/>
        <w:rPr>
          <w:rFonts w:ascii="宋体" w:hAnsi="宋体" w:cs="宋体"/>
          <w:szCs w:val="21"/>
        </w:rPr>
      </w:pPr>
      <w:r>
        <w:rPr>
          <w:rFonts w:hint="eastAsia" w:ascii="宋体" w:hAnsi="宋体" w:cs="宋体"/>
          <w:szCs w:val="21"/>
        </w:rPr>
        <w:t>（1）起始日期：</w:t>
      </w:r>
      <w:r>
        <w:rPr>
          <w:rFonts w:hint="eastAsia" w:ascii="宋体" w:hAnsi="宋体" w:cs="宋体"/>
          <w:szCs w:val="21"/>
          <w:u w:val="single"/>
          <w:lang w:val="en-US" w:eastAsia="zh-CN"/>
        </w:rPr>
        <w:t>合同签订后15日历天内完成所有家具供货至采购人指定地点，接到采购人通知后7日内安装调试完毕（含二次搬运）并交付使用。</w:t>
      </w:r>
    </w:p>
    <w:p w14:paraId="628CB2F3">
      <w:pPr>
        <w:spacing w:line="400" w:lineRule="exact"/>
        <w:ind w:firstLine="420"/>
        <w:rPr>
          <w:rFonts w:ascii="宋体" w:hAnsi="宋体" w:cs="宋体"/>
          <w:szCs w:val="21"/>
          <w:u w:val="single"/>
        </w:rPr>
      </w:pPr>
      <w:r>
        <w:rPr>
          <w:rFonts w:hint="eastAsia" w:ascii="宋体" w:hAnsi="宋体" w:cs="宋体"/>
          <w:szCs w:val="21"/>
        </w:rPr>
        <w:t>（2）履约地点</w:t>
      </w:r>
      <w:r>
        <w:rPr>
          <w:rFonts w:hint="eastAsia" w:ascii="宋体" w:hAnsi="宋体" w:cs="宋体"/>
          <w:bCs/>
          <w:szCs w:val="21"/>
        </w:rPr>
        <w:t>：</w:t>
      </w:r>
      <w:r>
        <w:rPr>
          <w:rFonts w:hint="eastAsia" w:ascii="宋体" w:hAnsi="宋体" w:cs="宋体"/>
          <w:szCs w:val="21"/>
          <w:u w:val="single"/>
        </w:rPr>
        <w:t xml:space="preserve"> 采购人指定地点 </w:t>
      </w:r>
    </w:p>
    <w:p w14:paraId="38FFDA88">
      <w:pPr>
        <w:spacing w:line="400" w:lineRule="exact"/>
        <w:ind w:firstLine="420"/>
        <w:rPr>
          <w:rFonts w:ascii="宋体" w:hAnsi="宋体" w:cs="宋体"/>
          <w:szCs w:val="21"/>
        </w:rPr>
      </w:pPr>
      <w:r>
        <w:rPr>
          <w:rFonts w:hint="eastAsia" w:ascii="宋体" w:hAnsi="宋体" w:cs="宋体"/>
          <w:bCs/>
          <w:szCs w:val="21"/>
        </w:rPr>
        <w:t>（3）履约担保：</w:t>
      </w:r>
      <w:r>
        <w:rPr>
          <w:rFonts w:hint="eastAsia" w:ascii="宋体" w:hAnsi="宋体" w:cs="宋体"/>
          <w:szCs w:val="22"/>
        </w:rPr>
        <w:t>是否收取履约保证金：</w:t>
      </w:r>
      <w:r>
        <w:rPr>
          <w:rFonts w:ascii="Wingdings" w:hAnsi="Wingdings" w:eastAsia="Wingdings" w:cs="Wingdings"/>
          <w:szCs w:val="21"/>
        </w:rPr>
        <w:t></w:t>
      </w:r>
      <w:r>
        <w:rPr>
          <w:rFonts w:hint="eastAsia" w:ascii="宋体" w:hAnsi="宋体" w:cs="宋体"/>
          <w:szCs w:val="21"/>
        </w:rPr>
        <w:t xml:space="preserve">是    </w:t>
      </w:r>
      <w:r>
        <w:rPr>
          <w:rFonts w:ascii="Wingdings" w:hAnsi="Wingdings" w:eastAsia="Wingdings" w:cs="Wingdings"/>
          <w:szCs w:val="21"/>
        </w:rPr>
        <w:t></w:t>
      </w:r>
      <w:r>
        <w:rPr>
          <w:rFonts w:hint="eastAsia" w:ascii="宋体" w:hAnsi="宋体" w:cs="宋体"/>
          <w:szCs w:val="21"/>
        </w:rPr>
        <w:t>否</w:t>
      </w:r>
    </w:p>
    <w:p w14:paraId="5BAD0EE0">
      <w:pPr>
        <w:spacing w:line="400" w:lineRule="exact"/>
        <w:ind w:firstLine="420"/>
        <w:rPr>
          <w:rFonts w:hint="eastAsia" w:ascii="宋体" w:hAnsi="宋体" w:cs="宋体"/>
          <w:szCs w:val="22"/>
        </w:rPr>
      </w:pPr>
      <w:r>
        <w:rPr>
          <w:rFonts w:hint="eastAsia" w:ascii="宋体" w:hAnsi="宋体" w:cs="宋体"/>
          <w:szCs w:val="22"/>
        </w:rPr>
        <w:t xml:space="preserve"> </w:t>
      </w:r>
      <w:r>
        <w:rPr>
          <w:rFonts w:hint="eastAsia" w:ascii="宋体" w:hAnsi="宋体" w:cs="宋体"/>
          <w:szCs w:val="22"/>
          <w:u w:val="single"/>
        </w:rPr>
        <w:t>供应商中标后需缴纳合同金额</w:t>
      </w:r>
      <w:r>
        <w:rPr>
          <w:rFonts w:hint="eastAsia" w:ascii="宋体" w:hAnsi="宋体" w:cs="宋体"/>
          <w:szCs w:val="22"/>
          <w:u w:val="single"/>
          <w:lang w:val="en-US" w:eastAsia="zh-CN"/>
        </w:rPr>
        <w:t>10</w:t>
      </w:r>
      <w:r>
        <w:rPr>
          <w:rFonts w:hint="eastAsia" w:ascii="宋体" w:hAnsi="宋体" w:cs="宋体"/>
          <w:szCs w:val="22"/>
          <w:u w:val="single"/>
        </w:rPr>
        <w:t>%作为履约保证金，验收合格后无息退还履约保证金，如供应商未能履行合同规定义务，采购人有权从履约保证金中取得补偿。</w:t>
      </w:r>
    </w:p>
    <w:p w14:paraId="780B8AD5">
      <w:pPr>
        <w:numPr>
          <w:ilvl w:val="0"/>
          <w:numId w:val="1"/>
        </w:numPr>
        <w:spacing w:line="400" w:lineRule="exact"/>
        <w:ind w:firstLine="422"/>
        <w:rPr>
          <w:rFonts w:ascii="宋体" w:hAnsi="宋体"/>
          <w:b/>
          <w:szCs w:val="21"/>
        </w:rPr>
      </w:pPr>
      <w:r>
        <w:rPr>
          <w:rFonts w:hint="eastAsia" w:ascii="宋体" w:hAnsi="宋体"/>
          <w:b/>
          <w:szCs w:val="21"/>
        </w:rPr>
        <w:t>合同验收</w:t>
      </w:r>
    </w:p>
    <w:p w14:paraId="33886078">
      <w:pPr>
        <w:numPr>
          <w:ilvl w:val="0"/>
          <w:numId w:val="3"/>
        </w:numPr>
        <w:spacing w:line="400" w:lineRule="exact"/>
        <w:ind w:firstLine="420"/>
        <w:rPr>
          <w:rFonts w:ascii="宋体" w:hAnsi="宋体"/>
          <w:bCs/>
          <w:szCs w:val="21"/>
        </w:rPr>
      </w:pPr>
      <w:r>
        <w:rPr>
          <w:rFonts w:hint="eastAsia" w:ascii="宋体" w:hAnsi="宋体"/>
          <w:bCs/>
          <w:szCs w:val="21"/>
        </w:rPr>
        <w:t>验收组织方式：</w:t>
      </w:r>
      <w:r>
        <w:rPr>
          <w:rFonts w:ascii="Wingdings" w:hAnsi="Wingdings" w:eastAsia="Wingdings" w:cs="Wingdings"/>
          <w:szCs w:val="21"/>
        </w:rPr>
        <w:sym w:font="Wingdings" w:char="00A8"/>
      </w:r>
      <w:r>
        <w:rPr>
          <w:rFonts w:hint="eastAsia" w:ascii="宋体" w:hAnsi="宋体"/>
          <w:bCs/>
          <w:szCs w:val="21"/>
        </w:rPr>
        <w:t xml:space="preserve">自行组织 </w:t>
      </w:r>
      <w:r>
        <w:rPr>
          <w:rFonts w:ascii="Wingdings" w:hAnsi="Wingdings" w:eastAsia="Wingdings" w:cs="Wingdings"/>
          <w:szCs w:val="21"/>
        </w:rPr>
        <w:sym w:font="Wingdings" w:char="00FE"/>
      </w:r>
      <w:r>
        <w:rPr>
          <w:rFonts w:hint="eastAsia" w:ascii="宋体" w:hAnsi="宋体"/>
          <w:bCs/>
          <w:szCs w:val="21"/>
        </w:rPr>
        <w:t>委托第三方组织</w:t>
      </w:r>
    </w:p>
    <w:p w14:paraId="69205456">
      <w:pPr>
        <w:spacing w:line="400" w:lineRule="exact"/>
        <w:rPr>
          <w:rFonts w:hint="default" w:ascii="宋体" w:hAnsi="宋体" w:eastAsia="宋体"/>
          <w:bCs/>
          <w:szCs w:val="21"/>
          <w:lang w:val="en-US" w:eastAsia="zh-CN"/>
        </w:rPr>
      </w:pPr>
      <w:r>
        <w:rPr>
          <w:rFonts w:hint="eastAsia" w:ascii="宋体" w:hAnsi="宋体"/>
          <w:bCs/>
          <w:szCs w:val="21"/>
        </w:rPr>
        <w:t xml:space="preserve">     验收主体：</w:t>
      </w:r>
      <w:r>
        <w:rPr>
          <w:rFonts w:hint="eastAsia" w:ascii="宋体" w:hAnsi="宋体"/>
          <w:bCs/>
          <w:szCs w:val="21"/>
          <w:u w:val="single"/>
          <w:lang w:val="en-US" w:eastAsia="zh-CN"/>
        </w:rPr>
        <w:t>宿迁学院</w:t>
      </w:r>
    </w:p>
    <w:p w14:paraId="34B21B8D">
      <w:pPr>
        <w:spacing w:line="400" w:lineRule="exact"/>
        <w:rPr>
          <w:rFonts w:ascii="宋体" w:hAnsi="宋体"/>
          <w:bCs/>
          <w:szCs w:val="21"/>
        </w:rPr>
      </w:pPr>
      <w:r>
        <w:rPr>
          <w:rFonts w:hint="eastAsia" w:ascii="宋体" w:hAnsi="宋体"/>
          <w:bCs/>
          <w:szCs w:val="21"/>
        </w:rPr>
        <w:t xml:space="preserve">     是否邀请本项目的其他供应商参加验收：</w:t>
      </w:r>
      <w:r>
        <w:rPr>
          <w:rFonts w:ascii="Wingdings" w:hAnsi="Wingdings" w:eastAsia="Wingdings" w:cs="Wingdings"/>
          <w:szCs w:val="21"/>
        </w:rPr>
        <w:t></w:t>
      </w:r>
      <w:r>
        <w:rPr>
          <w:rFonts w:hint="eastAsia" w:ascii="宋体" w:hAnsi="宋体"/>
          <w:bCs/>
          <w:szCs w:val="21"/>
        </w:rPr>
        <w:t xml:space="preserve">是  </w:t>
      </w:r>
      <w:r>
        <w:rPr>
          <w:rFonts w:ascii="Wingdings" w:hAnsi="Wingdings" w:eastAsia="Wingdings" w:cs="Wingdings"/>
          <w:szCs w:val="21"/>
        </w:rPr>
        <w:sym w:font="Wingdings" w:char="00FE"/>
      </w:r>
      <w:r>
        <w:rPr>
          <w:rFonts w:hint="eastAsia" w:ascii="宋体" w:hAnsi="宋体"/>
          <w:bCs/>
          <w:szCs w:val="21"/>
        </w:rPr>
        <w:t>否</w:t>
      </w:r>
    </w:p>
    <w:p w14:paraId="6B643DEA">
      <w:pPr>
        <w:spacing w:line="400" w:lineRule="exact"/>
        <w:ind w:firstLine="525"/>
        <w:rPr>
          <w:rFonts w:ascii="宋体" w:hAnsi="宋体"/>
          <w:bCs/>
          <w:szCs w:val="21"/>
        </w:rPr>
      </w:pPr>
      <w:r>
        <w:rPr>
          <w:rFonts w:hint="eastAsia" w:ascii="宋体" w:hAnsi="宋体"/>
          <w:bCs/>
          <w:szCs w:val="21"/>
        </w:rPr>
        <w:t>是否邀请专家参加验收：</w:t>
      </w:r>
      <w:r>
        <w:rPr>
          <w:rFonts w:ascii="Wingdings" w:hAnsi="Wingdings" w:eastAsia="Wingdings" w:cs="Wingdings"/>
          <w:szCs w:val="21"/>
        </w:rPr>
        <w:sym w:font="Wingdings" w:char="00FE"/>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5EF4BD59">
      <w:pPr>
        <w:spacing w:line="400" w:lineRule="exact"/>
        <w:ind w:firstLine="525"/>
        <w:rPr>
          <w:rFonts w:ascii="宋体" w:hAnsi="宋体"/>
          <w:bCs/>
          <w:szCs w:val="21"/>
        </w:rPr>
      </w:pPr>
      <w:r>
        <w:rPr>
          <w:rFonts w:hint="eastAsia" w:ascii="宋体" w:hAnsi="宋体"/>
          <w:bCs/>
          <w:szCs w:val="21"/>
        </w:rPr>
        <w:t>是否邀请服务对象参加验收：</w:t>
      </w:r>
      <w:r>
        <w:rPr>
          <w:rFonts w:ascii="Wingdings" w:hAnsi="Wingdings" w:eastAsia="Wingdings" w:cs="Wingdings"/>
          <w:szCs w:val="21"/>
        </w:rPr>
        <w:sym w:font="Wingdings" w:char="00FE"/>
      </w:r>
      <w:r>
        <w:rPr>
          <w:rFonts w:hint="eastAsia" w:ascii="宋体" w:hAnsi="宋体"/>
          <w:bCs/>
          <w:szCs w:val="21"/>
        </w:rPr>
        <w:t xml:space="preserve">是  </w:t>
      </w:r>
      <w:r>
        <w:rPr>
          <w:rFonts w:ascii="Wingdings" w:hAnsi="Wingdings" w:eastAsia="Wingdings" w:cs="Wingdings"/>
          <w:szCs w:val="21"/>
        </w:rPr>
        <w:t></w:t>
      </w:r>
      <w:r>
        <w:rPr>
          <w:rFonts w:hint="eastAsia" w:ascii="宋体" w:hAnsi="宋体"/>
          <w:bCs/>
          <w:szCs w:val="21"/>
        </w:rPr>
        <w:t>否</w:t>
      </w:r>
    </w:p>
    <w:p w14:paraId="68DE594C">
      <w:pPr>
        <w:spacing w:line="400" w:lineRule="exact"/>
        <w:ind w:firstLine="525"/>
        <w:rPr>
          <w:rFonts w:ascii="宋体" w:hAnsi="宋体"/>
          <w:bCs/>
          <w:szCs w:val="21"/>
        </w:rPr>
      </w:pPr>
      <w:r>
        <w:rPr>
          <w:rFonts w:hint="eastAsia" w:ascii="宋体" w:hAnsi="宋体"/>
          <w:bCs/>
          <w:szCs w:val="21"/>
        </w:rPr>
        <w:t>是否邀请第三方检测机构参加验收：</w:t>
      </w:r>
      <w:r>
        <w:rPr>
          <w:rFonts w:ascii="Wingdings" w:hAnsi="Wingdings" w:eastAsia="Wingdings" w:cs="Wingdings"/>
          <w:szCs w:val="21"/>
        </w:rPr>
        <w:t></w:t>
      </w:r>
      <w:r>
        <w:rPr>
          <w:rFonts w:hint="eastAsia" w:ascii="宋体" w:hAnsi="宋体"/>
          <w:bCs/>
          <w:szCs w:val="21"/>
        </w:rPr>
        <w:t xml:space="preserve">是  </w:t>
      </w:r>
      <w:r>
        <w:rPr>
          <w:rFonts w:ascii="Wingdings" w:hAnsi="Wingdings" w:eastAsia="Wingdings" w:cs="Wingdings"/>
          <w:szCs w:val="21"/>
        </w:rPr>
        <w:sym w:font="Wingdings" w:char="00FE"/>
      </w:r>
      <w:r>
        <w:rPr>
          <w:rFonts w:hint="eastAsia" w:ascii="宋体" w:hAnsi="宋体"/>
          <w:bCs/>
          <w:szCs w:val="21"/>
        </w:rPr>
        <w:t>否</w:t>
      </w:r>
    </w:p>
    <w:p w14:paraId="61D465AF">
      <w:pPr>
        <w:spacing w:line="400" w:lineRule="exact"/>
        <w:ind w:firstLine="525"/>
        <w:rPr>
          <w:rFonts w:ascii="宋体" w:hAnsi="宋体"/>
          <w:bCs/>
          <w:szCs w:val="21"/>
        </w:rPr>
      </w:pPr>
      <w:r>
        <w:rPr>
          <w:rFonts w:hint="eastAsia" w:ascii="宋体" w:hAnsi="宋体"/>
          <w:bCs/>
          <w:szCs w:val="21"/>
        </w:rPr>
        <w:t>是否进行抽查检测：</w:t>
      </w:r>
      <w:r>
        <w:rPr>
          <w:rFonts w:ascii="Wingdings" w:hAnsi="Wingdings" w:eastAsia="Wingdings" w:cs="Wingdings"/>
          <w:szCs w:val="21"/>
        </w:rPr>
        <w:sym w:font="Wingdings" w:char="00FE"/>
      </w:r>
      <w:r>
        <w:rPr>
          <w:rFonts w:hint="eastAsia" w:ascii="宋体" w:hAnsi="宋体"/>
          <w:bCs/>
          <w:szCs w:val="21"/>
        </w:rPr>
        <w:t>是，抽查比例：</w:t>
      </w:r>
      <w:r>
        <w:rPr>
          <w:rFonts w:hint="eastAsia" w:ascii="宋体" w:hAnsi="宋体"/>
          <w:bCs/>
          <w:szCs w:val="21"/>
          <w:u w:val="single"/>
        </w:rPr>
        <w:t xml:space="preserve">        </w:t>
      </w:r>
      <w:r>
        <w:rPr>
          <w:rFonts w:hint="eastAsia" w:ascii="宋体" w:hAnsi="宋体"/>
          <w:bCs/>
          <w:szCs w:val="21"/>
        </w:rPr>
        <w:t xml:space="preserve"> </w:t>
      </w:r>
      <w:r>
        <w:rPr>
          <w:rFonts w:ascii="Wingdings" w:hAnsi="Wingdings" w:eastAsia="Wingdings" w:cs="Wingdings"/>
          <w:szCs w:val="21"/>
        </w:rPr>
        <w:t></w:t>
      </w:r>
      <w:r>
        <w:rPr>
          <w:rFonts w:hint="eastAsia" w:ascii="宋体" w:hAnsi="宋体"/>
          <w:bCs/>
          <w:szCs w:val="21"/>
        </w:rPr>
        <w:t>否</w:t>
      </w:r>
    </w:p>
    <w:p w14:paraId="58A54759">
      <w:pPr>
        <w:spacing w:line="400" w:lineRule="exact"/>
        <w:ind w:firstLine="525"/>
        <w:rPr>
          <w:rFonts w:ascii="宋体" w:hAnsi="宋体"/>
          <w:bCs/>
          <w:szCs w:val="21"/>
          <w:u w:val="single"/>
        </w:rPr>
      </w:pPr>
      <w:r>
        <w:rPr>
          <w:rFonts w:hint="eastAsia" w:ascii="宋体" w:hAnsi="宋体"/>
          <w:bCs/>
          <w:szCs w:val="21"/>
        </w:rPr>
        <w:t>是否存在破坏性检测：</w:t>
      </w:r>
      <w:r>
        <w:rPr>
          <w:rFonts w:ascii="Wingdings" w:hAnsi="Wingdings" w:eastAsia="Wingdings" w:cs="Wingdings"/>
          <w:szCs w:val="21"/>
        </w:rPr>
        <w:sym w:font="Wingdings" w:char="00FE"/>
      </w:r>
      <w:r>
        <w:rPr>
          <w:rFonts w:hint="eastAsia" w:ascii="宋体" w:hAnsi="宋体"/>
          <w:bCs/>
          <w:szCs w:val="21"/>
        </w:rPr>
        <w:t>是，</w:t>
      </w:r>
      <w:r>
        <w:rPr>
          <w:rFonts w:hint="eastAsia" w:ascii="宋体" w:hAnsi="宋体"/>
          <w:bCs/>
          <w:szCs w:val="21"/>
          <w:u w:val="single"/>
        </w:rPr>
        <w:t>（应明确对被破坏的检测产品的处理方式）</w:t>
      </w:r>
    </w:p>
    <w:p w14:paraId="0776E747">
      <w:pPr>
        <w:spacing w:line="400" w:lineRule="exact"/>
        <w:ind w:firstLine="525"/>
        <w:rPr>
          <w:rFonts w:ascii="宋体" w:hAnsi="宋体"/>
          <w:bCs/>
          <w:szCs w:val="21"/>
        </w:rPr>
      </w:pPr>
      <w:r>
        <w:rPr>
          <w:rFonts w:ascii="Wingdings" w:hAnsi="Wingdings" w:eastAsia="Wingdings" w:cs="Wingdings"/>
          <w:szCs w:val="21"/>
        </w:rPr>
        <w:t></w:t>
      </w:r>
      <w:r>
        <w:rPr>
          <w:rFonts w:hint="eastAsia" w:ascii="宋体" w:hAnsi="宋体"/>
          <w:bCs/>
          <w:szCs w:val="21"/>
        </w:rPr>
        <w:t>否</w:t>
      </w:r>
    </w:p>
    <w:p w14:paraId="17B33AB8">
      <w:pPr>
        <w:spacing w:line="400" w:lineRule="exact"/>
        <w:ind w:firstLine="525"/>
        <w:rPr>
          <w:rFonts w:ascii="宋体" w:hAnsi="宋体"/>
          <w:bCs/>
          <w:szCs w:val="21"/>
          <w:u w:val="single"/>
        </w:rPr>
      </w:pPr>
      <w:r>
        <w:rPr>
          <w:rFonts w:hint="eastAsia" w:ascii="宋体" w:hAnsi="宋体"/>
          <w:bCs/>
          <w:szCs w:val="21"/>
        </w:rPr>
        <w:t>验收组织的其他事项：</w:t>
      </w:r>
      <w:r>
        <w:rPr>
          <w:rFonts w:hint="eastAsia" w:ascii="宋体" w:hAnsi="宋体"/>
          <w:bCs/>
          <w:szCs w:val="21"/>
          <w:u w:val="single"/>
        </w:rPr>
        <w:t xml:space="preserve">  </w:t>
      </w:r>
      <w:r>
        <w:rPr>
          <w:rFonts w:hint="eastAsia" w:ascii="宋体" w:hAnsi="宋体"/>
          <w:bCs/>
          <w:szCs w:val="21"/>
          <w:u w:val="single"/>
          <w:lang w:val="en-US" w:eastAsia="zh-CN"/>
        </w:rPr>
        <w:t>无</w:t>
      </w:r>
      <w:r>
        <w:rPr>
          <w:rFonts w:hint="eastAsia" w:ascii="宋体" w:hAnsi="宋体"/>
          <w:bCs/>
          <w:szCs w:val="21"/>
          <w:u w:val="single"/>
        </w:rPr>
        <w:t xml:space="preserve">    </w:t>
      </w:r>
    </w:p>
    <w:p w14:paraId="15A36093">
      <w:pPr>
        <w:spacing w:line="400" w:lineRule="exact"/>
        <w:ind w:firstLine="420"/>
        <w:rPr>
          <w:rFonts w:ascii="宋体" w:hAnsi="宋体"/>
          <w:bCs/>
          <w:szCs w:val="21"/>
          <w:u w:val="single"/>
        </w:rPr>
      </w:pPr>
      <w:r>
        <w:rPr>
          <w:rFonts w:hint="eastAsia" w:ascii="宋体" w:hAnsi="宋体"/>
          <w:bCs/>
          <w:szCs w:val="21"/>
        </w:rPr>
        <w:t>（2）履约验收时间：</w:t>
      </w:r>
      <w:r>
        <w:rPr>
          <w:rFonts w:hint="eastAsia" w:ascii="宋体" w:hAnsi="宋体"/>
          <w:bCs/>
          <w:szCs w:val="21"/>
          <w:u w:val="single"/>
        </w:rPr>
        <w:t xml:space="preserve">（计划于何时验收/供应商提出验收申请之日起 </w:t>
      </w:r>
      <w:r>
        <w:rPr>
          <w:rFonts w:hint="eastAsia" w:ascii="宋体" w:hAnsi="宋体"/>
          <w:bCs/>
          <w:szCs w:val="21"/>
          <w:u w:val="single"/>
          <w:lang w:val="en-US" w:eastAsia="zh-CN"/>
        </w:rPr>
        <w:t>30</w:t>
      </w:r>
      <w:r>
        <w:rPr>
          <w:rFonts w:hint="eastAsia" w:ascii="宋体" w:hAnsi="宋体"/>
          <w:bCs/>
          <w:szCs w:val="21"/>
          <w:u w:val="single"/>
        </w:rPr>
        <w:t xml:space="preserve">日内组织验收） </w:t>
      </w:r>
    </w:p>
    <w:p w14:paraId="2162D6CF">
      <w:pPr>
        <w:spacing w:line="400" w:lineRule="exact"/>
        <w:ind w:firstLine="420"/>
        <w:rPr>
          <w:rFonts w:ascii="宋体" w:hAnsi="宋体"/>
          <w:bCs/>
          <w:szCs w:val="21"/>
        </w:rPr>
      </w:pPr>
      <w:r>
        <w:rPr>
          <w:rFonts w:hint="eastAsia" w:ascii="宋体" w:hAnsi="宋体"/>
          <w:bCs/>
          <w:szCs w:val="21"/>
        </w:rPr>
        <w:t>（3）履约验收方式：</w:t>
      </w:r>
      <w:r>
        <w:rPr>
          <w:rFonts w:ascii="Wingdings" w:hAnsi="Wingdings" w:eastAsia="Wingdings" w:cs="Wingdings"/>
          <w:szCs w:val="21"/>
        </w:rPr>
        <w:sym w:font="Wingdings" w:char="00FE"/>
      </w:r>
      <w:r>
        <w:rPr>
          <w:rFonts w:hint="eastAsia" w:ascii="宋体" w:hAnsi="宋体"/>
          <w:bCs/>
          <w:szCs w:val="21"/>
        </w:rPr>
        <w:t xml:space="preserve">一次性验收   </w:t>
      </w:r>
      <w:r>
        <w:rPr>
          <w:rFonts w:ascii="Wingdings" w:hAnsi="Wingdings" w:eastAsia="Wingdings" w:cs="Wingdings"/>
          <w:szCs w:val="21"/>
        </w:rPr>
        <w:t></w:t>
      </w:r>
      <w:r>
        <w:rPr>
          <w:rFonts w:hint="eastAsia" w:ascii="宋体" w:hAnsi="宋体"/>
          <w:bCs/>
          <w:szCs w:val="21"/>
        </w:rPr>
        <w:t>分期/分项验收：</w:t>
      </w:r>
      <w:r>
        <w:rPr>
          <w:rFonts w:hint="eastAsia" w:ascii="宋体" w:hAnsi="宋体"/>
          <w:bCs/>
          <w:szCs w:val="21"/>
          <w:u w:val="single"/>
        </w:rPr>
        <w:t xml:space="preserve"> （应明确分期</w:t>
      </w:r>
      <w:r>
        <w:rPr>
          <w:rFonts w:hint="eastAsia" w:ascii="宋体" w:hAnsi="宋体"/>
          <w:bCs/>
          <w:szCs w:val="21"/>
          <w:u w:val="single"/>
          <w:lang w:val="en"/>
        </w:rPr>
        <w:t>/分项验收的工作安排</w:t>
      </w:r>
      <w:r>
        <w:rPr>
          <w:rFonts w:hint="eastAsia" w:ascii="宋体" w:hAnsi="宋体"/>
          <w:bCs/>
          <w:szCs w:val="21"/>
          <w:u w:val="single"/>
        </w:rPr>
        <w:t xml:space="preserve">）  </w:t>
      </w:r>
    </w:p>
    <w:p w14:paraId="5633ACC7">
      <w:pPr>
        <w:spacing w:line="400" w:lineRule="exact"/>
        <w:ind w:firstLine="420"/>
        <w:rPr>
          <w:rFonts w:hint="eastAsia" w:ascii="宋体" w:hAnsi="宋体"/>
          <w:bCs/>
          <w:szCs w:val="21"/>
          <w:u w:val="single"/>
        </w:rPr>
      </w:pPr>
      <w:r>
        <w:rPr>
          <w:rFonts w:hint="eastAsia" w:ascii="宋体" w:hAnsi="宋体"/>
          <w:bCs/>
          <w:szCs w:val="21"/>
        </w:rPr>
        <w:t>（4）履约验收程序：</w:t>
      </w:r>
      <w:r>
        <w:rPr>
          <w:rFonts w:hint="eastAsia" w:ascii="宋体" w:hAnsi="宋体"/>
          <w:bCs/>
          <w:szCs w:val="21"/>
          <w:u w:val="single"/>
        </w:rPr>
        <w:t>甲方在收到申请后的30日内组织验收，若验收无问题，则签署验收单。</w:t>
      </w:r>
    </w:p>
    <w:p w14:paraId="77EF1A5A">
      <w:pPr>
        <w:pStyle w:val="9"/>
        <w:spacing w:beforeAutospacing="0" w:afterAutospacing="0" w:line="440" w:lineRule="exact"/>
        <w:ind w:firstLine="420"/>
        <w:jc w:val="both"/>
        <w:rPr>
          <w:rFonts w:hint="eastAsia" w:ascii="宋体" w:hAnsi="宋体" w:eastAsia="宋体" w:cs="Times New Roman"/>
          <w:bCs/>
          <w:sz w:val="21"/>
          <w:szCs w:val="21"/>
          <w:u w:val="single"/>
          <w:lang w:val="en-US" w:eastAsia="zh-CN" w:bidi="ar-SA"/>
        </w:rPr>
      </w:pPr>
      <w:r>
        <w:rPr>
          <w:rFonts w:hint="eastAsia" w:ascii="宋体" w:hAnsi="宋体"/>
          <w:bCs/>
          <w:szCs w:val="21"/>
        </w:rPr>
        <w:t>（5）履约验收的内容：</w:t>
      </w:r>
      <w:r>
        <w:rPr>
          <w:rFonts w:hint="eastAsia" w:ascii="宋体" w:hAnsi="宋体" w:eastAsia="宋体" w:cs="Times New Roman"/>
          <w:bCs/>
          <w:sz w:val="21"/>
          <w:szCs w:val="21"/>
          <w:u w:val="single"/>
          <w:lang w:val="en-US" w:eastAsia="zh-CN" w:bidi="ar-SA"/>
        </w:rPr>
        <w:t xml:space="preserve"> 1、在发货前，乙方应对该批次货物的质量、规格、性能、数量或重量等进行准确而全面的检验，并出具一份证明货物符合合同规定的检验合格证书，但该证书不应视为最终检验。检验的结果和细节应附在检验证书后面。</w:t>
      </w:r>
    </w:p>
    <w:p w14:paraId="13D1A8CC">
      <w:pPr>
        <w:pStyle w:val="9"/>
        <w:spacing w:beforeAutospacing="0" w:afterAutospacing="0" w:line="440" w:lineRule="exact"/>
        <w:ind w:firstLine="420"/>
        <w:jc w:val="both"/>
        <w:rPr>
          <w:rFonts w:hint="eastAsia" w:ascii="宋体" w:hAnsi="宋体" w:eastAsia="宋体" w:cs="Times New Roman"/>
          <w:bCs/>
          <w:sz w:val="21"/>
          <w:szCs w:val="21"/>
          <w:u w:val="single"/>
          <w:lang w:val="en-US" w:eastAsia="zh-CN" w:bidi="ar-SA"/>
        </w:rPr>
      </w:pPr>
      <w:r>
        <w:rPr>
          <w:rFonts w:hint="eastAsia" w:ascii="宋体" w:hAnsi="宋体" w:eastAsia="宋体" w:cs="Times New Roman"/>
          <w:bCs/>
          <w:sz w:val="21"/>
          <w:szCs w:val="21"/>
          <w:u w:val="single"/>
          <w:lang w:val="en-US" w:eastAsia="zh-CN" w:bidi="ar-SA"/>
        </w:rPr>
        <w:t>2、货物交付后，在安装前应仔细检查货物自身无缺陷后方可安装，如果存在货物破损、自身材质、规格等质量缺陷，甲方有权要求将货物退场，由此引起的一切后果由乙方承担。</w:t>
      </w:r>
    </w:p>
    <w:p w14:paraId="06F3B2FB">
      <w:pPr>
        <w:pStyle w:val="9"/>
        <w:spacing w:beforeAutospacing="0" w:afterAutospacing="0" w:line="440" w:lineRule="exact"/>
        <w:ind w:firstLine="420"/>
        <w:jc w:val="both"/>
        <w:rPr>
          <w:rFonts w:hint="eastAsia" w:ascii="宋体" w:hAnsi="宋体" w:eastAsia="宋体" w:cs="Times New Roman"/>
          <w:bCs/>
          <w:sz w:val="21"/>
          <w:szCs w:val="21"/>
          <w:u w:val="single"/>
          <w:lang w:val="en-US" w:eastAsia="zh-CN" w:bidi="ar-SA"/>
        </w:rPr>
      </w:pPr>
      <w:r>
        <w:rPr>
          <w:rFonts w:hint="eastAsia" w:ascii="宋体" w:hAnsi="宋体" w:eastAsia="宋体" w:cs="Times New Roman"/>
          <w:bCs/>
          <w:sz w:val="21"/>
          <w:szCs w:val="21"/>
          <w:u w:val="single"/>
          <w:lang w:val="en-US" w:eastAsia="zh-CN" w:bidi="ar-SA"/>
        </w:rPr>
        <w:t>3、货物进场后乙方继续负责对家具的看管工作，如因看管不善所造成的一切损失均由乙方承担；家具进场后乙方应准备好相关初步验收资料，验收内容包括：产地、货号、规格、数量、外观质量、及家具包装是否完好。甲方应按签订采购合同约定时间组织验收。</w:t>
      </w:r>
    </w:p>
    <w:p w14:paraId="76A1EEB8">
      <w:pPr>
        <w:pStyle w:val="9"/>
        <w:spacing w:beforeAutospacing="0" w:afterAutospacing="0" w:line="440" w:lineRule="exact"/>
        <w:ind w:firstLine="420"/>
        <w:jc w:val="both"/>
        <w:rPr>
          <w:rFonts w:hint="eastAsia" w:ascii="宋体" w:hAnsi="宋体" w:eastAsia="宋体" w:cs="Times New Roman"/>
          <w:bCs/>
          <w:sz w:val="21"/>
          <w:szCs w:val="21"/>
          <w:u w:val="single"/>
          <w:lang w:val="en-US" w:eastAsia="zh-CN" w:bidi="ar-SA"/>
        </w:rPr>
      </w:pPr>
      <w:r>
        <w:rPr>
          <w:rFonts w:hint="eastAsia" w:ascii="宋体" w:hAnsi="宋体" w:eastAsia="宋体" w:cs="Times New Roman"/>
          <w:bCs/>
          <w:sz w:val="21"/>
          <w:szCs w:val="21"/>
          <w:u w:val="single"/>
          <w:lang w:val="en-US" w:eastAsia="zh-CN" w:bidi="ar-SA"/>
        </w:rPr>
        <w:t>4、乙方货物全部进场安装调试，并提供相关初步验收资料后，甲方组织验收并出具验收报告。如果家具的质量、规格与合同规定不符，或在质量保证期内发现货物是有缺陷的（包括潜在缺陷或使用不符合要求的材料），甲方应报请法定检验机构进行检测（检测费由乙方承担），有权凭其出具的检验报告向乙方提出索赔。</w:t>
      </w:r>
    </w:p>
    <w:p w14:paraId="30B4544F">
      <w:pPr>
        <w:pStyle w:val="9"/>
        <w:spacing w:beforeAutospacing="0" w:afterAutospacing="0" w:line="440" w:lineRule="exact"/>
        <w:ind w:firstLine="420"/>
        <w:jc w:val="both"/>
        <w:rPr>
          <w:rFonts w:hint="eastAsia" w:ascii="宋体" w:hAnsi="宋体" w:eastAsia="宋体" w:cs="Times New Roman"/>
          <w:bCs/>
          <w:sz w:val="21"/>
          <w:szCs w:val="21"/>
          <w:u w:val="single"/>
          <w:lang w:val="en-US" w:eastAsia="zh-CN" w:bidi="ar-SA"/>
        </w:rPr>
      </w:pPr>
      <w:r>
        <w:rPr>
          <w:rFonts w:hint="eastAsia" w:ascii="宋体" w:hAnsi="宋体" w:eastAsia="宋体" w:cs="Times New Roman"/>
          <w:bCs/>
          <w:sz w:val="21"/>
          <w:szCs w:val="21"/>
          <w:u w:val="single"/>
          <w:lang w:val="en-US" w:eastAsia="zh-CN" w:bidi="ar-SA"/>
        </w:rPr>
        <w:t>5、中标人的投标实物样品在采购招标活动结束后将由采购人封存，以供批量到货验收时比对或检测选择使用。</w:t>
      </w:r>
    </w:p>
    <w:p w14:paraId="5237357E">
      <w:pPr>
        <w:spacing w:line="400" w:lineRule="exact"/>
        <w:ind w:firstLine="420"/>
        <w:rPr>
          <w:rFonts w:ascii="宋体" w:hAnsi="宋体"/>
          <w:bCs/>
          <w:szCs w:val="21"/>
          <w:u w:val="single"/>
        </w:rPr>
      </w:pPr>
      <w:r>
        <w:rPr>
          <w:rFonts w:hint="eastAsia" w:ascii="宋体" w:hAnsi="宋体" w:eastAsia="宋体" w:cs="Times New Roman"/>
          <w:bCs/>
          <w:sz w:val="21"/>
          <w:szCs w:val="21"/>
          <w:u w:val="single"/>
          <w:lang w:val="en-US" w:eastAsia="zh-CN" w:bidi="ar-SA"/>
        </w:rPr>
        <w:t>6、采购人有权请检测机构相关专家和采购人单位代表在生产前随时到生产现场，查看所有制作材料的型号和进货清单等书面材料及原始凭证，中标供应商承担有可能产生的材料品牌检测费。</w:t>
      </w:r>
    </w:p>
    <w:p w14:paraId="4AF82F28">
      <w:pPr>
        <w:spacing w:line="400" w:lineRule="exact"/>
        <w:ind w:firstLine="420"/>
        <w:rPr>
          <w:rFonts w:ascii="宋体" w:hAnsi="宋体"/>
          <w:bCs/>
          <w:szCs w:val="21"/>
          <w:u w:val="single"/>
        </w:rPr>
      </w:pPr>
      <w:r>
        <w:rPr>
          <w:rFonts w:hint="eastAsia" w:ascii="宋体" w:hAnsi="宋体"/>
          <w:bCs/>
          <w:szCs w:val="21"/>
        </w:rPr>
        <w:t>（6）履约验收标准：</w:t>
      </w:r>
      <w:r>
        <w:rPr>
          <w:rFonts w:hint="eastAsia" w:ascii="宋体" w:hAnsi="宋体"/>
          <w:bCs/>
          <w:szCs w:val="21"/>
          <w:u w:val="single"/>
        </w:rPr>
        <w:t>详见招标文件第四章采购需求</w:t>
      </w:r>
    </w:p>
    <w:p w14:paraId="53002148">
      <w:pPr>
        <w:widowControl/>
        <w:spacing w:line="400" w:lineRule="exact"/>
        <w:ind w:firstLine="420"/>
        <w:jc w:val="left"/>
        <w:rPr>
          <w:rFonts w:ascii="宋体" w:hAnsi="宋体" w:cs="宋体"/>
          <w:szCs w:val="21"/>
        </w:rPr>
      </w:pPr>
      <w:r>
        <w:rPr>
          <w:rFonts w:hint="eastAsia" w:ascii="宋体" w:hAnsi="宋体" w:cs="宋体"/>
          <w:bCs/>
          <w:szCs w:val="21"/>
        </w:rPr>
        <w:t>（7）是否以采购活动中供应商提供的样品作为参考：</w:t>
      </w:r>
      <w:r>
        <w:rPr>
          <w:rFonts w:ascii="Wingdings" w:hAnsi="Wingdings" w:eastAsia="Wingdings" w:cs="Wingdings"/>
          <w:szCs w:val="21"/>
        </w:rPr>
        <w:sym w:font="Wingdings" w:char="00FE"/>
      </w:r>
      <w:r>
        <w:rPr>
          <w:rFonts w:hint="eastAsia" w:ascii="宋体" w:hAnsi="宋体" w:cs="宋体"/>
          <w:bCs/>
          <w:szCs w:val="21"/>
        </w:rPr>
        <w:t xml:space="preserve">是  </w:t>
      </w:r>
      <w:r>
        <w:rPr>
          <w:rFonts w:ascii="Wingdings" w:hAnsi="Wingdings" w:eastAsia="Wingdings" w:cs="Wingdings"/>
          <w:szCs w:val="21"/>
        </w:rPr>
        <w:t></w:t>
      </w:r>
      <w:r>
        <w:rPr>
          <w:rFonts w:hint="eastAsia" w:ascii="宋体" w:hAnsi="宋体" w:cs="宋体"/>
          <w:bCs/>
          <w:szCs w:val="21"/>
        </w:rPr>
        <w:t>否</w:t>
      </w:r>
    </w:p>
    <w:p w14:paraId="5B88F1EE">
      <w:pPr>
        <w:spacing w:line="400" w:lineRule="exact"/>
        <w:ind w:firstLine="420"/>
        <w:rPr>
          <w:rFonts w:ascii="宋体" w:hAnsi="宋体" w:cs="宋体"/>
          <w:bCs/>
          <w:szCs w:val="21"/>
          <w:u w:val="single"/>
        </w:rPr>
      </w:pPr>
      <w:r>
        <w:rPr>
          <w:rFonts w:hint="eastAsia" w:ascii="宋体" w:hAnsi="宋体" w:cs="宋体"/>
          <w:bCs/>
          <w:szCs w:val="21"/>
        </w:rPr>
        <w:t>（8）履约验收其他事项：</w:t>
      </w:r>
      <w:r>
        <w:rPr>
          <w:rFonts w:hint="eastAsia" w:ascii="宋体" w:hAnsi="宋体" w:cs="宋体"/>
          <w:bCs/>
          <w:szCs w:val="21"/>
          <w:u w:val="single"/>
        </w:rPr>
        <w:t xml:space="preserve"> 按照校方要求执行</w:t>
      </w:r>
    </w:p>
    <w:p w14:paraId="4A7CD571">
      <w:pPr>
        <w:numPr>
          <w:ilvl w:val="0"/>
          <w:numId w:val="1"/>
        </w:numPr>
        <w:spacing w:line="400" w:lineRule="exact"/>
        <w:ind w:firstLine="422"/>
        <w:rPr>
          <w:rFonts w:ascii="宋体" w:hAnsi="宋体"/>
          <w:b/>
          <w:szCs w:val="21"/>
        </w:rPr>
      </w:pPr>
      <w:r>
        <w:rPr>
          <w:rFonts w:hint="eastAsia" w:ascii="宋体" w:hAnsi="宋体"/>
          <w:b/>
          <w:szCs w:val="21"/>
        </w:rPr>
        <w:t>组成合同的文件</w:t>
      </w:r>
    </w:p>
    <w:p w14:paraId="67F6CD29">
      <w:pPr>
        <w:spacing w:line="400" w:lineRule="exact"/>
        <w:ind w:firstLine="420"/>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3515E222">
      <w:pPr>
        <w:spacing w:line="400" w:lineRule="exact"/>
        <w:ind w:firstLine="420"/>
        <w:rPr>
          <w:rFonts w:ascii="宋体" w:hAnsi="宋体"/>
          <w:szCs w:val="21"/>
        </w:rPr>
      </w:pPr>
      <w:r>
        <w:rPr>
          <w:rFonts w:hint="eastAsia" w:ascii="宋体" w:hAnsi="宋体"/>
          <w:szCs w:val="21"/>
        </w:rPr>
        <w:t>（1）政府采购合同协议书及其变更、补充协议</w:t>
      </w:r>
    </w:p>
    <w:p w14:paraId="53BE6109">
      <w:pPr>
        <w:spacing w:line="400" w:lineRule="exact"/>
        <w:ind w:firstLine="420"/>
        <w:rPr>
          <w:rFonts w:ascii="宋体" w:hAnsi="宋体"/>
          <w:szCs w:val="21"/>
        </w:rPr>
      </w:pPr>
      <w:r>
        <w:rPr>
          <w:rFonts w:hint="eastAsia" w:ascii="宋体" w:hAnsi="宋体"/>
          <w:szCs w:val="21"/>
        </w:rPr>
        <w:t>（2）政府采购合同专用条款</w:t>
      </w:r>
    </w:p>
    <w:p w14:paraId="37637BB8">
      <w:pPr>
        <w:spacing w:line="400" w:lineRule="exact"/>
        <w:ind w:firstLine="420"/>
        <w:rPr>
          <w:rFonts w:ascii="宋体" w:hAnsi="宋体"/>
          <w:szCs w:val="21"/>
        </w:rPr>
      </w:pPr>
      <w:r>
        <w:rPr>
          <w:rFonts w:hint="eastAsia" w:ascii="宋体" w:hAnsi="宋体"/>
          <w:szCs w:val="21"/>
        </w:rPr>
        <w:t>（3）政府采购合同通用条款</w:t>
      </w:r>
    </w:p>
    <w:p w14:paraId="371EF407">
      <w:pPr>
        <w:spacing w:line="400" w:lineRule="exact"/>
        <w:ind w:firstLine="420"/>
        <w:rPr>
          <w:rFonts w:ascii="宋体" w:hAnsi="宋体"/>
          <w:szCs w:val="21"/>
        </w:rPr>
      </w:pPr>
      <w:r>
        <w:rPr>
          <w:rFonts w:hint="eastAsia" w:ascii="宋体" w:hAnsi="宋体"/>
          <w:szCs w:val="21"/>
        </w:rPr>
        <w:t>（4）中标（成交）通知书</w:t>
      </w:r>
    </w:p>
    <w:p w14:paraId="7F9A580D">
      <w:pPr>
        <w:spacing w:line="400" w:lineRule="exact"/>
        <w:ind w:firstLine="420"/>
        <w:rPr>
          <w:rFonts w:ascii="宋体" w:hAnsi="宋体"/>
          <w:szCs w:val="21"/>
        </w:rPr>
      </w:pPr>
      <w:r>
        <w:rPr>
          <w:rFonts w:hint="eastAsia" w:ascii="宋体" w:hAnsi="宋体"/>
          <w:szCs w:val="21"/>
        </w:rPr>
        <w:t>（5）投标（响应）文件</w:t>
      </w:r>
    </w:p>
    <w:p w14:paraId="6D725191">
      <w:pPr>
        <w:spacing w:line="400" w:lineRule="exact"/>
        <w:ind w:firstLine="420"/>
        <w:rPr>
          <w:rFonts w:ascii="宋体" w:hAnsi="宋体"/>
          <w:szCs w:val="21"/>
        </w:rPr>
      </w:pPr>
      <w:r>
        <w:rPr>
          <w:rFonts w:hint="eastAsia" w:ascii="宋体" w:hAnsi="宋体"/>
          <w:szCs w:val="21"/>
        </w:rPr>
        <w:t>（6）采购文件</w:t>
      </w:r>
    </w:p>
    <w:p w14:paraId="05A1C3B0">
      <w:pPr>
        <w:spacing w:line="400" w:lineRule="exact"/>
        <w:ind w:firstLine="420"/>
        <w:rPr>
          <w:rFonts w:ascii="宋体" w:hAnsi="宋体"/>
          <w:szCs w:val="21"/>
        </w:rPr>
      </w:pPr>
      <w:r>
        <w:rPr>
          <w:rFonts w:hint="eastAsia" w:ascii="宋体" w:hAnsi="宋体"/>
          <w:szCs w:val="21"/>
        </w:rPr>
        <w:t>（7）有关技术文件，图纸</w:t>
      </w:r>
    </w:p>
    <w:p w14:paraId="0086EDFC">
      <w:pPr>
        <w:widowControl/>
        <w:spacing w:line="400" w:lineRule="exact"/>
        <w:ind w:firstLine="420"/>
        <w:jc w:val="left"/>
        <w:rPr>
          <w:rFonts w:ascii="宋体" w:hAnsi="宋体" w:cs="宋体"/>
          <w:szCs w:val="21"/>
        </w:rPr>
      </w:pPr>
      <w:r>
        <w:rPr>
          <w:rFonts w:hint="eastAsia" w:ascii="宋体" w:hAnsi="宋体" w:cs="宋体"/>
          <w:szCs w:val="21"/>
        </w:rPr>
        <w:t>（8）</w:t>
      </w:r>
      <w:r>
        <w:rPr>
          <w:rFonts w:hint="eastAsia" w:ascii="宋体" w:hAnsi="宋体" w:cs="宋体"/>
          <w:color w:val="000000"/>
          <w:szCs w:val="21"/>
        </w:rPr>
        <w:t>国家法律、行政法规和规章制度规定或合同约定的作为合同组成部分的其他文件</w:t>
      </w:r>
    </w:p>
    <w:p w14:paraId="62C51D79">
      <w:pPr>
        <w:numPr>
          <w:ilvl w:val="0"/>
          <w:numId w:val="1"/>
        </w:numPr>
        <w:spacing w:line="400" w:lineRule="exact"/>
        <w:ind w:firstLine="422"/>
        <w:rPr>
          <w:rFonts w:ascii="宋体" w:hAnsi="宋体"/>
          <w:b/>
          <w:szCs w:val="21"/>
        </w:rPr>
      </w:pPr>
      <w:r>
        <w:rPr>
          <w:rFonts w:hint="eastAsia" w:ascii="宋体" w:hAnsi="宋体"/>
          <w:b/>
          <w:szCs w:val="21"/>
        </w:rPr>
        <w:t>合同生效</w:t>
      </w:r>
    </w:p>
    <w:p w14:paraId="021E3F9F">
      <w:pPr>
        <w:spacing w:line="400" w:lineRule="exact"/>
        <w:ind w:firstLine="420"/>
        <w:rPr>
          <w:rFonts w:ascii="宋体" w:hAnsi="宋体"/>
          <w:szCs w:val="21"/>
        </w:rPr>
      </w:pPr>
      <w:r>
        <w:rPr>
          <w:rFonts w:hint="eastAsia" w:ascii="宋体" w:hAnsi="宋体"/>
          <w:szCs w:val="21"/>
        </w:rPr>
        <w:t>本合同自签订之日起生效。</w:t>
      </w:r>
    </w:p>
    <w:p w14:paraId="25B434D5">
      <w:pPr>
        <w:numPr>
          <w:ilvl w:val="0"/>
          <w:numId w:val="1"/>
        </w:numPr>
        <w:spacing w:line="400" w:lineRule="exact"/>
        <w:ind w:firstLine="422"/>
        <w:rPr>
          <w:rFonts w:ascii="宋体" w:hAnsi="宋体"/>
          <w:b/>
          <w:szCs w:val="21"/>
        </w:rPr>
      </w:pPr>
      <w:r>
        <w:rPr>
          <w:rFonts w:hint="eastAsia" w:ascii="宋体" w:hAnsi="宋体"/>
          <w:b/>
          <w:szCs w:val="21"/>
        </w:rPr>
        <w:t>合同份数</w:t>
      </w:r>
    </w:p>
    <w:p w14:paraId="4D381F2A">
      <w:pPr>
        <w:spacing w:line="400" w:lineRule="exact"/>
        <w:ind w:firstLine="420"/>
        <w:rPr>
          <w:rFonts w:ascii="宋体" w:hAnsi="宋体"/>
          <w:szCs w:val="21"/>
        </w:rPr>
      </w:pPr>
      <w:r>
        <w:rPr>
          <w:rFonts w:hint="eastAsia" w:ascii="宋体" w:hAnsi="宋体"/>
          <w:szCs w:val="21"/>
        </w:rPr>
        <w:t>本合同一式</w:t>
      </w:r>
      <w:r>
        <w:rPr>
          <w:rFonts w:hint="eastAsia" w:ascii="宋体" w:hAnsi="宋体"/>
          <w:szCs w:val="21"/>
          <w:u w:val="single"/>
        </w:rPr>
        <w:t xml:space="preserve"> </w:t>
      </w:r>
      <w:r>
        <w:rPr>
          <w:rFonts w:hint="eastAsia" w:ascii="宋体" w:hAnsi="宋体"/>
          <w:szCs w:val="21"/>
          <w:u w:val="single"/>
          <w:lang w:val="en-US" w:eastAsia="zh-CN"/>
        </w:rPr>
        <w:t>陆</w:t>
      </w:r>
      <w:r>
        <w:rPr>
          <w:rFonts w:hint="eastAsia" w:ascii="宋体" w:hAnsi="宋体"/>
          <w:szCs w:val="21"/>
          <w:u w:val="single"/>
        </w:rPr>
        <w:t xml:space="preserve"> </w:t>
      </w:r>
      <w:r>
        <w:rPr>
          <w:rFonts w:hint="eastAsia" w:ascii="宋体" w:hAnsi="宋体"/>
          <w:szCs w:val="21"/>
        </w:rPr>
        <w:t>份，甲方执</w:t>
      </w:r>
      <w:r>
        <w:rPr>
          <w:rFonts w:hint="eastAsia" w:ascii="宋体" w:hAnsi="宋体"/>
          <w:szCs w:val="21"/>
          <w:u w:val="single"/>
        </w:rPr>
        <w:t xml:space="preserve"> </w:t>
      </w:r>
      <w:r>
        <w:rPr>
          <w:rFonts w:hint="eastAsia" w:ascii="宋体" w:hAnsi="宋体"/>
          <w:szCs w:val="21"/>
          <w:u w:val="single"/>
          <w:lang w:val="en-US" w:eastAsia="zh-CN"/>
        </w:rPr>
        <w:t>肆</w:t>
      </w:r>
      <w:r>
        <w:rPr>
          <w:rFonts w:hint="eastAsia" w:ascii="宋体" w:hAnsi="宋体"/>
          <w:szCs w:val="21"/>
          <w:u w:val="single"/>
        </w:rPr>
        <w:t xml:space="preserve"> </w:t>
      </w:r>
      <w:r>
        <w:rPr>
          <w:rFonts w:hint="eastAsia" w:ascii="宋体" w:hAnsi="宋体"/>
          <w:szCs w:val="21"/>
        </w:rPr>
        <w:t>份，乙方执</w:t>
      </w:r>
      <w:r>
        <w:rPr>
          <w:rFonts w:hint="eastAsia" w:ascii="宋体" w:hAnsi="宋体"/>
          <w:szCs w:val="21"/>
          <w:u w:val="single"/>
        </w:rPr>
        <w:t xml:space="preserve"> </w:t>
      </w:r>
      <w:r>
        <w:rPr>
          <w:rFonts w:hint="eastAsia" w:ascii="宋体" w:hAnsi="宋体"/>
          <w:szCs w:val="21"/>
          <w:u w:val="single"/>
          <w:lang w:val="en-US" w:eastAsia="zh-CN"/>
        </w:rPr>
        <w:t>贰</w:t>
      </w:r>
      <w:r>
        <w:rPr>
          <w:rFonts w:hint="eastAsia" w:ascii="宋体" w:hAnsi="宋体"/>
          <w:szCs w:val="21"/>
          <w:u w:val="single"/>
        </w:rPr>
        <w:t xml:space="preserve"> </w:t>
      </w:r>
      <w:r>
        <w:rPr>
          <w:rFonts w:hint="eastAsia" w:ascii="宋体" w:hAnsi="宋体"/>
          <w:szCs w:val="21"/>
        </w:rPr>
        <w:t>份，均具有同等法律效力。</w:t>
      </w:r>
    </w:p>
    <w:p w14:paraId="421E4512">
      <w:pPr>
        <w:widowControl/>
        <w:ind w:left="720"/>
        <w:contextualSpacing/>
        <w:jc w:val="left"/>
        <w:rPr>
          <w:rFonts w:cs="Calibri"/>
          <w:sz w:val="24"/>
          <w:lang w:bidi="en-US"/>
        </w:rPr>
      </w:pPr>
    </w:p>
    <w:tbl>
      <w:tblPr>
        <w:tblStyle w:val="5"/>
        <w:tblW w:w="517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6"/>
        <w:gridCol w:w="2255"/>
        <w:gridCol w:w="2024"/>
        <w:gridCol w:w="2812"/>
      </w:tblGrid>
      <w:tr w14:paraId="69FE6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trPr>
        <w:tc>
          <w:tcPr>
            <w:tcW w:w="2258" w:type="pct"/>
            <w:gridSpan w:val="2"/>
            <w:tcBorders>
              <w:tl2br w:val="nil"/>
              <w:tr2bl w:val="nil"/>
            </w:tcBorders>
            <w:noWrap w:val="0"/>
            <w:vAlign w:val="center"/>
          </w:tcPr>
          <w:p w14:paraId="7E68748C">
            <w:pPr>
              <w:spacing w:line="300" w:lineRule="exact"/>
              <w:jc w:val="center"/>
              <w:rPr>
                <w:rFonts w:ascii="Times New Roman" w:hAnsi="Times New Roman"/>
                <w:szCs w:val="22"/>
              </w:rPr>
            </w:pPr>
            <w:r>
              <w:rPr>
                <w:rFonts w:hint="eastAsia" w:ascii="Times New Roman" w:hAnsi="Times New Roman"/>
                <w:szCs w:val="21"/>
              </w:rPr>
              <w:t>甲方（采购人</w:t>
            </w:r>
            <w:r>
              <w:rPr>
                <w:rFonts w:hint="eastAsia" w:ascii="宋体" w:hAnsi="宋体"/>
                <w:szCs w:val="21"/>
              </w:rPr>
              <w:t>、受采购人委托签订合同的单位或</w:t>
            </w:r>
            <w:r>
              <w:rPr>
                <w:rFonts w:hint="eastAsia" w:ascii="Times New Roman" w:hAnsi="Times New Roman"/>
                <w:szCs w:val="21"/>
              </w:rPr>
              <w:t>采购文件约定的合同甲方）</w:t>
            </w:r>
          </w:p>
        </w:tc>
        <w:tc>
          <w:tcPr>
            <w:tcW w:w="2741" w:type="pct"/>
            <w:gridSpan w:val="2"/>
            <w:tcBorders>
              <w:tl2br w:val="nil"/>
              <w:tr2bl w:val="nil"/>
            </w:tcBorders>
            <w:noWrap w:val="0"/>
            <w:vAlign w:val="center"/>
          </w:tcPr>
          <w:p w14:paraId="2E884BF6">
            <w:pPr>
              <w:spacing w:line="300" w:lineRule="exact"/>
              <w:jc w:val="center"/>
              <w:rPr>
                <w:rFonts w:ascii="Times New Roman" w:hAnsi="Times New Roman"/>
                <w:szCs w:val="22"/>
                <w:lang w:eastAsia="en-US"/>
              </w:rPr>
            </w:pPr>
            <w:r>
              <w:rPr>
                <w:rFonts w:hint="eastAsia" w:ascii="Times New Roman" w:hAnsi="Times New Roman"/>
                <w:szCs w:val="21"/>
                <w:lang w:eastAsia="en-US"/>
              </w:rPr>
              <w:t>乙方（供应商）</w:t>
            </w:r>
          </w:p>
        </w:tc>
      </w:tr>
      <w:tr w14:paraId="5CE8F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trPr>
        <w:tc>
          <w:tcPr>
            <w:tcW w:w="979" w:type="pct"/>
            <w:tcBorders>
              <w:tl2br w:val="nil"/>
              <w:tr2bl w:val="nil"/>
            </w:tcBorders>
            <w:noWrap w:val="0"/>
            <w:vAlign w:val="center"/>
          </w:tcPr>
          <w:p w14:paraId="34E16EB3">
            <w:pPr>
              <w:spacing w:line="300" w:lineRule="exact"/>
              <w:jc w:val="center"/>
              <w:rPr>
                <w:rFonts w:ascii="Times New Roman" w:hAnsi="Times New Roman"/>
                <w:szCs w:val="21"/>
              </w:rPr>
            </w:pPr>
            <w:r>
              <w:rPr>
                <w:rFonts w:hint="eastAsia" w:ascii="Times New Roman" w:hAnsi="Times New Roman"/>
                <w:szCs w:val="21"/>
              </w:rPr>
              <w:t>单位名称（公章或合同章）</w:t>
            </w:r>
          </w:p>
        </w:tc>
        <w:tc>
          <w:tcPr>
            <w:tcW w:w="1278" w:type="pct"/>
            <w:tcBorders>
              <w:tl2br w:val="nil"/>
              <w:tr2bl w:val="nil"/>
            </w:tcBorders>
            <w:noWrap w:val="0"/>
            <w:vAlign w:val="center"/>
          </w:tcPr>
          <w:p w14:paraId="79E5EB8A">
            <w:pPr>
              <w:spacing w:line="300" w:lineRule="exact"/>
              <w:jc w:val="center"/>
              <w:rPr>
                <w:rFonts w:hint="eastAsia" w:ascii="Times New Roman" w:hAnsi="Times New Roman" w:eastAsia="宋体"/>
                <w:szCs w:val="21"/>
                <w:lang w:val="en-US" w:eastAsia="zh-CN"/>
              </w:rPr>
            </w:pPr>
            <w:r>
              <w:rPr>
                <w:rFonts w:hint="eastAsia" w:ascii="Times New Roman" w:hAnsi="Times New Roman"/>
                <w:szCs w:val="21"/>
                <w:lang w:val="en-US" w:eastAsia="zh-CN"/>
              </w:rPr>
              <w:t>宿迁学院</w:t>
            </w:r>
          </w:p>
        </w:tc>
        <w:tc>
          <w:tcPr>
            <w:tcW w:w="1148" w:type="pct"/>
            <w:tcBorders>
              <w:tl2br w:val="nil"/>
              <w:tr2bl w:val="nil"/>
            </w:tcBorders>
            <w:noWrap w:val="0"/>
            <w:vAlign w:val="center"/>
          </w:tcPr>
          <w:p w14:paraId="2B89BF02">
            <w:pPr>
              <w:spacing w:line="300" w:lineRule="exact"/>
              <w:jc w:val="center"/>
              <w:rPr>
                <w:rFonts w:ascii="Times New Roman" w:hAnsi="Times New Roman"/>
                <w:szCs w:val="21"/>
              </w:rPr>
            </w:pPr>
            <w:r>
              <w:rPr>
                <w:rFonts w:hint="eastAsia" w:ascii="Times New Roman" w:hAnsi="Times New Roman"/>
                <w:szCs w:val="21"/>
              </w:rPr>
              <w:t>单位名称（公章或合同章）</w:t>
            </w:r>
          </w:p>
        </w:tc>
        <w:tc>
          <w:tcPr>
            <w:tcW w:w="1592" w:type="pct"/>
            <w:tcBorders>
              <w:tl2br w:val="nil"/>
              <w:tr2bl w:val="nil"/>
            </w:tcBorders>
            <w:noWrap w:val="0"/>
            <w:vAlign w:val="center"/>
          </w:tcPr>
          <w:p w14:paraId="27C49794">
            <w:pPr>
              <w:spacing w:line="300" w:lineRule="exact"/>
              <w:jc w:val="center"/>
              <w:rPr>
                <w:rFonts w:ascii="Times New Roman" w:hAnsi="Times New Roman"/>
                <w:spacing w:val="20"/>
                <w:szCs w:val="21"/>
              </w:rPr>
            </w:pPr>
            <w:r>
              <w:rPr>
                <w:rFonts w:hint="eastAsia" w:ascii="Times New Roman" w:hAnsi="Times New Roman"/>
                <w:szCs w:val="21"/>
                <w:lang w:val="en-US" w:eastAsia="zh-CN"/>
              </w:rPr>
              <w:t>中电鸿信信息科技有限公司</w:t>
            </w:r>
          </w:p>
        </w:tc>
      </w:tr>
      <w:tr w14:paraId="76F6B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7" w:hRule="atLeast"/>
        </w:trPr>
        <w:tc>
          <w:tcPr>
            <w:tcW w:w="979" w:type="pct"/>
            <w:tcBorders>
              <w:tl2br w:val="nil"/>
              <w:tr2bl w:val="nil"/>
            </w:tcBorders>
            <w:noWrap w:val="0"/>
            <w:vAlign w:val="center"/>
          </w:tcPr>
          <w:p w14:paraId="6A44E741">
            <w:pPr>
              <w:spacing w:line="300" w:lineRule="exact"/>
              <w:jc w:val="center"/>
              <w:rPr>
                <w:rFonts w:hint="eastAsia" w:ascii="Times New Roman" w:hAnsi="Times New Roman" w:eastAsia="宋体"/>
                <w:szCs w:val="21"/>
                <w:lang w:val="en-US" w:eastAsia="zh-CN"/>
              </w:rPr>
            </w:pPr>
            <w:r>
              <w:rPr>
                <w:rFonts w:hint="eastAsia" w:ascii="Times New Roman" w:hAnsi="Times New Roman"/>
                <w:szCs w:val="21"/>
                <w:lang w:val="en-US" w:eastAsia="zh-CN"/>
              </w:rPr>
              <w:t>地址</w:t>
            </w:r>
          </w:p>
        </w:tc>
        <w:tc>
          <w:tcPr>
            <w:tcW w:w="1278" w:type="pct"/>
            <w:tcBorders>
              <w:tl2br w:val="nil"/>
              <w:tr2bl w:val="nil"/>
            </w:tcBorders>
            <w:noWrap w:val="0"/>
            <w:vAlign w:val="center"/>
          </w:tcPr>
          <w:p w14:paraId="3A7C4873">
            <w:pPr>
              <w:spacing w:line="300" w:lineRule="exact"/>
              <w:jc w:val="center"/>
              <w:rPr>
                <w:rFonts w:hint="eastAsia" w:ascii="Times New Roman" w:hAnsi="Times New Roman"/>
                <w:szCs w:val="21"/>
                <w:lang w:val="en-US" w:eastAsia="zh-CN"/>
              </w:rPr>
            </w:pPr>
          </w:p>
        </w:tc>
        <w:tc>
          <w:tcPr>
            <w:tcW w:w="1148" w:type="pct"/>
            <w:tcBorders>
              <w:tl2br w:val="nil"/>
              <w:tr2bl w:val="nil"/>
            </w:tcBorders>
            <w:noWrap w:val="0"/>
            <w:vAlign w:val="center"/>
          </w:tcPr>
          <w:p w14:paraId="16481D33">
            <w:pPr>
              <w:spacing w:line="300" w:lineRule="exact"/>
              <w:jc w:val="center"/>
              <w:rPr>
                <w:rFonts w:hint="eastAsia" w:ascii="Times New Roman" w:hAnsi="Times New Roman" w:eastAsia="宋体"/>
                <w:szCs w:val="21"/>
                <w:lang w:val="en-US" w:eastAsia="zh-CN"/>
              </w:rPr>
            </w:pPr>
            <w:r>
              <w:rPr>
                <w:rFonts w:hint="eastAsia" w:ascii="Times New Roman" w:hAnsi="Times New Roman"/>
                <w:szCs w:val="21"/>
                <w:lang w:val="en-US" w:eastAsia="zh-CN"/>
              </w:rPr>
              <w:t>地址</w:t>
            </w:r>
          </w:p>
        </w:tc>
        <w:tc>
          <w:tcPr>
            <w:tcW w:w="1592" w:type="pct"/>
            <w:tcBorders>
              <w:tl2br w:val="nil"/>
              <w:tr2bl w:val="nil"/>
            </w:tcBorders>
            <w:noWrap w:val="0"/>
            <w:vAlign w:val="center"/>
          </w:tcPr>
          <w:p w14:paraId="7090EDA2">
            <w:pPr>
              <w:spacing w:line="300" w:lineRule="exact"/>
              <w:jc w:val="center"/>
              <w:rPr>
                <w:rFonts w:ascii="Times New Roman" w:hAnsi="Times New Roman"/>
                <w:spacing w:val="20"/>
                <w:szCs w:val="21"/>
              </w:rPr>
            </w:pPr>
            <w:r>
              <w:rPr>
                <w:rFonts w:hint="eastAsia" w:ascii="Times New Roman" w:hAnsi="Times New Roman"/>
                <w:szCs w:val="21"/>
                <w:lang w:val="en-US" w:eastAsia="zh-CN"/>
              </w:rPr>
              <w:t>南京市玄武大道699-1号</w:t>
            </w:r>
          </w:p>
        </w:tc>
      </w:tr>
      <w:tr w14:paraId="09B4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1" w:hRule="atLeast"/>
        </w:trPr>
        <w:tc>
          <w:tcPr>
            <w:tcW w:w="979" w:type="pct"/>
            <w:tcBorders>
              <w:tl2br w:val="nil"/>
              <w:tr2bl w:val="nil"/>
            </w:tcBorders>
            <w:noWrap w:val="0"/>
            <w:vAlign w:val="center"/>
          </w:tcPr>
          <w:p w14:paraId="20B7E00D">
            <w:pPr>
              <w:spacing w:line="300" w:lineRule="exact"/>
              <w:jc w:val="center"/>
              <w:rPr>
                <w:rFonts w:ascii="Times New Roman" w:hAnsi="Times New Roman"/>
                <w:szCs w:val="21"/>
              </w:rPr>
            </w:pPr>
            <w:r>
              <w:rPr>
                <w:rFonts w:hint="eastAsia" w:ascii="Times New Roman" w:hAnsi="Times New Roman"/>
                <w:szCs w:val="21"/>
              </w:rPr>
              <w:t>法定代表人</w:t>
            </w:r>
          </w:p>
          <w:p w14:paraId="3872FE22">
            <w:pPr>
              <w:spacing w:line="300" w:lineRule="exact"/>
              <w:ind w:firstLine="101"/>
              <w:jc w:val="center"/>
              <w:rPr>
                <w:rFonts w:ascii="Times New Roman" w:hAnsi="Times New Roman"/>
                <w:szCs w:val="21"/>
              </w:rPr>
            </w:pPr>
            <w:r>
              <w:rPr>
                <w:rFonts w:hint="eastAsia" w:ascii="Times New Roman" w:hAnsi="Times New Roman"/>
                <w:szCs w:val="21"/>
              </w:rPr>
              <w:t>或其委托代理人（签章）</w:t>
            </w:r>
          </w:p>
        </w:tc>
        <w:tc>
          <w:tcPr>
            <w:tcW w:w="1278" w:type="pct"/>
            <w:tcBorders>
              <w:tl2br w:val="nil"/>
              <w:tr2bl w:val="nil"/>
            </w:tcBorders>
            <w:noWrap w:val="0"/>
            <w:vAlign w:val="center"/>
          </w:tcPr>
          <w:p w14:paraId="55F4A514">
            <w:pPr>
              <w:spacing w:line="300" w:lineRule="exact"/>
              <w:jc w:val="center"/>
              <w:rPr>
                <w:rFonts w:ascii="Times New Roman" w:hAnsi="Times New Roman"/>
                <w:szCs w:val="21"/>
              </w:rPr>
            </w:pPr>
          </w:p>
        </w:tc>
        <w:tc>
          <w:tcPr>
            <w:tcW w:w="1148" w:type="pct"/>
            <w:tcBorders>
              <w:tl2br w:val="nil"/>
              <w:tr2bl w:val="nil"/>
            </w:tcBorders>
            <w:noWrap w:val="0"/>
            <w:vAlign w:val="center"/>
          </w:tcPr>
          <w:p w14:paraId="075F50D8">
            <w:pPr>
              <w:spacing w:line="300" w:lineRule="exact"/>
              <w:jc w:val="center"/>
              <w:rPr>
                <w:rFonts w:ascii="Times New Roman" w:hAnsi="Times New Roman"/>
                <w:szCs w:val="21"/>
              </w:rPr>
            </w:pPr>
            <w:r>
              <w:rPr>
                <w:rFonts w:hint="eastAsia" w:ascii="Times New Roman" w:hAnsi="Times New Roman"/>
                <w:szCs w:val="21"/>
              </w:rPr>
              <w:t>法定代表人</w:t>
            </w:r>
          </w:p>
          <w:p w14:paraId="4B48E6AF">
            <w:pPr>
              <w:spacing w:line="300" w:lineRule="exact"/>
              <w:jc w:val="center"/>
              <w:rPr>
                <w:rFonts w:ascii="Times New Roman" w:hAnsi="Times New Roman"/>
                <w:szCs w:val="21"/>
              </w:rPr>
            </w:pPr>
            <w:r>
              <w:rPr>
                <w:rFonts w:hint="eastAsia" w:ascii="Times New Roman" w:hAnsi="Times New Roman"/>
                <w:szCs w:val="21"/>
              </w:rPr>
              <w:t>或其委托代理人（签章）</w:t>
            </w:r>
          </w:p>
        </w:tc>
        <w:tc>
          <w:tcPr>
            <w:tcW w:w="1592" w:type="pct"/>
            <w:tcBorders>
              <w:tl2br w:val="nil"/>
              <w:tr2bl w:val="nil"/>
            </w:tcBorders>
            <w:noWrap w:val="0"/>
            <w:vAlign w:val="center"/>
          </w:tcPr>
          <w:p w14:paraId="4177D5E8">
            <w:pPr>
              <w:spacing w:line="300" w:lineRule="exact"/>
              <w:jc w:val="center"/>
              <w:rPr>
                <w:rFonts w:ascii="Times New Roman" w:hAnsi="Times New Roman"/>
                <w:szCs w:val="21"/>
              </w:rPr>
            </w:pPr>
          </w:p>
        </w:tc>
      </w:tr>
      <w:tr w14:paraId="7B5C3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79" w:type="pct"/>
            <w:tcBorders>
              <w:tl2br w:val="nil"/>
              <w:tr2bl w:val="nil"/>
            </w:tcBorders>
            <w:noWrap w:val="0"/>
            <w:vAlign w:val="center"/>
          </w:tcPr>
          <w:p w14:paraId="16FA41BF">
            <w:pPr>
              <w:spacing w:line="300" w:lineRule="exact"/>
              <w:jc w:val="center"/>
              <w:rPr>
                <w:rFonts w:ascii="Times New Roman" w:hAnsi="Times New Roman"/>
                <w:szCs w:val="21"/>
                <w:lang w:eastAsia="en-US"/>
              </w:rPr>
            </w:pPr>
          </w:p>
        </w:tc>
        <w:tc>
          <w:tcPr>
            <w:tcW w:w="1278" w:type="pct"/>
            <w:tcBorders>
              <w:tl2br w:val="nil"/>
              <w:tr2bl w:val="nil"/>
            </w:tcBorders>
            <w:noWrap w:val="0"/>
            <w:vAlign w:val="center"/>
          </w:tcPr>
          <w:p w14:paraId="24E3F99B">
            <w:pPr>
              <w:spacing w:line="300" w:lineRule="exact"/>
              <w:jc w:val="center"/>
              <w:rPr>
                <w:rFonts w:ascii="Times New Roman" w:hAnsi="Times New Roman"/>
                <w:szCs w:val="21"/>
                <w:lang w:eastAsia="en-US"/>
              </w:rPr>
            </w:pPr>
          </w:p>
        </w:tc>
        <w:tc>
          <w:tcPr>
            <w:tcW w:w="1148" w:type="pct"/>
            <w:tcBorders>
              <w:tl2br w:val="nil"/>
              <w:tr2bl w:val="nil"/>
            </w:tcBorders>
            <w:noWrap w:val="0"/>
            <w:vAlign w:val="center"/>
          </w:tcPr>
          <w:p w14:paraId="233F48F1">
            <w:pPr>
              <w:spacing w:line="300" w:lineRule="exact"/>
              <w:jc w:val="center"/>
              <w:rPr>
                <w:rFonts w:hint="eastAsia" w:ascii="Times New Roman" w:hAnsi="Times New Roman"/>
                <w:szCs w:val="21"/>
                <w:lang w:eastAsia="en-US"/>
              </w:rPr>
            </w:pPr>
            <w:r>
              <w:rPr>
                <w:rFonts w:hint="eastAsia" w:ascii="Times New Roman" w:hAnsi="Times New Roman"/>
                <w:szCs w:val="21"/>
                <w:lang w:eastAsia="en-US"/>
              </w:rPr>
              <w:t>统一社会信用代码</w:t>
            </w:r>
          </w:p>
        </w:tc>
        <w:tc>
          <w:tcPr>
            <w:tcW w:w="1592" w:type="pct"/>
            <w:tcBorders>
              <w:tl2br w:val="nil"/>
              <w:tr2bl w:val="nil"/>
            </w:tcBorders>
            <w:noWrap w:val="0"/>
            <w:vAlign w:val="center"/>
          </w:tcPr>
          <w:p w14:paraId="19D93E8D">
            <w:pPr>
              <w:spacing w:line="300" w:lineRule="exact"/>
              <w:jc w:val="center"/>
              <w:rPr>
                <w:rFonts w:hint="eastAsia" w:ascii="Times New Roman" w:hAnsi="Times New Roman"/>
                <w:spacing w:val="20"/>
                <w:szCs w:val="21"/>
                <w:lang w:eastAsia="en-US"/>
              </w:rPr>
            </w:pPr>
            <w:r>
              <w:rPr>
                <w:rFonts w:hint="eastAsia" w:ascii="Times New Roman" w:hAnsi="Times New Roman"/>
                <w:spacing w:val="20"/>
                <w:szCs w:val="21"/>
                <w:lang w:eastAsia="en-US"/>
              </w:rPr>
              <w:t>91320000668382125D</w:t>
            </w:r>
          </w:p>
        </w:tc>
      </w:tr>
      <w:tr w14:paraId="02583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79" w:type="pct"/>
            <w:tcBorders>
              <w:tl2br w:val="nil"/>
              <w:tr2bl w:val="nil"/>
            </w:tcBorders>
            <w:noWrap w:val="0"/>
            <w:vAlign w:val="center"/>
          </w:tcPr>
          <w:p w14:paraId="1A5CB4D6">
            <w:pPr>
              <w:spacing w:line="300" w:lineRule="exact"/>
              <w:jc w:val="center"/>
              <w:rPr>
                <w:rFonts w:ascii="Times New Roman" w:hAnsi="Times New Roman"/>
                <w:szCs w:val="21"/>
                <w:lang w:eastAsia="en-US"/>
              </w:rPr>
            </w:pPr>
          </w:p>
        </w:tc>
        <w:tc>
          <w:tcPr>
            <w:tcW w:w="1278" w:type="pct"/>
            <w:tcBorders>
              <w:tl2br w:val="nil"/>
              <w:tr2bl w:val="nil"/>
            </w:tcBorders>
            <w:noWrap w:val="0"/>
            <w:vAlign w:val="center"/>
          </w:tcPr>
          <w:p w14:paraId="0FAC66E5">
            <w:pPr>
              <w:spacing w:line="300" w:lineRule="exact"/>
              <w:jc w:val="center"/>
              <w:rPr>
                <w:rFonts w:ascii="Times New Roman" w:hAnsi="Times New Roman"/>
                <w:szCs w:val="21"/>
                <w:lang w:eastAsia="en-US"/>
              </w:rPr>
            </w:pPr>
          </w:p>
        </w:tc>
        <w:tc>
          <w:tcPr>
            <w:tcW w:w="1148" w:type="pct"/>
            <w:tcBorders>
              <w:tl2br w:val="nil"/>
              <w:tr2bl w:val="nil"/>
            </w:tcBorders>
            <w:noWrap w:val="0"/>
            <w:vAlign w:val="center"/>
          </w:tcPr>
          <w:p w14:paraId="31386DD6">
            <w:pPr>
              <w:spacing w:line="300" w:lineRule="exact"/>
              <w:jc w:val="center"/>
              <w:rPr>
                <w:rFonts w:ascii="Times New Roman" w:hAnsi="Times New Roman"/>
                <w:szCs w:val="21"/>
                <w:lang w:eastAsia="en-US"/>
              </w:rPr>
            </w:pPr>
            <w:r>
              <w:rPr>
                <w:rFonts w:hint="eastAsia" w:ascii="Times New Roman" w:hAnsi="Times New Roman"/>
                <w:szCs w:val="21"/>
                <w:lang w:eastAsia="en-US"/>
              </w:rPr>
              <w:t>开户名称</w:t>
            </w:r>
          </w:p>
        </w:tc>
        <w:tc>
          <w:tcPr>
            <w:tcW w:w="1592" w:type="pct"/>
            <w:tcBorders>
              <w:tl2br w:val="nil"/>
              <w:tr2bl w:val="nil"/>
            </w:tcBorders>
            <w:noWrap w:val="0"/>
            <w:vAlign w:val="center"/>
          </w:tcPr>
          <w:p w14:paraId="2994C4E0">
            <w:pPr>
              <w:spacing w:line="300" w:lineRule="exact"/>
              <w:jc w:val="center"/>
              <w:rPr>
                <w:rFonts w:ascii="Times New Roman" w:hAnsi="Times New Roman"/>
                <w:spacing w:val="20"/>
                <w:szCs w:val="21"/>
                <w:lang w:eastAsia="en-US"/>
              </w:rPr>
            </w:pPr>
            <w:r>
              <w:rPr>
                <w:rFonts w:hint="eastAsia" w:ascii="Times New Roman" w:hAnsi="Times New Roman"/>
                <w:spacing w:val="20"/>
                <w:szCs w:val="21"/>
                <w:lang w:eastAsia="en-US"/>
              </w:rPr>
              <w:t>中电鸿信信息科技有限公司</w:t>
            </w:r>
          </w:p>
        </w:tc>
      </w:tr>
      <w:tr w14:paraId="7BB9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79" w:type="pct"/>
            <w:tcBorders>
              <w:tl2br w:val="nil"/>
              <w:tr2bl w:val="nil"/>
            </w:tcBorders>
            <w:noWrap w:val="0"/>
            <w:vAlign w:val="center"/>
          </w:tcPr>
          <w:p w14:paraId="323FB710">
            <w:pPr>
              <w:spacing w:line="300" w:lineRule="exact"/>
              <w:jc w:val="center"/>
              <w:rPr>
                <w:rFonts w:ascii="Times New Roman" w:hAnsi="Times New Roman"/>
                <w:szCs w:val="21"/>
                <w:lang w:eastAsia="en-US"/>
              </w:rPr>
            </w:pPr>
          </w:p>
        </w:tc>
        <w:tc>
          <w:tcPr>
            <w:tcW w:w="1278" w:type="pct"/>
            <w:tcBorders>
              <w:tl2br w:val="nil"/>
              <w:tr2bl w:val="nil"/>
            </w:tcBorders>
            <w:noWrap w:val="0"/>
            <w:vAlign w:val="center"/>
          </w:tcPr>
          <w:p w14:paraId="3DD58263">
            <w:pPr>
              <w:spacing w:line="300" w:lineRule="exact"/>
              <w:jc w:val="center"/>
              <w:rPr>
                <w:rFonts w:ascii="Times New Roman" w:hAnsi="Times New Roman"/>
                <w:szCs w:val="21"/>
                <w:lang w:eastAsia="en-US"/>
              </w:rPr>
            </w:pPr>
          </w:p>
        </w:tc>
        <w:tc>
          <w:tcPr>
            <w:tcW w:w="1148" w:type="pct"/>
            <w:tcBorders>
              <w:tl2br w:val="nil"/>
              <w:tr2bl w:val="nil"/>
            </w:tcBorders>
            <w:noWrap w:val="0"/>
            <w:vAlign w:val="center"/>
          </w:tcPr>
          <w:p w14:paraId="0C9419D5">
            <w:pPr>
              <w:spacing w:line="300" w:lineRule="exact"/>
              <w:jc w:val="center"/>
              <w:rPr>
                <w:rFonts w:ascii="Times New Roman" w:hAnsi="Times New Roman"/>
                <w:szCs w:val="21"/>
                <w:lang w:eastAsia="en-US"/>
              </w:rPr>
            </w:pPr>
            <w:r>
              <w:rPr>
                <w:rFonts w:hint="eastAsia" w:ascii="Times New Roman" w:hAnsi="Times New Roman"/>
                <w:szCs w:val="21"/>
                <w:lang w:eastAsia="en-US"/>
              </w:rPr>
              <w:t>开户银行</w:t>
            </w:r>
          </w:p>
        </w:tc>
        <w:tc>
          <w:tcPr>
            <w:tcW w:w="1592" w:type="pct"/>
            <w:tcBorders>
              <w:tl2br w:val="nil"/>
              <w:tr2bl w:val="nil"/>
            </w:tcBorders>
            <w:noWrap w:val="0"/>
            <w:vAlign w:val="center"/>
          </w:tcPr>
          <w:p w14:paraId="683B4B9C">
            <w:pPr>
              <w:spacing w:line="300" w:lineRule="exact"/>
              <w:jc w:val="center"/>
              <w:rPr>
                <w:rFonts w:ascii="Times New Roman" w:hAnsi="Times New Roman"/>
                <w:spacing w:val="20"/>
                <w:szCs w:val="21"/>
                <w:lang w:eastAsia="en-US"/>
              </w:rPr>
            </w:pPr>
            <w:r>
              <w:rPr>
                <w:rFonts w:hint="eastAsia" w:ascii="Times New Roman" w:hAnsi="Times New Roman"/>
                <w:spacing w:val="20"/>
                <w:szCs w:val="21"/>
                <w:lang w:eastAsia="en-US"/>
              </w:rPr>
              <w:t>南京建行湖北路支行</w:t>
            </w:r>
          </w:p>
        </w:tc>
      </w:tr>
      <w:tr w14:paraId="5A603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3" w:hRule="atLeast"/>
        </w:trPr>
        <w:tc>
          <w:tcPr>
            <w:tcW w:w="979" w:type="pct"/>
            <w:tcBorders>
              <w:tl2br w:val="nil"/>
              <w:tr2bl w:val="nil"/>
            </w:tcBorders>
            <w:noWrap w:val="0"/>
            <w:vAlign w:val="center"/>
          </w:tcPr>
          <w:p w14:paraId="6A6CAE2A">
            <w:pPr>
              <w:spacing w:line="300" w:lineRule="exact"/>
              <w:jc w:val="center"/>
              <w:rPr>
                <w:rFonts w:ascii="Times New Roman" w:hAnsi="Times New Roman"/>
                <w:szCs w:val="21"/>
                <w:lang w:eastAsia="en-US"/>
              </w:rPr>
            </w:pPr>
          </w:p>
        </w:tc>
        <w:tc>
          <w:tcPr>
            <w:tcW w:w="1278" w:type="pct"/>
            <w:tcBorders>
              <w:tl2br w:val="nil"/>
              <w:tr2bl w:val="nil"/>
            </w:tcBorders>
            <w:noWrap w:val="0"/>
            <w:vAlign w:val="center"/>
          </w:tcPr>
          <w:p w14:paraId="01DBA2B2">
            <w:pPr>
              <w:spacing w:line="300" w:lineRule="exact"/>
              <w:jc w:val="center"/>
              <w:rPr>
                <w:rFonts w:ascii="Times New Roman" w:hAnsi="Times New Roman"/>
                <w:szCs w:val="21"/>
                <w:lang w:eastAsia="en-US"/>
              </w:rPr>
            </w:pPr>
          </w:p>
        </w:tc>
        <w:tc>
          <w:tcPr>
            <w:tcW w:w="1148" w:type="pct"/>
            <w:tcBorders>
              <w:tl2br w:val="nil"/>
              <w:tr2bl w:val="nil"/>
            </w:tcBorders>
            <w:noWrap w:val="0"/>
            <w:vAlign w:val="center"/>
          </w:tcPr>
          <w:p w14:paraId="2667A97A">
            <w:pPr>
              <w:spacing w:line="300" w:lineRule="exact"/>
              <w:jc w:val="center"/>
              <w:rPr>
                <w:rFonts w:ascii="Times New Roman" w:hAnsi="Times New Roman"/>
                <w:szCs w:val="21"/>
                <w:lang w:eastAsia="en-US"/>
              </w:rPr>
            </w:pPr>
            <w:r>
              <w:rPr>
                <w:rFonts w:hint="eastAsia" w:ascii="Times New Roman" w:hAnsi="Times New Roman"/>
                <w:szCs w:val="21"/>
                <w:lang w:eastAsia="en-US"/>
              </w:rPr>
              <w:t>银行账号</w:t>
            </w:r>
          </w:p>
        </w:tc>
        <w:tc>
          <w:tcPr>
            <w:tcW w:w="1592" w:type="pct"/>
            <w:tcBorders>
              <w:tl2br w:val="nil"/>
              <w:tr2bl w:val="nil"/>
            </w:tcBorders>
            <w:noWrap w:val="0"/>
            <w:vAlign w:val="center"/>
          </w:tcPr>
          <w:p w14:paraId="5B5C8EF1">
            <w:pPr>
              <w:spacing w:line="300" w:lineRule="exact"/>
              <w:jc w:val="center"/>
              <w:rPr>
                <w:rFonts w:ascii="Times New Roman" w:hAnsi="Times New Roman"/>
                <w:spacing w:val="20"/>
                <w:szCs w:val="21"/>
                <w:lang w:eastAsia="en-US"/>
              </w:rPr>
            </w:pPr>
            <w:r>
              <w:rPr>
                <w:rFonts w:hint="eastAsia" w:ascii="Times New Roman" w:hAnsi="Times New Roman"/>
                <w:spacing w:val="20"/>
                <w:szCs w:val="21"/>
                <w:lang w:eastAsia="en-US"/>
              </w:rPr>
              <w:t>3200188143605900058</w:t>
            </w:r>
          </w:p>
        </w:tc>
      </w:tr>
      <w:tr w14:paraId="3900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5000" w:type="pct"/>
            <w:gridSpan w:val="4"/>
            <w:tcBorders>
              <w:tl2br w:val="nil"/>
              <w:tr2bl w:val="nil"/>
            </w:tcBorders>
            <w:noWrap w:val="0"/>
            <w:vAlign w:val="center"/>
          </w:tcPr>
          <w:p w14:paraId="35454877">
            <w:pPr>
              <w:spacing w:before="120" w:line="360" w:lineRule="auto"/>
              <w:jc w:val="left"/>
              <w:rPr>
                <w:rFonts w:ascii="Times New Roman" w:hAnsi="Times New Roman"/>
                <w:spacing w:val="20"/>
                <w:szCs w:val="21"/>
              </w:rPr>
            </w:pPr>
            <w:r>
              <w:rPr>
                <w:rFonts w:hint="eastAsia" w:ascii="宋体" w:hAnsi="宋体"/>
                <w:szCs w:val="21"/>
              </w:rPr>
              <w:t>注：涉及联合体或其他合同主体的信息应按上表格式加列。</w:t>
            </w:r>
          </w:p>
        </w:tc>
      </w:tr>
    </w:tbl>
    <w:p w14:paraId="5C6D9655">
      <w:pPr>
        <w:keepNext/>
        <w:keepLines/>
        <w:spacing w:before="120" w:after="260" w:line="415" w:lineRule="auto"/>
        <w:jc w:val="center"/>
        <w:outlineLvl w:val="1"/>
        <w:rPr>
          <w:rFonts w:ascii="黑体" w:hAnsi="黑体" w:eastAsia="黑体" w:cs="Arial"/>
          <w:b/>
          <w:bCs/>
          <w:sz w:val="28"/>
          <w:szCs w:val="28"/>
        </w:rPr>
      </w:pPr>
      <w:r>
        <w:rPr>
          <w:rFonts w:hint="eastAsia" w:ascii="宋体" w:hAnsi="宋体" w:eastAsia="幼圆" w:cs="Arial"/>
          <w:sz w:val="44"/>
          <w:szCs w:val="21"/>
          <w:u w:val="single"/>
        </w:rPr>
        <w:br w:type="page" w:clear="all"/>
      </w:r>
      <w:r>
        <w:rPr>
          <w:rFonts w:hint="eastAsia" w:ascii="黑体" w:hAnsi="黑体" w:eastAsia="黑体" w:cs="Arial"/>
          <w:sz w:val="28"/>
          <w:szCs w:val="28"/>
        </w:rPr>
        <w:t>第二节 政府采购合同通用条款</w:t>
      </w:r>
    </w:p>
    <w:p w14:paraId="5B6924FE">
      <w:pPr>
        <w:tabs>
          <w:tab w:val="left" w:pos="8820"/>
          <w:tab w:val="left" w:pos="9345"/>
          <w:tab w:val="left" w:pos="9765"/>
        </w:tabs>
        <w:spacing w:line="400" w:lineRule="exact"/>
        <w:jc w:val="left"/>
        <w:rPr>
          <w:rFonts w:ascii="宋体" w:hAnsi="宋体"/>
          <w:b/>
          <w:bCs/>
          <w:sz w:val="24"/>
          <w:szCs w:val="22"/>
        </w:rPr>
      </w:pPr>
      <w:r>
        <w:rPr>
          <w:rFonts w:hint="eastAsia" w:ascii="宋体" w:hAnsi="宋体"/>
          <w:b/>
          <w:sz w:val="24"/>
          <w:szCs w:val="22"/>
        </w:rPr>
        <w:t xml:space="preserve">1. </w:t>
      </w:r>
      <w:r>
        <w:rPr>
          <w:rFonts w:hint="eastAsia" w:ascii="宋体" w:hAnsi="宋体"/>
          <w:b/>
          <w:bCs/>
          <w:sz w:val="24"/>
          <w:szCs w:val="22"/>
        </w:rPr>
        <w:t>定义</w:t>
      </w:r>
    </w:p>
    <w:p w14:paraId="2B842EF3">
      <w:pPr>
        <w:spacing w:line="400" w:lineRule="exact"/>
        <w:ind w:firstLine="420"/>
        <w:jc w:val="left"/>
        <w:rPr>
          <w:rFonts w:ascii="宋体" w:hAnsi="宋体"/>
          <w:color w:val="000000"/>
          <w:szCs w:val="21"/>
        </w:rPr>
      </w:pPr>
      <w:r>
        <w:rPr>
          <w:rFonts w:hint="eastAsia" w:ascii="宋体" w:hAnsi="宋体"/>
          <w:color w:val="000000"/>
          <w:szCs w:val="21"/>
        </w:rPr>
        <w:t>1.1合同当事人</w:t>
      </w:r>
    </w:p>
    <w:p w14:paraId="534D0195">
      <w:pPr>
        <w:spacing w:line="400" w:lineRule="exact"/>
        <w:ind w:firstLine="420"/>
        <w:jc w:val="left"/>
        <w:rPr>
          <w:rFonts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533C2E05">
      <w:pPr>
        <w:spacing w:line="400" w:lineRule="exact"/>
        <w:ind w:firstLine="420"/>
        <w:jc w:val="left"/>
        <w:rPr>
          <w:rFonts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31D82EB3">
      <w:pPr>
        <w:spacing w:line="400" w:lineRule="exact"/>
        <w:ind w:firstLine="420"/>
        <w:jc w:val="left"/>
        <w:rPr>
          <w:rFonts w:ascii="宋体" w:hAnsi="宋体"/>
          <w:szCs w:val="21"/>
        </w:rPr>
      </w:pPr>
      <w:r>
        <w:rPr>
          <w:rFonts w:hint="eastAsia" w:ascii="宋体" w:hAnsi="宋体"/>
          <w:szCs w:val="21"/>
        </w:rPr>
        <w:t>（3）其他合同主体是指除采购人和供应商以外，</w:t>
      </w:r>
      <w:r>
        <w:rPr>
          <w:rFonts w:hint="eastAsia" w:ascii="宋体" w:hAnsi="宋体" w:cs="宋体"/>
          <w:bCs/>
          <w:color w:val="000000"/>
          <w:szCs w:val="21"/>
        </w:rPr>
        <w:t>依法参与合同缔结或履行，享有权利、承担义务的合同当事人</w:t>
      </w:r>
      <w:r>
        <w:rPr>
          <w:rFonts w:hint="eastAsia" w:ascii="宋体" w:hAnsi="宋体"/>
          <w:szCs w:val="21"/>
        </w:rPr>
        <w:t>。</w:t>
      </w:r>
    </w:p>
    <w:p w14:paraId="44063E48">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1.2本合同下列术语应解释为：</w:t>
      </w:r>
    </w:p>
    <w:p w14:paraId="7B5770AF">
      <w:pPr>
        <w:spacing w:line="400" w:lineRule="exact"/>
        <w:ind w:firstLine="420"/>
        <w:jc w:val="left"/>
        <w:rPr>
          <w:rFonts w:ascii="宋体" w:hAnsi="宋体"/>
          <w:szCs w:val="21"/>
        </w:rPr>
      </w:pPr>
      <w:r>
        <w:rPr>
          <w:rFonts w:hint="eastAsia" w:ascii="宋体" w:hAnsi="宋体"/>
          <w:szCs w:val="21"/>
        </w:rPr>
        <w:t>（1）“合同”系指</w:t>
      </w:r>
      <w:r>
        <w:rPr>
          <w:rFonts w:hint="eastAsia" w:ascii="宋体" w:hAnsi="宋体" w:cs="宋体"/>
          <w:bCs/>
          <w:color w:val="000000"/>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szCs w:val="21"/>
        </w:rPr>
        <w:t>国家法律、行政法规和规章制度规定或合同约定的作为合同组成部分的其他文件</w:t>
      </w:r>
      <w:r>
        <w:rPr>
          <w:rFonts w:hint="eastAsia" w:ascii="宋体" w:hAnsi="宋体"/>
          <w:szCs w:val="21"/>
        </w:rPr>
        <w:t>。</w:t>
      </w:r>
    </w:p>
    <w:p w14:paraId="1A244C81">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（2）“合同价款”系指根据本合同规定乙方在全面履行合同义务后甲方应支付给乙方的价款。</w:t>
      </w:r>
    </w:p>
    <w:p w14:paraId="1EAD7CD9">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szCs w:val="21"/>
        </w:rPr>
        <w:t>（3）“货物”系指乙方根据本合同规定须向甲方提供的各种形态和种类的物品，包括原材料、设备、产品（</w:t>
      </w:r>
      <w:r>
        <w:rPr>
          <w:rFonts w:hint="eastAsia" w:ascii="宋体" w:hAnsi="宋体"/>
          <w:color w:val="000000"/>
          <w:szCs w:val="21"/>
        </w:rPr>
        <w:t>包括软件）及相关的备品备件、工具、手册及</w:t>
      </w:r>
      <w:r>
        <w:rPr>
          <w:rFonts w:hint="eastAsia" w:ascii="宋体" w:hAnsi="宋体"/>
          <w:color w:val="000000"/>
          <w:szCs w:val="21"/>
          <w:lang w:val="en"/>
        </w:rPr>
        <w:t>其他</w:t>
      </w:r>
      <w:r>
        <w:rPr>
          <w:rFonts w:hint="eastAsia" w:ascii="宋体" w:hAnsi="宋体"/>
          <w:color w:val="000000"/>
          <w:szCs w:val="21"/>
        </w:rPr>
        <w:t>技术资料和材料等。</w:t>
      </w:r>
    </w:p>
    <w:p w14:paraId="0113944D">
      <w:pPr>
        <w:spacing w:line="400" w:lineRule="exact"/>
        <w:ind w:firstLine="420"/>
        <w:jc w:val="left"/>
        <w:rPr>
          <w:rFonts w:ascii="宋体" w:hAnsi="宋体"/>
          <w:color w:val="000000"/>
          <w:szCs w:val="21"/>
          <w:highlight w:val="yellow"/>
        </w:rPr>
      </w:pPr>
      <w:r>
        <w:rPr>
          <w:rFonts w:hint="eastAsia" w:ascii="宋体" w:hAnsi="宋体"/>
          <w:color w:val="000000"/>
          <w:szCs w:val="21"/>
        </w:rPr>
        <w:t>（4）“</w:t>
      </w:r>
      <w:r>
        <w:rPr>
          <w:rFonts w:hint="eastAsia" w:ascii="宋体" w:hAnsi="宋体"/>
          <w:szCs w:val="21"/>
        </w:rPr>
        <w:t>相关</w:t>
      </w:r>
      <w:r>
        <w:rPr>
          <w:rFonts w:hint="eastAsia" w:ascii="宋体" w:hAnsi="宋体"/>
          <w:color w:val="000000"/>
          <w:szCs w:val="21"/>
        </w:rPr>
        <w:t>服务”系指根据合同规定，乙方应提供的与货物有关的技术、管理和</w:t>
      </w:r>
      <w:r>
        <w:rPr>
          <w:rFonts w:hint="eastAsia" w:ascii="宋体" w:hAnsi="宋体"/>
          <w:color w:val="000000"/>
          <w:szCs w:val="21"/>
          <w:lang w:val="en"/>
        </w:rPr>
        <w:t>其他</w:t>
      </w:r>
      <w:r>
        <w:rPr>
          <w:rFonts w:hint="eastAsia" w:ascii="宋体" w:hAnsi="宋体"/>
          <w:color w:val="000000"/>
          <w:szCs w:val="21"/>
        </w:rPr>
        <w:t>服务，包括但不限于：管理和质量保证、运输、保险、检验、现场准备、安装、集成、调试、培训、维修、废弃处置、技术支持等以及合同中规定乙方应承担的</w:t>
      </w:r>
      <w:r>
        <w:rPr>
          <w:rFonts w:hint="eastAsia" w:ascii="宋体" w:hAnsi="宋体"/>
          <w:color w:val="000000"/>
          <w:szCs w:val="21"/>
          <w:lang w:val="en"/>
        </w:rPr>
        <w:t>其他</w:t>
      </w:r>
      <w:r>
        <w:rPr>
          <w:rFonts w:hint="eastAsia" w:ascii="宋体" w:hAnsi="宋体"/>
          <w:color w:val="000000"/>
          <w:szCs w:val="21"/>
        </w:rPr>
        <w:t>义务。</w:t>
      </w:r>
    </w:p>
    <w:p w14:paraId="6CE1C908">
      <w:pPr>
        <w:spacing w:line="400" w:lineRule="exact"/>
        <w:ind w:firstLine="420"/>
        <w:jc w:val="left"/>
        <w:rPr>
          <w:rFonts w:ascii="宋体" w:hAnsi="宋体"/>
          <w:color w:val="000000"/>
          <w:szCs w:val="21"/>
          <w:highlight w:val="yellow"/>
        </w:rPr>
      </w:pPr>
      <w:r>
        <w:rPr>
          <w:rFonts w:hint="eastAsia" w:ascii="宋体" w:hAnsi="宋体"/>
          <w:color w:val="000000"/>
          <w:szCs w:val="21"/>
        </w:rPr>
        <w:t>（5）“分包”系指中标（成交）供应商按采购文件、投标（响应）文件的规定，根据分包意向协议，将中标（成交）项目中的部分履约内容，分给具有相应资质条件的供应商履行合同的行为。</w:t>
      </w:r>
    </w:p>
    <w:p w14:paraId="5FED61B7">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（6）</w:t>
      </w:r>
      <w:r>
        <w:rPr>
          <w:rFonts w:hint="eastAsia" w:ascii="宋体" w:hAnsi="宋体"/>
          <w:szCs w:val="21"/>
        </w:rPr>
        <w:t>“联合体”系指由两个以上的自然人、法人或者非法人组织组成，以一个供应商的身份共同参加政府采购的主体</w:t>
      </w:r>
      <w:r>
        <w:rPr>
          <w:rFonts w:hint="eastAsia" w:ascii="宋体" w:hAnsi="宋体"/>
          <w:color w:val="000000"/>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szCs w:val="21"/>
        </w:rPr>
        <w:t>政府采购合同专用条款</w:t>
      </w:r>
      <w:r>
        <w:rPr>
          <w:rFonts w:hint="eastAsia" w:ascii="宋体" w:hAnsi="宋体"/>
          <w:color w:val="000000"/>
          <w:szCs w:val="21"/>
        </w:rPr>
        <w:t>】。</w:t>
      </w:r>
    </w:p>
    <w:p w14:paraId="120AC690">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（7）其他术语解释，见【</w:t>
      </w:r>
      <w:r>
        <w:rPr>
          <w:rFonts w:hint="eastAsia" w:ascii="宋体" w:hAnsi="宋体"/>
          <w:b/>
          <w:bCs/>
          <w:color w:val="000000"/>
          <w:szCs w:val="21"/>
        </w:rPr>
        <w:t>政府采购合同专用条款</w:t>
      </w:r>
      <w:r>
        <w:rPr>
          <w:rFonts w:hint="eastAsia" w:ascii="宋体" w:hAnsi="宋体"/>
          <w:color w:val="000000"/>
          <w:szCs w:val="21"/>
        </w:rPr>
        <w:t>】。</w:t>
      </w:r>
    </w:p>
    <w:p w14:paraId="6C87D81E">
      <w:pPr>
        <w:numPr>
          <w:ilvl w:val="0"/>
          <w:numId w:val="4"/>
        </w:numPr>
        <w:spacing w:line="400" w:lineRule="exact"/>
        <w:jc w:val="left"/>
        <w:rPr>
          <w:rFonts w:ascii="宋体" w:hAnsi="宋体"/>
          <w:b/>
          <w:bCs/>
          <w:color w:val="000000"/>
          <w:sz w:val="24"/>
          <w:szCs w:val="22"/>
        </w:rPr>
      </w:pPr>
      <w:r>
        <w:rPr>
          <w:rFonts w:hint="eastAsia" w:ascii="宋体" w:hAnsi="宋体"/>
          <w:b/>
          <w:color w:val="000000"/>
          <w:sz w:val="24"/>
          <w:szCs w:val="22"/>
        </w:rPr>
        <w:t>合同标的及金额</w:t>
      </w:r>
    </w:p>
    <w:p w14:paraId="547DE5B9">
      <w:pPr>
        <w:spacing w:line="400" w:lineRule="exact"/>
        <w:ind w:firstLine="420"/>
        <w:jc w:val="left"/>
        <w:rPr>
          <w:rFonts w:ascii="宋体" w:hAnsi="宋体"/>
          <w:b/>
          <w:bCs/>
          <w:i/>
          <w:iCs/>
          <w:color w:val="000000"/>
          <w:szCs w:val="21"/>
        </w:rPr>
      </w:pPr>
      <w:r>
        <w:rPr>
          <w:rFonts w:hint="eastAsia" w:ascii="宋体" w:hAnsi="宋体"/>
          <w:color w:val="000000"/>
          <w:szCs w:val="21"/>
        </w:rPr>
        <w:t>2.1 合同标的及金额应与中标（成交）结果一致。乙方为履行本合同而发生的所有费用均应包含在合同价款中，甲方不再另行支付</w:t>
      </w:r>
      <w:r>
        <w:rPr>
          <w:rFonts w:hint="eastAsia" w:ascii="宋体" w:hAnsi="宋体"/>
          <w:color w:val="000000"/>
          <w:szCs w:val="21"/>
          <w:lang w:val="en"/>
        </w:rPr>
        <w:t>其他</w:t>
      </w:r>
      <w:r>
        <w:rPr>
          <w:rFonts w:hint="eastAsia" w:ascii="宋体" w:hAnsi="宋体"/>
          <w:color w:val="000000"/>
          <w:szCs w:val="21"/>
        </w:rPr>
        <w:t>任何费用。</w:t>
      </w:r>
    </w:p>
    <w:p w14:paraId="317AE1DC">
      <w:pPr>
        <w:spacing w:line="400" w:lineRule="exact"/>
        <w:jc w:val="left"/>
        <w:rPr>
          <w:rFonts w:ascii="宋体" w:hAnsi="宋体"/>
          <w:b/>
          <w:color w:val="000000"/>
          <w:sz w:val="24"/>
          <w:szCs w:val="22"/>
        </w:rPr>
      </w:pPr>
      <w:r>
        <w:rPr>
          <w:rFonts w:hint="eastAsia" w:ascii="宋体" w:hAnsi="宋体"/>
          <w:b/>
          <w:color w:val="000000"/>
          <w:sz w:val="24"/>
          <w:szCs w:val="22"/>
        </w:rPr>
        <w:t>3. 履行合同的时间、地点和方式</w:t>
      </w:r>
    </w:p>
    <w:p w14:paraId="56A3B7A8">
      <w:pPr>
        <w:spacing w:line="400" w:lineRule="exact"/>
        <w:ind w:firstLine="420"/>
        <w:jc w:val="left"/>
        <w:rPr>
          <w:rFonts w:ascii="宋体" w:hAnsi="宋体"/>
          <w:color w:val="000000"/>
          <w:szCs w:val="21"/>
        </w:rPr>
      </w:pPr>
      <w:r>
        <w:rPr>
          <w:rFonts w:hint="eastAsia" w:ascii="宋体" w:hAnsi="宋体"/>
          <w:color w:val="000000"/>
          <w:szCs w:val="21"/>
        </w:rPr>
        <w:t xml:space="preserve">3.1 </w:t>
      </w:r>
      <w:r>
        <w:rPr>
          <w:rFonts w:hint="eastAsia" w:ascii="宋体" w:hAnsi="宋体" w:cs="宋体"/>
          <w:szCs w:val="21"/>
        </w:rPr>
        <w:t>乙方应当在约定的时间、地点，按照约定方式履行合同。</w:t>
      </w:r>
    </w:p>
    <w:p w14:paraId="2C1E5AFF">
      <w:pPr>
        <w:spacing w:line="400" w:lineRule="exact"/>
        <w:jc w:val="left"/>
        <w:rPr>
          <w:rFonts w:ascii="宋体" w:hAnsi="宋体"/>
          <w:b/>
          <w:bCs/>
          <w:color w:val="000000"/>
          <w:sz w:val="24"/>
          <w:szCs w:val="22"/>
        </w:rPr>
      </w:pPr>
      <w:r>
        <w:rPr>
          <w:rFonts w:hint="eastAsia" w:ascii="宋体" w:hAnsi="宋体"/>
          <w:b/>
          <w:bCs/>
          <w:color w:val="000000"/>
          <w:sz w:val="24"/>
          <w:szCs w:val="22"/>
        </w:rPr>
        <w:t>4. 甲方的权利和义务</w:t>
      </w:r>
    </w:p>
    <w:p w14:paraId="6033CE73">
      <w:pPr>
        <w:spacing w:line="400" w:lineRule="exact"/>
        <w:ind w:firstLine="420"/>
        <w:jc w:val="left"/>
        <w:rPr>
          <w:rFonts w:ascii="宋体" w:hAnsi="宋体"/>
          <w:color w:val="000000"/>
          <w:szCs w:val="21"/>
        </w:rPr>
      </w:pPr>
      <w:r>
        <w:rPr>
          <w:rFonts w:hint="eastAsia" w:ascii="宋体" w:hAnsi="宋体"/>
          <w:color w:val="000000"/>
          <w:szCs w:val="21"/>
        </w:rPr>
        <w:t>4.1 签署合同后，甲方应确定项目负责人（或项目联系人），负责与本合同有关的事务。甲方有权对乙方的履约行为进行检查，并及时确认乙方提交的事项。甲方应当配合乙方完成相关项目实施工作。</w:t>
      </w:r>
    </w:p>
    <w:p w14:paraId="12F0E9CE">
      <w:pPr>
        <w:spacing w:line="400" w:lineRule="exact"/>
        <w:ind w:firstLine="420"/>
        <w:jc w:val="left"/>
        <w:rPr>
          <w:rFonts w:ascii="宋体" w:hAnsi="宋体"/>
          <w:color w:val="000000"/>
          <w:szCs w:val="21"/>
        </w:rPr>
      </w:pPr>
      <w:r>
        <w:rPr>
          <w:rFonts w:hint="eastAsia" w:ascii="宋体" w:hAnsi="宋体"/>
          <w:color w:val="000000"/>
          <w:szCs w:val="21"/>
        </w:rPr>
        <w:t>4.2 甲方有权要求乙方按时提交各阶段有关安排计划，并有权定期核对乙方提供货物数量、规格、质量等内容。甲方有权督促乙方工作并要求乙方更换不符合要求的货物。</w:t>
      </w:r>
    </w:p>
    <w:p w14:paraId="1626B8E7">
      <w:pPr>
        <w:spacing w:line="400" w:lineRule="exact"/>
        <w:ind w:firstLine="420"/>
        <w:jc w:val="left"/>
        <w:rPr>
          <w:rFonts w:ascii="宋体" w:hAnsi="宋体"/>
          <w:color w:val="000000"/>
          <w:szCs w:val="21"/>
        </w:rPr>
      </w:pPr>
      <w:r>
        <w:rPr>
          <w:rFonts w:hint="eastAsia" w:ascii="宋体" w:hAnsi="宋体"/>
          <w:color w:val="000000"/>
          <w:szCs w:val="21"/>
        </w:rPr>
        <w:t>4.3 甲方有权要求乙方对缺陷部分予以修复，并按合同约定享有货物保修及其他合同约定的权利。</w:t>
      </w:r>
    </w:p>
    <w:p w14:paraId="0624E6B1">
      <w:pPr>
        <w:spacing w:line="400" w:lineRule="exact"/>
        <w:ind w:firstLine="420"/>
        <w:rPr>
          <w:rFonts w:ascii="Times New Roman" w:hAnsi="Times New Roman" w:eastAsia="华文楷体"/>
          <w:szCs w:val="22"/>
        </w:rPr>
      </w:pPr>
      <w:r>
        <w:rPr>
          <w:rFonts w:hint="eastAsia" w:ascii="宋体" w:hAnsi="宋体"/>
          <w:color w:val="000000"/>
          <w:szCs w:val="21"/>
        </w:rPr>
        <w:t>4.4 甲方应当按照合同约定及时对交付的货物进行验收，</w:t>
      </w:r>
      <w:r>
        <w:rPr>
          <w:rFonts w:hint="eastAsia" w:ascii="宋体" w:hAnsi="宋体" w:cs="宋体"/>
          <w:szCs w:val="21"/>
        </w:rPr>
        <w:t>未</w:t>
      </w:r>
      <w:r>
        <w:rPr>
          <w:rFonts w:hint="eastAsia" w:ascii="宋体" w:hAnsi="宋体"/>
          <w:color w:val="000000"/>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color w:val="000000"/>
          <w:szCs w:val="21"/>
        </w:rPr>
        <w:t>视为验收通过。</w:t>
      </w:r>
    </w:p>
    <w:p w14:paraId="31B1E1BC">
      <w:pPr>
        <w:spacing w:line="400" w:lineRule="exact"/>
        <w:ind w:firstLine="420"/>
        <w:jc w:val="left"/>
        <w:rPr>
          <w:rFonts w:ascii="宋体" w:hAnsi="宋体"/>
          <w:color w:val="000000"/>
          <w:szCs w:val="21"/>
        </w:rPr>
      </w:pPr>
      <w:r>
        <w:rPr>
          <w:rFonts w:hint="eastAsia" w:ascii="宋体" w:hAnsi="宋体"/>
          <w:color w:val="000000"/>
          <w:szCs w:val="21"/>
        </w:rPr>
        <w:t>4.5 甲方应当根据合同约定及时向乙方支付合同价款，不得以内部人员变更、履行内部付款流程等为由，拒绝或迟延支付。</w:t>
      </w:r>
    </w:p>
    <w:p w14:paraId="2B11CEAF">
      <w:pPr>
        <w:spacing w:line="400" w:lineRule="exact"/>
        <w:ind w:firstLine="420"/>
        <w:jc w:val="left"/>
        <w:rPr>
          <w:rFonts w:ascii="宋体" w:hAnsi="宋体"/>
          <w:color w:val="000000"/>
          <w:szCs w:val="21"/>
        </w:rPr>
      </w:pPr>
      <w:r>
        <w:rPr>
          <w:rFonts w:hint="eastAsia" w:ascii="宋体" w:hAnsi="宋体"/>
          <w:color w:val="000000"/>
          <w:szCs w:val="21"/>
        </w:rPr>
        <w:t>4.6 国家法律法规规定及</w:t>
      </w:r>
      <w:r>
        <w:rPr>
          <w:rFonts w:hint="eastAsia" w:ascii="宋体" w:hAnsi="宋体" w:cs="宋体"/>
          <w:b/>
          <w:bCs/>
          <w:szCs w:val="21"/>
        </w:rPr>
        <w:t>【政府采购合同专用条款】</w:t>
      </w:r>
      <w:r>
        <w:rPr>
          <w:rFonts w:hint="eastAsia" w:ascii="宋体" w:hAnsi="宋体"/>
          <w:color w:val="000000"/>
          <w:szCs w:val="21"/>
        </w:rPr>
        <w:t>约定应由甲方承担的其他义务和责任。</w:t>
      </w:r>
    </w:p>
    <w:p w14:paraId="66A96789">
      <w:pPr>
        <w:spacing w:line="400" w:lineRule="exact"/>
        <w:jc w:val="left"/>
        <w:rPr>
          <w:rFonts w:ascii="宋体" w:hAnsi="宋体"/>
          <w:b/>
          <w:bCs/>
          <w:color w:val="000000"/>
          <w:sz w:val="24"/>
          <w:szCs w:val="22"/>
        </w:rPr>
      </w:pPr>
      <w:r>
        <w:rPr>
          <w:rFonts w:hint="eastAsia" w:ascii="宋体" w:hAnsi="宋体"/>
          <w:b/>
          <w:bCs/>
          <w:color w:val="000000"/>
          <w:sz w:val="24"/>
          <w:szCs w:val="22"/>
        </w:rPr>
        <w:t>5. 乙方的权利和义务</w:t>
      </w:r>
    </w:p>
    <w:p w14:paraId="0F0B7E93">
      <w:pPr>
        <w:spacing w:line="400" w:lineRule="exact"/>
        <w:ind w:firstLine="420"/>
        <w:jc w:val="left"/>
        <w:rPr>
          <w:rFonts w:ascii="宋体" w:hAnsi="宋体"/>
          <w:color w:val="000000"/>
          <w:szCs w:val="21"/>
        </w:rPr>
      </w:pPr>
      <w:r>
        <w:rPr>
          <w:rFonts w:hint="eastAsia" w:ascii="宋体" w:hAnsi="宋体"/>
          <w:color w:val="000000"/>
          <w:szCs w:val="21"/>
        </w:rPr>
        <w:t>5.1 签署合同后，乙方应确定项目负责人（或项目联系人），负责与本合同有关的事务。</w:t>
      </w:r>
    </w:p>
    <w:p w14:paraId="69B747B4">
      <w:pPr>
        <w:spacing w:line="400" w:lineRule="exact"/>
        <w:ind w:firstLine="420"/>
        <w:jc w:val="left"/>
        <w:rPr>
          <w:rFonts w:ascii="宋体" w:hAnsi="宋体"/>
          <w:color w:val="000000"/>
          <w:szCs w:val="21"/>
        </w:rPr>
      </w:pPr>
      <w:r>
        <w:rPr>
          <w:rFonts w:hint="eastAsia" w:ascii="宋体" w:hAnsi="宋体"/>
          <w:color w:val="000000"/>
          <w:szCs w:val="21"/>
        </w:rPr>
        <w:t>5.2 乙方应按照合同要求履约，充分合理安排，确保提供的货物及相关服务符合合同有关要求。接受项目行业管理部门及政府有关部门的指导，配合甲方的履约检查及验收，并负责项目实施过程中的所有协调工作。</w:t>
      </w:r>
    </w:p>
    <w:p w14:paraId="13AB8086">
      <w:pPr>
        <w:spacing w:line="400" w:lineRule="exact"/>
        <w:ind w:firstLine="420"/>
        <w:jc w:val="left"/>
        <w:rPr>
          <w:rFonts w:ascii="宋体" w:hAnsi="宋体"/>
          <w:color w:val="000000"/>
          <w:szCs w:val="21"/>
        </w:rPr>
      </w:pPr>
      <w:r>
        <w:rPr>
          <w:rFonts w:hint="eastAsia" w:ascii="宋体" w:hAnsi="宋体"/>
          <w:color w:val="000000"/>
          <w:szCs w:val="21"/>
        </w:rPr>
        <w:t>5.3乙方有权根据合同约定向甲方收取合同价款。</w:t>
      </w:r>
    </w:p>
    <w:p w14:paraId="4A2C3364">
      <w:pPr>
        <w:spacing w:line="400" w:lineRule="exact"/>
        <w:ind w:firstLine="420"/>
        <w:jc w:val="left"/>
        <w:rPr>
          <w:rFonts w:ascii="宋体" w:hAnsi="宋体"/>
          <w:color w:val="000000"/>
          <w:szCs w:val="21"/>
        </w:rPr>
      </w:pPr>
      <w:r>
        <w:rPr>
          <w:rFonts w:hint="eastAsia" w:ascii="宋体" w:hAnsi="宋体"/>
          <w:color w:val="000000"/>
          <w:szCs w:val="21"/>
        </w:rPr>
        <w:t>5.4国家法律法规规定及</w:t>
      </w:r>
      <w:r>
        <w:rPr>
          <w:rFonts w:hint="eastAsia" w:ascii="宋体" w:hAnsi="宋体"/>
          <w:b/>
          <w:color w:val="000000"/>
          <w:szCs w:val="21"/>
        </w:rPr>
        <w:t>【政府采购合同专用条款】</w:t>
      </w:r>
      <w:r>
        <w:rPr>
          <w:rFonts w:hint="eastAsia" w:ascii="宋体" w:hAnsi="宋体"/>
          <w:color w:val="000000"/>
          <w:szCs w:val="21"/>
        </w:rPr>
        <w:t>约定应由乙方承担的其他义务和责任。</w:t>
      </w:r>
    </w:p>
    <w:p w14:paraId="5E912810">
      <w:pPr>
        <w:numPr>
          <w:ilvl w:val="0"/>
          <w:numId w:val="5"/>
        </w:numPr>
        <w:spacing w:line="400" w:lineRule="exact"/>
        <w:jc w:val="left"/>
        <w:rPr>
          <w:rFonts w:ascii="宋体" w:hAnsi="宋体"/>
          <w:b/>
          <w:bCs/>
          <w:color w:val="000000"/>
          <w:sz w:val="24"/>
          <w:szCs w:val="22"/>
        </w:rPr>
      </w:pPr>
      <w:r>
        <w:rPr>
          <w:rFonts w:hint="eastAsia" w:ascii="宋体" w:hAnsi="宋体"/>
          <w:b/>
          <w:bCs/>
          <w:color w:val="000000"/>
          <w:sz w:val="24"/>
          <w:szCs w:val="22"/>
        </w:rPr>
        <w:t>合同履行</w:t>
      </w:r>
    </w:p>
    <w:p w14:paraId="495C9EB4">
      <w:pPr>
        <w:spacing w:line="400" w:lineRule="exact"/>
        <w:ind w:firstLine="420"/>
        <w:jc w:val="left"/>
        <w:rPr>
          <w:rFonts w:ascii="宋体" w:hAnsi="宋体"/>
          <w:color w:val="000000"/>
          <w:szCs w:val="21"/>
        </w:rPr>
      </w:pPr>
      <w:r>
        <w:rPr>
          <w:rFonts w:hint="eastAsia" w:ascii="宋体" w:hAnsi="宋体"/>
          <w:color w:val="000000"/>
          <w:szCs w:val="21"/>
        </w:rPr>
        <w:t>6.1 甲乙双方应当按照</w:t>
      </w:r>
      <w:r>
        <w:rPr>
          <w:rFonts w:hint="eastAsia" w:ascii="宋体" w:hAnsi="宋体" w:cs="宋体"/>
          <w:b/>
          <w:bCs/>
          <w:szCs w:val="21"/>
        </w:rPr>
        <w:t>【政府采购合同专用条款】</w:t>
      </w:r>
      <w:r>
        <w:rPr>
          <w:rFonts w:hint="eastAsia" w:ascii="宋体" w:hAnsi="宋体"/>
          <w:color w:val="000000"/>
          <w:szCs w:val="21"/>
        </w:rPr>
        <w:t>约定顺序履行合同义务；如果没有先后顺序的，应当同时履行。</w:t>
      </w:r>
    </w:p>
    <w:p w14:paraId="410203DE">
      <w:pPr>
        <w:spacing w:line="400" w:lineRule="exact"/>
        <w:ind w:firstLine="420"/>
        <w:jc w:val="left"/>
        <w:rPr>
          <w:rFonts w:ascii="Times New Roman" w:hAnsi="Times New Roman"/>
          <w:szCs w:val="22"/>
        </w:rPr>
      </w:pPr>
      <w:r>
        <w:rPr>
          <w:rFonts w:hint="eastAsia" w:ascii="宋体" w:hAnsi="宋体"/>
          <w:color w:val="000000"/>
          <w:szCs w:val="21"/>
        </w:rPr>
        <w:t>6.2 甲乙双方按照合同约定顺序履行合同义务时，应当先履行一方未履行的，后履行一方有权拒绝其履行请求。先履行一方履行不符合约定的，后履行一方有权拒绝其相应的履行请求。</w:t>
      </w:r>
    </w:p>
    <w:p w14:paraId="47347346">
      <w:pPr>
        <w:spacing w:line="400" w:lineRule="exact"/>
        <w:jc w:val="left"/>
        <w:rPr>
          <w:rFonts w:ascii="宋体" w:hAnsi="宋体"/>
          <w:b/>
          <w:bCs/>
          <w:color w:val="000000"/>
          <w:sz w:val="24"/>
          <w:szCs w:val="22"/>
        </w:rPr>
      </w:pPr>
      <w:r>
        <w:rPr>
          <w:rFonts w:hint="eastAsia" w:ascii="宋体" w:hAnsi="宋体"/>
          <w:b/>
          <w:bCs/>
          <w:color w:val="000000"/>
          <w:sz w:val="24"/>
          <w:szCs w:val="22"/>
        </w:rPr>
        <w:t>7. 货物包装、运输、保险和交付要求</w:t>
      </w:r>
    </w:p>
    <w:p w14:paraId="7841F78C">
      <w:pPr>
        <w:spacing w:line="400" w:lineRule="exact"/>
        <w:ind w:firstLine="420"/>
        <w:jc w:val="left"/>
        <w:rPr>
          <w:rFonts w:ascii="宋体" w:hAnsi="宋体"/>
          <w:color w:val="000000"/>
          <w:szCs w:val="21"/>
        </w:rPr>
      </w:pPr>
      <w:r>
        <w:rPr>
          <w:rFonts w:hint="eastAsia" w:ascii="宋体" w:hAnsi="宋体"/>
          <w:color w:val="000000"/>
          <w:szCs w:val="21"/>
        </w:rPr>
        <w:t>7.1 本合同</w:t>
      </w:r>
      <w:r>
        <w:rPr>
          <w:rFonts w:hint="eastAsia" w:ascii="宋体" w:hAnsi="宋体"/>
          <w:bCs/>
          <w:color w:val="000000"/>
          <w:szCs w:val="21"/>
        </w:rPr>
        <w:t>涉及商品包装、快递包装的，</w:t>
      </w:r>
      <w:r>
        <w:rPr>
          <w:rFonts w:hint="eastAsia" w:ascii="宋体" w:hAnsi="宋体"/>
          <w:color w:val="000000"/>
          <w:szCs w:val="21"/>
        </w:rPr>
        <w:t>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包装应适应远距离运输、防潮、防震、防锈和防野蛮装卸等要求，确保货物安全无损地运抵</w:t>
      </w:r>
      <w:r>
        <w:rPr>
          <w:rFonts w:hint="eastAsia" w:ascii="宋体" w:hAnsi="宋体"/>
          <w:b/>
          <w:color w:val="000000"/>
          <w:szCs w:val="21"/>
        </w:rPr>
        <w:t>【政府采购合同专用条款】</w:t>
      </w:r>
      <w:r>
        <w:rPr>
          <w:rFonts w:hint="eastAsia" w:ascii="宋体" w:hAnsi="宋体"/>
          <w:bCs/>
          <w:color w:val="000000"/>
          <w:szCs w:val="21"/>
        </w:rPr>
        <w:t>约定的</w:t>
      </w:r>
      <w:r>
        <w:rPr>
          <w:rFonts w:hint="eastAsia" w:ascii="宋体" w:hAnsi="宋体"/>
          <w:color w:val="000000"/>
          <w:szCs w:val="21"/>
        </w:rPr>
        <w:t>指定现场。</w:t>
      </w:r>
    </w:p>
    <w:p w14:paraId="2D4079DC">
      <w:pPr>
        <w:spacing w:line="400" w:lineRule="exact"/>
        <w:ind w:firstLine="420"/>
        <w:jc w:val="left"/>
        <w:rPr>
          <w:rFonts w:ascii="宋体" w:hAnsi="宋体"/>
          <w:color w:val="000000"/>
          <w:szCs w:val="21"/>
        </w:rPr>
      </w:pPr>
      <w:r>
        <w:rPr>
          <w:rFonts w:hint="eastAsia" w:ascii="宋体" w:hAnsi="宋体"/>
          <w:color w:val="000000"/>
          <w:szCs w:val="21"/>
        </w:rPr>
        <w:t>7.2 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乙方负责办理将货物运抵本合同规定的交货地点，并装卸、交付至甲方的一切运输事项，相关费用应包含在合同价款中。</w:t>
      </w:r>
    </w:p>
    <w:p w14:paraId="4056203B">
      <w:pPr>
        <w:spacing w:line="400" w:lineRule="exact"/>
        <w:ind w:firstLine="420"/>
        <w:jc w:val="left"/>
        <w:rPr>
          <w:rFonts w:ascii="宋体" w:hAnsi="宋体"/>
          <w:color w:val="000000"/>
          <w:szCs w:val="21"/>
        </w:rPr>
      </w:pPr>
      <w:r>
        <w:rPr>
          <w:rFonts w:hint="eastAsia" w:ascii="宋体" w:hAnsi="宋体"/>
          <w:color w:val="000000"/>
          <w:szCs w:val="21"/>
        </w:rPr>
        <w:t>7.3 货物保险要求按</w:t>
      </w:r>
      <w:r>
        <w:rPr>
          <w:rFonts w:hint="eastAsia" w:ascii="宋体" w:hAnsi="宋体"/>
          <w:b/>
          <w:color w:val="000000"/>
          <w:szCs w:val="21"/>
        </w:rPr>
        <w:t>【政府采购合同专用条款】</w:t>
      </w:r>
      <w:r>
        <w:rPr>
          <w:rFonts w:hint="eastAsia" w:ascii="宋体" w:hAnsi="宋体"/>
          <w:bCs/>
          <w:color w:val="000000"/>
          <w:szCs w:val="21"/>
        </w:rPr>
        <w:t>规定执行</w:t>
      </w:r>
      <w:r>
        <w:rPr>
          <w:rFonts w:hint="eastAsia" w:ascii="宋体" w:hAnsi="宋体"/>
          <w:color w:val="000000"/>
          <w:szCs w:val="21"/>
        </w:rPr>
        <w:t>。</w:t>
      </w:r>
    </w:p>
    <w:p w14:paraId="633B7468">
      <w:pPr>
        <w:spacing w:line="400" w:lineRule="exact"/>
        <w:ind w:firstLine="420"/>
        <w:jc w:val="left"/>
        <w:rPr>
          <w:rFonts w:ascii="宋体" w:hAnsi="宋体"/>
          <w:color w:val="000000"/>
          <w:szCs w:val="21"/>
        </w:rPr>
      </w:pPr>
      <w:r>
        <w:rPr>
          <w:rFonts w:hint="eastAsia" w:ascii="宋体" w:hAnsi="宋体"/>
          <w:color w:val="000000"/>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42F9CBB6">
      <w:pPr>
        <w:spacing w:line="400" w:lineRule="exact"/>
        <w:ind w:firstLine="420"/>
        <w:jc w:val="left"/>
        <w:rPr>
          <w:rFonts w:ascii="宋体" w:hAnsi="宋体"/>
          <w:color w:val="000000"/>
          <w:szCs w:val="21"/>
        </w:rPr>
      </w:pPr>
      <w:r>
        <w:rPr>
          <w:rFonts w:hint="eastAsia" w:ascii="宋体" w:hAnsi="宋体"/>
          <w:color w:val="000000"/>
          <w:szCs w:val="21"/>
        </w:rPr>
        <w:t xml:space="preserve">7.5 </w:t>
      </w:r>
      <w:r>
        <w:rPr>
          <w:rFonts w:hint="eastAsia" w:ascii="宋体" w:hAnsi="宋体" w:cs="宋体"/>
          <w:color w:val="000000"/>
          <w:szCs w:val="21"/>
        </w:rPr>
        <w:t>乙方在运输到达之前应提前通知甲方，并提示货物运输装卸的注意事项，甲方配合乙方做好货物的接收工作。</w:t>
      </w:r>
    </w:p>
    <w:p w14:paraId="4B57A5C2">
      <w:pPr>
        <w:widowControl/>
        <w:spacing w:line="400" w:lineRule="exact"/>
        <w:ind w:firstLine="420"/>
        <w:jc w:val="left"/>
        <w:rPr>
          <w:rFonts w:ascii="华文楷体" w:hAnsi="华文楷体" w:eastAsia="华文楷体" w:cs="华文楷体"/>
          <w:szCs w:val="21"/>
        </w:rPr>
      </w:pPr>
      <w:r>
        <w:rPr>
          <w:rFonts w:hint="eastAsia" w:ascii="宋体" w:hAnsi="宋体"/>
          <w:color w:val="000000"/>
          <w:szCs w:val="21"/>
        </w:rPr>
        <w:t>7.6 如因包装、运输问题导致货物损毁、丢失或者品质下降，甲方有权要求降价、换货、拒收部分或整批货物，由此产生的费用和损失，均由乙方承担。</w:t>
      </w:r>
    </w:p>
    <w:p w14:paraId="739FF532">
      <w:pPr>
        <w:spacing w:line="400" w:lineRule="exact"/>
        <w:jc w:val="left"/>
        <w:rPr>
          <w:rFonts w:ascii="宋体" w:hAnsi="宋体"/>
          <w:b/>
          <w:sz w:val="24"/>
          <w:szCs w:val="22"/>
        </w:rPr>
      </w:pPr>
      <w:r>
        <w:rPr>
          <w:rFonts w:hint="eastAsia" w:ascii="宋体" w:hAnsi="宋体"/>
          <w:b/>
          <w:color w:val="000000"/>
          <w:sz w:val="24"/>
          <w:szCs w:val="22"/>
        </w:rPr>
        <w:t xml:space="preserve">8. </w:t>
      </w:r>
      <w:r>
        <w:rPr>
          <w:rFonts w:hint="eastAsia" w:ascii="宋体" w:hAnsi="宋体"/>
          <w:b/>
          <w:sz w:val="24"/>
          <w:szCs w:val="22"/>
        </w:rPr>
        <w:t>质量标准和保证</w:t>
      </w:r>
    </w:p>
    <w:p w14:paraId="2F76E4E9">
      <w:pPr>
        <w:spacing w:line="400" w:lineRule="exact"/>
        <w:ind w:firstLine="420"/>
        <w:jc w:val="left"/>
        <w:rPr>
          <w:rFonts w:ascii="宋体" w:hAnsi="宋体" w:cs="Courier New"/>
          <w:b/>
          <w:szCs w:val="21"/>
        </w:rPr>
      </w:pPr>
      <w:r>
        <w:rPr>
          <w:rFonts w:hint="eastAsia" w:ascii="宋体" w:hAnsi="宋体" w:cs="Courier New"/>
          <w:szCs w:val="21"/>
        </w:rPr>
        <w:t>8.1 质量标准</w:t>
      </w:r>
    </w:p>
    <w:p w14:paraId="1DAF1E97">
      <w:pPr>
        <w:spacing w:line="400" w:lineRule="exact"/>
        <w:ind w:firstLine="420"/>
        <w:jc w:val="left"/>
        <w:rPr>
          <w:rFonts w:ascii="宋体" w:hAnsi="宋体"/>
          <w:szCs w:val="21"/>
        </w:rPr>
      </w:pPr>
      <w:r>
        <w:rPr>
          <w:rFonts w:hint="eastAsia" w:ascii="宋体" w:hAnsi="宋体"/>
          <w:szCs w:val="21"/>
        </w:rPr>
        <w:t>（1）本合同下提供的货物应符合合同</w:t>
      </w:r>
      <w:r>
        <w:rPr>
          <w:rFonts w:hint="eastAsia" w:ascii="宋体" w:hAnsi="宋体" w:cs="宋体"/>
          <w:color w:val="000000"/>
          <w:szCs w:val="21"/>
        </w:rPr>
        <w:t>约定的</w:t>
      </w:r>
      <w:r>
        <w:rPr>
          <w:rFonts w:hint="eastAsia" w:ascii="宋体" w:hAnsi="宋体" w:cs="宋体"/>
          <w:szCs w:val="21"/>
        </w:rPr>
        <w:t>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1E4CB095">
      <w:pPr>
        <w:spacing w:line="400" w:lineRule="exact"/>
        <w:ind w:firstLine="420"/>
        <w:jc w:val="left"/>
        <w:rPr>
          <w:rFonts w:ascii="宋体" w:hAnsi="宋体" w:cs="Courier New"/>
          <w:szCs w:val="21"/>
        </w:rPr>
      </w:pPr>
      <w:r>
        <w:rPr>
          <w:rFonts w:hint="eastAsia" w:ascii="宋体" w:hAnsi="宋体" w:cs="Courier New"/>
          <w:szCs w:val="21"/>
        </w:rPr>
        <w:t>（2）采用中华人民共和国法定计量单位。</w:t>
      </w:r>
    </w:p>
    <w:p w14:paraId="305FE8D1">
      <w:pPr>
        <w:spacing w:line="400" w:lineRule="exact"/>
        <w:ind w:firstLine="420"/>
        <w:jc w:val="left"/>
        <w:rPr>
          <w:rFonts w:ascii="宋体" w:hAnsi="宋体"/>
          <w:szCs w:val="21"/>
        </w:rPr>
      </w:pPr>
      <w:r>
        <w:rPr>
          <w:rFonts w:hint="eastAsia" w:ascii="宋体" w:hAnsi="宋体"/>
          <w:szCs w:val="21"/>
        </w:rPr>
        <w:t>（3）乙方所提供的货物应符合国家有关安全、环保、卫生的规定。</w:t>
      </w:r>
    </w:p>
    <w:p w14:paraId="1AABD6AB">
      <w:pPr>
        <w:spacing w:line="400" w:lineRule="exact"/>
        <w:ind w:firstLine="420"/>
        <w:jc w:val="left"/>
        <w:rPr>
          <w:rFonts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23453351">
      <w:pPr>
        <w:spacing w:line="400" w:lineRule="exact"/>
        <w:ind w:firstLine="420"/>
        <w:jc w:val="left"/>
        <w:rPr>
          <w:rFonts w:ascii="宋体" w:hAnsi="宋体"/>
          <w:szCs w:val="21"/>
        </w:rPr>
      </w:pPr>
      <w:r>
        <w:rPr>
          <w:rFonts w:hint="eastAsia" w:ascii="宋体" w:hAnsi="宋体"/>
          <w:szCs w:val="21"/>
        </w:rPr>
        <w:t>8.2 保证</w:t>
      </w:r>
    </w:p>
    <w:p w14:paraId="39772E37">
      <w:pPr>
        <w:spacing w:line="400" w:lineRule="exact"/>
        <w:ind w:firstLine="420"/>
        <w:jc w:val="left"/>
        <w:rPr>
          <w:rFonts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3CED9F65">
      <w:pPr>
        <w:spacing w:line="400" w:lineRule="exact"/>
        <w:ind w:firstLine="420"/>
        <w:jc w:val="left"/>
        <w:rPr>
          <w:rFonts w:ascii="宋体" w:hAnsi="宋体"/>
          <w:szCs w:val="21"/>
        </w:rPr>
      </w:pPr>
      <w:r>
        <w:rPr>
          <w:rFonts w:hint="eastAsia" w:ascii="宋体" w:hAnsi="宋体"/>
          <w:szCs w:val="21"/>
        </w:rPr>
        <w:t>（2）在质量保证期内所发现的缺陷，甲方应尽快以书面形式通知乙方。</w:t>
      </w:r>
    </w:p>
    <w:p w14:paraId="0C68CD79">
      <w:pPr>
        <w:spacing w:line="400" w:lineRule="exact"/>
        <w:ind w:firstLine="420"/>
        <w:jc w:val="left"/>
        <w:rPr>
          <w:rFonts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2270E748">
      <w:pPr>
        <w:spacing w:line="400" w:lineRule="exact"/>
        <w:ind w:firstLine="420"/>
        <w:jc w:val="left"/>
        <w:rPr>
          <w:rFonts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w:t>
      </w:r>
      <w:r>
        <w:rPr>
          <w:rFonts w:hint="eastAsia" w:ascii="宋体" w:hAnsi="宋体"/>
          <w:color w:val="000000"/>
          <w:szCs w:val="21"/>
        </w:rPr>
        <w:t>5</w:t>
      </w:r>
      <w:r>
        <w:rPr>
          <w:rFonts w:hint="eastAsia" w:ascii="宋体" w:hAnsi="宋体"/>
          <w:szCs w:val="21"/>
        </w:rPr>
        <w:t>.1条规定以书面形式</w:t>
      </w:r>
      <w:r>
        <w:rPr>
          <w:rFonts w:hint="eastAsia" w:ascii="宋体" w:hAnsi="宋体"/>
          <w:color w:val="000000"/>
          <w:szCs w:val="21"/>
        </w:rPr>
        <w:t>追究</w:t>
      </w:r>
      <w:r>
        <w:rPr>
          <w:rFonts w:hint="eastAsia" w:ascii="宋体" w:hAnsi="宋体"/>
          <w:szCs w:val="21"/>
        </w:rPr>
        <w:t>乙方</w:t>
      </w:r>
      <w:r>
        <w:rPr>
          <w:rFonts w:hint="eastAsia" w:ascii="宋体" w:hAnsi="宋体"/>
          <w:color w:val="000000"/>
          <w:szCs w:val="21"/>
        </w:rPr>
        <w:t>的违约责任</w:t>
      </w:r>
      <w:r>
        <w:rPr>
          <w:rFonts w:hint="eastAsia" w:ascii="宋体" w:hAnsi="宋体"/>
          <w:szCs w:val="21"/>
        </w:rPr>
        <w:t>。</w:t>
      </w:r>
    </w:p>
    <w:p w14:paraId="3F4D60CE">
      <w:pPr>
        <w:spacing w:line="400" w:lineRule="exact"/>
        <w:ind w:firstLine="420"/>
        <w:jc w:val="left"/>
        <w:rPr>
          <w:rFonts w:ascii="Times New Roman" w:hAnsi="Times New Roman"/>
          <w:szCs w:val="22"/>
        </w:rPr>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1A6BC79D">
      <w:pPr>
        <w:spacing w:line="400" w:lineRule="exact"/>
        <w:jc w:val="left"/>
        <w:rPr>
          <w:rFonts w:ascii="宋体" w:hAnsi="宋体"/>
          <w:b/>
          <w:bCs/>
          <w:sz w:val="24"/>
          <w:szCs w:val="22"/>
        </w:rPr>
      </w:pPr>
      <w:r>
        <w:rPr>
          <w:rFonts w:hint="eastAsia" w:ascii="宋体" w:hAnsi="宋体"/>
          <w:b/>
          <w:bCs/>
          <w:color w:val="000000"/>
          <w:sz w:val="24"/>
          <w:szCs w:val="22"/>
        </w:rPr>
        <w:t>9</w:t>
      </w:r>
      <w:r>
        <w:rPr>
          <w:rFonts w:hint="eastAsia" w:ascii="宋体" w:hAnsi="宋体"/>
          <w:b/>
          <w:bCs/>
          <w:sz w:val="24"/>
          <w:szCs w:val="22"/>
        </w:rPr>
        <w:t>.</w:t>
      </w:r>
      <w:r>
        <w:rPr>
          <w:rFonts w:hint="eastAsia" w:ascii="宋体" w:hAnsi="宋体"/>
          <w:b/>
          <w:bCs/>
          <w:color w:val="000000"/>
          <w:sz w:val="24"/>
          <w:szCs w:val="22"/>
        </w:rPr>
        <w:t xml:space="preserve"> </w:t>
      </w:r>
      <w:r>
        <w:rPr>
          <w:rFonts w:hint="eastAsia" w:ascii="宋体" w:hAnsi="宋体"/>
          <w:b/>
          <w:bCs/>
          <w:sz w:val="24"/>
          <w:szCs w:val="22"/>
        </w:rPr>
        <w:t>权利瑕疵担保</w:t>
      </w:r>
    </w:p>
    <w:p w14:paraId="5A22FD3B">
      <w:pPr>
        <w:spacing w:line="400" w:lineRule="exact"/>
        <w:ind w:firstLine="420"/>
        <w:jc w:val="left"/>
        <w:rPr>
          <w:rFonts w:ascii="宋体" w:hAnsi="宋体"/>
          <w:color w:val="000000"/>
          <w:szCs w:val="21"/>
        </w:rPr>
      </w:pPr>
      <w:r>
        <w:rPr>
          <w:rFonts w:hint="eastAsia" w:ascii="宋体" w:hAnsi="宋体"/>
          <w:color w:val="000000"/>
          <w:szCs w:val="21"/>
        </w:rPr>
        <w:t>9.1 乙方保证对其出售的货物享有合法的权利。</w:t>
      </w:r>
    </w:p>
    <w:p w14:paraId="17590CA6">
      <w:pPr>
        <w:spacing w:line="400" w:lineRule="exact"/>
        <w:ind w:firstLine="420"/>
        <w:jc w:val="left"/>
        <w:rPr>
          <w:rFonts w:ascii="宋体" w:hAnsi="宋体"/>
          <w:color w:val="000000"/>
          <w:szCs w:val="21"/>
        </w:rPr>
      </w:pPr>
      <w:r>
        <w:rPr>
          <w:rFonts w:hint="eastAsia" w:ascii="宋体" w:hAnsi="宋体"/>
          <w:color w:val="000000"/>
          <w:szCs w:val="21"/>
        </w:rPr>
        <w:t xml:space="preserve">9.2 </w:t>
      </w:r>
      <w:r>
        <w:rPr>
          <w:rFonts w:hint="eastAsia" w:ascii="宋体" w:hAnsi="宋体" w:cs="宋体"/>
          <w:szCs w:val="15"/>
        </w:rPr>
        <w:t>乙方保证在交付的货物上不存在抵押权等担保物权。</w:t>
      </w:r>
    </w:p>
    <w:p w14:paraId="5A47A485">
      <w:pPr>
        <w:spacing w:line="400" w:lineRule="exact"/>
        <w:ind w:firstLine="420"/>
        <w:jc w:val="left"/>
        <w:rPr>
          <w:rFonts w:ascii="宋体" w:hAnsi="宋体"/>
          <w:color w:val="000000"/>
          <w:szCs w:val="21"/>
        </w:rPr>
      </w:pPr>
      <w:r>
        <w:rPr>
          <w:rFonts w:hint="eastAsia" w:ascii="宋体" w:hAnsi="宋体"/>
          <w:color w:val="000000"/>
          <w:szCs w:val="21"/>
        </w:rPr>
        <w:t>9.3 如甲方使用上述货物构成对第三人侵权的，则由乙方承担全部责任。</w:t>
      </w:r>
    </w:p>
    <w:p w14:paraId="2779A411">
      <w:pPr>
        <w:spacing w:line="400" w:lineRule="exact"/>
        <w:jc w:val="left"/>
        <w:rPr>
          <w:rFonts w:ascii="宋体" w:hAnsi="宋体"/>
          <w:b/>
          <w:bCs/>
          <w:color w:val="000000"/>
          <w:sz w:val="24"/>
          <w:szCs w:val="22"/>
        </w:rPr>
      </w:pPr>
      <w:r>
        <w:rPr>
          <w:rFonts w:hint="eastAsia" w:ascii="宋体" w:hAnsi="宋体"/>
          <w:b/>
          <w:bCs/>
          <w:color w:val="000000"/>
          <w:sz w:val="24"/>
          <w:szCs w:val="22"/>
        </w:rPr>
        <w:t>10. 知识产权保护</w:t>
      </w:r>
    </w:p>
    <w:p w14:paraId="3A862F20">
      <w:pPr>
        <w:spacing w:line="400" w:lineRule="exact"/>
        <w:ind w:firstLine="420"/>
        <w:jc w:val="left"/>
        <w:rPr>
          <w:rFonts w:ascii="宋体" w:hAnsi="宋体"/>
          <w:szCs w:val="21"/>
        </w:rPr>
      </w:pPr>
      <w:r>
        <w:rPr>
          <w:rFonts w:hint="eastAsia" w:ascii="宋体" w:hAnsi="宋体"/>
          <w:color w:val="000000"/>
          <w:szCs w:val="21"/>
        </w:rPr>
        <w:t>10.1 乙方对其所销售的货物应当享有知识产权或经权利人合法授权，保证没有侵犯任</w:t>
      </w:r>
      <w:r>
        <w:rPr>
          <w:rFonts w:hint="eastAsia" w:ascii="宋体" w:hAnsi="宋体"/>
          <w:szCs w:val="21"/>
        </w:rPr>
        <w:t>何第三人的知识产权等权利。</w:t>
      </w:r>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r>
        <w:rPr>
          <w:rFonts w:hint="eastAsia" w:ascii="宋体" w:hAnsi="宋体"/>
          <w:szCs w:val="21"/>
        </w:rPr>
        <w:t>。</w:t>
      </w:r>
    </w:p>
    <w:p w14:paraId="122AE53C">
      <w:pPr>
        <w:spacing w:line="400" w:lineRule="exact"/>
        <w:jc w:val="left"/>
        <w:rPr>
          <w:rFonts w:ascii="宋体" w:hAnsi="宋体"/>
          <w:b/>
          <w:bCs/>
          <w:sz w:val="24"/>
          <w:szCs w:val="22"/>
        </w:rPr>
      </w:pPr>
      <w:r>
        <w:rPr>
          <w:rFonts w:hint="eastAsia" w:ascii="宋体" w:hAnsi="宋体"/>
          <w:b/>
          <w:bCs/>
          <w:sz w:val="24"/>
          <w:szCs w:val="22"/>
        </w:rPr>
        <w:t>11. 保密义务</w:t>
      </w:r>
    </w:p>
    <w:p w14:paraId="399D25ED">
      <w:pPr>
        <w:spacing w:line="400" w:lineRule="exact"/>
        <w:ind w:firstLine="42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61BC9F9D">
      <w:pPr>
        <w:spacing w:line="400" w:lineRule="exact"/>
        <w:jc w:val="left"/>
        <w:rPr>
          <w:rFonts w:ascii="宋体" w:hAnsi="宋体"/>
          <w:b/>
          <w:bCs/>
          <w:sz w:val="24"/>
          <w:szCs w:val="22"/>
        </w:rPr>
      </w:pPr>
      <w:r>
        <w:rPr>
          <w:rFonts w:hint="eastAsia" w:ascii="宋体" w:hAnsi="宋体"/>
          <w:b/>
          <w:bCs/>
          <w:sz w:val="24"/>
          <w:szCs w:val="22"/>
        </w:rPr>
        <w:t>12. 合同价款支付</w:t>
      </w:r>
    </w:p>
    <w:p w14:paraId="4A71206C">
      <w:pPr>
        <w:spacing w:line="400" w:lineRule="exact"/>
        <w:ind w:firstLine="420"/>
        <w:jc w:val="left"/>
        <w:rPr>
          <w:rFonts w:ascii="宋体" w:hAnsi="宋体"/>
          <w:szCs w:val="21"/>
        </w:rPr>
      </w:pPr>
      <w:r>
        <w:rPr>
          <w:rFonts w:hint="eastAsia" w:ascii="宋体" w:hAnsi="宋体"/>
          <w:szCs w:val="21"/>
        </w:rPr>
        <w:t>12.1 合同价款支付按照国库集中支付制度及财政管理相关规定执行。</w:t>
      </w:r>
    </w:p>
    <w:p w14:paraId="537252A5">
      <w:pPr>
        <w:spacing w:line="400" w:lineRule="exact"/>
        <w:ind w:firstLine="420"/>
        <w:jc w:val="left"/>
        <w:rPr>
          <w:rFonts w:ascii="宋体" w:hAnsi="宋体"/>
          <w:szCs w:val="21"/>
        </w:rPr>
      </w:pPr>
      <w:r>
        <w:rPr>
          <w:rFonts w:hint="eastAsia" w:ascii="宋体" w:hAnsi="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w:t>
      </w:r>
      <w:r>
        <w:rPr>
          <w:rFonts w:hint="eastAsia" w:ascii="宋体" w:hAnsi="宋体"/>
          <w:b/>
          <w:bCs/>
          <w:szCs w:val="21"/>
        </w:rPr>
        <w:t>政府采购合同专用条款</w:t>
      </w:r>
      <w:r>
        <w:rPr>
          <w:rFonts w:hint="eastAsia" w:ascii="宋体" w:hAnsi="宋体"/>
          <w:szCs w:val="21"/>
        </w:rPr>
        <w:t>】中约定。</w:t>
      </w:r>
    </w:p>
    <w:p w14:paraId="671BC3C7">
      <w:pPr>
        <w:spacing w:line="400" w:lineRule="exact"/>
        <w:jc w:val="left"/>
        <w:rPr>
          <w:rFonts w:ascii="宋体" w:hAnsi="宋体"/>
          <w:b/>
          <w:bCs/>
          <w:sz w:val="24"/>
          <w:szCs w:val="22"/>
        </w:rPr>
      </w:pPr>
      <w:r>
        <w:rPr>
          <w:rFonts w:hint="eastAsia" w:ascii="宋体" w:hAnsi="宋体"/>
          <w:b/>
          <w:bCs/>
          <w:sz w:val="24"/>
          <w:szCs w:val="22"/>
        </w:rPr>
        <w:t>13. 履约保证金</w:t>
      </w:r>
    </w:p>
    <w:p w14:paraId="1B3F295F">
      <w:pPr>
        <w:spacing w:line="400" w:lineRule="exact"/>
        <w:ind w:firstLine="420"/>
        <w:jc w:val="left"/>
        <w:rPr>
          <w:rFonts w:ascii="宋体" w:hAnsi="宋体"/>
          <w:szCs w:val="21"/>
        </w:rPr>
      </w:pPr>
      <w:r>
        <w:rPr>
          <w:rFonts w:hint="eastAsia" w:ascii="宋体" w:hAnsi="宋体"/>
          <w:szCs w:val="21"/>
        </w:rPr>
        <w:t xml:space="preserve">13.1 </w:t>
      </w:r>
      <w:r>
        <w:rPr>
          <w:rFonts w:hint="eastAsia" w:ascii="宋体" w:hAnsi="宋体" w:cs="宋体"/>
          <w:szCs w:val="15"/>
        </w:rPr>
        <w:t>乙方应当以支票、汇票、本票或者金融机构、担保机构出具的保函等非现金形式提交。</w:t>
      </w:r>
    </w:p>
    <w:p w14:paraId="7E5764E4">
      <w:pPr>
        <w:spacing w:line="400" w:lineRule="exact"/>
        <w:ind w:firstLine="420"/>
        <w:jc w:val="left"/>
        <w:rPr>
          <w:rFonts w:ascii="宋体" w:hAnsi="宋体"/>
          <w:szCs w:val="21"/>
        </w:rPr>
      </w:pPr>
      <w:r>
        <w:rPr>
          <w:rFonts w:hint="eastAsia" w:ascii="宋体" w:hAnsi="宋体"/>
          <w:szCs w:val="21"/>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，履约保证金不予退还；如果乙方未能按合同约定全面履行义务，甲方有权从履约保证金中取得补偿或赔偿，且不影响甲方要求乙方承担合同约定的超过履约保证金的违约责任的权利。</w:t>
      </w:r>
    </w:p>
    <w:p w14:paraId="366BCC48">
      <w:pPr>
        <w:spacing w:line="400" w:lineRule="exact"/>
        <w:ind w:firstLine="420"/>
        <w:rPr>
          <w:rFonts w:ascii="Times New Roman" w:hAnsi="Times New Roman"/>
          <w:szCs w:val="22"/>
        </w:rPr>
      </w:pPr>
      <w:r>
        <w:rPr>
          <w:rFonts w:hint="eastAsia" w:ascii="宋体" w:hAnsi="宋体"/>
          <w:szCs w:val="21"/>
        </w:rPr>
        <w:t>13.3 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6809EE0F">
      <w:pPr>
        <w:spacing w:line="400" w:lineRule="exact"/>
        <w:jc w:val="left"/>
        <w:rPr>
          <w:rFonts w:ascii="宋体" w:hAnsi="宋体"/>
          <w:b/>
          <w:sz w:val="24"/>
          <w:szCs w:val="22"/>
        </w:rPr>
      </w:pPr>
      <w:r>
        <w:rPr>
          <w:rFonts w:hint="eastAsia" w:ascii="宋体" w:hAnsi="宋体"/>
          <w:b/>
          <w:bCs/>
          <w:sz w:val="24"/>
          <w:szCs w:val="22"/>
        </w:rPr>
        <w:t xml:space="preserve">14. </w:t>
      </w:r>
      <w:r>
        <w:rPr>
          <w:rFonts w:hint="eastAsia" w:ascii="Times New Roman" w:hAnsi="Times New Roman"/>
          <w:b/>
          <w:sz w:val="24"/>
          <w:szCs w:val="22"/>
        </w:rPr>
        <w:t>售后</w:t>
      </w:r>
      <w:r>
        <w:rPr>
          <w:rFonts w:hint="eastAsia" w:ascii="宋体" w:hAnsi="宋体"/>
          <w:b/>
          <w:sz w:val="24"/>
          <w:szCs w:val="22"/>
        </w:rPr>
        <w:t>服务</w:t>
      </w:r>
    </w:p>
    <w:p w14:paraId="61BE71BD">
      <w:pPr>
        <w:spacing w:line="400" w:lineRule="exact"/>
        <w:ind w:firstLine="420"/>
        <w:jc w:val="left"/>
        <w:rPr>
          <w:rFonts w:ascii="宋体" w:hAnsi="宋体"/>
          <w:szCs w:val="21"/>
        </w:rPr>
      </w:pPr>
      <w:r>
        <w:rPr>
          <w:rFonts w:hint="eastAsia" w:ascii="宋体" w:hAnsi="宋体"/>
          <w:szCs w:val="21"/>
        </w:rPr>
        <w:t>14.1 除项目不涉及或采购活动中明确约定无须承担外，乙方还应提供下列服务：</w:t>
      </w:r>
    </w:p>
    <w:p w14:paraId="372187A0">
      <w:pPr>
        <w:spacing w:line="400" w:lineRule="exact"/>
        <w:ind w:firstLine="420"/>
        <w:jc w:val="left"/>
        <w:rPr>
          <w:rFonts w:ascii="宋体" w:hAnsi="宋体"/>
          <w:szCs w:val="21"/>
        </w:rPr>
      </w:pPr>
      <w:r>
        <w:rPr>
          <w:rFonts w:hint="eastAsia" w:ascii="宋体" w:hAnsi="宋体"/>
          <w:szCs w:val="21"/>
        </w:rPr>
        <w:t>（1）货物的现场移动、安装、调试、启动监督及技术支持；</w:t>
      </w:r>
    </w:p>
    <w:p w14:paraId="6D715A32">
      <w:pPr>
        <w:spacing w:line="400" w:lineRule="exact"/>
        <w:ind w:firstLine="420"/>
        <w:jc w:val="left"/>
        <w:rPr>
          <w:rFonts w:ascii="宋体" w:hAnsi="宋体"/>
          <w:szCs w:val="21"/>
        </w:rPr>
      </w:pPr>
      <w:r>
        <w:rPr>
          <w:rFonts w:hint="eastAsia" w:ascii="宋体" w:hAnsi="宋体"/>
          <w:szCs w:val="21"/>
        </w:rPr>
        <w:t>（2）提供货物组装和维修所需的专用工具和辅助材料；</w:t>
      </w:r>
    </w:p>
    <w:p w14:paraId="6C1A1855">
      <w:pPr>
        <w:spacing w:line="400" w:lineRule="exact"/>
        <w:ind w:firstLine="420"/>
        <w:jc w:val="left"/>
        <w:rPr>
          <w:rFonts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2C82C2A6">
      <w:pPr>
        <w:spacing w:line="400" w:lineRule="exact"/>
        <w:ind w:firstLine="420"/>
        <w:jc w:val="left"/>
        <w:rPr>
          <w:rFonts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1F3DADD3">
      <w:pPr>
        <w:widowControl/>
        <w:spacing w:line="400" w:lineRule="exact"/>
        <w:ind w:firstLine="420"/>
        <w:jc w:val="left"/>
        <w:rPr>
          <w:rFonts w:ascii="宋体" w:hAnsi="宋体" w:cs="宋体"/>
          <w:szCs w:val="21"/>
        </w:rPr>
      </w:pPr>
      <w:r>
        <w:rPr>
          <w:rFonts w:hint="eastAsia" w:ascii="宋体" w:hAnsi="宋体" w:cs="宋体"/>
          <w:szCs w:val="21"/>
        </w:rPr>
        <w:t>（5）依照法律、行政法规的规定或者按照</w:t>
      </w:r>
      <w:r>
        <w:rPr>
          <w:rFonts w:hint="eastAsia" w:ascii="宋体" w:hAnsi="宋体" w:cs="宋体"/>
          <w:b/>
          <w:bCs/>
          <w:szCs w:val="21"/>
        </w:rPr>
        <w:t>【政府采购合同专用条款】</w:t>
      </w:r>
      <w:r>
        <w:rPr>
          <w:rFonts w:hint="eastAsia" w:ascii="宋体" w:hAnsi="宋体" w:cs="宋体"/>
          <w:szCs w:val="21"/>
        </w:rPr>
        <w:t>约定，货物在有效使用年限届满后应予回收的，乙方负有自行或者委托第三人对货物予以回收的义务；</w:t>
      </w:r>
    </w:p>
    <w:p w14:paraId="667171C7">
      <w:pPr>
        <w:spacing w:line="400" w:lineRule="exact"/>
        <w:ind w:firstLine="420"/>
        <w:jc w:val="left"/>
        <w:rPr>
          <w:rFonts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603DF966">
      <w:pPr>
        <w:spacing w:line="400" w:lineRule="exact"/>
        <w:ind w:firstLine="420"/>
        <w:jc w:val="left"/>
        <w:rPr>
          <w:rFonts w:ascii="宋体" w:hAnsi="宋体"/>
          <w:szCs w:val="21"/>
        </w:rPr>
      </w:pPr>
      <w:r>
        <w:rPr>
          <w:rFonts w:hint="eastAsia" w:ascii="宋体" w:hAnsi="宋体"/>
          <w:szCs w:val="21"/>
        </w:rPr>
        <w:t>14.2 乙方提供的售后服务的费用已包含在合同价款中，甲方不再另行支付。</w:t>
      </w:r>
    </w:p>
    <w:p w14:paraId="5D661443">
      <w:pPr>
        <w:spacing w:line="400" w:lineRule="exact"/>
        <w:jc w:val="left"/>
        <w:rPr>
          <w:rFonts w:ascii="宋体" w:hAnsi="宋体"/>
          <w:b/>
          <w:bCs/>
          <w:sz w:val="24"/>
          <w:szCs w:val="22"/>
        </w:rPr>
      </w:pPr>
      <w:r>
        <w:rPr>
          <w:rFonts w:hint="eastAsia" w:ascii="宋体" w:hAnsi="宋体"/>
          <w:b/>
          <w:bCs/>
          <w:sz w:val="24"/>
          <w:szCs w:val="22"/>
        </w:rPr>
        <w:t>15. 违约责任</w:t>
      </w:r>
    </w:p>
    <w:p w14:paraId="0F66D6E6">
      <w:pPr>
        <w:spacing w:line="400" w:lineRule="exact"/>
        <w:ind w:firstLine="420"/>
        <w:jc w:val="left"/>
        <w:rPr>
          <w:rFonts w:ascii="宋体" w:hAnsi="宋体"/>
          <w:bCs/>
          <w:szCs w:val="21"/>
        </w:rPr>
      </w:pPr>
      <w:r>
        <w:rPr>
          <w:rFonts w:hint="eastAsia" w:ascii="宋体" w:hAnsi="宋体"/>
          <w:bCs/>
          <w:szCs w:val="21"/>
        </w:rPr>
        <w:t>15.1质量瑕疵的违约责任</w:t>
      </w:r>
    </w:p>
    <w:p w14:paraId="3780F0E3">
      <w:pPr>
        <w:spacing w:line="400" w:lineRule="exact"/>
        <w:ind w:firstLine="420"/>
        <w:jc w:val="left"/>
        <w:rPr>
          <w:rFonts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223949EB">
      <w:pPr>
        <w:spacing w:line="400" w:lineRule="exact"/>
        <w:ind w:firstLine="420"/>
        <w:jc w:val="left"/>
        <w:rPr>
          <w:rFonts w:ascii="宋体" w:hAnsi="宋体"/>
          <w:bCs/>
          <w:szCs w:val="21"/>
        </w:rPr>
      </w:pPr>
      <w:r>
        <w:rPr>
          <w:rFonts w:hint="eastAsia" w:ascii="宋体" w:hAnsi="宋体"/>
          <w:bCs/>
          <w:szCs w:val="21"/>
        </w:rPr>
        <w:t>15.2 迟延交货的违约责任</w:t>
      </w:r>
    </w:p>
    <w:p w14:paraId="1D5AC2D4">
      <w:pPr>
        <w:spacing w:line="400" w:lineRule="exact"/>
        <w:ind w:firstLine="420"/>
        <w:jc w:val="left"/>
        <w:rPr>
          <w:rFonts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342B98AA">
      <w:pPr>
        <w:spacing w:line="400" w:lineRule="exact"/>
        <w:ind w:firstLine="420"/>
        <w:jc w:val="left"/>
        <w:rPr>
          <w:rFonts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431516C8">
      <w:pPr>
        <w:spacing w:line="400" w:lineRule="exact"/>
        <w:ind w:firstLine="420"/>
        <w:jc w:val="left"/>
        <w:rPr>
          <w:rFonts w:ascii="宋体" w:hAnsi="宋体"/>
          <w:szCs w:val="21"/>
        </w:rPr>
      </w:pPr>
      <w:r>
        <w:rPr>
          <w:rFonts w:hint="eastAsia" w:ascii="宋体" w:hAnsi="宋体"/>
          <w:szCs w:val="21"/>
        </w:rPr>
        <w:t>15.3 迟延支付的违约责任</w:t>
      </w:r>
    </w:p>
    <w:p w14:paraId="5714741D">
      <w:pPr>
        <w:spacing w:line="400" w:lineRule="exact"/>
        <w:ind w:firstLine="420"/>
        <w:jc w:val="left"/>
        <w:rPr>
          <w:rFonts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49B16292">
      <w:pPr>
        <w:spacing w:line="400" w:lineRule="exact"/>
        <w:ind w:firstLine="420"/>
        <w:jc w:val="left"/>
        <w:rPr>
          <w:rFonts w:ascii="宋体" w:hAnsi="宋体"/>
          <w:szCs w:val="21"/>
        </w:rPr>
      </w:pPr>
      <w:r>
        <w:rPr>
          <w:rFonts w:hint="eastAsia" w:ascii="宋体" w:hAnsi="宋体"/>
          <w:bCs/>
          <w:szCs w:val="21"/>
        </w:rPr>
        <w:t>15.4其他违约责任根据项目实际需要按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56E53D77">
      <w:pPr>
        <w:numPr>
          <w:ilvl w:val="0"/>
          <w:numId w:val="6"/>
        </w:numPr>
        <w:spacing w:line="400" w:lineRule="exact"/>
        <w:jc w:val="left"/>
        <w:rPr>
          <w:rFonts w:ascii="宋体" w:hAnsi="宋体"/>
          <w:b/>
          <w:sz w:val="24"/>
          <w:szCs w:val="22"/>
        </w:rPr>
      </w:pPr>
      <w:r>
        <w:rPr>
          <w:rFonts w:hint="eastAsia" w:ascii="宋体" w:hAnsi="宋体"/>
          <w:b/>
          <w:sz w:val="24"/>
          <w:szCs w:val="22"/>
        </w:rPr>
        <w:t>合同变更、中止与终止</w:t>
      </w:r>
    </w:p>
    <w:p w14:paraId="7EF3A45B">
      <w:pPr>
        <w:spacing w:line="400" w:lineRule="exact"/>
        <w:jc w:val="left"/>
        <w:rPr>
          <w:rFonts w:ascii="宋体" w:hAnsi="宋体"/>
          <w:szCs w:val="21"/>
        </w:rPr>
      </w:pPr>
      <w:r>
        <w:rPr>
          <w:rFonts w:hint="eastAsia" w:ascii="宋体" w:hAnsi="宋体"/>
          <w:szCs w:val="21"/>
        </w:rPr>
        <w:t xml:space="preserve">    16.1合同的变更</w:t>
      </w:r>
    </w:p>
    <w:p w14:paraId="252F8EFB">
      <w:pPr>
        <w:spacing w:line="400" w:lineRule="exact"/>
        <w:ind w:firstLine="420"/>
        <w:jc w:val="left"/>
        <w:rPr>
          <w:rFonts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4EAEC97A">
      <w:pPr>
        <w:spacing w:line="400" w:lineRule="exact"/>
        <w:ind w:firstLine="420"/>
        <w:jc w:val="left"/>
        <w:rPr>
          <w:rFonts w:ascii="宋体" w:hAnsi="宋体"/>
          <w:szCs w:val="21"/>
        </w:rPr>
      </w:pPr>
      <w:r>
        <w:rPr>
          <w:rFonts w:hint="eastAsia" w:ascii="宋体" w:hAnsi="宋体"/>
          <w:szCs w:val="21"/>
        </w:rPr>
        <w:t>16.2合同的中止</w:t>
      </w:r>
    </w:p>
    <w:p w14:paraId="5B698691">
      <w:pPr>
        <w:spacing w:line="400" w:lineRule="exact"/>
        <w:ind w:firstLine="420"/>
        <w:jc w:val="left"/>
        <w:rPr>
          <w:rFonts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321AB202">
      <w:pPr>
        <w:spacing w:line="400" w:lineRule="exact"/>
        <w:ind w:firstLine="420"/>
        <w:jc w:val="left"/>
        <w:rPr>
          <w:rFonts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51E8F00F">
      <w:pPr>
        <w:widowControl/>
        <w:spacing w:line="400" w:lineRule="exact"/>
        <w:ind w:firstLine="420"/>
        <w:rPr>
          <w:rFonts w:ascii="华文楷体" w:hAnsi="华文楷体" w:eastAsia="华文楷体" w:cs="华文楷体"/>
          <w:szCs w:val="21"/>
        </w:rPr>
      </w:pPr>
      <w:r>
        <w:rPr>
          <w:rFonts w:hint="eastAsia" w:ascii="宋体" w:hAnsi="宋体" w:cs="宋体"/>
          <w:szCs w:val="21"/>
        </w:rPr>
        <w:t>（3）乙方分立、合并或者变更住所的，应当及时以书面形式告知甲方。乙方没有及时告知甲方，致使合同履行发生困难的，甲方可以中止合同履行并要求乙方承担由此给甲方造成的损失。</w:t>
      </w:r>
    </w:p>
    <w:p w14:paraId="08998A61">
      <w:pPr>
        <w:spacing w:line="400" w:lineRule="exact"/>
        <w:ind w:firstLine="420"/>
        <w:jc w:val="left"/>
        <w:rPr>
          <w:rFonts w:ascii="Times New Roman" w:hAnsi="Times New Roman"/>
          <w:szCs w:val="22"/>
        </w:rPr>
      </w:pPr>
      <w:r>
        <w:rPr>
          <w:rFonts w:hint="eastAsia" w:ascii="宋体" w:hAnsi="宋体"/>
          <w:szCs w:val="21"/>
        </w:rPr>
        <w:t>（4）甲方不得以行政区划调整、政府换届、机构或者职能调整以及相关责任人更替为由中止合同。</w:t>
      </w:r>
    </w:p>
    <w:p w14:paraId="674C45DA">
      <w:pPr>
        <w:spacing w:line="400" w:lineRule="exact"/>
        <w:ind w:firstLine="420"/>
        <w:jc w:val="left"/>
        <w:rPr>
          <w:rFonts w:ascii="宋体" w:hAnsi="宋体"/>
          <w:szCs w:val="21"/>
        </w:rPr>
      </w:pPr>
      <w:r>
        <w:rPr>
          <w:rFonts w:hint="eastAsia" w:ascii="宋体" w:hAnsi="宋体"/>
          <w:szCs w:val="21"/>
        </w:rPr>
        <w:t>16.3合同的终止</w:t>
      </w:r>
    </w:p>
    <w:p w14:paraId="50DEBB79">
      <w:pPr>
        <w:spacing w:line="400" w:lineRule="exact"/>
        <w:ind w:firstLine="420"/>
        <w:jc w:val="left"/>
        <w:rPr>
          <w:rFonts w:ascii="宋体" w:hAnsi="宋体"/>
          <w:szCs w:val="21"/>
        </w:rPr>
      </w:pPr>
      <w:r>
        <w:rPr>
          <w:rFonts w:hint="eastAsia" w:ascii="宋体" w:hAnsi="宋体"/>
          <w:szCs w:val="21"/>
        </w:rPr>
        <w:t>（1）合同因有效期限届满而终止；</w:t>
      </w:r>
    </w:p>
    <w:p w14:paraId="48FD2307">
      <w:pPr>
        <w:spacing w:line="400" w:lineRule="exact"/>
        <w:ind w:firstLine="420"/>
        <w:rPr>
          <w:rFonts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7DC0A349">
      <w:pPr>
        <w:widowControl/>
        <w:spacing w:line="400" w:lineRule="exact"/>
        <w:ind w:firstLine="440"/>
        <w:jc w:val="left"/>
        <w:rPr>
          <w:rFonts w:ascii="宋体" w:hAnsi="宋体" w:eastAsia="华文楷体" w:cs="华文楷体"/>
          <w:sz w:val="22"/>
          <w:szCs w:val="21"/>
        </w:rPr>
      </w:pPr>
      <w:r>
        <w:rPr>
          <w:rFonts w:hint="eastAsia" w:ascii="宋体" w:hAnsi="宋体" w:eastAsia="华文楷体" w:cs="华文楷体"/>
          <w:sz w:val="22"/>
          <w:szCs w:val="21"/>
        </w:rPr>
        <w:t xml:space="preserve">16.4 </w:t>
      </w:r>
      <w:r>
        <w:rPr>
          <w:rFonts w:hint="eastAsia" w:ascii="宋体" w:hAnsi="宋体"/>
          <w:szCs w:val="21"/>
        </w:rPr>
        <w:t>涉及国家利益、社会公共利益的情形</w:t>
      </w:r>
    </w:p>
    <w:p w14:paraId="235A2CD2">
      <w:pPr>
        <w:widowControl/>
        <w:spacing w:line="400" w:lineRule="exact"/>
        <w:ind w:firstLine="420"/>
        <w:rPr>
          <w:rFonts w:ascii="华文楷体" w:hAnsi="华文楷体" w:eastAsia="华文楷体" w:cs="华文楷体"/>
          <w:szCs w:val="21"/>
        </w:rPr>
      </w:pPr>
      <w:r>
        <w:rPr>
          <w:rFonts w:hint="eastAsia" w:ascii="宋体" w:hAnsi="宋体" w:cs="宋体"/>
          <w:szCs w:val="21"/>
        </w:rPr>
        <w:t>政府采购合同继续履行将损害国家利益和社会公共利益的，双方当事人应当变更、中止或者终止合同。有过错的一方应当承担赔偿责任，双方都有过错的，各自承担相应的责任。</w:t>
      </w:r>
    </w:p>
    <w:p w14:paraId="50AEB0A8">
      <w:pPr>
        <w:spacing w:line="400" w:lineRule="exact"/>
        <w:jc w:val="left"/>
        <w:rPr>
          <w:rFonts w:ascii="宋体" w:hAnsi="宋体"/>
          <w:b/>
          <w:bCs/>
          <w:sz w:val="24"/>
          <w:szCs w:val="22"/>
        </w:rPr>
      </w:pPr>
      <w:r>
        <w:rPr>
          <w:rFonts w:hint="eastAsia" w:ascii="宋体" w:hAnsi="宋体"/>
          <w:b/>
          <w:bCs/>
          <w:sz w:val="24"/>
          <w:szCs w:val="22"/>
        </w:rPr>
        <w:t>17. 合同分包</w:t>
      </w:r>
    </w:p>
    <w:p w14:paraId="648B2907">
      <w:pPr>
        <w:spacing w:line="400" w:lineRule="exact"/>
        <w:ind w:firstLine="420"/>
        <w:jc w:val="left"/>
        <w:rPr>
          <w:rFonts w:ascii="宋体" w:hAnsi="宋体"/>
          <w:szCs w:val="21"/>
        </w:rPr>
      </w:pPr>
      <w:r>
        <w:rPr>
          <w:rFonts w:hint="eastAsia" w:ascii="宋体" w:hAnsi="宋体"/>
          <w:szCs w:val="21"/>
        </w:rPr>
        <w:t>17.1 乙方不得将合同转包给其他供应商。涉及合同分包的，乙方应根据采购文件和投标（响应）文件规定进行合同分包。</w:t>
      </w:r>
    </w:p>
    <w:p w14:paraId="040851BF">
      <w:pPr>
        <w:spacing w:line="400" w:lineRule="exact"/>
        <w:ind w:firstLine="420"/>
        <w:jc w:val="left"/>
        <w:rPr>
          <w:rFonts w:ascii="宋体" w:hAnsi="宋体"/>
          <w:szCs w:val="21"/>
        </w:rPr>
      </w:pPr>
      <w:r>
        <w:rPr>
          <w:rFonts w:hint="eastAsia" w:ascii="宋体" w:hAnsi="宋体"/>
          <w:szCs w:val="21"/>
        </w:rPr>
        <w:t>17.2 乙方执行政府采购政策向中小企业依法分包的，乙方应当按采购文件和投标（响应）文件签订分包意向协议，分包意向协议属于本合同组成部分。</w:t>
      </w:r>
    </w:p>
    <w:p w14:paraId="123AA5F0">
      <w:pPr>
        <w:spacing w:line="400" w:lineRule="exact"/>
        <w:jc w:val="left"/>
        <w:rPr>
          <w:rFonts w:ascii="宋体" w:hAnsi="宋体"/>
          <w:b/>
          <w:bCs/>
          <w:sz w:val="24"/>
          <w:szCs w:val="22"/>
        </w:rPr>
      </w:pPr>
      <w:r>
        <w:rPr>
          <w:rFonts w:hint="eastAsia" w:ascii="宋体" w:hAnsi="宋体"/>
          <w:b/>
          <w:bCs/>
          <w:sz w:val="24"/>
          <w:szCs w:val="22"/>
        </w:rPr>
        <w:t>18. 不可抗力</w:t>
      </w:r>
    </w:p>
    <w:p w14:paraId="2E31F39F">
      <w:pPr>
        <w:spacing w:line="400" w:lineRule="exact"/>
        <w:ind w:firstLine="420"/>
        <w:jc w:val="left"/>
        <w:rPr>
          <w:rFonts w:ascii="宋体" w:hAnsi="宋体"/>
          <w:szCs w:val="21"/>
        </w:rPr>
      </w:pPr>
      <w:r>
        <w:rPr>
          <w:rFonts w:hint="eastAsia" w:ascii="宋体" w:hAnsi="宋体"/>
          <w:szCs w:val="21"/>
        </w:rPr>
        <w:t>18.1 不可抗力是指合同双方不能预见、不能避免且不能克服的客观情况。</w:t>
      </w:r>
    </w:p>
    <w:p w14:paraId="6FBFF06B">
      <w:pPr>
        <w:spacing w:line="400" w:lineRule="exact"/>
        <w:ind w:firstLine="420"/>
        <w:jc w:val="left"/>
        <w:rPr>
          <w:rFonts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55CDD857">
      <w:pPr>
        <w:spacing w:line="400" w:lineRule="exact"/>
        <w:ind w:firstLine="420"/>
        <w:jc w:val="left"/>
        <w:rPr>
          <w:rFonts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5526731E">
      <w:pPr>
        <w:spacing w:line="400" w:lineRule="exact"/>
        <w:jc w:val="left"/>
        <w:rPr>
          <w:rFonts w:ascii="宋体" w:hAnsi="宋体"/>
          <w:b/>
          <w:bCs/>
          <w:sz w:val="24"/>
          <w:szCs w:val="22"/>
        </w:rPr>
      </w:pPr>
      <w:r>
        <w:rPr>
          <w:rFonts w:hint="eastAsia" w:ascii="宋体" w:hAnsi="宋体"/>
          <w:b/>
          <w:bCs/>
          <w:sz w:val="24"/>
          <w:szCs w:val="22"/>
        </w:rPr>
        <w:t>19. 解决争议的方法</w:t>
      </w:r>
    </w:p>
    <w:p w14:paraId="22606BED">
      <w:pPr>
        <w:widowControl/>
        <w:spacing w:line="400" w:lineRule="exact"/>
        <w:ind w:firstLine="420"/>
        <w:rPr>
          <w:rFonts w:ascii="宋体" w:hAnsi="宋体" w:cs="宋体"/>
          <w:szCs w:val="21"/>
        </w:rPr>
      </w:pPr>
      <w:r>
        <w:rPr>
          <w:rFonts w:hint="eastAsia" w:ascii="宋体" w:hAnsi="宋体" w:cs="宋体"/>
          <w:szCs w:val="21"/>
        </w:rPr>
        <w:t>19.1 因本合同及合同有关事项发生的争议，由甲乙双方友好协商解决。协商不成时，可以向有关组织申请调解。合同一方或双方不愿调解或调解不成的，可以通过仲裁或诉讼的方式解决争议。</w:t>
      </w:r>
    </w:p>
    <w:p w14:paraId="62F8ACE9">
      <w:pPr>
        <w:widowControl/>
        <w:spacing w:line="400" w:lineRule="exact"/>
        <w:ind w:firstLine="420"/>
        <w:rPr>
          <w:rFonts w:ascii="宋体" w:hAnsi="宋体" w:cs="宋体"/>
          <w:szCs w:val="21"/>
        </w:rPr>
      </w:pPr>
      <w:r>
        <w:rPr>
          <w:rFonts w:hint="eastAsia" w:ascii="宋体" w:hAnsi="宋体" w:cs="宋体"/>
          <w:szCs w:val="21"/>
        </w:rPr>
        <w:t>19.2 选择仲裁的，应在</w:t>
      </w:r>
      <w:r>
        <w:rPr>
          <w:rFonts w:hint="eastAsia" w:ascii="宋体" w:hAnsi="宋体" w:cs="宋体"/>
          <w:b/>
          <w:bCs/>
          <w:szCs w:val="21"/>
        </w:rPr>
        <w:t>【政府采购合同专用条款】</w:t>
      </w:r>
      <w:r>
        <w:rPr>
          <w:rFonts w:hint="eastAsia" w:ascii="宋体" w:hAnsi="宋体" w:cs="宋体"/>
          <w:szCs w:val="21"/>
        </w:rPr>
        <w:t>中明确仲裁机构及仲裁地；通过诉讼方式解决的，可以在</w:t>
      </w:r>
      <w:r>
        <w:rPr>
          <w:rFonts w:hint="eastAsia" w:ascii="宋体" w:hAnsi="宋体" w:cs="宋体"/>
          <w:b/>
          <w:bCs/>
          <w:szCs w:val="21"/>
        </w:rPr>
        <w:t>【政府采购合同专用条款】</w:t>
      </w:r>
      <w:r>
        <w:rPr>
          <w:rFonts w:hint="eastAsia" w:ascii="宋体" w:hAnsi="宋体" w:cs="宋体"/>
          <w:szCs w:val="21"/>
        </w:rPr>
        <w:t>中进一步约定选择与争议有实际联系的地点的人民法院管辖，但管辖法院的约定不得违反级别管辖和专属管辖的规定。</w:t>
      </w:r>
    </w:p>
    <w:p w14:paraId="54E34A6B">
      <w:pPr>
        <w:widowControl/>
        <w:spacing w:line="400" w:lineRule="exact"/>
        <w:ind w:firstLine="420"/>
        <w:rPr>
          <w:rFonts w:ascii="宋体" w:hAnsi="宋体" w:cs="宋体"/>
          <w:szCs w:val="21"/>
        </w:rPr>
      </w:pPr>
      <w:r>
        <w:rPr>
          <w:rFonts w:hint="eastAsia" w:ascii="宋体" w:hAnsi="宋体" w:cs="宋体"/>
          <w:szCs w:val="21"/>
        </w:rPr>
        <w:t>19.3 如甲乙双方有争议的事项不影响合同其他部分的履行，在争议解决期间，合同其他部分应当继续履行。</w:t>
      </w:r>
    </w:p>
    <w:p w14:paraId="71669428">
      <w:pPr>
        <w:spacing w:line="400" w:lineRule="exact"/>
        <w:jc w:val="left"/>
        <w:rPr>
          <w:rFonts w:ascii="宋体" w:hAnsi="宋体"/>
          <w:sz w:val="24"/>
          <w:szCs w:val="22"/>
        </w:rPr>
      </w:pPr>
      <w:r>
        <w:rPr>
          <w:rFonts w:hint="eastAsia" w:ascii="宋体" w:hAnsi="宋体"/>
          <w:b/>
          <w:sz w:val="24"/>
          <w:szCs w:val="22"/>
        </w:rPr>
        <w:t>20. 政府采购政策</w:t>
      </w:r>
    </w:p>
    <w:p w14:paraId="41EE8354">
      <w:pPr>
        <w:spacing w:line="400" w:lineRule="exact"/>
        <w:ind w:firstLine="420"/>
        <w:jc w:val="left"/>
        <w:rPr>
          <w:rFonts w:ascii="宋体" w:hAnsi="宋体"/>
          <w:szCs w:val="21"/>
        </w:rPr>
      </w:pPr>
      <w:r>
        <w:rPr>
          <w:rFonts w:hint="eastAsia" w:ascii="宋体" w:hAnsi="宋体"/>
          <w:szCs w:val="21"/>
        </w:rPr>
        <w:t xml:space="preserve">20.1 </w:t>
      </w:r>
      <w:r>
        <w:rPr>
          <w:rFonts w:hint="eastAsia" w:ascii="宋体" w:hAnsi="宋体" w:cs="宋体"/>
          <w:szCs w:val="22"/>
          <w:lang w:val="en-GB"/>
        </w:rPr>
        <w:t>本合同应当按照规定执行政府采购政策。</w:t>
      </w:r>
    </w:p>
    <w:p w14:paraId="78C5ACBF">
      <w:pPr>
        <w:spacing w:line="400" w:lineRule="exact"/>
        <w:ind w:firstLine="420"/>
        <w:jc w:val="left"/>
        <w:rPr>
          <w:rFonts w:ascii="宋体" w:hAnsi="宋体"/>
          <w:szCs w:val="21"/>
        </w:rPr>
      </w:pPr>
      <w:r>
        <w:rPr>
          <w:rFonts w:hint="eastAsia" w:ascii="宋体" w:hAnsi="宋体"/>
          <w:szCs w:val="21"/>
        </w:rPr>
        <w:t>20.2 本合同依法执行政府采购政策的方式和内容，属于合同履约验收的范围。</w:t>
      </w:r>
      <w:r>
        <w:rPr>
          <w:rFonts w:hint="eastAsia" w:ascii="宋体" w:hAnsi="宋体" w:cs="宋体"/>
          <w:szCs w:val="22"/>
        </w:rPr>
        <w:t>甲乙双方</w:t>
      </w:r>
      <w:r>
        <w:rPr>
          <w:rFonts w:hint="eastAsia" w:ascii="宋体" w:hAnsi="宋体" w:cs="宋体"/>
          <w:szCs w:val="22"/>
          <w:lang w:val="en-GB"/>
        </w:rPr>
        <w:t>未按规定要求执行政府采购政策造成损失的</w:t>
      </w:r>
      <w:r>
        <w:rPr>
          <w:rFonts w:hint="eastAsia" w:ascii="宋体" w:hAnsi="宋体"/>
          <w:szCs w:val="21"/>
        </w:rPr>
        <w:t>，有过错的一方应当承担赔偿责任，双方都有过错的，各自承担相应的责任。</w:t>
      </w:r>
    </w:p>
    <w:p w14:paraId="1313A4AC">
      <w:pPr>
        <w:spacing w:line="400" w:lineRule="exact"/>
        <w:ind w:firstLine="420"/>
        <w:jc w:val="left"/>
        <w:rPr>
          <w:rFonts w:ascii="宋体" w:hAnsi="宋体"/>
          <w:szCs w:val="21"/>
        </w:rPr>
      </w:pPr>
      <w:r>
        <w:rPr>
          <w:rFonts w:hint="eastAsia" w:ascii="宋体" w:hAnsi="宋体"/>
          <w:szCs w:val="21"/>
        </w:rPr>
        <w:t>20.3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0571D377">
      <w:pPr>
        <w:spacing w:line="400" w:lineRule="exact"/>
        <w:jc w:val="left"/>
        <w:rPr>
          <w:rFonts w:ascii="宋体" w:hAnsi="宋体"/>
          <w:b/>
          <w:sz w:val="24"/>
          <w:szCs w:val="22"/>
        </w:rPr>
      </w:pPr>
      <w:r>
        <w:rPr>
          <w:rFonts w:hint="eastAsia" w:ascii="宋体" w:hAnsi="宋体"/>
          <w:b/>
          <w:sz w:val="24"/>
          <w:szCs w:val="22"/>
        </w:rPr>
        <w:t>21. 法律适用</w:t>
      </w:r>
    </w:p>
    <w:p w14:paraId="3B11E52A">
      <w:pPr>
        <w:widowControl/>
        <w:spacing w:line="400" w:lineRule="exact"/>
        <w:ind w:firstLine="420"/>
        <w:rPr>
          <w:rFonts w:ascii="宋体" w:hAnsi="宋体" w:cs="宋体"/>
          <w:szCs w:val="21"/>
        </w:rPr>
      </w:pPr>
      <w:r>
        <w:rPr>
          <w:rFonts w:hint="eastAsia" w:ascii="宋体" w:hAnsi="宋体" w:cs="宋体"/>
          <w:szCs w:val="21"/>
        </w:rPr>
        <w:t>21.1 本合同的订立、生效、解释、履行及与本合同有关的争议解决，均适用法律、行政法规。</w:t>
      </w:r>
    </w:p>
    <w:p w14:paraId="1D09B832">
      <w:pPr>
        <w:widowControl/>
        <w:spacing w:line="400" w:lineRule="exact"/>
        <w:ind w:firstLine="420"/>
        <w:rPr>
          <w:rFonts w:ascii="宋体" w:hAnsi="宋体" w:cs="宋体"/>
          <w:szCs w:val="21"/>
        </w:rPr>
      </w:pPr>
      <w:r>
        <w:rPr>
          <w:rFonts w:hint="eastAsia" w:ascii="宋体" w:hAnsi="宋体" w:cs="宋体"/>
          <w:szCs w:val="21"/>
        </w:rPr>
        <w:t>21.2 本合同条款与法律、行政法规的强制性规定不一致的，双方当事人应按照法律、行政法规的强制性规定修改本合同的相关条款。</w:t>
      </w:r>
    </w:p>
    <w:p w14:paraId="276C59EF">
      <w:pPr>
        <w:spacing w:line="400" w:lineRule="exact"/>
        <w:jc w:val="left"/>
        <w:rPr>
          <w:rFonts w:ascii="宋体" w:hAnsi="宋体"/>
          <w:b/>
          <w:sz w:val="24"/>
          <w:szCs w:val="22"/>
        </w:rPr>
      </w:pPr>
      <w:r>
        <w:rPr>
          <w:rFonts w:hint="eastAsia" w:ascii="宋体" w:hAnsi="宋体"/>
          <w:b/>
          <w:sz w:val="24"/>
          <w:szCs w:val="22"/>
        </w:rPr>
        <w:t>22. 通知</w:t>
      </w:r>
    </w:p>
    <w:p w14:paraId="30AB2B40">
      <w:pPr>
        <w:widowControl/>
        <w:spacing w:line="400" w:lineRule="exact"/>
        <w:ind w:firstLine="420"/>
        <w:rPr>
          <w:rFonts w:ascii="宋体" w:hAnsi="宋体" w:cs="宋体"/>
          <w:szCs w:val="21"/>
        </w:rPr>
      </w:pPr>
      <w:r>
        <w:rPr>
          <w:rFonts w:hint="eastAsia" w:ascii="宋体" w:hAnsi="宋体" w:cs="宋体"/>
          <w:szCs w:val="21"/>
        </w:rPr>
        <w:t>22.1 本合同任何一方向对方发出的通知、信件、数据电文等，应当发送至本合同第一部分《政府采购合同协议书》所约定的通讯地址、联系人、联系电话或电子邮箱。</w:t>
      </w:r>
    </w:p>
    <w:p w14:paraId="2EACE3CF">
      <w:pPr>
        <w:widowControl/>
        <w:spacing w:line="400" w:lineRule="exact"/>
        <w:rPr>
          <w:rFonts w:ascii="华文楷体" w:hAnsi="华文楷体" w:eastAsia="华文楷体" w:cs="华文楷体"/>
          <w:szCs w:val="21"/>
        </w:rPr>
      </w:pPr>
      <w:r>
        <w:rPr>
          <w:rFonts w:hint="eastAsia" w:ascii="宋体" w:hAnsi="宋体" w:cs="宋体"/>
          <w:szCs w:val="21"/>
        </w:rPr>
        <w:t xml:space="preserve">    22.2 一方当事人变更名称、住所、联系人、联系电话或电子邮箱等信息的，应当在变更后3日内及时书面通知对方，对方实际收到变更通知前的送达仍为有效送达。</w:t>
      </w:r>
    </w:p>
    <w:p w14:paraId="6B66E55E">
      <w:pPr>
        <w:spacing w:line="400" w:lineRule="exact"/>
        <w:ind w:firstLine="420"/>
        <w:jc w:val="left"/>
        <w:rPr>
          <w:rFonts w:ascii="宋体" w:hAnsi="宋体"/>
          <w:szCs w:val="21"/>
        </w:rPr>
      </w:pPr>
      <w:r>
        <w:rPr>
          <w:rFonts w:hint="eastAsia" w:ascii="宋体" w:hAnsi="宋体"/>
          <w:szCs w:val="21"/>
        </w:rPr>
        <w:t>22.3本合同一方给另一方的通知均应采用书面形式，传真或快递送到本合同中规定的对方的地址和办理签收手续。</w:t>
      </w:r>
    </w:p>
    <w:p w14:paraId="51F41D58">
      <w:pPr>
        <w:spacing w:line="400" w:lineRule="exact"/>
        <w:ind w:firstLine="420"/>
        <w:jc w:val="left"/>
        <w:rPr>
          <w:rFonts w:ascii="宋体" w:hAnsi="宋体"/>
          <w:szCs w:val="21"/>
        </w:rPr>
      </w:pPr>
      <w:r>
        <w:rPr>
          <w:rFonts w:hint="eastAsia" w:ascii="宋体" w:hAnsi="宋体"/>
          <w:szCs w:val="21"/>
        </w:rPr>
        <w:t>22.4通知以送达之日或通知书中规定的生效之日起生效，两者中以较迟之日为准。</w:t>
      </w:r>
    </w:p>
    <w:p w14:paraId="69AB8A11">
      <w:pPr>
        <w:numPr>
          <w:ilvl w:val="0"/>
          <w:numId w:val="7"/>
        </w:numPr>
        <w:spacing w:line="400" w:lineRule="exact"/>
        <w:jc w:val="left"/>
        <w:rPr>
          <w:rFonts w:ascii="宋体" w:hAnsi="宋体"/>
          <w:b/>
          <w:bCs/>
          <w:sz w:val="24"/>
          <w:szCs w:val="22"/>
        </w:rPr>
      </w:pPr>
      <w:r>
        <w:rPr>
          <w:rFonts w:hint="eastAsia" w:ascii="宋体" w:hAnsi="宋体"/>
          <w:b/>
          <w:bCs/>
          <w:sz w:val="24"/>
          <w:szCs w:val="22"/>
        </w:rPr>
        <w:t>合同未尽事项</w:t>
      </w:r>
    </w:p>
    <w:p w14:paraId="7CC8269D">
      <w:pPr>
        <w:spacing w:line="400" w:lineRule="exact"/>
        <w:ind w:firstLine="420"/>
        <w:jc w:val="left"/>
        <w:rPr>
          <w:rFonts w:ascii="宋体" w:hAnsi="宋体"/>
          <w:bCs/>
          <w:szCs w:val="21"/>
        </w:rPr>
      </w:pPr>
      <w:r>
        <w:rPr>
          <w:rFonts w:hint="eastAsia" w:ascii="宋体" w:hAnsi="宋体"/>
          <w:bCs/>
          <w:szCs w:val="21"/>
        </w:rPr>
        <w:t>23.1合同未尽事项见</w:t>
      </w:r>
      <w:r>
        <w:rPr>
          <w:rFonts w:hint="eastAsia" w:ascii="宋体" w:hAnsi="宋体"/>
          <w:b/>
          <w:szCs w:val="21"/>
        </w:rPr>
        <w:t>【政府采购合同专用条款】</w:t>
      </w:r>
      <w:r>
        <w:rPr>
          <w:rFonts w:hint="eastAsia" w:ascii="宋体" w:hAnsi="宋体"/>
          <w:bCs/>
          <w:szCs w:val="21"/>
        </w:rPr>
        <w:t>。</w:t>
      </w:r>
    </w:p>
    <w:p w14:paraId="13C9E0ED">
      <w:pPr>
        <w:spacing w:line="400" w:lineRule="exact"/>
        <w:jc w:val="left"/>
        <w:rPr>
          <w:rFonts w:ascii="黑体" w:hAnsi="华文中宋" w:eastAsia="黑体"/>
          <w:sz w:val="28"/>
          <w:szCs w:val="28"/>
        </w:rPr>
      </w:pPr>
      <w:r>
        <w:rPr>
          <w:rFonts w:hint="eastAsia" w:ascii="宋体" w:hAnsi="宋体"/>
          <w:bCs/>
          <w:szCs w:val="21"/>
        </w:rPr>
        <w:t xml:space="preserve">    23.2 合同附件与合同正文具有同等的法律效力。</w:t>
      </w:r>
    </w:p>
    <w:p w14:paraId="31CE42CC">
      <w:pPr>
        <w:jc w:val="center"/>
        <w:rPr>
          <w:rFonts w:ascii="黑体" w:hAnsi="华文中宋" w:eastAsia="黑体"/>
          <w:b/>
          <w:bCs/>
          <w:sz w:val="28"/>
          <w:szCs w:val="28"/>
        </w:rPr>
      </w:pPr>
      <w:r>
        <w:rPr>
          <w:rFonts w:hint="eastAsia" w:ascii="黑体" w:hAnsi="华文中宋" w:eastAsia="黑体"/>
          <w:sz w:val="28"/>
          <w:szCs w:val="28"/>
        </w:rPr>
        <w:br w:type="page" w:clear="all"/>
      </w:r>
      <w:r>
        <w:rPr>
          <w:rFonts w:hint="eastAsia" w:ascii="黑体" w:hAnsi="华文中宋" w:eastAsia="黑体"/>
          <w:b/>
          <w:bCs/>
          <w:sz w:val="28"/>
          <w:szCs w:val="28"/>
        </w:rPr>
        <w:t>第三节 政府采购合同专用条款</w:t>
      </w:r>
    </w:p>
    <w:tbl>
      <w:tblPr>
        <w:tblStyle w:val="5"/>
        <w:tblW w:w="8520" w:type="dxa"/>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607"/>
        <w:gridCol w:w="1742"/>
        <w:gridCol w:w="5171"/>
      </w:tblGrid>
      <w:tr w14:paraId="20A799C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4" w:space="0"/>
              <w:left w:val="single" w:color="auto" w:sz="4" w:space="0"/>
              <w:bottom w:val="single" w:color="auto" w:sz="6" w:space="0"/>
              <w:right w:val="single" w:color="auto" w:sz="6" w:space="0"/>
            </w:tcBorders>
            <w:noWrap w:val="0"/>
            <w:vAlign w:val="center"/>
          </w:tcPr>
          <w:p w14:paraId="1525B1B0">
            <w:pPr>
              <w:jc w:val="center"/>
              <w:rPr>
                <w:rFonts w:ascii="宋体" w:hAnsi="宋体"/>
                <w:szCs w:val="21"/>
                <w:lang w:eastAsia="en-US"/>
              </w:rPr>
            </w:pPr>
            <w:r>
              <w:rPr>
                <w:rFonts w:hint="eastAsia" w:ascii="宋体" w:hAnsi="宋体"/>
                <w:szCs w:val="21"/>
                <w:lang w:eastAsia="en-US"/>
              </w:rPr>
              <w:t>第二节</w:t>
            </w:r>
          </w:p>
          <w:p w14:paraId="79CB049C">
            <w:pPr>
              <w:jc w:val="center"/>
              <w:rPr>
                <w:rFonts w:ascii="宋体" w:hAnsi="宋体"/>
                <w:szCs w:val="21"/>
                <w:lang w:eastAsia="en-US"/>
              </w:rPr>
            </w:pPr>
            <w:r>
              <w:rPr>
                <w:rFonts w:hint="eastAsia" w:ascii="宋体" w:hAnsi="宋体"/>
                <w:szCs w:val="21"/>
                <w:lang w:eastAsia="en-US"/>
              </w:rPr>
              <w:t>第1.2（6）项</w:t>
            </w:r>
          </w:p>
        </w:tc>
        <w:tc>
          <w:tcPr>
            <w:tcW w:w="1742" w:type="dxa"/>
            <w:tcBorders>
              <w:top w:val="single" w:color="auto" w:sz="4" w:space="0"/>
              <w:left w:val="single" w:color="auto" w:sz="6" w:space="0"/>
              <w:bottom w:val="single" w:color="auto" w:sz="6" w:space="0"/>
              <w:right w:val="single" w:color="auto" w:sz="6" w:space="0"/>
            </w:tcBorders>
            <w:noWrap w:val="0"/>
            <w:vAlign w:val="center"/>
          </w:tcPr>
          <w:p w14:paraId="2A2B9667">
            <w:pPr>
              <w:jc w:val="left"/>
              <w:rPr>
                <w:rFonts w:ascii="宋体" w:hAnsi="宋体"/>
                <w:szCs w:val="21"/>
                <w:lang w:eastAsia="en-US"/>
              </w:rPr>
            </w:pPr>
            <w:r>
              <w:rPr>
                <w:rFonts w:hint="eastAsia" w:ascii="宋体" w:hAnsi="宋体"/>
                <w:szCs w:val="21"/>
                <w:lang w:eastAsia="en-US"/>
              </w:rPr>
              <w:t>联合体具体要求</w:t>
            </w:r>
          </w:p>
        </w:tc>
        <w:tc>
          <w:tcPr>
            <w:tcW w:w="5170" w:type="dxa"/>
            <w:tcBorders>
              <w:top w:val="single" w:color="auto" w:sz="4" w:space="0"/>
              <w:left w:val="single" w:color="auto" w:sz="6" w:space="0"/>
              <w:bottom w:val="single" w:color="auto" w:sz="6" w:space="0"/>
              <w:right w:val="single" w:color="auto" w:sz="4" w:space="0"/>
            </w:tcBorders>
            <w:noWrap w:val="0"/>
            <w:vAlign w:val="center"/>
          </w:tcPr>
          <w:p w14:paraId="74627FF4">
            <w:pPr>
              <w:jc w:val="left"/>
              <w:rPr>
                <w:rFonts w:hint="eastAsia" w:ascii="宋体" w:hAnsi="宋体" w:eastAsia="宋体"/>
                <w:szCs w:val="21"/>
                <w:lang w:val="en-US" w:eastAsia="zh-CN"/>
              </w:rPr>
            </w:pPr>
            <w:r>
              <w:rPr>
                <w:rFonts w:hint="eastAsia" w:ascii="宋体" w:hAnsi="宋体"/>
                <w:szCs w:val="21"/>
                <w:lang w:val="en-US" w:eastAsia="zh-CN"/>
              </w:rPr>
              <w:t>无</w:t>
            </w:r>
          </w:p>
        </w:tc>
      </w:tr>
      <w:tr w14:paraId="0152B24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04"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3ACE52B5">
            <w:pPr>
              <w:jc w:val="center"/>
              <w:rPr>
                <w:rFonts w:ascii="宋体" w:hAnsi="宋体"/>
                <w:szCs w:val="21"/>
                <w:lang w:eastAsia="en-US"/>
              </w:rPr>
            </w:pPr>
            <w:r>
              <w:rPr>
                <w:rFonts w:hint="eastAsia" w:ascii="宋体" w:hAnsi="宋体"/>
                <w:szCs w:val="21"/>
                <w:lang w:eastAsia="en-US"/>
              </w:rPr>
              <w:t>第二节</w:t>
            </w:r>
          </w:p>
          <w:p w14:paraId="701A4A0D">
            <w:pPr>
              <w:jc w:val="center"/>
              <w:rPr>
                <w:rFonts w:ascii="宋体" w:hAnsi="宋体"/>
                <w:szCs w:val="21"/>
                <w:lang w:eastAsia="en-US"/>
              </w:rPr>
            </w:pPr>
            <w:r>
              <w:rPr>
                <w:rFonts w:hint="eastAsia" w:ascii="宋体" w:hAnsi="宋体"/>
                <w:szCs w:val="21"/>
                <w:lang w:eastAsia="en-US"/>
              </w:rPr>
              <w:t>第1.2（7）项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31F21F45">
            <w:pPr>
              <w:jc w:val="left"/>
              <w:rPr>
                <w:rFonts w:ascii="宋体" w:hAnsi="宋体"/>
                <w:szCs w:val="21"/>
                <w:lang w:eastAsia="en-US"/>
              </w:rPr>
            </w:pPr>
            <w:r>
              <w:rPr>
                <w:rFonts w:hint="eastAsia" w:ascii="宋体" w:hAnsi="宋体"/>
                <w:szCs w:val="21"/>
                <w:lang w:eastAsia="en-US"/>
              </w:rPr>
              <w:t>其他术语解释</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A33D7B9">
            <w:pPr>
              <w:jc w:val="left"/>
              <w:rPr>
                <w:rFonts w:ascii="宋体" w:hAnsi="宋体"/>
                <w:szCs w:val="21"/>
                <w:lang w:eastAsia="en-US"/>
              </w:rPr>
            </w:pPr>
          </w:p>
        </w:tc>
      </w:tr>
      <w:tr w14:paraId="517D233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79ADCC8">
            <w:pPr>
              <w:jc w:val="center"/>
              <w:rPr>
                <w:rFonts w:ascii="宋体" w:hAnsi="宋体"/>
                <w:szCs w:val="21"/>
                <w:lang w:eastAsia="en-US"/>
              </w:rPr>
            </w:pPr>
            <w:r>
              <w:rPr>
                <w:rFonts w:hint="eastAsia" w:ascii="宋体" w:hAnsi="宋体"/>
                <w:szCs w:val="21"/>
                <w:lang w:eastAsia="en-US"/>
              </w:rPr>
              <w:t>第二节</w:t>
            </w:r>
          </w:p>
          <w:p w14:paraId="29493844">
            <w:pPr>
              <w:jc w:val="center"/>
              <w:rPr>
                <w:rFonts w:ascii="宋体" w:hAnsi="宋体"/>
                <w:szCs w:val="21"/>
                <w:lang w:eastAsia="en-US"/>
              </w:rPr>
            </w:pPr>
            <w:r>
              <w:rPr>
                <w:rFonts w:hint="eastAsia" w:ascii="宋体" w:hAnsi="宋体"/>
                <w:szCs w:val="21"/>
                <w:lang w:eastAsia="en-US"/>
              </w:rPr>
              <w:t>第4.4款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16B1986F">
            <w:pPr>
              <w:jc w:val="left"/>
              <w:rPr>
                <w:rFonts w:ascii="宋体" w:hAnsi="宋体"/>
                <w:szCs w:val="21"/>
              </w:rPr>
            </w:pPr>
            <w:r>
              <w:rPr>
                <w:rFonts w:hint="eastAsia" w:ascii="宋体" w:hAnsi="宋体"/>
                <w:szCs w:val="21"/>
              </w:rPr>
              <w:t>履约验收中甲方提出异议或作出说明的期限</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A2D5320">
            <w:pPr>
              <w:jc w:val="left"/>
              <w:rPr>
                <w:rFonts w:ascii="宋体" w:hAnsi="宋体"/>
                <w:szCs w:val="21"/>
              </w:rPr>
            </w:pPr>
            <w:r>
              <w:rPr>
                <w:rFonts w:hint="eastAsia" w:ascii="宋体" w:hAnsi="宋体"/>
                <w:szCs w:val="21"/>
              </w:rPr>
              <w:t>自乙方交付之日起60天</w:t>
            </w:r>
          </w:p>
        </w:tc>
      </w:tr>
      <w:tr w14:paraId="4B424734">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0D094327">
            <w:pPr>
              <w:jc w:val="center"/>
              <w:rPr>
                <w:rFonts w:ascii="宋体" w:hAnsi="宋体"/>
                <w:szCs w:val="21"/>
                <w:lang w:eastAsia="en-US"/>
              </w:rPr>
            </w:pPr>
            <w:r>
              <w:rPr>
                <w:rFonts w:hint="eastAsia" w:ascii="宋体" w:hAnsi="宋体"/>
                <w:szCs w:val="21"/>
                <w:lang w:eastAsia="en-US"/>
              </w:rPr>
              <w:t>第二节</w:t>
            </w:r>
          </w:p>
          <w:p w14:paraId="1A47522C">
            <w:pPr>
              <w:jc w:val="center"/>
              <w:rPr>
                <w:rFonts w:ascii="宋体" w:hAnsi="宋体"/>
                <w:szCs w:val="21"/>
                <w:lang w:eastAsia="en-US"/>
              </w:rPr>
            </w:pPr>
            <w:r>
              <w:rPr>
                <w:rFonts w:hint="eastAsia" w:ascii="宋体" w:hAnsi="宋体"/>
                <w:szCs w:val="21"/>
                <w:lang w:eastAsia="en-US"/>
              </w:rPr>
              <w:t>第4.6款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17A4C225">
            <w:pPr>
              <w:jc w:val="left"/>
              <w:rPr>
                <w:rFonts w:ascii="宋体" w:hAnsi="宋体"/>
                <w:szCs w:val="21"/>
              </w:rPr>
            </w:pPr>
            <w:r>
              <w:rPr>
                <w:rFonts w:hint="eastAsia" w:ascii="宋体" w:hAnsi="宋体"/>
                <w:szCs w:val="21"/>
              </w:rPr>
              <w:t>约定甲方承担的其他义务和责任</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72F55EA">
            <w:pPr>
              <w:jc w:val="left"/>
              <w:rPr>
                <w:rFonts w:ascii="宋体" w:hAnsi="宋体"/>
                <w:szCs w:val="21"/>
              </w:rPr>
            </w:pPr>
            <w:r>
              <w:rPr>
                <w:rFonts w:hint="eastAsia" w:ascii="宋体" w:hAnsi="宋体"/>
                <w:szCs w:val="21"/>
              </w:rPr>
              <w:t>为乙方履行合同提供必要且合理的配合和协助</w:t>
            </w:r>
          </w:p>
        </w:tc>
      </w:tr>
      <w:tr w14:paraId="37523F0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47089D2A">
            <w:pPr>
              <w:jc w:val="center"/>
              <w:rPr>
                <w:rFonts w:ascii="宋体" w:hAnsi="宋体"/>
                <w:szCs w:val="21"/>
                <w:lang w:eastAsia="en-US"/>
              </w:rPr>
            </w:pPr>
            <w:r>
              <w:rPr>
                <w:rFonts w:hint="eastAsia" w:ascii="宋体" w:hAnsi="宋体"/>
                <w:szCs w:val="21"/>
                <w:lang w:eastAsia="en-US"/>
              </w:rPr>
              <w:t>第二节</w:t>
            </w:r>
          </w:p>
          <w:p w14:paraId="0FA2233B">
            <w:pPr>
              <w:jc w:val="center"/>
              <w:rPr>
                <w:rFonts w:ascii="Times New Roman" w:hAnsi="Times New Roman"/>
                <w:szCs w:val="22"/>
                <w:lang w:eastAsia="en-US"/>
              </w:rPr>
            </w:pPr>
            <w:r>
              <w:rPr>
                <w:rFonts w:hint="eastAsia" w:ascii="宋体" w:hAnsi="宋体"/>
                <w:szCs w:val="21"/>
                <w:lang w:eastAsia="en-US"/>
              </w:rPr>
              <w:t>第5.4款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34F64A68">
            <w:pPr>
              <w:jc w:val="left"/>
              <w:rPr>
                <w:rFonts w:ascii="宋体" w:hAnsi="宋体"/>
                <w:szCs w:val="21"/>
              </w:rPr>
            </w:pPr>
            <w:r>
              <w:rPr>
                <w:rFonts w:hint="eastAsia" w:ascii="宋体" w:hAnsi="宋体"/>
                <w:szCs w:val="21"/>
              </w:rPr>
              <w:t>约定乙方承担的其他义务和责任</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39AB32A8">
            <w:pPr>
              <w:jc w:val="left"/>
              <w:rPr>
                <w:rFonts w:hint="eastAsia" w:ascii="宋体" w:hAnsi="宋体"/>
                <w:szCs w:val="21"/>
              </w:rPr>
            </w:pPr>
            <w:r>
              <w:rPr>
                <w:rFonts w:hint="eastAsia" w:ascii="宋体" w:hAnsi="宋体"/>
                <w:szCs w:val="21"/>
              </w:rPr>
              <w:t>1.乙方提供的货物必须符合招投标文件要求，且对其所提供货物应当拥有完整物权，并且乙方负有保证第三人不得向甲方主张任何权利(包括知识产权)的义务，且乙方所提供的货物必须符合招标文件要求，符合国家有关规定和行业通行标准并能够提供货物合格证书</w:t>
            </w:r>
            <w:r>
              <w:rPr>
                <w:rFonts w:hint="eastAsia" w:ascii="宋体" w:hAnsi="宋体"/>
                <w:szCs w:val="21"/>
                <w:lang w:eastAsia="zh-CN"/>
              </w:rPr>
              <w:t>；</w:t>
            </w:r>
            <w:r>
              <w:rPr>
                <w:rFonts w:hint="eastAsia" w:ascii="宋体" w:hAnsi="宋体"/>
                <w:szCs w:val="21"/>
              </w:rPr>
              <w:t>乙方应保证货物中的软件产品或货物中所载有的软件系统具有计算机软件著作权登记证书，符合《中华人民共和国网络安全法</w:t>
            </w:r>
            <w:r>
              <w:rPr>
                <w:rFonts w:hint="eastAsia" w:ascii="宋体" w:hAnsi="宋体"/>
                <w:szCs w:val="21"/>
                <w:lang w:eastAsia="zh-CN"/>
              </w:rPr>
              <w:t>》《</w:t>
            </w:r>
            <w:r>
              <w:rPr>
                <w:rFonts w:hint="eastAsia" w:ascii="宋体" w:hAnsi="宋体"/>
                <w:szCs w:val="21"/>
              </w:rPr>
              <w:t>软件产品管理办法》等相关法律法规要求，且不会侵犯任何第三方权利，否则由此引起的所有责任由乙方单方承担，甲方不承担任何责任。除非事先另有说明，乙方应保证货物是全新、未使用过的原装合格正品，并保证货物在正常使用和保养条件下，符合其产品的质量保证要求。在使用过程中，甲方一旦发现乙方所提供的货物不是原装合格正品，并经查实后，乙方必须无条件接受退货，并按本合同约定价格将货款全额退还甲方，除此以外，甲方还保留按有关规定进一步索赔的权利。2.乙方应根据甲方的要求(包括招标文件和本合同约定的要求)，严格按照经甲方认可的设计图纸、布局图</w:t>
            </w:r>
            <w:r>
              <w:rPr>
                <w:rFonts w:hint="eastAsia" w:ascii="宋体" w:hAnsi="宋体"/>
                <w:szCs w:val="21"/>
                <w:lang w:eastAsia="zh-CN"/>
              </w:rPr>
              <w:t>或做法说明</w:t>
            </w:r>
            <w:r>
              <w:rPr>
                <w:rFonts w:hint="eastAsia" w:ascii="宋体" w:hAnsi="宋体"/>
                <w:szCs w:val="21"/>
              </w:rPr>
              <w:t>安装调试货物和配套装饰装修，并应在安装和配套装饰装修过程中严格执行施工规范、安全操作规程、防火安全规定、环境保护规定和乙方投标响应文件承诺的项目实施方案等。乙方在作业过程中出现的安全事故，由乙方承担全部责任。安装调试过程中，乙方应无条件负责对现场的一切设施和工程成品进行保护，在不影响安装进度的前提下，无条件配合甲方关于安装时间等安排，在约定时间内文明规范施工，避免对施工区域内正常教学、工作、生活秩序等的不良影响，如因乙方安装、施工不规范或其他违反法律法规的行为造成甲方、甲方师生或其他方财产损失或人身伤害的，则由乙方承担全部损失赔偿责任及其他相关法律责任。安装调试结束后，乙方必须及时完成安装现场及周边环境的恢复清理，确保完工后安装现场及周边环境的整洁美观且无安全隐患，相关费用</w:t>
            </w:r>
            <w:r>
              <w:rPr>
                <w:rFonts w:hint="eastAsia" w:ascii="宋体" w:hAnsi="宋体"/>
                <w:szCs w:val="21"/>
                <w:lang w:eastAsia="zh-CN"/>
              </w:rPr>
              <w:t>已</w:t>
            </w:r>
            <w:r>
              <w:rPr>
                <w:rFonts w:hint="eastAsia" w:ascii="宋体" w:hAnsi="宋体"/>
                <w:szCs w:val="21"/>
              </w:rPr>
              <w:t>包含在本合同总价款中，甲方不再额外支付费用。3.如因乙方运输、安装、后期维保或产品质量问题而发生事故造成甲方或第三方的人身伤害或财产损失，包括出现质量责任事故导致甲方被第三方索赔或遭受国家有关部门处罚情形的，凡经国家认可的技术监督部门或专业检测机构认定是乙方责任的，乙方均应承担全部赔偿责任，包括对甲方及第三方因此蒙受的所有直接或者间接的损失给予赔偿</w:t>
            </w:r>
            <w:r>
              <w:rPr>
                <w:rFonts w:hint="eastAsia" w:ascii="宋体" w:hAnsi="宋体"/>
                <w:szCs w:val="21"/>
                <w:lang w:eastAsia="zh-CN"/>
              </w:rPr>
              <w:t>；</w:t>
            </w:r>
            <w:r>
              <w:rPr>
                <w:rFonts w:hint="eastAsia" w:ascii="宋体" w:hAnsi="宋体"/>
                <w:szCs w:val="21"/>
              </w:rPr>
              <w:t>同时，造成本合同项下及甲方物品损毁的，乙方负责恢复原样，如无法复原则按被损坏物品市场价格1倍向甲方进行赔偿，并向甲方支付合同价20%违约金。</w:t>
            </w:r>
          </w:p>
          <w:p w14:paraId="32D9414F">
            <w:pPr>
              <w:jc w:val="left"/>
              <w:rPr>
                <w:rFonts w:hint="eastAsia" w:ascii="宋体" w:hAnsi="宋体"/>
                <w:szCs w:val="21"/>
              </w:rPr>
            </w:pPr>
            <w:r>
              <w:rPr>
                <w:rFonts w:hint="eastAsia" w:ascii="宋体" w:hAnsi="宋体"/>
                <w:szCs w:val="21"/>
              </w:rPr>
              <w:t>4.因产品质量问题、产品故障或可归责于乙方的其他原因给甲方的使用造成不便的，包括厂家不能及时进行维修或服务等方面存在欠缺等情形，则由乙方根据甲方的具体要求对相关产品进行免费维修或更换，甲方因此蒙受损失的，乙方还须做出相应赔偿，赔偿范围包括甲方的直接损失和间接损失。</w:t>
            </w:r>
          </w:p>
          <w:p w14:paraId="64D4E5F0">
            <w:pPr>
              <w:jc w:val="left"/>
              <w:rPr>
                <w:rFonts w:hint="eastAsia" w:ascii="宋体" w:hAnsi="宋体"/>
                <w:szCs w:val="21"/>
              </w:rPr>
            </w:pPr>
            <w:r>
              <w:rPr>
                <w:rFonts w:hint="eastAsia" w:ascii="宋体" w:hAnsi="宋体"/>
                <w:szCs w:val="21"/>
              </w:rPr>
              <w:t>5.本合同货物及相关伴随/售后服务由乙方负责直接向甲方供应，乙方不得分包或转包给他人供应，如存在未经甲方同意的分包或转包行为，甲方有权单方面解除合同，并没收履约保证金，届时乙方还须向甲方支付本合同价款的20%的违约金。若乙方支付的违约金不足以弥补甲方损失的，乙方还须继续承担损失赔偿责任。</w:t>
            </w:r>
          </w:p>
          <w:p w14:paraId="49ABE808">
            <w:pPr>
              <w:jc w:val="left"/>
              <w:rPr>
                <w:rFonts w:hint="eastAsia" w:ascii="宋体" w:hAnsi="宋体"/>
                <w:szCs w:val="21"/>
              </w:rPr>
            </w:pPr>
            <w:r>
              <w:rPr>
                <w:rFonts w:hint="eastAsia" w:ascii="宋体" w:hAnsi="宋体"/>
                <w:szCs w:val="21"/>
              </w:rPr>
              <w:t>以上条款中乙方的责任承担期限不受甲方已收货且出具验收确认书的限制。</w:t>
            </w:r>
          </w:p>
          <w:p w14:paraId="529DBF79">
            <w:pPr>
              <w:jc w:val="left"/>
              <w:rPr>
                <w:rFonts w:hint="eastAsia" w:ascii="宋体" w:hAnsi="宋体"/>
                <w:szCs w:val="21"/>
              </w:rPr>
            </w:pPr>
            <w:r>
              <w:rPr>
                <w:rFonts w:hint="eastAsia" w:ascii="宋体" w:hAnsi="宋体"/>
                <w:szCs w:val="21"/>
              </w:rPr>
              <w:t>6.乙方指定</w:t>
            </w:r>
            <w:r>
              <w:rPr>
                <w:rFonts w:hint="eastAsia" w:ascii="宋体" w:hAnsi="宋体"/>
                <w:szCs w:val="21"/>
                <w:highlight w:val="none"/>
                <w:u w:val="single"/>
                <w:lang w:eastAsia="en-US"/>
              </w:rPr>
              <w:t>【</w:t>
            </w:r>
            <w:r>
              <w:rPr>
                <w:rFonts w:hint="eastAsia" w:ascii="宋体" w:hAnsi="宋体"/>
                <w:szCs w:val="21"/>
                <w:highlight w:val="none"/>
                <w:u w:val="single"/>
                <w:lang w:val="en-US" w:eastAsia="zh-CN"/>
              </w:rPr>
              <w:t xml:space="preserve"> 任硕（</w:t>
            </w:r>
            <w:r>
              <w:rPr>
                <w:rFonts w:hint="eastAsia" w:ascii="宋体" w:hAnsi="宋体"/>
                <w:szCs w:val="21"/>
                <w:highlight w:val="none"/>
                <w:u w:val="single"/>
              </w:rPr>
              <w:t>电话</w:t>
            </w:r>
            <w:r>
              <w:rPr>
                <w:rFonts w:hint="eastAsia" w:ascii="宋体" w:hAnsi="宋体"/>
                <w:szCs w:val="21"/>
                <w:highlight w:val="none"/>
                <w:u w:val="single"/>
                <w:lang w:eastAsia="zh-CN"/>
              </w:rPr>
              <w:t>：</w:t>
            </w:r>
            <w:r>
              <w:rPr>
                <w:rFonts w:hint="eastAsia" w:ascii="宋体" w:hAnsi="宋体"/>
                <w:szCs w:val="21"/>
                <w:highlight w:val="none"/>
                <w:u w:val="single"/>
                <w:lang w:val="en-US" w:eastAsia="zh-CN"/>
              </w:rPr>
              <w:t>19301527123 ）</w:t>
            </w:r>
            <w:r>
              <w:rPr>
                <w:rFonts w:hint="eastAsia" w:ascii="宋体" w:hAnsi="宋体"/>
                <w:szCs w:val="21"/>
                <w:highlight w:val="none"/>
                <w:u w:val="single"/>
              </w:rPr>
              <w:t>】</w:t>
            </w:r>
            <w:r>
              <w:rPr>
                <w:rFonts w:hint="eastAsia" w:ascii="宋体" w:hAnsi="宋体"/>
                <w:szCs w:val="21"/>
              </w:rPr>
              <w:t>为项目经理，由其全面负责本合同履行过程中与甲方确认到货情况、安排货物安装调试、参与验收、售后服务等事宜，乙方对其项目经理在本合同履行过程中向甲方出具的任何签名文件或材料均予以认可。若乙方前述项目经理发生变化，应及时以书面方式通知甲方。</w:t>
            </w:r>
          </w:p>
          <w:p w14:paraId="583BC7EB">
            <w:pPr>
              <w:jc w:val="left"/>
              <w:rPr>
                <w:rFonts w:hint="eastAsia" w:ascii="宋体" w:hAnsi="宋体"/>
                <w:szCs w:val="21"/>
              </w:rPr>
            </w:pPr>
            <w:r>
              <w:rPr>
                <w:rFonts w:hint="eastAsia" w:ascii="宋体" w:hAnsi="宋体"/>
                <w:szCs w:val="21"/>
              </w:rPr>
              <w:t>7.乙方应按招标文件和投标文件列明的项目实施方案(含本项目实施总进度计划、安装方案、安装配置、拟投入的劳动力计划、人员培训等内容)进行供货、安装调试和培训等，以确保项目按本合同约定如期完成。甲方向乙方免费提供适当的物品堆放场地，但物品保管由乙方自行负责。8.乙方应按投标文件列明的项目实施质量安全保障措施进行项目实施，相关措施应确保安装质量、安全、环境保护、文明施工、成品保护等，严格执行安装规范、安全操作规程、防火安全规定、环境保护规定，采取必要的安全防护措施，消除事故隐患，并随时接受监督检查和管理，做到工完、料尽、场地清，确保货物安装的质量符合国家有关标准，确保项目实施期间零安全事故，确保不对甲方环境造成损坏。乙方履行本合同约定义务时不得破坏甲方原有的消防设施，如破坏，则恢复产生的费用由乙方自行承担。如消防设施需要变动的，须提前征得甲方书面同意，并按照《中华人民共和国消防法》和《建设工程消防设计审查验收管理暂行规定》等法律，严格执行建设工程消防审查验收和备案制度。9.项目实施人员在甲方场地期间应服从甲方的安全保卫规章制度和相应部门的管理。乙方工作人员的安全、施工中所造成的一切安全事故、意外伤亡事故或火灾事故及施工中涉及的物品安全等均由乙方负责，并赔偿由此给甲方和第三方造成的一切损失，甲方不承担项目实施过程中所产生的任何安全责任。</w:t>
            </w:r>
          </w:p>
          <w:p w14:paraId="4D6BBE0B">
            <w:pPr>
              <w:jc w:val="left"/>
              <w:rPr>
                <w:rFonts w:ascii="宋体" w:hAnsi="宋体"/>
                <w:szCs w:val="21"/>
              </w:rPr>
            </w:pPr>
            <w:r>
              <w:rPr>
                <w:rFonts w:hint="eastAsia" w:ascii="宋体" w:hAnsi="宋体"/>
                <w:szCs w:val="21"/>
              </w:rPr>
              <w:t>10.乙方应按投标文件列明的具体人员配备方案进行项目实施，各具体岗位职责分工明确，人员配备应包括项目经理、质量负责人、具体安装人员等，人员应配备充分并具有安装的丰富经验，能确保满足本项目的需求。乙方须指定</w:t>
            </w:r>
            <w:r>
              <w:rPr>
                <w:rFonts w:hint="eastAsia" w:ascii="宋体" w:hAnsi="宋体"/>
                <w:szCs w:val="21"/>
                <w:lang w:eastAsia="zh-CN"/>
              </w:rPr>
              <w:t>专业</w:t>
            </w:r>
            <w:r>
              <w:rPr>
                <w:rFonts w:hint="eastAsia" w:ascii="宋体" w:hAnsi="宋体"/>
                <w:szCs w:val="21"/>
              </w:rPr>
              <w:t>的项目经理，由其负责本项目所有的组织实施、沟通协调等，是该项目到货确认、安装组织、实施安全、货物质量和安装质量等管理内容的责任人。11.乙方工作人员必须严格遵守甲方管理规章制度，文明施工，礼貌待人，妥善保护施工场所内的所有物品、人员人身及财产安全。因乙方原因造成本合同项下及甲方或施工场所内的物品损毁的，乙方负责恢复原样，如无法复原则按被损坏物品原价进行赔偿。</w:t>
            </w:r>
          </w:p>
        </w:tc>
      </w:tr>
      <w:tr w14:paraId="2A81214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0D394526">
            <w:pPr>
              <w:jc w:val="center"/>
              <w:rPr>
                <w:rFonts w:ascii="宋体" w:hAnsi="宋体"/>
                <w:szCs w:val="21"/>
                <w:lang w:eastAsia="en-US"/>
              </w:rPr>
            </w:pPr>
            <w:r>
              <w:rPr>
                <w:rFonts w:hint="eastAsia" w:ascii="宋体" w:hAnsi="宋体"/>
                <w:szCs w:val="21"/>
                <w:lang w:eastAsia="en-US"/>
              </w:rPr>
              <w:t>第二节</w:t>
            </w:r>
          </w:p>
          <w:p w14:paraId="63BA7FBF">
            <w:pPr>
              <w:jc w:val="center"/>
              <w:rPr>
                <w:rFonts w:ascii="宋体" w:hAnsi="宋体"/>
                <w:szCs w:val="21"/>
                <w:lang w:eastAsia="en-US"/>
              </w:rPr>
            </w:pPr>
            <w:r>
              <w:rPr>
                <w:rFonts w:hint="eastAsia" w:ascii="宋体" w:hAnsi="宋体"/>
                <w:szCs w:val="21"/>
                <w:lang w:eastAsia="en-US"/>
              </w:rPr>
              <w:t>第6.1款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FAEEB2F">
            <w:pPr>
              <w:jc w:val="left"/>
              <w:rPr>
                <w:rFonts w:ascii="宋体" w:hAnsi="宋体"/>
                <w:szCs w:val="21"/>
                <w:lang w:eastAsia="en-US"/>
              </w:rPr>
            </w:pPr>
            <w:r>
              <w:rPr>
                <w:rFonts w:hint="eastAsia" w:ascii="宋体" w:hAnsi="宋体"/>
                <w:szCs w:val="21"/>
                <w:lang w:eastAsia="en-US"/>
              </w:rPr>
              <w:t>履行合同义务的顺序</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F36887F">
            <w:pPr>
              <w:jc w:val="left"/>
              <w:rPr>
                <w:rFonts w:ascii="宋体" w:hAnsi="宋体"/>
                <w:szCs w:val="21"/>
                <w:lang w:eastAsia="en-US"/>
              </w:rPr>
            </w:pPr>
            <w:r>
              <w:rPr>
                <w:rFonts w:hint="eastAsia" w:ascii="宋体" w:hAnsi="宋体"/>
                <w:szCs w:val="21"/>
                <w:lang w:eastAsia="en-US"/>
              </w:rPr>
              <w:t>乙方履行合同义务在先，甲方履行合同义务在后。</w:t>
            </w:r>
          </w:p>
        </w:tc>
      </w:tr>
      <w:tr w14:paraId="07659D5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restart"/>
            <w:tcBorders>
              <w:top w:val="single" w:color="auto" w:sz="6" w:space="0"/>
              <w:left w:val="single" w:color="auto" w:sz="4" w:space="0"/>
              <w:bottom w:val="single" w:color="auto" w:sz="6" w:space="0"/>
              <w:right w:val="single" w:color="auto" w:sz="6" w:space="0"/>
            </w:tcBorders>
            <w:noWrap w:val="0"/>
            <w:vAlign w:val="center"/>
          </w:tcPr>
          <w:p w14:paraId="0DD8652D">
            <w:pPr>
              <w:jc w:val="center"/>
              <w:rPr>
                <w:rFonts w:ascii="宋体" w:hAnsi="宋体"/>
                <w:szCs w:val="21"/>
                <w:lang w:eastAsia="en-US"/>
              </w:rPr>
            </w:pPr>
            <w:r>
              <w:rPr>
                <w:rFonts w:hint="eastAsia" w:ascii="宋体" w:hAnsi="宋体"/>
                <w:szCs w:val="21"/>
                <w:lang w:eastAsia="en-US"/>
              </w:rPr>
              <w:t>第二节</w:t>
            </w:r>
          </w:p>
          <w:p w14:paraId="5357B12E">
            <w:pPr>
              <w:jc w:val="center"/>
              <w:rPr>
                <w:rFonts w:ascii="宋体" w:hAnsi="宋体"/>
                <w:szCs w:val="21"/>
                <w:lang w:eastAsia="en-US"/>
              </w:rPr>
            </w:pPr>
            <w:r>
              <w:rPr>
                <w:rFonts w:hint="eastAsia" w:ascii="宋体" w:hAnsi="宋体"/>
                <w:szCs w:val="21"/>
                <w:lang w:eastAsia="en-US"/>
              </w:rPr>
              <w:t>第7.1款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20B66F33">
            <w:pPr>
              <w:jc w:val="left"/>
              <w:rPr>
                <w:rFonts w:ascii="宋体" w:hAnsi="宋体"/>
                <w:szCs w:val="21"/>
                <w:lang w:eastAsia="en-US"/>
              </w:rPr>
            </w:pPr>
            <w:r>
              <w:rPr>
                <w:rFonts w:hint="eastAsia" w:ascii="宋体" w:hAnsi="宋体"/>
                <w:szCs w:val="21"/>
                <w:lang w:eastAsia="en-US"/>
              </w:rPr>
              <w:t>包装特殊要求</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68203261">
            <w:pPr>
              <w:rPr>
                <w:rFonts w:ascii="Times New Roman" w:hAnsi="Times New Roman"/>
                <w:szCs w:val="22"/>
                <w:lang w:eastAsia="en-US"/>
              </w:rPr>
            </w:pPr>
          </w:p>
        </w:tc>
      </w:tr>
      <w:tr w14:paraId="039C7B2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vMerge w:val="continue"/>
            <w:tcBorders>
              <w:top w:val="single" w:color="auto" w:sz="6" w:space="0"/>
              <w:left w:val="single" w:color="auto" w:sz="4" w:space="0"/>
              <w:bottom w:val="single" w:color="auto" w:sz="6" w:space="0"/>
              <w:right w:val="single" w:color="auto" w:sz="6" w:space="0"/>
            </w:tcBorders>
            <w:noWrap w:val="0"/>
            <w:vAlign w:val="center"/>
          </w:tcPr>
          <w:p w14:paraId="0C4CCB0D">
            <w:pPr>
              <w:widowControl/>
              <w:jc w:val="left"/>
              <w:rPr>
                <w:rFonts w:ascii="宋体" w:hAnsi="宋体"/>
                <w:szCs w:val="21"/>
                <w:lang w:eastAsia="en-US"/>
              </w:rPr>
            </w:pP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63D19DE">
            <w:pPr>
              <w:jc w:val="left"/>
              <w:rPr>
                <w:rFonts w:ascii="宋体" w:hAnsi="宋体"/>
                <w:szCs w:val="21"/>
                <w:lang w:eastAsia="en-US"/>
              </w:rPr>
            </w:pPr>
            <w:r>
              <w:rPr>
                <w:rFonts w:hint="eastAsia" w:ascii="宋体" w:hAnsi="宋体"/>
                <w:szCs w:val="21"/>
                <w:lang w:eastAsia="en-US"/>
              </w:rPr>
              <w:t>指定现场</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3F3380D">
            <w:pPr>
              <w:rPr>
                <w:rFonts w:hint="default" w:ascii="Times New Roman" w:hAnsi="Times New Roman" w:eastAsia="宋体"/>
                <w:szCs w:val="22"/>
                <w:lang w:val="en-US" w:eastAsia="zh-CN"/>
              </w:rPr>
            </w:pPr>
            <w:r>
              <w:rPr>
                <w:rFonts w:hint="eastAsia" w:ascii="Times New Roman" w:hAnsi="Times New Roman"/>
                <w:szCs w:val="22"/>
                <w:lang w:val="en-US" w:eastAsia="zh-CN"/>
              </w:rPr>
              <w:t>宿迁学院</w:t>
            </w:r>
          </w:p>
        </w:tc>
      </w:tr>
      <w:tr w14:paraId="63A70F9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2"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2E958EE5">
            <w:pPr>
              <w:jc w:val="center"/>
              <w:rPr>
                <w:rFonts w:ascii="宋体" w:hAnsi="宋体"/>
                <w:szCs w:val="21"/>
                <w:lang w:eastAsia="en-US"/>
              </w:rPr>
            </w:pPr>
            <w:r>
              <w:rPr>
                <w:rFonts w:hint="eastAsia" w:ascii="宋体" w:hAnsi="宋体"/>
                <w:szCs w:val="21"/>
                <w:lang w:eastAsia="en-US"/>
              </w:rPr>
              <w:t>第二节</w:t>
            </w:r>
          </w:p>
          <w:p w14:paraId="7F28ADF1">
            <w:pPr>
              <w:jc w:val="center"/>
              <w:rPr>
                <w:rFonts w:ascii="宋体" w:hAnsi="宋体"/>
                <w:szCs w:val="21"/>
                <w:lang w:eastAsia="en-US"/>
              </w:rPr>
            </w:pPr>
            <w:r>
              <w:rPr>
                <w:rFonts w:hint="eastAsia" w:ascii="宋体" w:hAnsi="宋体"/>
                <w:szCs w:val="21"/>
                <w:lang w:eastAsia="en-US"/>
              </w:rPr>
              <w:t>第7.2款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F84816D">
            <w:pPr>
              <w:jc w:val="left"/>
              <w:rPr>
                <w:rFonts w:ascii="宋体" w:hAnsi="宋体"/>
                <w:szCs w:val="21"/>
                <w:lang w:eastAsia="en-US"/>
              </w:rPr>
            </w:pPr>
            <w:r>
              <w:rPr>
                <w:rFonts w:hint="eastAsia" w:ascii="宋体" w:hAnsi="宋体"/>
                <w:szCs w:val="21"/>
                <w:lang w:eastAsia="en-US"/>
              </w:rPr>
              <w:t>运输特殊要求</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58AC8D0">
            <w:pPr>
              <w:rPr>
                <w:rFonts w:ascii="Times New Roman" w:hAnsi="Times New Roman"/>
                <w:szCs w:val="22"/>
                <w:lang w:eastAsia="en-US"/>
              </w:rPr>
            </w:pPr>
          </w:p>
        </w:tc>
      </w:tr>
      <w:tr w14:paraId="79C1573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0428A225">
            <w:pPr>
              <w:jc w:val="center"/>
              <w:rPr>
                <w:rFonts w:ascii="宋体" w:hAnsi="宋体"/>
                <w:szCs w:val="21"/>
                <w:lang w:eastAsia="en-US"/>
              </w:rPr>
            </w:pPr>
            <w:r>
              <w:rPr>
                <w:rFonts w:hint="eastAsia" w:ascii="宋体" w:hAnsi="宋体"/>
                <w:szCs w:val="21"/>
                <w:lang w:eastAsia="en-US"/>
              </w:rPr>
              <w:t>第二节</w:t>
            </w:r>
          </w:p>
          <w:p w14:paraId="5D74016E">
            <w:pPr>
              <w:jc w:val="center"/>
              <w:rPr>
                <w:rFonts w:ascii="宋体" w:hAnsi="宋体"/>
                <w:szCs w:val="21"/>
                <w:lang w:eastAsia="en-US"/>
              </w:rPr>
            </w:pPr>
            <w:r>
              <w:rPr>
                <w:rFonts w:hint="eastAsia" w:ascii="宋体" w:hAnsi="宋体"/>
                <w:szCs w:val="21"/>
                <w:lang w:eastAsia="en-US"/>
              </w:rPr>
              <w:t>第7.3款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C00AB2D">
            <w:pPr>
              <w:jc w:val="left"/>
              <w:rPr>
                <w:rFonts w:ascii="宋体" w:hAnsi="宋体"/>
                <w:szCs w:val="21"/>
                <w:lang w:eastAsia="en-US"/>
              </w:rPr>
            </w:pPr>
            <w:r>
              <w:rPr>
                <w:rFonts w:hint="eastAsia" w:ascii="宋体" w:hAnsi="宋体"/>
                <w:szCs w:val="21"/>
                <w:lang w:eastAsia="en-US"/>
              </w:rPr>
              <w:t>保险要求</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AA4310B">
            <w:pPr>
              <w:rPr>
                <w:rFonts w:ascii="Times New Roman" w:hAnsi="Times New Roman"/>
                <w:szCs w:val="22"/>
                <w:lang w:eastAsia="en-US"/>
              </w:rPr>
            </w:pPr>
            <w:r>
              <w:rPr>
                <w:rFonts w:hint="eastAsia" w:ascii="Times New Roman" w:hAnsi="Times New Roman"/>
                <w:szCs w:val="22"/>
                <w:lang w:eastAsia="en-US"/>
              </w:rPr>
              <w:t>由乙方自行承担，已包含在合同价款中，甲方不再另行支付。</w:t>
            </w:r>
          </w:p>
        </w:tc>
      </w:tr>
      <w:tr w14:paraId="35C4A28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3005B19">
            <w:pPr>
              <w:jc w:val="center"/>
              <w:rPr>
                <w:rFonts w:ascii="宋体" w:hAnsi="宋体"/>
                <w:szCs w:val="21"/>
                <w:lang w:eastAsia="en-US"/>
              </w:rPr>
            </w:pPr>
            <w:r>
              <w:rPr>
                <w:rFonts w:hint="eastAsia" w:ascii="宋体" w:hAnsi="宋体"/>
                <w:szCs w:val="21"/>
                <w:lang w:eastAsia="en-US"/>
              </w:rPr>
              <w:t>第二节</w:t>
            </w:r>
          </w:p>
          <w:p w14:paraId="1E13D72C">
            <w:pPr>
              <w:jc w:val="center"/>
              <w:rPr>
                <w:rFonts w:ascii="宋体" w:hAnsi="宋体"/>
                <w:szCs w:val="21"/>
                <w:lang w:eastAsia="en-US"/>
              </w:rPr>
            </w:pPr>
            <w:r>
              <w:rPr>
                <w:rFonts w:hint="eastAsia" w:ascii="宋体" w:hAnsi="宋体"/>
                <w:szCs w:val="21"/>
                <w:lang w:eastAsia="en-US"/>
              </w:rPr>
              <w:t>第8.2（1）项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71B0E437">
            <w:pPr>
              <w:jc w:val="left"/>
              <w:rPr>
                <w:rFonts w:ascii="宋体" w:hAnsi="宋体"/>
                <w:szCs w:val="21"/>
                <w:lang w:eastAsia="en-US"/>
              </w:rPr>
            </w:pPr>
            <w:r>
              <w:rPr>
                <w:rFonts w:hint="eastAsia" w:ascii="宋体" w:hAnsi="宋体"/>
                <w:szCs w:val="21"/>
                <w:lang w:eastAsia="en-US"/>
              </w:rPr>
              <w:t>质量保证期</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2A0DF27">
            <w:pPr>
              <w:jc w:val="left"/>
              <w:rPr>
                <w:rFonts w:ascii="宋体" w:hAnsi="宋体"/>
                <w:szCs w:val="21"/>
                <w:lang w:eastAsia="en-US"/>
              </w:rPr>
            </w:pPr>
            <w:r>
              <w:rPr>
                <w:rFonts w:hint="eastAsia" w:ascii="宋体" w:hAnsi="宋体"/>
                <w:szCs w:val="21"/>
              </w:rPr>
              <w:t>自验收合格之日起提供3年免费质保。</w:t>
            </w:r>
          </w:p>
        </w:tc>
      </w:tr>
      <w:tr w14:paraId="2F68E1F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40BEF385">
            <w:pPr>
              <w:jc w:val="center"/>
              <w:rPr>
                <w:rFonts w:ascii="宋体" w:hAnsi="宋体"/>
                <w:szCs w:val="21"/>
                <w:lang w:eastAsia="en-US"/>
              </w:rPr>
            </w:pPr>
            <w:r>
              <w:rPr>
                <w:rFonts w:hint="eastAsia" w:ascii="宋体" w:hAnsi="宋体"/>
                <w:szCs w:val="21"/>
                <w:lang w:eastAsia="en-US"/>
              </w:rPr>
              <w:t>第二节</w:t>
            </w:r>
          </w:p>
          <w:p w14:paraId="11B9C8E3">
            <w:pPr>
              <w:jc w:val="center"/>
              <w:rPr>
                <w:rFonts w:ascii="宋体" w:hAnsi="宋体"/>
                <w:szCs w:val="21"/>
                <w:lang w:eastAsia="en-US"/>
              </w:rPr>
            </w:pPr>
            <w:r>
              <w:rPr>
                <w:rFonts w:hint="eastAsia" w:ascii="宋体" w:hAnsi="宋体"/>
                <w:szCs w:val="21"/>
                <w:lang w:eastAsia="en-US"/>
              </w:rPr>
              <w:t>第8.2（3）项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90B1741">
            <w:pPr>
              <w:jc w:val="left"/>
              <w:rPr>
                <w:rFonts w:ascii="宋体" w:hAnsi="宋体"/>
                <w:szCs w:val="21"/>
              </w:rPr>
            </w:pPr>
            <w:r>
              <w:rPr>
                <w:rFonts w:hint="eastAsia" w:ascii="宋体" w:hAnsi="宋体"/>
                <w:szCs w:val="21"/>
              </w:rPr>
              <w:t>货物质量缺陷</w:t>
            </w:r>
          </w:p>
          <w:p w14:paraId="55F14943">
            <w:pPr>
              <w:jc w:val="left"/>
              <w:rPr>
                <w:rFonts w:ascii="宋体" w:hAnsi="宋体"/>
                <w:szCs w:val="21"/>
              </w:rPr>
            </w:pPr>
            <w:r>
              <w:rPr>
                <w:rFonts w:hint="eastAsia" w:ascii="宋体" w:hAnsi="宋体"/>
                <w:szCs w:val="21"/>
              </w:rPr>
              <w:t>响应时间</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3A652FE2">
            <w:pPr>
              <w:jc w:val="left"/>
              <w:rPr>
                <w:rFonts w:ascii="宋体" w:hAnsi="宋体"/>
                <w:szCs w:val="21"/>
              </w:rPr>
            </w:pPr>
            <w:r>
              <w:rPr>
                <w:rFonts w:hint="eastAsia" w:ascii="宋体" w:hAnsi="宋体"/>
                <w:szCs w:val="21"/>
              </w:rPr>
              <w:t>质保期内，如在使用过程中发生问题等，则乙方在接到甲方提出的维修维保要求通知后，应于2小</w:t>
            </w:r>
            <w:r>
              <w:rPr>
                <w:rFonts w:hint="eastAsia" w:ascii="宋体" w:hAnsi="宋体"/>
                <w:szCs w:val="21"/>
                <w:lang w:eastAsia="zh-CN"/>
              </w:rPr>
              <w:t>时内</w:t>
            </w:r>
            <w:r>
              <w:rPr>
                <w:rFonts w:hint="eastAsia" w:ascii="宋体" w:hAnsi="宋体"/>
                <w:szCs w:val="21"/>
              </w:rPr>
              <w:t>电话响应，对甲方的服务要求提出解决方案，经确认如有需要，技术人员须在12小时内到达甲方现场，并于12小时内完成维修维保工作</w:t>
            </w:r>
            <w:r>
              <w:rPr>
                <w:rFonts w:hint="eastAsia" w:ascii="宋体" w:hAnsi="宋体"/>
                <w:szCs w:val="21"/>
                <w:lang w:eastAsia="zh-CN"/>
              </w:rPr>
              <w:t>；</w:t>
            </w:r>
            <w:r>
              <w:rPr>
                <w:rFonts w:hint="eastAsia" w:ascii="宋体" w:hAnsi="宋体"/>
                <w:szCs w:val="21"/>
              </w:rPr>
              <w:t>重大问题或其他无法迅速解决的问题应在48小时内解决或提出明确解决方案，否则乙方应赔偿甲方相应损失。</w:t>
            </w:r>
          </w:p>
        </w:tc>
      </w:tr>
      <w:tr w14:paraId="3BC3463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33089D43">
            <w:pPr>
              <w:jc w:val="center"/>
              <w:rPr>
                <w:rFonts w:ascii="宋体" w:hAnsi="宋体" w:cs="宋体"/>
                <w:szCs w:val="21"/>
                <w:lang w:eastAsia="en-US"/>
              </w:rPr>
            </w:pPr>
            <w:r>
              <w:rPr>
                <w:rFonts w:hint="eastAsia" w:ascii="宋体" w:hAnsi="宋体" w:cs="宋体"/>
                <w:szCs w:val="21"/>
                <w:lang w:eastAsia="en-US"/>
              </w:rPr>
              <w:t>第二节</w:t>
            </w:r>
          </w:p>
          <w:p w14:paraId="57C58F88">
            <w:pPr>
              <w:widowControl/>
              <w:spacing w:line="400" w:lineRule="exact"/>
              <w:jc w:val="center"/>
              <w:rPr>
                <w:rFonts w:ascii="华文楷体" w:hAnsi="华文楷体" w:eastAsia="华文楷体" w:cs="华文楷体"/>
                <w:sz w:val="22"/>
                <w:szCs w:val="21"/>
                <w:lang w:eastAsia="en-US"/>
              </w:rPr>
            </w:pPr>
            <w:r>
              <w:rPr>
                <w:rFonts w:hint="eastAsia" w:ascii="宋体" w:hAnsi="宋体" w:cs="宋体"/>
                <w:sz w:val="22"/>
                <w:szCs w:val="21"/>
                <w:lang w:eastAsia="en-US"/>
              </w:rPr>
              <w:t>第11.1款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32BC80F5">
            <w:pPr>
              <w:rPr>
                <w:rFonts w:ascii="宋体" w:hAnsi="宋体"/>
                <w:szCs w:val="21"/>
                <w:lang w:eastAsia="en-US"/>
              </w:rPr>
            </w:pPr>
            <w:r>
              <w:rPr>
                <w:rFonts w:hint="eastAsia" w:ascii="宋体" w:hAnsi="宋体"/>
                <w:szCs w:val="21"/>
                <w:lang w:eastAsia="en-US"/>
              </w:rPr>
              <w:t>其他应当保密的信息</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A495EA7">
            <w:pPr>
              <w:jc w:val="left"/>
              <w:rPr>
                <w:rFonts w:ascii="宋体" w:hAnsi="宋体"/>
                <w:szCs w:val="21"/>
                <w:lang w:eastAsia="en-US"/>
              </w:rPr>
            </w:pPr>
            <w:r>
              <w:rPr>
                <w:rFonts w:hint="eastAsia" w:ascii="宋体" w:hAnsi="宋体"/>
                <w:szCs w:val="21"/>
                <w:lang w:eastAsia="en-US"/>
              </w:rPr>
              <w:t>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tc>
      </w:tr>
      <w:tr w14:paraId="0C2C36E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E71C2DD">
            <w:pPr>
              <w:jc w:val="center"/>
              <w:rPr>
                <w:rFonts w:ascii="宋体" w:hAnsi="宋体"/>
                <w:szCs w:val="21"/>
                <w:lang w:eastAsia="en-US"/>
              </w:rPr>
            </w:pPr>
            <w:r>
              <w:rPr>
                <w:rFonts w:hint="eastAsia" w:ascii="宋体" w:hAnsi="宋体"/>
                <w:szCs w:val="21"/>
                <w:lang w:eastAsia="en-US"/>
              </w:rPr>
              <w:t>第二节</w:t>
            </w:r>
          </w:p>
          <w:p w14:paraId="42D2C76E">
            <w:pPr>
              <w:jc w:val="center"/>
              <w:rPr>
                <w:rFonts w:ascii="宋体" w:hAnsi="宋体"/>
                <w:szCs w:val="21"/>
                <w:lang w:eastAsia="en-US"/>
              </w:rPr>
            </w:pPr>
            <w:r>
              <w:rPr>
                <w:rFonts w:hint="eastAsia" w:ascii="宋体" w:hAnsi="宋体"/>
                <w:szCs w:val="21"/>
                <w:lang w:eastAsia="en-US"/>
              </w:rPr>
              <w:t>第12.2款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1AC8233">
            <w:pPr>
              <w:jc w:val="left"/>
              <w:rPr>
                <w:rFonts w:ascii="宋体" w:hAnsi="宋体"/>
                <w:szCs w:val="21"/>
                <w:lang w:eastAsia="en-US"/>
              </w:rPr>
            </w:pPr>
            <w:r>
              <w:rPr>
                <w:rFonts w:hint="eastAsia" w:ascii="宋体" w:hAnsi="宋体"/>
                <w:szCs w:val="21"/>
                <w:lang w:eastAsia="en-US"/>
              </w:rPr>
              <w:t>合同价款支付时间</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53B8DF7A">
            <w:pPr>
              <w:pStyle w:val="2"/>
              <w:spacing w:before="120" w:after="120" w:line="400" w:lineRule="exact"/>
              <w:rPr>
                <w:rFonts w:ascii="宋体" w:hAnsi="宋体"/>
                <w:szCs w:val="21"/>
                <w:lang w:eastAsia="en-US"/>
              </w:rPr>
            </w:pPr>
            <w:r>
              <w:rPr>
                <w:rFonts w:hint="eastAsia" w:ascii="宋体" w:hAnsi="宋体" w:eastAsia="宋体" w:cs="Times New Roman"/>
                <w:sz w:val="21"/>
                <w:szCs w:val="21"/>
                <w:lang w:val="en-US" w:eastAsia="en-US" w:bidi="ar-SA"/>
              </w:rPr>
              <w:t>签订合同后，采购人支付合同总价款的30%作为预付款。货到现场，将由第三方专业检测机构进行抽样检测(检测费用由中标供应商支付)。对厨具进行破坏性抽检，对基材、五金配件及各项指标是否按照招标文件要求进行检测抽查，厨具安装调试结束，采购人验收合格后，付至合同总价款的100%。</w:t>
            </w:r>
          </w:p>
        </w:tc>
      </w:tr>
      <w:tr w14:paraId="52C43D1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97"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8805556">
            <w:pPr>
              <w:jc w:val="center"/>
              <w:rPr>
                <w:rFonts w:ascii="宋体" w:hAnsi="宋体"/>
                <w:szCs w:val="21"/>
                <w:lang w:eastAsia="en-US"/>
              </w:rPr>
            </w:pPr>
            <w:r>
              <w:rPr>
                <w:rFonts w:hint="eastAsia" w:ascii="宋体" w:hAnsi="宋体"/>
                <w:szCs w:val="21"/>
                <w:lang w:eastAsia="en-US"/>
              </w:rPr>
              <w:t>第二节</w:t>
            </w:r>
          </w:p>
          <w:p w14:paraId="5FEADB81">
            <w:pPr>
              <w:jc w:val="center"/>
              <w:rPr>
                <w:rFonts w:ascii="宋体" w:hAnsi="宋体"/>
                <w:szCs w:val="21"/>
                <w:lang w:eastAsia="en-US"/>
              </w:rPr>
            </w:pPr>
            <w:r>
              <w:rPr>
                <w:rFonts w:hint="eastAsia" w:ascii="宋体" w:hAnsi="宋体"/>
                <w:szCs w:val="21"/>
                <w:lang w:eastAsia="en-US"/>
              </w:rPr>
              <w:t>第13.2款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AA106DD">
            <w:pPr>
              <w:jc w:val="left"/>
              <w:rPr>
                <w:rFonts w:ascii="宋体" w:hAnsi="宋体"/>
                <w:szCs w:val="21"/>
              </w:rPr>
            </w:pPr>
            <w:r>
              <w:rPr>
                <w:rFonts w:hint="eastAsia" w:ascii="宋体" w:hAnsi="宋体"/>
                <w:szCs w:val="21"/>
              </w:rPr>
              <w:t>履约保证金不予退还的情形</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4F7E5D33">
            <w:pPr>
              <w:jc w:val="left"/>
              <w:rPr>
                <w:rFonts w:hint="eastAsia" w:ascii="宋体" w:hAnsi="宋体"/>
                <w:szCs w:val="21"/>
              </w:rPr>
            </w:pPr>
            <w:r>
              <w:rPr>
                <w:rFonts w:hint="eastAsia" w:ascii="宋体" w:hAnsi="宋体"/>
                <w:szCs w:val="21"/>
              </w:rPr>
              <w:t>1.未经甲方书面认可，逾期交货</w:t>
            </w:r>
            <w:r>
              <w:rPr>
                <w:rFonts w:hint="eastAsia" w:ascii="宋体" w:hAnsi="宋体"/>
                <w:szCs w:val="21"/>
                <w:lang w:eastAsia="zh-CN"/>
              </w:rPr>
              <w:t>；</w:t>
            </w:r>
          </w:p>
          <w:p w14:paraId="137BDC27">
            <w:pPr>
              <w:jc w:val="left"/>
              <w:rPr>
                <w:rFonts w:hint="eastAsia" w:ascii="宋体" w:hAnsi="宋体"/>
                <w:szCs w:val="21"/>
              </w:rPr>
            </w:pPr>
            <w:r>
              <w:rPr>
                <w:rFonts w:hint="eastAsia" w:ascii="宋体" w:hAnsi="宋体"/>
                <w:szCs w:val="21"/>
              </w:rPr>
              <w:t>2.乙方未能遵守甲方有关管理制度和规定，在货物运输、安装调试、维修维保等过程中未服从甲方管理，给甲方或第三人造成伤害或财产损失，如履约保证金不足以弥补甲方和第三人的损失，乙方承担继续赔偿责任。3.乙方不参与验收、故意拖延验收，货物验收不合格。</w:t>
            </w:r>
          </w:p>
          <w:p w14:paraId="0CE612A9">
            <w:pPr>
              <w:jc w:val="left"/>
              <w:rPr>
                <w:rFonts w:ascii="宋体" w:hAnsi="宋体"/>
                <w:szCs w:val="21"/>
              </w:rPr>
            </w:pPr>
            <w:r>
              <w:rPr>
                <w:rFonts w:hint="eastAsia" w:ascii="宋体" w:hAnsi="宋体"/>
                <w:szCs w:val="21"/>
              </w:rPr>
              <w:t>4.乙方未及时按招标文件、投标文件和合同约定提供货物质保服务。</w:t>
            </w:r>
          </w:p>
        </w:tc>
      </w:tr>
      <w:tr w14:paraId="73A4967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027506D4">
            <w:pPr>
              <w:jc w:val="center"/>
              <w:rPr>
                <w:rFonts w:ascii="宋体" w:hAnsi="宋体"/>
                <w:szCs w:val="21"/>
                <w:lang w:eastAsia="en-US"/>
              </w:rPr>
            </w:pPr>
            <w:r>
              <w:rPr>
                <w:rFonts w:hint="eastAsia" w:ascii="宋体" w:hAnsi="宋体"/>
                <w:szCs w:val="21"/>
                <w:lang w:eastAsia="en-US"/>
              </w:rPr>
              <w:t>第二节</w:t>
            </w:r>
          </w:p>
          <w:p w14:paraId="0051DB9A">
            <w:pPr>
              <w:jc w:val="center"/>
              <w:rPr>
                <w:rFonts w:ascii="宋体" w:hAnsi="宋体"/>
                <w:szCs w:val="21"/>
                <w:lang w:eastAsia="en-US"/>
              </w:rPr>
            </w:pPr>
            <w:r>
              <w:rPr>
                <w:rFonts w:hint="eastAsia" w:ascii="宋体" w:hAnsi="宋体"/>
                <w:szCs w:val="21"/>
                <w:lang w:eastAsia="en-US"/>
              </w:rPr>
              <w:t>第13.3款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413DE5FC">
            <w:pPr>
              <w:jc w:val="left"/>
              <w:rPr>
                <w:rFonts w:ascii="宋体" w:hAnsi="宋体"/>
                <w:szCs w:val="21"/>
              </w:rPr>
            </w:pPr>
            <w:r>
              <w:rPr>
                <w:rFonts w:hint="eastAsia" w:ascii="宋体" w:hAnsi="宋体"/>
                <w:szCs w:val="21"/>
              </w:rPr>
              <w:t>履约保证金退还时间及逾期退还的违约金</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66B1F9A5">
            <w:pPr>
              <w:jc w:val="left"/>
              <w:rPr>
                <w:rFonts w:ascii="宋体" w:hAnsi="宋体"/>
                <w:szCs w:val="21"/>
              </w:rPr>
            </w:pPr>
            <w:r>
              <w:rPr>
                <w:rFonts w:hint="eastAsia" w:ascii="宋体" w:hAnsi="宋体"/>
                <w:szCs w:val="21"/>
              </w:rPr>
              <w:t>1.自甲方最终书面确认验收合格之日，甲方确认无质量问题且乙方无违约情形后将履约保证金无息退还给乙方。具体退还时间以甲方内部审批流程通过后实际退还的时间为准。2.无逾期退还履约保证金的违约金。</w:t>
            </w:r>
          </w:p>
        </w:tc>
      </w:tr>
      <w:tr w14:paraId="181648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1FC0A7B5">
            <w:pPr>
              <w:jc w:val="center"/>
              <w:rPr>
                <w:rFonts w:ascii="宋体" w:hAnsi="宋体"/>
                <w:szCs w:val="21"/>
                <w:lang w:eastAsia="en-US"/>
              </w:rPr>
            </w:pPr>
            <w:r>
              <w:rPr>
                <w:rFonts w:hint="eastAsia" w:ascii="宋体" w:hAnsi="宋体"/>
                <w:szCs w:val="21"/>
                <w:lang w:eastAsia="en-US"/>
              </w:rPr>
              <w:t>第二节</w:t>
            </w:r>
          </w:p>
          <w:p w14:paraId="30F170A2">
            <w:pPr>
              <w:jc w:val="center"/>
              <w:rPr>
                <w:rFonts w:ascii="宋体" w:hAnsi="宋体"/>
                <w:szCs w:val="21"/>
                <w:lang w:eastAsia="en-US"/>
              </w:rPr>
            </w:pPr>
            <w:r>
              <w:rPr>
                <w:rFonts w:hint="eastAsia" w:ascii="宋体" w:hAnsi="宋体"/>
                <w:szCs w:val="21"/>
                <w:lang w:eastAsia="en-US"/>
              </w:rPr>
              <w:t>第14.1（3）项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14DB7BE7">
            <w:pPr>
              <w:jc w:val="left"/>
              <w:rPr>
                <w:rFonts w:ascii="宋体" w:hAnsi="宋体"/>
                <w:szCs w:val="21"/>
                <w:lang w:eastAsia="en-US"/>
              </w:rPr>
            </w:pPr>
            <w:r>
              <w:rPr>
                <w:rFonts w:hint="eastAsia" w:ascii="宋体" w:hAnsi="宋体"/>
                <w:szCs w:val="21"/>
                <w:lang w:eastAsia="en-US"/>
              </w:rPr>
              <w:t>运行监督、维修期限</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445F689">
            <w:pPr>
              <w:jc w:val="left"/>
              <w:rPr>
                <w:rFonts w:ascii="宋体" w:hAnsi="宋体"/>
                <w:szCs w:val="21"/>
                <w:lang w:eastAsia="en-US"/>
              </w:rPr>
            </w:pPr>
            <w:r>
              <w:rPr>
                <w:rFonts w:hint="eastAsia" w:ascii="宋体" w:hAnsi="宋体"/>
                <w:szCs w:val="21"/>
                <w:lang w:eastAsia="en-US"/>
              </w:rPr>
              <w:t>按招标文件的要求和乙方投标响应执行。</w:t>
            </w:r>
          </w:p>
        </w:tc>
      </w:tr>
      <w:tr w14:paraId="02E2158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84"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49E7598">
            <w:pPr>
              <w:jc w:val="center"/>
              <w:rPr>
                <w:rFonts w:ascii="宋体" w:hAnsi="宋体"/>
                <w:szCs w:val="21"/>
                <w:lang w:eastAsia="en-US"/>
              </w:rPr>
            </w:pPr>
            <w:r>
              <w:rPr>
                <w:rFonts w:hint="eastAsia" w:ascii="宋体" w:hAnsi="宋体"/>
                <w:szCs w:val="21"/>
                <w:lang w:eastAsia="en-US"/>
              </w:rPr>
              <w:t>第二节</w:t>
            </w:r>
          </w:p>
          <w:p w14:paraId="511B2FB3">
            <w:pPr>
              <w:jc w:val="center"/>
              <w:rPr>
                <w:rFonts w:ascii="宋体" w:hAnsi="宋体"/>
                <w:szCs w:val="21"/>
                <w:lang w:eastAsia="en-US"/>
              </w:rPr>
            </w:pPr>
            <w:r>
              <w:rPr>
                <w:rFonts w:hint="eastAsia" w:ascii="宋体" w:hAnsi="宋体"/>
                <w:szCs w:val="21"/>
                <w:lang w:eastAsia="en-US"/>
              </w:rPr>
              <w:t>第14.1（5）项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D7B2B41">
            <w:pPr>
              <w:jc w:val="left"/>
              <w:rPr>
                <w:rFonts w:ascii="宋体" w:hAnsi="宋体"/>
                <w:szCs w:val="21"/>
                <w:lang w:eastAsia="en-US"/>
              </w:rPr>
            </w:pPr>
            <w:r>
              <w:rPr>
                <w:rFonts w:hint="eastAsia" w:ascii="宋体" w:hAnsi="宋体"/>
                <w:szCs w:val="21"/>
                <w:lang w:eastAsia="en-US"/>
              </w:rPr>
              <w:t>货物回收的约定</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331A81F1">
            <w:pPr>
              <w:jc w:val="left"/>
              <w:rPr>
                <w:rFonts w:ascii="宋体" w:hAnsi="宋体"/>
                <w:szCs w:val="21"/>
                <w:lang w:eastAsia="en-US"/>
              </w:rPr>
            </w:pPr>
            <w:r>
              <w:rPr>
                <w:rFonts w:hint="eastAsia" w:ascii="宋体" w:hAnsi="宋体"/>
                <w:szCs w:val="21"/>
                <w:lang w:eastAsia="en-US"/>
              </w:rPr>
              <w:t>按相关法律法规执行。</w:t>
            </w:r>
          </w:p>
        </w:tc>
      </w:tr>
      <w:tr w14:paraId="706869F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7A5EC35A">
            <w:pPr>
              <w:jc w:val="center"/>
              <w:rPr>
                <w:rFonts w:ascii="宋体" w:hAnsi="宋体"/>
                <w:szCs w:val="21"/>
                <w:lang w:eastAsia="en-US"/>
              </w:rPr>
            </w:pPr>
            <w:r>
              <w:rPr>
                <w:rFonts w:hint="eastAsia" w:ascii="宋体" w:hAnsi="宋体"/>
                <w:szCs w:val="21"/>
                <w:lang w:eastAsia="en-US"/>
              </w:rPr>
              <w:t>第二节</w:t>
            </w:r>
          </w:p>
          <w:p w14:paraId="7D3FAE4A">
            <w:pPr>
              <w:jc w:val="center"/>
              <w:rPr>
                <w:rFonts w:ascii="宋体" w:hAnsi="宋体"/>
                <w:szCs w:val="21"/>
                <w:lang w:eastAsia="en-US"/>
              </w:rPr>
            </w:pPr>
            <w:r>
              <w:rPr>
                <w:rFonts w:hint="eastAsia" w:ascii="宋体" w:hAnsi="宋体"/>
                <w:szCs w:val="21"/>
                <w:lang w:eastAsia="en-US"/>
              </w:rPr>
              <w:t>第14.1（6）项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743EE489">
            <w:pPr>
              <w:jc w:val="left"/>
              <w:rPr>
                <w:rFonts w:ascii="宋体" w:hAnsi="宋体"/>
                <w:szCs w:val="21"/>
                <w:lang w:eastAsia="en-US"/>
              </w:rPr>
            </w:pPr>
            <w:r>
              <w:rPr>
                <w:rFonts w:hint="eastAsia" w:ascii="宋体" w:hAnsi="宋体"/>
                <w:szCs w:val="21"/>
                <w:lang w:eastAsia="en-US"/>
              </w:rPr>
              <w:t>乙方提供的其他服务</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D23E494">
            <w:pPr>
              <w:jc w:val="left"/>
              <w:rPr>
                <w:rFonts w:hint="eastAsia" w:ascii="宋体" w:hAnsi="宋体"/>
                <w:szCs w:val="21"/>
                <w:lang w:eastAsia="en-US"/>
              </w:rPr>
            </w:pPr>
            <w:r>
              <w:rPr>
                <w:rFonts w:hint="eastAsia" w:ascii="宋体" w:hAnsi="宋体"/>
                <w:szCs w:val="21"/>
                <w:lang w:eastAsia="en-US"/>
              </w:rPr>
              <w:t>1.乙方对本合同约定货物提供终身维保服务，提供备品备件，以保证质保到期后及时维修和更换，乙方</w:t>
            </w:r>
            <w:r>
              <w:rPr>
                <w:rFonts w:hint="eastAsia" w:ascii="宋体" w:hAnsi="宋体"/>
                <w:szCs w:val="21"/>
                <w:lang w:eastAsia="zh-CN"/>
              </w:rPr>
              <w:t>必须</w:t>
            </w:r>
            <w:r>
              <w:rPr>
                <w:rFonts w:hint="eastAsia" w:ascii="宋体" w:hAnsi="宋体"/>
                <w:szCs w:val="21"/>
                <w:lang w:eastAsia="en-US"/>
              </w:rPr>
              <w:t>按成本价供应备品备件，且不再另外收取人工费。</w:t>
            </w:r>
          </w:p>
          <w:p w14:paraId="57FA5F00">
            <w:pPr>
              <w:jc w:val="left"/>
              <w:rPr>
                <w:rFonts w:hint="eastAsia" w:ascii="宋体" w:hAnsi="宋体"/>
                <w:szCs w:val="21"/>
                <w:lang w:eastAsia="en-US"/>
              </w:rPr>
            </w:pPr>
            <w:r>
              <w:rPr>
                <w:rFonts w:hint="eastAsia" w:ascii="宋体" w:hAnsi="宋体"/>
                <w:szCs w:val="21"/>
                <w:lang w:eastAsia="en-US"/>
              </w:rPr>
              <w:t>2.乙方能提供及时、有效的售后服务。乙方须终身提供免费的应用咨询及技术帮助。如家具出现问题，乙方须在2小时内响应，提供电话指导、远程诊断、故障排除等服务，并保证能在12小时内上门维修。乙方提供针对本项目的售后服务方案，配备相应的售后服务人员，售后人员姓名</w:t>
            </w:r>
            <w:r>
              <w:rPr>
                <w:rFonts w:hint="eastAsia" w:ascii="宋体" w:hAnsi="宋体"/>
                <w:szCs w:val="21"/>
                <w:highlight w:val="none"/>
                <w:u w:val="single"/>
                <w:lang w:val="en-US" w:eastAsia="zh-CN"/>
              </w:rPr>
              <w:t>任硕（</w:t>
            </w:r>
            <w:r>
              <w:rPr>
                <w:rFonts w:hint="eastAsia" w:ascii="宋体" w:hAnsi="宋体"/>
                <w:szCs w:val="21"/>
                <w:highlight w:val="none"/>
                <w:u w:val="single"/>
              </w:rPr>
              <w:t>电话</w:t>
            </w:r>
            <w:r>
              <w:rPr>
                <w:rFonts w:hint="eastAsia" w:ascii="宋体" w:hAnsi="宋体"/>
                <w:szCs w:val="21"/>
                <w:highlight w:val="none"/>
                <w:u w:val="single"/>
                <w:lang w:eastAsia="zh-CN"/>
              </w:rPr>
              <w:t>：</w:t>
            </w:r>
            <w:r>
              <w:rPr>
                <w:rFonts w:hint="eastAsia" w:ascii="宋体" w:hAnsi="宋体"/>
                <w:szCs w:val="21"/>
                <w:highlight w:val="none"/>
                <w:u w:val="single"/>
                <w:lang w:val="en-US" w:eastAsia="zh-CN"/>
              </w:rPr>
              <w:t>19301527123 ）</w:t>
            </w:r>
            <w:r>
              <w:rPr>
                <w:rFonts w:hint="eastAsia" w:ascii="宋体" w:hAnsi="宋体"/>
                <w:szCs w:val="21"/>
                <w:lang w:eastAsia="en-US"/>
              </w:rPr>
              <w:t>，确保项目要求的各项售后服务的实现。</w:t>
            </w:r>
          </w:p>
          <w:p w14:paraId="4313986D">
            <w:pPr>
              <w:jc w:val="left"/>
              <w:rPr>
                <w:rFonts w:ascii="宋体" w:hAnsi="宋体"/>
                <w:szCs w:val="21"/>
                <w:lang w:eastAsia="en-US"/>
              </w:rPr>
            </w:pPr>
            <w:r>
              <w:rPr>
                <w:rFonts w:hint="eastAsia" w:ascii="宋体" w:hAnsi="宋体"/>
                <w:szCs w:val="21"/>
                <w:lang w:eastAsia="en-US"/>
              </w:rPr>
              <w:t>3.本合同约定的货物质保期内发生的一切质量问题由乙方负责免费处理，如所购家具有重大质量问题，由乙方负责包换、包退。4.质保期结束后，乙方继续免费提供各项技术支持和咨询，乙方</w:t>
            </w:r>
            <w:r>
              <w:rPr>
                <w:rFonts w:hint="eastAsia" w:ascii="宋体" w:hAnsi="宋体"/>
                <w:szCs w:val="21"/>
                <w:lang w:eastAsia="zh-CN"/>
              </w:rPr>
              <w:t>必须</w:t>
            </w:r>
            <w:r>
              <w:rPr>
                <w:rFonts w:hint="eastAsia" w:ascii="宋体" w:hAnsi="宋体"/>
                <w:szCs w:val="21"/>
                <w:lang w:eastAsia="en-US"/>
              </w:rPr>
              <w:t>按成本价供应备品备件，且不另外收取人工费。</w:t>
            </w:r>
          </w:p>
        </w:tc>
      </w:tr>
      <w:tr w14:paraId="7ACC0640">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4CFB290">
            <w:pPr>
              <w:jc w:val="center"/>
              <w:rPr>
                <w:rFonts w:ascii="宋体" w:hAnsi="宋体"/>
                <w:szCs w:val="21"/>
                <w:lang w:eastAsia="en-US"/>
              </w:rPr>
            </w:pPr>
            <w:r>
              <w:rPr>
                <w:rFonts w:hint="eastAsia" w:ascii="宋体" w:hAnsi="宋体"/>
                <w:szCs w:val="21"/>
                <w:lang w:eastAsia="en-US"/>
              </w:rPr>
              <w:t>第二节</w:t>
            </w:r>
          </w:p>
          <w:p w14:paraId="4DE107E9">
            <w:pPr>
              <w:jc w:val="center"/>
              <w:rPr>
                <w:rFonts w:ascii="宋体" w:hAnsi="宋体"/>
                <w:szCs w:val="21"/>
                <w:lang w:eastAsia="en-US"/>
              </w:rPr>
            </w:pPr>
            <w:r>
              <w:rPr>
                <w:rFonts w:hint="eastAsia" w:ascii="宋体" w:hAnsi="宋体"/>
                <w:szCs w:val="21"/>
                <w:lang w:eastAsia="en-US"/>
              </w:rPr>
              <w:t>第15.1款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6F504B98">
            <w:pPr>
              <w:jc w:val="left"/>
              <w:rPr>
                <w:rFonts w:ascii="宋体" w:hAnsi="宋体"/>
                <w:szCs w:val="21"/>
              </w:rPr>
            </w:pPr>
            <w:r>
              <w:rPr>
                <w:rFonts w:hint="eastAsia" w:ascii="宋体" w:hAnsi="宋体"/>
                <w:szCs w:val="21"/>
              </w:rPr>
              <w:t>修理、重</w:t>
            </w:r>
            <w:r>
              <w:rPr>
                <w:rFonts w:hint="eastAsia" w:ascii="宋体" w:hAnsi="宋体"/>
                <w:szCs w:val="21"/>
                <w:lang w:eastAsia="zh-CN"/>
              </w:rPr>
              <w:t>做</w:t>
            </w:r>
            <w:r>
              <w:rPr>
                <w:rFonts w:hint="eastAsia" w:ascii="宋体" w:hAnsi="宋体"/>
                <w:szCs w:val="21"/>
              </w:rPr>
              <w:t>、更换相关具体规定</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48692E0B">
            <w:pPr>
              <w:jc w:val="left"/>
              <w:rPr>
                <w:rFonts w:hint="eastAsia" w:ascii="宋体" w:hAnsi="宋体"/>
                <w:szCs w:val="21"/>
              </w:rPr>
            </w:pPr>
            <w:r>
              <w:rPr>
                <w:rFonts w:hint="eastAsia" w:ascii="宋体" w:hAnsi="宋体"/>
                <w:szCs w:val="21"/>
              </w:rPr>
              <w:t>乙方提供的货物在质量期内因货物本身的质量问题发生故障，乙方应负责免费更换。对达不到技术要求者，根据实际情况，经双方协商，可按以下办法处理</w:t>
            </w:r>
            <w:r>
              <w:rPr>
                <w:rFonts w:hint="eastAsia" w:ascii="宋体" w:hAnsi="宋体"/>
                <w:szCs w:val="21"/>
                <w:lang w:eastAsia="zh-CN"/>
              </w:rPr>
              <w:t>：</w:t>
            </w:r>
          </w:p>
          <w:p w14:paraId="5FAC718A">
            <w:pPr>
              <w:jc w:val="left"/>
              <w:rPr>
                <w:rFonts w:hint="eastAsia" w:ascii="宋体" w:hAnsi="宋体"/>
                <w:szCs w:val="21"/>
              </w:rPr>
            </w:pPr>
            <w:r>
              <w:rPr>
                <w:rFonts w:hint="eastAsia" w:ascii="宋体" w:hAnsi="宋体"/>
                <w:szCs w:val="21"/>
              </w:rPr>
              <w:t>(1)更换:由乙方承担所发生的全部费用。</w:t>
            </w:r>
          </w:p>
          <w:p w14:paraId="7833AB12">
            <w:pPr>
              <w:jc w:val="left"/>
              <w:rPr>
                <w:rFonts w:hint="eastAsia" w:ascii="宋体" w:hAnsi="宋体"/>
                <w:szCs w:val="21"/>
              </w:rPr>
            </w:pPr>
            <w:r>
              <w:rPr>
                <w:rFonts w:hint="eastAsia" w:ascii="宋体" w:hAnsi="宋体"/>
                <w:szCs w:val="21"/>
              </w:rPr>
              <w:t>(2)贬值处理:由甲乙双方合议定价。</w:t>
            </w:r>
          </w:p>
          <w:p w14:paraId="66B59366">
            <w:pPr>
              <w:jc w:val="left"/>
              <w:rPr>
                <w:rFonts w:ascii="宋体" w:hAnsi="宋体"/>
                <w:szCs w:val="21"/>
              </w:rPr>
            </w:pPr>
            <w:r>
              <w:rPr>
                <w:rFonts w:hint="eastAsia" w:ascii="宋体" w:hAnsi="宋体"/>
                <w:szCs w:val="21"/>
              </w:rPr>
              <w:t>(3)退货处理:乙方应退还甲方支付的合同款，同时应承担该货物的直接费用(运输、保险、检验、货款利息及银行手续费等)。</w:t>
            </w:r>
          </w:p>
        </w:tc>
      </w:tr>
      <w:tr w14:paraId="5F438665">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14639AAD">
            <w:pPr>
              <w:jc w:val="center"/>
              <w:rPr>
                <w:rFonts w:ascii="宋体" w:hAnsi="宋体"/>
                <w:szCs w:val="21"/>
                <w:lang w:eastAsia="en-US"/>
              </w:rPr>
            </w:pPr>
            <w:r>
              <w:rPr>
                <w:rFonts w:hint="eastAsia" w:ascii="宋体" w:hAnsi="宋体"/>
                <w:szCs w:val="21"/>
                <w:lang w:eastAsia="en-US"/>
              </w:rPr>
              <w:t>第二节</w:t>
            </w:r>
          </w:p>
          <w:p w14:paraId="0313ADAB">
            <w:pPr>
              <w:jc w:val="center"/>
              <w:rPr>
                <w:rFonts w:ascii="宋体" w:hAnsi="宋体"/>
                <w:szCs w:val="21"/>
                <w:lang w:eastAsia="en-US"/>
              </w:rPr>
            </w:pPr>
            <w:r>
              <w:rPr>
                <w:rFonts w:hint="eastAsia" w:ascii="宋体" w:hAnsi="宋体"/>
                <w:szCs w:val="21"/>
                <w:lang w:eastAsia="en-US"/>
              </w:rPr>
              <w:t>第15.2（2）项</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7C471D52">
            <w:pPr>
              <w:jc w:val="left"/>
              <w:rPr>
                <w:rFonts w:ascii="宋体" w:hAnsi="宋体"/>
                <w:szCs w:val="21"/>
                <w:lang w:eastAsia="en-US"/>
              </w:rPr>
            </w:pPr>
            <w:r>
              <w:rPr>
                <w:rFonts w:hint="eastAsia" w:ascii="宋体" w:hAnsi="宋体"/>
                <w:szCs w:val="21"/>
                <w:lang w:eastAsia="en-US"/>
              </w:rPr>
              <w:t>迟延交货赔偿费</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2373D7B2">
            <w:pPr>
              <w:jc w:val="left"/>
              <w:rPr>
                <w:rFonts w:ascii="宋体" w:hAnsi="宋体"/>
                <w:szCs w:val="21"/>
                <w:u w:val="none"/>
                <w:lang w:eastAsia="en-US"/>
              </w:rPr>
            </w:pPr>
            <w:r>
              <w:rPr>
                <w:rFonts w:hint="eastAsia" w:ascii="宋体" w:hAnsi="宋体"/>
                <w:szCs w:val="21"/>
                <w:u w:val="none"/>
                <w:lang w:eastAsia="en-US"/>
              </w:rPr>
              <w:t>(1)乙方逾期交付货物的，每延迟一天按10000元/天累计计算向甲方支付违约金，由甲方从待付货款中扣除。逾期超过约定日期10个工作日不能交货的，甲方可解除本合同。乙方因逾期交货或因其他违约行为导致甲方解除合同的，乙方应向甲方支付合同总值15%的违约金，如造成甲方损失超过违约金的，超出部分由乙方继续承担赔偿责任。(2)乙方所交的货物品种、型号、规格、技术参数、质量不符合合同规定及招标文件规定标准的，甲方有权拒收该货物，乙方愿意更换货物但逾期交货的，按乙方逾期交货处理。乙方拒绝更换货物的，甲方可单方面解除合同。</w:t>
            </w:r>
          </w:p>
        </w:tc>
      </w:tr>
      <w:tr w14:paraId="64C85ED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36" w:hRule="atLeast"/>
        </w:trPr>
        <w:tc>
          <w:tcPr>
            <w:tcW w:w="1607" w:type="dxa"/>
            <w:tcBorders>
              <w:top w:val="single" w:color="auto" w:sz="6" w:space="0"/>
              <w:left w:val="single" w:color="auto" w:sz="4" w:space="0"/>
              <w:bottom w:val="single" w:color="auto" w:sz="6" w:space="0"/>
              <w:right w:val="single" w:color="auto" w:sz="6" w:space="0"/>
            </w:tcBorders>
            <w:noWrap w:val="0"/>
            <w:vAlign w:val="center"/>
          </w:tcPr>
          <w:p w14:paraId="51DE4B4E">
            <w:pPr>
              <w:jc w:val="center"/>
              <w:rPr>
                <w:rFonts w:ascii="宋体" w:hAnsi="宋体"/>
                <w:szCs w:val="21"/>
                <w:lang w:eastAsia="en-US"/>
              </w:rPr>
            </w:pPr>
            <w:r>
              <w:rPr>
                <w:rFonts w:hint="eastAsia" w:ascii="宋体" w:hAnsi="宋体"/>
                <w:szCs w:val="21"/>
                <w:lang w:eastAsia="en-US"/>
              </w:rPr>
              <w:t>第二节</w:t>
            </w:r>
          </w:p>
          <w:p w14:paraId="7E2FCC0C">
            <w:pPr>
              <w:jc w:val="center"/>
              <w:rPr>
                <w:rFonts w:ascii="宋体" w:hAnsi="宋体"/>
                <w:szCs w:val="21"/>
                <w:lang w:eastAsia="en-US"/>
              </w:rPr>
            </w:pPr>
            <w:r>
              <w:rPr>
                <w:rFonts w:hint="eastAsia" w:ascii="宋体" w:hAnsi="宋体"/>
                <w:szCs w:val="21"/>
                <w:lang w:eastAsia="en-US"/>
              </w:rPr>
              <w:t>第15.3款</w:t>
            </w:r>
          </w:p>
        </w:tc>
        <w:tc>
          <w:tcPr>
            <w:tcW w:w="1742" w:type="dxa"/>
            <w:tcBorders>
              <w:top w:val="single" w:color="auto" w:sz="6" w:space="0"/>
              <w:left w:val="single" w:color="auto" w:sz="6" w:space="0"/>
              <w:bottom w:val="single" w:color="auto" w:sz="6" w:space="0"/>
              <w:right w:val="single" w:color="auto" w:sz="6" w:space="0"/>
            </w:tcBorders>
            <w:noWrap w:val="0"/>
            <w:vAlign w:val="center"/>
          </w:tcPr>
          <w:p w14:paraId="0C73C331">
            <w:pPr>
              <w:jc w:val="left"/>
              <w:rPr>
                <w:rFonts w:ascii="宋体" w:hAnsi="宋体"/>
                <w:szCs w:val="21"/>
                <w:lang w:eastAsia="en-US"/>
              </w:rPr>
            </w:pPr>
            <w:r>
              <w:rPr>
                <w:rFonts w:hint="eastAsia" w:ascii="宋体" w:hAnsi="宋体"/>
                <w:szCs w:val="21"/>
                <w:lang w:eastAsia="en-US"/>
              </w:rPr>
              <w:t>逾期付款利息</w:t>
            </w:r>
          </w:p>
        </w:tc>
        <w:tc>
          <w:tcPr>
            <w:tcW w:w="5170" w:type="dxa"/>
            <w:tcBorders>
              <w:top w:val="single" w:color="auto" w:sz="6" w:space="0"/>
              <w:left w:val="single" w:color="auto" w:sz="6" w:space="0"/>
              <w:bottom w:val="single" w:color="auto" w:sz="6" w:space="0"/>
              <w:right w:val="single" w:color="auto" w:sz="4" w:space="0"/>
            </w:tcBorders>
            <w:noWrap w:val="0"/>
            <w:vAlign w:val="center"/>
          </w:tcPr>
          <w:p w14:paraId="73528DA0">
            <w:pPr>
              <w:jc w:val="left"/>
              <w:rPr>
                <w:rFonts w:ascii="宋体" w:hAnsi="宋体"/>
                <w:szCs w:val="21"/>
                <w:u w:val="none"/>
                <w:lang w:eastAsia="en-US"/>
              </w:rPr>
            </w:pPr>
            <w:r>
              <w:rPr>
                <w:rFonts w:hint="eastAsia" w:ascii="宋体" w:hAnsi="宋体"/>
                <w:szCs w:val="21"/>
                <w:u w:val="none"/>
                <w:lang w:eastAsia="en-US"/>
              </w:rPr>
              <w:t>乙方理解甲方财务制度的特殊性，自愿放弃向甲方主张逾期付款利息。</w:t>
            </w:r>
          </w:p>
        </w:tc>
      </w:tr>
      <w:tr w14:paraId="6211F79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76" w:hRule="atLeast"/>
        </w:trPr>
        <w:tc>
          <w:tcPr>
            <w:tcW w:w="1607" w:type="dxa"/>
            <w:tcBorders>
              <w:top w:val="single" w:color="auto" w:sz="6" w:space="0"/>
              <w:left w:val="single" w:color="auto" w:sz="4" w:space="0"/>
              <w:bottom w:val="single" w:color="auto" w:sz="2" w:space="0"/>
              <w:right w:val="single" w:color="auto" w:sz="2" w:space="0"/>
            </w:tcBorders>
            <w:noWrap w:val="0"/>
            <w:vAlign w:val="center"/>
          </w:tcPr>
          <w:p w14:paraId="1DF6867E">
            <w:pPr>
              <w:jc w:val="center"/>
              <w:rPr>
                <w:rFonts w:ascii="宋体" w:hAnsi="宋体"/>
                <w:szCs w:val="21"/>
                <w:lang w:eastAsia="en-US"/>
              </w:rPr>
            </w:pPr>
            <w:r>
              <w:rPr>
                <w:rFonts w:hint="eastAsia" w:ascii="宋体" w:hAnsi="宋体"/>
                <w:szCs w:val="21"/>
                <w:lang w:eastAsia="en-US"/>
              </w:rPr>
              <w:t>第二节</w:t>
            </w:r>
          </w:p>
          <w:p w14:paraId="5A63E06B">
            <w:pPr>
              <w:jc w:val="center"/>
              <w:rPr>
                <w:rFonts w:ascii="宋体" w:hAnsi="宋体"/>
                <w:szCs w:val="21"/>
                <w:lang w:eastAsia="en-US"/>
              </w:rPr>
            </w:pPr>
            <w:r>
              <w:rPr>
                <w:rFonts w:hint="eastAsia" w:ascii="宋体" w:hAnsi="宋体"/>
                <w:szCs w:val="21"/>
                <w:lang w:eastAsia="en-US"/>
              </w:rPr>
              <w:t>第15.4款</w:t>
            </w:r>
          </w:p>
        </w:tc>
        <w:tc>
          <w:tcPr>
            <w:tcW w:w="1742" w:type="dxa"/>
            <w:tcBorders>
              <w:top w:val="single" w:color="auto" w:sz="6" w:space="0"/>
              <w:left w:val="single" w:color="auto" w:sz="2" w:space="0"/>
              <w:bottom w:val="single" w:color="auto" w:sz="2" w:space="0"/>
              <w:right w:val="single" w:color="auto" w:sz="2" w:space="0"/>
            </w:tcBorders>
            <w:noWrap w:val="0"/>
            <w:vAlign w:val="center"/>
          </w:tcPr>
          <w:p w14:paraId="5A3F1DCB">
            <w:pPr>
              <w:jc w:val="left"/>
              <w:rPr>
                <w:rFonts w:ascii="宋体" w:hAnsi="宋体"/>
                <w:szCs w:val="21"/>
                <w:lang w:eastAsia="en-US"/>
              </w:rPr>
            </w:pPr>
            <w:r>
              <w:rPr>
                <w:rFonts w:hint="eastAsia" w:ascii="宋体" w:hAnsi="宋体"/>
                <w:szCs w:val="21"/>
                <w:lang w:eastAsia="en-US"/>
              </w:rPr>
              <w:t>其他违约责任</w:t>
            </w:r>
          </w:p>
        </w:tc>
        <w:tc>
          <w:tcPr>
            <w:tcW w:w="5170" w:type="dxa"/>
            <w:tcBorders>
              <w:top w:val="single" w:color="auto" w:sz="6" w:space="0"/>
              <w:left w:val="single" w:color="auto" w:sz="2" w:space="0"/>
              <w:bottom w:val="single" w:color="auto" w:sz="2" w:space="0"/>
              <w:right w:val="single" w:color="auto" w:sz="4" w:space="0"/>
            </w:tcBorders>
            <w:noWrap w:val="0"/>
            <w:vAlign w:val="center"/>
          </w:tcPr>
          <w:p w14:paraId="776865DC">
            <w:pPr>
              <w:jc w:val="left"/>
              <w:rPr>
                <w:rFonts w:hint="eastAsia" w:ascii="宋体" w:hAnsi="宋体"/>
                <w:szCs w:val="21"/>
                <w:u w:val="none"/>
                <w:lang w:eastAsia="en-US"/>
              </w:rPr>
            </w:pPr>
            <w:r>
              <w:rPr>
                <w:rFonts w:hint="eastAsia" w:ascii="宋体" w:hAnsi="宋体"/>
                <w:szCs w:val="21"/>
                <w:u w:val="none"/>
                <w:lang w:eastAsia="en-US"/>
              </w:rPr>
              <w:t>(1)乙方如有转包或未经甲方同意的分包行为，则构成乙方违约，甲方有权单方解除合同，并没收乙方履约保证金。(2)如因乙方运输、安装、后期维保或产品质量问题而发生事故造成甲方或第三方的人身伤害或财产损失的，包括质量责任事故导致甲方被第三方索赔或遭受国家有关部门处罚，凡经国家认可的技术监督部门或专业检测机构认定是乙方责任的，则构成乙方违约，乙方应承担全部赔偿责任，包括对甲方及第三方因此蒙受的所有直接或者间接的损失</w:t>
            </w:r>
            <w:r>
              <w:rPr>
                <w:rFonts w:hint="eastAsia" w:ascii="宋体" w:hAnsi="宋体"/>
                <w:szCs w:val="21"/>
                <w:u w:val="none"/>
                <w:lang w:eastAsia="zh-CN"/>
              </w:rPr>
              <w:t>；</w:t>
            </w:r>
            <w:r>
              <w:rPr>
                <w:rFonts w:hint="eastAsia" w:ascii="宋体" w:hAnsi="宋体"/>
                <w:szCs w:val="21"/>
                <w:u w:val="none"/>
                <w:lang w:eastAsia="en-US"/>
              </w:rPr>
              <w:t>同时，造成本合同项下及甲方物品损毁的，乙方负责恢复原样，如无法复原则按被损坏物品市场价格向甲方进行赔偿，并向甲方支付合同价10%的违约金。</w:t>
            </w:r>
          </w:p>
          <w:p w14:paraId="32976BB1">
            <w:pPr>
              <w:jc w:val="left"/>
              <w:rPr>
                <w:rFonts w:hint="eastAsia" w:ascii="宋体" w:hAnsi="宋体"/>
                <w:szCs w:val="21"/>
                <w:u w:val="none"/>
                <w:lang w:eastAsia="en-US"/>
              </w:rPr>
            </w:pPr>
            <w:r>
              <w:rPr>
                <w:rFonts w:hint="eastAsia" w:ascii="宋体" w:hAnsi="宋体"/>
                <w:szCs w:val="21"/>
                <w:u w:val="none"/>
                <w:lang w:eastAsia="en-US"/>
              </w:rPr>
              <w:t>(3)产品因质量问题、产品故障或可归责于乙方的其他原因给甲方的使用造成不便的或任何不足的，包括乙方或乙方委托的维保机构不能及时进行提供质保服务</w:t>
            </w:r>
            <w:r>
              <w:rPr>
                <w:rFonts w:hint="eastAsia" w:ascii="宋体" w:hAnsi="宋体"/>
                <w:szCs w:val="21"/>
                <w:u w:val="none"/>
                <w:lang w:eastAsia="zh-CN"/>
              </w:rPr>
              <w:t>或</w:t>
            </w:r>
            <w:r>
              <w:rPr>
                <w:rFonts w:hint="eastAsia" w:ascii="宋体" w:hAnsi="宋体"/>
                <w:szCs w:val="21"/>
                <w:u w:val="none"/>
                <w:lang w:eastAsia="en-US"/>
              </w:rPr>
              <w:t>维修维保服务等方面存在欠缺等情形，则构成乙方违约，除由乙方或乙方委托的维保机构根据甲方的具体要求对相关产品进行免费维修或更换、提供维保服务外，每发生一次，乙方还应向甲</w:t>
            </w:r>
          </w:p>
          <w:p w14:paraId="3BC55FA1">
            <w:pPr>
              <w:jc w:val="left"/>
              <w:rPr>
                <w:rFonts w:ascii="宋体" w:hAnsi="宋体"/>
                <w:szCs w:val="21"/>
                <w:u w:val="none"/>
                <w:lang w:eastAsia="en-US"/>
              </w:rPr>
            </w:pPr>
            <w:r>
              <w:rPr>
                <w:rFonts w:hint="eastAsia" w:ascii="宋体" w:hAnsi="宋体"/>
                <w:szCs w:val="21"/>
                <w:u w:val="none"/>
                <w:lang w:eastAsia="en-US"/>
              </w:rPr>
              <w:t>方支付2000.00元违约金，甲方有权从履约保证金中扣除前述违约金，履约保证金不足扣除或已退还乙方的，甲方有权要求乙方继续支付。(4)如因产品质量问题，致使设备不能有效使用运转时长超过48小时，则构成乙方违约，乙方</w:t>
            </w:r>
            <w:r>
              <w:rPr>
                <w:rFonts w:hint="eastAsia" w:ascii="宋体" w:hAnsi="宋体"/>
                <w:szCs w:val="21"/>
                <w:u w:val="none"/>
                <w:lang w:eastAsia="zh-CN"/>
              </w:rPr>
              <w:t>自</w:t>
            </w:r>
            <w:r>
              <w:rPr>
                <w:rFonts w:hint="eastAsia" w:ascii="宋体" w:hAnsi="宋体"/>
                <w:szCs w:val="21"/>
                <w:u w:val="none"/>
                <w:lang w:eastAsia="en-US"/>
              </w:rPr>
              <w:t>设备不能有效使用运转之日起，乙方应按每日2000.00元向甲方支付违约金，直至设备恢复正常使用之日。(5)乙方未能按照本合同要求提供相应质保服务的，甲方有权将乙方列入采购黑名单，以后将不予合作。</w:t>
            </w:r>
          </w:p>
        </w:tc>
      </w:tr>
      <w:tr w14:paraId="4A6D756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1607" w:type="dxa"/>
            <w:tcBorders>
              <w:top w:val="single" w:color="auto" w:sz="2" w:space="0"/>
              <w:left w:val="single" w:color="auto" w:sz="4" w:space="0"/>
              <w:bottom w:val="single" w:color="auto" w:sz="6" w:space="0"/>
              <w:right w:val="single" w:color="auto" w:sz="2" w:space="0"/>
            </w:tcBorders>
            <w:noWrap w:val="0"/>
            <w:vAlign w:val="center"/>
          </w:tcPr>
          <w:p w14:paraId="46DBEE22">
            <w:pPr>
              <w:jc w:val="center"/>
              <w:rPr>
                <w:rFonts w:ascii="宋体" w:hAnsi="宋体"/>
                <w:szCs w:val="21"/>
                <w:lang w:eastAsia="en-US"/>
              </w:rPr>
            </w:pPr>
            <w:r>
              <w:rPr>
                <w:rFonts w:hint="eastAsia" w:ascii="宋体" w:hAnsi="宋体"/>
                <w:szCs w:val="21"/>
                <w:lang w:eastAsia="en-US"/>
              </w:rPr>
              <w:t>第二节</w:t>
            </w:r>
          </w:p>
          <w:p w14:paraId="3B595AB2">
            <w:pPr>
              <w:jc w:val="center"/>
              <w:rPr>
                <w:rFonts w:ascii="宋体" w:hAnsi="宋体"/>
                <w:szCs w:val="21"/>
                <w:lang w:eastAsia="en-US"/>
              </w:rPr>
            </w:pPr>
            <w:r>
              <w:rPr>
                <w:rFonts w:hint="eastAsia" w:ascii="宋体" w:hAnsi="宋体"/>
                <w:szCs w:val="21"/>
                <w:lang w:eastAsia="en-US"/>
              </w:rPr>
              <w:t>第19.2款</w:t>
            </w:r>
          </w:p>
        </w:tc>
        <w:tc>
          <w:tcPr>
            <w:tcW w:w="1742" w:type="dxa"/>
            <w:tcBorders>
              <w:top w:val="single" w:color="auto" w:sz="2" w:space="0"/>
              <w:left w:val="single" w:color="auto" w:sz="2" w:space="0"/>
              <w:bottom w:val="single" w:color="auto" w:sz="6" w:space="0"/>
              <w:right w:val="single" w:color="auto" w:sz="2" w:space="0"/>
            </w:tcBorders>
            <w:noWrap w:val="0"/>
            <w:vAlign w:val="center"/>
          </w:tcPr>
          <w:p w14:paraId="0047D2C6">
            <w:pPr>
              <w:jc w:val="left"/>
              <w:rPr>
                <w:rFonts w:ascii="宋体" w:hAnsi="宋体"/>
                <w:szCs w:val="21"/>
                <w:lang w:eastAsia="en-US"/>
              </w:rPr>
            </w:pPr>
            <w:r>
              <w:rPr>
                <w:rFonts w:hint="eastAsia" w:ascii="宋体" w:hAnsi="宋体"/>
                <w:szCs w:val="21"/>
                <w:lang w:eastAsia="en-US"/>
              </w:rPr>
              <w:t>解决争议的方法</w:t>
            </w:r>
          </w:p>
        </w:tc>
        <w:tc>
          <w:tcPr>
            <w:tcW w:w="5170" w:type="dxa"/>
            <w:tcBorders>
              <w:top w:val="single" w:color="auto" w:sz="2" w:space="0"/>
              <w:left w:val="single" w:color="auto" w:sz="2" w:space="0"/>
              <w:bottom w:val="single" w:color="auto" w:sz="6" w:space="0"/>
              <w:right w:val="single" w:color="auto" w:sz="4" w:space="0"/>
            </w:tcBorders>
            <w:noWrap w:val="0"/>
            <w:vAlign w:val="center"/>
          </w:tcPr>
          <w:p w14:paraId="6DBF6E66">
            <w:pPr>
              <w:jc w:val="left"/>
              <w:rPr>
                <w:rFonts w:hint="eastAsia" w:ascii="宋体" w:hAnsi="宋体" w:cs="宋体"/>
                <w:iCs/>
                <w:szCs w:val="21"/>
              </w:rPr>
            </w:pPr>
            <w:r>
              <w:rPr>
                <w:rFonts w:hint="eastAsia" w:ascii="宋体" w:hAnsi="宋体" w:cs="宋体"/>
                <w:iCs/>
                <w:szCs w:val="21"/>
              </w:rPr>
              <w:t>因本合同及合同有关事项发生的争议，按下列第(2)种方式解决:</w:t>
            </w:r>
          </w:p>
          <w:p w14:paraId="28761DBD">
            <w:pPr>
              <w:jc w:val="left"/>
              <w:rPr>
                <w:rFonts w:hint="eastAsia" w:ascii="宋体" w:hAnsi="宋体" w:cs="宋体"/>
                <w:iCs/>
                <w:szCs w:val="21"/>
              </w:rPr>
            </w:pPr>
            <w:r>
              <w:rPr>
                <w:rFonts w:hint="eastAsia" w:ascii="宋体" w:hAnsi="宋体" w:cs="宋体"/>
                <w:iCs/>
                <w:szCs w:val="21"/>
              </w:rPr>
              <w:t>(1)向仲裁委员会申请仲裁，仲裁地点为</w:t>
            </w:r>
            <w:r>
              <w:rPr>
                <w:rFonts w:hint="eastAsia" w:ascii="宋体" w:hAnsi="宋体" w:cs="宋体"/>
                <w:iCs/>
                <w:szCs w:val="21"/>
                <w:lang w:val="en-US" w:eastAsia="zh-CN"/>
              </w:rPr>
              <w:t>甲方所在地</w:t>
            </w:r>
            <w:r>
              <w:rPr>
                <w:rFonts w:hint="eastAsia" w:ascii="宋体" w:hAnsi="宋体" w:cs="宋体"/>
                <w:iCs/>
                <w:szCs w:val="21"/>
                <w:lang w:eastAsia="zh-CN"/>
              </w:rPr>
              <w:t>；</w:t>
            </w:r>
          </w:p>
          <w:p w14:paraId="5BEA9CF7">
            <w:pPr>
              <w:jc w:val="left"/>
              <w:rPr>
                <w:rFonts w:ascii="宋体" w:hAnsi="宋体"/>
                <w:szCs w:val="21"/>
                <w:u w:val="single"/>
              </w:rPr>
            </w:pPr>
            <w:r>
              <w:rPr>
                <w:rFonts w:hint="eastAsia" w:ascii="宋体" w:hAnsi="宋体" w:cs="宋体"/>
                <w:iCs/>
                <w:szCs w:val="21"/>
              </w:rPr>
              <w:t>(2)向甲方所在地人民法院起诉。</w:t>
            </w:r>
          </w:p>
        </w:tc>
      </w:tr>
      <w:tr w14:paraId="2DCB44D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770" w:hRule="atLeast"/>
        </w:trPr>
        <w:tc>
          <w:tcPr>
            <w:tcW w:w="1607" w:type="dxa"/>
            <w:tcBorders>
              <w:top w:val="single" w:color="auto" w:sz="6" w:space="0"/>
              <w:left w:val="single" w:color="auto" w:sz="4" w:space="0"/>
              <w:bottom w:val="single" w:color="auto" w:sz="4" w:space="0"/>
              <w:right w:val="single" w:color="auto" w:sz="6" w:space="0"/>
            </w:tcBorders>
            <w:noWrap w:val="0"/>
            <w:vAlign w:val="center"/>
          </w:tcPr>
          <w:p w14:paraId="13BD5169">
            <w:pPr>
              <w:jc w:val="center"/>
              <w:rPr>
                <w:rFonts w:ascii="宋体" w:hAnsi="宋体"/>
                <w:szCs w:val="21"/>
                <w:lang w:eastAsia="en-US"/>
              </w:rPr>
            </w:pPr>
            <w:r>
              <w:rPr>
                <w:rFonts w:hint="eastAsia" w:ascii="宋体" w:hAnsi="宋体"/>
                <w:szCs w:val="21"/>
                <w:lang w:eastAsia="en-US"/>
              </w:rPr>
              <w:t>第二节</w:t>
            </w:r>
          </w:p>
          <w:p w14:paraId="6746A813">
            <w:pPr>
              <w:jc w:val="center"/>
              <w:rPr>
                <w:rFonts w:ascii="宋体" w:hAnsi="宋体"/>
                <w:szCs w:val="21"/>
                <w:lang w:eastAsia="en-US"/>
              </w:rPr>
            </w:pPr>
            <w:r>
              <w:rPr>
                <w:rFonts w:hint="eastAsia" w:ascii="宋体" w:hAnsi="宋体"/>
                <w:szCs w:val="21"/>
                <w:lang w:eastAsia="en-US"/>
              </w:rPr>
              <w:t>第23.1款</w:t>
            </w:r>
          </w:p>
        </w:tc>
        <w:tc>
          <w:tcPr>
            <w:tcW w:w="1742" w:type="dxa"/>
            <w:tcBorders>
              <w:top w:val="single" w:color="auto" w:sz="6" w:space="0"/>
              <w:left w:val="single" w:color="auto" w:sz="6" w:space="0"/>
              <w:bottom w:val="single" w:color="auto" w:sz="4" w:space="0"/>
              <w:right w:val="single" w:color="auto" w:sz="6" w:space="0"/>
            </w:tcBorders>
            <w:noWrap w:val="0"/>
            <w:vAlign w:val="center"/>
          </w:tcPr>
          <w:p w14:paraId="10179191">
            <w:pPr>
              <w:jc w:val="left"/>
              <w:rPr>
                <w:rFonts w:ascii="宋体" w:hAnsi="宋体"/>
                <w:szCs w:val="21"/>
                <w:lang w:eastAsia="en-US"/>
              </w:rPr>
            </w:pPr>
            <w:r>
              <w:rPr>
                <w:rFonts w:hint="eastAsia" w:ascii="宋体" w:hAnsi="宋体"/>
                <w:bCs/>
                <w:szCs w:val="21"/>
                <w:lang w:eastAsia="en-US"/>
              </w:rPr>
              <w:t>其他专用条款</w:t>
            </w:r>
          </w:p>
        </w:tc>
        <w:tc>
          <w:tcPr>
            <w:tcW w:w="5170" w:type="dxa"/>
            <w:tcBorders>
              <w:top w:val="single" w:color="auto" w:sz="6" w:space="0"/>
              <w:left w:val="single" w:color="auto" w:sz="6" w:space="0"/>
              <w:bottom w:val="single" w:color="auto" w:sz="4" w:space="0"/>
              <w:right w:val="single" w:color="auto" w:sz="4" w:space="0"/>
            </w:tcBorders>
            <w:noWrap w:val="0"/>
            <w:vAlign w:val="center"/>
          </w:tcPr>
          <w:p w14:paraId="372058CE">
            <w:pPr>
              <w:jc w:val="left"/>
              <w:rPr>
                <w:rFonts w:hint="eastAsia" w:ascii="宋体" w:hAnsi="宋体" w:eastAsia="宋体"/>
                <w:szCs w:val="21"/>
                <w:lang w:val="en-US" w:eastAsia="zh-CN"/>
              </w:rPr>
            </w:pPr>
            <w:r>
              <w:rPr>
                <w:rFonts w:hint="eastAsia" w:ascii="宋体" w:hAnsi="宋体"/>
                <w:szCs w:val="21"/>
                <w:lang w:val="en-US" w:eastAsia="zh-CN"/>
              </w:rPr>
              <w:t>无</w:t>
            </w:r>
          </w:p>
        </w:tc>
      </w:tr>
    </w:tbl>
    <w:p w14:paraId="125DA316">
      <w:pPr>
        <w:rPr>
          <w:rFonts w:hint="eastAsia" w:ascii="黑体" w:hAnsi="Courier New" w:eastAsia="黑体" w:cs="Courier New"/>
          <w:bCs/>
          <w:strike/>
          <w:color w:val="000000"/>
          <w:sz w:val="44"/>
          <w:szCs w:val="21"/>
          <w:lang w:val="en-US" w:eastAsia="zh-CN"/>
        </w:rPr>
      </w:pPr>
    </w:p>
    <w:p w14:paraId="5F22F4BF">
      <w:pPr>
        <w:rPr>
          <w:rFonts w:hint="eastAsia" w:ascii="黑体" w:hAnsi="Courier New" w:eastAsia="黑体" w:cs="Courier New"/>
          <w:bCs/>
          <w:strike/>
          <w:color w:val="000000"/>
          <w:sz w:val="44"/>
          <w:szCs w:val="21"/>
          <w:lang w:val="en-US" w:eastAsia="zh-CN"/>
        </w:rPr>
      </w:pPr>
    </w:p>
    <w:p w14:paraId="13B26828">
      <w:pPr>
        <w:rPr>
          <w:rFonts w:hint="eastAsia" w:ascii="黑体" w:hAnsi="Courier New" w:eastAsia="黑体" w:cs="Courier New"/>
          <w:bCs/>
          <w:strike/>
          <w:color w:val="000000"/>
          <w:sz w:val="44"/>
          <w:szCs w:val="21"/>
          <w:lang w:val="en-US" w:eastAsia="zh-CN"/>
        </w:rPr>
      </w:pPr>
    </w:p>
    <w:p w14:paraId="05810FF2">
      <w:pPr>
        <w:rPr>
          <w:rFonts w:hint="eastAsia" w:ascii="黑体" w:hAnsi="Courier New" w:eastAsia="黑体" w:cs="Courier New"/>
          <w:bCs/>
          <w:strike/>
          <w:color w:val="000000"/>
          <w:sz w:val="44"/>
          <w:szCs w:val="21"/>
          <w:lang w:val="en-US" w:eastAsia="zh-CN"/>
        </w:rPr>
      </w:pPr>
    </w:p>
    <w:p w14:paraId="4B7581A0">
      <w:pPr>
        <w:rPr>
          <w:rFonts w:hint="eastAsia" w:ascii="黑体" w:hAnsi="Courier New" w:eastAsia="黑体" w:cs="Courier New"/>
          <w:bCs/>
          <w:strike/>
          <w:color w:val="000000"/>
          <w:sz w:val="44"/>
          <w:szCs w:val="21"/>
          <w:lang w:val="en-US" w:eastAsia="zh-CN"/>
        </w:rPr>
      </w:pPr>
    </w:p>
    <w:p w14:paraId="7220E8D5">
      <w:pPr>
        <w:rPr>
          <w:rFonts w:hint="eastAsia" w:ascii="黑体" w:hAnsi="Courier New" w:eastAsia="黑体" w:cs="Courier New"/>
          <w:bCs/>
          <w:strike/>
          <w:color w:val="000000"/>
          <w:sz w:val="44"/>
          <w:szCs w:val="21"/>
          <w:lang w:val="en-US" w:eastAsia="zh-CN"/>
        </w:rPr>
      </w:pPr>
    </w:p>
    <w:p w14:paraId="02838FC2">
      <w:pPr>
        <w:rPr>
          <w:rFonts w:hint="eastAsia" w:ascii="黑体" w:hAnsi="Courier New" w:eastAsia="黑体" w:cs="Courier New"/>
          <w:bCs/>
          <w:strike/>
          <w:color w:val="000000"/>
          <w:sz w:val="44"/>
          <w:szCs w:val="21"/>
          <w:lang w:val="en-US" w:eastAsia="zh-CN"/>
        </w:rPr>
      </w:pPr>
    </w:p>
    <w:p w14:paraId="3E9DAFAC">
      <w:pPr>
        <w:rPr>
          <w:rFonts w:hint="eastAsia" w:ascii="黑体" w:hAnsi="Courier New" w:eastAsia="黑体" w:cs="Courier New"/>
          <w:bCs/>
          <w:strike/>
          <w:color w:val="000000"/>
          <w:sz w:val="44"/>
          <w:szCs w:val="21"/>
          <w:lang w:val="en-US" w:eastAsia="zh-CN"/>
        </w:rPr>
      </w:pPr>
    </w:p>
    <w:p w14:paraId="3E330EAE">
      <w:pPr>
        <w:rPr>
          <w:rFonts w:hint="eastAsia" w:ascii="黑体" w:hAnsi="Courier New" w:eastAsia="黑体" w:cs="Courier New"/>
          <w:bCs/>
          <w:strike/>
          <w:color w:val="000000"/>
          <w:sz w:val="44"/>
          <w:szCs w:val="21"/>
          <w:lang w:val="en-US" w:eastAsia="zh-CN"/>
        </w:rPr>
      </w:pPr>
    </w:p>
    <w:p w14:paraId="1DA814E9">
      <w:pPr>
        <w:rPr>
          <w:rFonts w:hint="eastAsia" w:ascii="黑体" w:hAnsi="Courier New" w:eastAsia="黑体" w:cs="Courier New"/>
          <w:bCs/>
          <w:strike/>
          <w:color w:val="000000"/>
          <w:sz w:val="44"/>
          <w:szCs w:val="21"/>
          <w:lang w:val="en-US" w:eastAsia="zh-CN"/>
        </w:rPr>
      </w:pPr>
    </w:p>
    <w:p w14:paraId="7DFB5412">
      <w:pPr>
        <w:rPr>
          <w:rFonts w:hint="eastAsia" w:ascii="黑体" w:hAnsi="Courier New" w:eastAsia="黑体" w:cs="Courier New"/>
          <w:bCs/>
          <w:strike/>
          <w:color w:val="000000"/>
          <w:sz w:val="44"/>
          <w:szCs w:val="21"/>
          <w:lang w:val="en-US" w:eastAsia="zh-CN"/>
        </w:rPr>
      </w:pPr>
    </w:p>
    <w:p w14:paraId="07B93AE2">
      <w:pPr>
        <w:rPr>
          <w:rFonts w:hint="eastAsia" w:ascii="黑体" w:hAnsi="Courier New" w:eastAsia="黑体" w:cs="Courier New"/>
          <w:bCs/>
          <w:strike/>
          <w:color w:val="000000"/>
          <w:sz w:val="44"/>
          <w:szCs w:val="21"/>
          <w:lang w:val="en-US" w:eastAsia="zh-CN"/>
        </w:rPr>
      </w:pPr>
    </w:p>
    <w:p w14:paraId="000F3DC1">
      <w:pPr>
        <w:rPr>
          <w:rFonts w:hint="eastAsia" w:ascii="黑体" w:hAnsi="Courier New" w:eastAsia="黑体" w:cs="Courier New"/>
          <w:bCs/>
          <w:strike/>
          <w:color w:val="000000"/>
          <w:sz w:val="44"/>
          <w:szCs w:val="21"/>
          <w:lang w:val="en-US" w:eastAsia="zh-CN"/>
        </w:rPr>
      </w:pPr>
    </w:p>
    <w:p w14:paraId="7EF20F46">
      <w:pPr>
        <w:rPr>
          <w:rFonts w:hint="eastAsia" w:ascii="黑体" w:hAnsi="Courier New" w:eastAsia="黑体" w:cs="Courier New"/>
          <w:bCs/>
          <w:strike/>
          <w:color w:val="000000"/>
          <w:sz w:val="44"/>
          <w:szCs w:val="21"/>
          <w:lang w:val="en-US" w:eastAsia="zh-CN"/>
        </w:rPr>
      </w:pPr>
    </w:p>
    <w:p w14:paraId="5FE61560">
      <w:pPr>
        <w:rPr>
          <w:rFonts w:hint="eastAsia" w:ascii="黑体" w:hAnsi="Courier New" w:eastAsia="黑体" w:cs="Courier New"/>
          <w:bCs/>
          <w:strike/>
          <w:color w:val="000000"/>
          <w:sz w:val="44"/>
          <w:szCs w:val="21"/>
          <w:lang w:val="en-US" w:eastAsia="zh-CN"/>
        </w:rPr>
      </w:pPr>
    </w:p>
    <w:p w14:paraId="2DF790C1">
      <w:pPr>
        <w:rPr>
          <w:rFonts w:hint="default" w:ascii="黑体" w:hAnsi="Courier New" w:eastAsia="黑体" w:cs="Courier New"/>
          <w:bCs/>
          <w:strike w:val="0"/>
          <w:color w:val="000000"/>
          <w:sz w:val="24"/>
          <w:szCs w:val="13"/>
          <w:lang w:val="en-US" w:eastAsia="zh-CN"/>
        </w:rPr>
      </w:pPr>
      <w:r>
        <w:rPr>
          <w:rFonts w:hint="eastAsia" w:ascii="黑体" w:hAnsi="Courier New" w:eastAsia="黑体" w:cs="Courier New"/>
          <w:bCs/>
          <w:strike w:val="0"/>
          <w:color w:val="000000"/>
          <w:sz w:val="24"/>
          <w:szCs w:val="13"/>
          <w:lang w:val="en-US" w:eastAsia="zh-CN"/>
        </w:rPr>
        <w:t>附件：合同清单</w:t>
      </w:r>
    </w:p>
    <w:tbl>
      <w:tblPr>
        <w:tblStyle w:val="5"/>
        <w:tblW w:w="9297" w:type="dxa"/>
        <w:tblInd w:w="-14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492"/>
        <w:gridCol w:w="639"/>
        <w:gridCol w:w="873"/>
        <w:gridCol w:w="2219"/>
        <w:gridCol w:w="2100"/>
        <w:gridCol w:w="717"/>
        <w:gridCol w:w="683"/>
        <w:gridCol w:w="667"/>
        <w:gridCol w:w="907"/>
      </w:tblGrid>
      <w:tr w14:paraId="136FB8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4" w:hRule="atLeast"/>
        </w:trPr>
        <w:tc>
          <w:tcPr>
            <w:tcW w:w="492" w:type="dxa"/>
            <w:tcBorders>
              <w:tl2br w:val="nil"/>
              <w:tr2bl w:val="nil"/>
            </w:tcBorders>
            <w:noWrap w:val="0"/>
            <w:vAlign w:val="center"/>
          </w:tcPr>
          <w:p w14:paraId="00D52C35">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序号</w:t>
            </w:r>
          </w:p>
        </w:tc>
        <w:tc>
          <w:tcPr>
            <w:tcW w:w="639" w:type="dxa"/>
            <w:tcBorders>
              <w:tl2br w:val="nil"/>
              <w:tr2bl w:val="nil"/>
            </w:tcBorders>
            <w:noWrap w:val="0"/>
            <w:vAlign w:val="center"/>
          </w:tcPr>
          <w:p w14:paraId="305FD6FA">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家具名称</w:t>
            </w:r>
          </w:p>
        </w:tc>
        <w:tc>
          <w:tcPr>
            <w:tcW w:w="873" w:type="dxa"/>
            <w:tcBorders>
              <w:tl2br w:val="nil"/>
              <w:tr2bl w:val="nil"/>
            </w:tcBorders>
            <w:noWrap w:val="0"/>
            <w:vAlign w:val="center"/>
          </w:tcPr>
          <w:p w14:paraId="2287D63D">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规格/型号</w:t>
            </w:r>
          </w:p>
        </w:tc>
        <w:tc>
          <w:tcPr>
            <w:tcW w:w="2219" w:type="dxa"/>
            <w:tcBorders>
              <w:tl2br w:val="nil"/>
              <w:tr2bl w:val="nil"/>
            </w:tcBorders>
            <w:noWrap w:val="0"/>
            <w:vAlign w:val="center"/>
          </w:tcPr>
          <w:p w14:paraId="72836087">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技术参数</w:t>
            </w:r>
          </w:p>
        </w:tc>
        <w:tc>
          <w:tcPr>
            <w:tcW w:w="2100" w:type="dxa"/>
            <w:tcBorders>
              <w:tl2br w:val="nil"/>
              <w:tr2bl w:val="nil"/>
            </w:tcBorders>
            <w:noWrap w:val="0"/>
            <w:vAlign w:val="center"/>
          </w:tcPr>
          <w:p w14:paraId="7BBEC74F">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图片样式</w:t>
            </w:r>
          </w:p>
        </w:tc>
        <w:tc>
          <w:tcPr>
            <w:tcW w:w="717" w:type="dxa"/>
            <w:tcBorders>
              <w:tl2br w:val="nil"/>
              <w:tr2bl w:val="nil"/>
            </w:tcBorders>
            <w:noWrap w:val="0"/>
            <w:vAlign w:val="center"/>
          </w:tcPr>
          <w:p w14:paraId="614E5101">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颜色</w:t>
            </w:r>
          </w:p>
        </w:tc>
        <w:tc>
          <w:tcPr>
            <w:tcW w:w="683" w:type="dxa"/>
            <w:tcBorders>
              <w:tl2br w:val="nil"/>
              <w:tr2bl w:val="nil"/>
            </w:tcBorders>
            <w:noWrap w:val="0"/>
            <w:vAlign w:val="center"/>
          </w:tcPr>
          <w:p w14:paraId="31A773AF">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eastAsia="en-US" w:bidi="ar"/>
              </w:rPr>
              <w:t>数量</w:t>
            </w:r>
          </w:p>
          <w:p w14:paraId="6961C62D">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val="en-US" w:eastAsia="zh-CN" w:bidi="ar"/>
              </w:rPr>
              <w:t>(个)</w:t>
            </w:r>
          </w:p>
        </w:tc>
        <w:tc>
          <w:tcPr>
            <w:tcW w:w="667" w:type="dxa"/>
            <w:tcBorders>
              <w:tl2br w:val="nil"/>
              <w:tr2bl w:val="nil"/>
            </w:tcBorders>
            <w:noWrap w:val="0"/>
            <w:vAlign w:val="center"/>
          </w:tcPr>
          <w:p w14:paraId="6D59440D">
            <w:pPr>
              <w:widowControl/>
              <w:jc w:val="center"/>
              <w:rPr>
                <w:rFonts w:hint="default" w:ascii="Times New Roman" w:hAnsi="Times New Roman" w:eastAsia="宋体" w:cs="Times New Roman"/>
                <w:color w:val="000000"/>
                <w:sz w:val="20"/>
                <w:szCs w:val="20"/>
                <w:lang w:val="en-US" w:eastAsia="zh-CN" w:bidi="ar"/>
              </w:rPr>
            </w:pPr>
            <w:r>
              <w:rPr>
                <w:rFonts w:hint="default" w:ascii="Times New Roman" w:hAnsi="Times New Roman" w:cs="Times New Roman"/>
                <w:color w:val="000000"/>
                <w:sz w:val="20"/>
                <w:szCs w:val="20"/>
                <w:lang w:val="en-US" w:eastAsia="zh-CN" w:bidi="ar"/>
              </w:rPr>
              <w:t>单价(元)</w:t>
            </w:r>
          </w:p>
        </w:tc>
        <w:tc>
          <w:tcPr>
            <w:tcW w:w="907" w:type="dxa"/>
            <w:tcBorders>
              <w:tl2br w:val="nil"/>
              <w:tr2bl w:val="nil"/>
            </w:tcBorders>
            <w:noWrap w:val="0"/>
            <w:vAlign w:val="center"/>
          </w:tcPr>
          <w:p w14:paraId="36E04100">
            <w:pPr>
              <w:widowControl/>
              <w:jc w:val="center"/>
              <w:rPr>
                <w:rFonts w:hint="default" w:ascii="Times New Roman" w:hAnsi="Times New Roman" w:eastAsia="宋体" w:cs="Times New Roman"/>
                <w:color w:val="000000"/>
                <w:sz w:val="20"/>
                <w:szCs w:val="20"/>
                <w:lang w:val="en-US" w:eastAsia="zh-CN" w:bidi="ar"/>
              </w:rPr>
            </w:pPr>
            <w:r>
              <w:rPr>
                <w:rFonts w:hint="default" w:ascii="Times New Roman" w:hAnsi="Times New Roman" w:cs="Times New Roman"/>
                <w:color w:val="000000"/>
                <w:sz w:val="20"/>
                <w:szCs w:val="20"/>
                <w:lang w:val="en-US" w:eastAsia="zh-CN" w:bidi="ar"/>
              </w:rPr>
              <w:t>分项总价(元)</w:t>
            </w:r>
          </w:p>
        </w:tc>
      </w:tr>
      <w:tr w14:paraId="76379A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35" w:hRule="atLeast"/>
        </w:trPr>
        <w:tc>
          <w:tcPr>
            <w:tcW w:w="492" w:type="dxa"/>
            <w:vMerge w:val="restart"/>
            <w:tcBorders>
              <w:tl2br w:val="nil"/>
              <w:tr2bl w:val="nil"/>
            </w:tcBorders>
            <w:noWrap w:val="0"/>
            <w:vAlign w:val="center"/>
          </w:tcPr>
          <w:p w14:paraId="0083E35F">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1</w:t>
            </w:r>
          </w:p>
        </w:tc>
        <w:tc>
          <w:tcPr>
            <w:tcW w:w="639" w:type="dxa"/>
            <w:tcBorders>
              <w:tl2br w:val="nil"/>
              <w:tr2bl w:val="nil"/>
            </w:tcBorders>
            <w:noWrap w:val="0"/>
            <w:vAlign w:val="center"/>
          </w:tcPr>
          <w:p w14:paraId="6F1D2810">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餐桌</w:t>
            </w:r>
          </w:p>
        </w:tc>
        <w:tc>
          <w:tcPr>
            <w:tcW w:w="873" w:type="dxa"/>
            <w:vMerge w:val="restart"/>
            <w:tcBorders>
              <w:tl2br w:val="nil"/>
              <w:tr2bl w:val="nil"/>
            </w:tcBorders>
            <w:noWrap w:val="0"/>
            <w:vAlign w:val="center"/>
          </w:tcPr>
          <w:p w14:paraId="6CF6D152">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rPr>
            </w:pPr>
            <w:r>
              <w:rPr>
                <w:rFonts w:hint="default" w:ascii="Times New Roman" w:hAnsi="Times New Roman" w:cs="Times New Roman"/>
              </w:rPr>
              <w:t>型号：HMZ20</w:t>
            </w:r>
          </w:p>
          <w:p w14:paraId="3E9C21AE">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rPr>
            </w:pPr>
            <w:r>
              <w:rPr>
                <w:rFonts w:hint="default" w:ascii="Times New Roman" w:hAnsi="Times New Roman" w:cs="Times New Roman"/>
              </w:rPr>
              <w:t>规格：1200*600*750mm</w:t>
            </w:r>
          </w:p>
        </w:tc>
        <w:tc>
          <w:tcPr>
            <w:tcW w:w="2219" w:type="dxa"/>
            <w:vMerge w:val="restart"/>
            <w:tcBorders>
              <w:tl2br w:val="nil"/>
              <w:tr2bl w:val="nil"/>
            </w:tcBorders>
            <w:noWrap w:val="0"/>
            <w:vAlign w:val="center"/>
          </w:tcPr>
          <w:p w14:paraId="36FBE371">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1.尺寸：D1200*W600*H750mm±10mm；</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2.材质：抗倍特板+钢架；</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3.桌面：材质采用18mm抗倍特一体成型，耐80度以上高温，防水：浸水24小时后的膨胀指数不多于0.1mm，面板四周采CNC修边，四周倒角，圆润光滑无任何毛边。</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4.横杆尺寸：20*40mm，厚度1.5mm，桌脚采用直径38*38mm，厚度1.8mm钢管，表面采用高温粉体烤漆，耐腐蚀，不易生锈；底部配四个脚垫。</w:t>
            </w:r>
            <w:r>
              <w:rPr>
                <w:rFonts w:hint="default" w:ascii="Times New Roman" w:hAnsi="Times New Roman" w:cs="Times New Roman"/>
                <w:color w:val="000000"/>
                <w:sz w:val="20"/>
                <w:szCs w:val="20"/>
                <w:lang w:bidi="ar"/>
              </w:rPr>
              <w:br w:type="textWrapping"/>
            </w:r>
          </w:p>
        </w:tc>
        <w:tc>
          <w:tcPr>
            <w:tcW w:w="2100" w:type="dxa"/>
            <w:tcBorders>
              <w:tl2br w:val="nil"/>
              <w:tr2bl w:val="nil"/>
            </w:tcBorders>
            <w:noWrap w:val="0"/>
            <w:vAlign w:val="center"/>
          </w:tcPr>
          <w:p w14:paraId="7EE3B95E">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59264" behindDoc="0" locked="0" layoutInCell="1" allowOverlap="1">
                  <wp:simplePos x="0" y="0"/>
                  <wp:positionH relativeFrom="column">
                    <wp:posOffset>44450</wp:posOffset>
                  </wp:positionH>
                  <wp:positionV relativeFrom="paragraph">
                    <wp:posOffset>66040</wp:posOffset>
                  </wp:positionV>
                  <wp:extent cx="1080135" cy="1226820"/>
                  <wp:effectExtent l="0" t="0" r="0" b="0"/>
                  <wp:wrapNone/>
                  <wp:docPr id="7" name="图片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_1"/>
                          <pic:cNvPicPr>
                            <a:picLocks noChangeAspect="1"/>
                          </pic:cNvPicPr>
                        </pic:nvPicPr>
                        <pic:blipFill>
                          <a:blip r:embed="rId5"/>
                          <a:stretch>
                            <a:fillRect/>
                          </a:stretch>
                        </pic:blipFill>
                        <pic:spPr>
                          <a:xfrm>
                            <a:off x="0" y="0"/>
                            <a:ext cx="1080135" cy="1226820"/>
                          </a:xfrm>
                          <a:prstGeom prst="rect">
                            <a:avLst/>
                          </a:prstGeom>
                          <a:noFill/>
                          <a:ln>
                            <a:noFill/>
                          </a:ln>
                        </pic:spPr>
                      </pic:pic>
                    </a:graphicData>
                  </a:graphic>
                </wp:anchor>
              </w:drawing>
            </w:r>
          </w:p>
        </w:tc>
        <w:tc>
          <w:tcPr>
            <w:tcW w:w="717" w:type="dxa"/>
            <w:tcBorders>
              <w:tl2br w:val="nil"/>
              <w:tr2bl w:val="nil"/>
            </w:tcBorders>
            <w:noWrap w:val="0"/>
            <w:vAlign w:val="center"/>
          </w:tcPr>
          <w:p w14:paraId="47203068">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白蜡木纹色/塑木腿</w:t>
            </w:r>
          </w:p>
        </w:tc>
        <w:tc>
          <w:tcPr>
            <w:tcW w:w="683" w:type="dxa"/>
            <w:tcBorders>
              <w:tl2br w:val="nil"/>
              <w:tr2bl w:val="nil"/>
            </w:tcBorders>
            <w:noWrap w:val="0"/>
            <w:vAlign w:val="center"/>
          </w:tcPr>
          <w:p w14:paraId="7B6A961F">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eastAsia="en-US" w:bidi="ar"/>
              </w:rPr>
              <w:t>602</w:t>
            </w:r>
          </w:p>
        </w:tc>
        <w:tc>
          <w:tcPr>
            <w:tcW w:w="667" w:type="dxa"/>
            <w:tcBorders>
              <w:tl2br w:val="nil"/>
              <w:tr2bl w:val="nil"/>
            </w:tcBorders>
            <w:noWrap w:val="0"/>
            <w:vAlign w:val="center"/>
          </w:tcPr>
          <w:p w14:paraId="3C725E61">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4ACAF13E">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5A7FF9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98" w:hRule="atLeast"/>
        </w:trPr>
        <w:tc>
          <w:tcPr>
            <w:tcW w:w="492" w:type="dxa"/>
            <w:vMerge w:val="continue"/>
            <w:tcBorders>
              <w:tl2br w:val="nil"/>
              <w:tr2bl w:val="nil"/>
            </w:tcBorders>
            <w:noWrap w:val="0"/>
            <w:vAlign w:val="center"/>
          </w:tcPr>
          <w:p w14:paraId="2B30E719">
            <w:pPr>
              <w:jc w:val="center"/>
              <w:rPr>
                <w:rFonts w:hint="default" w:ascii="Times New Roman" w:hAnsi="Times New Roman" w:cs="Times New Roman"/>
                <w:color w:val="000000"/>
                <w:sz w:val="20"/>
                <w:szCs w:val="20"/>
                <w:lang w:eastAsia="en-US"/>
              </w:rPr>
            </w:pPr>
          </w:p>
        </w:tc>
        <w:tc>
          <w:tcPr>
            <w:tcW w:w="639" w:type="dxa"/>
            <w:tcBorders>
              <w:tl2br w:val="nil"/>
              <w:tr2bl w:val="nil"/>
            </w:tcBorders>
            <w:noWrap w:val="0"/>
            <w:vAlign w:val="center"/>
          </w:tcPr>
          <w:p w14:paraId="25C211E8">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餐桌</w:t>
            </w:r>
          </w:p>
        </w:tc>
        <w:tc>
          <w:tcPr>
            <w:tcW w:w="873" w:type="dxa"/>
            <w:vMerge w:val="continue"/>
            <w:tcBorders>
              <w:tl2br w:val="nil"/>
              <w:tr2bl w:val="nil"/>
            </w:tcBorders>
            <w:noWrap w:val="0"/>
            <w:vAlign w:val="center"/>
          </w:tcPr>
          <w:p w14:paraId="461786C9">
            <w:pPr>
              <w:jc w:val="center"/>
              <w:rPr>
                <w:rFonts w:hint="default" w:ascii="Times New Roman" w:hAnsi="Times New Roman" w:cs="Times New Roman"/>
                <w:color w:val="000000"/>
                <w:sz w:val="20"/>
                <w:szCs w:val="20"/>
                <w:lang w:eastAsia="en-US"/>
              </w:rPr>
            </w:pPr>
          </w:p>
        </w:tc>
        <w:tc>
          <w:tcPr>
            <w:tcW w:w="2219" w:type="dxa"/>
            <w:vMerge w:val="continue"/>
            <w:tcBorders>
              <w:tl2br w:val="nil"/>
              <w:tr2bl w:val="nil"/>
            </w:tcBorders>
            <w:noWrap w:val="0"/>
            <w:vAlign w:val="center"/>
          </w:tcPr>
          <w:p w14:paraId="42C59EB9">
            <w:pPr>
              <w:jc w:val="left"/>
              <w:rPr>
                <w:rFonts w:hint="default" w:ascii="Times New Roman" w:hAnsi="Times New Roman" w:cs="Times New Roman"/>
                <w:color w:val="000000"/>
                <w:sz w:val="20"/>
                <w:szCs w:val="20"/>
                <w:lang w:eastAsia="en-US"/>
              </w:rPr>
            </w:pPr>
          </w:p>
        </w:tc>
        <w:tc>
          <w:tcPr>
            <w:tcW w:w="2100" w:type="dxa"/>
            <w:tcBorders>
              <w:tl2br w:val="nil"/>
              <w:tr2bl w:val="nil"/>
            </w:tcBorders>
            <w:noWrap w:val="0"/>
            <w:vAlign w:val="center"/>
          </w:tcPr>
          <w:p w14:paraId="43805FB5">
            <w:pPr>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1312" behindDoc="0" locked="0" layoutInCell="1" allowOverlap="1">
                  <wp:simplePos x="0" y="0"/>
                  <wp:positionH relativeFrom="column">
                    <wp:posOffset>2540</wp:posOffset>
                  </wp:positionH>
                  <wp:positionV relativeFrom="paragraph">
                    <wp:posOffset>-301625</wp:posOffset>
                  </wp:positionV>
                  <wp:extent cx="1080135" cy="1109345"/>
                  <wp:effectExtent l="0" t="0" r="0" b="0"/>
                  <wp:wrapNone/>
                  <wp:docPr id="9" name="图片_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_3"/>
                          <pic:cNvPicPr>
                            <a:picLocks noChangeAspect="1"/>
                          </pic:cNvPicPr>
                        </pic:nvPicPr>
                        <pic:blipFill>
                          <a:blip r:embed="rId6"/>
                          <a:stretch>
                            <a:fillRect/>
                          </a:stretch>
                        </pic:blipFill>
                        <pic:spPr>
                          <a:xfrm>
                            <a:off x="0" y="0"/>
                            <a:ext cx="1080135" cy="1109345"/>
                          </a:xfrm>
                          <a:prstGeom prst="rect">
                            <a:avLst/>
                          </a:prstGeom>
                          <a:noFill/>
                          <a:ln>
                            <a:noFill/>
                          </a:ln>
                        </pic:spPr>
                      </pic:pic>
                    </a:graphicData>
                  </a:graphic>
                </wp:anchor>
              </w:drawing>
            </w:r>
          </w:p>
        </w:tc>
        <w:tc>
          <w:tcPr>
            <w:tcW w:w="717" w:type="dxa"/>
            <w:tcBorders>
              <w:tl2br w:val="nil"/>
              <w:tr2bl w:val="nil"/>
            </w:tcBorders>
            <w:noWrap w:val="0"/>
            <w:vAlign w:val="center"/>
          </w:tcPr>
          <w:p w14:paraId="2551E3DE">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暖白色</w:t>
            </w:r>
          </w:p>
        </w:tc>
        <w:tc>
          <w:tcPr>
            <w:tcW w:w="683" w:type="dxa"/>
            <w:tcBorders>
              <w:tl2br w:val="nil"/>
              <w:tr2bl w:val="nil"/>
            </w:tcBorders>
            <w:noWrap w:val="0"/>
            <w:vAlign w:val="center"/>
          </w:tcPr>
          <w:p w14:paraId="71D06110">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eastAsia="en-US" w:bidi="ar"/>
              </w:rPr>
              <w:t>411</w:t>
            </w:r>
          </w:p>
        </w:tc>
        <w:tc>
          <w:tcPr>
            <w:tcW w:w="667" w:type="dxa"/>
            <w:tcBorders>
              <w:tl2br w:val="nil"/>
              <w:tr2bl w:val="nil"/>
            </w:tcBorders>
            <w:noWrap w:val="0"/>
            <w:vAlign w:val="center"/>
          </w:tcPr>
          <w:p w14:paraId="291A08DF">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63B839D7">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524057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99" w:hRule="atLeast"/>
        </w:trPr>
        <w:tc>
          <w:tcPr>
            <w:tcW w:w="492" w:type="dxa"/>
            <w:vMerge w:val="restart"/>
            <w:tcBorders>
              <w:tl2br w:val="nil"/>
              <w:tr2bl w:val="nil"/>
            </w:tcBorders>
            <w:noWrap w:val="0"/>
            <w:vAlign w:val="center"/>
          </w:tcPr>
          <w:p w14:paraId="34A61A38">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2</w:t>
            </w:r>
          </w:p>
        </w:tc>
        <w:tc>
          <w:tcPr>
            <w:tcW w:w="639" w:type="dxa"/>
            <w:tcBorders>
              <w:tl2br w:val="nil"/>
              <w:tr2bl w:val="nil"/>
            </w:tcBorders>
            <w:noWrap w:val="0"/>
            <w:vAlign w:val="center"/>
          </w:tcPr>
          <w:p w14:paraId="470E12F7">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餐桌</w:t>
            </w:r>
          </w:p>
        </w:tc>
        <w:tc>
          <w:tcPr>
            <w:tcW w:w="873" w:type="dxa"/>
            <w:vMerge w:val="restart"/>
            <w:tcBorders>
              <w:tl2br w:val="nil"/>
              <w:tr2bl w:val="nil"/>
            </w:tcBorders>
            <w:noWrap w:val="0"/>
            <w:vAlign w:val="center"/>
          </w:tcPr>
          <w:p w14:paraId="6A230C6B">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rPr>
            </w:pPr>
            <w:r>
              <w:rPr>
                <w:rFonts w:hint="default" w:ascii="Times New Roman" w:hAnsi="Times New Roman" w:cs="Times New Roman"/>
              </w:rPr>
              <w:t>型号：HMZ21</w:t>
            </w:r>
          </w:p>
          <w:p w14:paraId="3AA239D5">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rPr>
            </w:pPr>
            <w:r>
              <w:rPr>
                <w:rFonts w:hint="default" w:ascii="Times New Roman" w:hAnsi="Times New Roman" w:cs="Times New Roman"/>
              </w:rPr>
              <w:t>规格：600*600*750mm</w:t>
            </w:r>
          </w:p>
        </w:tc>
        <w:tc>
          <w:tcPr>
            <w:tcW w:w="2219" w:type="dxa"/>
            <w:vMerge w:val="continue"/>
            <w:tcBorders>
              <w:tl2br w:val="nil"/>
              <w:tr2bl w:val="nil"/>
            </w:tcBorders>
            <w:noWrap w:val="0"/>
            <w:vAlign w:val="center"/>
          </w:tcPr>
          <w:p w14:paraId="48022504">
            <w:pPr>
              <w:jc w:val="left"/>
              <w:rPr>
                <w:rFonts w:hint="default" w:ascii="Times New Roman" w:hAnsi="Times New Roman" w:cs="Times New Roman"/>
                <w:color w:val="000000"/>
                <w:sz w:val="20"/>
                <w:szCs w:val="20"/>
                <w:lang w:eastAsia="en-US"/>
              </w:rPr>
            </w:pPr>
          </w:p>
        </w:tc>
        <w:tc>
          <w:tcPr>
            <w:tcW w:w="2100" w:type="dxa"/>
            <w:tcBorders>
              <w:tl2br w:val="nil"/>
              <w:tr2bl w:val="nil"/>
            </w:tcBorders>
            <w:noWrap w:val="0"/>
            <w:vAlign w:val="center"/>
          </w:tcPr>
          <w:p w14:paraId="0C427EAE">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0288" behindDoc="0" locked="0" layoutInCell="1" allowOverlap="1">
                  <wp:simplePos x="0" y="0"/>
                  <wp:positionH relativeFrom="column">
                    <wp:posOffset>-34290</wp:posOffset>
                  </wp:positionH>
                  <wp:positionV relativeFrom="paragraph">
                    <wp:posOffset>-321945</wp:posOffset>
                  </wp:positionV>
                  <wp:extent cx="1080135" cy="1323975"/>
                  <wp:effectExtent l="0" t="0" r="0" b="0"/>
                  <wp:wrapNone/>
                  <wp:docPr id="10" name="图片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_2"/>
                          <pic:cNvPicPr>
                            <a:picLocks noChangeAspect="1"/>
                          </pic:cNvPicPr>
                        </pic:nvPicPr>
                        <pic:blipFill>
                          <a:blip r:embed="rId7"/>
                          <a:stretch>
                            <a:fillRect/>
                          </a:stretch>
                        </pic:blipFill>
                        <pic:spPr>
                          <a:xfrm>
                            <a:off x="0" y="0"/>
                            <a:ext cx="1080135" cy="1323975"/>
                          </a:xfrm>
                          <a:prstGeom prst="rect">
                            <a:avLst/>
                          </a:prstGeom>
                          <a:noFill/>
                          <a:ln>
                            <a:noFill/>
                          </a:ln>
                        </pic:spPr>
                      </pic:pic>
                    </a:graphicData>
                  </a:graphic>
                </wp:anchor>
              </w:drawing>
            </w:r>
          </w:p>
        </w:tc>
        <w:tc>
          <w:tcPr>
            <w:tcW w:w="717" w:type="dxa"/>
            <w:tcBorders>
              <w:tl2br w:val="nil"/>
              <w:tr2bl w:val="nil"/>
            </w:tcBorders>
            <w:noWrap w:val="0"/>
            <w:vAlign w:val="center"/>
          </w:tcPr>
          <w:p w14:paraId="6AE615C9">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白蜡木纹色</w:t>
            </w:r>
          </w:p>
        </w:tc>
        <w:tc>
          <w:tcPr>
            <w:tcW w:w="683" w:type="dxa"/>
            <w:tcBorders>
              <w:tl2br w:val="nil"/>
              <w:tr2bl w:val="nil"/>
            </w:tcBorders>
            <w:noWrap w:val="0"/>
            <w:vAlign w:val="center"/>
          </w:tcPr>
          <w:p w14:paraId="0BBB80CE">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eastAsia="en-US" w:bidi="ar"/>
              </w:rPr>
              <w:t>23</w:t>
            </w:r>
          </w:p>
        </w:tc>
        <w:tc>
          <w:tcPr>
            <w:tcW w:w="667" w:type="dxa"/>
            <w:tcBorders>
              <w:tl2br w:val="nil"/>
              <w:tr2bl w:val="nil"/>
            </w:tcBorders>
            <w:noWrap w:val="0"/>
            <w:vAlign w:val="center"/>
          </w:tcPr>
          <w:p w14:paraId="6A784608">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696C1E96">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2FC9A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4" w:hRule="atLeast"/>
        </w:trPr>
        <w:tc>
          <w:tcPr>
            <w:tcW w:w="492" w:type="dxa"/>
            <w:vMerge w:val="continue"/>
            <w:tcBorders>
              <w:tl2br w:val="nil"/>
              <w:tr2bl w:val="nil"/>
            </w:tcBorders>
            <w:noWrap w:val="0"/>
            <w:vAlign w:val="center"/>
          </w:tcPr>
          <w:p w14:paraId="70015053">
            <w:pPr>
              <w:jc w:val="center"/>
              <w:rPr>
                <w:rFonts w:hint="default" w:ascii="Times New Roman" w:hAnsi="Times New Roman" w:cs="Times New Roman"/>
                <w:color w:val="000000"/>
                <w:sz w:val="20"/>
                <w:szCs w:val="20"/>
                <w:lang w:eastAsia="en-US"/>
              </w:rPr>
            </w:pPr>
          </w:p>
        </w:tc>
        <w:tc>
          <w:tcPr>
            <w:tcW w:w="639" w:type="dxa"/>
            <w:tcBorders>
              <w:tl2br w:val="nil"/>
              <w:tr2bl w:val="nil"/>
            </w:tcBorders>
            <w:noWrap w:val="0"/>
            <w:vAlign w:val="center"/>
          </w:tcPr>
          <w:p w14:paraId="7C5D6B54">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餐桌</w:t>
            </w:r>
          </w:p>
        </w:tc>
        <w:tc>
          <w:tcPr>
            <w:tcW w:w="873" w:type="dxa"/>
            <w:vMerge w:val="continue"/>
            <w:tcBorders>
              <w:tl2br w:val="nil"/>
              <w:tr2bl w:val="nil"/>
            </w:tcBorders>
            <w:noWrap w:val="0"/>
            <w:vAlign w:val="center"/>
          </w:tcPr>
          <w:p w14:paraId="1B33A75F">
            <w:pPr>
              <w:jc w:val="center"/>
              <w:rPr>
                <w:rFonts w:hint="default" w:ascii="Times New Roman" w:hAnsi="Times New Roman" w:cs="Times New Roman"/>
                <w:color w:val="000000"/>
                <w:sz w:val="20"/>
                <w:szCs w:val="20"/>
                <w:lang w:eastAsia="en-US"/>
              </w:rPr>
            </w:pPr>
          </w:p>
        </w:tc>
        <w:tc>
          <w:tcPr>
            <w:tcW w:w="2219" w:type="dxa"/>
            <w:vMerge w:val="continue"/>
            <w:tcBorders>
              <w:tl2br w:val="nil"/>
              <w:tr2bl w:val="nil"/>
            </w:tcBorders>
            <w:noWrap w:val="0"/>
            <w:vAlign w:val="center"/>
          </w:tcPr>
          <w:p w14:paraId="212E21A3">
            <w:pPr>
              <w:jc w:val="left"/>
              <w:rPr>
                <w:rFonts w:hint="default" w:ascii="Times New Roman" w:hAnsi="Times New Roman" w:cs="Times New Roman"/>
                <w:color w:val="000000"/>
                <w:sz w:val="20"/>
                <w:szCs w:val="20"/>
                <w:lang w:eastAsia="en-US"/>
              </w:rPr>
            </w:pPr>
          </w:p>
        </w:tc>
        <w:tc>
          <w:tcPr>
            <w:tcW w:w="2100" w:type="dxa"/>
            <w:tcBorders>
              <w:tl2br w:val="nil"/>
              <w:tr2bl w:val="nil"/>
            </w:tcBorders>
            <w:noWrap w:val="0"/>
            <w:vAlign w:val="center"/>
          </w:tcPr>
          <w:p w14:paraId="125A7F75">
            <w:pPr>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2336" behindDoc="0" locked="0" layoutInCell="1" allowOverlap="1">
                  <wp:simplePos x="0" y="0"/>
                  <wp:positionH relativeFrom="column">
                    <wp:posOffset>8890</wp:posOffset>
                  </wp:positionH>
                  <wp:positionV relativeFrom="paragraph">
                    <wp:posOffset>-229235</wp:posOffset>
                  </wp:positionV>
                  <wp:extent cx="1080135" cy="1275715"/>
                  <wp:effectExtent l="0" t="0" r="0" b="0"/>
                  <wp:wrapNone/>
                  <wp:docPr id="14" name="图片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_4"/>
                          <pic:cNvPicPr>
                            <a:picLocks noChangeAspect="1"/>
                          </pic:cNvPicPr>
                        </pic:nvPicPr>
                        <pic:blipFill>
                          <a:blip r:embed="rId8"/>
                          <a:stretch>
                            <a:fillRect/>
                          </a:stretch>
                        </pic:blipFill>
                        <pic:spPr>
                          <a:xfrm>
                            <a:off x="0" y="0"/>
                            <a:ext cx="1080135" cy="1275715"/>
                          </a:xfrm>
                          <a:prstGeom prst="rect">
                            <a:avLst/>
                          </a:prstGeom>
                          <a:noFill/>
                          <a:ln>
                            <a:noFill/>
                          </a:ln>
                        </pic:spPr>
                      </pic:pic>
                    </a:graphicData>
                  </a:graphic>
                </wp:anchor>
              </w:drawing>
            </w:r>
          </w:p>
        </w:tc>
        <w:tc>
          <w:tcPr>
            <w:tcW w:w="717" w:type="dxa"/>
            <w:tcBorders>
              <w:tl2br w:val="nil"/>
              <w:tr2bl w:val="nil"/>
            </w:tcBorders>
            <w:noWrap w:val="0"/>
            <w:vAlign w:val="center"/>
          </w:tcPr>
          <w:p w14:paraId="4CB83895">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暖白色</w:t>
            </w:r>
          </w:p>
        </w:tc>
        <w:tc>
          <w:tcPr>
            <w:tcW w:w="683" w:type="dxa"/>
            <w:tcBorders>
              <w:tl2br w:val="nil"/>
              <w:tr2bl w:val="nil"/>
            </w:tcBorders>
            <w:noWrap w:val="0"/>
            <w:vAlign w:val="center"/>
          </w:tcPr>
          <w:p w14:paraId="3A618729">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eastAsia="en-US" w:bidi="ar"/>
              </w:rPr>
              <w:t>29</w:t>
            </w:r>
          </w:p>
        </w:tc>
        <w:tc>
          <w:tcPr>
            <w:tcW w:w="667" w:type="dxa"/>
            <w:tcBorders>
              <w:tl2br w:val="nil"/>
              <w:tr2bl w:val="nil"/>
            </w:tcBorders>
            <w:noWrap w:val="0"/>
            <w:vAlign w:val="center"/>
          </w:tcPr>
          <w:p w14:paraId="72343378">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7F3B1FAF">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7DD4DF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3" w:hRule="atLeast"/>
        </w:trPr>
        <w:tc>
          <w:tcPr>
            <w:tcW w:w="492" w:type="dxa"/>
            <w:tcBorders>
              <w:tl2br w:val="nil"/>
              <w:tr2bl w:val="nil"/>
            </w:tcBorders>
            <w:noWrap w:val="0"/>
            <w:vAlign w:val="center"/>
          </w:tcPr>
          <w:p w14:paraId="4B1F2CFE">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3</w:t>
            </w:r>
          </w:p>
        </w:tc>
        <w:tc>
          <w:tcPr>
            <w:tcW w:w="639" w:type="dxa"/>
            <w:tcBorders>
              <w:tl2br w:val="nil"/>
              <w:tr2bl w:val="nil"/>
            </w:tcBorders>
            <w:noWrap w:val="0"/>
            <w:vAlign w:val="center"/>
          </w:tcPr>
          <w:p w14:paraId="511FE8F9">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餐桌</w:t>
            </w:r>
          </w:p>
        </w:tc>
        <w:tc>
          <w:tcPr>
            <w:tcW w:w="873" w:type="dxa"/>
            <w:tcBorders>
              <w:tl2br w:val="nil"/>
              <w:tr2bl w:val="nil"/>
            </w:tcBorders>
            <w:noWrap w:val="0"/>
            <w:vAlign w:val="center"/>
          </w:tcPr>
          <w:p w14:paraId="24B30341">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rPr>
            </w:pPr>
            <w:r>
              <w:rPr>
                <w:rFonts w:hint="default" w:ascii="Times New Roman" w:hAnsi="Times New Roman" w:cs="Times New Roman"/>
              </w:rPr>
              <w:t>型号：HMZ22</w:t>
            </w:r>
          </w:p>
          <w:p w14:paraId="50DC7468">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rPr>
            </w:pPr>
            <w:r>
              <w:rPr>
                <w:rFonts w:hint="default" w:ascii="Times New Roman" w:hAnsi="Times New Roman" w:cs="Times New Roman"/>
              </w:rPr>
              <w:t>规格：1600*700*750mm</w:t>
            </w:r>
          </w:p>
        </w:tc>
        <w:tc>
          <w:tcPr>
            <w:tcW w:w="2219" w:type="dxa"/>
            <w:vMerge w:val="restart"/>
            <w:tcBorders>
              <w:tl2br w:val="nil"/>
              <w:tr2bl w:val="nil"/>
            </w:tcBorders>
            <w:noWrap w:val="0"/>
            <w:vAlign w:val="center"/>
          </w:tcPr>
          <w:p w14:paraId="1E41C6E9">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1.桌面</w:t>
            </w:r>
            <w:r>
              <w:rPr>
                <w:rFonts w:hint="default" w:ascii="Times New Roman" w:hAnsi="Times New Roman" w:cs="Times New Roman"/>
                <w:color w:val="000000"/>
                <w:sz w:val="20"/>
                <w:szCs w:val="20"/>
                <w:lang w:eastAsia="zh-CN" w:bidi="ar"/>
              </w:rPr>
              <w:t>：</w:t>
            </w:r>
            <w:r>
              <w:rPr>
                <w:rFonts w:hint="default" w:ascii="Times New Roman" w:hAnsi="Times New Roman" w:cs="Times New Roman"/>
                <w:color w:val="000000"/>
                <w:sz w:val="20"/>
                <w:szCs w:val="20"/>
                <w:lang w:bidi="ar"/>
              </w:rPr>
              <w:t>基材采用≥40mm厚E1级实木多层板，面贴≥0.7mm厚高压装饰防火板，纹理采用胡桃木纹理，四周做倒鸭嘴斜角环保油漆封边。</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2.桌架</w:t>
            </w:r>
            <w:r>
              <w:rPr>
                <w:rFonts w:hint="default" w:ascii="Times New Roman" w:hAnsi="Times New Roman" w:cs="Times New Roman"/>
                <w:color w:val="000000"/>
                <w:sz w:val="20"/>
                <w:szCs w:val="20"/>
                <w:lang w:eastAsia="zh-CN" w:bidi="ar"/>
              </w:rPr>
              <w:t>：</w:t>
            </w:r>
            <w:r>
              <w:rPr>
                <w:rFonts w:hint="default" w:ascii="Times New Roman" w:hAnsi="Times New Roman" w:cs="Times New Roman"/>
                <w:color w:val="000000"/>
                <w:sz w:val="20"/>
                <w:szCs w:val="20"/>
                <w:lang w:bidi="ar"/>
              </w:rPr>
              <w:t>采用Q235碳素钢，壁厚≥1.5mm，截面≥60*60mm方形管材，四根桌腿搭配横向加固横梁≥50*30mm，底部有防滑脚垫。表面经去油、除锈、抛丸工艺处理后静电喷塑。</w:t>
            </w:r>
          </w:p>
        </w:tc>
        <w:tc>
          <w:tcPr>
            <w:tcW w:w="2100" w:type="dxa"/>
            <w:tcBorders>
              <w:tl2br w:val="nil"/>
              <w:tr2bl w:val="nil"/>
            </w:tcBorders>
            <w:noWrap w:val="0"/>
            <w:vAlign w:val="center"/>
          </w:tcPr>
          <w:p w14:paraId="157797B0">
            <w:pPr>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3360" behindDoc="0" locked="0" layoutInCell="1" allowOverlap="1">
                  <wp:simplePos x="0" y="0"/>
                  <wp:positionH relativeFrom="column">
                    <wp:posOffset>-64770</wp:posOffset>
                  </wp:positionH>
                  <wp:positionV relativeFrom="paragraph">
                    <wp:posOffset>419735</wp:posOffset>
                  </wp:positionV>
                  <wp:extent cx="1080135" cy="953135"/>
                  <wp:effectExtent l="0" t="0" r="5715" b="0"/>
                  <wp:wrapNone/>
                  <wp:docPr id="4" name="图片_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_7"/>
                          <pic:cNvPicPr>
                            <a:picLocks noChangeAspect="1"/>
                          </pic:cNvPicPr>
                        </pic:nvPicPr>
                        <pic:blipFill>
                          <a:blip r:embed="rId9"/>
                          <a:stretch>
                            <a:fillRect/>
                          </a:stretch>
                        </pic:blipFill>
                        <pic:spPr>
                          <a:xfrm>
                            <a:off x="0" y="0"/>
                            <a:ext cx="1080135" cy="953135"/>
                          </a:xfrm>
                          <a:prstGeom prst="rect">
                            <a:avLst/>
                          </a:prstGeom>
                          <a:noFill/>
                          <a:ln>
                            <a:noFill/>
                          </a:ln>
                        </pic:spPr>
                      </pic:pic>
                    </a:graphicData>
                  </a:graphic>
                </wp:anchor>
              </w:drawing>
            </w:r>
          </w:p>
        </w:tc>
        <w:tc>
          <w:tcPr>
            <w:tcW w:w="717" w:type="dxa"/>
            <w:tcBorders>
              <w:tl2br w:val="nil"/>
              <w:tr2bl w:val="nil"/>
            </w:tcBorders>
            <w:noWrap w:val="0"/>
            <w:vAlign w:val="center"/>
          </w:tcPr>
          <w:p w14:paraId="667DC06E">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桌面胡桃木木纹色，桌腿黑色</w:t>
            </w:r>
          </w:p>
        </w:tc>
        <w:tc>
          <w:tcPr>
            <w:tcW w:w="683" w:type="dxa"/>
            <w:tcBorders>
              <w:tl2br w:val="nil"/>
              <w:tr2bl w:val="nil"/>
            </w:tcBorders>
            <w:noWrap w:val="0"/>
            <w:vAlign w:val="center"/>
          </w:tcPr>
          <w:p w14:paraId="65AF6991">
            <w:pPr>
              <w:widowControl/>
              <w:jc w:val="center"/>
              <w:rPr>
                <w:rFonts w:hint="default" w:ascii="Times New Roman" w:hAnsi="Times New Roman" w:cs="Times New Roman"/>
                <w:color w:val="000000"/>
                <w:sz w:val="20"/>
                <w:szCs w:val="20"/>
                <w:lang w:bidi="ar"/>
              </w:rPr>
            </w:pPr>
            <w:r>
              <w:rPr>
                <w:rFonts w:hint="default" w:ascii="Times New Roman" w:hAnsi="Times New Roman" w:cs="Times New Roman"/>
                <w:color w:val="000000"/>
                <w:sz w:val="20"/>
                <w:szCs w:val="20"/>
                <w:lang w:eastAsia="en-US" w:bidi="ar"/>
              </w:rPr>
              <w:t>21</w:t>
            </w:r>
          </w:p>
        </w:tc>
        <w:tc>
          <w:tcPr>
            <w:tcW w:w="667" w:type="dxa"/>
            <w:tcBorders>
              <w:tl2br w:val="nil"/>
              <w:tr2bl w:val="nil"/>
            </w:tcBorders>
            <w:noWrap w:val="0"/>
            <w:vAlign w:val="center"/>
          </w:tcPr>
          <w:p w14:paraId="35FC3780">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442BB045">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70528B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73" w:hRule="atLeast"/>
        </w:trPr>
        <w:tc>
          <w:tcPr>
            <w:tcW w:w="492" w:type="dxa"/>
            <w:tcBorders>
              <w:tl2br w:val="nil"/>
              <w:tr2bl w:val="nil"/>
            </w:tcBorders>
            <w:noWrap w:val="0"/>
            <w:vAlign w:val="center"/>
          </w:tcPr>
          <w:p w14:paraId="4C633F9D">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4</w:t>
            </w:r>
          </w:p>
        </w:tc>
        <w:tc>
          <w:tcPr>
            <w:tcW w:w="639" w:type="dxa"/>
            <w:tcBorders>
              <w:tl2br w:val="nil"/>
              <w:tr2bl w:val="nil"/>
            </w:tcBorders>
            <w:noWrap w:val="0"/>
            <w:vAlign w:val="center"/>
          </w:tcPr>
          <w:p w14:paraId="3FA89177">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餐桌(雅座)</w:t>
            </w:r>
          </w:p>
        </w:tc>
        <w:tc>
          <w:tcPr>
            <w:tcW w:w="873" w:type="dxa"/>
            <w:tcBorders>
              <w:tl2br w:val="nil"/>
              <w:tr2bl w:val="nil"/>
            </w:tcBorders>
            <w:noWrap w:val="0"/>
            <w:vAlign w:val="center"/>
          </w:tcPr>
          <w:p w14:paraId="54737B7B">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rPr>
            </w:pPr>
            <w:r>
              <w:rPr>
                <w:rFonts w:hint="default" w:ascii="Times New Roman" w:hAnsi="Times New Roman" w:cs="Times New Roman"/>
              </w:rPr>
              <w:t>型号：HMZ23</w:t>
            </w:r>
          </w:p>
          <w:p w14:paraId="18288943">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rPr>
            </w:pPr>
            <w:r>
              <w:rPr>
                <w:rFonts w:hint="default" w:ascii="Times New Roman" w:hAnsi="Times New Roman" w:cs="Times New Roman"/>
              </w:rPr>
              <w:t>规格：1700*900*750mm</w:t>
            </w:r>
          </w:p>
        </w:tc>
        <w:tc>
          <w:tcPr>
            <w:tcW w:w="2219" w:type="dxa"/>
            <w:vMerge w:val="continue"/>
            <w:tcBorders>
              <w:tl2br w:val="nil"/>
              <w:tr2bl w:val="nil"/>
            </w:tcBorders>
            <w:noWrap w:val="0"/>
            <w:vAlign w:val="center"/>
          </w:tcPr>
          <w:p w14:paraId="581CFACB">
            <w:pPr>
              <w:jc w:val="left"/>
              <w:rPr>
                <w:rFonts w:hint="default" w:ascii="Times New Roman" w:hAnsi="Times New Roman" w:cs="Times New Roman"/>
                <w:color w:val="000000"/>
                <w:sz w:val="20"/>
                <w:szCs w:val="20"/>
                <w:lang w:eastAsia="en-US"/>
              </w:rPr>
            </w:pPr>
          </w:p>
        </w:tc>
        <w:tc>
          <w:tcPr>
            <w:tcW w:w="2100" w:type="dxa"/>
            <w:tcBorders>
              <w:tl2br w:val="nil"/>
              <w:tr2bl w:val="nil"/>
            </w:tcBorders>
            <w:noWrap w:val="0"/>
            <w:vAlign w:val="center"/>
          </w:tcPr>
          <w:p w14:paraId="218F464E">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4384" behindDoc="0" locked="0" layoutInCell="1" allowOverlap="1">
                  <wp:simplePos x="0" y="0"/>
                  <wp:positionH relativeFrom="column">
                    <wp:posOffset>10795</wp:posOffset>
                  </wp:positionH>
                  <wp:positionV relativeFrom="paragraph">
                    <wp:posOffset>-65405</wp:posOffset>
                  </wp:positionV>
                  <wp:extent cx="1080135" cy="873125"/>
                  <wp:effectExtent l="0" t="0" r="5715" b="0"/>
                  <wp:wrapNone/>
                  <wp:docPr id="13" name="图片_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_8"/>
                          <pic:cNvPicPr>
                            <a:picLocks noChangeAspect="1"/>
                          </pic:cNvPicPr>
                        </pic:nvPicPr>
                        <pic:blipFill>
                          <a:blip r:embed="rId10"/>
                          <a:stretch>
                            <a:fillRect/>
                          </a:stretch>
                        </pic:blipFill>
                        <pic:spPr>
                          <a:xfrm>
                            <a:off x="0" y="0"/>
                            <a:ext cx="1080135" cy="873125"/>
                          </a:xfrm>
                          <a:prstGeom prst="rect">
                            <a:avLst/>
                          </a:prstGeom>
                          <a:noFill/>
                          <a:ln>
                            <a:noFill/>
                          </a:ln>
                        </pic:spPr>
                      </pic:pic>
                    </a:graphicData>
                  </a:graphic>
                </wp:anchor>
              </w:drawing>
            </w:r>
          </w:p>
        </w:tc>
        <w:tc>
          <w:tcPr>
            <w:tcW w:w="717" w:type="dxa"/>
            <w:tcBorders>
              <w:tl2br w:val="nil"/>
              <w:tr2bl w:val="nil"/>
            </w:tcBorders>
            <w:noWrap w:val="0"/>
            <w:vAlign w:val="center"/>
          </w:tcPr>
          <w:p w14:paraId="0F12723F">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桌面胡桃木木纹色，桌腿黑色</w:t>
            </w:r>
          </w:p>
        </w:tc>
        <w:tc>
          <w:tcPr>
            <w:tcW w:w="683" w:type="dxa"/>
            <w:tcBorders>
              <w:tl2br w:val="nil"/>
              <w:tr2bl w:val="nil"/>
            </w:tcBorders>
            <w:noWrap w:val="0"/>
            <w:vAlign w:val="center"/>
          </w:tcPr>
          <w:p w14:paraId="73A702A4">
            <w:pPr>
              <w:widowControl/>
              <w:jc w:val="center"/>
              <w:rPr>
                <w:rFonts w:hint="default" w:ascii="Times New Roman" w:hAnsi="Times New Roman" w:cs="Times New Roman"/>
                <w:color w:val="000000"/>
                <w:sz w:val="20"/>
                <w:szCs w:val="20"/>
                <w:lang w:bidi="ar"/>
              </w:rPr>
            </w:pPr>
            <w:r>
              <w:rPr>
                <w:rFonts w:hint="default" w:ascii="Times New Roman" w:hAnsi="Times New Roman" w:cs="Times New Roman"/>
                <w:color w:val="000000"/>
                <w:sz w:val="20"/>
                <w:szCs w:val="20"/>
                <w:lang w:eastAsia="en-US" w:bidi="ar"/>
              </w:rPr>
              <w:t>18</w:t>
            </w:r>
          </w:p>
        </w:tc>
        <w:tc>
          <w:tcPr>
            <w:tcW w:w="667" w:type="dxa"/>
            <w:tcBorders>
              <w:tl2br w:val="nil"/>
              <w:tr2bl w:val="nil"/>
            </w:tcBorders>
            <w:noWrap w:val="0"/>
            <w:vAlign w:val="center"/>
          </w:tcPr>
          <w:p w14:paraId="3C9BB212">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221CFA96">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5E79EB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06" w:hRule="atLeast"/>
        </w:trPr>
        <w:tc>
          <w:tcPr>
            <w:tcW w:w="492" w:type="dxa"/>
            <w:tcBorders>
              <w:tl2br w:val="nil"/>
              <w:tr2bl w:val="nil"/>
            </w:tcBorders>
            <w:noWrap w:val="0"/>
            <w:vAlign w:val="center"/>
          </w:tcPr>
          <w:p w14:paraId="1438F515">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5</w:t>
            </w:r>
          </w:p>
        </w:tc>
        <w:tc>
          <w:tcPr>
            <w:tcW w:w="639" w:type="dxa"/>
            <w:tcBorders>
              <w:tl2br w:val="nil"/>
              <w:tr2bl w:val="nil"/>
            </w:tcBorders>
            <w:noWrap w:val="0"/>
            <w:vAlign w:val="center"/>
          </w:tcPr>
          <w:p w14:paraId="50EF99CC">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圆桌（大厅）</w:t>
            </w:r>
          </w:p>
        </w:tc>
        <w:tc>
          <w:tcPr>
            <w:tcW w:w="873" w:type="dxa"/>
            <w:tcBorders>
              <w:tl2br w:val="nil"/>
              <w:tr2bl w:val="nil"/>
            </w:tcBorders>
            <w:noWrap w:val="0"/>
            <w:vAlign w:val="center"/>
          </w:tcPr>
          <w:p w14:paraId="66DFBAE3">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rPr>
            </w:pPr>
            <w:r>
              <w:rPr>
                <w:rFonts w:hint="default" w:ascii="Times New Roman" w:hAnsi="Times New Roman" w:cs="Times New Roman"/>
              </w:rPr>
              <w:t>型号：HMZ24</w:t>
            </w:r>
          </w:p>
          <w:p w14:paraId="1F3CFF2C">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rPr>
            </w:pPr>
            <w:r>
              <w:rPr>
                <w:rFonts w:hint="default" w:ascii="Times New Roman" w:hAnsi="Times New Roman" w:cs="Times New Roman"/>
              </w:rPr>
              <w:t>规格：r：450mm</w:t>
            </w:r>
          </w:p>
        </w:tc>
        <w:tc>
          <w:tcPr>
            <w:tcW w:w="2219" w:type="dxa"/>
            <w:tcBorders>
              <w:tl2br w:val="nil"/>
              <w:tr2bl w:val="nil"/>
            </w:tcBorders>
            <w:noWrap w:val="0"/>
            <w:vAlign w:val="center"/>
          </w:tcPr>
          <w:p w14:paraId="40BC2633">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1.规格：直径900*高750mm。</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2.桌面：基材采用≥25mm厚E0级实木多层板，面贴≥0.7mm厚防火板，四周油漆封边处理，桌面安装高度750mm。</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3.桌架：底部采用</w:t>
            </w:r>
            <w:r>
              <w:rPr>
                <w:rFonts w:hint="default" w:ascii="Times New Roman" w:hAnsi="Times New Roman" w:cs="Times New Roman"/>
                <w:color w:val="000000"/>
                <w:sz w:val="20"/>
                <w:szCs w:val="20"/>
                <w:lang w:eastAsia="en-US" w:bidi="ar"/>
              </w:rPr>
              <w:t>φ</w:t>
            </w:r>
            <w:r>
              <w:rPr>
                <w:rFonts w:hint="default" w:ascii="Times New Roman" w:hAnsi="Times New Roman" w:cs="Times New Roman"/>
                <w:color w:val="000000"/>
                <w:sz w:val="20"/>
                <w:szCs w:val="20"/>
                <w:lang w:bidi="ar"/>
              </w:rPr>
              <w:t>410*6mm钢板，立柱采用≥（50*25*1.2mm）方管经冷弯工艺成型，内弧半径≥ 50mm；两者采用二氧化碳保护焊，焊接组成。</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4.金属件表面：各金属件进行打磨、去油、除锈、酸洗、磷化、清洗等工艺处理后，通过</w:t>
            </w:r>
            <w:r>
              <w:rPr>
                <w:rFonts w:hint="default" w:ascii="Times New Roman" w:hAnsi="Times New Roman" w:cs="Times New Roman"/>
                <w:color w:val="000000"/>
                <w:sz w:val="20"/>
                <w:szCs w:val="20"/>
                <w:lang w:eastAsia="zh-CN" w:bidi="ar"/>
              </w:rPr>
              <w:t>粉末</w:t>
            </w:r>
            <w:r>
              <w:rPr>
                <w:rFonts w:hint="default" w:ascii="Times New Roman" w:hAnsi="Times New Roman" w:cs="Times New Roman"/>
                <w:color w:val="000000"/>
                <w:sz w:val="20"/>
                <w:szCs w:val="20"/>
                <w:lang w:bidi="ar"/>
              </w:rPr>
              <w:t>喷涂设备进行静电喷塑，防锈防腐蚀。</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 xml:space="preserve"> </w:t>
            </w:r>
          </w:p>
        </w:tc>
        <w:tc>
          <w:tcPr>
            <w:tcW w:w="2100" w:type="dxa"/>
            <w:tcBorders>
              <w:tl2br w:val="nil"/>
              <w:tr2bl w:val="nil"/>
            </w:tcBorders>
            <w:noWrap w:val="0"/>
            <w:vAlign w:val="center"/>
          </w:tcPr>
          <w:p w14:paraId="7EB659CC">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5408" behindDoc="0" locked="0" layoutInCell="1" allowOverlap="1">
                  <wp:simplePos x="0" y="0"/>
                  <wp:positionH relativeFrom="column">
                    <wp:posOffset>-22860</wp:posOffset>
                  </wp:positionH>
                  <wp:positionV relativeFrom="paragraph">
                    <wp:posOffset>-439420</wp:posOffset>
                  </wp:positionV>
                  <wp:extent cx="1080135" cy="1348740"/>
                  <wp:effectExtent l="0" t="0" r="0" b="3175"/>
                  <wp:wrapNone/>
                  <wp:docPr id="11" name="ID_8E1A04625A9E47F3938EC2BA8D368A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D_8E1A04625A9E47F3938EC2BA8D368A68"/>
                          <pic:cNvPicPr>
                            <a:picLocks noChangeAspect="1"/>
                          </pic:cNvPicPr>
                        </pic:nvPicPr>
                        <pic:blipFill>
                          <a:blip r:embed="rId11"/>
                          <a:stretch>
                            <a:fillRect/>
                          </a:stretch>
                        </pic:blipFill>
                        <pic:spPr>
                          <a:xfrm>
                            <a:off x="0" y="0"/>
                            <a:ext cx="1080135" cy="1348740"/>
                          </a:xfrm>
                          <a:prstGeom prst="rect">
                            <a:avLst/>
                          </a:prstGeom>
                          <a:noFill/>
                          <a:ln>
                            <a:noFill/>
                          </a:ln>
                        </pic:spPr>
                      </pic:pic>
                    </a:graphicData>
                  </a:graphic>
                </wp:anchor>
              </w:drawing>
            </w:r>
          </w:p>
        </w:tc>
        <w:tc>
          <w:tcPr>
            <w:tcW w:w="717" w:type="dxa"/>
            <w:tcBorders>
              <w:tl2br w:val="nil"/>
              <w:tr2bl w:val="nil"/>
            </w:tcBorders>
            <w:noWrap w:val="0"/>
            <w:vAlign w:val="center"/>
          </w:tcPr>
          <w:p w14:paraId="7B963C17">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桌面白蜡木纹色，桌腿不锈钢本色</w:t>
            </w:r>
          </w:p>
        </w:tc>
        <w:tc>
          <w:tcPr>
            <w:tcW w:w="683" w:type="dxa"/>
            <w:tcBorders>
              <w:tl2br w:val="nil"/>
              <w:tr2bl w:val="nil"/>
            </w:tcBorders>
            <w:noWrap w:val="0"/>
            <w:vAlign w:val="center"/>
          </w:tcPr>
          <w:p w14:paraId="1AEFF712">
            <w:pPr>
              <w:widowControl/>
              <w:jc w:val="center"/>
              <w:rPr>
                <w:rFonts w:hint="default" w:ascii="Times New Roman" w:hAnsi="Times New Roman" w:cs="Times New Roman"/>
                <w:color w:val="000000"/>
                <w:sz w:val="20"/>
                <w:szCs w:val="20"/>
                <w:lang w:bidi="ar"/>
              </w:rPr>
            </w:pPr>
            <w:r>
              <w:rPr>
                <w:rFonts w:hint="default" w:ascii="Times New Roman" w:hAnsi="Times New Roman" w:cs="Times New Roman"/>
                <w:color w:val="000000"/>
                <w:sz w:val="20"/>
                <w:szCs w:val="20"/>
                <w:lang w:eastAsia="en-US" w:bidi="ar"/>
              </w:rPr>
              <w:t>10</w:t>
            </w:r>
          </w:p>
        </w:tc>
        <w:tc>
          <w:tcPr>
            <w:tcW w:w="667" w:type="dxa"/>
            <w:tcBorders>
              <w:tl2br w:val="nil"/>
              <w:tr2bl w:val="nil"/>
            </w:tcBorders>
            <w:noWrap w:val="0"/>
            <w:vAlign w:val="center"/>
          </w:tcPr>
          <w:p w14:paraId="5D941FC1">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00AC25E7">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0B4DFD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84" w:hRule="atLeast"/>
        </w:trPr>
        <w:tc>
          <w:tcPr>
            <w:tcW w:w="492" w:type="dxa"/>
            <w:vMerge w:val="restart"/>
            <w:tcBorders>
              <w:tl2br w:val="nil"/>
              <w:tr2bl w:val="nil"/>
            </w:tcBorders>
            <w:noWrap w:val="0"/>
            <w:vAlign w:val="center"/>
          </w:tcPr>
          <w:p w14:paraId="03FCD3E0">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6</w:t>
            </w:r>
          </w:p>
        </w:tc>
        <w:tc>
          <w:tcPr>
            <w:tcW w:w="639" w:type="dxa"/>
            <w:vMerge w:val="restart"/>
            <w:tcBorders>
              <w:tl2br w:val="nil"/>
              <w:tr2bl w:val="nil"/>
            </w:tcBorders>
            <w:noWrap w:val="0"/>
            <w:vAlign w:val="center"/>
          </w:tcPr>
          <w:p w14:paraId="04937122">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餐椅</w:t>
            </w:r>
          </w:p>
        </w:tc>
        <w:tc>
          <w:tcPr>
            <w:tcW w:w="873" w:type="dxa"/>
            <w:vMerge w:val="restart"/>
            <w:tcBorders>
              <w:tl2br w:val="nil"/>
              <w:tr2bl w:val="nil"/>
            </w:tcBorders>
            <w:noWrap w:val="0"/>
            <w:vAlign w:val="center"/>
          </w:tcPr>
          <w:p w14:paraId="3D74B437">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rPr>
            </w:pPr>
            <w:r>
              <w:rPr>
                <w:rFonts w:hint="default" w:ascii="Times New Roman" w:hAnsi="Times New Roman" w:cs="Times New Roman"/>
              </w:rPr>
              <w:t>型号：HMY30</w:t>
            </w:r>
          </w:p>
          <w:p w14:paraId="6CD801D4">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rPr>
            </w:pPr>
            <w:r>
              <w:rPr>
                <w:rFonts w:hint="default" w:ascii="Times New Roman" w:hAnsi="Times New Roman" w:cs="Times New Roman"/>
              </w:rPr>
              <w:t>规格：530*460*760mm</w:t>
            </w:r>
          </w:p>
        </w:tc>
        <w:tc>
          <w:tcPr>
            <w:tcW w:w="2219" w:type="dxa"/>
            <w:vMerge w:val="restart"/>
            <w:tcBorders>
              <w:tl2br w:val="nil"/>
              <w:tr2bl w:val="nil"/>
            </w:tcBorders>
            <w:noWrap w:val="0"/>
            <w:vAlign w:val="center"/>
          </w:tcPr>
          <w:p w14:paraId="696CD2CB">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1.规格：530*460*760mm。</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2.椅座：采用 PP（塑料）新料一体成型，规格（宽）420mm*（深）430mm*（坐高）440mm，座板厚≥6mm 。</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eastAsia="en-US" w:bidi="ar"/>
              </w:rPr>
              <w:t>3.椅背：采用 PP（塑料）新料一体成型，规格（宽）530mm*（深）200mm*（背高）330mm；靠背整体成 T 字型。</w:t>
            </w:r>
            <w:r>
              <w:rPr>
                <w:rFonts w:hint="default" w:ascii="Times New Roman" w:hAnsi="Times New Roman" w:cs="Times New Roman"/>
                <w:color w:val="000000"/>
                <w:sz w:val="20"/>
                <w:szCs w:val="20"/>
                <w:lang w:eastAsia="en-US" w:bidi="ar"/>
              </w:rPr>
              <w:br w:type="textWrapping"/>
            </w:r>
            <w:r>
              <w:rPr>
                <w:rFonts w:hint="default" w:ascii="Times New Roman" w:hAnsi="Times New Roman" w:cs="Times New Roman"/>
                <w:color w:val="000000"/>
                <w:sz w:val="20"/>
                <w:szCs w:val="20"/>
                <w:lang w:bidi="ar"/>
              </w:rPr>
              <w:t>4.椅腿由粗到细呈变化厚度，最小处直径≥24mm，最大处直径≥30mm，椅脚采用高质量PVC硅胶耐磨脚垫。</w:t>
            </w:r>
          </w:p>
        </w:tc>
        <w:tc>
          <w:tcPr>
            <w:tcW w:w="2100" w:type="dxa"/>
            <w:tcBorders>
              <w:tl2br w:val="nil"/>
              <w:tr2bl w:val="nil"/>
            </w:tcBorders>
            <w:noWrap w:val="0"/>
            <w:vAlign w:val="center"/>
          </w:tcPr>
          <w:p w14:paraId="1A37E519">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6432" behindDoc="0" locked="0" layoutInCell="1" allowOverlap="1">
                  <wp:simplePos x="0" y="0"/>
                  <wp:positionH relativeFrom="column">
                    <wp:posOffset>-9525</wp:posOffset>
                  </wp:positionH>
                  <wp:positionV relativeFrom="paragraph">
                    <wp:posOffset>60960</wp:posOffset>
                  </wp:positionV>
                  <wp:extent cx="1080135" cy="1344295"/>
                  <wp:effectExtent l="0" t="0" r="5715" b="8255"/>
                  <wp:wrapNone/>
                  <wp:docPr id="12" name="ID_165AD37F7FB44EE8BDC48CE7256E8D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D_165AD37F7FB44EE8BDC48CE7256E8DEF"/>
                          <pic:cNvPicPr>
                            <a:picLocks noChangeAspect="1"/>
                          </pic:cNvPicPr>
                        </pic:nvPicPr>
                        <pic:blipFill>
                          <a:blip r:embed="rId12"/>
                          <a:stretch>
                            <a:fillRect/>
                          </a:stretch>
                        </pic:blipFill>
                        <pic:spPr>
                          <a:xfrm>
                            <a:off x="0" y="0"/>
                            <a:ext cx="1080135" cy="1344295"/>
                          </a:xfrm>
                          <a:prstGeom prst="rect">
                            <a:avLst/>
                          </a:prstGeom>
                          <a:noFill/>
                          <a:ln>
                            <a:noFill/>
                          </a:ln>
                        </pic:spPr>
                      </pic:pic>
                    </a:graphicData>
                  </a:graphic>
                </wp:anchor>
              </w:drawing>
            </w:r>
          </w:p>
        </w:tc>
        <w:tc>
          <w:tcPr>
            <w:tcW w:w="717" w:type="dxa"/>
            <w:tcBorders>
              <w:tl2br w:val="nil"/>
              <w:tr2bl w:val="nil"/>
            </w:tcBorders>
            <w:noWrap w:val="0"/>
            <w:vAlign w:val="center"/>
          </w:tcPr>
          <w:p w14:paraId="08F5934D">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暖白色</w:t>
            </w:r>
          </w:p>
        </w:tc>
        <w:tc>
          <w:tcPr>
            <w:tcW w:w="683" w:type="dxa"/>
            <w:tcBorders>
              <w:tl2br w:val="nil"/>
              <w:tr2bl w:val="nil"/>
            </w:tcBorders>
            <w:noWrap w:val="0"/>
            <w:vAlign w:val="center"/>
          </w:tcPr>
          <w:p w14:paraId="3AE5B067">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eastAsia="en-US" w:bidi="ar"/>
              </w:rPr>
              <w:t>467</w:t>
            </w:r>
          </w:p>
        </w:tc>
        <w:tc>
          <w:tcPr>
            <w:tcW w:w="667" w:type="dxa"/>
            <w:tcBorders>
              <w:tl2br w:val="nil"/>
              <w:tr2bl w:val="nil"/>
            </w:tcBorders>
            <w:noWrap w:val="0"/>
            <w:vAlign w:val="center"/>
          </w:tcPr>
          <w:p w14:paraId="22E0F152">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7465721E">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233F0C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7" w:hRule="atLeast"/>
        </w:trPr>
        <w:tc>
          <w:tcPr>
            <w:tcW w:w="492" w:type="dxa"/>
            <w:vMerge w:val="continue"/>
            <w:tcBorders>
              <w:tl2br w:val="nil"/>
              <w:tr2bl w:val="nil"/>
            </w:tcBorders>
            <w:noWrap w:val="0"/>
            <w:vAlign w:val="center"/>
          </w:tcPr>
          <w:p w14:paraId="0E75416C">
            <w:pPr>
              <w:jc w:val="center"/>
              <w:rPr>
                <w:rFonts w:hint="default" w:ascii="Times New Roman" w:hAnsi="Times New Roman" w:cs="Times New Roman"/>
                <w:color w:val="000000"/>
                <w:sz w:val="20"/>
                <w:szCs w:val="20"/>
                <w:lang w:eastAsia="en-US"/>
              </w:rPr>
            </w:pPr>
          </w:p>
        </w:tc>
        <w:tc>
          <w:tcPr>
            <w:tcW w:w="639" w:type="dxa"/>
            <w:vMerge w:val="continue"/>
            <w:tcBorders>
              <w:tl2br w:val="nil"/>
              <w:tr2bl w:val="nil"/>
            </w:tcBorders>
            <w:noWrap w:val="0"/>
            <w:vAlign w:val="center"/>
          </w:tcPr>
          <w:p w14:paraId="280C74E4">
            <w:pPr>
              <w:jc w:val="center"/>
              <w:rPr>
                <w:rFonts w:hint="default" w:ascii="Times New Roman" w:hAnsi="Times New Roman" w:cs="Times New Roman"/>
                <w:color w:val="000000"/>
                <w:sz w:val="20"/>
                <w:szCs w:val="20"/>
                <w:lang w:eastAsia="en-US"/>
              </w:rPr>
            </w:pPr>
          </w:p>
        </w:tc>
        <w:tc>
          <w:tcPr>
            <w:tcW w:w="873" w:type="dxa"/>
            <w:vMerge w:val="continue"/>
            <w:tcBorders>
              <w:tl2br w:val="nil"/>
              <w:tr2bl w:val="nil"/>
            </w:tcBorders>
            <w:noWrap w:val="0"/>
            <w:vAlign w:val="center"/>
          </w:tcPr>
          <w:p w14:paraId="0BC8DE32">
            <w:pPr>
              <w:jc w:val="center"/>
              <w:rPr>
                <w:rFonts w:hint="default" w:ascii="Times New Roman" w:hAnsi="Times New Roman" w:cs="Times New Roman"/>
                <w:color w:val="000000"/>
                <w:sz w:val="20"/>
                <w:szCs w:val="20"/>
                <w:lang w:eastAsia="en-US"/>
              </w:rPr>
            </w:pPr>
          </w:p>
        </w:tc>
        <w:tc>
          <w:tcPr>
            <w:tcW w:w="2219" w:type="dxa"/>
            <w:vMerge w:val="continue"/>
            <w:tcBorders>
              <w:tl2br w:val="nil"/>
              <w:tr2bl w:val="nil"/>
            </w:tcBorders>
            <w:noWrap w:val="0"/>
            <w:vAlign w:val="center"/>
          </w:tcPr>
          <w:p w14:paraId="0CE3B74E">
            <w:pPr>
              <w:jc w:val="left"/>
              <w:rPr>
                <w:rFonts w:hint="default" w:ascii="Times New Roman" w:hAnsi="Times New Roman" w:cs="Times New Roman"/>
                <w:color w:val="000000"/>
                <w:sz w:val="20"/>
                <w:szCs w:val="20"/>
                <w:lang w:eastAsia="en-US"/>
              </w:rPr>
            </w:pPr>
          </w:p>
        </w:tc>
        <w:tc>
          <w:tcPr>
            <w:tcW w:w="2100" w:type="dxa"/>
            <w:tcBorders>
              <w:tl2br w:val="nil"/>
              <w:tr2bl w:val="nil"/>
            </w:tcBorders>
            <w:noWrap w:val="0"/>
            <w:vAlign w:val="center"/>
          </w:tcPr>
          <w:p w14:paraId="0EE9B3FA">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7456" behindDoc="0" locked="0" layoutInCell="1" allowOverlap="1">
                  <wp:simplePos x="0" y="0"/>
                  <wp:positionH relativeFrom="column">
                    <wp:posOffset>-20955</wp:posOffset>
                  </wp:positionH>
                  <wp:positionV relativeFrom="paragraph">
                    <wp:posOffset>-26670</wp:posOffset>
                  </wp:positionV>
                  <wp:extent cx="1080135" cy="1158875"/>
                  <wp:effectExtent l="0" t="0" r="5715" b="3175"/>
                  <wp:wrapNone/>
                  <wp:docPr id="5" name="ID_851DCDBC983E40E98CEBB1864BDCF0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D_851DCDBC983E40E98CEBB1864BDCF0BD"/>
                          <pic:cNvPicPr>
                            <a:picLocks noChangeAspect="1"/>
                          </pic:cNvPicPr>
                        </pic:nvPicPr>
                        <pic:blipFill>
                          <a:blip r:embed="rId13"/>
                          <a:stretch>
                            <a:fillRect/>
                          </a:stretch>
                        </pic:blipFill>
                        <pic:spPr>
                          <a:xfrm>
                            <a:off x="0" y="0"/>
                            <a:ext cx="1080135" cy="1158875"/>
                          </a:xfrm>
                          <a:prstGeom prst="rect">
                            <a:avLst/>
                          </a:prstGeom>
                          <a:noFill/>
                          <a:ln>
                            <a:noFill/>
                          </a:ln>
                        </pic:spPr>
                      </pic:pic>
                    </a:graphicData>
                  </a:graphic>
                </wp:anchor>
              </w:drawing>
            </w:r>
          </w:p>
        </w:tc>
        <w:tc>
          <w:tcPr>
            <w:tcW w:w="717" w:type="dxa"/>
            <w:tcBorders>
              <w:tl2br w:val="nil"/>
              <w:tr2bl w:val="nil"/>
            </w:tcBorders>
            <w:noWrap w:val="0"/>
            <w:vAlign w:val="center"/>
          </w:tcPr>
          <w:p w14:paraId="3E9072F6">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鹅黄色</w:t>
            </w:r>
          </w:p>
        </w:tc>
        <w:tc>
          <w:tcPr>
            <w:tcW w:w="683" w:type="dxa"/>
            <w:tcBorders>
              <w:tl2br w:val="nil"/>
              <w:tr2bl w:val="nil"/>
            </w:tcBorders>
            <w:noWrap w:val="0"/>
            <w:vAlign w:val="center"/>
          </w:tcPr>
          <w:p w14:paraId="1C71D228">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eastAsia="en-US" w:bidi="ar"/>
              </w:rPr>
              <w:t>254</w:t>
            </w:r>
          </w:p>
        </w:tc>
        <w:tc>
          <w:tcPr>
            <w:tcW w:w="667" w:type="dxa"/>
            <w:tcBorders>
              <w:tl2br w:val="nil"/>
              <w:tr2bl w:val="nil"/>
            </w:tcBorders>
            <w:noWrap w:val="0"/>
            <w:vAlign w:val="center"/>
          </w:tcPr>
          <w:p w14:paraId="42619AD4">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71597666">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3F07EE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77" w:hRule="atLeast"/>
        </w:trPr>
        <w:tc>
          <w:tcPr>
            <w:tcW w:w="492" w:type="dxa"/>
            <w:vMerge w:val="continue"/>
            <w:tcBorders>
              <w:tl2br w:val="nil"/>
              <w:tr2bl w:val="nil"/>
            </w:tcBorders>
            <w:noWrap w:val="0"/>
            <w:vAlign w:val="center"/>
          </w:tcPr>
          <w:p w14:paraId="16AC0B2B">
            <w:pPr>
              <w:jc w:val="center"/>
              <w:rPr>
                <w:rFonts w:hint="default" w:ascii="Times New Roman" w:hAnsi="Times New Roman" w:cs="Times New Roman"/>
                <w:color w:val="000000"/>
                <w:sz w:val="20"/>
                <w:szCs w:val="20"/>
                <w:lang w:eastAsia="en-US"/>
              </w:rPr>
            </w:pPr>
          </w:p>
        </w:tc>
        <w:tc>
          <w:tcPr>
            <w:tcW w:w="639" w:type="dxa"/>
            <w:vMerge w:val="continue"/>
            <w:tcBorders>
              <w:tl2br w:val="nil"/>
              <w:tr2bl w:val="nil"/>
            </w:tcBorders>
            <w:noWrap w:val="0"/>
            <w:vAlign w:val="center"/>
          </w:tcPr>
          <w:p w14:paraId="21210264">
            <w:pPr>
              <w:jc w:val="center"/>
              <w:rPr>
                <w:rFonts w:hint="default" w:ascii="Times New Roman" w:hAnsi="Times New Roman" w:cs="Times New Roman"/>
                <w:color w:val="000000"/>
                <w:sz w:val="20"/>
                <w:szCs w:val="20"/>
                <w:lang w:eastAsia="en-US"/>
              </w:rPr>
            </w:pPr>
          </w:p>
        </w:tc>
        <w:tc>
          <w:tcPr>
            <w:tcW w:w="873" w:type="dxa"/>
            <w:vMerge w:val="continue"/>
            <w:tcBorders>
              <w:tl2br w:val="nil"/>
              <w:tr2bl w:val="nil"/>
            </w:tcBorders>
            <w:noWrap w:val="0"/>
            <w:vAlign w:val="center"/>
          </w:tcPr>
          <w:p w14:paraId="1359FD5E">
            <w:pPr>
              <w:jc w:val="center"/>
              <w:rPr>
                <w:rFonts w:hint="default" w:ascii="Times New Roman" w:hAnsi="Times New Roman" w:cs="Times New Roman"/>
                <w:color w:val="000000"/>
                <w:sz w:val="20"/>
                <w:szCs w:val="20"/>
                <w:lang w:eastAsia="en-US"/>
              </w:rPr>
            </w:pPr>
          </w:p>
        </w:tc>
        <w:tc>
          <w:tcPr>
            <w:tcW w:w="2219" w:type="dxa"/>
            <w:vMerge w:val="continue"/>
            <w:tcBorders>
              <w:tl2br w:val="nil"/>
              <w:tr2bl w:val="nil"/>
            </w:tcBorders>
            <w:noWrap w:val="0"/>
            <w:vAlign w:val="center"/>
          </w:tcPr>
          <w:p w14:paraId="160F3A7A">
            <w:pPr>
              <w:jc w:val="left"/>
              <w:rPr>
                <w:rFonts w:hint="default" w:ascii="Times New Roman" w:hAnsi="Times New Roman" w:cs="Times New Roman"/>
                <w:color w:val="000000"/>
                <w:sz w:val="20"/>
                <w:szCs w:val="20"/>
                <w:lang w:eastAsia="en-US"/>
              </w:rPr>
            </w:pPr>
          </w:p>
        </w:tc>
        <w:tc>
          <w:tcPr>
            <w:tcW w:w="2100" w:type="dxa"/>
            <w:tcBorders>
              <w:tl2br w:val="nil"/>
              <w:tr2bl w:val="nil"/>
            </w:tcBorders>
            <w:noWrap w:val="0"/>
            <w:vAlign w:val="center"/>
          </w:tcPr>
          <w:p w14:paraId="097DE4E6">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8480" behindDoc="0" locked="0" layoutInCell="1" allowOverlap="1">
                  <wp:simplePos x="0" y="0"/>
                  <wp:positionH relativeFrom="column">
                    <wp:posOffset>29845</wp:posOffset>
                  </wp:positionH>
                  <wp:positionV relativeFrom="paragraph">
                    <wp:posOffset>-14605</wp:posOffset>
                  </wp:positionV>
                  <wp:extent cx="1080135" cy="1075055"/>
                  <wp:effectExtent l="0" t="0" r="5715" b="10795"/>
                  <wp:wrapNone/>
                  <wp:docPr id="2" name="ID_9FAD14C1E62C43A49CDD002839C91E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D_9FAD14C1E62C43A49CDD002839C91E30"/>
                          <pic:cNvPicPr>
                            <a:picLocks noChangeAspect="1"/>
                          </pic:cNvPicPr>
                        </pic:nvPicPr>
                        <pic:blipFill>
                          <a:blip r:embed="rId14"/>
                          <a:stretch>
                            <a:fillRect/>
                          </a:stretch>
                        </pic:blipFill>
                        <pic:spPr>
                          <a:xfrm>
                            <a:off x="0" y="0"/>
                            <a:ext cx="1080135" cy="1075055"/>
                          </a:xfrm>
                          <a:prstGeom prst="rect">
                            <a:avLst/>
                          </a:prstGeom>
                          <a:noFill/>
                          <a:ln>
                            <a:noFill/>
                          </a:ln>
                        </pic:spPr>
                      </pic:pic>
                    </a:graphicData>
                  </a:graphic>
                </wp:anchor>
              </w:drawing>
            </w:r>
          </w:p>
        </w:tc>
        <w:tc>
          <w:tcPr>
            <w:tcW w:w="717" w:type="dxa"/>
            <w:tcBorders>
              <w:tl2br w:val="nil"/>
              <w:tr2bl w:val="nil"/>
            </w:tcBorders>
            <w:noWrap w:val="0"/>
            <w:vAlign w:val="center"/>
          </w:tcPr>
          <w:p w14:paraId="6B16DD61">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抹茶绿</w:t>
            </w:r>
          </w:p>
        </w:tc>
        <w:tc>
          <w:tcPr>
            <w:tcW w:w="683" w:type="dxa"/>
            <w:tcBorders>
              <w:tl2br w:val="nil"/>
              <w:tr2bl w:val="nil"/>
            </w:tcBorders>
            <w:noWrap w:val="0"/>
            <w:vAlign w:val="center"/>
          </w:tcPr>
          <w:p w14:paraId="7FFFCA8A">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eastAsia="en-US" w:bidi="ar"/>
              </w:rPr>
              <w:t>213</w:t>
            </w:r>
          </w:p>
        </w:tc>
        <w:tc>
          <w:tcPr>
            <w:tcW w:w="667" w:type="dxa"/>
            <w:tcBorders>
              <w:tl2br w:val="nil"/>
              <w:tr2bl w:val="nil"/>
            </w:tcBorders>
            <w:noWrap w:val="0"/>
            <w:vAlign w:val="center"/>
          </w:tcPr>
          <w:p w14:paraId="2DEC3AAB">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540FC577">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490FB1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2" w:hRule="atLeast"/>
        </w:trPr>
        <w:tc>
          <w:tcPr>
            <w:tcW w:w="492" w:type="dxa"/>
            <w:vMerge w:val="restart"/>
            <w:tcBorders>
              <w:tl2br w:val="nil"/>
              <w:tr2bl w:val="nil"/>
            </w:tcBorders>
            <w:noWrap w:val="0"/>
            <w:vAlign w:val="center"/>
          </w:tcPr>
          <w:p w14:paraId="37940F91">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7</w:t>
            </w:r>
          </w:p>
        </w:tc>
        <w:tc>
          <w:tcPr>
            <w:tcW w:w="639" w:type="dxa"/>
            <w:vMerge w:val="restart"/>
            <w:tcBorders>
              <w:tl2br w:val="nil"/>
              <w:tr2bl w:val="nil"/>
            </w:tcBorders>
            <w:noWrap w:val="0"/>
            <w:vAlign w:val="center"/>
          </w:tcPr>
          <w:p w14:paraId="54749B99">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餐椅</w:t>
            </w:r>
          </w:p>
        </w:tc>
        <w:tc>
          <w:tcPr>
            <w:tcW w:w="873" w:type="dxa"/>
            <w:vMerge w:val="restart"/>
            <w:tcBorders>
              <w:tl2br w:val="nil"/>
              <w:tr2bl w:val="nil"/>
            </w:tcBorders>
            <w:noWrap w:val="0"/>
            <w:vAlign w:val="center"/>
          </w:tcPr>
          <w:p w14:paraId="11D1064D">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rPr>
            </w:pPr>
            <w:r>
              <w:rPr>
                <w:rFonts w:hint="default" w:ascii="Times New Roman" w:hAnsi="Times New Roman" w:cs="Times New Roman"/>
              </w:rPr>
              <w:t>型号：HMY31</w:t>
            </w:r>
          </w:p>
          <w:p w14:paraId="632B3C00">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rPr>
            </w:pPr>
            <w:r>
              <w:rPr>
                <w:rFonts w:hint="default" w:ascii="Times New Roman" w:hAnsi="Times New Roman" w:cs="Times New Roman"/>
              </w:rPr>
              <w:t>规格：450*400*800mm</w:t>
            </w:r>
          </w:p>
        </w:tc>
        <w:tc>
          <w:tcPr>
            <w:tcW w:w="2219" w:type="dxa"/>
            <w:vMerge w:val="restart"/>
            <w:tcBorders>
              <w:tl2br w:val="nil"/>
              <w:tr2bl w:val="nil"/>
            </w:tcBorders>
            <w:noWrap w:val="0"/>
            <w:vAlign w:val="center"/>
          </w:tcPr>
          <w:p w14:paraId="08039C14">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1.尺寸：整椅尺寸为450mm（宽）* 400mm（深）*800mm（高），座高450mm，符合人体工学标准。</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2.框架：优质碳钢，规格≥40×25mm 壁厚1.5mm，四根腿加横向加固梁≥20*40mm；表面做热转印处理。</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3.座面/靠背：基材采用≥25mm厚E1级实木多层板，面贴≥0.7mm厚防火板，四周油漆封边处理。</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4.承重：≥ 150kg（符合公共家具标准）；</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5.甲醛释放量： E0级（≤0.050mg/m³）；金属涂层：无重金属析出</w:t>
            </w:r>
            <w:r>
              <w:rPr>
                <w:rFonts w:hint="default" w:ascii="Times New Roman" w:hAnsi="Times New Roman" w:cs="Times New Roman"/>
              </w:rPr>
              <w:t>。</w:t>
            </w:r>
          </w:p>
        </w:tc>
        <w:tc>
          <w:tcPr>
            <w:tcW w:w="2100" w:type="dxa"/>
            <w:tcBorders>
              <w:tl2br w:val="nil"/>
              <w:tr2bl w:val="nil"/>
            </w:tcBorders>
            <w:noWrap w:val="0"/>
            <w:vAlign w:val="center"/>
          </w:tcPr>
          <w:p w14:paraId="2338441A">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69504" behindDoc="0" locked="0" layoutInCell="1" allowOverlap="1">
                  <wp:simplePos x="0" y="0"/>
                  <wp:positionH relativeFrom="column">
                    <wp:posOffset>-38735</wp:posOffset>
                  </wp:positionH>
                  <wp:positionV relativeFrom="paragraph">
                    <wp:posOffset>-93345</wp:posOffset>
                  </wp:positionV>
                  <wp:extent cx="1080135" cy="1560830"/>
                  <wp:effectExtent l="0" t="0" r="5715" b="1270"/>
                  <wp:wrapNone/>
                  <wp:docPr id="15" name="ID_0D5780662CB9415B9507E1EEF715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D_0D5780662CB9415B9507E1EEF7151995"/>
                          <pic:cNvPicPr>
                            <a:picLocks noChangeAspect="1"/>
                          </pic:cNvPicPr>
                        </pic:nvPicPr>
                        <pic:blipFill>
                          <a:blip r:embed="rId15"/>
                          <a:stretch>
                            <a:fillRect/>
                          </a:stretch>
                        </pic:blipFill>
                        <pic:spPr>
                          <a:xfrm>
                            <a:off x="0" y="0"/>
                            <a:ext cx="1080135" cy="1560830"/>
                          </a:xfrm>
                          <a:prstGeom prst="rect">
                            <a:avLst/>
                          </a:prstGeom>
                          <a:noFill/>
                          <a:ln>
                            <a:noFill/>
                          </a:ln>
                        </pic:spPr>
                      </pic:pic>
                    </a:graphicData>
                  </a:graphic>
                </wp:anchor>
              </w:drawing>
            </w:r>
          </w:p>
        </w:tc>
        <w:tc>
          <w:tcPr>
            <w:tcW w:w="717" w:type="dxa"/>
            <w:tcBorders>
              <w:tl2br w:val="nil"/>
              <w:tr2bl w:val="nil"/>
            </w:tcBorders>
            <w:noWrap w:val="0"/>
            <w:vAlign w:val="center"/>
          </w:tcPr>
          <w:p w14:paraId="49F4A95D">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白蜡木纹色</w:t>
            </w:r>
          </w:p>
        </w:tc>
        <w:tc>
          <w:tcPr>
            <w:tcW w:w="683" w:type="dxa"/>
            <w:tcBorders>
              <w:tl2br w:val="nil"/>
              <w:tr2bl w:val="nil"/>
            </w:tcBorders>
            <w:noWrap w:val="0"/>
            <w:vAlign w:val="center"/>
          </w:tcPr>
          <w:p w14:paraId="2D4B8876">
            <w:pPr>
              <w:widowControl/>
              <w:jc w:val="center"/>
              <w:rPr>
                <w:rFonts w:hint="default" w:ascii="Times New Roman" w:hAnsi="Times New Roman" w:cs="Times New Roman"/>
                <w:color w:val="000000"/>
                <w:sz w:val="20"/>
                <w:szCs w:val="20"/>
                <w:lang w:eastAsia="en-US" w:bidi="ar"/>
              </w:rPr>
            </w:pPr>
            <w:r>
              <w:rPr>
                <w:rFonts w:hint="default" w:ascii="Times New Roman" w:hAnsi="Times New Roman" w:cs="Times New Roman"/>
                <w:color w:val="000000"/>
                <w:sz w:val="20"/>
                <w:szCs w:val="20"/>
                <w:lang w:eastAsia="en-US" w:bidi="ar"/>
              </w:rPr>
              <w:t>1844</w:t>
            </w:r>
          </w:p>
        </w:tc>
        <w:tc>
          <w:tcPr>
            <w:tcW w:w="667" w:type="dxa"/>
            <w:tcBorders>
              <w:tl2br w:val="nil"/>
              <w:tr2bl w:val="nil"/>
            </w:tcBorders>
            <w:noWrap w:val="0"/>
            <w:vAlign w:val="center"/>
          </w:tcPr>
          <w:p w14:paraId="5069887D">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521C6711">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14BC62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2" w:hRule="atLeast"/>
        </w:trPr>
        <w:tc>
          <w:tcPr>
            <w:tcW w:w="492" w:type="dxa"/>
            <w:vMerge w:val="continue"/>
            <w:tcBorders>
              <w:tl2br w:val="nil"/>
              <w:tr2bl w:val="nil"/>
            </w:tcBorders>
            <w:noWrap w:val="0"/>
            <w:vAlign w:val="center"/>
          </w:tcPr>
          <w:p w14:paraId="04265AD2">
            <w:pPr>
              <w:jc w:val="center"/>
              <w:rPr>
                <w:rFonts w:hint="default" w:ascii="Times New Roman" w:hAnsi="Times New Roman" w:cs="Times New Roman"/>
                <w:color w:val="000000"/>
                <w:sz w:val="20"/>
                <w:szCs w:val="20"/>
                <w:lang w:eastAsia="en-US"/>
              </w:rPr>
            </w:pPr>
          </w:p>
        </w:tc>
        <w:tc>
          <w:tcPr>
            <w:tcW w:w="639" w:type="dxa"/>
            <w:vMerge w:val="continue"/>
            <w:tcBorders>
              <w:tl2br w:val="nil"/>
              <w:tr2bl w:val="nil"/>
            </w:tcBorders>
            <w:noWrap w:val="0"/>
            <w:vAlign w:val="center"/>
          </w:tcPr>
          <w:p w14:paraId="7C0F46B6">
            <w:pPr>
              <w:jc w:val="center"/>
              <w:rPr>
                <w:rFonts w:hint="default" w:ascii="Times New Roman" w:hAnsi="Times New Roman" w:cs="Times New Roman"/>
                <w:color w:val="000000"/>
                <w:sz w:val="20"/>
                <w:szCs w:val="20"/>
                <w:lang w:eastAsia="en-US"/>
              </w:rPr>
            </w:pPr>
          </w:p>
        </w:tc>
        <w:tc>
          <w:tcPr>
            <w:tcW w:w="873" w:type="dxa"/>
            <w:vMerge w:val="continue"/>
            <w:tcBorders>
              <w:tl2br w:val="nil"/>
              <w:tr2bl w:val="nil"/>
            </w:tcBorders>
            <w:noWrap w:val="0"/>
            <w:vAlign w:val="center"/>
          </w:tcPr>
          <w:p w14:paraId="3DA03B3D">
            <w:pPr>
              <w:jc w:val="center"/>
              <w:rPr>
                <w:rFonts w:hint="default" w:ascii="Times New Roman" w:hAnsi="Times New Roman" w:cs="Times New Roman"/>
                <w:color w:val="000000"/>
                <w:sz w:val="20"/>
                <w:szCs w:val="20"/>
                <w:lang w:eastAsia="en-US"/>
              </w:rPr>
            </w:pPr>
          </w:p>
        </w:tc>
        <w:tc>
          <w:tcPr>
            <w:tcW w:w="2219" w:type="dxa"/>
            <w:vMerge w:val="continue"/>
            <w:tcBorders>
              <w:tl2br w:val="nil"/>
              <w:tr2bl w:val="nil"/>
            </w:tcBorders>
            <w:noWrap w:val="0"/>
            <w:vAlign w:val="center"/>
          </w:tcPr>
          <w:p w14:paraId="783FEA67">
            <w:pPr>
              <w:jc w:val="left"/>
              <w:rPr>
                <w:rFonts w:hint="default" w:ascii="Times New Roman" w:hAnsi="Times New Roman" w:cs="Times New Roman"/>
                <w:color w:val="000000"/>
                <w:sz w:val="20"/>
                <w:szCs w:val="20"/>
                <w:lang w:eastAsia="en-US"/>
              </w:rPr>
            </w:pPr>
          </w:p>
        </w:tc>
        <w:tc>
          <w:tcPr>
            <w:tcW w:w="2100" w:type="dxa"/>
            <w:tcBorders>
              <w:tl2br w:val="nil"/>
              <w:tr2bl w:val="nil"/>
            </w:tcBorders>
            <w:noWrap w:val="0"/>
            <w:vAlign w:val="center"/>
          </w:tcPr>
          <w:p w14:paraId="37DCCD11">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70528" behindDoc="0" locked="0" layoutInCell="1" allowOverlap="1">
                  <wp:simplePos x="0" y="0"/>
                  <wp:positionH relativeFrom="column">
                    <wp:posOffset>-40640</wp:posOffset>
                  </wp:positionH>
                  <wp:positionV relativeFrom="paragraph">
                    <wp:posOffset>-743585</wp:posOffset>
                  </wp:positionV>
                  <wp:extent cx="1080135" cy="1154430"/>
                  <wp:effectExtent l="0" t="0" r="5715" b="7620"/>
                  <wp:wrapNone/>
                  <wp:docPr id="6" name="图片_1_SpCn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_1_SpCnt_1"/>
                          <pic:cNvPicPr>
                            <a:picLocks noChangeAspect="1"/>
                          </pic:cNvPicPr>
                        </pic:nvPicPr>
                        <pic:blipFill>
                          <a:blip r:embed="rId16"/>
                          <a:stretch>
                            <a:fillRect/>
                          </a:stretch>
                        </pic:blipFill>
                        <pic:spPr>
                          <a:xfrm>
                            <a:off x="0" y="0"/>
                            <a:ext cx="1080135" cy="1154430"/>
                          </a:xfrm>
                          <a:prstGeom prst="rect">
                            <a:avLst/>
                          </a:prstGeom>
                          <a:noFill/>
                          <a:ln>
                            <a:noFill/>
                          </a:ln>
                        </pic:spPr>
                      </pic:pic>
                    </a:graphicData>
                  </a:graphic>
                </wp:anchor>
              </w:drawing>
            </w:r>
          </w:p>
        </w:tc>
        <w:tc>
          <w:tcPr>
            <w:tcW w:w="717" w:type="dxa"/>
            <w:tcBorders>
              <w:tl2br w:val="nil"/>
              <w:tr2bl w:val="nil"/>
            </w:tcBorders>
            <w:noWrap w:val="0"/>
            <w:vAlign w:val="center"/>
          </w:tcPr>
          <w:p w14:paraId="373F132A">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靠背和座面浅湖蓝色，椅腿白蜡木纹色</w:t>
            </w:r>
          </w:p>
        </w:tc>
        <w:tc>
          <w:tcPr>
            <w:tcW w:w="683" w:type="dxa"/>
            <w:tcBorders>
              <w:tl2br w:val="nil"/>
              <w:tr2bl w:val="nil"/>
            </w:tcBorders>
            <w:noWrap w:val="0"/>
            <w:vAlign w:val="center"/>
          </w:tcPr>
          <w:p w14:paraId="72A06B64">
            <w:pPr>
              <w:widowControl/>
              <w:jc w:val="center"/>
              <w:rPr>
                <w:rFonts w:hint="default" w:ascii="Times New Roman" w:hAnsi="Times New Roman" w:cs="Times New Roman"/>
                <w:color w:val="000000"/>
                <w:sz w:val="20"/>
                <w:szCs w:val="20"/>
                <w:lang w:bidi="ar"/>
              </w:rPr>
            </w:pPr>
            <w:r>
              <w:rPr>
                <w:rFonts w:hint="default" w:ascii="Times New Roman" w:hAnsi="Times New Roman" w:cs="Times New Roman"/>
                <w:color w:val="000000"/>
                <w:sz w:val="20"/>
                <w:szCs w:val="20"/>
                <w:lang w:eastAsia="en-US" w:bidi="ar"/>
              </w:rPr>
              <w:t>234</w:t>
            </w:r>
          </w:p>
        </w:tc>
        <w:tc>
          <w:tcPr>
            <w:tcW w:w="667" w:type="dxa"/>
            <w:tcBorders>
              <w:tl2br w:val="nil"/>
              <w:tr2bl w:val="nil"/>
            </w:tcBorders>
            <w:noWrap w:val="0"/>
            <w:vAlign w:val="center"/>
          </w:tcPr>
          <w:p w14:paraId="2459F75D">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73F2CBE1">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4C8119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42" w:hRule="atLeast"/>
        </w:trPr>
        <w:tc>
          <w:tcPr>
            <w:tcW w:w="492" w:type="dxa"/>
            <w:vMerge w:val="continue"/>
            <w:tcBorders>
              <w:tl2br w:val="nil"/>
              <w:tr2bl w:val="nil"/>
            </w:tcBorders>
            <w:noWrap w:val="0"/>
            <w:vAlign w:val="center"/>
          </w:tcPr>
          <w:p w14:paraId="20008F58">
            <w:pPr>
              <w:jc w:val="center"/>
              <w:rPr>
                <w:rFonts w:hint="default" w:ascii="Times New Roman" w:hAnsi="Times New Roman" w:cs="Times New Roman"/>
                <w:color w:val="000000"/>
                <w:sz w:val="20"/>
                <w:szCs w:val="20"/>
              </w:rPr>
            </w:pPr>
          </w:p>
        </w:tc>
        <w:tc>
          <w:tcPr>
            <w:tcW w:w="639" w:type="dxa"/>
            <w:vMerge w:val="continue"/>
            <w:tcBorders>
              <w:tl2br w:val="nil"/>
              <w:tr2bl w:val="nil"/>
            </w:tcBorders>
            <w:noWrap w:val="0"/>
            <w:vAlign w:val="center"/>
          </w:tcPr>
          <w:p w14:paraId="67B7E1D8">
            <w:pPr>
              <w:jc w:val="center"/>
              <w:rPr>
                <w:rFonts w:hint="default" w:ascii="Times New Roman" w:hAnsi="Times New Roman" w:cs="Times New Roman"/>
                <w:color w:val="000000"/>
                <w:sz w:val="20"/>
                <w:szCs w:val="20"/>
              </w:rPr>
            </w:pPr>
          </w:p>
        </w:tc>
        <w:tc>
          <w:tcPr>
            <w:tcW w:w="873" w:type="dxa"/>
            <w:vMerge w:val="continue"/>
            <w:tcBorders>
              <w:tl2br w:val="nil"/>
              <w:tr2bl w:val="nil"/>
            </w:tcBorders>
            <w:noWrap w:val="0"/>
            <w:vAlign w:val="center"/>
          </w:tcPr>
          <w:p w14:paraId="589711B2">
            <w:pPr>
              <w:jc w:val="center"/>
              <w:rPr>
                <w:rFonts w:hint="default" w:ascii="Times New Roman" w:hAnsi="Times New Roman" w:cs="Times New Roman"/>
                <w:color w:val="000000"/>
                <w:sz w:val="20"/>
                <w:szCs w:val="20"/>
              </w:rPr>
            </w:pPr>
          </w:p>
        </w:tc>
        <w:tc>
          <w:tcPr>
            <w:tcW w:w="2219" w:type="dxa"/>
            <w:vMerge w:val="continue"/>
            <w:tcBorders>
              <w:tl2br w:val="nil"/>
              <w:tr2bl w:val="nil"/>
            </w:tcBorders>
            <w:noWrap w:val="0"/>
            <w:vAlign w:val="center"/>
          </w:tcPr>
          <w:p w14:paraId="51C35DCF">
            <w:pPr>
              <w:jc w:val="left"/>
              <w:rPr>
                <w:rFonts w:hint="default" w:ascii="Times New Roman" w:hAnsi="Times New Roman" w:cs="Times New Roman"/>
                <w:color w:val="000000"/>
                <w:sz w:val="20"/>
                <w:szCs w:val="20"/>
              </w:rPr>
            </w:pPr>
          </w:p>
        </w:tc>
        <w:tc>
          <w:tcPr>
            <w:tcW w:w="2100" w:type="dxa"/>
            <w:tcBorders>
              <w:tl2br w:val="nil"/>
              <w:tr2bl w:val="nil"/>
            </w:tcBorders>
            <w:noWrap w:val="0"/>
            <w:vAlign w:val="center"/>
          </w:tcPr>
          <w:p w14:paraId="052141AD">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71552" behindDoc="0" locked="0" layoutInCell="1" allowOverlap="1">
                  <wp:simplePos x="0" y="0"/>
                  <wp:positionH relativeFrom="column">
                    <wp:posOffset>-38100</wp:posOffset>
                  </wp:positionH>
                  <wp:positionV relativeFrom="paragraph">
                    <wp:posOffset>94615</wp:posOffset>
                  </wp:positionV>
                  <wp:extent cx="1080135" cy="1111250"/>
                  <wp:effectExtent l="0" t="0" r="5715" b="12700"/>
                  <wp:wrapNone/>
                  <wp:docPr id="8" name="ID_CA99A3B32C04491FB577B7221C706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D_CA99A3B32C04491FB577B7221C706358"/>
                          <pic:cNvPicPr>
                            <a:picLocks noChangeAspect="1"/>
                          </pic:cNvPicPr>
                        </pic:nvPicPr>
                        <pic:blipFill>
                          <a:blip r:embed="rId17"/>
                          <a:stretch>
                            <a:fillRect/>
                          </a:stretch>
                        </pic:blipFill>
                        <pic:spPr>
                          <a:xfrm>
                            <a:off x="0" y="0"/>
                            <a:ext cx="1080135" cy="1111250"/>
                          </a:xfrm>
                          <a:prstGeom prst="rect">
                            <a:avLst/>
                          </a:prstGeom>
                          <a:noFill/>
                          <a:ln>
                            <a:noFill/>
                          </a:ln>
                        </pic:spPr>
                      </pic:pic>
                    </a:graphicData>
                  </a:graphic>
                </wp:anchor>
              </w:drawing>
            </w:r>
          </w:p>
        </w:tc>
        <w:tc>
          <w:tcPr>
            <w:tcW w:w="717" w:type="dxa"/>
            <w:tcBorders>
              <w:tl2br w:val="nil"/>
              <w:tr2bl w:val="nil"/>
            </w:tcBorders>
            <w:noWrap w:val="0"/>
            <w:vAlign w:val="center"/>
          </w:tcPr>
          <w:p w14:paraId="1609B50D">
            <w:pPr>
              <w:widowControl/>
              <w:jc w:val="left"/>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暖白色</w:t>
            </w:r>
          </w:p>
        </w:tc>
        <w:tc>
          <w:tcPr>
            <w:tcW w:w="683" w:type="dxa"/>
            <w:tcBorders>
              <w:tl2br w:val="nil"/>
              <w:tr2bl w:val="nil"/>
            </w:tcBorders>
            <w:noWrap w:val="0"/>
            <w:vAlign w:val="center"/>
          </w:tcPr>
          <w:p w14:paraId="00CB8078">
            <w:pPr>
              <w:widowControl/>
              <w:jc w:val="center"/>
              <w:rPr>
                <w:rFonts w:hint="default" w:ascii="Times New Roman" w:hAnsi="Times New Roman" w:eastAsia="宋体" w:cs="Times New Roman"/>
                <w:color w:val="000000"/>
                <w:sz w:val="20"/>
                <w:szCs w:val="20"/>
                <w:lang w:val="en-US" w:eastAsia="zh-CN" w:bidi="ar"/>
              </w:rPr>
            </w:pPr>
            <w:r>
              <w:rPr>
                <w:rFonts w:hint="default" w:ascii="Times New Roman" w:hAnsi="Times New Roman" w:cs="Times New Roman"/>
                <w:color w:val="000000"/>
                <w:sz w:val="20"/>
                <w:szCs w:val="20"/>
                <w:lang w:val="en-US" w:eastAsia="zh-CN" w:bidi="ar"/>
              </w:rPr>
              <w:t>432</w:t>
            </w:r>
          </w:p>
        </w:tc>
        <w:tc>
          <w:tcPr>
            <w:tcW w:w="667" w:type="dxa"/>
            <w:tcBorders>
              <w:tl2br w:val="nil"/>
              <w:tr2bl w:val="nil"/>
            </w:tcBorders>
            <w:noWrap w:val="0"/>
            <w:vAlign w:val="center"/>
          </w:tcPr>
          <w:p w14:paraId="43E963A1">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724920BA">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46E91E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935" w:hRule="atLeast"/>
        </w:trPr>
        <w:tc>
          <w:tcPr>
            <w:tcW w:w="492" w:type="dxa"/>
            <w:tcBorders>
              <w:tl2br w:val="nil"/>
              <w:tr2bl w:val="nil"/>
            </w:tcBorders>
            <w:noWrap w:val="0"/>
            <w:vAlign w:val="center"/>
          </w:tcPr>
          <w:p w14:paraId="11F42D26">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8</w:t>
            </w:r>
          </w:p>
        </w:tc>
        <w:tc>
          <w:tcPr>
            <w:tcW w:w="639" w:type="dxa"/>
            <w:tcBorders>
              <w:tl2br w:val="nil"/>
              <w:tr2bl w:val="nil"/>
            </w:tcBorders>
            <w:noWrap w:val="0"/>
            <w:vAlign w:val="center"/>
          </w:tcPr>
          <w:p w14:paraId="4B15EA0E">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lang w:eastAsia="en-US" w:bidi="ar"/>
              </w:rPr>
              <w:t>餐椅</w:t>
            </w:r>
          </w:p>
        </w:tc>
        <w:tc>
          <w:tcPr>
            <w:tcW w:w="873" w:type="dxa"/>
            <w:tcBorders>
              <w:tl2br w:val="nil"/>
              <w:tr2bl w:val="nil"/>
            </w:tcBorders>
            <w:noWrap w:val="0"/>
            <w:vAlign w:val="center"/>
          </w:tcPr>
          <w:p w14:paraId="3B38B2BB">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rPr>
            </w:pPr>
            <w:r>
              <w:rPr>
                <w:rFonts w:hint="default" w:ascii="Times New Roman" w:hAnsi="Times New Roman" w:cs="Times New Roman"/>
              </w:rPr>
              <w:t>型号：HMY32</w:t>
            </w:r>
          </w:p>
          <w:p w14:paraId="185B074D">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rPr>
            </w:pPr>
            <w:r>
              <w:rPr>
                <w:rFonts w:hint="default" w:ascii="Times New Roman" w:hAnsi="Times New Roman" w:cs="Times New Roman"/>
              </w:rPr>
              <w:t>规格：600*550*850mm</w:t>
            </w:r>
          </w:p>
        </w:tc>
        <w:tc>
          <w:tcPr>
            <w:tcW w:w="2219" w:type="dxa"/>
            <w:tcBorders>
              <w:tl2br w:val="nil"/>
              <w:tr2bl w:val="nil"/>
            </w:tcBorders>
            <w:noWrap w:val="0"/>
            <w:vAlign w:val="center"/>
          </w:tcPr>
          <w:p w14:paraId="7F346DCF">
            <w:pPr>
              <w:widowControl/>
              <w:jc w:val="left"/>
              <w:rPr>
                <w:rFonts w:hint="default" w:ascii="Times New Roman" w:hAnsi="Times New Roman" w:cs="Times New Roman"/>
                <w:color w:val="000000"/>
                <w:sz w:val="20"/>
                <w:szCs w:val="20"/>
              </w:rPr>
            </w:pPr>
            <w:r>
              <w:rPr>
                <w:rFonts w:hint="default" w:ascii="Times New Roman" w:hAnsi="Times New Roman" w:cs="Times New Roman"/>
                <w:color w:val="000000"/>
                <w:sz w:val="20"/>
                <w:szCs w:val="20"/>
                <w:lang w:bidi="ar"/>
              </w:rPr>
              <w:t>1.尺寸：整椅尺寸为600mm（宽）* 550mm（深）* 850mm（高），座高450mm，符合人体工学标准。</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 xml:space="preserve">2.椅腿扶手采用优质白蜡木，表面涂装环保水性漆，无毒无味。                                                                                                                                   3.座面≥100mm，与靠背≥50mm，座面与靠背采用环保皮革 + 高密度回弹海绵≥50D，外观：颜色均匀，无杂色、黄芯，无气孔，无裂缝，无污渍；65%/25%压陷比≥1.8；断裂伸长率≥90%；拉伸强度≥85KPa；撕裂强度≥3.5N/cm；干热老化后拉伸强度≥75KPa；湿热老化后拉伸强度≥75KPa；恒定负荷反复压陷疲劳后40%压陷硬度损失值＜30%；75%压缩永久变形≤8%；表观密度：座面≥25kg/m³；回弹性能(慢回弹泡沫塑料除外)≥35%；甲醛释放量≤0.05mg/m²h；TVOC未检出。                            </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 xml:space="preserve">4.优质皮革身应平整、柔软、丰满有弹性；游离甲醛含量未检出；挥发性有机物 (VOC) 未检出；邻苯基苯酚（OPP）未检出；气味≤3级；禁用偶氮染料（≥20项）未检出；黑曲霉防霉等级达到1级（1级最好，3级最差）；抑菌率≥99.6%；深色实木脚：板件或部件的外表应光滑，倒棱、圆角、圆线应均匀一致；甲醛释放量未检出；抗弯强度≥85MPa；含水率≤12%；                                   </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5.结构工艺：实木框架采用榫卯 + 五金加固连接，软包与框架通过卡扣 + 螺丝固定，结构稳固无松动。</w:t>
            </w:r>
            <w:r>
              <w:rPr>
                <w:rFonts w:hint="default" w:ascii="Times New Roman" w:hAnsi="Times New Roman" w:cs="Times New Roman"/>
                <w:color w:val="000000"/>
                <w:sz w:val="20"/>
                <w:szCs w:val="20"/>
                <w:lang w:bidi="ar"/>
              </w:rPr>
              <w:br w:type="textWrapping"/>
            </w:r>
            <w:r>
              <w:rPr>
                <w:rFonts w:hint="default" w:ascii="Times New Roman" w:hAnsi="Times New Roman" w:cs="Times New Roman"/>
                <w:color w:val="000000"/>
                <w:sz w:val="20"/>
                <w:szCs w:val="20"/>
                <w:lang w:bidi="ar"/>
              </w:rPr>
              <w:t>6.承重能力强：整椅承重≥150kg，结构经过强化设计。</w:t>
            </w:r>
          </w:p>
        </w:tc>
        <w:tc>
          <w:tcPr>
            <w:tcW w:w="2100" w:type="dxa"/>
            <w:tcBorders>
              <w:tl2br w:val="nil"/>
              <w:tr2bl w:val="nil"/>
            </w:tcBorders>
            <w:noWrap w:val="0"/>
            <w:vAlign w:val="center"/>
          </w:tcPr>
          <w:p w14:paraId="1C4B2BEA">
            <w:pPr>
              <w:widowControl/>
              <w:jc w:val="center"/>
              <w:rPr>
                <w:rFonts w:hint="default" w:ascii="Times New Roman" w:hAnsi="Times New Roman" w:cs="Times New Roman"/>
                <w:color w:val="000000"/>
                <w:sz w:val="20"/>
                <w:szCs w:val="20"/>
                <w:lang w:eastAsia="en-US"/>
              </w:rPr>
            </w:pPr>
            <w:r>
              <w:rPr>
                <w:rFonts w:hint="default" w:ascii="Times New Roman" w:hAnsi="Times New Roman" w:cs="Times New Roman"/>
                <w:color w:val="000000"/>
                <w:sz w:val="20"/>
                <w:szCs w:val="20"/>
              </w:rPr>
              <w:drawing>
                <wp:anchor distT="0" distB="0" distL="114300" distR="114300" simplePos="0" relativeHeight="251672576" behindDoc="0" locked="0" layoutInCell="1" allowOverlap="1">
                  <wp:simplePos x="0" y="0"/>
                  <wp:positionH relativeFrom="column">
                    <wp:posOffset>-6985</wp:posOffset>
                  </wp:positionH>
                  <wp:positionV relativeFrom="paragraph">
                    <wp:posOffset>-1002030</wp:posOffset>
                  </wp:positionV>
                  <wp:extent cx="1080135" cy="1056640"/>
                  <wp:effectExtent l="0" t="0" r="5715" b="10160"/>
                  <wp:wrapNone/>
                  <wp:docPr id="3" name="ID_95F47A9D7A074A58A32A11CB8852FE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D_95F47A9D7A074A58A32A11CB8852FE2A"/>
                          <pic:cNvPicPr>
                            <a:picLocks noChangeAspect="1"/>
                          </pic:cNvPicPr>
                        </pic:nvPicPr>
                        <pic:blipFill>
                          <a:blip r:embed="rId18"/>
                          <a:stretch>
                            <a:fillRect/>
                          </a:stretch>
                        </pic:blipFill>
                        <pic:spPr>
                          <a:xfrm>
                            <a:off x="0" y="0"/>
                            <a:ext cx="1080135" cy="1056640"/>
                          </a:xfrm>
                          <a:prstGeom prst="rect">
                            <a:avLst/>
                          </a:prstGeom>
                          <a:noFill/>
                          <a:ln>
                            <a:noFill/>
                          </a:ln>
                        </pic:spPr>
                      </pic:pic>
                    </a:graphicData>
                  </a:graphic>
                </wp:anchor>
              </w:drawing>
            </w:r>
          </w:p>
        </w:tc>
        <w:tc>
          <w:tcPr>
            <w:tcW w:w="717" w:type="dxa"/>
            <w:tcBorders>
              <w:tl2br w:val="nil"/>
              <w:tr2bl w:val="nil"/>
            </w:tcBorders>
            <w:noWrap w:val="0"/>
            <w:vAlign w:val="center"/>
          </w:tcPr>
          <w:p w14:paraId="2E26F7F2">
            <w:pPr>
              <w:rPr>
                <w:rFonts w:hint="default" w:ascii="Times New Roman" w:hAnsi="Times New Roman" w:cs="Times New Roman"/>
                <w:color w:val="000000"/>
                <w:sz w:val="20"/>
                <w:szCs w:val="20"/>
                <w:lang w:eastAsia="en-US"/>
              </w:rPr>
            </w:pPr>
          </w:p>
        </w:tc>
        <w:tc>
          <w:tcPr>
            <w:tcW w:w="683" w:type="dxa"/>
            <w:tcBorders>
              <w:tl2br w:val="nil"/>
              <w:tr2bl w:val="nil"/>
            </w:tcBorders>
            <w:noWrap w:val="0"/>
            <w:vAlign w:val="center"/>
          </w:tcPr>
          <w:p w14:paraId="77714C44">
            <w:pPr>
              <w:widowControl/>
              <w:jc w:val="center"/>
              <w:rPr>
                <w:rFonts w:hint="default" w:ascii="Times New Roman" w:hAnsi="Times New Roman" w:eastAsia="宋体" w:cs="Times New Roman"/>
                <w:color w:val="000000"/>
                <w:sz w:val="20"/>
                <w:szCs w:val="20"/>
                <w:lang w:val="en-US" w:eastAsia="zh-CN"/>
              </w:rPr>
            </w:pPr>
            <w:r>
              <w:rPr>
                <w:rFonts w:hint="default" w:ascii="Times New Roman" w:hAnsi="Times New Roman" w:cs="Times New Roman"/>
                <w:color w:val="000000"/>
                <w:sz w:val="20"/>
                <w:szCs w:val="20"/>
                <w:lang w:val="en-US" w:eastAsia="zh-CN" w:bidi="ar"/>
              </w:rPr>
              <w:t>156</w:t>
            </w:r>
          </w:p>
        </w:tc>
        <w:tc>
          <w:tcPr>
            <w:tcW w:w="667" w:type="dxa"/>
            <w:tcBorders>
              <w:tl2br w:val="nil"/>
              <w:tr2bl w:val="nil"/>
            </w:tcBorders>
            <w:noWrap w:val="0"/>
            <w:vAlign w:val="center"/>
          </w:tcPr>
          <w:p w14:paraId="7769F40D">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c>
          <w:tcPr>
            <w:tcW w:w="907" w:type="dxa"/>
            <w:tcBorders>
              <w:tl2br w:val="nil"/>
              <w:tr2bl w:val="nil"/>
            </w:tcBorders>
            <w:noWrap w:val="0"/>
            <w:vAlign w:val="center"/>
          </w:tcPr>
          <w:p w14:paraId="318A01A2">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lang w:eastAsia="en-US" w:bidi="ar"/>
              </w:rPr>
            </w:pPr>
          </w:p>
        </w:tc>
      </w:tr>
      <w:tr w14:paraId="1C5DAF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18" w:hRule="atLeast"/>
        </w:trPr>
        <w:tc>
          <w:tcPr>
            <w:tcW w:w="9297" w:type="dxa"/>
            <w:gridSpan w:val="9"/>
            <w:tcBorders>
              <w:tl2br w:val="nil"/>
              <w:tr2bl w:val="nil"/>
            </w:tcBorders>
            <w:noWrap w:val="0"/>
            <w:vAlign w:val="center"/>
          </w:tcPr>
          <w:p w14:paraId="52D39730">
            <w:pPr>
              <w:pBdr>
                <w:top w:val="none" w:color="000000" w:sz="0" w:space="0"/>
                <w:left w:val="none" w:color="000000" w:sz="0" w:space="0"/>
                <w:bottom w:val="none" w:color="000000" w:sz="0" w:space="0"/>
                <w:right w:val="none" w:color="000000" w:sz="0" w:space="0"/>
              </w:pBdr>
              <w:jc w:val="center"/>
              <w:rPr>
                <w:rFonts w:hint="default" w:ascii="Times New Roman" w:hAnsi="Times New Roman" w:cs="Times New Roman"/>
                <w:color w:val="000000"/>
                <w:sz w:val="20"/>
                <w:szCs w:val="20"/>
              </w:rPr>
            </w:pPr>
            <w:r>
              <w:rPr>
                <w:rFonts w:hint="default" w:ascii="Times New Roman" w:hAnsi="Times New Roman" w:cs="Times New Roman"/>
                <w:color w:val="000000"/>
                <w:sz w:val="24"/>
              </w:rPr>
              <w:t>总价（人民币：元）</w:t>
            </w:r>
            <w:r>
              <w:rPr>
                <w:rFonts w:hint="default" w:ascii="Times New Roman" w:hAnsi="Times New Roman" w:cs="Times New Roman"/>
                <w:color w:val="000000"/>
                <w:sz w:val="24"/>
                <w:u w:val="single"/>
              </w:rPr>
              <w:t>2086510元</w:t>
            </w:r>
            <w:r>
              <w:rPr>
                <w:rFonts w:hint="eastAsia" w:ascii="Times New Roman" w:hAnsi="Times New Roman" w:cs="Times New Roman"/>
                <w:i w:val="0"/>
                <w:iCs w:val="0"/>
                <w:color w:val="000000"/>
                <w:sz w:val="24"/>
                <w:u w:val="none"/>
                <w:lang w:val="en-US" w:eastAsia="zh-CN"/>
              </w:rPr>
              <w:t xml:space="preserve">   </w:t>
            </w:r>
            <w:r>
              <w:rPr>
                <w:rFonts w:hint="eastAsia" w:ascii="宋体" w:hAnsi="宋体"/>
                <w:sz w:val="24"/>
                <w:szCs w:val="24"/>
              </w:rPr>
              <w:t>大写：</w:t>
            </w:r>
            <w:r>
              <w:rPr>
                <w:rFonts w:hint="eastAsia" w:ascii="宋体" w:hAnsi="宋体"/>
                <w:sz w:val="24"/>
                <w:szCs w:val="24"/>
                <w:u w:val="single"/>
                <w:lang w:val="en-US" w:eastAsia="zh-CN"/>
              </w:rPr>
              <w:t>贰佰零捌万陆仟伍佰壹拾元整</w:t>
            </w:r>
          </w:p>
        </w:tc>
      </w:tr>
    </w:tbl>
    <w:p w14:paraId="10B0DEF8">
      <w:pPr>
        <w:widowControl/>
        <w:jc w:val="left"/>
        <w:rPr>
          <w:rFonts w:ascii="黑体" w:hAnsi="Courier New" w:eastAsia="黑体" w:cs="Courier New"/>
          <w:bCs/>
          <w:strike/>
          <w:color w:val="000000"/>
          <w:sz w:val="44"/>
          <w:szCs w:val="21"/>
        </w:rPr>
      </w:pPr>
    </w:p>
    <w:p w14:paraId="7FC71305"/>
    <w:sectPr>
      <w:pgSz w:w="11906" w:h="16838"/>
      <w:pgMar w:top="1440" w:right="1800" w:bottom="1440"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0030101010101"/>
    <w:charset w:val="86"/>
    <w:family w:val="auto"/>
    <w:pitch w:val="default"/>
    <w:sig w:usb0="00000000" w:usb1="00000000" w:usb2="00000006" w:usb3="00000000" w:csb0="00040001" w:csb1="00000000"/>
  </w:font>
  <w:font w:name="仿宋">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楷体">
    <w:panose1 w:val="02010600040101010101"/>
    <w:charset w:val="86"/>
    <w:family w:val="auto"/>
    <w:pitch w:val="default"/>
    <w:sig w:usb0="00000287" w:usb1="080F0000" w:usb2="00000000" w:usb3="00000000" w:csb0="0004009F" w:csb1="DFD70000"/>
  </w:font>
  <w:font w:name="幼圆">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7DDB23">
    <w:pPr>
      <w:pStyle w:val="3"/>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E0D6A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6E0D6A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F0C209"/>
    <w:multiLevelType w:val="multilevel"/>
    <w:tmpl w:val="13F0C209"/>
    <w:lvl w:ilvl="0" w:tentative="0">
      <w:start w:val="16"/>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16111476"/>
    <w:multiLevelType w:val="multilevel"/>
    <w:tmpl w:val="16111476"/>
    <w:lvl w:ilvl="0" w:tentative="0">
      <w:start w:val="1"/>
      <w:numFmt w:val="decimal"/>
      <w:suff w:val="nothing"/>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20A97EC2"/>
    <w:multiLevelType w:val="multilevel"/>
    <w:tmpl w:val="20A97EC2"/>
    <w:lvl w:ilvl="0" w:tentative="0">
      <w:start w:val="2"/>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37B1F9DB"/>
    <w:multiLevelType w:val="multilevel"/>
    <w:tmpl w:val="37B1F9DB"/>
    <w:lvl w:ilvl="0" w:tentative="0">
      <w:start w:val="1"/>
      <w:numFmt w:val="decimal"/>
      <w:suff w:val="nothing"/>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685E7DDD"/>
    <w:multiLevelType w:val="multilevel"/>
    <w:tmpl w:val="685E7DDD"/>
    <w:lvl w:ilvl="0" w:tentative="0">
      <w:start w:val="6"/>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5">
    <w:nsid w:val="6E88B22F"/>
    <w:multiLevelType w:val="multilevel"/>
    <w:tmpl w:val="6E88B22F"/>
    <w:lvl w:ilvl="0" w:tentative="0">
      <w:start w:val="1"/>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6">
    <w:nsid w:val="75BD5471"/>
    <w:multiLevelType w:val="multilevel"/>
    <w:tmpl w:val="75BD5471"/>
    <w:lvl w:ilvl="0" w:tentative="0">
      <w:start w:val="23"/>
      <w:numFmt w:val="decimal"/>
      <w:suff w:val="space"/>
      <w:lvlText w:val="%1."/>
      <w:lvlJc w:val="left"/>
      <w:pPr>
        <w:ind w:left="0" w:firstLine="0"/>
      </w:p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5"/>
    <w:lvlOverride w:ilvl="0">
      <w:startOverride w:val="1"/>
    </w:lvlOverride>
  </w:num>
  <w:num w:numId="2">
    <w:abstractNumId w:val="1"/>
    <w:lvlOverride w:ilvl="0">
      <w:startOverride w:val="1"/>
    </w:lvlOverride>
  </w:num>
  <w:num w:numId="3">
    <w:abstractNumId w:val="3"/>
    <w:lvlOverride w:ilvl="0">
      <w:startOverride w:val="1"/>
    </w:lvlOverride>
  </w:num>
  <w:num w:numId="4">
    <w:abstractNumId w:val="2"/>
    <w:lvlOverride w:ilvl="0">
      <w:startOverride w:val="2"/>
    </w:lvlOverride>
  </w:num>
  <w:num w:numId="5">
    <w:abstractNumId w:val="4"/>
    <w:lvlOverride w:ilvl="0">
      <w:startOverride w:val="6"/>
    </w:lvlOverride>
  </w:num>
  <w:num w:numId="6">
    <w:abstractNumId w:val="0"/>
    <w:lvlOverride w:ilvl="0">
      <w:startOverride w:val="16"/>
    </w:lvlOverride>
  </w:num>
  <w:num w:numId="7">
    <w:abstractNumId w:val="6"/>
    <w:lvlOverride w:ilvl="0">
      <w:startOverride w:val="2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5D14C75"/>
    <w:rsid w:val="03D61A84"/>
    <w:rsid w:val="069A27E5"/>
    <w:rsid w:val="076D18CD"/>
    <w:rsid w:val="0A2D14EA"/>
    <w:rsid w:val="0C012C2E"/>
    <w:rsid w:val="0FC92E5D"/>
    <w:rsid w:val="10C67196"/>
    <w:rsid w:val="177D585E"/>
    <w:rsid w:val="195720DF"/>
    <w:rsid w:val="1B252192"/>
    <w:rsid w:val="1CD83537"/>
    <w:rsid w:val="2059498F"/>
    <w:rsid w:val="24313DE7"/>
    <w:rsid w:val="2DA50B56"/>
    <w:rsid w:val="2EA2532C"/>
    <w:rsid w:val="30674AC9"/>
    <w:rsid w:val="36160F00"/>
    <w:rsid w:val="3B455DE4"/>
    <w:rsid w:val="3C2B24F5"/>
    <w:rsid w:val="43FE4226"/>
    <w:rsid w:val="45C2075D"/>
    <w:rsid w:val="47AA234B"/>
    <w:rsid w:val="4C0D64AA"/>
    <w:rsid w:val="4F4F0B87"/>
    <w:rsid w:val="508C1FFF"/>
    <w:rsid w:val="51022355"/>
    <w:rsid w:val="543071C7"/>
    <w:rsid w:val="560E354A"/>
    <w:rsid w:val="577A0E80"/>
    <w:rsid w:val="5A0D2CB0"/>
    <w:rsid w:val="5B39060E"/>
    <w:rsid w:val="5F26623C"/>
    <w:rsid w:val="632A0555"/>
    <w:rsid w:val="647E6BD8"/>
    <w:rsid w:val="651C0B7C"/>
    <w:rsid w:val="65D14C75"/>
    <w:rsid w:val="74E45DB2"/>
    <w:rsid w:val="79624A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cs="Courier New"/>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
    <w:name w:val="annotation reference"/>
    <w:unhideWhenUsed/>
    <w:qFormat/>
    <w:uiPriority w:val="99"/>
    <w:rPr>
      <w:sz w:val="21"/>
      <w:szCs w:val="21"/>
    </w:rPr>
  </w:style>
  <w:style w:type="paragraph" w:customStyle="1" w:styleId="9">
    <w:name w:val="普通(网站)1"/>
    <w:basedOn w:val="1"/>
    <w:qFormat/>
    <w:uiPriority w:val="0"/>
    <w:pPr>
      <w:spacing w:beforeAutospacing="1" w:afterAutospacing="1"/>
      <w:jc w:val="left"/>
    </w:pPr>
    <w:rPr>
      <w:sz w:val="24"/>
    </w:rPr>
  </w:style>
  <w:style w:type="character" w:customStyle="1" w:styleId="10">
    <w:name w:val="font41"/>
    <w:basedOn w:val="7"/>
    <w:qFormat/>
    <w:uiPriority w:val="0"/>
    <w:rPr>
      <w:rFonts w:hint="eastAsia" w:ascii="宋体" w:hAnsi="宋体" w:eastAsia="宋体" w:cs="宋体"/>
      <w:color w:val="000000"/>
      <w:sz w:val="22"/>
      <w:szCs w:val="22"/>
      <w:u w:val="none"/>
    </w:rPr>
  </w:style>
  <w:style w:type="character" w:customStyle="1" w:styleId="11">
    <w:name w:val="font21"/>
    <w:basedOn w:val="7"/>
    <w:qFormat/>
    <w:uiPriority w:val="0"/>
    <w:rPr>
      <w:rFonts w:hint="eastAsia" w:ascii="宋体" w:hAnsi="宋体" w:eastAsia="宋体" w:cs="宋体"/>
      <w:b/>
      <w:bCs/>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3c4f3858-c49c-4008-87d0-2d620eb9e188</errorID>
      <errorWord>                             </errorWord>
      <group>L1_Format</group>
      <groupName>格式问题</groupName>
      <ability>L2_Whitespace</ability>
      <abilityName>空白字符</abilityName>
      <candidateList>
        <item/>
      </candidateList>
      <explain>文本间存在多余的空白字符。</explain>
      <paraID>43E298B0</paraID>
      <start>5</start>
      <end>34</end>
      <status>ignored</status>
      <modifiedWord/>
      <trackRevisions>false</trackRevisions>
    </reviewItem>
    <reviewItem>
      <errorID>502e9fac-ae01-414e-961e-fd9d55fb6967</errorID>
      <errorWord>    </errorWord>
      <group>L1_Format</group>
      <groupName>格式问题</groupName>
      <ability>L2_Whitespace</ability>
      <abilityName>空白字符</abilityName>
      <candidateList>
        <item/>
      </candidateList>
      <explain>文本间存在多余的空白字符。</explain>
      <paraID>76A43A3F</paraID>
      <start>1</start>
      <end>5</end>
      <status>ignored</status>
      <modifiedWord/>
      <trackRevisions>false</trackRevisions>
    </reviewItem>
    <reviewItem>
      <errorID>89e78f82-92db-465f-86d1-689b0da6d7ca</errorID>
      <errorWord>    </errorWord>
      <group>L1_Format</group>
      <groupName>格式问题</groupName>
      <ability>L2_Whitespace</ability>
      <abilityName>空白字符</abilityName>
      <candidateList>
        <item/>
      </candidateList>
      <explain>文本间存在多余的空白字符。</explain>
      <paraID>2160E06B</paraID>
      <start>1</start>
      <end>5</end>
      <status>ignored</status>
      <modifiedWord/>
      <trackRevisions>false</trackRevisions>
    </reviewItem>
    <reviewItem>
      <errorID>c3034912-c6fb-4bb1-80b6-936dd78eddf5</errorID>
      <errorWord>                             </errorWord>
      <group>L1_Format</group>
      <groupName>格式问题</groupName>
      <ability>L2_Whitespace</ability>
      <abilityName>空白字符</abilityName>
      <candidateList>
        <item/>
      </candidateList>
      <explain>文本间存在多余的空白字符。</explain>
      <paraID>515469B3</paraID>
      <start>5</start>
      <end>34</end>
      <status>ignored</status>
      <modifiedWord/>
      <trackRevisions>false</trackRevisions>
    </reviewItem>
    <reviewItem>
      <errorID>3ce64958-74e1-4fe0-8af6-3e71b07e2b6a</errorID>
      <errorWord> </errorWord>
      <group>L1_Format</group>
      <groupName>格式问题</groupName>
      <ability>L2_Whitespace</ability>
      <abilityName>空白字符</abilityName>
      <candidateList>
        <item/>
      </candidateList>
      <explain>文本间存在多余的空白字符。</explain>
      <paraID>1F30113E</paraID>
      <start>1</start>
      <end>2</end>
      <status>ignored</status>
      <modifiedWord/>
      <trackRevisions>false</trackRevisions>
    </reviewItem>
    <reviewItem>
      <errorID>0716f357-2b33-4b9f-9a3e-4e4abc356356</errorID>
      <errorWord> </errorWord>
      <group>L1_Format</group>
      <groupName>格式问题</groupName>
      <ability>L2_Whitespace</ability>
      <abilityName>空白字符</abilityName>
      <candidateList>
        <item/>
      </candidateList>
      <explain>文本间存在多余的空白字符。</explain>
      <paraID>1F30113E</paraID>
      <start>3</start>
      <end>4</end>
      <status>ignored</status>
      <modifiedWord/>
      <trackRevisions>false</trackRevisions>
    </reviewItem>
    <reviewItem>
      <errorID>0b8a1516-492a-4a26-87ca-dee8cb02ae92</errorID>
      <errorWord> </errorWord>
      <group>L1_Format</group>
      <groupName>格式问题</groupName>
      <ability>L2_Whitespace</ability>
      <abilityName>空白字符</abilityName>
      <candidateList>
        <item/>
      </candidateList>
      <explain>文本间存在多余的空白字符。</explain>
      <paraID>1F30113E</paraID>
      <start>5</start>
      <end>6</end>
      <status>ignored</status>
      <modifiedWord/>
      <trackRevisions>false</trackRevisions>
    </reviewItem>
    <reviewItem>
      <errorID>0651a1cd-5deb-4364-b5f6-f867b53bc395</errorID>
      <errorWord> </errorWord>
      <group>L1_Format</group>
      <groupName>格式问题</groupName>
      <ability>L2_Whitespace</ability>
      <abilityName>空白字符</abilityName>
      <candidateList>
        <item/>
      </candidateList>
      <explain>文本间存在多余的空白字符。</explain>
      <paraID>1A9CE93B</paraID>
      <start>3</start>
      <end>4</end>
      <status>ignored</status>
      <modifiedWord/>
      <trackRevisions>false</trackRevisions>
    </reviewItem>
    <reviewItem>
      <errorID>7c026a33-552f-4204-8dd7-a037d62b8a8f</errorID>
      <errorWord>     </errorWord>
      <group>L1_Format</group>
      <groupName>格式问题</groupName>
      <ability>L2_Whitespace</ability>
      <abilityName>空白字符</abilityName>
      <candidateList>
        <item/>
      </candidateList>
      <explain>文本间存在多余的空白字符。</explain>
      <paraID>31693E48</paraID>
      <start>103</start>
      <end>108</end>
      <status>ignored</status>
      <modifiedWord/>
      <trackRevisions>false</trackRevisions>
    </reviewItem>
    <reviewItem>
      <errorID>d2eddf1c-a4f9-453c-b762-933f82d16e78</errorID>
      <errorWord> </errorWord>
      <group>L1_Format</group>
      <groupName>格式问题</groupName>
      <ability>L2_Whitespace</ability>
      <abilityName>空白字符</abilityName>
      <candidateList>
        <item/>
      </candidateList>
      <explain>文本间存在多余的空白字符。</explain>
      <paraID>49B3C14E</paraID>
      <start>11</start>
      <end>12</end>
      <status>ignored</status>
      <modifiedWord/>
      <trackRevisions>false</trackRevisions>
    </reviewItem>
    <reviewItem>
      <errorID>c2572332-ed50-4e2b-bbe0-47a2be7f8949</errorID>
      <errorWord>          </errorWord>
      <group>L1_Format</group>
      <groupName>格式问题</groupName>
      <ability>L2_Whitespace</ability>
      <abilityName>空白字符</abilityName>
      <candidateList>
        <item/>
      </candidateList>
      <explain>文本间存在多余的空白字符。</explain>
      <paraID>74896CD6</paraID>
      <start>38</start>
      <end>48</end>
      <status>ignored</status>
      <modifiedWord/>
      <trackRevisions>false</trackRevisions>
    </reviewItem>
    <reviewItem>
      <errorID>dbf0d213-6095-4285-8123-3ec497439782</errorID>
      <errorWord>   </errorWord>
      <group>L1_Format</group>
      <groupName>格式问题</groupName>
      <ability>L2_Whitespace</ability>
      <abilityName>空白字符</abilityName>
      <candidateList>
        <item/>
      </candidateList>
      <explain>文本间存在多余的空白字符。</explain>
      <paraID>398A2D01</paraID>
      <start>29</start>
      <end>32</end>
      <status>ignored</status>
      <modifiedWord/>
      <trackRevisions>false</trackRevisions>
    </reviewItem>
    <reviewItem>
      <errorID>fb547c6e-1149-4e47-969e-9264731a94c2</errorID>
      <errorWord>         </errorWord>
      <group>L1_Format</group>
      <groupName>格式问题</groupName>
      <ability>L2_Whitespace</ability>
      <abilityName>空白字符</abilityName>
      <candidateList>
        <item/>
      </candidateList>
      <explain>文本间存在多余的空白字符。</explain>
      <paraID>1BF1764F</paraID>
      <start>36</start>
      <end>45</end>
      <status>ignored</status>
      <modifiedWord/>
      <trackRevisions>false</trackRevisions>
    </reviewItem>
    <reviewItem>
      <errorID>12eef211-2bb0-4e0d-97c6-93ef6806a607</errorID>
      <errorWord>》</errorWord>
      <group>L1_Word</group>
      <groupName>字词问题</groupName>
      <ability>L2_Typo</ability>
      <abilityName>字词错误</abilityName>
      <candidateList>
        <item>》和</item>
      </candidateList>
      <explain/>
      <paraID>4DCD4BFC</paraID>
      <start>42</start>
      <end>43</end>
      <status>ignored</status>
      <modifiedWord/>
      <trackRevisions>false</trackRevisions>
    </reviewItem>
    <reviewItem>
      <errorID>b43384dd-a9ae-473c-a9e3-481b7f601658</errorID>
      <errorWord>       </errorWord>
      <group>L1_Format</group>
      <groupName>格式问题</groupName>
      <ability>L2_Whitespace</ability>
      <abilityName>空白字符</abilityName>
      <candidateList>
        <item/>
      </candidateList>
      <explain>文本间存在多余的空白字符。</explain>
      <paraID> FECD72F</paraID>
      <start>35</start>
      <end>42</end>
      <status>ignored</status>
      <modifiedWord/>
      <trackRevisions>false</trackRevisions>
    </reviewItem>
    <reviewItem>
      <errorID>cfc7c53d-0c0e-4ce9-92d0-9f3df6cd488a</errorID>
      <errorWord>(</errorWord>
      <group>L1_Format</group>
      <groupName>格式问题</groupName>
      <ability>L2_HalfPunc</ability>
      <abilityName>全半角检查</abilityName>
      <candidateList>
        <item>（</item>
      </candidateList>
      <explain>文本全半角错误。</explain>
      <paraID>30667744</paraID>
      <start>49</start>
      <end>50</end>
      <status>ignored</status>
      <modifiedWord/>
      <trackRevisions>false</trackRevisions>
    </reviewItem>
    <reviewItem>
      <errorID>07c5f0dd-fac7-4e2e-af8f-73846e46b64d</errorID>
      <errorWord>)</errorWord>
      <group>L1_Format</group>
      <groupName>格式问题</groupName>
      <ability>L2_HalfPunc</ability>
      <abilityName>全半角检查</abilityName>
      <candidateList>
        <item>）</item>
      </candidateList>
      <explain>文本全半角错误。</explain>
      <paraID>30667744</paraID>
      <start>62</start>
      <end>63</end>
      <status>ignored</status>
      <modifiedWord/>
      <trackRevisions>false</trackRevisions>
    </reviewItem>
    <reviewItem>
      <errorID>555dc964-44ad-44bc-b74f-22cc2e28494c</errorID>
      <errorWord> </errorWord>
      <group>L1_Format</group>
      <groupName>格式问题</groupName>
      <ability>L2_Whitespace</ability>
      <abilityName>空白字符</abilityName>
      <candidateList>
        <item/>
      </candidateList>
      <explain>文本间存在多余的空白字符。</explain>
      <paraID>628CB2F3</paraID>
      <start>16</start>
      <end>17</end>
      <status>ignored</status>
      <modifiedWord/>
      <trackRevisions>false</trackRevisions>
    </reviewItem>
    <reviewItem>
      <errorID>037d3ece-64d2-46b0-9c52-c81954bea00f</errorID>
      <errorWord>    </errorWord>
      <group>L1_Format</group>
      <groupName>格式问题</groupName>
      <ability>L2_Whitespace</ability>
      <abilityName>空白字符</abilityName>
      <candidateList>
        <item/>
      </candidateList>
      <explain>文本间存在多余的空白字符。</explain>
      <paraID>17B33AB8</paraID>
      <start>13</start>
      <end>17</end>
      <status>ignored</status>
      <modifiedWord/>
      <trackRevisions>false</trackRevisions>
    </reviewItem>
    <reviewItem>
      <errorID>adf761f1-6d51-4182-83e4-c964c46f33aa</errorID>
      <errorWord> </errorWord>
      <group>L1_Format</group>
      <groupName>格式问题</groupName>
      <ability>L2_Whitespace</ability>
      <abilityName>空白字符</abilityName>
      <candidateList>
        <item/>
      </candidateList>
      <explain>文本间存在多余的空白字符。</explain>
      <paraID>15A36093</paraID>
      <start>31</start>
      <end>32</end>
      <status>ignored</status>
      <modifiedWord/>
      <trackRevisions>false</trackRevisions>
    </reviewItem>
    <reviewItem>
      <errorID>ec7a2b22-1628-4497-a6dd-6c1c059ef94d</errorID>
      <errorWord> </errorWord>
      <group>L1_Format</group>
      <groupName>格式问题</groupName>
      <ability>L2_Whitespace</ability>
      <abilityName>空白字符</abilityName>
      <candidateList>
        <item/>
      </candidateList>
      <explain>文本间存在多余的空白字符。</explain>
      <paraID>15A36093</paraID>
      <start>41</start>
      <end>42</end>
      <status>ignored</status>
      <modifiedWord/>
      <trackRevisions>false</trackRevisions>
    </reviewItem>
    <reviewItem>
      <errorID>817df088-14f3-4507-9ad4-244e42d9a893</errorID>
      <errorWord>  </errorWord>
      <group>L1_Format</group>
      <groupName>格式问题</groupName>
      <ability>L2_Whitespace</ability>
      <abilityName>空白字符</abilityName>
      <candidateList>
        <item/>
      </candidateList>
      <explain>文本间存在多余的空白字符。</explain>
      <paraID>2162D6CF</paraID>
      <start>46</start>
      <end>48</end>
      <status>ignored</status>
      <modifiedWord/>
      <trackRevisions>false</trackRevisions>
    </reviewItem>
    <reviewItem>
      <errorID>d168ca1b-b084-4156-b964-101038d6eab3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13D1A8CC</paraID>
      <start>0</start>
      <end>2</end>
      <status>ignored</status>
      <modifiedWord/>
      <trackRevisions>false</trackRevisions>
    </reviewItem>
    <reviewItem>
      <errorID>703858ca-e4e3-482e-82e4-69ae32cd163d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6F3B2FB</paraID>
      <start>0</start>
      <end>2</end>
      <status>ignored</status>
      <modifiedWord/>
      <trackRevisions>false</trackRevisions>
    </reviewItem>
    <reviewItem>
      <errorID>b0f52f1b-a4fb-4cf8-b8ab-1370e7b4af43</errorID>
      <errorWord>、</errorWord>
      <group>L1_Word</group>
      <groupName>字词问题</groupName>
      <ability>L2_Typo</ability>
      <abilityName>字词错误</abilityName>
      <candidateList>
        <item>、以</item>
      </candidateList>
      <explain/>
      <paraID> 6F3B2FB</paraID>
      <start>86</start>
      <end>87</end>
      <status>ignored</status>
      <modifiedWord/>
      <trackRevisions>false</trackRevisions>
    </reviewItem>
    <reviewItem>
      <errorID>963a9121-7a74-4dd8-8241-1d4336491fc7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76A1EEB8</paraID>
      <start>0</start>
      <end>2</end>
      <status>ignored</status>
      <modifiedWord/>
      <trackRevisions>false</trackRevisions>
    </reviewItem>
    <reviewItem>
      <errorID>ca3db259-56f3-4392-974c-a5ea0bbd15ab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30B4544F</paraID>
      <start>0</start>
      <end>2</end>
      <status>ignored</status>
      <modifiedWord/>
      <trackRevisions>false</trackRevisions>
    </reviewItem>
    <reviewItem>
      <errorID>c4fda7e7-c31b-41ad-bcc5-c1ba8de2684f</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5237357E</paraID>
      <start>0</start>
      <end>2</end>
      <status>ignored</status>
      <modifiedWord/>
      <trackRevisions>false</trackRevisions>
    </reviewItem>
    <reviewItem>
      <errorID>2410966c-340f-4c5d-96f1-b20d31d21346</errorID>
      <errorWord> </errorWord>
      <group>L1_Format</group>
      <groupName>格式问题</groupName>
      <ability>L2_Whitespace</ability>
      <abilityName>空白字符</abilityName>
      <candidateList>
        <item/>
      </candidateList>
      <explain>文本间存在多余的空白字符。</explain>
      <paraID>4D381F2A</paraID>
      <start>5</start>
      <end>6</end>
      <status>ignored</status>
      <modifiedWord/>
      <trackRevisions>false</trackRevisions>
    </reviewItem>
    <reviewItem>
      <errorID>9e4fd301-99f6-4deb-abfc-3fc8ed922eb7</errorID>
      <errorWord> </errorWord>
      <group>L1_Format</group>
      <groupName>格式问题</groupName>
      <ability>L2_Whitespace</ability>
      <abilityName>空白字符</abilityName>
      <candidateList>
        <item/>
      </candidateList>
      <explain>文本间存在多余的空白字符。</explain>
      <paraID>4D381F2A</paraID>
      <start>7</start>
      <end>8</end>
      <status>ignored</status>
      <modifiedWord/>
      <trackRevisions>false</trackRevisions>
    </reviewItem>
    <reviewItem>
      <errorID>3858e5a0-b5ea-405d-a2a7-8260d7fdede3</errorID>
      <errorWord> </errorWord>
      <group>L1_Format</group>
      <groupName>格式问题</groupName>
      <ability>L2_Whitespace</ability>
      <abilityName>空白字符</abilityName>
      <candidateList>
        <item/>
      </candidateList>
      <explain>文本间存在多余的空白字符。</explain>
      <paraID>4D381F2A</paraID>
      <start>13</start>
      <end>14</end>
      <status>ignored</status>
      <modifiedWord/>
      <trackRevisions>false</trackRevisions>
    </reviewItem>
    <reviewItem>
      <errorID>c231d16d-a57b-47be-90e4-fc2d423790df</errorID>
      <errorWord> </errorWord>
      <group>L1_Format</group>
      <groupName>格式问题</groupName>
      <ability>L2_Whitespace</ability>
      <abilityName>空白字符</abilityName>
      <candidateList>
        <item/>
      </candidateList>
      <explain>文本间存在多余的空白字符。</explain>
      <paraID>4D381F2A</paraID>
      <start>15</start>
      <end>16</end>
      <status>ignored</status>
      <modifiedWord/>
      <trackRevisions>false</trackRevisions>
    </reviewItem>
    <reviewItem>
      <errorID>7eda5afe-de76-4103-a512-3e8ef984981c</errorID>
      <errorWord> </errorWord>
      <group>L1_Format</group>
      <groupName>格式问题</groupName>
      <ability>L2_Whitespace</ability>
      <abilityName>空白字符</abilityName>
      <candidateList>
        <item/>
      </candidateList>
      <explain>文本间存在多余的空白字符。</explain>
      <paraID>4D381F2A</paraID>
      <start>21</start>
      <end>22</end>
      <status>ignored</status>
      <modifiedWord/>
      <trackRevisions>false</trackRevisions>
    </reviewItem>
    <reviewItem>
      <errorID>6f714e0a-7085-4887-90b0-05756174c187</errorID>
      <errorWord> </errorWord>
      <group>L1_Format</group>
      <groupName>格式问题</groupName>
      <ability>L2_Whitespace</ability>
      <abilityName>空白字符</abilityName>
      <candidateList>
        <item/>
      </candidateList>
      <explain>文本间存在多余的空白字符。</explain>
      <paraID>4D381F2A</paraID>
      <start>23</start>
      <end>24</end>
      <status>ignored</status>
      <modifiedWord/>
      <trackRevisions>false</trackRevisions>
    </reviewItem>
    <reviewItem>
      <errorID>1a4480ee-147c-40c1-9901-30f52b02dcc9</errorID>
      <errorWord> </errorWord>
      <group>L1_Format</group>
      <groupName>格式问题</groupName>
      <ability>L2_Whitespace</ability>
      <abilityName>空白字符</abilityName>
      <candidateList>
        <item/>
      </candidateList>
      <explain>文本间存在多余的空白字符。</explain>
      <paraID>5C6D9655</paraID>
      <start>4</start>
      <end>5</end>
      <status>ignored</status>
      <modifiedWord/>
      <trackRevisions>false</trackRevisions>
    </reviewItem>
    <reviewItem>
      <errorID>6d22776f-7a0e-4608-8cdd-789fbcdf7971</errorID>
      <errorWord> </errorWord>
      <group>L1_Format</group>
      <groupName>格式问题</groupName>
      <ability>L2_Whitespace</ability>
      <abilityName>空白字符</abilityName>
      <candidateList>
        <item/>
      </candidateList>
      <explain>文本间存在多余的空白字符。</explain>
      <paraID>5B6924FE</paraID>
      <start>2</start>
      <end>3</end>
      <status>ignored</status>
      <modifiedWord/>
      <trackRevisions>false</trackRevisions>
    </reviewItem>
    <reviewItem>
      <errorID>ca9888cd-072b-44e6-8c1a-ecbd9780c2b3</errorID>
      <errorWord>下</errorWord>
      <group>L1_Word</group>
      <groupName>字词问题</groupName>
      <ability>L2_Typo</ability>
      <abilityName>字词错误</abilityName>
      <candidateList>
        <item>下简</item>
      </candidateList>
      <explain/>
      <paraID>534D0195</paraID>
      <start>8</start>
      <end>9</end>
      <status>ignored</status>
      <modifiedWord/>
      <trackRevisions>false</trackRevisions>
    </reviewItem>
    <reviewItem>
      <errorID>34871716-c58d-44fc-a69d-75b9557d69b6</errorID>
      <errorWord>下</errorWord>
      <group>L1_Word</group>
      <groupName>字词问题</groupName>
      <ability>L2_Typo</ability>
      <abilityName>字词错误</abilityName>
      <candidateList>
        <item>下简</item>
      </candidateList>
      <explain/>
      <paraID>533C2E05</paraID>
      <start>8</start>
      <end>9</end>
      <status>ignored</status>
      <modifiedWord/>
      <trackRevisions>false</trackRevisions>
    </reviewItem>
    <reviewItem>
      <errorID>8f563e3c-011e-4327-ba8e-11dd0f649094</errorID>
      <errorWord> </errorWord>
      <group>L1_Format</group>
      <groupName>格式问题</groupName>
      <ability>L2_Whitespace</ability>
      <abilityName>空白字符</abilityName>
      <candidateList>
        <item/>
      </candidateList>
      <explain>文本间存在多余的空白字符。</explain>
      <paraID>547DE5B9</paraID>
      <start>3</start>
      <end>4</end>
      <status>ignored</status>
      <modifiedWord/>
      <trackRevisions>false</trackRevisions>
    </reviewItem>
    <reviewItem>
      <errorID>d17a8824-d185-472d-bc7a-becbfd82b0e7</errorID>
      <errorWord> </errorWord>
      <group>L1_Format</group>
      <groupName>格式问题</groupName>
      <ability>L2_Whitespace</ability>
      <abilityName>空白字符</abilityName>
      <candidateList>
        <item/>
      </candidateList>
      <explain>文本间存在多余的空白字符。</explain>
      <paraID>317AE1DC</paraID>
      <start>2</start>
      <end>3</end>
      <status>ignored</status>
      <modifiedWord/>
      <trackRevisions>false</trackRevisions>
    </reviewItem>
    <reviewItem>
      <errorID>c0be2f2e-379b-4a1c-9b7e-d283e1328909</errorID>
      <errorWord> </errorWord>
      <group>L1_Format</group>
      <groupName>格式问题</groupName>
      <ability>L2_Whitespace</ability>
      <abilityName>空白字符</abilityName>
      <candidateList>
        <item/>
      </candidateList>
      <explain>文本间存在多余的空白字符。</explain>
      <paraID>56A3B7A8</paraID>
      <start>3</start>
      <end>4</end>
      <status>ignored</status>
      <modifiedWord/>
      <trackRevisions>false</trackRevisions>
    </reviewItem>
    <reviewItem>
      <errorID>68aa09ab-8167-4baa-9b31-e3b5edce3066</errorID>
      <errorWord> </errorWord>
      <group>L1_Format</group>
      <groupName>格式问题</groupName>
      <ability>L2_Whitespace</ability>
      <abilityName>空白字符</abilityName>
      <candidateList>
        <item/>
      </candidateList>
      <explain>文本间存在多余的空白字符。</explain>
      <paraID>2C1E5AFF</paraID>
      <start>2</start>
      <end>3</end>
      <status>ignored</status>
      <modifiedWord/>
      <trackRevisions>false</trackRevisions>
    </reviewItem>
    <reviewItem>
      <errorID>d92beba2-0082-4977-9f7a-1f6367d3941b</errorID>
      <errorWord> </errorWord>
      <group>L1_Format</group>
      <groupName>格式问题</groupName>
      <ability>L2_Whitespace</ability>
      <abilityName>空白字符</abilityName>
      <candidateList>
        <item/>
      </candidateList>
      <explain>文本间存在多余的空白字符。</explain>
      <paraID>6033CE73</paraID>
      <start>3</start>
      <end>4</end>
      <status>ignored</status>
      <modifiedWord/>
      <trackRevisions>false</trackRevisions>
    </reviewItem>
    <reviewItem>
      <errorID>d71ef111-adcf-4ca8-83e0-e4f38bbf31ea</errorID>
      <errorWord> </errorWord>
      <group>L1_Format</group>
      <groupName>格式问题</groupName>
      <ability>L2_Whitespace</ability>
      <abilityName>空白字符</abilityName>
      <candidateList>
        <item/>
      </candidateList>
      <explain>文本间存在多余的空白字符。</explain>
      <paraID>12F0E9CE</paraID>
      <start>3</start>
      <end>4</end>
      <status>ignored</status>
      <modifiedWord/>
      <trackRevisions>false</trackRevisions>
    </reviewItem>
    <reviewItem>
      <errorID>36a97166-cfd5-482a-8fce-75f3e442da6e</errorID>
      <errorWord> </errorWord>
      <group>L1_Format</group>
      <groupName>格式问题</groupName>
      <ability>L2_Whitespace</ability>
      <abilityName>空白字符</abilityName>
      <candidateList>
        <item/>
      </candidateList>
      <explain>文本间存在多余的空白字符。</explain>
      <paraID>1626B8E7</paraID>
      <start>3</start>
      <end>4</end>
      <status>ignored</status>
      <modifiedWord/>
      <trackRevisions>false</trackRevisions>
    </reviewItem>
    <reviewItem>
      <errorID>86cc8d24-5096-4994-8967-816ea8e6e533</errorID>
      <errorWord> </errorWord>
      <group>L1_Format</group>
      <groupName>格式问题</groupName>
      <ability>L2_Whitespace</ability>
      <abilityName>空白字符</abilityName>
      <candidateList>
        <item/>
      </candidateList>
      <explain>文本间存在多余的空白字符。</explain>
      <paraID> 624E6B1</paraID>
      <start>3</start>
      <end>4</end>
      <status>ignored</status>
      <modifiedWord/>
      <trackRevisions>false</trackRevisions>
    </reviewItem>
    <reviewItem>
      <errorID>3b183ca8-5931-4144-a332-318062908b9b</errorID>
      <errorWord> </errorWord>
      <group>L1_Format</group>
      <groupName>格式问题</groupName>
      <ability>L2_Whitespace</ability>
      <abilityName>空白字符</abilityName>
      <candidateList>
        <item/>
      </candidateList>
      <explain>文本间存在多余的空白字符。</explain>
      <paraID>31B1E1BC</paraID>
      <start>3</start>
      <end>4</end>
      <status>ignored</status>
      <modifiedWord/>
      <trackRevisions>false</trackRevisions>
    </reviewItem>
    <reviewItem>
      <errorID>230e553f-7691-4a8b-b2fa-e4ac0b7efd7a</errorID>
      <errorWord> </errorWord>
      <group>L1_Format</group>
      <groupName>格式问题</groupName>
      <ability>L2_Whitespace</ability>
      <abilityName>空白字符</abilityName>
      <candidateList>
        <item/>
      </candidateList>
      <explain>文本间存在多余的空白字符。</explain>
      <paraID>2B11CEAF</paraID>
      <start>3</start>
      <end>4</end>
      <status>ignored</status>
      <modifiedWord/>
      <trackRevisions>false</trackRevisions>
    </reviewItem>
    <reviewItem>
      <errorID>e213a76b-970f-4f26-a91e-1cf052c9883c</errorID>
      <errorWord> </errorWord>
      <group>L1_Format</group>
      <groupName>格式问题</groupName>
      <ability>L2_Whitespace</ability>
      <abilityName>空白字符</abilityName>
      <candidateList>
        <item/>
      </candidateList>
      <explain>文本间存在多余的空白字符。</explain>
      <paraID>66A96789</paraID>
      <start>2</start>
      <end>3</end>
      <status>ignored</status>
      <modifiedWord/>
      <trackRevisions>false</trackRevisions>
    </reviewItem>
    <reviewItem>
      <errorID>6eaa0438-e581-4e2c-a34b-2d9bd522db03</errorID>
      <errorWord> </errorWord>
      <group>L1_Format</group>
      <groupName>格式问题</groupName>
      <ability>L2_Whitespace</ability>
      <abilityName>空白字符</abilityName>
      <candidateList>
        <item/>
      </candidateList>
      <explain>文本间存在多余的空白字符。</explain>
      <paraID> F0B7E93</paraID>
      <start>3</start>
      <end>4</end>
      <status>ignored</status>
      <modifiedWord/>
      <trackRevisions>false</trackRevisions>
    </reviewItem>
    <reviewItem>
      <errorID>f0c08286-f477-4195-b162-8a12011c5d90</errorID>
      <errorWord> </errorWord>
      <group>L1_Format</group>
      <groupName>格式问题</groupName>
      <ability>L2_Whitespace</ability>
      <abilityName>空白字符</abilityName>
      <candidateList>
        <item/>
      </candidateList>
      <explain>文本间存在多余的空白字符。</explain>
      <paraID>69B747B4</paraID>
      <start>3</start>
      <end>4</end>
      <status>ignored</status>
      <modifiedWord/>
      <trackRevisions>false</trackRevisions>
    </reviewItem>
    <reviewItem>
      <errorID>08ace3e4-7df1-48b9-91d5-5f4317f78bf7</errorID>
      <errorWord> </errorWord>
      <group>L1_Format</group>
      <groupName>格式问题</groupName>
      <ability>L2_Whitespace</ability>
      <abilityName>空白字符</abilityName>
      <candidateList>
        <item/>
      </candidateList>
      <explain>文本间存在多余的空白字符。</explain>
      <paraID>495C9EB4</paraID>
      <start>3</start>
      <end>4</end>
      <status>ignored</status>
      <modifiedWord/>
      <trackRevisions>false</trackRevisions>
    </reviewItem>
    <reviewItem>
      <errorID>ae7e7c00-7bcf-4106-8f33-0f938ee3c36a</errorID>
      <errorWord> </errorWord>
      <group>L1_Format</group>
      <groupName>格式问题</groupName>
      <ability>L2_Whitespace</ability>
      <abilityName>空白字符</abilityName>
      <candidateList>
        <item/>
      </candidateList>
      <explain>文本间存在多余的空白字符。</explain>
      <paraID>410203DE</paraID>
      <start>3</start>
      <end>4</end>
      <status>ignored</status>
      <modifiedWord/>
      <trackRevisions>false</trackRevisions>
    </reviewItem>
    <reviewItem>
      <errorID>40143df7-66f9-4687-a026-c7bc4a9e83e8</errorID>
      <errorWord> </errorWord>
      <group>L1_Format</group>
      <groupName>格式问题</groupName>
      <ability>L2_Whitespace</ability>
      <abilityName>空白字符</abilityName>
      <candidateList>
        <item/>
      </candidateList>
      <explain>文本间存在多余的空白字符。</explain>
      <paraID>47347346</paraID>
      <start>2</start>
      <end>3</end>
      <status>ignored</status>
      <modifiedWord/>
      <trackRevisions>false</trackRevisions>
    </reviewItem>
    <reviewItem>
      <errorID>87f01fdf-fa40-465b-9bd0-6962550e4229</errorID>
      <errorWord> </errorWord>
      <group>L1_Format</group>
      <groupName>格式问题</groupName>
      <ability>L2_Whitespace</ability>
      <abilityName>空白字符</abilityName>
      <candidateList>
        <item/>
      </candidateList>
      <explain>文本间存在多余的空白字符。</explain>
      <paraID>7841F78C</paraID>
      <start>3</start>
      <end>4</end>
      <status>ignored</status>
      <modifiedWord/>
      <trackRevisions>false</trackRevisions>
    </reviewItem>
    <reviewItem>
      <errorID>1e31f12c-5dc7-4b39-aebe-9f679c936f6c</errorID>
      <errorWord> </errorWord>
      <group>L1_Format</group>
      <groupName>格式问题</groupName>
      <ability>L2_Whitespace</ability>
      <abilityName>空白字符</abilityName>
      <candidateList>
        <item/>
      </candidateList>
      <explain>文本间存在多余的空白字符。</explain>
      <paraID>2D4079DC</paraID>
      <start>3</start>
      <end>4</end>
      <status>ignored</status>
      <modifiedWord/>
      <trackRevisions>false</trackRevisions>
    </reviewItem>
    <reviewItem>
      <errorID>4478942b-b99b-4ac4-bab6-1e25c68b6d42</errorID>
      <errorWord> </errorWord>
      <group>L1_Format</group>
      <groupName>格式问题</groupName>
      <ability>L2_Whitespace</ability>
      <abilityName>空白字符</abilityName>
      <candidateList>
        <item/>
      </candidateList>
      <explain>文本间存在多余的空白字符。</explain>
      <paraID>4056203B</paraID>
      <start>3</start>
      <end>4</end>
      <status>ignored</status>
      <modifiedWord/>
      <trackRevisions>false</trackRevisions>
    </reviewItem>
    <reviewItem>
      <errorID>26c0a7bd-adb1-4d67-8f61-3edf24c6f748</errorID>
      <errorWord> </errorWord>
      <group>L1_Format</group>
      <groupName>格式问题</groupName>
      <ability>L2_Whitespace</ability>
      <abilityName>空白字符</abilityName>
      <candidateList>
        <item/>
      </candidateList>
      <explain>文本间存在多余的空白字符。</explain>
      <paraID>633B7468</paraID>
      <start>3</start>
      <end>4</end>
      <status>ignored</status>
      <modifiedWord/>
      <trackRevisions>false</trackRevisions>
    </reviewItem>
    <reviewItem>
      <errorID>0868b543-9cee-4f44-9537-22e229e29b37</errorID>
      <errorWord>涉及到</errorWord>
      <group>L1_Grammar</group>
      <groupName>语法问题</groupName>
      <ability>L2_Grammar</ability>
      <abilityName>语法错误</abilityName>
      <candidateList>
        <item>涉及</item>
      </candidateList>
      <explain>〈动〉牵涉到；关联到：案子～好几个人｜这个问题～面很广。</explain>
      <paraID>633B7468</paraID>
      <start>40</start>
      <end>43</end>
      <status>ignored</status>
      <modifiedWord/>
      <trackRevisions>false</trackRevisions>
    </reviewItem>
    <reviewItem>
      <errorID>bd0129a7-cce0-46f3-a0b8-a541a02bfff2</errorID>
      <errorWord> </errorWord>
      <group>L1_Format</group>
      <groupName>格式问题</groupName>
      <ability>L2_Whitespace</ability>
      <abilityName>空白字符</abilityName>
      <candidateList>
        <item/>
      </candidateList>
      <explain>文本间存在多余的空白字符。</explain>
      <paraID>42F9CBB6</paraID>
      <start>3</start>
      <end>4</end>
      <status>ignored</status>
      <modifiedWord/>
      <trackRevisions>false</trackRevisions>
    </reviewItem>
    <reviewItem>
      <errorID>a001a587-bebd-405b-930a-9f1102c5f19b</errorID>
      <errorWord> </errorWord>
      <group>L1_Format</group>
      <groupName>格式问题</groupName>
      <ability>L2_Whitespace</ability>
      <abilityName>空白字符</abilityName>
      <candidateList>
        <item/>
      </candidateList>
      <explain>文本间存在多余的空白字符。</explain>
      <paraID>4B57A5C2</paraID>
      <start>3</start>
      <end>4</end>
      <status>ignored</status>
      <modifiedWord/>
      <trackRevisions>false</trackRevisions>
    </reviewItem>
    <reviewItem>
      <errorID>96e2ddd6-6333-4f46-8f21-4452dabaa1e5</errorID>
      <errorWord> </errorWord>
      <group>L1_Format</group>
      <groupName>格式问题</groupName>
      <ability>L2_Whitespace</ability>
      <abilityName>空白字符</abilityName>
      <candidateList>
        <item/>
      </candidateList>
      <explain>文本间存在多余的空白字符。</explain>
      <paraID>739FF532</paraID>
      <start>2</start>
      <end>3</end>
      <status>ignored</status>
      <modifiedWord/>
      <trackRevisions>false</trackRevisions>
    </reviewItem>
    <reviewItem>
      <errorID>6951e2a5-0386-40d2-a859-f37256f4716c</errorID>
      <errorWord> </errorWord>
      <group>L1_Format</group>
      <groupName>格式问题</groupName>
      <ability>L2_Whitespace</ability>
      <abilityName>空白字符</abilityName>
      <candidateList>
        <item/>
      </candidateList>
      <explain>文本间存在多余的空白字符。</explain>
      <paraID>2F76E4E9</paraID>
      <start>3</start>
      <end>4</end>
      <status>ignored</status>
      <modifiedWord/>
      <trackRevisions>false</trackRevisions>
    </reviewItem>
    <reviewItem>
      <errorID>72c0b235-5842-4612-837d-fea3c90c1248</errorID>
      <errorWord> </errorWord>
      <group>L1_Format</group>
      <groupName>格式问题</groupName>
      <ability>L2_Whitespace</ability>
      <abilityName>空白字符</abilityName>
      <candidateList>
        <item/>
      </candidateList>
      <explain>文本间存在多余的空白字符。</explain>
      <paraID>23453351</paraID>
      <start>3</start>
      <end>4</end>
      <status>ignored</status>
      <modifiedWord/>
      <trackRevisions>false</trackRevisions>
    </reviewItem>
    <reviewItem>
      <errorID>8c1015b1-1b3f-440c-a802-2cf759ff96cb</errorID>
      <errorWord> </errorWord>
      <group>L1_Format</group>
      <groupName>格式问题</groupName>
      <ability>L2_Whitespace</ability>
      <abilityName>空白字符</abilityName>
      <candidateList>
        <item/>
      </candidateList>
      <explain>文本间存在多余的空白字符。</explain>
      <paraID>1A6BC79D</paraID>
      <start>2</start>
      <end>3</end>
      <status>ignored</status>
      <modifiedWord/>
      <trackRevisions>false</trackRevisions>
    </reviewItem>
    <reviewItem>
      <errorID>5a515e5a-2372-4024-ba30-3bbab899bb6a</errorID>
      <errorWord> </errorWord>
      <group>L1_Format</group>
      <groupName>格式问题</groupName>
      <ability>L2_Whitespace</ability>
      <abilityName>空白字符</abilityName>
      <candidateList>
        <item/>
      </candidateList>
      <explain>文本间存在多余的空白字符。</explain>
      <paraID>5A22FD3B</paraID>
      <start>3</start>
      <end>4</end>
      <status>ignored</status>
      <modifiedWord/>
      <trackRevisions>false</trackRevisions>
    </reviewItem>
    <reviewItem>
      <errorID>f25a64e2-a97a-4ebc-a645-fd17c469501e</errorID>
      <errorWord> </errorWord>
      <group>L1_Format</group>
      <groupName>格式问题</groupName>
      <ability>L2_Whitespace</ability>
      <abilityName>空白字符</abilityName>
      <candidateList>
        <item/>
      </candidateList>
      <explain>文本间存在多余的空白字符。</explain>
      <paraID>17590CA6</paraID>
      <start>3</start>
      <end>4</end>
      <status>ignored</status>
      <modifiedWord/>
      <trackRevisions>false</trackRevisions>
    </reviewItem>
    <reviewItem>
      <errorID>1828fe09-3de9-4214-9ddf-1c820e398dbd</errorID>
      <errorWord> </errorWord>
      <group>L1_Format</group>
      <groupName>格式问题</groupName>
      <ability>L2_Whitespace</ability>
      <abilityName>空白字符</abilityName>
      <candidateList>
        <item/>
      </candidateList>
      <explain>文本间存在多余的空白字符。</explain>
      <paraID>5A47A485</paraID>
      <start>3</start>
      <end>4</end>
      <status>ignored</status>
      <modifiedWord/>
      <trackRevisions>false</trackRevisions>
    </reviewItem>
    <reviewItem>
      <errorID>115ca1c6-ef6a-43ff-893f-4641e0c518a3</errorID>
      <errorWord> </errorWord>
      <group>L1_Format</group>
      <groupName>格式问题</groupName>
      <ability>L2_Whitespace</ability>
      <abilityName>空白字符</abilityName>
      <candidateList>
        <item/>
      </candidateList>
      <explain>文本间存在多余的空白字符。</explain>
      <paraID>2779A411</paraID>
      <start>3</start>
      <end>4</end>
      <status>ignored</status>
      <modifiedWord/>
      <trackRevisions>false</trackRevisions>
    </reviewItem>
    <reviewItem>
      <errorID>9c7d60c2-553a-424a-a5d1-7a27e7215211</errorID>
      <errorWord> </errorWord>
      <group>L1_Format</group>
      <groupName>格式问题</groupName>
      <ability>L2_Whitespace</ability>
      <abilityName>空白字符</abilityName>
      <candidateList>
        <item/>
      </candidateList>
      <explain>文本间存在多余的空白字符。</explain>
      <paraID>3A862F20</paraID>
      <start>4</start>
      <end>5</end>
      <status>ignored</status>
      <modifiedWord/>
      <trackRevisions>false</trackRevisions>
    </reviewItem>
    <reviewItem>
      <errorID>8f8bfae5-e851-45e8-9d8e-f968eb0260b4</errorID>
      <errorWord> </errorWord>
      <group>L1_Format</group>
      <groupName>格式问题</groupName>
      <ability>L2_Whitespace</ability>
      <abilityName>空白字符</abilityName>
      <candidateList>
        <item/>
      </candidateList>
      <explain>文本间存在多余的空白字符。</explain>
      <paraID>122AE53C</paraID>
      <start>3</start>
      <end>4</end>
      <status>ignored</status>
      <modifiedWord/>
      <trackRevisions>false</trackRevisions>
    </reviewItem>
    <reviewItem>
      <errorID>f5fdb0fe-00e3-4a19-8dd5-2532639fcdfd</errorID>
      <errorWord> </errorWord>
      <group>L1_Format</group>
      <groupName>格式问题</groupName>
      <ability>L2_Whitespace</ability>
      <abilityName>空白字符</abilityName>
      <candidateList>
        <item/>
      </candidateList>
      <explain>文本间存在多余的空白字符。</explain>
      <paraID>399D25ED</paraID>
      <start>4</start>
      <end>5</end>
      <status>ignored</status>
      <modifiedWord/>
      <trackRevisions>false</trackRevisions>
    </reviewItem>
    <reviewItem>
      <errorID>b3502dbf-6390-43ec-9a6e-0096a179a346</errorID>
      <errorWord> </errorWord>
      <group>L1_Format</group>
      <groupName>格式问题</groupName>
      <ability>L2_Whitespace</ability>
      <abilityName>空白字符</abilityName>
      <candidateList>
        <item/>
      </candidateList>
      <explain>文本间存在多余的空白字符。</explain>
      <paraID>61BC9F9D</paraID>
      <start>3</start>
      <end>4</end>
      <status>ignored</status>
      <modifiedWord/>
      <trackRevisions>false</trackRevisions>
    </reviewItem>
    <reviewItem>
      <errorID>b6c284a3-db9e-429c-9fe9-489e8a0cd362</errorID>
      <errorWord> </errorWord>
      <group>L1_Format</group>
      <groupName>格式问题</groupName>
      <ability>L2_Whitespace</ability>
      <abilityName>空白字符</abilityName>
      <candidateList>
        <item/>
      </candidateList>
      <explain>文本间存在多余的空白字符。</explain>
      <paraID>4A71206C</paraID>
      <start>4</start>
      <end>5</end>
      <status>ignored</status>
      <modifiedWord/>
      <trackRevisions>false</trackRevisions>
    </reviewItem>
    <reviewItem>
      <errorID>a1911871-f951-47ee-99f2-baec02911451</errorID>
      <errorWord> </errorWord>
      <group>L1_Format</group>
      <groupName>格式问题</groupName>
      <ability>L2_Whitespace</ability>
      <abilityName>空白字符</abilityName>
      <candidateList>
        <item/>
      </candidateList>
      <explain>文本间存在多余的空白字符。</explain>
      <paraID>537252A5</paraID>
      <start>4</start>
      <end>5</end>
      <status>ignored</status>
      <modifiedWord/>
      <trackRevisions>false</trackRevisions>
    </reviewItem>
    <reviewItem>
      <errorID>f80eaa26-4692-4282-8ce3-48f5a179428b</errorID>
      <errorWord> </errorWord>
      <group>L1_Format</group>
      <groupName>格式问题</groupName>
      <ability>L2_Whitespace</ability>
      <abilityName>空白字符</abilityName>
      <candidateList>
        <item/>
      </candidateList>
      <explain>文本间存在多余的空白字符。</explain>
      <paraID>671BC3C7</paraID>
      <start>3</start>
      <end>4</end>
      <status>ignored</status>
      <modifiedWord/>
      <trackRevisions>false</trackRevisions>
    </reviewItem>
    <reviewItem>
      <errorID>477cee85-049a-4fed-bc66-cea9f7508e75</errorID>
      <errorWord> </errorWord>
      <group>L1_Format</group>
      <groupName>格式问题</groupName>
      <ability>L2_Whitespace</ability>
      <abilityName>空白字符</abilityName>
      <candidateList>
        <item/>
      </candidateList>
      <explain>文本间存在多余的空白字符。</explain>
      <paraID>1B3F295F</paraID>
      <start>4</start>
      <end>5</end>
      <status>ignored</status>
      <modifiedWord/>
      <trackRevisions>false</trackRevisions>
    </reviewItem>
    <reviewItem>
      <errorID>bdb34c71-ad8c-4df8-b47e-4fb3d99aaaae</errorID>
      <errorWord> </errorWord>
      <group>L1_Format</group>
      <groupName>格式问题</groupName>
      <ability>L2_Whitespace</ability>
      <abilityName>空白字符</abilityName>
      <candidateList>
        <item/>
      </candidateList>
      <explain>文本间存在多余的空白字符。</explain>
      <paraID>7E5764E4</paraID>
      <start>4</start>
      <end>5</end>
      <status>ignored</status>
      <modifiedWord/>
      <trackRevisions>false</trackRevisions>
    </reviewItem>
    <reviewItem>
      <errorID>b4409e7d-5d75-4370-8689-b4af81da7c26</errorID>
      <errorWord> </errorWord>
      <group>L1_Format</group>
      <groupName>格式问题</groupName>
      <ability>L2_Whitespace</ability>
      <abilityName>空白字符</abilityName>
      <candidateList>
        <item/>
      </candidateList>
      <explain>文本间存在多余的空白字符。</explain>
      <paraID>366BCC48</paraID>
      <start>4</start>
      <end>5</end>
      <status>ignored</status>
      <modifiedWord/>
      <trackRevisions>false</trackRevisions>
    </reviewItem>
    <reviewItem>
      <errorID>94eaf078-d78e-447e-88ab-1096c1a8d84a</errorID>
      <errorWord> </errorWord>
      <group>L1_Format</group>
      <groupName>格式问题</groupName>
      <ability>L2_Whitespace</ability>
      <abilityName>空白字符</abilityName>
      <candidateList>
        <item/>
      </candidateList>
      <explain>文本间存在多余的空白字符。</explain>
      <paraID>6809EE0F</paraID>
      <start>3</start>
      <end>4</end>
      <status>ignored</status>
      <modifiedWord/>
      <trackRevisions>false</trackRevisions>
    </reviewItem>
    <reviewItem>
      <errorID>07352730-d680-4214-92a3-3f5ec7a12920</errorID>
      <errorWord> </errorWord>
      <group>L1_Format</group>
      <groupName>格式问题</groupName>
      <ability>L2_Whitespace</ability>
      <abilityName>空白字符</abilityName>
      <candidateList>
        <item/>
      </candidateList>
      <explain>文本间存在多余的空白字符。</explain>
      <paraID>61BE71BD</paraID>
      <start>4</start>
      <end>5</end>
      <status>ignored</status>
      <modifiedWord/>
      <trackRevisions>false</trackRevisions>
    </reviewItem>
    <reviewItem>
      <errorID>ca8515ad-129c-4c63-a2c4-50d7ce7fc774</errorID>
      <errorWord> </errorWord>
      <group>L1_Format</group>
      <groupName>格式问题</groupName>
      <ability>L2_Whitespace</ability>
      <abilityName>空白字符</abilityName>
      <candidateList>
        <item/>
      </candidateList>
      <explain>文本间存在多余的空白字符。</explain>
      <paraID>603DF966</paraID>
      <start>4</start>
      <end>5</end>
      <status>ignored</status>
      <modifiedWord/>
      <trackRevisions>false</trackRevisions>
    </reviewItem>
    <reviewItem>
      <errorID>a52c8791-3280-4c8d-a205-8ba5673f6bc9</errorID>
      <errorWord> </errorWord>
      <group>L1_Format</group>
      <groupName>格式问题</groupName>
      <ability>L2_Whitespace</ability>
      <abilityName>空白字符</abilityName>
      <candidateList>
        <item/>
      </candidateList>
      <explain>文本间存在多余的空白字符。</explain>
      <paraID>5D661443</paraID>
      <start>3</start>
      <end>4</end>
      <status>ignored</status>
      <modifiedWord/>
      <trackRevisions>false</trackRevisions>
    </reviewItem>
    <reviewItem>
      <errorID>7bda2838-7480-439b-8012-58bf650a731f</errorID>
      <errorWord> </errorWord>
      <group>L1_Format</group>
      <groupName>格式问题</groupName>
      <ability>L2_Whitespace</ability>
      <abilityName>空白字符</abilityName>
      <candidateList>
        <item/>
      </candidateList>
      <explain>文本间存在多余的空白字符。</explain>
      <paraID>223949EB</paraID>
      <start>4</start>
      <end>5</end>
      <status>ignored</status>
      <modifiedWord/>
      <trackRevisions>false</trackRevisions>
    </reviewItem>
    <reviewItem>
      <errorID>82f05d10-57c6-444b-a2c0-54bfd863b304</errorID>
      <errorWord> </errorWord>
      <group>L1_Format</group>
      <groupName>格式问题</groupName>
      <ability>L2_Whitespace</ability>
      <abilityName>空白字符</abilityName>
      <candidateList>
        <item/>
      </candidateList>
      <explain>文本间存在多余的空白字符。</explain>
      <paraID>431516C8</paraID>
      <start>4</start>
      <end>5</end>
      <status>ignored</status>
      <modifiedWord/>
      <trackRevisions>false</trackRevisions>
    </reviewItem>
    <reviewItem>
      <errorID>5607d636-f055-4837-b54f-6705342b3f93</errorID>
      <errorWord> </errorWord>
      <group>L1_Format</group>
      <groupName>格式问题</groupName>
      <ability>L2_Whitespace</ability>
      <abilityName>空白字符</abilityName>
      <candidateList>
        <item/>
      </candidateList>
      <explain>文本间存在多余的空白字符。</explain>
      <paraID>7DC0A349</paraID>
      <start>4</start>
      <end>5</end>
      <status>ignored</status>
      <modifiedWord/>
      <trackRevisions>false</trackRevisions>
    </reviewItem>
    <reviewItem>
      <errorID>4b1420a7-c0b5-4192-a996-57ee71435102</errorID>
      <errorWord> </errorWord>
      <group>L1_Format</group>
      <groupName>格式问题</groupName>
      <ability>L2_Whitespace</ability>
      <abilityName>空白字符</abilityName>
      <candidateList>
        <item/>
      </candidateList>
      <explain>文本间存在多余的空白字符。</explain>
      <paraID>50AEB0A8</paraID>
      <start>3</start>
      <end>4</end>
      <status>ignored</status>
      <modifiedWord/>
      <trackRevisions>false</trackRevisions>
    </reviewItem>
    <reviewItem>
      <errorID>51d763b9-84d6-4f1b-9191-7fe32e59b809</errorID>
      <errorWord> </errorWord>
      <group>L1_Format</group>
      <groupName>格式问题</groupName>
      <ability>L2_Whitespace</ability>
      <abilityName>空白字符</abilityName>
      <candidateList>
        <item/>
      </candidateList>
      <explain>文本间存在多余的空白字符。</explain>
      <paraID>648B2907</paraID>
      <start>4</start>
      <end>5</end>
      <status>ignored</status>
      <modifiedWord/>
      <trackRevisions>false</trackRevisions>
    </reviewItem>
    <reviewItem>
      <errorID>5402dd75-cd9b-4c7c-bfe8-2e9ef2d8fcfd</errorID>
      <errorWord> </errorWord>
      <group>L1_Format</group>
      <groupName>格式问题</groupName>
      <ability>L2_Whitespace</ability>
      <abilityName>空白字符</abilityName>
      <candidateList>
        <item/>
      </candidateList>
      <explain>文本间存在多余的空白字符。</explain>
      <paraID> 40851BF</paraID>
      <start>4</start>
      <end>5</end>
      <status>ignored</status>
      <modifiedWord/>
      <trackRevisions>false</trackRevisions>
    </reviewItem>
    <reviewItem>
      <errorID>6761ec7b-d6bc-4e9c-b71e-32c74ccb1447</errorID>
      <errorWord> </errorWord>
      <group>L1_Format</group>
      <groupName>格式问题</groupName>
      <ability>L2_Whitespace</ability>
      <abilityName>空白字符</abilityName>
      <candidateList>
        <item/>
      </candidateList>
      <explain>文本间存在多余的空白字符。</explain>
      <paraID>123AA5F0</paraID>
      <start>3</start>
      <end>4</end>
      <status>ignored</status>
      <modifiedWord/>
      <trackRevisions>false</trackRevisions>
    </reviewItem>
    <reviewItem>
      <errorID>1b198f28-7009-4e05-9e49-85557e96f359</errorID>
      <errorWord> </errorWord>
      <group>L1_Format</group>
      <groupName>格式问题</groupName>
      <ability>L2_Whitespace</ability>
      <abilityName>空白字符</abilityName>
      <candidateList>
        <item/>
      </candidateList>
      <explain>文本间存在多余的空白字符。</explain>
      <paraID>2E31F39F</paraID>
      <start>4</start>
      <end>5</end>
      <status>ignored</status>
      <modifiedWord/>
      <trackRevisions>false</trackRevisions>
    </reviewItem>
    <reviewItem>
      <errorID>6c756dc8-f041-46e2-9d9e-f247cd933806</errorID>
      <errorWord> </errorWord>
      <group>L1_Format</group>
      <groupName>格式问题</groupName>
      <ability>L2_Whitespace</ability>
      <abilityName>空白字符</abilityName>
      <candidateList>
        <item/>
      </candidateList>
      <explain>文本间存在多余的空白字符。</explain>
      <paraID>6FBFF06B</paraID>
      <start>4</start>
      <end>5</end>
      <status>ignored</status>
      <modifiedWord/>
      <trackRevisions>false</trackRevisions>
    </reviewItem>
    <reviewItem>
      <errorID>13f38230-af2a-4f9e-832b-ace701878d24</errorID>
      <errorWord> </errorWord>
      <group>L1_Format</group>
      <groupName>格式问题</groupName>
      <ability>L2_Whitespace</ability>
      <abilityName>空白字符</abilityName>
      <candidateList>
        <item/>
      </candidateList>
      <explain>文本间存在多余的空白字符。</explain>
      <paraID>55CDD857</paraID>
      <start>4</start>
      <end>5</end>
      <status>ignored</status>
      <modifiedWord/>
      <trackRevisions>false</trackRevisions>
    </reviewItem>
    <reviewItem>
      <errorID>c41b08b9-c54e-4011-b973-7047fe3cdd58</errorID>
      <errorWord> </errorWord>
      <group>L1_Format</group>
      <groupName>格式问题</groupName>
      <ability>L2_Whitespace</ability>
      <abilityName>空白字符</abilityName>
      <candidateList>
        <item/>
      </candidateList>
      <explain>文本间存在多余的空白字符。</explain>
      <paraID>5526731E</paraID>
      <start>3</start>
      <end>4</end>
      <status>ignored</status>
      <modifiedWord/>
      <trackRevisions>false</trackRevisions>
    </reviewItem>
    <reviewItem>
      <errorID>00dc9558-4c56-4025-94a8-3ea83014ed0b</errorID>
      <errorWord> </errorWord>
      <group>L1_Format</group>
      <groupName>格式问题</groupName>
      <ability>L2_Whitespace</ability>
      <abilityName>空白字符</abilityName>
      <candidateList>
        <item/>
      </candidateList>
      <explain>文本间存在多余的空白字符。</explain>
      <paraID>22606BED</paraID>
      <start>4</start>
      <end>5</end>
      <status>ignored</status>
      <modifiedWord/>
      <trackRevisions>false</trackRevisions>
    </reviewItem>
    <reviewItem>
      <errorID>f0dda9fb-6396-46b9-b65d-f7d3bde9ceba</errorID>
      <errorWord> </errorWord>
      <group>L1_Format</group>
      <groupName>格式问题</groupName>
      <ability>L2_Whitespace</ability>
      <abilityName>空白字符</abilityName>
      <candidateList>
        <item/>
      </candidateList>
      <explain>文本间存在多余的空白字符。</explain>
      <paraID>62F8ACE9</paraID>
      <start>4</start>
      <end>5</end>
      <status>ignored</status>
      <modifiedWord/>
      <trackRevisions>false</trackRevisions>
    </reviewItem>
    <reviewItem>
      <errorID>0d1bd312-d082-4afb-9143-074fa01222d2</errorID>
      <errorWord> </errorWord>
      <group>L1_Format</group>
      <groupName>格式问题</groupName>
      <ability>L2_Whitespace</ability>
      <abilityName>空白字符</abilityName>
      <candidateList>
        <item/>
      </candidateList>
      <explain>文本间存在多余的空白字符。</explain>
      <paraID>54E34A6B</paraID>
      <start>4</start>
      <end>5</end>
      <status>ignored</status>
      <modifiedWord/>
      <trackRevisions>false</trackRevisions>
    </reviewItem>
    <reviewItem>
      <errorID>4d76c108-8c39-42fa-a46d-7a1fa1f5d323</errorID>
      <errorWord> </errorWord>
      <group>L1_Format</group>
      <groupName>格式问题</groupName>
      <ability>L2_Whitespace</ability>
      <abilityName>空白字符</abilityName>
      <candidateList>
        <item/>
      </candidateList>
      <explain>文本间存在多余的空白字符。</explain>
      <paraID>71669428</paraID>
      <start>3</start>
      <end>4</end>
      <status>ignored</status>
      <modifiedWord/>
      <trackRevisions>false</trackRevisions>
    </reviewItem>
    <reviewItem>
      <errorID>61d0cdf2-3128-4a8d-9c36-76c4804a14ab</errorID>
      <errorWord> </errorWord>
      <group>L1_Format</group>
      <groupName>格式问题</groupName>
      <ability>L2_Whitespace</ability>
      <abilityName>空白字符</abilityName>
      <candidateList>
        <item/>
      </candidateList>
      <explain>文本间存在多余的空白字符。</explain>
      <paraID>41EE8354</paraID>
      <start>4</start>
      <end>5</end>
      <status>ignored</status>
      <modifiedWord/>
      <trackRevisions>false</trackRevisions>
    </reviewItem>
    <reviewItem>
      <errorID>0e34693a-de4d-4c31-936c-b88f985123d0</errorID>
      <errorWord> </errorWord>
      <group>L1_Format</group>
      <groupName>格式问题</groupName>
      <ability>L2_Whitespace</ability>
      <abilityName>空白字符</abilityName>
      <candidateList>
        <item/>
      </candidateList>
      <explain>文本间存在多余的空白字符。</explain>
      <paraID>78C5ACBF</paraID>
      <start>4</start>
      <end>5</end>
      <status>ignored</status>
      <modifiedWord/>
      <trackRevisions>false</trackRevisions>
    </reviewItem>
    <reviewItem>
      <errorID>7ebe0001-d561-4ce4-9384-49d12b2446ce</errorID>
      <errorWord> </errorWord>
      <group>L1_Format</group>
      <groupName>格式问题</groupName>
      <ability>L2_Whitespace</ability>
      <abilityName>空白字符</abilityName>
      <candidateList>
        <item/>
      </candidateList>
      <explain>文本间存在多余的空白字符。</explain>
      <paraID>1313A4AC</paraID>
      <start>4</start>
      <end>5</end>
      <status>ignored</status>
      <modifiedWord/>
      <trackRevisions>false</trackRevisions>
    </reviewItem>
    <reviewItem>
      <errorID>f2679bbc-34a3-485b-86dd-c7ba2880b8e1</errorID>
      <errorWord> </errorWord>
      <group>L1_Format</group>
      <groupName>格式问题</groupName>
      <ability>L2_Whitespace</ability>
      <abilityName>空白字符</abilityName>
      <candidateList>
        <item/>
      </candidateList>
      <explain>文本间存在多余的空白字符。</explain>
      <paraID> 571D377</paraID>
      <start>3</start>
      <end>4</end>
      <status>ignored</status>
      <modifiedWord/>
      <trackRevisions>false</trackRevisions>
    </reviewItem>
    <reviewItem>
      <errorID>71359742-443e-46fd-97c6-f5c658e4f369</errorID>
      <errorWord> </errorWord>
      <group>L1_Format</group>
      <groupName>格式问题</groupName>
      <ability>L2_Whitespace</ability>
      <abilityName>空白字符</abilityName>
      <candidateList>
        <item/>
      </candidateList>
      <explain>文本间存在多余的空白字符。</explain>
      <paraID>3B11E52A</paraID>
      <start>4</start>
      <end>5</end>
      <status>ignored</status>
      <modifiedWord/>
      <trackRevisions>false</trackRevisions>
    </reviewItem>
    <reviewItem>
      <errorID>42ca5b94-efb4-48f5-98f5-cea98a920b05</errorID>
      <errorWord> </errorWord>
      <group>L1_Format</group>
      <groupName>格式问题</groupName>
      <ability>L2_Whitespace</ability>
      <abilityName>空白字符</abilityName>
      <candidateList>
        <item/>
      </candidateList>
      <explain>文本间存在多余的空白字符。</explain>
      <paraID>1D09B832</paraID>
      <start>4</start>
      <end>5</end>
      <status>ignored</status>
      <modifiedWord/>
      <trackRevisions>false</trackRevisions>
    </reviewItem>
    <reviewItem>
      <errorID>511110d3-8695-4c46-8143-9809f9a40892</errorID>
      <errorWord>应</errorWord>
      <group>L1_Word</group>
      <groupName>字词问题</groupName>
      <ability>L2_Typo</ability>
      <abilityName>字词错误</abilityName>
      <candidateList>
        <item>应当</item>
      </candidateList>
      <explain/>
      <paraID>1D09B832</paraID>
      <start>34</start>
      <end>35</end>
      <status>ignored</status>
      <modifiedWord/>
      <trackRevisions>false</trackRevisions>
    </reviewItem>
    <reviewItem>
      <errorID>fdb616cc-26c8-4e76-a8e9-d9ce6ed18c8f</errorID>
      <errorWord> </errorWord>
      <group>L1_Format</group>
      <groupName>格式问题</groupName>
      <ability>L2_Whitespace</ability>
      <abilityName>空白字符</abilityName>
      <candidateList>
        <item/>
      </candidateList>
      <explain>文本间存在多余的空白字符。</explain>
      <paraID>276C59EF</paraID>
      <start>3</start>
      <end>4</end>
      <status>ignored</status>
      <modifiedWord/>
      <trackRevisions>false</trackRevisions>
    </reviewItem>
    <reviewItem>
      <errorID>fae2d9ef-40d5-4184-8c8a-349cf5884a2d</errorID>
      <errorWord> </errorWord>
      <group>L1_Format</group>
      <groupName>格式问题</groupName>
      <ability>L2_Whitespace</ability>
      <abilityName>空白字符</abilityName>
      <candidateList>
        <item/>
      </candidateList>
      <explain>文本间存在多余的空白字符。</explain>
      <paraID>30AB2B40</paraID>
      <start>4</start>
      <end>5</end>
      <status>ignored</status>
      <modifiedWord/>
      <trackRevisions>false</trackRevisions>
    </reviewItem>
    <reviewItem>
      <errorID>e039cb73-8aa7-42d8-9e45-d763dcd9ffd9</errorID>
      <errorWord> </errorWord>
      <group>L1_Format</group>
      <groupName>格式问题</groupName>
      <ability>L2_Whitespace</ability>
      <abilityName>空白字符</abilityName>
      <candidateList>
        <item/>
      </candidateList>
      <explain>文本间存在多余的空白字符。</explain>
      <paraID>2EACE3CF</paraID>
      <start>8</start>
      <end>9</end>
      <status>ignored</status>
      <modifiedWord/>
      <trackRevisions>false</trackRevisions>
    </reviewItem>
    <reviewItem>
      <errorID>ccde8ffd-1b42-421d-a5f8-d850f70ed10d</errorID>
      <errorWord> </errorWord>
      <group>L1_Format</group>
      <groupName>格式问题</groupName>
      <ability>L2_Whitespace</ability>
      <abilityName>空白字符</abilityName>
      <candidateList>
        <item/>
      </candidateList>
      <explain>文本间存在多余的空白字符。</explain>
      <paraID>13C9E0ED</paraID>
      <start>8</start>
      <end>9</end>
      <status>ignored</status>
      <modifiedWord/>
      <trackRevisions>false</trackRevisions>
    </reviewItem>
    <reviewItem>
      <errorID>be56c572-23c5-482e-b9b9-13ef3eb605e3</errorID>
      <errorWord> </errorWord>
      <group>L1_Format</group>
      <groupName>格式问题</groupName>
      <ability>L2_Whitespace</ability>
      <abilityName>空白字符</abilityName>
      <candidateList>
        <item/>
      </candidateList>
      <explain>文本间存在多余的空白字符。</explain>
      <paraID>31CE42CC</paraID>
      <start>4</start>
      <end>5</end>
      <status>ignored</status>
      <modifiedWord/>
      <trackRevisions>false</trackRevisions>
    </reviewItem>
    <reviewItem>
      <errorID>e2ce0d11-8bbd-440a-9f0c-24d161bcbdca</errorID>
      <errorWord>(</errorWord>
      <group>L1_Format</group>
      <groupName>格式问题</groupName>
      <ability>L2_HalfPunc</ability>
      <abilityName>全半角检查</abilityName>
      <candidateList>
        <item>（</item>
      </candidateList>
      <explain>文本全半角错误。</explain>
      <paraID>39AB32A8</paraID>
      <start>60</start>
      <end>61</end>
      <status>ignored</status>
      <modifiedWord/>
      <trackRevisions>false</trackRevisions>
    </reviewItem>
    <reviewItem>
      <errorID>7447643b-865f-4423-b47f-acda56aa0dea</errorID>
      <errorWord>)</errorWord>
      <group>L1_Format</group>
      <groupName>格式问题</groupName>
      <ability>L2_HalfPunc</ability>
      <abilityName>全半角检查</abilityName>
      <candidateList>
        <item>）</item>
      </candidateList>
      <explain>文本全半角错误。</explain>
      <paraID>39AB32A8</paraID>
      <start>67</start>
      <end>68</end>
      <status>ignored</status>
      <modifiedWord/>
      <trackRevisions>false</trackRevisions>
    </reviewItem>
    <reviewItem>
      <errorID>d06c64c8-8404-48a5-badb-96f09abe137e</errorID>
      <errorWord>(</errorWord>
      <group>L1_Format</group>
      <groupName>格式问题</groupName>
      <ability>L2_HalfPunc</ability>
      <abilityName>全半角检查</abilityName>
      <candidateList>
        <item>（</item>
      </candidateList>
      <explain>文本全半角错误。</explain>
      <paraID>39AB32A8</paraID>
      <start>402</start>
      <end>403</end>
      <status>ignored</status>
      <modifiedWord/>
      <trackRevisions>false</trackRevisions>
    </reviewItem>
    <reviewItem>
      <errorID>394b4660-6c8a-420e-b49e-0f72d50a96e2</errorID>
      <errorWord>)</errorWord>
      <group>L1_Format</group>
      <groupName>格式问题</groupName>
      <ability>L2_HalfPunc</ability>
      <abilityName>全半角检查</abilityName>
      <candidateList>
        <item>）</item>
      </candidateList>
      <explain>文本全半角错误。</explain>
      <paraID>39AB32A8</paraID>
      <start>418</start>
      <end>419</end>
      <status>ignored</status>
      <modifiedWord/>
      <trackRevisions>false</trackRevisions>
    </reviewItem>
    <reviewItem>
      <errorID>21fb81ae-2f33-41b1-a469-ca00d04b1452</errorID>
      <errorWord>(</errorWord>
      <group>L1_Format</group>
      <groupName>格式问题</groupName>
      <ability>L2_HalfPunc</ability>
      <abilityName>全半角检查</abilityName>
      <candidateList>
        <item>（</item>
      </candidateList>
      <explain>文本全半角错误。</explain>
      <paraID>583BC7EB</paraID>
      <start>24</start>
      <end>25</end>
      <status>ignored</status>
      <modifiedWord/>
      <trackRevisions>false</trackRevisions>
    </reviewItem>
    <reviewItem>
      <errorID>9036bfb7-6289-4ed5-bb1c-728ce54e7ed6</errorID>
      <errorWord>)</errorWord>
      <group>L1_Format</group>
      <groupName>格式问题</groupName>
      <ability>L2_HalfPunc</ability>
      <abilityName>全半角检查</abilityName>
      <candidateList>
        <item>）</item>
      </candidateList>
      <explain>文本全半角错误。</explain>
      <paraID>583BC7EB</paraID>
      <start>64</start>
      <end>65</end>
      <status>ignored</status>
      <modifiedWord/>
      <trackRevisions>false</trackRevisions>
    </reviewItem>
    <reviewItem>
      <errorID>8af550b2-203c-4f71-9e4a-6fef1acbb7ec</errorID>
      <errorWord>(</errorWord>
      <group>L1_Format</group>
      <groupName>格式问题</groupName>
      <ability>L2_HalfPunc</ability>
      <abilityName>全半角检查</abilityName>
      <candidateList>
        <item>（</item>
      </candidateList>
      <explain>文本全半角错误。</explain>
      <paraID>53B8DF7A</paraID>
      <start>48</start>
      <end>49</end>
      <status>ignored</status>
      <modifiedWord/>
      <trackRevisions>false</trackRevisions>
    </reviewItem>
    <reviewItem>
      <errorID>9956e307-bda5-4c4a-957f-c61f5d463a1f</errorID>
      <errorWord>)</errorWord>
      <group>L1_Format</group>
      <groupName>格式问题</groupName>
      <ability>L2_HalfPunc</ability>
      <abilityName>全半角检查</abilityName>
      <candidateList>
        <item>）</item>
      </candidateList>
      <explain>文本全半角错误。</explain>
      <paraID>53B8DF7A</paraID>
      <start>61</start>
      <end>62</end>
      <status>ignored</status>
      <modifiedWord/>
      <trackRevisions>false</trackRevisions>
    </reviewItem>
    <reviewItem>
      <errorID>2e734a3e-59fb-4b62-94e9-823bb2ba14eb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5FAC718A</paraID>
      <start>0</start>
      <end>3</end>
      <status>ignored</status>
      <modifiedWord/>
      <trackRevisions>false</trackRevisions>
    </reviewItem>
    <reviewItem>
      <errorID>53a2412d-db35-43f6-a55f-ecb31ad988c2</errorID>
      <errorWord>:</errorWord>
      <group>L1_Format</group>
      <groupName>格式问题</groupName>
      <ability>L2_HalfPunc</ability>
      <abilityName>全半角检查</abilityName>
      <candidateList>
        <item>：</item>
      </candidateList>
      <explain>文本全半角错误。</explain>
      <paraID>5FAC718A</paraID>
      <start>5</start>
      <end>6</end>
      <status>ignored</status>
      <modifiedWord/>
      <trackRevisions>false</trackRevisions>
    </reviewItem>
    <reviewItem>
      <errorID>c12d6f97-31ce-4930-baf6-021813a76e4a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7833AB12</paraID>
      <start>0</start>
      <end>3</end>
      <status>ignored</status>
      <modifiedWord/>
      <trackRevisions>false</trackRevisions>
    </reviewItem>
    <reviewItem>
      <errorID>052ef4af-f931-4fab-9b24-205fdd4f439d</errorID>
      <errorWord>:</errorWord>
      <group>L1_Format</group>
      <groupName>格式问题</groupName>
      <ability>L2_HalfPunc</ability>
      <abilityName>全半角检查</abilityName>
      <candidateList>
        <item>：</item>
      </candidateList>
      <explain>文本全半角错误。</explain>
      <paraID>7833AB12</paraID>
      <start>7</start>
      <end>8</end>
      <status>ignored</status>
      <modifiedWord/>
      <trackRevisions>false</trackRevisions>
    </reviewItem>
    <reviewItem>
      <errorID>b9b81101-5ad3-426f-b612-02b193cbc844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66B59366</paraID>
      <start>0</start>
      <end>3</end>
      <status>ignored</status>
      <modifiedWord/>
      <trackRevisions>false</trackRevisions>
    </reviewItem>
    <reviewItem>
      <errorID>18ae15e2-035d-4056-9465-ea80a5e2d8d6</errorID>
      <errorWord>:</errorWord>
      <group>L1_Format</group>
      <groupName>格式问题</groupName>
      <ability>L2_HalfPunc</ability>
      <abilityName>全半角检查</abilityName>
      <candidateList>
        <item>：</item>
      </candidateList>
      <explain>文本全半角错误。</explain>
      <paraID>66B59366</paraID>
      <start>7</start>
      <end>8</end>
      <status>ignored</status>
      <modifiedWord/>
      <trackRevisions>false</trackRevisions>
    </reviewItem>
    <reviewItem>
      <errorID>3001b9d7-f6dc-4391-ac6c-2d8e8a4eba08</errorID>
      <errorWord>(</errorWord>
      <group>L1_Format</group>
      <groupName>格式问题</groupName>
      <ability>L2_HalfPunc</ability>
      <abilityName>全半角检查</abilityName>
      <candidateList>
        <item>（</item>
      </candidateList>
      <explain>文本全半角错误。</explain>
      <paraID>66B59366</paraID>
      <start>35</start>
      <end>36</end>
      <status>ignored</status>
      <modifiedWord/>
      <trackRevisions>false</trackRevisions>
    </reviewItem>
    <reviewItem>
      <errorID>38d62731-1526-4c14-82fa-d40b828e5b39</errorID>
      <errorWord>)</errorWord>
      <group>L1_Format</group>
      <groupName>格式问题</groupName>
      <ability>L2_HalfPunc</ability>
      <abilityName>全半角检查</abilityName>
      <candidateList>
        <item>）</item>
      </candidateList>
      <explain>文本全半角错误。</explain>
      <paraID>66B59366</paraID>
      <start>56</start>
      <end>57</end>
      <status>ignored</status>
      <modifiedWord/>
      <trackRevisions>false</trackRevisions>
    </reviewItem>
    <reviewItem>
      <errorID>3a2ccddc-75e7-459d-bb73-b7e8e9ed4af0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2373D7B2</paraID>
      <start>0</start>
      <end>3</end>
      <status>ignored</status>
      <modifiedWord/>
      <trackRevisions>false</trackRevisions>
    </reviewItem>
    <reviewItem>
      <errorID>18b3334c-93fd-402e-80a9-db456efa6f33</errorID>
      <errorWord>(</errorWord>
      <group>L1_Format</group>
      <groupName>格式问题</groupName>
      <ability>L2_HalfPunc</ability>
      <abilityName>全半角检查</abilityName>
      <candidateList>
        <item>（</item>
      </candidateList>
      <explain>文本全半角错误。</explain>
      <paraID>2373D7B2</paraID>
      <start>156</start>
      <end>157</end>
      <status>ignored</status>
      <modifiedWord/>
      <trackRevisions>false</trackRevisions>
    </reviewItem>
    <reviewItem>
      <errorID>ffe53f4b-2d3f-44a0-a6eb-0f1da7e670ed</errorID>
      <errorWord>)</errorWord>
      <group>L1_Format</group>
      <groupName>格式问题</groupName>
      <ability>L2_HalfPunc</ability>
      <abilityName>全半角检查</abilityName>
      <candidateList>
        <item>）</item>
      </candidateList>
      <explain>文本全半角错误。</explain>
      <paraID>2373D7B2</paraID>
      <start>158</start>
      <end>159</end>
      <status>ignored</status>
      <modifiedWord/>
      <trackRevisions>false</trackRevisions>
    </reviewItem>
    <reviewItem>
      <errorID>76b9581b-74f5-4786-8c97-1d03de42d64a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776865DC</paraID>
      <start>0</start>
      <end>3</end>
      <status>ignored</status>
      <modifiedWord/>
      <trackRevisions>false</trackRevisions>
    </reviewItem>
    <reviewItem>
      <errorID>12a52435-17e3-41eb-a01a-f866e1cf3e42</errorID>
      <errorWord>(</errorWord>
      <group>L1_Format</group>
      <groupName>格式问题</groupName>
      <ability>L2_HalfPunc</ability>
      <abilityName>全半角检查</abilityName>
      <candidateList>
        <item>（</item>
      </candidateList>
      <explain>文本全半角错误。</explain>
      <paraID>776865DC</paraID>
      <start>52</start>
      <end>53</end>
      <status>ignored</status>
      <modifiedWord/>
      <trackRevisions>false</trackRevisions>
    </reviewItem>
    <reviewItem>
      <errorID>fbe0e45c-179a-40d4-b1d8-625e9beb970c</errorID>
      <errorWord>)</errorWord>
      <group>L1_Format</group>
      <groupName>格式问题</groupName>
      <ability>L2_HalfPunc</ability>
      <abilityName>全半角检查</abilityName>
      <candidateList>
        <item>）</item>
      </candidateList>
      <explain>文本全半角错误。</explain>
      <paraID>776865DC</paraID>
      <start>54</start>
      <end>55</end>
      <status>ignored</status>
      <modifiedWord/>
      <trackRevisions>false</trackRevisions>
    </reviewItem>
    <reviewItem>
      <errorID>acb8d429-2d46-480d-844d-a7ad6c4d8b2d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32976BB1</paraID>
      <start>0</start>
      <end>3</end>
      <status>ignored</status>
      <modifiedWord/>
      <trackRevisions>false</trackRevisions>
    </reviewItem>
    <reviewItem>
      <errorID>896bd47b-316a-4c7a-9fb9-ff2b2dba07ab</errorID>
      <errorWord>(</errorWord>
      <group>L1_Format</group>
      <groupName>格式问题</groupName>
      <ability>L2_HalfPunc</ability>
      <abilityName>全半角检查</abilityName>
      <candidateList>
        <item>（</item>
      </candidateList>
      <explain>文本全半角错误。</explain>
      <paraID>3BC55FA1</paraID>
      <start>64</start>
      <end>65</end>
      <status>ignored</status>
      <modifiedWord/>
      <trackRevisions>false</trackRevisions>
    </reviewItem>
    <reviewItem>
      <errorID>4fdb2e86-244e-4703-82d7-492e762e6492</errorID>
      <errorWord>)</errorWord>
      <group>L1_Format</group>
      <groupName>格式问题</groupName>
      <ability>L2_HalfPunc</ability>
      <abilityName>全半角检查</abilityName>
      <candidateList>
        <item>）</item>
      </candidateList>
      <explain>文本全半角错误。</explain>
      <paraID>3BC55FA1</paraID>
      <start>66</start>
      <end>67</end>
      <status>ignored</status>
      <modifiedWord/>
      <trackRevisions>false</trackRevisions>
    </reviewItem>
    <reviewItem>
      <errorID>25283c9e-1753-40a2-b83c-5f9b7bf5fea2</errorID>
      <errorWord>(</errorWord>
      <group>L1_Format</group>
      <groupName>格式问题</groupName>
      <ability>L2_HalfPunc</ability>
      <abilityName>全半角检查</abilityName>
      <candidateList>
        <item>（</item>
      </candidateList>
      <explain>文本全半角错误。</explain>
      <paraID>3BC55FA1</paraID>
      <start>158</start>
      <end>159</end>
      <status>ignored</status>
      <modifiedWord/>
      <trackRevisions>false</trackRevisions>
    </reviewItem>
    <reviewItem>
      <errorID>e17ef7d4-5104-4139-a594-e905b1ca7427</errorID>
      <errorWord>)</errorWord>
      <group>L1_Format</group>
      <groupName>格式问题</groupName>
      <ability>L2_HalfPunc</ability>
      <abilityName>全半角检查</abilityName>
      <candidateList>
        <item>）</item>
      </candidateList>
      <explain>文本全半角错误。</explain>
      <paraID>3BC55FA1</paraID>
      <start>160</start>
      <end>161</end>
      <status>ignored</status>
      <modifiedWord/>
      <trackRevisions>false</trackRevisions>
    </reviewItem>
    <reviewItem>
      <errorID>b775f1c5-9974-4c26-9675-6560202dd048</errorID>
      <errorWord>(</errorWord>
      <group>L1_Format</group>
      <groupName>格式问题</groupName>
      <ability>L2_HalfPunc</ability>
      <abilityName>全半角检查</abilityName>
      <candidateList>
        <item>（</item>
      </candidateList>
      <explain>文本全半角错误。</explain>
      <paraID>6DBF6E66</paraID>
      <start>21</start>
      <end>22</end>
      <status>ignored</status>
      <modifiedWord/>
      <trackRevisions>false</trackRevisions>
    </reviewItem>
    <reviewItem>
      <errorID>1ec9e32e-81c9-4ea1-bbda-f30dbffa1b26</errorID>
      <errorWord>)</errorWord>
      <group>L1_Format</group>
      <groupName>格式问题</groupName>
      <ability>L2_HalfPunc</ability>
      <abilityName>全半角检查</abilityName>
      <candidateList>
        <item>）</item>
      </candidateList>
      <explain>文本全半角错误。</explain>
      <paraID>6DBF6E66</paraID>
      <start>23</start>
      <end>24</end>
      <status>ignored</status>
      <modifiedWord/>
      <trackRevisions>false</trackRevisions>
    </reviewItem>
    <reviewItem>
      <errorID>a7bfb374-f9ba-42bd-bd3b-8803297c282a</errorID>
      <errorWord>:</errorWord>
      <group>L1_Format</group>
      <groupName>格式问题</groupName>
      <ability>L2_HalfPunc</ability>
      <abilityName>全半角检查</abilityName>
      <candidateList>
        <item>：</item>
      </candidateList>
      <explain>文本全半角错误。</explain>
      <paraID>6DBF6E66</paraID>
      <start>29</start>
      <end>30</end>
      <status>ignored</status>
      <modifiedWord/>
      <trackRevisions>false</trackRevisions>
    </reviewItem>
    <reviewItem>
      <errorID>0bbb5349-2bab-4c53-b709-ed5896280f53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28761DBD</paraID>
      <start>0</start>
      <end>3</end>
      <status>ignored</status>
      <modifiedWord/>
      <trackRevisions>false</trackRevisions>
    </reviewItem>
    <reviewItem>
      <errorID>f7ea1a09-fd91-44a0-83aa-ffae4a62d6bc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5BEA9CF7</paraID>
      <start>0</start>
      <end>3</end>
      <status>ignored</status>
      <modifiedWord/>
      <trackRevisions>false</trackRevisions>
    </reviewItem>
    <reviewItem>
      <errorID>cff01c1a-e38b-42ba-a5cb-8da9bc6ec92e</errorID>
      <errorWord>(</errorWord>
      <group>L1_Format</group>
      <groupName>格式问题</groupName>
      <ability>L2_HalfPunc</ability>
      <abilityName>全半角检查</abilityName>
      <candidateList>
        <item>（</item>
      </candidateList>
      <explain>文本全半角错误。</explain>
      <paraID>3FA89177</paraID>
      <start>2</start>
      <end>3</end>
      <status>ignored</status>
      <modifiedWord/>
      <trackRevisions>false</trackRevisions>
    </reviewItem>
    <reviewItem>
      <errorID>e4fe9247-b5fc-4715-a920-ce202ba5a4c9</errorID>
      <errorWord>)</errorWord>
      <group>L1_Format</group>
      <groupName>格式问题</groupName>
      <ability>L2_HalfPunc</ability>
      <abilityName>全半角检查</abilityName>
      <candidateList>
        <item>）</item>
      </candidateList>
      <explain>文本全半角错误。</explain>
      <paraID>3FA89177</paraID>
      <start>5</start>
      <end>6</end>
      <status>ignored</status>
      <modifiedWord/>
      <trackRevisions>false</trackRevisions>
    </reviewItem>
    <reviewItem>
      <errorID>e447b90f-2533-4b7b-8a15-78cba776ff68</errorID>
      <errorWord> </errorWord>
      <group>L1_Format</group>
      <groupName>格式问题</groupName>
      <ability>L2_Whitespace</ability>
      <abilityName>空白字符</abilityName>
      <candidateList>
        <item/>
      </candidateList>
      <explain>文本间存在多余的空白字符。</explain>
      <paraID>696CD2CB</paraID>
      <start>27</start>
      <end>28</end>
      <status>ignored</status>
      <modifiedWord/>
      <trackRevisions>false</trackRevisions>
    </reviewItem>
    <reviewItem>
      <errorID>a726cc97-a723-4414-9467-956e0fa9c13f</errorID>
      <errorWord> </errorWord>
      <group>L1_Format</group>
      <groupName>格式问题</groupName>
      <ability>L2_Whitespace</ability>
      <abilityName>空白字符</abilityName>
      <candidateList>
        <item/>
      </candidateList>
      <explain>文本间存在多余的空白字符。</explain>
      <paraID>696CD2CB</paraID>
      <start>88</start>
      <end>89</end>
      <status>ignored</status>
      <modifiedWord/>
      <trackRevisions>false</trackRevisions>
    </reviewItem>
    <reviewItem>
      <errorID>6fbc725f-72d6-4af8-8046-94033f07caf6</errorID>
      <errorWord>成</errorWord>
      <group>L1_Word</group>
      <groupName>字词问题</groupName>
      <ability>L2_Typo</ability>
      <abilityName>字词错误</abilityName>
      <candidateList>
        <item>呈</item>
      </candidateList>
      <explain>❶〈动〉具有（某种形式）；呈现（某种颜色、状态）：果实～长圆形｜毛皮～暗褐色。❷〈动〉恭敬地送上去：谨～｜～上名片。❸呈文：签～。❹（Chénɡ）〈名〉姓。</explain>
      <paraID>696CD2CB</paraID>
      <start>136</start>
      <end>137</end>
      <status>ignored</status>
      <modifiedWord/>
      <trackRevisions>false</trackRevisions>
    </reviewItem>
    <reviewItem>
      <errorID>2475c15a-883d-4db8-9728-1b4e9763df7d</errorID>
      <errorWord> </errorWord>
      <group>L1_Format</group>
      <groupName>格式问题</groupName>
      <ability>L2_Whitespace</ability>
      <abilityName>空白字符</abilityName>
      <candidateList>
        <item/>
      </candidateList>
      <explain>文本间存在多余的空白字符。</explain>
      <paraID>696CD2CB</paraID>
      <start>137</start>
      <end>138</end>
      <status>ignored</status>
      <modifiedWord/>
      <trackRevisions>false</trackRevisions>
    </reviewItem>
    <reviewItem>
      <errorID>05c96861-5a1a-42af-a41a-3b8457359e6b</errorID>
      <errorWord> </errorWord>
      <group>L1_Format</group>
      <groupName>格式问题</groupName>
      <ability>L2_Whitespace</ability>
      <abilityName>空白字符</abilityName>
      <candidateList>
        <item/>
      </candidateList>
      <explain>文本间存在多余的空白字符。</explain>
      <paraID>696CD2CB</paraID>
      <start>139</start>
      <end>140</end>
      <status>ignored</status>
      <modifiedWord/>
      <trackRevisions>false</trackRevisions>
    </reviewItem>
    <reviewItem>
      <errorID>8d98b6c9-0c75-4822-971a-4909201bd07c</errorID>
      <errorWord> </errorWord>
      <group>L1_Format</group>
      <groupName>格式问题</groupName>
      <ability>L2_Whitespace</ability>
      <abilityName>空白字符</abilityName>
      <candidateList>
        <item/>
      </candidateList>
      <explain>文本间存在多余的空白字符。</explain>
      <paraID> 8039C14</paraID>
      <start>76</start>
      <end>77</end>
      <status>ignored</status>
      <modifiedWord/>
      <trackRevisions>false</trackRevisions>
    </reviewItem>
    <reviewItem>
      <errorID>c5e5331b-cc84-4f71-aa44-56be5400b112</errorID>
      <errorWord>(</errorWord>
      <group>L1_Format</group>
      <groupName>格式问题</groupName>
      <ability>L2_HalfPunc</ability>
      <abilityName>全半角检查</abilityName>
      <candidateList>
        <item>（</item>
      </candidateList>
      <explain>文本全半角错误。</explain>
      <paraID>7F346DCF</paraID>
      <start>430</start>
      <end>431</end>
      <status>ignored</status>
      <modifiedWord/>
      <trackRevisions>false</trackRevisions>
    </reviewItem>
    <reviewItem>
      <errorID>60aef154-0fee-4157-bee5-62b228603f70</errorID>
      <errorWord>)</errorWord>
      <group>L1_Format</group>
      <groupName>格式问题</groupName>
      <ability>L2_HalfPunc</ability>
      <abilityName>全半角检查</abilityName>
      <candidateList>
        <item>）</item>
      </candidateList>
      <explain>文本全半角错误。</explain>
      <paraID>7F346DCF</paraID>
      <start>440</start>
      <end>441</end>
      <status>ignored</status>
      <modifiedWord/>
      <trackRevisions>false</trackRevisions>
    </reviewItem>
    <reviewItem>
      <errorID>c9adb047-7530-4b87-872c-d24660f1d4f2</errorID>
      <errorWord> </errorWord>
      <group>L1_Format</group>
      <groupName>格式问题</groupName>
      <ability>L2_Whitespace</ability>
      <abilityName>空白字符</abilityName>
      <candidateList>
        <item/>
      </candidateList>
      <explain>文本间存在多余的空白字符。</explain>
      <paraID>7F346DCF</paraID>
      <start>536</start>
      <end>537</end>
      <status>ignored</status>
      <modifiedWord/>
      <trackRevisions>false</trackRevisions>
    </reviewItem>
    <reviewItem>
      <errorID>60739ca0-ab1e-4aa2-a74b-6c032e07e3ed</errorID>
      <errorWord> </errorWord>
      <group>L1_Format</group>
      <groupName>格式问题</groupName>
      <ability>L2_Whitespace</ability>
      <abilityName>空白字符</abilityName>
      <candidateList>
        <item/>
      </candidateList>
      <explain>文本间存在多余的空白字符。</explain>
      <paraID>7F346DCF</paraID>
      <start>542</start>
      <end>543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51eab2f-9af5-4ec5-9467-3e56121fb649}">
  <ds:schemaRefs/>
</ds:datastoreItem>
</file>

<file path=docProps/app.xml><?xml version="1.0" encoding="utf-8"?>
<Properties xmlns="http://schemas.openxmlformats.org/officeDocument/2006/extended-properties" xmlns:vt="http://schemas.openxmlformats.org/officeDocument/2006/docPropsVTypes">
  <Template>Normal.dotm</Template>
  <Pages>24</Pages>
  <Words>15426</Words>
  <Characters>16511</Characters>
  <Lines>0</Lines>
  <Paragraphs>0</Paragraphs>
  <TotalTime>1</TotalTime>
  <ScaleCrop>false</ScaleCrop>
  <LinksUpToDate>false</LinksUpToDate>
  <CharactersWithSpaces>17242</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2026-05-07T01:06:00Z</dcterms:created>
  <dc:creator>35023</dc:creator>
  <cp:lastModifiedBy>宿迁学院庞志华</cp:lastModifiedBy>
  <dcterms:modified xsi:type="dcterms:W3CDTF">2026-05-29T01:35:27Z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8E3BAFFD5B7B426E8202696773F05BA1_13</vt:lpwstr>
  </property>
  <property fmtid="{D5CDD505-2E9C-101B-9397-08002B2CF9AE}" pid="4" name="KSOTemplateDocerSaveRecord">
    <vt:lpwstr>eyJoZGlkIjoiNWFhYjVmMmVjN2VmNDFhZThiOGJmYzQ0MmFmZjBmYTAiLCJ1c2VySWQiOiI1NTk0NDUyODMifQ==</vt:lpwstr>
  </property>
</Properties>
</file>