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0"/>
        <w:jc w:val="center"/>
        <w:spacing w:line="360" w:lineRule="auto"/>
        <w:rPr>
          <w:rFonts w:ascii="Arial" w:hAnsi="Arial" w:cs="Arial"/>
          <w:b/>
          <w:bCs/>
          <w:sz w:val="72"/>
          <w:szCs w:val="72"/>
        </w:rPr>
      </w:pPr>
      <w:r>
        <w:rPr>
          <w:rFonts w:ascii="Arial" w:hAnsi="Arial" w:cs="Arial"/>
          <w:b/>
          <w:bCs/>
          <w:sz w:val="72"/>
          <w:szCs w:val="72"/>
        </w:rPr>
        <w:fldChar w:fldCharType="begin"/>
      </w:r>
      <w:r>
        <w:rPr>
          <w:rFonts w:ascii="Arial" w:hAnsi="Arial" w:cs="Arial"/>
          <w:b/>
          <w:bCs/>
          <w:sz w:val="72"/>
          <w:szCs w:val="72"/>
        </w:rPr>
        <w:instrText xml:space="preserve">ADDIN CNKISM.UserStyle</w:instrText>
      </w:r>
      <w:r>
        <w:rPr>
          <w:rFonts w:ascii="Arial" w:hAnsi="Arial" w:cs="Arial"/>
          <w:b/>
          <w:bCs/>
          <w:sz w:val="72"/>
          <w:szCs w:val="72"/>
        </w:rPr>
        <w:fldChar w:fldCharType="separate"/>
      </w:r>
      <w:r>
        <w:rPr>
          <w:rFonts w:ascii="Arial" w:hAnsi="Arial" w:cs="Arial"/>
          <w:b/>
          <w:bCs/>
          <w:sz w:val="72"/>
          <w:szCs w:val="72"/>
        </w:rPr>
        <w:fldChar w:fldCharType="end"/>
      </w:r>
      <w:r>
        <w:rPr>
          <w:rFonts w:ascii="Arial" w:hAnsi="Arial" w:cs="Arial"/>
          <w:b/>
          <w:bCs/>
          <w:sz w:val="72"/>
          <w:szCs w:val="72"/>
        </w:rPr>
      </w:r>
      <w:r/>
    </w:p>
    <w:p>
      <w:pPr>
        <w:pStyle w:val="1350"/>
        <w:jc w:val="left"/>
        <w:rPr>
          <w:rFonts w:ascii="Arial" w:hAnsi="Arial" w:cs="Arial"/>
          <w:b/>
          <w:sz w:val="56"/>
          <w:szCs w:val="18"/>
        </w:rPr>
      </w:pPr>
      <w:r>
        <w:rPr>
          <w:rFonts w:ascii="Arial" w:hAnsi="Arial" w:cs="Arial"/>
          <w:b/>
          <w:sz w:val="56"/>
          <w:szCs w:val="18"/>
        </w:rPr>
      </w:r>
      <w:r/>
    </w:p>
    <w:p>
      <w:pPr>
        <w:pStyle w:val="1350"/>
        <w:jc w:val="center"/>
        <w:spacing w:line="360" w:lineRule="auto"/>
        <w:rPr>
          <w:rFonts w:hint="eastAsia" w:ascii="Arial" w:hAnsi="Arial" w:cs="Arial"/>
          <w:b/>
          <w:sz w:val="56"/>
          <w:szCs w:val="18"/>
        </w:rPr>
      </w:pPr>
      <w:r>
        <w:rPr>
          <w:rFonts w:hint="eastAsia" w:ascii="Arial" w:hAnsi="Arial" w:cs="Arial"/>
          <w:b/>
          <w:sz w:val="56"/>
          <w:szCs w:val="18"/>
        </w:rPr>
        <w:t xml:space="preserve"> 南京市第二医院（汤山院区）</w:t>
      </w:r>
      <w:r>
        <w:rPr>
          <w:rFonts w:hint="eastAsia" w:ascii="Arial" w:hAnsi="Arial" w:cs="Arial"/>
          <w:b/>
          <w:sz w:val="56"/>
          <w:szCs w:val="18"/>
        </w:rPr>
      </w:r>
      <w:r/>
    </w:p>
    <w:p>
      <w:pPr>
        <w:pStyle w:val="1350"/>
        <w:jc w:val="center"/>
        <w:spacing w:line="360" w:lineRule="auto"/>
        <w:rPr>
          <w:rFonts w:ascii="Arial" w:hAnsi="Arial" w:cs="Arial"/>
          <w:b/>
          <w:sz w:val="56"/>
          <w:szCs w:val="18"/>
        </w:rPr>
      </w:pPr>
      <w:r>
        <w:rPr>
          <w:rFonts w:hint="eastAsia" w:ascii="Arial" w:hAnsi="Arial" w:cs="Arial"/>
          <w:b/>
          <w:sz w:val="56"/>
          <w:szCs w:val="18"/>
        </w:rPr>
        <w:t xml:space="preserve">污水处理站运营管理服务项目</w:t>
      </w:r>
      <w:r>
        <w:rPr>
          <w:rFonts w:ascii="Arial" w:hAnsi="Arial" w:cs="Arial"/>
          <w:b/>
          <w:sz w:val="56"/>
          <w:szCs w:val="18"/>
        </w:rPr>
      </w:r>
      <w:r/>
    </w:p>
    <w:p>
      <w:pPr>
        <w:pStyle w:val="1350"/>
        <w:jc w:val="center"/>
        <w:spacing w:line="360" w:lineRule="auto"/>
        <w:rPr>
          <w:rFonts w:ascii="Arial" w:hAnsi="Arial" w:cs="Arial"/>
          <w:sz w:val="72"/>
        </w:rPr>
      </w:pPr>
      <w:r>
        <w:rPr>
          <w:rFonts w:ascii="Arial" w:hAnsi="Arial" w:cs="Arial"/>
          <w:sz w:val="72"/>
        </w:rPr>
      </w:r>
      <w:r/>
    </w:p>
    <w:p>
      <w:pPr>
        <w:pStyle w:val="1350"/>
        <w:jc w:val="center"/>
        <w:spacing w:line="360" w:lineRule="auto"/>
        <w:rPr>
          <w:rFonts w:ascii="Arial" w:hAnsi="Arial" w:cs="Arial"/>
          <w:b/>
          <w:sz w:val="96"/>
          <w:szCs w:val="96"/>
        </w:rPr>
      </w:pPr>
      <w:r>
        <w:rPr>
          <w:rFonts w:ascii="Arial" w:hAnsi="Arial" w:cs="Arial"/>
          <w:b/>
          <w:sz w:val="96"/>
          <w:szCs w:val="96"/>
        </w:rPr>
        <w:t xml:space="preserve">招 标 文 件</w:t>
      </w:r>
      <w:r>
        <w:rPr>
          <w:rFonts w:ascii="Arial" w:hAnsi="Arial" w:cs="Arial"/>
          <w:b/>
          <w:sz w:val="96"/>
          <w:szCs w:val="96"/>
        </w:rPr>
      </w:r>
      <w:r/>
    </w:p>
    <w:p>
      <w:pPr>
        <w:pStyle w:val="1350"/>
        <w:jc w:val="center"/>
        <w:spacing w:line="360" w:lineRule="auto"/>
        <w:rPr>
          <w:rFonts w:ascii="Arial" w:hAnsi="Arial" w:cs="Arial"/>
          <w:sz w:val="36"/>
        </w:rPr>
      </w:pPr>
      <w:r>
        <w:rPr>
          <w:rFonts w:ascii="Arial" w:hAnsi="Arial" w:cs="Arial"/>
          <w:b/>
          <w:sz w:val="36"/>
        </w:rPr>
        <w:t xml:space="preserve">招标编号：</w:t>
      </w:r>
      <w:r>
        <w:rPr>
          <w:rFonts w:hint="eastAsia" w:ascii="Arial" w:hAnsi="Arial" w:cs="Arial"/>
          <w:sz w:val="36"/>
          <w:highlight w:val="none"/>
          <w:lang w:eastAsia="zh-CN"/>
        </w:rPr>
        <w:t xml:space="preserve">JSZC-320100-SMDY-G2026-0024</w:t>
      </w:r>
      <w:r>
        <w:rPr>
          <w:rFonts w:hint="eastAsia" w:ascii="Arial" w:hAnsi="Arial" w:cs="Arial"/>
          <w:sz w:val="36"/>
          <w:highlight w:val="none"/>
        </w:rPr>
        <w:t xml:space="preserve">（</w:t>
      </w:r>
      <w:r>
        <w:rPr>
          <w:rFonts w:hint="eastAsia" w:ascii="Arial" w:hAnsi="Arial" w:cs="Arial"/>
          <w:sz w:val="36"/>
          <w:highlight w:val="none"/>
          <w:lang w:eastAsia="zh-CN"/>
        </w:rPr>
        <w:t xml:space="preserve">2640SUMEC/XMGG4029</w:t>
      </w:r>
      <w:r>
        <w:rPr>
          <w:rFonts w:hint="eastAsia" w:ascii="Arial" w:hAnsi="Arial" w:cs="Arial"/>
          <w:sz w:val="36"/>
          <w:highlight w:val="none"/>
        </w:rPr>
        <w:t xml:space="preserve">）</w:t>
      </w:r>
      <w:r>
        <w:rPr>
          <w:rFonts w:ascii="Arial" w:hAnsi="Arial" w:cs="Arial"/>
          <w:sz w:val="36"/>
        </w:rPr>
      </w:r>
      <w:r/>
    </w:p>
    <w:p>
      <w:pPr>
        <w:pStyle w:val="1350"/>
        <w:jc w:val="center"/>
        <w:spacing w:line="440" w:lineRule="exact"/>
        <w:rPr>
          <w:rFonts w:ascii="Arial" w:hAnsi="Arial" w:cs="Arial"/>
          <w:b/>
          <w:sz w:val="36"/>
        </w:rPr>
      </w:pPr>
      <w:r>
        <w:rPr>
          <w:rFonts w:ascii="Arial" w:hAnsi="Arial" w:cs="Arial"/>
          <w:b/>
          <w:sz w:val="36"/>
        </w:rPr>
      </w:r>
      <w:r/>
    </w:p>
    <w:p>
      <w:pPr>
        <w:pStyle w:val="1350"/>
        <w:jc w:val="center"/>
        <w:spacing w:line="440" w:lineRule="exact"/>
        <w:rPr>
          <w:rFonts w:ascii="Arial" w:hAnsi="Arial" w:cs="Arial"/>
          <w:b/>
          <w:sz w:val="52"/>
        </w:rPr>
      </w:pPr>
      <w:r>
        <w:rPr>
          <w:rFonts w:ascii="Arial" w:hAnsi="Arial" w:cs="Arial"/>
          <w:b/>
          <w:sz w:val="52"/>
        </w:rPr>
      </w:r>
      <w:r/>
    </w:p>
    <w:p>
      <w:pPr>
        <w:pStyle w:val="1350"/>
        <w:jc w:val="center"/>
        <w:spacing w:line="440" w:lineRule="exact"/>
        <w:rPr>
          <w:rFonts w:ascii="Arial" w:hAnsi="Arial" w:cs="Arial"/>
          <w:b/>
          <w:sz w:val="52"/>
        </w:rPr>
      </w:pPr>
      <w:r>
        <w:rPr>
          <w:rFonts w:ascii="Arial" w:hAnsi="Arial" w:cs="Arial"/>
          <w:b/>
          <w:sz w:val="52"/>
        </w:rPr>
      </w:r>
      <w:r/>
    </w:p>
    <w:p>
      <w:pPr>
        <w:pStyle w:val="1350"/>
        <w:spacing w:line="440" w:lineRule="exact"/>
        <w:rPr>
          <w:rFonts w:ascii="Arial" w:hAnsi="Arial" w:cs="Arial"/>
          <w:b/>
          <w:sz w:val="32"/>
        </w:rPr>
      </w:pPr>
      <w:r>
        <w:rPr>
          <w:rFonts w:ascii="Arial" w:hAnsi="Arial" w:cs="Arial"/>
          <w:b/>
          <w:sz w:val="32"/>
        </w:rPr>
      </w:r>
      <w:r/>
    </w:p>
    <w:p>
      <w:pPr>
        <w:pStyle w:val="1350"/>
        <w:jc w:val="center"/>
        <w:spacing w:line="440" w:lineRule="exact"/>
        <w:rPr>
          <w:rFonts w:ascii="Arial" w:hAnsi="Arial" w:cs="Arial"/>
          <w:b/>
          <w:sz w:val="32"/>
        </w:rPr>
      </w:pPr>
      <w:r>
        <w:rPr>
          <w:rFonts w:ascii="Arial" w:hAnsi="Arial" w:cs="Arial"/>
          <w:b/>
          <w:sz w:val="32"/>
        </w:rPr>
      </w:r>
      <w:r/>
    </w:p>
    <w:p>
      <w:pPr>
        <w:pStyle w:val="1350"/>
        <w:spacing w:line="360" w:lineRule="auto"/>
        <w:rPr>
          <w:rFonts w:ascii="Arial" w:hAnsi="Arial" w:cs="Arial"/>
          <w:szCs w:val="21"/>
        </w:rPr>
      </w:pPr>
      <w:r>
        <w:rPr>
          <w:rFonts w:ascii="Arial" w:hAnsi="Arial" w:cs="Arial"/>
          <w:szCs w:val="21"/>
        </w:rPr>
      </w:r>
      <w:r/>
    </w:p>
    <w:p>
      <w:pPr>
        <w:pStyle w:val="1424"/>
        <w:ind w:firstLine="321"/>
        <w:rPr>
          <w:rFonts w:ascii="Arial" w:hAnsi="Arial" w:cs="Arial"/>
          <w:b/>
          <w:sz w:val="32"/>
        </w:rPr>
      </w:pPr>
      <w:r>
        <w:rPr>
          <w:rFonts w:ascii="Arial" w:hAnsi="Arial" w:cs="Arial"/>
          <w:b/>
          <w:sz w:val="32"/>
        </w:rPr>
      </w:r>
      <w:r/>
    </w:p>
    <w:p>
      <w:pPr>
        <w:pStyle w:val="1350"/>
        <w:jc w:val="center"/>
        <w:spacing w:line="360" w:lineRule="auto"/>
        <w:rPr>
          <w:rFonts w:ascii="Arial" w:hAnsi="Arial" w:cs="Arial"/>
          <w:b/>
          <w:sz w:val="32"/>
        </w:rPr>
      </w:pPr>
      <w:r>
        <w:rPr>
          <w:rFonts w:ascii="Arial" w:hAnsi="Arial" w:cs="Arial"/>
          <w:b/>
          <w:sz w:val="32"/>
        </w:rPr>
        <w:t xml:space="preserve">采购代理机构：江苏苏美达仪器设备有限公司</w:t>
      </w:r>
      <w:r>
        <w:rPr>
          <w:rFonts w:ascii="Arial" w:hAnsi="Arial" w:cs="Arial"/>
          <w:b/>
          <w:sz w:val="32"/>
        </w:rPr>
      </w:r>
      <w:r/>
    </w:p>
    <w:p>
      <w:pPr>
        <w:pStyle w:val="1350"/>
        <w:jc w:val="center"/>
        <w:spacing w:line="360" w:lineRule="auto"/>
        <w:rPr>
          <w:rFonts w:ascii="Arial" w:hAnsi="Arial" w:cs="Arial"/>
          <w:b/>
          <w:sz w:val="32"/>
        </w:rPr>
      </w:pPr>
      <w:r>
        <w:rPr>
          <w:rFonts w:ascii="Arial" w:hAnsi="Arial" w:cs="Arial"/>
          <w:b/>
          <w:sz w:val="32"/>
        </w:rPr>
        <w:t xml:space="preserve">202</w:t>
      </w:r>
      <w:r>
        <w:rPr>
          <w:rFonts w:hint="eastAsia" w:ascii="Arial" w:hAnsi="Arial" w:cs="Arial"/>
          <w:b/>
          <w:sz w:val="32"/>
        </w:rPr>
        <w:t xml:space="preserve">6</w:t>
      </w:r>
      <w:r>
        <w:rPr>
          <w:rFonts w:ascii="Arial" w:hAnsi="Arial" w:cs="Arial"/>
          <w:b/>
          <w:sz w:val="32"/>
        </w:rPr>
        <w:t xml:space="preserve">年</w:t>
      </w:r>
      <w:r>
        <w:rPr>
          <w:rFonts w:hint="eastAsia" w:ascii="Arial" w:hAnsi="Arial" w:cs="Arial"/>
          <w:b/>
          <w:sz w:val="32"/>
          <w:lang w:val="en-US" w:eastAsia="zh-CN"/>
        </w:rPr>
        <w:t xml:space="preserve">5</w:t>
      </w:r>
      <w:r>
        <w:rPr>
          <w:rFonts w:ascii="Arial" w:hAnsi="Arial" w:cs="Arial"/>
          <w:b/>
          <w:sz w:val="32"/>
        </w:rPr>
        <w:t xml:space="preserve">月</w:t>
      </w:r>
      <w:r>
        <w:rPr>
          <w:rFonts w:ascii="Arial" w:hAnsi="Arial" w:cs="Arial"/>
          <w:b/>
          <w:sz w:val="32"/>
        </w:rPr>
      </w:r>
      <w:r/>
    </w:p>
    <w:p>
      <w:pPr>
        <w:pStyle w:val="1350"/>
        <w:jc w:val="center"/>
        <w:spacing w:line="440" w:lineRule="exact"/>
        <w:rPr>
          <w:rFonts w:ascii="Arial" w:hAnsi="Arial" w:cs="Arial"/>
          <w:b/>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1134" w:header="851" w:footer="992" w:gutter="0"/>
          <w:pgNumType w:start="1"/>
          <w:cols w:num="1" w:sep="0" w:space="1701" w:equalWidth="1"/>
          <w:docGrid w:linePitch="360"/>
        </w:sectPr>
      </w:pPr>
      <w:r>
        <w:rPr>
          <w:rFonts w:ascii="Arial" w:hAnsi="Arial" w:cs="Arial"/>
          <w:b/>
          <w:sz w:val="32"/>
        </w:rPr>
      </w:r>
      <w:r/>
    </w:p>
    <w:p>
      <w:pPr>
        <w:pStyle w:val="1350"/>
        <w:jc w:val="center"/>
        <w:spacing w:line="440" w:lineRule="exact"/>
        <w:rPr>
          <w:rFonts w:ascii="Arial" w:hAnsi="Arial" w:cs="Arial"/>
          <w:b/>
          <w:sz w:val="32"/>
        </w:rPr>
      </w:pPr>
      <w:r>
        <w:rPr>
          <w:rFonts w:ascii="Arial" w:hAnsi="Arial" w:cs="Arial"/>
          <w:b/>
          <w:sz w:val="32"/>
        </w:rPr>
        <w:t xml:space="preserve">目   录</w:t>
      </w:r>
      <w:r>
        <w:rPr>
          <w:rFonts w:ascii="Arial" w:hAnsi="Arial" w:cs="Arial"/>
          <w:b/>
          <w:sz w:val="32"/>
        </w:rPr>
      </w:r>
      <w:r/>
    </w:p>
    <w:p>
      <w:pPr>
        <w:pStyle w:val="1406"/>
        <w:tabs>
          <w:tab w:val="right" w:pos="9638" w:leader="dot"/>
        </w:tabs>
      </w:pPr>
      <w:r>
        <w:rPr>
          <w:rFonts w:ascii="Arial" w:hAnsi="Arial" w:cs="Arial"/>
          <w:bCs/>
          <w:sz w:val="24"/>
        </w:rPr>
        <w:fldChar w:fldCharType="begin"/>
      </w:r>
      <w:r>
        <w:rPr>
          <w:rFonts w:ascii="Arial" w:hAnsi="Arial" w:cs="Arial"/>
          <w:bCs/>
          <w:sz w:val="24"/>
        </w:rPr>
        <w:instrText xml:space="preserve">TOC \o "1-3" \h \u </w:instrText>
      </w:r>
      <w:r>
        <w:rPr>
          <w:rFonts w:ascii="Arial" w:hAnsi="Arial" w:cs="Arial"/>
          <w:bCs/>
          <w:sz w:val="24"/>
        </w:rPr>
        <w:fldChar w:fldCharType="separate"/>
      </w:r>
      <w:r>
        <w:rPr>
          <w:rFonts w:ascii="Arial" w:hAnsi="Arial" w:cs="Arial"/>
          <w:bCs/>
        </w:rPr>
        <w:fldChar w:fldCharType="begin"/>
      </w:r>
      <w:r>
        <w:rPr>
          <w:rFonts w:ascii="Arial" w:hAnsi="Arial" w:cs="Arial"/>
          <w:bCs/>
        </w:rPr>
        <w:instrText xml:space="preserve"> HYPERLINK \l _Toc1932 </w:instrText>
      </w:r>
      <w:r>
        <w:rPr>
          <w:rFonts w:ascii="Arial" w:hAnsi="Arial" w:cs="Arial"/>
          <w:bCs/>
        </w:rPr>
        <w:fldChar w:fldCharType="separate"/>
      </w:r>
      <w:r>
        <w:rPr>
          <w:rFonts w:ascii="Arial" w:hAnsi="Arial" w:cs="Arial"/>
          <w:szCs w:val="28"/>
        </w:rPr>
        <w:t xml:space="preserve">第一章 招标公告</w:t>
      </w:r>
      <w:r>
        <w:tab/>
      </w:r>
      <w:r>
        <w:fldChar w:fldCharType="begin"/>
      </w:r>
      <w:r>
        <w:instrText xml:space="preserve"> PAGEREF _Toc1932 \h </w:instrText>
      </w:r>
      <w:r>
        <w:fldChar w:fldCharType="separate"/>
      </w:r>
      <w:r>
        <w:t xml:space="preserve">1</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_Toc11880 </w:instrText>
      </w:r>
      <w:r>
        <w:rPr>
          <w:rFonts w:ascii="Arial" w:hAnsi="Arial" w:cs="Arial"/>
          <w:bCs/>
        </w:rPr>
        <w:fldChar w:fldCharType="separate"/>
      </w:r>
      <w:r>
        <w:rPr>
          <w:rFonts w:eastAsia="宋体" w:cs="Arial"/>
          <w:bCs w:val="0"/>
          <w:szCs w:val="21"/>
        </w:rPr>
        <w:t xml:space="preserve">一、项目基本情况</w:t>
      </w:r>
      <w:r>
        <w:tab/>
      </w:r>
      <w:r>
        <w:fldChar w:fldCharType="begin"/>
      </w:r>
      <w:r>
        <w:instrText xml:space="preserve"> PAGEREF _Toc11880 \h </w:instrText>
      </w:r>
      <w:r>
        <w:fldChar w:fldCharType="separate"/>
      </w:r>
      <w:r>
        <w:t xml:space="preserve">1</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_Toc32458 </w:instrText>
      </w:r>
      <w:r>
        <w:rPr>
          <w:rFonts w:ascii="Arial" w:hAnsi="Arial" w:cs="Arial"/>
          <w:bCs/>
        </w:rPr>
        <w:fldChar w:fldCharType="separate"/>
      </w:r>
      <w:r>
        <w:rPr>
          <w:rFonts w:hint="eastAsia" w:ascii="宋体" w:hAnsi="宋体" w:eastAsia="宋体" w:cs="宋体"/>
          <w:szCs w:val="21"/>
        </w:rPr>
        <w:t xml:space="preserve">二、 申请人的资格要求</w:t>
      </w:r>
      <w:r>
        <w:tab/>
      </w:r>
      <w:r>
        <w:fldChar w:fldCharType="begin"/>
      </w:r>
      <w:r>
        <w:instrText xml:space="preserve"> PAGEREF _Toc32458 \h </w:instrText>
      </w:r>
      <w:r>
        <w:fldChar w:fldCharType="separate"/>
      </w:r>
      <w:r>
        <w:t xml:space="preserve">1</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_Toc16501 </w:instrText>
      </w:r>
      <w:r>
        <w:rPr>
          <w:rFonts w:ascii="Arial" w:hAnsi="Arial" w:cs="Arial"/>
          <w:bCs/>
        </w:rPr>
        <w:fldChar w:fldCharType="separate"/>
      </w:r>
      <w:r>
        <w:rPr>
          <w:rFonts w:hint="eastAsia" w:ascii="宋体" w:hAnsi="宋体" w:eastAsia="宋体" w:cs="宋体"/>
          <w:szCs w:val="21"/>
        </w:rPr>
        <w:t xml:space="preserve">三、获取招标文件</w:t>
      </w:r>
      <w:r>
        <w:tab/>
      </w:r>
      <w:r>
        <w:fldChar w:fldCharType="begin"/>
      </w:r>
      <w:r>
        <w:instrText xml:space="preserve"> PAGEREF _Toc16501 \h </w:instrText>
      </w:r>
      <w:r>
        <w:fldChar w:fldCharType="separate"/>
      </w:r>
      <w:r>
        <w:t xml:space="preserve">3</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_Toc7661 </w:instrText>
      </w:r>
      <w:r>
        <w:rPr>
          <w:rFonts w:ascii="Arial" w:hAnsi="Arial" w:cs="Arial"/>
          <w:bCs/>
        </w:rPr>
        <w:fldChar w:fldCharType="separate"/>
      </w:r>
      <w:r>
        <w:rPr>
          <w:rFonts w:hint="eastAsia" w:ascii="宋体" w:hAnsi="宋体" w:eastAsia="宋体" w:cs="宋体"/>
          <w:szCs w:val="21"/>
        </w:rPr>
        <w:t xml:space="preserve">四、提交投标文件截止时间、开标时间和地点</w:t>
      </w:r>
      <w:r>
        <w:tab/>
      </w:r>
      <w:r>
        <w:fldChar w:fldCharType="begin"/>
      </w:r>
      <w:r>
        <w:instrText xml:space="preserve"> PAGEREF _Toc7661 \h </w:instrText>
      </w:r>
      <w:r>
        <w:fldChar w:fldCharType="separate"/>
      </w:r>
      <w:r>
        <w:t xml:space="preserve">3</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_Toc11591 </w:instrText>
      </w:r>
      <w:r>
        <w:rPr>
          <w:rFonts w:ascii="Arial" w:hAnsi="Arial" w:cs="Arial"/>
          <w:bCs/>
        </w:rPr>
        <w:fldChar w:fldCharType="separate"/>
      </w:r>
      <w:r>
        <w:rPr>
          <w:rFonts w:eastAsia="宋体" w:cs="Arial"/>
          <w:szCs w:val="21"/>
        </w:rPr>
        <w:t xml:space="preserve">五、公告期限</w:t>
      </w:r>
      <w:r>
        <w:tab/>
      </w:r>
      <w:r>
        <w:fldChar w:fldCharType="begin"/>
      </w:r>
      <w:r>
        <w:instrText xml:space="preserve"> PAGEREF _Toc11591 \h </w:instrText>
      </w:r>
      <w:r>
        <w:fldChar w:fldCharType="separate"/>
      </w:r>
      <w:r>
        <w:t xml:space="preserve">3</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_Toc6756 </w:instrText>
      </w:r>
      <w:r>
        <w:rPr>
          <w:rFonts w:ascii="Arial" w:hAnsi="Arial" w:cs="Arial"/>
          <w:bCs/>
        </w:rPr>
        <w:fldChar w:fldCharType="separate"/>
      </w:r>
      <w:r>
        <w:rPr>
          <w:rFonts w:eastAsia="宋体" w:cs="Arial"/>
          <w:szCs w:val="21"/>
        </w:rPr>
        <w:t xml:space="preserve">六、其他补充事宜</w:t>
      </w:r>
      <w:r>
        <w:tab/>
      </w:r>
      <w:r>
        <w:fldChar w:fldCharType="begin"/>
      </w:r>
      <w:r>
        <w:instrText xml:space="preserve"> PAGEREF _Toc6756 \h </w:instrText>
      </w:r>
      <w:r>
        <w:fldChar w:fldCharType="separate"/>
      </w:r>
      <w:r>
        <w:t xml:space="preserve">3</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_Toc2624 </w:instrText>
      </w:r>
      <w:r>
        <w:rPr>
          <w:rFonts w:ascii="Arial" w:hAnsi="Arial" w:cs="Arial"/>
          <w:bCs/>
        </w:rPr>
        <w:fldChar w:fldCharType="separate"/>
      </w:r>
      <w:r>
        <w:rPr>
          <w:rFonts w:eastAsia="宋体" w:cs="Arial"/>
          <w:szCs w:val="21"/>
        </w:rPr>
        <w:t xml:space="preserve">七、联系方式</w:t>
      </w:r>
      <w:r>
        <w:tab/>
      </w:r>
      <w:r>
        <w:fldChar w:fldCharType="begin"/>
      </w:r>
      <w:r>
        <w:instrText xml:space="preserve"> PAGEREF _Toc2624 \h </w:instrText>
      </w:r>
      <w:r>
        <w:fldChar w:fldCharType="separate"/>
      </w:r>
      <w:r>
        <w:t xml:space="preserve">5</w:t>
      </w:r>
      <w:r>
        <w:fldChar w:fldCharType="end"/>
      </w:r>
      <w:r>
        <w:rPr>
          <w:rFonts w:ascii="Arial" w:hAnsi="Arial" w:cs="Arial"/>
          <w:bCs/>
        </w:rPr>
        <w:fldChar w:fldCharType="end"/>
      </w:r>
      <w:r/>
    </w:p>
    <w:p>
      <w:pPr>
        <w:pStyle w:val="1406"/>
        <w:tabs>
          <w:tab w:val="right" w:pos="9638" w:leader="dot"/>
        </w:tabs>
      </w:pPr>
      <w:r>
        <w:rPr>
          <w:rFonts w:ascii="Arial" w:hAnsi="Arial" w:cs="Arial"/>
          <w:bCs/>
        </w:rPr>
        <w:fldChar w:fldCharType="begin"/>
      </w:r>
      <w:r>
        <w:rPr>
          <w:rFonts w:ascii="Arial" w:hAnsi="Arial" w:cs="Arial"/>
          <w:bCs/>
        </w:rPr>
        <w:instrText xml:space="preserve"> HYPERLINK \l _Toc15113 </w:instrText>
      </w:r>
      <w:r>
        <w:rPr>
          <w:rFonts w:ascii="Arial" w:hAnsi="Arial" w:cs="Arial"/>
          <w:bCs/>
        </w:rPr>
        <w:fldChar w:fldCharType="separate"/>
      </w:r>
      <w:r>
        <w:rPr>
          <w:rFonts w:ascii="Arial" w:hAnsi="Arial" w:cs="Arial"/>
          <w:szCs w:val="28"/>
        </w:rPr>
        <w:t xml:space="preserve">第二章 投标人须知</w:t>
      </w:r>
      <w:r>
        <w:tab/>
      </w:r>
      <w:r>
        <w:fldChar w:fldCharType="begin"/>
      </w:r>
      <w:r>
        <w:instrText xml:space="preserve"> PAGEREF _Toc15113 \h </w:instrText>
      </w:r>
      <w:r>
        <w:fldChar w:fldCharType="separate"/>
      </w:r>
      <w:r>
        <w:t xml:space="preserve">6</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_Toc30147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适用法律</w:t>
      </w:r>
      <w:r>
        <w:tab/>
      </w:r>
      <w:r>
        <w:fldChar w:fldCharType="begin"/>
      </w:r>
      <w:r>
        <w:instrText xml:space="preserve"> PAGEREF _Toc30147 \h </w:instrText>
      </w:r>
      <w:r>
        <w:fldChar w:fldCharType="separate"/>
      </w:r>
      <w:r>
        <w:t xml:space="preserve">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_Toc13251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二</w:t>
      </w:r>
      <w:r>
        <w:rPr>
          <w:rFonts w:ascii="Arial" w:hAnsi="Arial" w:cs="Arial"/>
          <w:bCs/>
          <w:szCs w:val="21"/>
          <w:lang w:val="zh-CN"/>
        </w:rPr>
        <w:t xml:space="preserve">）</w:t>
      </w:r>
      <w:r>
        <w:rPr>
          <w:rFonts w:ascii="Arial" w:hAnsi="Arial" w:cs="Arial"/>
          <w:szCs w:val="21"/>
          <w:lang w:val="zh-CN"/>
        </w:rPr>
        <w:t xml:space="preserve">定义</w:t>
      </w:r>
      <w:r>
        <w:tab/>
      </w:r>
      <w:r>
        <w:fldChar w:fldCharType="begin"/>
      </w:r>
      <w:r>
        <w:instrText xml:space="preserve"> PAGEREF _Toc13251 \h </w:instrText>
      </w:r>
      <w:r>
        <w:fldChar w:fldCharType="separate"/>
      </w:r>
      <w:r>
        <w:t xml:space="preserve">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_Toc28398 </w:instrText>
      </w:r>
      <w:r>
        <w:rPr>
          <w:rFonts w:ascii="Arial" w:hAnsi="Arial" w:cs="Arial"/>
          <w:bCs/>
        </w:rPr>
        <w:fldChar w:fldCharType="separate"/>
      </w:r>
      <w:r>
        <w:rPr>
          <w:rFonts w:ascii="Arial" w:hAnsi="Arial" w:cs="Arial"/>
        </w:rPr>
        <w:t xml:space="preserve">（三）政策功能</w:t>
      </w:r>
      <w:r>
        <w:tab/>
      </w:r>
      <w:r>
        <w:fldChar w:fldCharType="begin"/>
      </w:r>
      <w:r>
        <w:instrText xml:space="preserve"> PAGEREF _Toc28398 \h </w:instrText>
      </w:r>
      <w:r>
        <w:fldChar w:fldCharType="separate"/>
      </w:r>
      <w:r>
        <w:t xml:space="preserve">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_Toc24281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四</w:t>
      </w:r>
      <w:r>
        <w:rPr>
          <w:rFonts w:ascii="Arial" w:hAnsi="Arial" w:cs="Arial"/>
          <w:bCs/>
          <w:szCs w:val="21"/>
          <w:lang w:val="zh-CN"/>
        </w:rPr>
        <w:t xml:space="preserve">）</w:t>
      </w:r>
      <w:r>
        <w:rPr>
          <w:rFonts w:ascii="Arial" w:hAnsi="Arial" w:cs="Arial"/>
          <w:szCs w:val="21"/>
          <w:lang w:val="zh-CN"/>
        </w:rPr>
        <w:t xml:space="preserve">投标费用</w:t>
      </w:r>
      <w:r>
        <w:tab/>
      </w:r>
      <w:r>
        <w:fldChar w:fldCharType="begin"/>
      </w:r>
      <w:r>
        <w:instrText xml:space="preserve"> PAGEREF _Toc24281 \h </w:instrText>
      </w:r>
      <w:r>
        <w:fldChar w:fldCharType="separate"/>
      </w:r>
      <w:r>
        <w:t xml:space="preserve">10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_Toc26624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五</w:t>
      </w:r>
      <w:r>
        <w:rPr>
          <w:rFonts w:ascii="Arial" w:hAnsi="Arial" w:cs="Arial"/>
          <w:bCs/>
          <w:szCs w:val="21"/>
          <w:lang w:val="zh-CN"/>
        </w:rPr>
        <w:t xml:space="preserve">）</w:t>
      </w:r>
      <w:r>
        <w:rPr>
          <w:rFonts w:ascii="Arial" w:hAnsi="Arial" w:cs="Arial"/>
          <w:szCs w:val="21"/>
          <w:lang w:val="zh-CN"/>
        </w:rPr>
        <w:t xml:space="preserve">招标文件的约束力</w:t>
      </w:r>
      <w:r>
        <w:tab/>
      </w:r>
      <w:r>
        <w:fldChar w:fldCharType="begin"/>
      </w:r>
      <w:r>
        <w:instrText xml:space="preserve"> PAGEREF _Toc26624 \h </w:instrText>
      </w:r>
      <w:r>
        <w:fldChar w:fldCharType="separate"/>
      </w:r>
      <w:r>
        <w:t xml:space="preserve">10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_Toc19014 </w:instrText>
      </w:r>
      <w:r>
        <w:rPr>
          <w:rFonts w:ascii="Arial" w:hAnsi="Arial" w:cs="Arial"/>
          <w:bCs/>
        </w:rPr>
        <w:fldChar w:fldCharType="separate"/>
      </w:r>
      <w:r>
        <w:rPr>
          <w:rFonts w:ascii="Arial" w:hAnsi="Arial" w:cs="Arial"/>
          <w:bCs/>
        </w:rPr>
        <w:t xml:space="preserve">二、招标文件</w:t>
      </w:r>
      <w:r>
        <w:tab/>
      </w:r>
      <w:r>
        <w:fldChar w:fldCharType="begin"/>
      </w:r>
      <w:r>
        <w:instrText xml:space="preserve"> PAGEREF _Toc19014 \h </w:instrText>
      </w:r>
      <w:r>
        <w:fldChar w:fldCharType="separate"/>
      </w:r>
      <w:r>
        <w:t xml:space="preserve">10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_Toc20725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招标文件构成</w:t>
      </w:r>
      <w:r>
        <w:tab/>
      </w:r>
      <w:r>
        <w:fldChar w:fldCharType="begin"/>
      </w:r>
      <w:r>
        <w:instrText xml:space="preserve"> PAGEREF _Toc20725 \h </w:instrText>
      </w:r>
      <w:r>
        <w:fldChar w:fldCharType="separate"/>
      </w:r>
      <w:r>
        <w:t xml:space="preserve">10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_Toc83 </w:instrText>
      </w:r>
      <w:r>
        <w:rPr>
          <w:rFonts w:ascii="Arial" w:hAnsi="Arial" w:cs="Arial"/>
          <w:bCs/>
        </w:rPr>
        <w:fldChar w:fldCharType="separate"/>
      </w:r>
      <w:r>
        <w:rPr>
          <w:rFonts w:hint="eastAsia" w:ascii="宋体" w:hAnsi="宋体" w:eastAsia="宋体" w:cs="宋体"/>
          <w:bCs/>
          <w:szCs w:val="21"/>
        </w:rPr>
        <w:t xml:space="preserve">（二）招标文件的澄清、补充或修改</w:t>
      </w:r>
      <w:r>
        <w:tab/>
      </w:r>
      <w:r>
        <w:fldChar w:fldCharType="begin"/>
      </w:r>
      <w:r>
        <w:instrText xml:space="preserve"> PAGEREF _Toc83 \h </w:instrText>
      </w:r>
      <w:r>
        <w:fldChar w:fldCharType="separate"/>
      </w:r>
      <w:r>
        <w:t xml:space="preserve">11</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_Toc1068 </w:instrText>
      </w:r>
      <w:r>
        <w:rPr>
          <w:rFonts w:ascii="Arial" w:hAnsi="Arial" w:cs="Arial"/>
          <w:bCs/>
        </w:rPr>
        <w:fldChar w:fldCharType="separate"/>
      </w:r>
      <w:r>
        <w:rPr>
          <w:rFonts w:ascii="Arial" w:hAnsi="Arial" w:cs="Arial"/>
          <w:bCs/>
        </w:rPr>
        <w:t xml:space="preserve">三、投标文件的编制</w:t>
      </w:r>
      <w:r>
        <w:tab/>
      </w:r>
      <w:r>
        <w:fldChar w:fldCharType="begin"/>
      </w:r>
      <w:r>
        <w:instrText xml:space="preserve"> PAGEREF _Toc1068 \h </w:instrText>
      </w:r>
      <w:r>
        <w:fldChar w:fldCharType="separate"/>
      </w:r>
      <w:r>
        <w:t xml:space="preserve">11</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_Toc28212 </w:instrText>
      </w:r>
      <w:r>
        <w:rPr>
          <w:rFonts w:ascii="Arial" w:hAnsi="Arial" w:cs="Arial"/>
          <w:bCs/>
        </w:rPr>
        <w:fldChar w:fldCharType="separate"/>
      </w:r>
      <w:r>
        <w:rPr>
          <w:rFonts w:ascii="Arial" w:hAnsi="Arial" w:eastAsia="宋体" w:cs="Arial"/>
          <w:bCs/>
          <w:szCs w:val="21"/>
        </w:rPr>
        <w:t xml:space="preserve">（一）投标文件的语言、计量单位、货币</w:t>
      </w:r>
      <w:r>
        <w:tab/>
      </w:r>
      <w:r>
        <w:fldChar w:fldCharType="begin"/>
      </w:r>
      <w:r>
        <w:instrText xml:space="preserve"> PAGEREF _Toc28212 \h </w:instrText>
      </w:r>
      <w:r>
        <w:fldChar w:fldCharType="separate"/>
      </w:r>
      <w:r>
        <w:t xml:space="preserve">11</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_Toc3344 </w:instrText>
      </w:r>
      <w:r>
        <w:rPr>
          <w:rFonts w:ascii="Arial" w:hAnsi="Arial" w:cs="Arial"/>
          <w:bCs/>
        </w:rPr>
        <w:fldChar w:fldCharType="separate"/>
      </w:r>
      <w:r>
        <w:rPr>
          <w:rFonts w:ascii="Arial" w:hAnsi="Arial" w:cs="Arial"/>
          <w:bCs/>
          <w:szCs w:val="21"/>
        </w:rPr>
        <w:t xml:space="preserve">（二）</w:t>
      </w:r>
      <w:r>
        <w:rPr>
          <w:rFonts w:ascii="Arial" w:hAnsi="Arial" w:cs="Arial"/>
          <w:szCs w:val="21"/>
          <w:lang w:val="zh-CN"/>
        </w:rPr>
        <w:t xml:space="preserve">联合体（根据采购项目是否接受联合体投标而定）</w:t>
      </w:r>
      <w:r>
        <w:tab/>
      </w:r>
      <w:r>
        <w:fldChar w:fldCharType="begin"/>
      </w:r>
      <w:r>
        <w:instrText xml:space="preserve"> PAGEREF _Toc3344 \h </w:instrText>
      </w:r>
      <w:r>
        <w:fldChar w:fldCharType="separate"/>
      </w:r>
      <w:r>
        <w:t xml:space="preserve">12</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_Toc8334 </w:instrText>
      </w:r>
      <w:r>
        <w:rPr>
          <w:rFonts w:ascii="Arial" w:hAnsi="Arial" w:cs="Arial"/>
          <w:bCs/>
        </w:rPr>
        <w:fldChar w:fldCharType="separate"/>
      </w:r>
      <w:r>
        <w:rPr>
          <w:rFonts w:ascii="Arial" w:hAnsi="Arial" w:eastAsia="宋体" w:cs="Arial"/>
          <w:bCs/>
          <w:szCs w:val="21"/>
        </w:rPr>
        <w:t xml:space="preserve">（三）投标文件的组成</w:t>
      </w:r>
      <w:r>
        <w:tab/>
      </w:r>
      <w:r>
        <w:fldChar w:fldCharType="begin"/>
      </w:r>
      <w:r>
        <w:instrText xml:space="preserve"> PAGEREF _Toc8334 \h </w:instrText>
      </w:r>
      <w:r>
        <w:fldChar w:fldCharType="separate"/>
      </w:r>
      <w:r>
        <w:t xml:space="preserve">12</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_Toc16658 </w:instrText>
      </w:r>
      <w:r>
        <w:rPr>
          <w:rFonts w:ascii="Arial" w:hAnsi="Arial" w:cs="Arial"/>
          <w:bCs/>
        </w:rPr>
        <w:fldChar w:fldCharType="separate"/>
      </w:r>
      <w:r>
        <w:rPr>
          <w:rFonts w:ascii="Arial" w:hAnsi="Arial" w:eastAsia="宋体" w:cs="Arial"/>
          <w:bCs/>
          <w:szCs w:val="21"/>
        </w:rPr>
        <w:t xml:space="preserve">（四）投标保证金</w:t>
      </w:r>
      <w:r>
        <w:rPr>
          <w:rFonts w:hint="eastAsia" w:ascii="Arial" w:hAnsi="Arial" w:eastAsia="宋体" w:cs="Arial"/>
          <w:bCs/>
          <w:szCs w:val="21"/>
          <w:lang w:eastAsia="zh-CN"/>
        </w:rPr>
        <w:t xml:space="preserve">（</w:t>
      </w:r>
      <w:r>
        <w:rPr>
          <w:rFonts w:hint="eastAsia" w:ascii="Arial" w:hAnsi="Arial" w:eastAsia="宋体" w:cs="Arial"/>
          <w:bCs/>
          <w:szCs w:val="21"/>
          <w:lang w:val="en-US" w:eastAsia="zh-CN"/>
        </w:rPr>
        <w:t xml:space="preserve">如有</w:t>
      </w:r>
      <w:r>
        <w:rPr>
          <w:rFonts w:hint="eastAsia" w:ascii="Arial" w:hAnsi="Arial" w:eastAsia="宋体" w:cs="Arial"/>
          <w:bCs/>
          <w:szCs w:val="21"/>
          <w:lang w:eastAsia="zh-CN"/>
        </w:rPr>
        <w:t xml:space="preserve">）</w:t>
      </w:r>
      <w:r>
        <w:tab/>
      </w:r>
      <w:r>
        <w:fldChar w:fldCharType="begin"/>
      </w:r>
      <w:r>
        <w:instrText xml:space="preserve"> PAGEREF _Toc16658 \h </w:instrText>
      </w:r>
      <w:r>
        <w:fldChar w:fldCharType="separate"/>
      </w:r>
      <w:r>
        <w:t xml:space="preserve">13</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_Toc3327 </w:instrText>
      </w:r>
      <w:r>
        <w:rPr>
          <w:rFonts w:ascii="Arial" w:hAnsi="Arial" w:cs="Arial"/>
          <w:bCs/>
        </w:rPr>
        <w:fldChar w:fldCharType="separate"/>
      </w:r>
      <w:r>
        <w:rPr>
          <w:rFonts w:ascii="Arial" w:hAnsi="Arial" w:eastAsia="宋体" w:cs="Arial"/>
          <w:bCs/>
          <w:szCs w:val="21"/>
        </w:rPr>
        <w:t xml:space="preserve">（五）投标文件的有效期</w:t>
      </w:r>
      <w:r>
        <w:tab/>
      </w:r>
      <w:r>
        <w:fldChar w:fldCharType="begin"/>
      </w:r>
      <w:r>
        <w:instrText xml:space="preserve"> PAGEREF _Toc3327 \h </w:instrText>
      </w:r>
      <w:r>
        <w:fldChar w:fldCharType="separate"/>
      </w:r>
      <w:r>
        <w:t xml:space="preserve">14</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_Toc9597 </w:instrText>
      </w:r>
      <w:r>
        <w:rPr>
          <w:rFonts w:ascii="Arial" w:hAnsi="Arial" w:cs="Arial"/>
          <w:bCs/>
        </w:rPr>
        <w:fldChar w:fldCharType="separate"/>
      </w:r>
      <w:r>
        <w:rPr>
          <w:rFonts w:ascii="Arial" w:hAnsi="Arial" w:eastAsia="宋体" w:cs="Arial"/>
          <w:bCs/>
          <w:szCs w:val="21"/>
        </w:rPr>
        <w:t xml:space="preserve">（六）投标文件的签署及其形式</w:t>
      </w:r>
      <w:r>
        <w:tab/>
      </w:r>
      <w:r>
        <w:fldChar w:fldCharType="begin"/>
      </w:r>
      <w:r>
        <w:instrText xml:space="preserve"> PAGEREF _Toc9597 \h </w:instrText>
      </w:r>
      <w:r>
        <w:fldChar w:fldCharType="separate"/>
      </w:r>
      <w:r>
        <w:t xml:space="preserve">14</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_Toc6438 </w:instrText>
      </w:r>
      <w:r>
        <w:rPr>
          <w:rFonts w:ascii="Arial" w:hAnsi="Arial" w:cs="Arial"/>
          <w:bCs/>
        </w:rPr>
        <w:fldChar w:fldCharType="separate"/>
      </w:r>
      <w:r>
        <w:rPr>
          <w:rFonts w:ascii="Arial" w:hAnsi="Arial" w:eastAsia="宋体" w:cs="Arial"/>
          <w:bCs/>
        </w:rPr>
        <w:t xml:space="preserve">四、</w:t>
      </w:r>
      <w:r>
        <w:rPr>
          <w:rFonts w:hint="eastAsia" w:ascii="Arial" w:hAnsi="Arial" w:eastAsia="宋体" w:cs="Arial"/>
          <w:bCs/>
        </w:rPr>
        <w:t xml:space="preserve">投标文件的递交</w:t>
      </w:r>
      <w:r>
        <w:tab/>
      </w:r>
      <w:r>
        <w:fldChar w:fldCharType="begin"/>
      </w:r>
      <w:r>
        <w:instrText xml:space="preserve"> PAGEREF _Toc6438 \h </w:instrText>
      </w:r>
      <w:r>
        <w:fldChar w:fldCharType="separate"/>
      </w:r>
      <w:r>
        <w:t xml:space="preserve">14</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_Toc12524 </w:instrText>
      </w:r>
      <w:r>
        <w:rPr>
          <w:rFonts w:ascii="Arial" w:hAnsi="Arial" w:cs="Arial"/>
          <w:bCs/>
        </w:rPr>
        <w:fldChar w:fldCharType="separate"/>
      </w:r>
      <w:r>
        <w:rPr>
          <w:rFonts w:ascii="Arial" w:hAnsi="Arial" w:eastAsia="宋体" w:cs="Arial"/>
          <w:bCs/>
          <w:szCs w:val="21"/>
        </w:rPr>
        <w:t xml:space="preserve">（一）</w:t>
      </w:r>
      <w:r>
        <w:rPr>
          <w:rFonts w:hint="eastAsia" w:ascii="Arial" w:hAnsi="Arial" w:eastAsia="宋体" w:cs="Arial"/>
          <w:bCs/>
          <w:szCs w:val="21"/>
        </w:rPr>
        <w:t xml:space="preserve">投标文件的递交</w:t>
      </w:r>
      <w:r>
        <w:tab/>
      </w:r>
      <w:r>
        <w:fldChar w:fldCharType="begin"/>
      </w:r>
      <w:r>
        <w:instrText xml:space="preserve"> PAGEREF _Toc12524 \h </w:instrText>
      </w:r>
      <w:r>
        <w:fldChar w:fldCharType="separate"/>
      </w:r>
      <w:r>
        <w:t xml:space="preserve">14</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_Toc21189 </w:instrText>
      </w:r>
      <w:r>
        <w:rPr>
          <w:rFonts w:ascii="Arial" w:hAnsi="Arial" w:cs="Arial"/>
          <w:bCs/>
        </w:rPr>
        <w:fldChar w:fldCharType="separate"/>
      </w:r>
      <w:r>
        <w:rPr>
          <w:rFonts w:ascii="Arial" w:hAnsi="Arial" w:eastAsia="宋体" w:cs="Arial"/>
          <w:bCs/>
          <w:szCs w:val="21"/>
        </w:rPr>
        <w:t xml:space="preserve">（二）投标的截止日期</w:t>
      </w:r>
      <w:r>
        <w:tab/>
      </w:r>
      <w:r>
        <w:fldChar w:fldCharType="begin"/>
      </w:r>
      <w:r>
        <w:instrText xml:space="preserve"> PAGEREF _Toc21189 \h </w:instrText>
      </w:r>
      <w:r>
        <w:fldChar w:fldCharType="separate"/>
      </w:r>
      <w:r>
        <w:t xml:space="preserve">14</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_Toc11625 </w:instrText>
      </w:r>
      <w:r>
        <w:rPr>
          <w:rFonts w:ascii="Arial" w:hAnsi="Arial" w:cs="Arial"/>
          <w:bCs/>
        </w:rPr>
        <w:fldChar w:fldCharType="separate"/>
      </w:r>
      <w:r>
        <w:rPr>
          <w:rFonts w:ascii="Arial" w:hAnsi="Arial" w:eastAsia="宋体" w:cs="Arial"/>
          <w:bCs/>
          <w:szCs w:val="21"/>
        </w:rPr>
        <w:t xml:space="preserve">（三）迟交的投标文件</w:t>
      </w:r>
      <w:r>
        <w:tab/>
      </w:r>
      <w:r>
        <w:fldChar w:fldCharType="begin"/>
      </w:r>
      <w:r>
        <w:instrText xml:space="preserve"> PAGEREF _Toc11625 \h </w:instrText>
      </w:r>
      <w:r>
        <w:fldChar w:fldCharType="separate"/>
      </w:r>
      <w:r>
        <w:t xml:space="preserve">15</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_Toc10722 </w:instrText>
      </w:r>
      <w:r>
        <w:rPr>
          <w:rFonts w:ascii="Arial" w:hAnsi="Arial" w:cs="Arial"/>
          <w:bCs/>
        </w:rPr>
        <w:fldChar w:fldCharType="separate"/>
      </w:r>
      <w:r>
        <w:rPr>
          <w:rFonts w:ascii="Arial" w:hAnsi="Arial" w:eastAsia="宋体" w:cs="Arial"/>
          <w:bCs/>
          <w:szCs w:val="21"/>
        </w:rPr>
        <w:t xml:space="preserve">（四）投标文件的修改或撤回</w:t>
      </w:r>
      <w:r>
        <w:tab/>
      </w:r>
      <w:r>
        <w:fldChar w:fldCharType="begin"/>
      </w:r>
      <w:r>
        <w:instrText xml:space="preserve"> PAGEREF _Toc10722 \h </w:instrText>
      </w:r>
      <w:r>
        <w:fldChar w:fldCharType="separate"/>
      </w:r>
      <w:r>
        <w:t xml:space="preserve">15</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_Toc26745 </w:instrText>
      </w:r>
      <w:r>
        <w:rPr>
          <w:rFonts w:ascii="Arial" w:hAnsi="Arial" w:cs="Arial"/>
          <w:bCs/>
        </w:rPr>
        <w:fldChar w:fldCharType="separate"/>
      </w:r>
      <w:r>
        <w:rPr>
          <w:rFonts w:ascii="Arial" w:hAnsi="Arial" w:eastAsia="宋体" w:cs="Arial"/>
          <w:bCs/>
        </w:rPr>
        <w:t xml:space="preserve">五、开标与评标</w:t>
      </w:r>
      <w:r>
        <w:tab/>
      </w:r>
      <w:r>
        <w:fldChar w:fldCharType="begin"/>
      </w:r>
      <w:r>
        <w:instrText xml:space="preserve"> PAGEREF _Toc26745 \h </w:instrText>
      </w:r>
      <w:r>
        <w:fldChar w:fldCharType="separate"/>
      </w:r>
      <w:r>
        <w:t xml:space="preserve">15</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_Toc17692 </w:instrText>
      </w:r>
      <w:r>
        <w:rPr>
          <w:rFonts w:ascii="Arial" w:hAnsi="Arial" w:cs="Arial"/>
          <w:bCs/>
        </w:rPr>
        <w:fldChar w:fldCharType="separate"/>
      </w:r>
      <w:r>
        <w:rPr>
          <w:rFonts w:ascii="Arial" w:hAnsi="Arial" w:eastAsia="宋体" w:cs="Arial"/>
          <w:bCs/>
          <w:szCs w:val="21"/>
        </w:rPr>
        <w:t xml:space="preserve">（一）开标</w:t>
      </w:r>
      <w:r>
        <w:tab/>
      </w:r>
      <w:r>
        <w:fldChar w:fldCharType="begin"/>
      </w:r>
      <w:r>
        <w:instrText xml:space="preserve"> PAGEREF _Toc17692 \h </w:instrText>
      </w:r>
      <w:r>
        <w:fldChar w:fldCharType="separate"/>
      </w:r>
      <w:r>
        <w:t xml:space="preserve">15</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_Toc2217 </w:instrText>
      </w:r>
      <w:r>
        <w:rPr>
          <w:rFonts w:ascii="Arial" w:hAnsi="Arial" w:cs="Arial"/>
          <w:bCs/>
        </w:rPr>
        <w:fldChar w:fldCharType="separate"/>
      </w:r>
      <w:r>
        <w:rPr>
          <w:rFonts w:ascii="Arial" w:hAnsi="Arial" w:eastAsia="宋体" w:cs="Arial"/>
          <w:bCs/>
          <w:szCs w:val="21"/>
        </w:rPr>
        <w:t xml:space="preserve">（二）评标组织</w:t>
      </w:r>
      <w:r>
        <w:tab/>
      </w:r>
      <w:r>
        <w:fldChar w:fldCharType="begin"/>
      </w:r>
      <w:r>
        <w:instrText xml:space="preserve"> PAGEREF _Toc2217 \h </w:instrText>
      </w:r>
      <w:r>
        <w:fldChar w:fldCharType="separate"/>
      </w:r>
      <w:r>
        <w:t xml:space="preserve">15</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_Toc2452 </w:instrText>
      </w:r>
      <w:r>
        <w:rPr>
          <w:rFonts w:ascii="Arial" w:hAnsi="Arial" w:cs="Arial"/>
          <w:bCs/>
        </w:rPr>
        <w:fldChar w:fldCharType="separate"/>
      </w:r>
      <w:r>
        <w:rPr>
          <w:rFonts w:ascii="Arial" w:hAnsi="Arial" w:eastAsia="宋体" w:cs="Arial"/>
          <w:bCs/>
          <w:szCs w:val="21"/>
        </w:rPr>
        <w:t xml:space="preserve">（三）对投标文件的资格性审查和符合性审查</w:t>
      </w:r>
      <w:r>
        <w:tab/>
      </w:r>
      <w:r>
        <w:fldChar w:fldCharType="begin"/>
      </w:r>
      <w:r>
        <w:instrText xml:space="preserve"> PAGEREF _Toc2452 \h </w:instrText>
      </w:r>
      <w:r>
        <w:fldChar w:fldCharType="separate"/>
      </w:r>
      <w:r>
        <w:t xml:space="preserve">16</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_Toc23632 </w:instrText>
      </w:r>
      <w:r>
        <w:rPr>
          <w:rFonts w:ascii="Arial" w:hAnsi="Arial" w:cs="Arial"/>
          <w:bCs/>
        </w:rPr>
        <w:fldChar w:fldCharType="separate"/>
      </w:r>
      <w:r>
        <w:rPr>
          <w:rFonts w:hint="eastAsia" w:ascii="宋体" w:hAnsi="宋体" w:eastAsia="宋体" w:cs="宋体"/>
          <w:bCs/>
          <w:szCs w:val="21"/>
        </w:rPr>
        <w:t xml:space="preserve">（四）投标文件的澄清</w:t>
      </w:r>
      <w:r>
        <w:tab/>
      </w:r>
      <w:r>
        <w:fldChar w:fldCharType="begin"/>
      </w:r>
      <w:r>
        <w:instrText xml:space="preserve"> PAGEREF _Toc23632 \h </w:instrText>
      </w:r>
      <w:r>
        <w:fldChar w:fldCharType="separate"/>
      </w:r>
      <w:r>
        <w:t xml:space="preserve">17</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_Toc31503 </w:instrText>
      </w:r>
      <w:r>
        <w:rPr>
          <w:rFonts w:ascii="Arial" w:hAnsi="Arial" w:cs="Arial"/>
          <w:bCs/>
        </w:rPr>
        <w:fldChar w:fldCharType="separate"/>
      </w:r>
      <w:r>
        <w:rPr>
          <w:rFonts w:hint="eastAsia" w:ascii="宋体" w:hAnsi="宋体" w:eastAsia="宋体" w:cs="宋体"/>
          <w:bCs/>
          <w:szCs w:val="21"/>
        </w:rPr>
        <w:t xml:space="preserve">（五）对投标文件的详细评审</w:t>
      </w:r>
      <w:r>
        <w:tab/>
      </w:r>
      <w:r>
        <w:fldChar w:fldCharType="begin"/>
      </w:r>
      <w:r>
        <w:instrText xml:space="preserve"> PAGEREF _Toc31503 \h </w:instrText>
      </w:r>
      <w:r>
        <w:fldChar w:fldCharType="separate"/>
      </w:r>
      <w:r>
        <w:t xml:space="preserve">18</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_Toc21418 </w:instrText>
      </w:r>
      <w:r>
        <w:rPr>
          <w:rFonts w:ascii="Arial" w:hAnsi="Arial" w:cs="Arial"/>
          <w:bCs/>
        </w:rPr>
        <w:fldChar w:fldCharType="separate"/>
      </w:r>
      <w:r>
        <w:rPr>
          <w:rFonts w:hint="eastAsia" w:ascii="宋体" w:hAnsi="宋体" w:eastAsia="宋体" w:cs="宋体"/>
          <w:bCs/>
          <w:szCs w:val="21"/>
        </w:rPr>
        <w:t xml:space="preserve">（六）评标过程的保密与公正</w:t>
      </w:r>
      <w:r>
        <w:tab/>
      </w:r>
      <w:r>
        <w:fldChar w:fldCharType="begin"/>
      </w:r>
      <w:r>
        <w:instrText xml:space="preserve"> PAGEREF _Toc21418 \h </w:instrText>
      </w:r>
      <w:r>
        <w:fldChar w:fldCharType="separate"/>
      </w:r>
      <w:r>
        <w:t xml:space="preserve">18</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_Toc32321 </w:instrText>
      </w:r>
      <w:r>
        <w:rPr>
          <w:rFonts w:ascii="Arial" w:hAnsi="Arial" w:cs="Arial"/>
          <w:bCs/>
        </w:rPr>
        <w:fldChar w:fldCharType="separate"/>
      </w:r>
      <w:r>
        <w:rPr>
          <w:rFonts w:hint="eastAsia" w:ascii="宋体" w:hAnsi="宋体" w:eastAsia="宋体" w:cs="宋体"/>
          <w:bCs/>
          <w:szCs w:val="21"/>
        </w:rPr>
        <w:t xml:space="preserve">（七）无效投标条款和废标条款</w:t>
      </w:r>
      <w:r>
        <w:tab/>
      </w:r>
      <w:r>
        <w:fldChar w:fldCharType="begin"/>
      </w:r>
      <w:r>
        <w:instrText xml:space="preserve"> PAGEREF _Toc32321 \h </w:instrText>
      </w:r>
      <w:r>
        <w:fldChar w:fldCharType="separate"/>
      </w:r>
      <w:r>
        <w:t xml:space="preserve">19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_Toc10356 </w:instrText>
      </w:r>
      <w:r>
        <w:rPr>
          <w:rFonts w:ascii="Arial" w:hAnsi="Arial" w:cs="Arial"/>
          <w:bCs/>
        </w:rPr>
        <w:fldChar w:fldCharType="separate"/>
      </w:r>
      <w:r>
        <w:rPr>
          <w:rFonts w:hint="eastAsia" w:ascii="宋体" w:hAnsi="宋体" w:eastAsia="宋体" w:cs="宋体"/>
          <w:bCs/>
          <w:szCs w:val="21"/>
        </w:rPr>
        <w:t xml:space="preserve">（八）投标截止时间结束参加投标的供应商不足三家的处理</w:t>
      </w:r>
      <w:r>
        <w:tab/>
      </w:r>
      <w:r>
        <w:fldChar w:fldCharType="begin"/>
      </w:r>
      <w:r>
        <w:instrText xml:space="preserve"> PAGEREF _Toc10356 \h </w:instrText>
      </w:r>
      <w:r>
        <w:fldChar w:fldCharType="separate"/>
      </w:r>
      <w:r>
        <w:t xml:space="preserve">19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_Toc1963 </w:instrText>
      </w:r>
      <w:r>
        <w:rPr>
          <w:rFonts w:ascii="Arial" w:hAnsi="Arial" w:cs="Arial"/>
          <w:bCs/>
        </w:rPr>
        <w:fldChar w:fldCharType="separate"/>
      </w:r>
      <w:r>
        <w:rPr>
          <w:rFonts w:ascii="Arial" w:hAnsi="Arial" w:eastAsia="宋体" w:cs="Arial"/>
          <w:bCs/>
        </w:rPr>
        <w:t xml:space="preserve">六、授标</w:t>
      </w:r>
      <w:r>
        <w:tab/>
      </w:r>
      <w:r>
        <w:fldChar w:fldCharType="begin"/>
      </w:r>
      <w:r>
        <w:instrText xml:space="preserve"> PAGEREF _Toc1963 \h </w:instrText>
      </w:r>
      <w:r>
        <w:fldChar w:fldCharType="separate"/>
      </w:r>
      <w:r>
        <w:t xml:space="preserve">19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_Toc16514 </w:instrText>
      </w:r>
      <w:r>
        <w:rPr>
          <w:rFonts w:ascii="Arial" w:hAnsi="Arial" w:cs="Arial"/>
          <w:bCs/>
        </w:rPr>
        <w:fldChar w:fldCharType="separate"/>
      </w:r>
      <w:r>
        <w:rPr>
          <w:rFonts w:ascii="Arial" w:hAnsi="Arial" w:eastAsia="宋体" w:cs="Arial"/>
          <w:bCs/>
          <w:szCs w:val="21"/>
        </w:rPr>
        <w:t xml:space="preserve">（一）确定中标供应商</w:t>
      </w:r>
      <w:r>
        <w:tab/>
      </w:r>
      <w:r>
        <w:fldChar w:fldCharType="begin"/>
      </w:r>
      <w:r>
        <w:instrText xml:space="preserve"> PAGEREF _Toc16514 \h </w:instrText>
      </w:r>
      <w:r>
        <w:fldChar w:fldCharType="separate"/>
      </w:r>
      <w:r>
        <w:t xml:space="preserve">19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_Toc30248 </w:instrText>
      </w:r>
      <w:r>
        <w:rPr>
          <w:rFonts w:ascii="Arial" w:hAnsi="Arial" w:cs="Arial"/>
          <w:bCs/>
        </w:rPr>
        <w:fldChar w:fldCharType="separate"/>
      </w:r>
      <w:r>
        <w:rPr>
          <w:rFonts w:ascii="Arial" w:hAnsi="Arial" w:eastAsia="宋体" w:cs="Arial"/>
          <w:bCs/>
          <w:szCs w:val="21"/>
        </w:rPr>
        <w:t xml:space="preserve">（二）中标的通知</w:t>
      </w:r>
      <w:r>
        <w:tab/>
      </w:r>
      <w:r>
        <w:fldChar w:fldCharType="begin"/>
      </w:r>
      <w:r>
        <w:instrText xml:space="preserve"> PAGEREF _Toc30248 \h </w:instrText>
      </w:r>
      <w:r>
        <w:fldChar w:fldCharType="separate"/>
      </w:r>
      <w:r>
        <w:t xml:space="preserve">20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_Toc25121 </w:instrText>
      </w:r>
      <w:r>
        <w:rPr>
          <w:rFonts w:ascii="Arial" w:hAnsi="Arial" w:cs="Arial"/>
          <w:bCs/>
        </w:rPr>
        <w:fldChar w:fldCharType="separate"/>
      </w:r>
      <w:r>
        <w:rPr>
          <w:rFonts w:ascii="Arial" w:hAnsi="Arial" w:eastAsia="宋体" w:cs="Arial"/>
          <w:bCs/>
          <w:szCs w:val="21"/>
        </w:rPr>
        <w:t xml:space="preserve">（三）签订合同</w:t>
      </w:r>
      <w:r>
        <w:tab/>
      </w:r>
      <w:r>
        <w:fldChar w:fldCharType="begin"/>
      </w:r>
      <w:r>
        <w:instrText xml:space="preserve"> PAGEREF _Toc25121 \h </w:instrText>
      </w:r>
      <w:r>
        <w:fldChar w:fldCharType="separate"/>
      </w:r>
      <w:r>
        <w:t xml:space="preserve">20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_Toc12073 </w:instrText>
      </w:r>
      <w:r>
        <w:rPr>
          <w:rFonts w:ascii="Arial" w:hAnsi="Arial" w:cs="Arial"/>
          <w:bCs/>
        </w:rPr>
        <w:fldChar w:fldCharType="separate"/>
      </w:r>
      <w:r>
        <w:rPr>
          <w:rFonts w:ascii="Arial" w:hAnsi="Arial" w:eastAsia="宋体" w:cs="Arial"/>
          <w:bCs/>
          <w:szCs w:val="21"/>
        </w:rPr>
        <w:t xml:space="preserve">（四）招标代理服务费</w:t>
      </w:r>
      <w:r>
        <w:tab/>
      </w:r>
      <w:r>
        <w:fldChar w:fldCharType="begin"/>
      </w:r>
      <w:r>
        <w:instrText xml:space="preserve"> PAGEREF _Toc12073 \h </w:instrText>
      </w:r>
      <w:r>
        <w:fldChar w:fldCharType="separate"/>
      </w:r>
      <w:r>
        <w:t xml:space="preserve">20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_Toc11818 </w:instrText>
      </w:r>
      <w:r>
        <w:rPr>
          <w:rFonts w:ascii="Arial" w:hAnsi="Arial" w:cs="Arial"/>
          <w:bCs/>
        </w:rPr>
        <w:fldChar w:fldCharType="separate"/>
      </w:r>
      <w:r>
        <w:rPr>
          <w:rFonts w:ascii="Arial" w:hAnsi="Arial" w:eastAsia="宋体" w:cs="Arial"/>
          <w:bCs/>
        </w:rPr>
        <w:t xml:space="preserve">七、质疑</w:t>
      </w:r>
      <w:r>
        <w:tab/>
      </w:r>
      <w:r>
        <w:fldChar w:fldCharType="begin"/>
      </w:r>
      <w:r>
        <w:instrText xml:space="preserve"> PAGEREF _Toc11818 \h </w:instrText>
      </w:r>
      <w:r>
        <w:fldChar w:fldCharType="separate"/>
      </w:r>
      <w:r>
        <w:t xml:space="preserve">20</w:t>
      </w:r>
      <w:r>
        <w:fldChar w:fldCharType="end"/>
      </w:r>
      <w:r>
        <w:rPr>
          <w:rFonts w:ascii="Arial" w:hAnsi="Arial" w:cs="Arial"/>
          <w:bCs/>
        </w:rPr>
        <w:fldChar w:fldCharType="end"/>
      </w:r>
      <w:r/>
    </w:p>
    <w:p>
      <w:pPr>
        <w:pStyle w:val="1406"/>
        <w:tabs>
          <w:tab w:val="right" w:pos="9638" w:leader="dot"/>
        </w:tabs>
      </w:pPr>
      <w:r>
        <w:rPr>
          <w:rFonts w:ascii="Arial" w:hAnsi="Arial" w:cs="Arial"/>
          <w:bCs/>
        </w:rPr>
        <w:fldChar w:fldCharType="begin"/>
      </w:r>
      <w:r>
        <w:rPr>
          <w:rFonts w:ascii="Arial" w:hAnsi="Arial" w:cs="Arial"/>
          <w:bCs/>
        </w:rPr>
        <w:instrText xml:space="preserve"> HYPERLINK \l _Toc29701 </w:instrText>
      </w:r>
      <w:r>
        <w:rPr>
          <w:rFonts w:ascii="Arial" w:hAnsi="Arial" w:cs="Arial"/>
          <w:bCs/>
        </w:rPr>
        <w:fldChar w:fldCharType="separate"/>
      </w:r>
      <w:r>
        <w:rPr>
          <w:rFonts w:ascii="Arial" w:hAnsi="Arial" w:cs="Arial"/>
          <w:szCs w:val="28"/>
        </w:rPr>
        <w:t xml:space="preserve">第三章 评标标准</w:t>
      </w:r>
      <w:r>
        <w:tab/>
      </w:r>
      <w:r>
        <w:fldChar w:fldCharType="begin"/>
      </w:r>
      <w:r>
        <w:instrText xml:space="preserve"> PAGEREF _Toc29701 \h </w:instrText>
      </w:r>
      <w:r>
        <w:fldChar w:fldCharType="separate"/>
      </w:r>
      <w:r>
        <w:t xml:space="preserve">22</w:t>
      </w:r>
      <w:r>
        <w:fldChar w:fldCharType="end"/>
      </w:r>
      <w:r>
        <w:rPr>
          <w:rFonts w:ascii="Arial" w:hAnsi="Arial" w:cs="Arial"/>
          <w:bCs/>
        </w:rPr>
        <w:fldChar w:fldCharType="end"/>
      </w:r>
      <w:r/>
    </w:p>
    <w:p>
      <w:pPr>
        <w:pStyle w:val="1406"/>
        <w:tabs>
          <w:tab w:val="right" w:pos="9638" w:leader="dot"/>
        </w:tabs>
      </w:pPr>
      <w:r>
        <w:rPr>
          <w:rFonts w:ascii="Arial" w:hAnsi="Arial" w:cs="Arial"/>
          <w:bCs/>
        </w:rPr>
        <w:fldChar w:fldCharType="begin"/>
      </w:r>
      <w:r>
        <w:rPr>
          <w:rFonts w:ascii="Arial" w:hAnsi="Arial" w:cs="Arial"/>
          <w:bCs/>
        </w:rPr>
        <w:instrText xml:space="preserve"> HYPERLINK \l _Toc14926 </w:instrText>
      </w:r>
      <w:r>
        <w:rPr>
          <w:rFonts w:ascii="Arial" w:hAnsi="Arial" w:cs="Arial"/>
          <w:bCs/>
        </w:rPr>
        <w:fldChar w:fldCharType="separate"/>
      </w:r>
      <w:r>
        <w:rPr>
          <w:rFonts w:ascii="Arial" w:hAnsi="Arial" w:eastAsia="宋体" w:cs="Arial"/>
          <w:szCs w:val="28"/>
        </w:rPr>
        <w:t xml:space="preserve">第四章 招标技术规格及要求</w:t>
      </w:r>
      <w:r>
        <w:tab/>
      </w:r>
      <w:r>
        <w:fldChar w:fldCharType="begin"/>
      </w:r>
      <w:r>
        <w:instrText xml:space="preserve"> PAGEREF _Toc14926 \h </w:instrText>
      </w:r>
      <w:r>
        <w:fldChar w:fldCharType="separate"/>
      </w:r>
      <w:r>
        <w:t xml:space="preserve">26</w:t>
      </w:r>
      <w:r>
        <w:fldChar w:fldCharType="end"/>
      </w:r>
      <w:r>
        <w:rPr>
          <w:rFonts w:ascii="Arial" w:hAnsi="Arial" w:cs="Arial"/>
          <w:bCs/>
        </w:rPr>
        <w:fldChar w:fldCharType="end"/>
      </w:r>
      <w:r/>
    </w:p>
    <w:p>
      <w:pPr>
        <w:pStyle w:val="1406"/>
        <w:tabs>
          <w:tab w:val="right" w:pos="9638" w:leader="dot"/>
        </w:tabs>
      </w:pPr>
      <w:r>
        <w:rPr>
          <w:rFonts w:ascii="Arial" w:hAnsi="Arial" w:cs="Arial"/>
          <w:bCs/>
        </w:rPr>
        <w:fldChar w:fldCharType="begin"/>
      </w:r>
      <w:r>
        <w:rPr>
          <w:rFonts w:ascii="Arial" w:hAnsi="Arial" w:cs="Arial"/>
          <w:bCs/>
        </w:rPr>
        <w:instrText xml:space="preserve"> HYPERLINK \l _Toc16027 </w:instrText>
      </w:r>
      <w:r>
        <w:rPr>
          <w:rFonts w:ascii="Arial" w:hAnsi="Arial" w:cs="Arial"/>
          <w:bCs/>
        </w:rPr>
        <w:fldChar w:fldCharType="separate"/>
      </w:r>
      <w:r>
        <w:rPr>
          <w:rFonts w:ascii="Arial" w:hAnsi="Arial" w:cs="Arial"/>
          <w:szCs w:val="28"/>
        </w:rPr>
        <w:t xml:space="preserve">第五章 拟签订的合同文本</w:t>
      </w:r>
      <w:r>
        <w:tab/>
      </w:r>
      <w:r>
        <w:fldChar w:fldCharType="begin"/>
      </w:r>
      <w:r>
        <w:instrText xml:space="preserve"> PAGEREF _Toc16027 \h </w:instrText>
      </w:r>
      <w:r>
        <w:fldChar w:fldCharType="separate"/>
      </w:r>
      <w:r>
        <w:t xml:space="preserve">36</w:t>
      </w:r>
      <w:r>
        <w:fldChar w:fldCharType="end"/>
      </w:r>
      <w:r>
        <w:rPr>
          <w:rFonts w:ascii="Arial" w:hAnsi="Arial" w:cs="Arial"/>
          <w:bCs/>
        </w:rPr>
        <w:fldChar w:fldCharType="end"/>
      </w:r>
      <w:r/>
    </w:p>
    <w:p>
      <w:pPr>
        <w:pStyle w:val="1406"/>
        <w:tabs>
          <w:tab w:val="right" w:pos="9638" w:leader="dot"/>
        </w:tabs>
      </w:pPr>
      <w:r>
        <w:rPr>
          <w:rFonts w:ascii="Arial" w:hAnsi="Arial" w:cs="Arial"/>
          <w:bCs/>
        </w:rPr>
        <w:fldChar w:fldCharType="begin"/>
      </w:r>
      <w:r>
        <w:rPr>
          <w:rFonts w:ascii="Arial" w:hAnsi="Arial" w:cs="Arial"/>
          <w:bCs/>
        </w:rPr>
        <w:instrText xml:space="preserve"> HYPERLINK \l _Toc4137 </w:instrText>
      </w:r>
      <w:r>
        <w:rPr>
          <w:rFonts w:ascii="Arial" w:hAnsi="Arial" w:cs="Arial"/>
          <w:bCs/>
        </w:rPr>
        <w:fldChar w:fldCharType="separate"/>
      </w:r>
      <w:r>
        <w:rPr>
          <w:rFonts w:ascii="Arial" w:hAnsi="Arial" w:cs="Arial"/>
          <w:szCs w:val="28"/>
        </w:rPr>
        <w:t xml:space="preserve">第六章 投标文件格式及附件</w:t>
      </w:r>
      <w:r>
        <w:tab/>
      </w:r>
      <w:r>
        <w:fldChar w:fldCharType="begin"/>
      </w:r>
      <w:r>
        <w:instrText xml:space="preserve"> PAGEREF _Toc4137 \h </w:instrText>
      </w:r>
      <w:r>
        <w:fldChar w:fldCharType="separate"/>
      </w:r>
      <w:r>
        <w:t xml:space="preserve">44</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_Toc5193 </w:instrText>
      </w:r>
      <w:r>
        <w:rPr>
          <w:rFonts w:ascii="Arial" w:hAnsi="Arial" w:cs="Arial"/>
          <w:bCs/>
        </w:rPr>
        <w:fldChar w:fldCharType="separate"/>
      </w:r>
      <w:r>
        <w:rPr>
          <w:rFonts w:eastAsia="宋体" w:cs="Arial"/>
          <w:szCs w:val="24"/>
        </w:rPr>
        <w:t xml:space="preserve">资格审查索引表</w:t>
      </w:r>
      <w:r>
        <w:tab/>
      </w:r>
      <w:r>
        <w:fldChar w:fldCharType="begin"/>
      </w:r>
      <w:r>
        <w:instrText xml:space="preserve"> PAGEREF _Toc5193 \h </w:instrText>
      </w:r>
      <w:r>
        <w:fldChar w:fldCharType="separate"/>
      </w:r>
      <w:r>
        <w:t xml:space="preserve">45</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_Toc8443 </w:instrText>
      </w:r>
      <w:r>
        <w:rPr>
          <w:rFonts w:ascii="Arial" w:hAnsi="Arial" w:cs="Arial"/>
          <w:bCs/>
        </w:rPr>
        <w:fldChar w:fldCharType="separate"/>
      </w:r>
      <w:r>
        <w:rPr>
          <w:rFonts w:eastAsia="宋体" w:cs="Arial"/>
          <w:szCs w:val="24"/>
        </w:rPr>
        <w:t xml:space="preserve">评审索引表</w:t>
      </w:r>
      <w:r>
        <w:tab/>
      </w:r>
      <w:r>
        <w:fldChar w:fldCharType="begin"/>
      </w:r>
      <w:r>
        <w:instrText xml:space="preserve"> PAGEREF _Toc8443 \h </w:instrText>
      </w:r>
      <w:r>
        <w:fldChar w:fldCharType="separate"/>
      </w:r>
      <w:r>
        <w:t xml:space="preserve">46</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_Toc25952 </w:instrText>
      </w:r>
      <w:r>
        <w:rPr>
          <w:rFonts w:ascii="Arial" w:hAnsi="Arial" w:cs="Arial"/>
          <w:bCs/>
        </w:rPr>
        <w:fldChar w:fldCharType="separate"/>
      </w:r>
      <w:r>
        <w:rPr>
          <w:rFonts w:ascii="Arial" w:hAnsi="Arial" w:cs="Arial"/>
          <w:bCs/>
        </w:rPr>
        <w:t xml:space="preserve">附件一 投标函格式</w:t>
      </w:r>
      <w:r>
        <w:tab/>
      </w:r>
      <w:r>
        <w:fldChar w:fldCharType="begin"/>
      </w:r>
      <w:r>
        <w:instrText xml:space="preserve"> PAGEREF _Toc25952 \h </w:instrText>
      </w:r>
      <w:r>
        <w:fldChar w:fldCharType="separate"/>
      </w:r>
      <w:r>
        <w:t xml:space="preserve">47</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_Toc30641 </w:instrText>
      </w:r>
      <w:r>
        <w:rPr>
          <w:rFonts w:ascii="Arial" w:hAnsi="Arial" w:cs="Arial"/>
          <w:bCs/>
        </w:rPr>
        <w:fldChar w:fldCharType="separate"/>
      </w:r>
      <w:r>
        <w:rPr>
          <w:rFonts w:ascii="Arial" w:hAnsi="Arial" w:cs="Arial"/>
          <w:bCs/>
          <w:szCs w:val="22"/>
        </w:rPr>
        <w:t xml:space="preserve">附件二 开标一览表</w:t>
      </w:r>
      <w:r>
        <w:tab/>
      </w:r>
      <w:r>
        <w:fldChar w:fldCharType="begin"/>
      </w:r>
      <w:r>
        <w:instrText xml:space="preserve"> PAGEREF _Toc30641 \h </w:instrText>
      </w:r>
      <w:r>
        <w:fldChar w:fldCharType="separate"/>
      </w:r>
      <w:r>
        <w:t xml:space="preserve">48</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_Toc1394 </w:instrText>
      </w:r>
      <w:r>
        <w:rPr>
          <w:rFonts w:ascii="Arial" w:hAnsi="Arial" w:cs="Arial"/>
          <w:bCs/>
        </w:rPr>
        <w:fldChar w:fldCharType="separate"/>
      </w:r>
      <w:r>
        <w:rPr>
          <w:rFonts w:ascii="Arial" w:hAnsi="Arial" w:cs="Arial"/>
          <w:bCs/>
          <w:szCs w:val="22"/>
        </w:rPr>
        <w:t xml:space="preserve">附件三 分项报价表（如需）</w:t>
      </w:r>
      <w:r>
        <w:tab/>
      </w:r>
      <w:r>
        <w:fldChar w:fldCharType="begin"/>
      </w:r>
      <w:r>
        <w:instrText xml:space="preserve"> PAGEREF _Toc1394 \h </w:instrText>
      </w:r>
      <w:r>
        <w:fldChar w:fldCharType="separate"/>
      </w:r>
      <w:r>
        <w:t xml:space="preserve">49</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_Toc9349 </w:instrText>
      </w:r>
      <w:r>
        <w:rPr>
          <w:rFonts w:ascii="Arial" w:hAnsi="Arial" w:cs="Arial"/>
          <w:bCs/>
        </w:rPr>
        <w:fldChar w:fldCharType="separate"/>
      </w:r>
      <w:r>
        <w:rPr>
          <w:rFonts w:ascii="Arial" w:hAnsi="Arial" w:cs="Arial"/>
          <w:bCs/>
          <w:szCs w:val="22"/>
        </w:rPr>
        <w:t xml:space="preserve">附件四 商务条款偏离表</w:t>
      </w:r>
      <w:r>
        <w:tab/>
      </w:r>
      <w:r>
        <w:fldChar w:fldCharType="begin"/>
      </w:r>
      <w:r>
        <w:instrText xml:space="preserve"> PAGEREF _Toc9349 \h </w:instrText>
      </w:r>
      <w:r>
        <w:fldChar w:fldCharType="separate"/>
      </w:r>
      <w:r>
        <w:t xml:space="preserve">50</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_Toc27382 </w:instrText>
      </w:r>
      <w:r>
        <w:rPr>
          <w:rFonts w:ascii="Arial" w:hAnsi="Arial" w:cs="Arial"/>
          <w:bCs/>
        </w:rPr>
        <w:fldChar w:fldCharType="separate"/>
      </w:r>
      <w:r>
        <w:rPr>
          <w:rFonts w:ascii="Arial" w:hAnsi="Arial" w:cs="Arial"/>
          <w:bCs/>
          <w:szCs w:val="22"/>
        </w:rPr>
        <w:t xml:space="preserve">附件五 技术条款偏离表</w:t>
      </w:r>
      <w:r>
        <w:tab/>
      </w:r>
      <w:r>
        <w:fldChar w:fldCharType="begin"/>
      </w:r>
      <w:r>
        <w:instrText xml:space="preserve"> PAGEREF _Toc27382 \h </w:instrText>
      </w:r>
      <w:r>
        <w:fldChar w:fldCharType="separate"/>
      </w:r>
      <w:r>
        <w:t xml:space="preserve">51</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_Toc30359 </w:instrText>
      </w:r>
      <w:r>
        <w:rPr>
          <w:rFonts w:ascii="Arial" w:hAnsi="Arial" w:cs="Arial"/>
          <w:bCs/>
        </w:rPr>
        <w:fldChar w:fldCharType="separate"/>
      </w:r>
      <w:r>
        <w:rPr>
          <w:rFonts w:ascii="Arial" w:hAnsi="Arial" w:cs="Arial"/>
          <w:bCs/>
          <w:szCs w:val="22"/>
        </w:rPr>
        <w:t xml:space="preserve">附件六 政府采购政策</w:t>
      </w:r>
      <w:r>
        <w:tab/>
      </w:r>
      <w:r>
        <w:fldChar w:fldCharType="begin"/>
      </w:r>
      <w:r>
        <w:instrText xml:space="preserve"> PAGEREF _Toc30359 \h </w:instrText>
      </w:r>
      <w:r>
        <w:fldChar w:fldCharType="separate"/>
      </w:r>
      <w:r>
        <w:t xml:space="preserve">52</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_Toc6412 </w:instrText>
      </w:r>
      <w:r>
        <w:rPr>
          <w:rFonts w:ascii="Arial" w:hAnsi="Arial" w:cs="Arial"/>
          <w:bCs/>
        </w:rPr>
        <w:fldChar w:fldCharType="separate"/>
      </w:r>
      <w:r>
        <w:rPr>
          <w:rFonts w:ascii="Arial" w:hAnsi="Arial" w:cs="Arial"/>
          <w:bCs/>
          <w:szCs w:val="21"/>
        </w:rPr>
        <w:t xml:space="preserve">（一）中小企业声明函（工程 、服务）</w:t>
      </w:r>
      <w:r>
        <w:tab/>
      </w:r>
      <w:r>
        <w:fldChar w:fldCharType="begin"/>
      </w:r>
      <w:r>
        <w:instrText xml:space="preserve"> PAGEREF _Toc6412 \h </w:instrText>
      </w:r>
      <w:r>
        <w:fldChar w:fldCharType="separate"/>
      </w:r>
      <w:r>
        <w:t xml:space="preserve">52</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_Toc31510 </w:instrText>
      </w:r>
      <w:r>
        <w:rPr>
          <w:rFonts w:ascii="Arial" w:hAnsi="Arial" w:cs="Arial"/>
          <w:bCs/>
        </w:rPr>
        <w:fldChar w:fldCharType="separate"/>
      </w:r>
      <w:r>
        <w:rPr>
          <w:rFonts w:ascii="Arial" w:hAnsi="Arial" w:cs="Arial"/>
          <w:bCs/>
          <w:szCs w:val="21"/>
        </w:rPr>
        <w:t xml:space="preserve">（二）残疾人福利性单位声明函</w:t>
      </w:r>
      <w:r>
        <w:tab/>
      </w:r>
      <w:r>
        <w:fldChar w:fldCharType="begin"/>
      </w:r>
      <w:r>
        <w:instrText xml:space="preserve"> PAGEREF _Toc31510 \h </w:instrText>
      </w:r>
      <w:r>
        <w:fldChar w:fldCharType="separate"/>
      </w:r>
      <w:r>
        <w:t xml:space="preserve">53</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_Toc27756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七 </w:t>
      </w:r>
      <w:r>
        <w:rPr>
          <w:rFonts w:ascii="Arial" w:hAnsi="Arial" w:cs="Arial"/>
          <w:bCs/>
          <w:szCs w:val="22"/>
          <w:lang w:val="zh-CN"/>
        </w:rPr>
        <w:t xml:space="preserve">供应商基本情况表</w:t>
      </w:r>
      <w:r>
        <w:tab/>
      </w:r>
      <w:r>
        <w:fldChar w:fldCharType="begin"/>
      </w:r>
      <w:r>
        <w:instrText xml:space="preserve"> PAGEREF _Toc27756 \h </w:instrText>
      </w:r>
      <w:r>
        <w:fldChar w:fldCharType="separate"/>
      </w:r>
      <w:r>
        <w:t xml:space="preserve">54</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_Toc14075 </w:instrText>
      </w:r>
      <w:r>
        <w:rPr>
          <w:rFonts w:ascii="Arial" w:hAnsi="Arial" w:cs="Arial"/>
          <w:bCs/>
        </w:rPr>
        <w:fldChar w:fldCharType="separate"/>
      </w:r>
      <w:r>
        <w:rPr>
          <w:rFonts w:ascii="Arial" w:hAnsi="Arial" w:cs="Arial"/>
          <w:szCs w:val="22"/>
          <w:lang w:val="zh-CN"/>
        </w:rPr>
        <w:t xml:space="preserve">供应商情况告知表—附表</w:t>
      </w:r>
      <w:r>
        <w:tab/>
      </w:r>
      <w:r>
        <w:fldChar w:fldCharType="begin"/>
      </w:r>
      <w:r>
        <w:instrText xml:space="preserve"> PAGEREF _Toc14075 \h </w:instrText>
      </w:r>
      <w:r>
        <w:fldChar w:fldCharType="separate"/>
      </w:r>
      <w:r>
        <w:t xml:space="preserve">55</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_Toc3271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八</w:t>
      </w:r>
      <w:r>
        <w:rPr>
          <w:rFonts w:ascii="Arial" w:hAnsi="Arial" w:cs="Arial"/>
          <w:bCs/>
          <w:szCs w:val="22"/>
          <w:lang w:val="zh-CN"/>
        </w:rPr>
        <w:t xml:space="preserve"> 资格证明文件（供应商如在投标阶段提供下述证明材料将直接作为核验依据，具体详见《关于在政府采购活动中推行信用承诺制的通知》）</w:t>
      </w:r>
      <w:r>
        <w:tab/>
      </w:r>
      <w:r>
        <w:fldChar w:fldCharType="begin"/>
      </w:r>
      <w:r>
        <w:instrText xml:space="preserve"> PAGEREF _Toc3271 \h </w:instrText>
      </w:r>
      <w:r>
        <w:fldChar w:fldCharType="separate"/>
      </w:r>
      <w:r>
        <w:t xml:space="preserve">58</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_Toc30571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一</w:t>
      </w:r>
      <w:r>
        <w:rPr>
          <w:rFonts w:hint="eastAsia" w:ascii="Arial" w:hAnsi="Arial" w:cs="Arial"/>
          <w:bCs/>
          <w:szCs w:val="21"/>
          <w:lang w:val="zh-CN"/>
        </w:rPr>
        <w:t xml:space="preserve">）</w:t>
      </w:r>
      <w:r>
        <w:rPr>
          <w:rFonts w:ascii="Arial" w:hAnsi="Arial" w:cs="Arial"/>
          <w:bCs/>
          <w:szCs w:val="21"/>
          <w:lang w:val="zh-CN"/>
        </w:rPr>
        <w:t xml:space="preserve">法人或其他组织的营业执照等证明文件（复印件加盖公章）</w:t>
      </w:r>
      <w:r>
        <w:tab/>
      </w:r>
      <w:r>
        <w:fldChar w:fldCharType="begin"/>
      </w:r>
      <w:r>
        <w:instrText xml:space="preserve"> PAGEREF _Toc30571 \h </w:instrText>
      </w:r>
      <w:r>
        <w:fldChar w:fldCharType="separate"/>
      </w:r>
      <w:r>
        <w:t xml:space="preserve">58</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_Toc3610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二</w:t>
      </w:r>
      <w:r>
        <w:rPr>
          <w:rFonts w:hint="eastAsia" w:ascii="Arial" w:hAnsi="Arial" w:cs="Arial"/>
          <w:bCs/>
          <w:szCs w:val="21"/>
          <w:lang w:val="zh-CN"/>
        </w:rPr>
        <w:t xml:space="preserve">）</w:t>
      </w:r>
      <w:r>
        <w:rPr>
          <w:rFonts w:ascii="Arial" w:hAnsi="Arial" w:cs="Arial"/>
          <w:bCs/>
          <w:szCs w:val="21"/>
          <w:lang w:val="zh-CN"/>
        </w:rPr>
        <w:t xml:space="preserve">法人代表授权书</w:t>
      </w:r>
      <w:r>
        <w:tab/>
      </w:r>
      <w:r>
        <w:fldChar w:fldCharType="begin"/>
      </w:r>
      <w:r>
        <w:instrText xml:space="preserve"> PAGEREF _Toc3610 \h </w:instrText>
      </w:r>
      <w:r>
        <w:fldChar w:fldCharType="separate"/>
      </w:r>
      <w:r>
        <w:t xml:space="preserve">59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_Toc13867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三</w:t>
      </w:r>
      <w:r>
        <w:rPr>
          <w:rFonts w:hint="eastAsia" w:ascii="Arial" w:hAnsi="Arial" w:cs="Arial"/>
          <w:bCs/>
          <w:szCs w:val="21"/>
          <w:lang w:val="zh-CN"/>
        </w:rPr>
        <w:t xml:space="preserve">）</w:t>
      </w:r>
      <w:r>
        <w:rPr>
          <w:rFonts w:ascii="Arial" w:hAnsi="Arial" w:cs="Arial"/>
          <w:bCs/>
          <w:szCs w:val="21"/>
          <w:lang w:val="zh-CN"/>
        </w:rPr>
        <w:t xml:space="preserve">制造商授权书（如需）</w:t>
      </w:r>
      <w:r>
        <w:tab/>
      </w:r>
      <w:r>
        <w:fldChar w:fldCharType="begin"/>
      </w:r>
      <w:r>
        <w:instrText xml:space="preserve"> PAGEREF _Toc13867 \h </w:instrText>
      </w:r>
      <w:r>
        <w:fldChar w:fldCharType="separate"/>
      </w:r>
      <w:r>
        <w:t xml:space="preserve">60</w:t>
      </w:r>
      <w:r>
        <w:fldChar w:fldCharType="end"/>
      </w:r>
      <w:r>
        <w:rPr>
          <w:rFonts w:ascii="Arial" w:hAnsi="Arial" w:cs="Arial"/>
          <w:bCs/>
        </w:rPr>
        <w:fldChar w:fldCharType="end"/>
      </w:r>
      <w:r/>
    </w:p>
    <w:p>
      <w:pPr>
        <w:pStyle w:val="1406"/>
        <w:ind w:firstLine="840"/>
        <w:tabs>
          <w:tab w:val="right" w:pos="9638" w:leader="dot"/>
        </w:tabs>
      </w:pPr>
      <w:r>
        <w:rPr>
          <w:rFonts w:ascii="Arial" w:hAnsi="Arial" w:cs="Arial"/>
          <w:bCs/>
        </w:rPr>
        <w:fldChar w:fldCharType="begin"/>
      </w:r>
      <w:r>
        <w:rPr>
          <w:rFonts w:ascii="Arial" w:hAnsi="Arial" w:cs="Arial"/>
          <w:bCs/>
        </w:rPr>
        <w:instrText xml:space="preserve"> HYPERLINK \l _Toc27084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四</w:t>
      </w:r>
      <w:r>
        <w:rPr>
          <w:rFonts w:hint="eastAsia" w:ascii="Arial" w:hAnsi="Arial" w:cs="Arial"/>
          <w:bCs/>
          <w:szCs w:val="21"/>
          <w:lang w:val="zh-CN"/>
        </w:rPr>
        <w:t xml:space="preserve">）</w:t>
      </w:r>
      <w:r>
        <w:rPr>
          <w:rFonts w:ascii="Arial" w:hAnsi="Arial" w:cs="Arial"/>
          <w:bCs/>
          <w:szCs w:val="21"/>
          <w:lang w:val="zh-CN"/>
        </w:rPr>
        <w:t xml:space="preserve">具有良好的商业信誉和健全的财务会计制度</w:t>
      </w:r>
      <w:r>
        <w:tab/>
      </w:r>
      <w:r>
        <w:fldChar w:fldCharType="begin"/>
      </w:r>
      <w:r>
        <w:instrText xml:space="preserve"> PAGEREF _Toc27084 \h </w:instrText>
      </w:r>
      <w:r>
        <w:fldChar w:fldCharType="separate"/>
      </w:r>
      <w:r>
        <w:t xml:space="preserve">61</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_Toc15066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五</w:t>
      </w:r>
      <w:r>
        <w:rPr>
          <w:rFonts w:hint="eastAsia" w:ascii="Arial" w:hAnsi="Arial" w:cs="Arial"/>
          <w:bCs/>
          <w:szCs w:val="21"/>
          <w:lang w:val="zh-CN"/>
        </w:rPr>
        <w:t xml:space="preserve">）</w:t>
      </w:r>
      <w:r>
        <w:rPr>
          <w:rFonts w:ascii="Arial" w:hAnsi="Arial" w:cs="Arial"/>
          <w:bCs/>
          <w:szCs w:val="21"/>
          <w:lang w:val="zh-CN"/>
        </w:rPr>
        <w:t xml:space="preserve">具有履行合同所必需的设备和专业技术能力</w:t>
      </w:r>
      <w:r>
        <w:tab/>
      </w:r>
      <w:r>
        <w:fldChar w:fldCharType="begin"/>
      </w:r>
      <w:r>
        <w:instrText xml:space="preserve"> PAGEREF _Toc15066 \h </w:instrText>
      </w:r>
      <w:r>
        <w:fldChar w:fldCharType="separate"/>
      </w:r>
      <w:r>
        <w:t xml:space="preserve">62</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_Toc30095 </w:instrText>
      </w:r>
      <w:r>
        <w:rPr>
          <w:rFonts w:ascii="Arial" w:hAnsi="Arial" w:cs="Arial"/>
          <w:bCs/>
        </w:rPr>
        <w:fldChar w:fldCharType="separate"/>
      </w:r>
      <w:r>
        <w:rPr>
          <w:rFonts w:ascii="Arial" w:hAnsi="Arial" w:cs="Arial"/>
          <w:szCs w:val="22"/>
          <w:lang w:val="zh-CN"/>
        </w:rPr>
        <w:t xml:space="preserve">具有履行合同所必需的设备和专业技术能力</w:t>
      </w:r>
      <w:r>
        <w:tab/>
      </w:r>
      <w:r>
        <w:fldChar w:fldCharType="begin"/>
      </w:r>
      <w:r>
        <w:instrText xml:space="preserve"> PAGEREF _Toc30095 \h </w:instrText>
      </w:r>
      <w:r>
        <w:fldChar w:fldCharType="separate"/>
      </w:r>
      <w:r>
        <w:t xml:space="preserve">62</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_Toc9925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六</w:t>
      </w:r>
      <w:r>
        <w:rPr>
          <w:rFonts w:hint="eastAsia" w:ascii="Arial" w:hAnsi="Arial" w:cs="Arial"/>
          <w:bCs/>
          <w:szCs w:val="21"/>
          <w:lang w:val="zh-CN"/>
        </w:rPr>
        <w:t xml:space="preserve">）</w:t>
      </w:r>
      <w:r>
        <w:rPr>
          <w:rFonts w:ascii="Arial" w:hAnsi="Arial" w:cs="Arial"/>
          <w:bCs/>
          <w:szCs w:val="21"/>
        </w:rPr>
        <w:t xml:space="preserve">参加政府采购活动近三年内（成立时间不足三年的、自成立时间起），在经营活动中没有重大违法记录</w:t>
      </w:r>
      <w:r>
        <w:tab/>
      </w:r>
      <w:r>
        <w:fldChar w:fldCharType="begin"/>
      </w:r>
      <w:r>
        <w:instrText xml:space="preserve"> PAGEREF _Toc9925 \h </w:instrText>
      </w:r>
      <w:r>
        <w:fldChar w:fldCharType="separate"/>
      </w:r>
      <w:r>
        <w:t xml:space="preserve">63</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_Toc28241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七</w:t>
      </w:r>
      <w:r>
        <w:rPr>
          <w:rFonts w:hint="eastAsia" w:ascii="Arial" w:hAnsi="Arial" w:cs="Arial"/>
          <w:bCs/>
          <w:szCs w:val="21"/>
          <w:lang w:val="zh-CN"/>
        </w:rPr>
        <w:t xml:space="preserve">）</w:t>
      </w:r>
      <w:r>
        <w:rPr>
          <w:rFonts w:ascii="Arial" w:hAnsi="Arial" w:cs="Arial"/>
          <w:bCs/>
          <w:szCs w:val="21"/>
        </w:rPr>
        <w:t xml:space="preserve">依法缴纳税收的记录</w:t>
      </w:r>
      <w:r>
        <w:tab/>
      </w:r>
      <w:r>
        <w:fldChar w:fldCharType="begin"/>
      </w:r>
      <w:r>
        <w:instrText xml:space="preserve"> PAGEREF _Toc28241 \h </w:instrText>
      </w:r>
      <w:r>
        <w:fldChar w:fldCharType="separate"/>
      </w:r>
      <w:r>
        <w:t xml:space="preserve">64</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_Toc18579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八</w:t>
      </w:r>
      <w:r>
        <w:rPr>
          <w:rFonts w:hint="eastAsia" w:ascii="Arial" w:hAnsi="Arial" w:cs="Arial"/>
          <w:bCs/>
          <w:szCs w:val="21"/>
          <w:lang w:val="zh-CN"/>
        </w:rPr>
        <w:t xml:space="preserve">）</w:t>
      </w:r>
      <w:r>
        <w:rPr>
          <w:rFonts w:ascii="Arial" w:hAnsi="Arial" w:cs="Arial"/>
          <w:bCs/>
          <w:szCs w:val="21"/>
        </w:rPr>
        <w:t xml:space="preserve">依法缴纳社会保障资金的记录</w:t>
      </w:r>
      <w:r>
        <w:tab/>
      </w:r>
      <w:r>
        <w:fldChar w:fldCharType="begin"/>
      </w:r>
      <w:r>
        <w:instrText xml:space="preserve"> PAGEREF _Toc18579 \h </w:instrText>
      </w:r>
      <w:r>
        <w:fldChar w:fldCharType="separate"/>
      </w:r>
      <w:r>
        <w:t xml:space="preserve">65</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_Toc8139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九</w:t>
      </w:r>
      <w:r>
        <w:rPr>
          <w:rFonts w:hint="eastAsia" w:ascii="Arial" w:hAnsi="Arial" w:cs="Arial"/>
          <w:bCs/>
          <w:szCs w:val="21"/>
          <w:lang w:val="zh-CN"/>
        </w:rPr>
        <w:t xml:space="preserve">）</w:t>
      </w:r>
      <w:r>
        <w:rPr>
          <w:rFonts w:ascii="Arial" w:hAnsi="Arial" w:cs="Arial"/>
          <w:bCs/>
          <w:szCs w:val="21"/>
          <w:lang w:bidi="ar"/>
        </w:rPr>
        <w:t xml:space="preserve">针对本项目的特定资格要求（如有）</w:t>
      </w:r>
      <w:r>
        <w:tab/>
      </w:r>
      <w:r>
        <w:fldChar w:fldCharType="begin"/>
      </w:r>
      <w:r>
        <w:instrText xml:space="preserve"> PAGEREF _Toc8139 \h </w:instrText>
      </w:r>
      <w:r>
        <w:fldChar w:fldCharType="separate"/>
      </w:r>
      <w:r>
        <w:t xml:space="preserve">66</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_Toc15900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w:t>
      </w:r>
      <w:r>
        <w:rPr>
          <w:rFonts w:hint="eastAsia" w:ascii="Arial" w:hAnsi="Arial" w:cs="Arial"/>
          <w:bCs/>
          <w:szCs w:val="21"/>
          <w:lang w:val="zh-CN"/>
        </w:rPr>
        <w:t xml:space="preserve">）</w:t>
      </w:r>
      <w:r>
        <w:rPr>
          <w:rFonts w:ascii="Arial" w:hAnsi="Arial" w:cs="Arial"/>
          <w:bCs/>
          <w:szCs w:val="21"/>
        </w:rPr>
        <w:t xml:space="preserve">本项目不接受联合体投标，中标后不允许分包、转包。</w:t>
      </w:r>
      <w:r>
        <w:rPr>
          <w:rFonts w:ascii="Arial" w:hAnsi="Arial" w:cs="Arial"/>
          <w:szCs w:val="21"/>
        </w:rPr>
        <w:t xml:space="preserve"> 参考格式：</w:t>
      </w:r>
      <w:r>
        <w:tab/>
      </w:r>
      <w:r>
        <w:fldChar w:fldCharType="begin"/>
      </w:r>
      <w:r>
        <w:instrText xml:space="preserve"> PAGEREF _Toc15900 \h </w:instrText>
      </w:r>
      <w:r>
        <w:fldChar w:fldCharType="separate"/>
      </w:r>
      <w:r>
        <w:t xml:space="preserve">67</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_Toc24102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十一</w:t>
      </w:r>
      <w:r>
        <w:rPr>
          <w:rFonts w:hint="eastAsia" w:ascii="Arial" w:hAnsi="Arial" w:cs="Arial"/>
          <w:bCs/>
          <w:szCs w:val="21"/>
          <w:lang w:val="zh-CN"/>
        </w:rPr>
        <w:t xml:space="preserve">）</w:t>
      </w:r>
      <w:r>
        <w:rPr>
          <w:rFonts w:ascii="Arial" w:hAnsi="Arial" w:cs="Arial"/>
          <w:bCs/>
          <w:szCs w:val="21"/>
        </w:rPr>
        <w:t xml:space="preserve">供应商认为其需要提供的其他资格证明文件。</w:t>
      </w:r>
      <w:r>
        <w:tab/>
      </w:r>
      <w:r>
        <w:fldChar w:fldCharType="begin"/>
      </w:r>
      <w:r>
        <w:instrText xml:space="preserve"> PAGEREF _Toc24102 \h </w:instrText>
      </w:r>
      <w:r>
        <w:fldChar w:fldCharType="separate"/>
      </w:r>
      <w:r>
        <w:t xml:space="preserve">68</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_Toc26543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九</w:t>
      </w:r>
      <w:r>
        <w:rPr>
          <w:rFonts w:ascii="Arial" w:hAnsi="Arial" w:cs="Arial"/>
          <w:bCs/>
          <w:szCs w:val="22"/>
          <w:lang w:val="zh-CN"/>
        </w:rPr>
        <w:t xml:space="preserve"> 供应商认为应提供的其他材料</w:t>
      </w:r>
      <w:r>
        <w:tab/>
      </w:r>
      <w:r>
        <w:fldChar w:fldCharType="begin"/>
      </w:r>
      <w:r>
        <w:instrText xml:space="preserve"> PAGEREF _Toc26543 \h </w:instrText>
      </w:r>
      <w:r>
        <w:fldChar w:fldCharType="separate"/>
      </w:r>
      <w:r>
        <w:t xml:space="preserve">69</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_Toc28893 </w:instrText>
      </w:r>
      <w:r>
        <w:rPr>
          <w:rFonts w:ascii="Arial" w:hAnsi="Arial" w:cs="Arial"/>
          <w:bCs/>
        </w:rPr>
        <w:fldChar w:fldCharType="separate"/>
      </w:r>
      <w:r>
        <w:rPr>
          <w:rFonts w:ascii="Arial" w:hAnsi="Arial" w:cs="Arial"/>
          <w:bCs/>
          <w:szCs w:val="22"/>
          <w:lang w:val="zh-CN" w:bidi="ar"/>
        </w:rPr>
        <w:t xml:space="preserve">附件十</w:t>
      </w:r>
      <w:r>
        <w:rPr>
          <w:rFonts w:ascii="Arial" w:hAnsi="Arial" w:cs="Arial"/>
          <w:bCs/>
          <w:szCs w:val="22"/>
          <w:lang w:val="zh-CN"/>
        </w:rPr>
        <w:t xml:space="preserve">《南京市政府采购供应商信用记录表暨信用承诺书》</w:t>
      </w:r>
      <w:r>
        <w:tab/>
      </w:r>
      <w:r>
        <w:fldChar w:fldCharType="begin"/>
      </w:r>
      <w:r>
        <w:instrText xml:space="preserve"> PAGEREF _Toc28893 \h </w:instrText>
      </w:r>
      <w:r>
        <w:fldChar w:fldCharType="separate"/>
      </w:r>
      <w:r>
        <w:t xml:space="preserve">70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_Toc4388 </w:instrText>
      </w:r>
      <w:r>
        <w:rPr>
          <w:rFonts w:ascii="Arial" w:hAnsi="Arial" w:cs="Arial"/>
          <w:bCs/>
        </w:rPr>
        <w:fldChar w:fldCharType="separate"/>
      </w:r>
      <w:r>
        <w:rPr>
          <w:rFonts w:ascii="Arial" w:hAnsi="Arial" w:cs="Arial"/>
          <w:szCs w:val="22"/>
          <w:lang w:val="zh-CN"/>
        </w:rPr>
        <w:t xml:space="preserve">南京市政府采购供应商信用记录表暨信用承诺书</w:t>
      </w:r>
      <w:r>
        <w:tab/>
      </w:r>
      <w:r>
        <w:fldChar w:fldCharType="begin"/>
      </w:r>
      <w:r>
        <w:instrText xml:space="preserve"> PAGEREF _Toc4388 \h </w:instrText>
      </w:r>
      <w:r>
        <w:fldChar w:fldCharType="separate"/>
      </w:r>
      <w:r>
        <w:t xml:space="preserve">70</w:t>
      </w:r>
      <w:r>
        <w:fldChar w:fldCharType="end"/>
      </w:r>
      <w:r>
        <w:rPr>
          <w:rFonts w:ascii="Arial" w:hAnsi="Arial" w:cs="Arial"/>
          <w:bCs/>
        </w:rPr>
        <w:fldChar w:fldCharType="end"/>
      </w:r>
      <w:r/>
    </w:p>
    <w:p>
      <w:pPr>
        <w:pStyle w:val="1350"/>
        <w:spacing w:line="440" w:lineRule="exact"/>
        <w:rPr>
          <w:rFonts w:ascii="Arial" w:hAnsi="Arial" w:cs="Arial"/>
          <w:bCs/>
          <w:sz w:val="24"/>
        </w:rPr>
      </w:pPr>
      <w:r>
        <w:rPr>
          <w:rFonts w:ascii="Arial" w:hAnsi="Arial" w:cs="Arial"/>
          <w:bCs/>
        </w:rPr>
        <w:fldChar w:fldCharType="end"/>
      </w:r>
      <w:r>
        <w:rPr>
          <w:rFonts w:ascii="Arial" w:hAnsi="Arial" w:cs="Arial"/>
          <w:bCs/>
          <w:sz w:val="24"/>
        </w:rPr>
      </w:r>
      <w:r/>
    </w:p>
    <w:p>
      <w:pPr>
        <w:pStyle w:val="1415"/>
        <w:tabs>
          <w:tab w:val="right" w:pos="9638" w:leader="dot"/>
        </w:tabs>
      </w:pPr>
      <w:r/>
      <w:bookmarkStart w:id="0" w:name="_Toc1"/>
      <w:r/>
      <w:bookmarkStart w:id="1" w:name="_Toc9986"/>
      <w:r>
        <w:rPr>
          <w:rFonts w:hint="eastAsia" w:ascii="Arial" w:hAnsi="Arial" w:cs="Arial"/>
          <w:bCs/>
        </w:rPr>
        <w:t xml:space="preserve"> </w:t>
      </w:r>
      <w:r/>
    </w:p>
    <w:p>
      <w:pPr>
        <w:pStyle w:val="1350"/>
        <w:jc w:val="center"/>
        <w:spacing w:line="440" w:lineRule="exact"/>
        <w:rPr>
          <w:rFonts w:ascii="Arial" w:hAnsi="Arial" w:cs="Arial"/>
          <w:b/>
          <w:sz w:val="28"/>
          <w:szCs w:val="28"/>
        </w:rPr>
      </w:pPr>
      <w:r>
        <w:rPr>
          <w:rFonts w:ascii="Arial" w:hAnsi="Arial" w:cs="Arial"/>
          <w:b/>
          <w:sz w:val="28"/>
          <w:szCs w:val="28"/>
        </w:rPr>
      </w:r>
      <w:r/>
    </w:p>
    <w:p>
      <w:pPr>
        <w:pStyle w:val="1350"/>
        <w:jc w:val="center"/>
        <w:spacing w:line="440" w:lineRule="exact"/>
        <w:rPr>
          <w:rFonts w:ascii="Arial" w:hAnsi="Arial" w:cs="Arial"/>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ascii="Arial" w:hAnsi="Arial" w:cs="Arial"/>
          <w:b/>
          <w:sz w:val="28"/>
          <w:szCs w:val="28"/>
        </w:rPr>
      </w:r>
      <w:r/>
    </w:p>
    <w:p>
      <w:pPr>
        <w:pStyle w:val="1350"/>
        <w:jc w:val="center"/>
        <w:spacing w:line="360" w:lineRule="auto"/>
        <w:rPr>
          <w:rFonts w:ascii="Arial" w:hAnsi="Arial" w:cs="Arial"/>
          <w:b/>
          <w:sz w:val="28"/>
          <w:szCs w:val="28"/>
        </w:rPr>
        <w:outlineLvl w:val="0"/>
      </w:pPr>
      <w:r/>
      <w:bookmarkStart w:id="2" w:name="_Toc17066"/>
      <w:r/>
      <w:bookmarkStart w:id="3" w:name="_Toc23521"/>
      <w:r/>
      <w:bookmarkStart w:id="4" w:name="_Toc1932"/>
      <w:r/>
      <w:bookmarkStart w:id="5" w:name="_Toc24346"/>
      <w:r/>
      <w:bookmarkStart w:id="6" w:name="_Toc16870"/>
      <w:r>
        <w:rPr>
          <w:rFonts w:ascii="Arial" w:hAnsi="Arial" w:cs="Arial"/>
          <w:b/>
          <w:sz w:val="28"/>
          <w:szCs w:val="28"/>
        </w:rPr>
        <w:t xml:space="preserve">第一章 招标公告</w:t>
      </w:r>
      <w:bookmarkEnd w:id="0"/>
      <w:r/>
      <w:bookmarkEnd w:id="1"/>
      <w:r/>
      <w:bookmarkEnd w:id="2"/>
      <w:r/>
      <w:bookmarkEnd w:id="3"/>
      <w:r/>
      <w:bookmarkEnd w:id="4"/>
      <w:r/>
      <w:bookmarkEnd w:id="5"/>
      <w:r/>
      <w:bookmarkEnd w:id="6"/>
      <w:r>
        <w:rPr>
          <w:rFonts w:ascii="Arial" w:hAnsi="Arial" w:cs="Arial"/>
          <w:b/>
          <w:sz w:val="28"/>
          <w:szCs w:val="28"/>
        </w:rPr>
      </w:r>
      <w:r/>
    </w:p>
    <w:p>
      <w:pPr>
        <w:pStyle w:val="1350"/>
        <w:ind w:firstLine="420"/>
        <w:spacing w:line="360" w:lineRule="auto"/>
        <w:rPr>
          <w:rFonts w:hint="eastAsia" w:ascii="宋体" w:hAnsi="宋体" w:eastAsia="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Cs w:val="21"/>
        </w:rPr>
        <w:t xml:space="preserve">项目概况</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Cs w:val="21"/>
          <w:u w:val="single"/>
        </w:rPr>
        <w:t xml:space="preserve">南京市第二医院（汤山院区）污水处理站运营管理服务</w:t>
      </w:r>
      <w:r>
        <w:rPr>
          <w:rFonts w:hint="eastAsia" w:ascii="宋体" w:hAnsi="宋体" w:eastAsia="宋体" w:cs="宋体"/>
          <w:szCs w:val="21"/>
        </w:rPr>
        <w:t xml:space="preserve">招标项目的潜在投标人应在“江苏政府采购网”自行免费下载招标文件，</w:t>
      </w:r>
      <w:r>
        <w:rPr>
          <w:rFonts w:hint="eastAsia" w:ascii="宋体" w:hAnsi="宋体" w:eastAsia="宋体" w:cs="宋体"/>
          <w:szCs w:val="21"/>
          <w:highlight w:val="none"/>
        </w:rPr>
        <w:t xml:space="preserve">并于</w:t>
      </w:r>
      <w:r>
        <w:rPr>
          <w:rFonts w:hint="eastAsia" w:ascii="宋体" w:hAnsi="宋体" w:eastAsia="宋体" w:cs="宋体"/>
          <w:szCs w:val="21"/>
          <w:highlight w:val="none"/>
          <w:u w:val="single"/>
        </w:rPr>
        <w:t xml:space="preserve">2026</w:t>
      </w:r>
      <w:r>
        <w:rPr>
          <w:rFonts w:hint="eastAsia" w:ascii="宋体" w:hAnsi="宋体" w:eastAsia="宋体" w:cs="宋体"/>
          <w:bCs/>
          <w:szCs w:val="21"/>
          <w:highlight w:val="none"/>
          <w:u w:val="single"/>
        </w:rPr>
        <w:t xml:space="preserve">年</w:t>
      </w:r>
      <w:r>
        <w:rPr>
          <w:rFonts w:hint="eastAsia" w:ascii="宋体" w:hAnsi="宋体" w:eastAsia="宋体" w:cs="宋体"/>
          <w:bCs/>
          <w:szCs w:val="21"/>
          <w:highlight w:val="none"/>
          <w:u w:val="single"/>
          <w:lang w:val="en-US" w:eastAsia="zh-CN"/>
        </w:rPr>
        <w:t xml:space="preserve">5</w:t>
      </w:r>
      <w:r>
        <w:rPr>
          <w:rFonts w:hint="eastAsia" w:ascii="宋体" w:hAnsi="宋体" w:eastAsia="宋体" w:cs="宋体"/>
          <w:bCs/>
          <w:szCs w:val="21"/>
          <w:highlight w:val="none"/>
          <w:u w:val="single"/>
        </w:rPr>
        <w:t xml:space="preserve">月</w:t>
      </w:r>
      <w:r>
        <w:rPr>
          <w:rFonts w:hint="eastAsia" w:ascii="宋体" w:hAnsi="宋体" w:eastAsia="宋体" w:cs="宋体"/>
          <w:bCs/>
          <w:szCs w:val="21"/>
          <w:highlight w:val="none"/>
          <w:u w:val="single"/>
          <w:lang w:val="en-US" w:eastAsia="zh-CN"/>
        </w:rPr>
        <w:t xml:space="preserve">2</w:t>
      </w:r>
      <w:r>
        <w:rPr>
          <w:rFonts w:hint="eastAsia" w:ascii="宋体" w:hAnsi="宋体" w:eastAsia="宋体" w:cs="宋体"/>
          <w:bCs/>
          <w:szCs w:val="21"/>
          <w:highlight w:val="none"/>
          <w:u w:val="single"/>
          <w:lang w:val="en-US" w:eastAsia="zh-CN"/>
        </w:rPr>
        <w:t xml:space="preserve">9</w:t>
      </w:r>
      <w:r>
        <w:rPr>
          <w:rFonts w:hint="eastAsia" w:ascii="宋体" w:hAnsi="宋体" w:eastAsia="宋体" w:cs="宋体"/>
          <w:bCs/>
          <w:szCs w:val="21"/>
          <w:highlight w:val="none"/>
          <w:u w:val="single"/>
        </w:rPr>
        <w:t xml:space="preserve">日</w:t>
      </w:r>
      <w:r>
        <w:rPr>
          <w:rFonts w:hint="eastAsia" w:ascii="宋体" w:hAnsi="宋体" w:eastAsia="宋体" w:cs="宋体"/>
          <w:bCs/>
          <w:szCs w:val="21"/>
          <w:highlight w:val="none"/>
          <w:u w:val="single"/>
          <w:lang w:val="en-US" w:eastAsia="zh-CN"/>
        </w:rPr>
        <w:t xml:space="preserve">1</w:t>
      </w:r>
      <w:r>
        <w:rPr>
          <w:rFonts w:hint="eastAsia" w:ascii="宋体" w:hAnsi="宋体" w:eastAsia="宋体" w:cs="宋体"/>
          <w:bCs/>
          <w:szCs w:val="21"/>
          <w:highlight w:val="none"/>
          <w:u w:val="single"/>
          <w:lang w:val="en-US" w:eastAsia="zh-CN"/>
        </w:rPr>
        <w:t xml:space="preserve">4</w:t>
      </w:r>
      <w:r>
        <w:rPr>
          <w:rFonts w:hint="eastAsia" w:ascii="宋体" w:hAnsi="宋体" w:eastAsia="宋体" w:cs="宋体"/>
          <w:bCs/>
          <w:szCs w:val="21"/>
          <w:highlight w:val="none"/>
          <w:u w:val="single"/>
        </w:rPr>
        <w:t xml:space="preserve">点</w:t>
      </w:r>
      <w:r>
        <w:rPr>
          <w:rFonts w:hint="eastAsia" w:ascii="宋体" w:hAnsi="宋体" w:eastAsia="宋体" w:cs="宋体"/>
          <w:bCs/>
          <w:szCs w:val="21"/>
          <w:highlight w:val="none"/>
          <w:u w:val="single"/>
        </w:rPr>
        <w:t xml:space="preserve">（</w:t>
      </w:r>
      <w:r>
        <w:rPr>
          <w:rFonts w:hint="eastAsia" w:ascii="宋体" w:hAnsi="宋体" w:eastAsia="宋体" w:cs="宋体"/>
          <w:bCs/>
          <w:szCs w:val="21"/>
          <w:highlight w:val="none"/>
        </w:rPr>
        <w:t xml:space="preserve">北京时间）前递交投标文件</w:t>
      </w:r>
      <w:r>
        <w:rPr>
          <w:rFonts w:hint="eastAsia" w:ascii="宋体" w:hAnsi="宋体" w:eastAsia="宋体" w:cs="宋体"/>
          <w:szCs w:val="21"/>
          <w:highlight w:val="none"/>
        </w:rPr>
        <w:t xml:space="preserve">。</w:t>
      </w:r>
      <w:r>
        <w:rPr>
          <w:rFonts w:hint="eastAsia" w:ascii="宋体" w:hAnsi="宋体" w:eastAsia="宋体" w:cs="宋体"/>
          <w:szCs w:val="21"/>
          <w:u w:val="single"/>
        </w:rPr>
      </w:r>
      <w:r/>
    </w:p>
    <w:p>
      <w:pPr>
        <w:pStyle w:val="1352"/>
        <w:spacing w:before="0" w:after="0" w:line="360" w:lineRule="auto"/>
        <w:rPr>
          <w:rFonts w:eastAsia="宋体" w:cs="Arial"/>
          <w:bCs w:val="0"/>
          <w:sz w:val="21"/>
          <w:szCs w:val="21"/>
        </w:rPr>
      </w:pPr>
      <w:r/>
      <w:bookmarkStart w:id="7" w:name="_Toc25006"/>
      <w:r/>
      <w:bookmarkStart w:id="8" w:name="_Toc11880"/>
      <w:r/>
      <w:bookmarkStart w:id="9" w:name="_Toc35393790"/>
      <w:r/>
      <w:bookmarkStart w:id="10" w:name="_Toc12594"/>
      <w:r/>
      <w:bookmarkStart w:id="11" w:name="_Toc30075"/>
      <w:r/>
      <w:bookmarkStart w:id="12" w:name="_Toc35393621"/>
      <w:r/>
      <w:bookmarkStart w:id="13" w:name="_Toc28359079"/>
      <w:r/>
      <w:bookmarkStart w:id="14" w:name="_Toc18950"/>
      <w:r/>
      <w:bookmarkStart w:id="15" w:name="_Toc28359002"/>
      <w:r/>
      <w:bookmarkStart w:id="16" w:name="_Hlk24379207"/>
      <w:r>
        <w:rPr>
          <w:rFonts w:eastAsia="宋体" w:cs="Arial"/>
          <w:bCs w:val="0"/>
          <w:sz w:val="21"/>
          <w:szCs w:val="21"/>
        </w:rPr>
        <w:t xml:space="preserve">一、项目基本情况</w:t>
      </w:r>
      <w:bookmarkEnd w:id="7"/>
      <w:r/>
      <w:bookmarkEnd w:id="8"/>
      <w:r/>
      <w:bookmarkEnd w:id="9"/>
      <w:r/>
      <w:bookmarkEnd w:id="10"/>
      <w:r/>
      <w:bookmarkEnd w:id="11"/>
      <w:r/>
      <w:bookmarkEnd w:id="12"/>
      <w:r/>
      <w:bookmarkEnd w:id="13"/>
      <w:r/>
      <w:bookmarkEnd w:id="14"/>
      <w:r/>
      <w:bookmarkEnd w:id="15"/>
      <w:r>
        <w:rPr>
          <w:rFonts w:eastAsia="宋体" w:cs="Arial"/>
          <w:bCs w:val="0"/>
          <w:sz w:val="21"/>
          <w:szCs w:val="21"/>
        </w:rPr>
      </w:r>
      <w:r/>
    </w:p>
    <w:p>
      <w:pPr>
        <w:pStyle w:val="1350"/>
        <w:ind w:firstLine="420"/>
        <w:spacing w:line="360" w:lineRule="auto"/>
        <w:rPr>
          <w:rFonts w:hint="eastAsia" w:ascii="宋体" w:hAnsi="宋体" w:eastAsia="宋体" w:cs="宋体"/>
          <w:szCs w:val="21"/>
        </w:rPr>
      </w:pPr>
      <w:r/>
      <w:bookmarkEnd w:id="16"/>
      <w:r>
        <w:rPr>
          <w:rFonts w:hint="eastAsia" w:ascii="宋体" w:hAnsi="宋体" w:eastAsia="宋体" w:cs="宋体"/>
          <w:szCs w:val="21"/>
        </w:rPr>
        <w:t xml:space="preserve">1、项目编号：</w:t>
      </w:r>
      <w:r>
        <w:rPr>
          <w:rFonts w:hint="eastAsia" w:ascii="宋体" w:hAnsi="宋体" w:eastAsia="宋体" w:cs="宋体"/>
          <w:szCs w:val="21"/>
          <w:highlight w:val="none"/>
          <w:lang w:eastAsia="zh-CN"/>
        </w:rPr>
        <w:t xml:space="preserve">JSZC-320100-SMDY-G2026-0024</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2640SUMEC/XMGG4029</w:t>
      </w:r>
      <w:r>
        <w:rPr>
          <w:rFonts w:hint="eastAsia" w:ascii="宋体" w:hAnsi="宋体" w:eastAsia="宋体" w:cs="宋体"/>
          <w:szCs w:val="21"/>
          <w:highlight w:val="none"/>
        </w:rPr>
        <w:t xml:space="preserve">）</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2、项目名称：南京市第二医院（汤山院区）污水处理站运营管理服务</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3、预算金额：</w:t>
      </w:r>
      <w:r>
        <w:rPr>
          <w:rFonts w:hint="eastAsia" w:ascii="宋体" w:hAnsi="宋体" w:eastAsia="宋体" w:cs="宋体"/>
          <w:szCs w:val="21"/>
          <w:lang w:val="en-US" w:eastAsia="zh-CN"/>
        </w:rPr>
        <w:t xml:space="preserve">1</w:t>
      </w:r>
      <w:r>
        <w:rPr>
          <w:rFonts w:hint="eastAsia" w:ascii="宋体" w:hAnsi="宋体" w:eastAsia="宋体" w:cs="宋体"/>
          <w:szCs w:val="21"/>
          <w:highlight w:val="none"/>
          <w:lang w:val="en-US" w:eastAsia="zh-CN"/>
        </w:rPr>
        <w:t xml:space="preserve">70</w:t>
      </w:r>
      <w:r>
        <w:rPr>
          <w:rFonts w:hint="eastAsia" w:ascii="宋体" w:hAnsi="宋体" w:eastAsia="宋体" w:cs="宋体"/>
          <w:szCs w:val="21"/>
          <w:highlight w:val="none"/>
        </w:rPr>
        <w:t xml:space="preserve">万元</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2年</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报价超过对应的预算金额作无效投标处理。</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4、项目概况：南京市公共卫生医疗中心位于江宁区汤山街道康复路1号，是一所三级甲等传染病医院，并建有一座污水处理站，污水主要来源于医院的诊疗室、化验室、病房、洗衣房、手术室等排放的医疗废水以及区域内的生活污水。污水处理站设计处理规模为1000m³/d，核心工艺采用：A/A/O+MBR工艺；消毒工艺：预消毒与后消毒均采用臭氧消毒</w:t>
      </w:r>
      <w:r>
        <w:rPr>
          <w:rFonts w:hint="eastAsia" w:ascii="宋体" w:hAnsi="宋体" w:eastAsia="宋体" w:cs="宋体"/>
          <w:sz w:val="21"/>
          <w:szCs w:val="21"/>
        </w:rPr>
        <w:t xml:space="preserve">；污泥处理：离心脱水</w:t>
      </w:r>
      <w:r>
        <w:rPr>
          <w:rFonts w:hint="eastAsia" w:ascii="宋体" w:hAnsi="宋体" w:eastAsia="宋体" w:cs="宋体"/>
          <w:szCs w:val="21"/>
        </w:rPr>
        <w:t xml:space="preserve">机处理后的污泥按危险固体废弃物处置；除臭工艺：采用活性离子+生物土壤滤池组合除臭。</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5、合同履行期限：合同签订并接</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通知入场起算</w:t>
      </w:r>
      <w:r>
        <w:rPr>
          <w:rFonts w:hint="eastAsia" w:ascii="宋体" w:hAnsi="宋体" w:eastAsia="宋体" w:cs="宋体"/>
          <w:szCs w:val="21"/>
          <w:highlight w:val="none"/>
          <w:u w:val="single"/>
          <w:lang w:val="en-US" w:eastAsia="zh-CN"/>
        </w:rPr>
        <w:t xml:space="preserve">2</w:t>
      </w:r>
      <w:r>
        <w:rPr>
          <w:rFonts w:hint="eastAsia" w:ascii="宋体" w:hAnsi="宋体" w:eastAsia="宋体" w:cs="宋体"/>
          <w:szCs w:val="21"/>
          <w:highlight w:val="none"/>
        </w:rPr>
        <w:t xml:space="preserve">年。</w:t>
      </w:r>
      <w:r>
        <w:rPr>
          <w:rFonts w:hint="eastAsia" w:ascii="宋体" w:hAnsi="宋体" w:eastAsia="宋体" w:cs="宋体"/>
          <w:szCs w:val="21"/>
          <w:highlight w:val="none"/>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6、本项目（是/否）接受联合体投标：否。</w:t>
      </w:r>
      <w:r>
        <w:rPr>
          <w:rFonts w:hint="eastAsia" w:ascii="宋体" w:hAnsi="宋体" w:eastAsia="宋体" w:cs="宋体"/>
          <w:szCs w:val="21"/>
        </w:rPr>
      </w:r>
      <w:r/>
    </w:p>
    <w:p>
      <w:pPr>
        <w:pStyle w:val="1352"/>
        <w:numPr>
          <w:ilvl w:val="0"/>
          <w:numId w:val="1"/>
        </w:numPr>
        <w:spacing w:before="0" w:after="0" w:line="360" w:lineRule="auto"/>
        <w:rPr>
          <w:rFonts w:hint="eastAsia" w:ascii="宋体" w:hAnsi="宋体" w:eastAsia="宋体" w:cs="宋体"/>
          <w:sz w:val="21"/>
          <w:szCs w:val="21"/>
        </w:rPr>
      </w:pPr>
      <w:r/>
      <w:bookmarkStart w:id="17" w:name="_Toc11805"/>
      <w:r/>
      <w:bookmarkStart w:id="18" w:name="_Toc5728"/>
      <w:r/>
      <w:bookmarkStart w:id="19" w:name="_Toc35393622"/>
      <w:r/>
      <w:bookmarkStart w:id="20" w:name="_Toc28359003"/>
      <w:r/>
      <w:bookmarkStart w:id="21" w:name="_Toc35393791"/>
      <w:r/>
      <w:bookmarkStart w:id="22" w:name="_Toc23582"/>
      <w:r/>
      <w:bookmarkStart w:id="23" w:name="_Toc28359080"/>
      <w:r/>
      <w:bookmarkStart w:id="24" w:name="_Toc18310"/>
      <w:r/>
      <w:bookmarkStart w:id="25" w:name="_Toc32458"/>
      <w:r>
        <w:rPr>
          <w:rFonts w:hint="eastAsia" w:ascii="宋体" w:hAnsi="宋体" w:eastAsia="宋体" w:cs="宋体"/>
          <w:sz w:val="21"/>
          <w:szCs w:val="21"/>
        </w:rPr>
        <w:t xml:space="preserve">申请人的资格要求</w:t>
      </w:r>
      <w:bookmarkEnd w:id="17"/>
      <w:r/>
      <w:bookmarkEnd w:id="18"/>
      <w:r/>
      <w:bookmarkEnd w:id="19"/>
      <w:r/>
      <w:bookmarkEnd w:id="20"/>
      <w:r/>
      <w:bookmarkEnd w:id="21"/>
      <w:r/>
      <w:bookmarkEnd w:id="22"/>
      <w:r/>
      <w:bookmarkEnd w:id="23"/>
      <w:r/>
      <w:bookmarkEnd w:id="24"/>
      <w:r/>
      <w:bookmarkEnd w:id="25"/>
      <w:r>
        <w:rPr>
          <w:rFonts w:hint="eastAsia" w:ascii="宋体" w:hAnsi="宋体" w:eastAsia="宋体" w:cs="宋体"/>
          <w:sz w:val="21"/>
          <w:szCs w:val="21"/>
        </w:rPr>
      </w:r>
      <w:r/>
    </w:p>
    <w:p>
      <w:pPr>
        <w:pStyle w:val="1350"/>
        <w:ind w:firstLine="422"/>
        <w:spacing w:line="360" w:lineRule="auto"/>
        <w:rPr>
          <w:rFonts w:hint="eastAsia" w:ascii="宋体" w:hAnsi="宋体" w:eastAsia="宋体" w:cs="宋体"/>
          <w:b/>
          <w:bCs/>
          <w:szCs w:val="15"/>
        </w:rPr>
      </w:pPr>
      <w:r/>
      <w:bookmarkStart w:id="26" w:name="_Toc25714"/>
      <w:r/>
      <w:bookmarkStart w:id="27" w:name="_Toc28359004"/>
      <w:r/>
      <w:bookmarkStart w:id="28" w:name="_Toc28359081"/>
      <w:r>
        <w:rPr>
          <w:rFonts w:hint="eastAsia" w:ascii="宋体" w:hAnsi="宋体" w:eastAsia="宋体" w:cs="宋体"/>
          <w:b/>
          <w:bCs/>
          <w:szCs w:val="15"/>
        </w:rPr>
        <w:t xml:space="preserve">1、满足《中华人民共和国政府采购法》第二十二条规定，</w:t>
      </w:r>
      <w:r>
        <w:rPr>
          <w:rFonts w:hint="eastAsia" w:ascii="宋体" w:hAnsi="宋体" w:eastAsia="宋体" w:cs="宋体"/>
          <w:b/>
          <w:bCs/>
          <w:szCs w:val="15"/>
        </w:rPr>
        <w:t xml:space="preserve">包括但不限于：</w:t>
      </w:r>
      <w:bookmarkEnd w:id="26"/>
      <w:r>
        <w:rPr>
          <w:rFonts w:hint="eastAsia" w:ascii="宋体" w:hAnsi="宋体" w:eastAsia="宋体" w:cs="宋体"/>
          <w:b/>
          <w:bCs/>
          <w:szCs w:val="15"/>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（1）具有独立承担民事责任的能力，提供法人或其他组织的营业执照等证明文件，复印件加盖公章；</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（2）法人代表授权书（原件）及法定代表人、授权代表身份证复印件（如果是法定代表人直接参与投标的可以不提供授权书）；</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（3）具有良好的商业信誉和健全的财务会计制度，提供距</w:t>
      </w:r>
      <w:r>
        <w:rPr>
          <w:rFonts w:hint="eastAsia" w:ascii="宋体" w:hAnsi="宋体" w:eastAsia="宋体" w:cs="宋体"/>
          <w:szCs w:val="21"/>
          <w:lang w:val="en-US" w:eastAsia="zh-CN"/>
        </w:rPr>
        <w:t xml:space="preserve">开标</w:t>
      </w:r>
      <w:r>
        <w:rPr>
          <w:rFonts w:hint="eastAsia" w:ascii="宋体" w:hAnsi="宋体" w:eastAsia="宋体" w:cs="宋体"/>
          <w:szCs w:val="21"/>
        </w:rPr>
        <w:t xml:space="preserve">时间</w:t>
      </w:r>
      <w:r>
        <w:rPr>
          <w:rFonts w:hint="eastAsia" w:ascii="宋体" w:hAnsi="宋体" w:eastAsia="宋体" w:cs="宋体"/>
          <w:szCs w:val="21"/>
          <w:lang w:val="en-US" w:eastAsia="zh-CN"/>
        </w:rPr>
        <w:t xml:space="preserve">前</w:t>
      </w:r>
      <w:r>
        <w:rPr>
          <w:rFonts w:hint="eastAsia" w:ascii="宋体" w:hAnsi="宋体" w:eastAsia="宋体" w:cs="宋体"/>
          <w:szCs w:val="21"/>
        </w:rPr>
        <w:t xml:space="preserve">六个月内任意一</w:t>
      </w:r>
      <w:r>
        <w:rPr>
          <w:rFonts w:hint="eastAsia" w:ascii="宋体" w:hAnsi="宋体" w:eastAsia="宋体" w:cs="宋体"/>
          <w:szCs w:val="21"/>
          <w:lang w:val="en-US" w:eastAsia="zh-CN"/>
        </w:rPr>
        <w:t xml:space="preserve">个</w:t>
      </w:r>
      <w:r>
        <w:rPr>
          <w:rFonts w:hint="eastAsia" w:ascii="宋体" w:hAnsi="宋体" w:eastAsia="宋体" w:cs="宋体"/>
          <w:szCs w:val="21"/>
        </w:rPr>
        <w:t xml:space="preserve">月份的财务状况报告（至少包括资产负债表和利润表</w:t>
      </w:r>
      <w:r>
        <w:rPr>
          <w:rFonts w:hint="eastAsia" w:ascii="宋体" w:hAnsi="宋体" w:eastAsia="宋体" w:cs="宋体"/>
          <w:szCs w:val="21"/>
          <w:lang w:eastAsia="zh-CN"/>
        </w:rPr>
        <w:t xml:space="preserve">）</w:t>
      </w:r>
      <w:r>
        <w:rPr>
          <w:rFonts w:hint="eastAsia" w:ascii="宋体" w:hAnsi="宋体" w:eastAsia="宋体" w:cs="宋体"/>
          <w:szCs w:val="21"/>
        </w:rPr>
        <w:t xml:space="preserve">（法人或者其他组织成立未满三个月的可以不提供），或其银行出具的资信证书（复印件）（开标前六个月内），或</w:t>
      </w:r>
      <w:r>
        <w:rPr>
          <w:rFonts w:hint="eastAsia" w:ascii="宋体" w:hAnsi="宋体" w:eastAsia="宋体" w:cs="宋体"/>
          <w:szCs w:val="21"/>
          <w:lang w:val="en-US" w:eastAsia="zh-CN"/>
        </w:rPr>
        <w:t xml:space="preserve">其</w:t>
      </w:r>
      <w:r>
        <w:rPr>
          <w:rFonts w:hint="eastAsia" w:ascii="宋体" w:hAnsi="宋体" w:eastAsia="宋体" w:cs="宋体"/>
          <w:szCs w:val="21"/>
        </w:rPr>
        <w:t xml:space="preserve">2024或2025年度经审计的财务报告复印件加盖公章；</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（4）具有履行合同所必需的设备和专业技术能力（根据项目需求提供履行合同所必需的设备和专业技术能力的证明材料或相关加盖公章的承诺函，承诺函自行编写）；</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（6）有依法缴纳税收的良好记录，提供距</w:t>
      </w:r>
      <w:r>
        <w:rPr>
          <w:rFonts w:hint="eastAsia" w:ascii="宋体" w:hAnsi="宋体" w:eastAsia="宋体" w:cs="宋体"/>
          <w:szCs w:val="21"/>
          <w:lang w:val="en-US" w:eastAsia="zh-CN"/>
        </w:rPr>
        <w:t xml:space="preserve">开标</w:t>
      </w:r>
      <w:r>
        <w:rPr>
          <w:rFonts w:hint="eastAsia" w:ascii="宋体" w:hAnsi="宋体" w:eastAsia="宋体" w:cs="宋体"/>
          <w:szCs w:val="21"/>
        </w:rPr>
        <w:t xml:space="preserve">时间六个月内任意一个月份的纳税（企业代缴的个人所得税除外）凭据复印件加盖公章（依法免税的应提供相应文件说明）；</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（7）有依法缴纳社会保障资金的良好记录，提供距</w:t>
      </w:r>
      <w:r>
        <w:rPr>
          <w:rFonts w:hint="eastAsia" w:ascii="宋体" w:hAnsi="宋体" w:eastAsia="宋体" w:cs="宋体"/>
          <w:szCs w:val="21"/>
          <w:lang w:val="en-US" w:eastAsia="zh-CN"/>
        </w:rPr>
        <w:t xml:space="preserve">开标</w:t>
      </w:r>
      <w:r>
        <w:rPr>
          <w:rFonts w:hint="eastAsia" w:ascii="宋体" w:hAnsi="宋体" w:eastAsia="宋体" w:cs="宋体"/>
          <w:szCs w:val="21"/>
        </w:rPr>
        <w:t xml:space="preserve">时间六个月内任意一个月份的依法缴纳社会保障资金的凭据复印件加盖公章；</w:t>
      </w:r>
      <w:r>
        <w:rPr>
          <w:rFonts w:hint="eastAsia" w:ascii="宋体" w:hAnsi="宋体" w:eastAsia="宋体" w:cs="宋体"/>
          <w:szCs w:val="21"/>
        </w:rPr>
      </w:r>
      <w:r/>
    </w:p>
    <w:p>
      <w:pPr>
        <w:pStyle w:val="1350"/>
        <w:ind w:firstLine="422"/>
        <w:spacing w:line="360" w:lineRule="auto"/>
        <w:shd w:val="clear" w:color="auto" w:fill="ffffff"/>
        <w:widowControl/>
        <w:rPr>
          <w:rFonts w:ascii="Arial" w:hAnsi="Arial" w:cs="Arial"/>
          <w:szCs w:val="21"/>
        </w:rPr>
      </w:pPr>
      <w:r>
        <w:rPr>
          <w:rFonts w:ascii="Arial" w:hAnsi="Arial" w:cs="Arial"/>
          <w:b/>
          <w:bCs/>
          <w:szCs w:val="21"/>
        </w:rPr>
        <w:t xml:space="preserve">注：</w:t>
      </w:r>
      <w:r>
        <w:rPr>
          <w:rFonts w:ascii="Arial" w:hAnsi="Arial" w:cs="Arial"/>
          <w:szCs w:val="21"/>
        </w:rPr>
        <w:t xml:space="preserve">根据《关于在政府采购活动中推行信用承诺制的通知》（宁财购通[2021]5号）的规定，以上涉及的证明材料，投标人可以在投标文件中一次性提交，也可以在投标文件中提供满足相应条件的书面承诺书（</w:t>
      </w:r>
      <w:r>
        <w:rPr>
          <w:rFonts w:ascii="Arial" w:hAnsi="Arial" w:cs="Arial"/>
          <w:b/>
          <w:bCs/>
          <w:szCs w:val="21"/>
        </w:rPr>
        <w:t xml:space="preserve">详见投标文件格式及附件</w:t>
      </w:r>
      <w:r>
        <w:rPr>
          <w:rFonts w:ascii="Arial" w:hAnsi="Arial" w:cs="Arial"/>
          <w:szCs w:val="21"/>
        </w:rPr>
        <w:t xml:space="preserve">），不再需要提供上述涉及的证明材料。</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350"/>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350"/>
        <w:ind w:firstLine="420"/>
        <w:spacing w:line="360" w:lineRule="auto"/>
        <w:shd w:val="clear" w:color="auto" w:fill="ffffff"/>
        <w:widowControl/>
        <w:rPr>
          <w:rFonts w:ascii="Arial" w:hAnsi="Arial" w:cs="Arial"/>
          <w:b/>
          <w:bCs/>
          <w:szCs w:val="21"/>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2、落实政府采购政策需满足的资格要求</w:t>
      </w:r>
      <w:r>
        <w:rPr>
          <w:rFonts w:hint="eastAsia" w:ascii="宋体" w:hAnsi="宋体" w:eastAsia="宋体" w:cs="宋体"/>
          <w:szCs w:val="21"/>
        </w:rPr>
        <w:t xml:space="preserve">：无（本项目不属于专门面向中小企业采购的项目）。</w:t>
      </w:r>
      <w:r>
        <w:rPr>
          <w:rFonts w:hint="eastAsia" w:ascii="宋体" w:hAnsi="宋体" w:eastAsia="宋体" w:cs="宋体"/>
          <w:szCs w:val="21"/>
        </w:rPr>
      </w:r>
      <w:r/>
    </w:p>
    <w:p>
      <w:pPr>
        <w:pStyle w:val="1350"/>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3、本项目的特定资格要求：</w:t>
      </w:r>
      <w:r>
        <w:rPr>
          <w:rFonts w:hint="eastAsia" w:ascii="宋体" w:hAnsi="宋体" w:eastAsia="宋体" w:cs="宋体"/>
          <w:b/>
          <w:bCs/>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1）凡在南京地区参加政府采购活动的供应商，在参加政府采购活动前应当在“南京政府采购供应商诚信档案管理系统”内进行注册登记。注册成功后，供应商每次参加政府采购活动投标（响应）截至日2天前，应先登录“信用南京”在线打印其“南京市政府采购供应商信用记录表”，经法定代表人签名盖章后作为投标（响应）文件的组成部分提交给采购代理机构或采购人。“南京市政府采购供应商信用记录表”是其参加政府采购活动的必备材料。供应商应在递交投标（响应）文件的同时，提交供应商诚信档案管理系统中打印的“南京市政府采购供应商信用记录表”。 </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（2）中标后不允许转包、分包。</w:t>
      </w:r>
      <w:r>
        <w:rPr>
          <w:rFonts w:hint="eastAsia" w:ascii="宋体" w:hAnsi="宋体" w:eastAsia="宋体" w:cs="宋体"/>
          <w:szCs w:val="21"/>
        </w:rPr>
      </w:r>
      <w:r/>
    </w:p>
    <w:p>
      <w:pPr>
        <w:pStyle w:val="1350"/>
        <w:ind w:firstLine="420"/>
        <w:spacing w:line="360" w:lineRule="auto"/>
        <w:widowControl/>
        <w:rPr>
          <w:rFonts w:hint="eastAsia" w:ascii="宋体" w:hAnsi="宋体" w:eastAsia="宋体" w:cs="宋体"/>
          <w:color w:val="000000"/>
        </w:rPr>
      </w:pPr>
      <w:r>
        <w:rPr>
          <w:rFonts w:hint="eastAsia" w:ascii="宋体" w:hAnsi="宋体" w:eastAsia="宋体" w:cs="宋体"/>
          <w:szCs w:val="21"/>
        </w:rPr>
        <w:t xml:space="preserve">（</w:t>
      </w:r>
      <w:r>
        <w:rPr>
          <w:rFonts w:hint="eastAsia" w:ascii="宋体" w:hAnsi="宋体" w:eastAsia="宋体" w:cs="宋体"/>
          <w:szCs w:val="21"/>
        </w:rPr>
        <w:t xml:space="preserve">3）</w:t>
      </w:r>
      <w:r>
        <w:rPr>
          <w:rFonts w:hint="eastAsia" w:ascii="宋体" w:hAnsi="宋体" w:eastAsia="宋体" w:cs="宋体"/>
          <w:color w:val="000000"/>
        </w:rPr>
        <w:t xml:space="preserve">拒绝下述投标人参加本次采购活动的情形：</w:t>
      </w:r>
      <w:r>
        <w:rPr>
          <w:rFonts w:hint="eastAsia" w:ascii="宋体" w:hAnsi="宋体" w:eastAsia="宋体" w:cs="宋体"/>
          <w:color w:val="000000"/>
        </w:rPr>
      </w:r>
      <w:r/>
    </w:p>
    <w:p>
      <w:pPr>
        <w:pStyle w:val="1350"/>
        <w:ind w:firstLine="420"/>
        <w:spacing w:line="360" w:lineRule="auto"/>
        <w:widowControl/>
        <w:rPr>
          <w:rFonts w:hint="eastAsia" w:ascii="宋体" w:hAnsi="宋体" w:eastAsia="宋体" w:cs="宋体"/>
          <w:color w:val="000000"/>
        </w:rPr>
      </w:pPr>
      <w:r>
        <w:rPr>
          <w:rFonts w:hint="eastAsia" w:ascii="宋体" w:hAnsi="宋体" w:eastAsia="宋体" w:cs="宋体"/>
          <w:szCs w:val="21"/>
        </w:rPr>
        <w:t xml:space="preserve">①</w:t>
      </w:r>
      <w:r>
        <w:rPr>
          <w:rFonts w:hint="eastAsia" w:ascii="宋体" w:hAnsi="宋体" w:eastAsia="宋体" w:cs="宋体"/>
          <w:color w:val="000000"/>
        </w:rPr>
        <w:t xml:space="preserve">投标人单位负责人为同一人或者存在直接控股、管理关系的不同投标人，不得参加同一合同项下的政府采购活动。</w:t>
      </w:r>
      <w:r>
        <w:rPr>
          <w:rFonts w:hint="eastAsia" w:ascii="宋体" w:hAnsi="宋体" w:eastAsia="宋体" w:cs="宋体"/>
          <w:color w:val="000000"/>
        </w:rPr>
      </w:r>
      <w:r/>
    </w:p>
    <w:p>
      <w:pPr>
        <w:pStyle w:val="1350"/>
        <w:ind w:firstLine="420"/>
        <w:spacing w:line="360" w:lineRule="auto"/>
        <w:widowControl/>
        <w:rPr>
          <w:rFonts w:hint="eastAsia" w:ascii="宋体" w:hAnsi="宋体" w:eastAsia="宋体" w:cs="宋体"/>
          <w:color w:val="000000"/>
        </w:rPr>
      </w:pPr>
      <w:r>
        <w:rPr>
          <w:rFonts w:hint="eastAsia" w:ascii="宋体" w:hAnsi="宋体" w:eastAsia="宋体" w:cs="宋体"/>
          <w:color w:val="000000"/>
          <w:szCs w:val="21"/>
        </w:rPr>
        <w:t xml:space="preserve">②</w:t>
      </w:r>
      <w:r>
        <w:rPr>
          <w:rFonts w:hint="eastAsia" w:ascii="宋体" w:hAnsi="宋体" w:eastAsia="宋体" w:cs="宋体"/>
          <w:color w:val="000000"/>
        </w:rPr>
        <w:t xml:space="preserve">凡为采购项目提供整体设计、规范编制或者项目管理、监理、检测等服务的投标人，不得再参加本项目的采购活动。</w:t>
      </w:r>
      <w:r>
        <w:rPr>
          <w:rFonts w:hint="eastAsia" w:ascii="宋体" w:hAnsi="宋体" w:eastAsia="宋体" w:cs="宋体"/>
          <w:color w:val="000000"/>
        </w:rPr>
      </w:r>
      <w:r/>
    </w:p>
    <w:p>
      <w:pPr>
        <w:pStyle w:val="1350"/>
        <w:ind w:firstLine="420"/>
        <w:spacing w:line="360" w:lineRule="auto"/>
        <w:widowControl/>
        <w:rPr>
          <w:rFonts w:hint="eastAsia" w:ascii="宋体" w:hAnsi="宋体" w:eastAsia="宋体" w:cs="宋体"/>
          <w:szCs w:val="21"/>
        </w:rPr>
      </w:pPr>
      <w:r>
        <w:rPr>
          <w:rFonts w:hint="eastAsia" w:ascii="宋体" w:hAnsi="宋体" w:eastAsia="宋体" w:cs="宋体"/>
          <w:color w:val="000000"/>
          <w:szCs w:val="21"/>
        </w:rPr>
        <w:t xml:space="preserve">③</w:t>
      </w:r>
      <w:r>
        <w:rPr>
          <w:rFonts w:hint="eastAsia" w:ascii="宋体" w:hAnsi="宋体" w:eastAsia="宋体" w:cs="宋体"/>
          <w:color w:val="000000"/>
        </w:rPr>
        <w:t xml:space="preserve">拒绝列入失信被执行人、重大税收违法案件当事人名单、政府采购严重违法失信行为记录名单的投标人参与政府采购活动。</w:t>
      </w:r>
      <w:r>
        <w:rPr>
          <w:rFonts w:hint="eastAsia" w:ascii="宋体" w:hAnsi="宋体" w:eastAsia="宋体" w:cs="宋体"/>
          <w:bCs/>
          <w:color w:val="000000"/>
        </w:rPr>
        <w:t xml:space="preserve">采购代理机构在评标时</w:t>
      </w:r>
      <w:r>
        <w:rPr>
          <w:rFonts w:hint="eastAsia" w:ascii="宋体" w:hAnsi="宋体" w:eastAsia="宋体" w:cs="宋体"/>
          <w:color w:val="000000"/>
        </w:rPr>
        <w:t xml:space="preserve">通过“信用中国”网站(www.creditchina.gov.cn)、中国政府采购网(www.ccgp.gov.cn)等渠道查询投标人</w:t>
      </w:r>
      <w:r>
        <w:rPr>
          <w:rFonts w:hint="eastAsia" w:ascii="宋体" w:hAnsi="宋体" w:eastAsia="宋体" w:cs="宋体"/>
        </w:rPr>
        <w:t xml:space="preserve">在</w:t>
      </w:r>
      <w:r>
        <w:rPr>
          <w:rFonts w:hint="eastAsia" w:ascii="宋体" w:hAnsi="宋体" w:eastAsia="宋体" w:cs="宋体"/>
          <w:b/>
          <w:bCs/>
        </w:rPr>
        <w:t xml:space="preserve">采购公告发布之日24时前</w:t>
      </w:r>
      <w:r>
        <w:rPr>
          <w:rFonts w:hint="eastAsia" w:ascii="宋体" w:hAnsi="宋体" w:eastAsia="宋体" w:cs="宋体"/>
        </w:rPr>
        <w:t xml:space="preserve">的信用记录并保存。</w:t>
      </w:r>
      <w:r>
        <w:rPr>
          <w:rFonts w:hint="eastAsia" w:ascii="宋体" w:hAnsi="宋体" w:eastAsia="宋体" w:cs="宋体"/>
          <w:szCs w:val="21"/>
        </w:rPr>
      </w:r>
      <w:r/>
    </w:p>
    <w:p>
      <w:pPr>
        <w:pStyle w:val="1352"/>
        <w:spacing w:before="0" w:after="0" w:line="360" w:lineRule="auto"/>
        <w:rPr>
          <w:rFonts w:hint="eastAsia" w:ascii="宋体" w:hAnsi="宋体" w:eastAsia="宋体" w:cs="宋体"/>
          <w:sz w:val="21"/>
          <w:szCs w:val="21"/>
        </w:rPr>
      </w:pPr>
      <w:r/>
      <w:bookmarkStart w:id="29" w:name="_Toc35393623"/>
      <w:r/>
      <w:bookmarkStart w:id="30" w:name="_Toc28917"/>
      <w:r/>
      <w:bookmarkStart w:id="31" w:name="_Toc25779"/>
      <w:r/>
      <w:bookmarkStart w:id="32" w:name="_Toc4604"/>
      <w:r/>
      <w:bookmarkStart w:id="33" w:name="_Toc35393792"/>
      <w:r/>
      <w:bookmarkStart w:id="34" w:name="_Toc17864"/>
      <w:r/>
      <w:bookmarkStart w:id="35" w:name="_Toc16501"/>
      <w:r>
        <w:rPr>
          <w:rFonts w:hint="eastAsia" w:ascii="宋体" w:hAnsi="宋体" w:eastAsia="宋体" w:cs="宋体"/>
          <w:sz w:val="21"/>
          <w:szCs w:val="21"/>
        </w:rPr>
        <w:t xml:space="preserve">三、获取招标文件</w:t>
      </w:r>
      <w:bookmarkEnd w:id="27"/>
      <w:r/>
      <w:bookmarkEnd w:id="28"/>
      <w:r/>
      <w:bookmarkEnd w:id="29"/>
      <w:r/>
      <w:bookmarkEnd w:id="30"/>
      <w:r/>
      <w:bookmarkEnd w:id="31"/>
      <w:r/>
      <w:bookmarkEnd w:id="32"/>
      <w:r/>
      <w:bookmarkEnd w:id="33"/>
      <w:r/>
      <w:bookmarkEnd w:id="34"/>
      <w:r/>
      <w:bookmarkEnd w:id="35"/>
      <w:r>
        <w:rPr>
          <w:rFonts w:hint="eastAsia" w:ascii="宋体" w:hAnsi="宋体" w:eastAsia="宋体" w:cs="宋体"/>
          <w:sz w:val="21"/>
          <w:szCs w:val="21"/>
        </w:rPr>
      </w:r>
      <w:r/>
    </w:p>
    <w:p>
      <w:pPr>
        <w:pStyle w:val="1350"/>
        <w:ind w:firstLine="420"/>
        <w:spacing w:line="460" w:lineRule="exact"/>
        <w:rPr>
          <w:rFonts w:ascii="Times New Roman" w:hAnsi="Times New Roman" w:eastAsia="宋体" w:cs="Times New Roman"/>
          <w:szCs w:val="21"/>
        </w:rPr>
      </w:pPr>
      <w:r/>
      <w:bookmarkStart w:id="36" w:name="_Toc28359082"/>
      <w:r/>
      <w:bookmarkStart w:id="37" w:name="_Toc28359005"/>
      <w:r/>
      <w:bookmarkStart w:id="38" w:name="_Toc517"/>
      <w:r/>
      <w:bookmarkStart w:id="39" w:name="_Toc20266"/>
      <w:r/>
      <w:bookmarkStart w:id="40" w:name="_Toc35393624"/>
      <w:r/>
      <w:bookmarkStart w:id="41" w:name="_Toc10556"/>
      <w:r/>
      <w:bookmarkStart w:id="42" w:name="_Toc3988"/>
      <w:r/>
      <w:bookmarkStart w:id="43" w:name="_Toc35393793"/>
      <w:r>
        <w:rPr>
          <w:rFonts w:ascii="Times New Roman" w:hAnsi="Times New Roman" w:eastAsia="宋体" w:cs="Times New Roman"/>
          <w:szCs w:val="21"/>
        </w:rPr>
        <w:t xml:space="preserve">时间：</w:t>
      </w:r>
      <w:r>
        <w:rPr>
          <w:rFonts w:hint="eastAsia" w:ascii="Times New Roman" w:hAnsi="Times New Roman" w:eastAsia="宋体" w:cs="Times New Roman"/>
          <w:szCs w:val="21"/>
        </w:rPr>
        <w:t xml:space="preserve">自招标文件公告发布之日起5个工作日</w:t>
      </w:r>
      <w:r>
        <w:rPr>
          <w:rFonts w:ascii="Times New Roman" w:hAnsi="Times New Roman" w:eastAsia="宋体" w:cs="Times New Roman"/>
          <w:szCs w:val="21"/>
        </w:rPr>
      </w:r>
      <w:r/>
    </w:p>
    <w:p>
      <w:pPr>
        <w:pStyle w:val="1350"/>
        <w:ind w:firstLine="420"/>
        <w:spacing w:line="4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地点：“苏采云”系统内免费下载（投标人必须在苏采云系统中获取采购文件，方能参与政府采购项目）</w:t>
      </w:r>
      <w:r>
        <w:rPr>
          <w:rFonts w:hint="eastAsia" w:ascii="Times New Roman" w:hAnsi="Times New Roman" w:eastAsia="宋体" w:cs="Times New Roman"/>
          <w:szCs w:val="21"/>
        </w:rPr>
      </w:r>
      <w:r/>
    </w:p>
    <w:p>
      <w:pPr>
        <w:pStyle w:val="1350"/>
        <w:ind w:firstLine="420"/>
        <w:spacing w:line="4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方式：苏采云系统注册登记成功后系统内免费下载。</w:t>
      </w:r>
      <w:r>
        <w:rPr>
          <w:rFonts w:hint="eastAsia" w:ascii="Times New Roman" w:hAnsi="Times New Roman" w:eastAsia="宋体" w:cs="Times New Roman"/>
          <w:szCs w:val="21"/>
        </w:rPr>
      </w:r>
      <w:r/>
    </w:p>
    <w:p>
      <w:pPr>
        <w:pStyle w:val="1350"/>
        <w:ind w:firstLine="420"/>
        <w:spacing w:line="4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售价：0元。</w:t>
      </w:r>
      <w:r>
        <w:rPr>
          <w:rFonts w:hint="eastAsia" w:ascii="Times New Roman" w:hAnsi="Times New Roman" w:eastAsia="宋体" w:cs="Times New Roman"/>
          <w:szCs w:val="21"/>
        </w:rPr>
      </w:r>
      <w:r/>
    </w:p>
    <w:p>
      <w:pPr>
        <w:pStyle w:val="1352"/>
        <w:spacing w:before="0" w:after="0" w:line="360" w:lineRule="auto"/>
        <w:rPr>
          <w:rFonts w:hint="eastAsia" w:ascii="宋体" w:hAnsi="宋体" w:eastAsia="宋体" w:cs="宋体"/>
          <w:sz w:val="21"/>
          <w:szCs w:val="21"/>
        </w:rPr>
      </w:pPr>
      <w:r/>
      <w:bookmarkStart w:id="44" w:name="_Toc7661"/>
      <w:r>
        <w:rPr>
          <w:rFonts w:hint="eastAsia" w:ascii="宋体" w:hAnsi="宋体" w:eastAsia="宋体" w:cs="宋体"/>
          <w:sz w:val="21"/>
          <w:szCs w:val="21"/>
        </w:rPr>
        <w:t xml:space="preserve">四、提交投标文件</w:t>
      </w:r>
      <w:bookmarkEnd w:id="36"/>
      <w:r/>
      <w:bookmarkEnd w:id="37"/>
      <w:r>
        <w:rPr>
          <w:rFonts w:hint="eastAsia" w:ascii="宋体" w:hAnsi="宋体" w:eastAsia="宋体" w:cs="宋体"/>
          <w:sz w:val="21"/>
          <w:szCs w:val="21"/>
        </w:rPr>
        <w:t xml:space="preserve">截止时间、开标时间和地点</w:t>
      </w:r>
      <w:bookmarkEnd w:id="38"/>
      <w:r/>
      <w:bookmarkEnd w:id="39"/>
      <w:r/>
      <w:bookmarkEnd w:id="40"/>
      <w:r/>
      <w:bookmarkEnd w:id="41"/>
      <w:r/>
      <w:bookmarkEnd w:id="42"/>
      <w:r/>
      <w:bookmarkEnd w:id="43"/>
      <w:r/>
      <w:bookmarkEnd w:id="44"/>
      <w:r>
        <w:rPr>
          <w:rFonts w:hint="eastAsia" w:ascii="宋体" w:hAnsi="宋体" w:eastAsia="宋体" w:cs="宋体"/>
          <w:sz w:val="21"/>
          <w:szCs w:val="21"/>
        </w:rPr>
      </w:r>
      <w:r/>
    </w:p>
    <w:p>
      <w:pPr>
        <w:pStyle w:val="1350"/>
        <w:ind w:firstLine="420"/>
        <w:spacing w:line="360" w:lineRule="auto"/>
        <w:rPr>
          <w:rFonts w:hint="eastAsia" w:ascii="宋体" w:hAnsi="宋体" w:eastAsia="宋体" w:cs="宋体"/>
        </w:rPr>
      </w:pPr>
      <w:r/>
      <w:bookmarkStart w:id="45" w:name="_Toc28359084"/>
      <w:r/>
      <w:bookmarkStart w:id="46" w:name="_Toc28359007"/>
      <w:r/>
      <w:bookmarkStart w:id="47" w:name="_Toc35393625"/>
      <w:r/>
      <w:bookmarkStart w:id="48" w:name="_Toc35393794"/>
      <w:r>
        <w:rPr>
          <w:rFonts w:hint="eastAsia" w:ascii="宋体" w:hAnsi="宋体" w:eastAsia="宋体" w:cs="宋体"/>
        </w:rPr>
        <w:t xml:space="preserve">提交投标文件截止时间、开标时间</w:t>
      </w: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月</w:t>
      </w:r>
      <w:r>
        <w:rPr>
          <w:rFonts w:hint="eastAsia" w:ascii="宋体" w:hAnsi="宋体" w:eastAsia="宋体" w:cs="宋体"/>
          <w:highlight w:val="none"/>
          <w:lang w:val="en-US" w:eastAsia="zh-CN"/>
        </w:rPr>
        <w:t xml:space="preserve">29</w:t>
      </w:r>
      <w:r>
        <w:rPr>
          <w:rFonts w:hint="eastAsia" w:ascii="宋体" w:hAnsi="宋体" w:eastAsia="宋体" w:cs="宋体"/>
          <w:highlight w:val="none"/>
        </w:rPr>
        <w:t xml:space="preserve">日</w:t>
      </w:r>
      <w:r>
        <w:rPr>
          <w:rFonts w:hint="eastAsia" w:ascii="宋体" w:hAnsi="宋体" w:eastAsia="宋体" w:cs="宋体"/>
          <w:highlight w:val="none"/>
          <w:lang w:val="en-US" w:eastAsia="zh-CN"/>
        </w:rPr>
        <w:t xml:space="preserve">14</w:t>
      </w:r>
      <w:r>
        <w:rPr>
          <w:rFonts w:hint="eastAsia" w:ascii="宋体" w:hAnsi="宋体" w:eastAsia="宋体" w:cs="宋体"/>
          <w:highlight w:val="none"/>
        </w:rPr>
        <w:t xml:space="preserve">点（北</w:t>
      </w:r>
      <w:r>
        <w:rPr>
          <w:rFonts w:hint="eastAsia" w:ascii="宋体" w:hAnsi="宋体" w:eastAsia="宋体" w:cs="宋体"/>
        </w:rPr>
        <w:t xml:space="preserve">京时间）</w:t>
      </w:r>
      <w:r>
        <w:rPr>
          <w:rFonts w:hint="eastAsia" w:ascii="宋体" w:hAnsi="宋体" w:eastAsia="宋体" w:cs="宋体"/>
        </w:rPr>
      </w:r>
      <w:r/>
    </w:p>
    <w:p>
      <w:pPr>
        <w:pStyle w:val="1350"/>
        <w:ind w:firstLine="420"/>
        <w:spacing w:line="360" w:lineRule="auto"/>
        <w:rPr>
          <w:rFonts w:hint="eastAsia" w:ascii="宋体" w:hAnsi="宋体" w:eastAsia="宋体" w:cs="宋体"/>
          <w:b/>
        </w:rPr>
      </w:pPr>
      <w:r>
        <w:rPr>
          <w:rFonts w:hint="eastAsia" w:ascii="宋体" w:hAnsi="宋体" w:eastAsia="宋体" w:cs="宋体"/>
          <w:bCs/>
        </w:rPr>
        <w:t xml:space="preserve">地点：“苏采云”系统（网址： http://jszfcg.jsczt.cn/）“开标大厅”</w:t>
      </w:r>
      <w:r>
        <w:rPr>
          <w:rFonts w:hint="eastAsia" w:ascii="宋体" w:hAnsi="宋体" w:eastAsia="宋体" w:cs="宋体"/>
          <w:b/>
        </w:rPr>
      </w:r>
      <w:r/>
    </w:p>
    <w:p>
      <w:pPr>
        <w:pStyle w:val="1352"/>
        <w:spacing w:before="0" w:after="0" w:line="360" w:lineRule="auto"/>
        <w:rPr>
          <w:rFonts w:eastAsia="宋体" w:cs="Arial"/>
          <w:sz w:val="21"/>
          <w:szCs w:val="21"/>
        </w:rPr>
      </w:pPr>
      <w:r/>
      <w:bookmarkStart w:id="49" w:name="_Toc5732"/>
      <w:r/>
      <w:bookmarkStart w:id="50" w:name="_Toc3388"/>
      <w:r/>
      <w:bookmarkStart w:id="51" w:name="_Toc24342"/>
      <w:r/>
      <w:bookmarkStart w:id="52" w:name="_Toc27082"/>
      <w:r/>
      <w:bookmarkStart w:id="53" w:name="_Toc11591"/>
      <w:r>
        <w:rPr>
          <w:rFonts w:eastAsia="宋体" w:cs="Arial"/>
          <w:sz w:val="21"/>
          <w:szCs w:val="21"/>
        </w:rPr>
        <w:t xml:space="preserve">五、公告期限</w:t>
      </w:r>
      <w:bookmarkEnd w:id="45"/>
      <w:r/>
      <w:bookmarkEnd w:id="46"/>
      <w:r/>
      <w:bookmarkEnd w:id="47"/>
      <w:r/>
      <w:bookmarkEnd w:id="48"/>
      <w:r/>
      <w:bookmarkEnd w:id="49"/>
      <w:r/>
      <w:bookmarkEnd w:id="50"/>
      <w:r/>
      <w:bookmarkEnd w:id="51"/>
      <w:r/>
      <w:bookmarkEnd w:id="52"/>
      <w:r/>
      <w:bookmarkEnd w:id="53"/>
      <w:r>
        <w:rPr>
          <w:rFonts w:eastAsia="宋体" w:cs="Arial"/>
          <w:sz w:val="21"/>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自本公告发布之日起5个工作日。</w:t>
      </w:r>
      <w:r>
        <w:rPr>
          <w:rFonts w:hint="eastAsia" w:ascii="宋体" w:hAnsi="宋体" w:eastAsia="宋体" w:cs="宋体"/>
          <w:szCs w:val="21"/>
        </w:rPr>
      </w:r>
      <w:r/>
    </w:p>
    <w:p>
      <w:pPr>
        <w:pStyle w:val="1352"/>
        <w:spacing w:before="0" w:after="0" w:line="360" w:lineRule="auto"/>
        <w:rPr>
          <w:rFonts w:eastAsia="宋体" w:cs="Arial"/>
          <w:sz w:val="21"/>
          <w:szCs w:val="21"/>
        </w:rPr>
      </w:pPr>
      <w:r/>
      <w:bookmarkStart w:id="54" w:name="_Toc24040"/>
      <w:r/>
      <w:bookmarkStart w:id="55" w:name="_Toc30915"/>
      <w:r/>
      <w:bookmarkStart w:id="56" w:name="_Toc2831"/>
      <w:r/>
      <w:bookmarkStart w:id="57" w:name="_Toc35393795"/>
      <w:r/>
      <w:bookmarkStart w:id="58" w:name="_Toc6756"/>
      <w:r/>
      <w:bookmarkStart w:id="59" w:name="_Toc3800"/>
      <w:r/>
      <w:bookmarkStart w:id="60" w:name="_Toc35393626"/>
      <w:r>
        <w:rPr>
          <w:rFonts w:eastAsia="宋体" w:cs="Arial"/>
          <w:sz w:val="21"/>
          <w:szCs w:val="21"/>
        </w:rPr>
        <w:t xml:space="preserve">六、其他补充事宜</w:t>
      </w:r>
      <w:bookmarkEnd w:id="54"/>
      <w:r/>
      <w:bookmarkEnd w:id="55"/>
      <w:r/>
      <w:bookmarkEnd w:id="56"/>
      <w:r/>
      <w:bookmarkEnd w:id="57"/>
      <w:r/>
      <w:bookmarkEnd w:id="58"/>
      <w:r/>
      <w:bookmarkEnd w:id="59"/>
      <w:r/>
      <w:bookmarkEnd w:id="60"/>
      <w:r>
        <w:rPr>
          <w:rFonts w:eastAsia="宋体" w:cs="Arial"/>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bookmarkStart w:id="61" w:name="_Toc35393627"/>
      <w:r/>
      <w:bookmarkStart w:id="62" w:name="_Toc35393796"/>
      <w:r/>
      <w:bookmarkStart w:id="63" w:name="_Toc28359008"/>
      <w:r/>
      <w:bookmarkStart w:id="64" w:name="_Toc28359085"/>
      <w:r>
        <w:rPr>
          <w:rFonts w:hint="eastAsia" w:ascii="宋体" w:hAnsi="宋体" w:eastAsia="宋体" w:cs="宋体"/>
          <w:color w:val="000000"/>
          <w:sz w:val="21"/>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rPr>
          <w:rFonts w:hint="eastAsia" w:ascii="宋体" w:hAnsi="宋体" w:eastAsia="宋体" w:cs="宋体"/>
          <w:color w:val="000000"/>
          <w:sz w:val="21"/>
          <w:szCs w:val="21"/>
        </w:rPr>
      </w:r>
      <w:r/>
    </w:p>
    <w:p>
      <w:pPr>
        <w:pStyle w:val="1350"/>
        <w:ind w:firstLine="420"/>
        <w:spacing w:line="360" w:lineRule="auto"/>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lang w:val="en-US" w:eastAsia="zh-CN"/>
        </w:rPr>
        <w:t xml:space="preserve">2.获取招标文件时</w:t>
      </w:r>
      <w:r>
        <w:rPr>
          <w:rFonts w:hint="eastAsia" w:ascii="Times New Roman" w:hAnsi="Times New Roman" w:eastAsia="宋体" w:cs="Times New Roman"/>
          <w:szCs w:val="21"/>
          <w:highlight w:val="none"/>
          <w:lang w:val="en-US" w:eastAsia="zh-CN"/>
        </w:rPr>
        <w:t xml:space="preserve">间：2026年5月8日起至2026年5月14日。</w:t>
      </w:r>
      <w:r>
        <w:rPr>
          <w:rFonts w:hint="eastAsia" w:ascii="Times New Roman" w:hAnsi="Times New Roman" w:eastAsia="宋体" w:cs="Times New Roman"/>
          <w:szCs w:val="21"/>
          <w:highlight w:val="none"/>
          <w:lang w:val="en-US" w:eastAsia="zh-CN"/>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、潜在供应商访问电子招标响应交易平台的网络地址和方法：</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、潜在供应商访问“苏采云”系统的网络地址和方法：“苏采云”系统的网址：http://jszfcg.jsczt.cn/。</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、“CA数字证书”的获取：</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、采购人或采购代理机构将数据电文形式的采购文件加载至“苏采云”系统，供潜在供应商下载或者查阅。</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注：如潜在供应商未按上述要求操作，将自行承担所产生的风险。</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、项目开标活动模式：不见面远程开标模式，供应商在各自地点通过不见面交易系统参加开标会。</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、投标文件的解密：开标当天各供应商及时登录不见面开标大厅，投标文件递交截止时间后，采购人将在系统内公布供应商名单，然后通</w:t>
      </w:r>
      <w:r>
        <w:rPr>
          <w:rFonts w:hint="eastAsia" w:ascii="宋体" w:hAnsi="宋体" w:eastAsia="宋体" w:cs="宋体"/>
          <w:color w:val="000000"/>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、供应商诚信档案管理</w:t>
      </w:r>
      <w:r>
        <w:rPr>
          <w:rFonts w:hint="eastAsia" w:ascii="宋体" w:hAnsi="宋体" w:eastAsia="宋体" w:cs="宋体"/>
          <w:color w:val="000000"/>
          <w:sz w:val="21"/>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根据《南京市政府采购供应商信用管理工作暂行办法》（宁财规[2018]10号）有关规定，凡在南京地区参加政府采购活动的供应商，应当事先登陆“南京公共采购信息网”（https://njgc.jfh.com）主页“政府采购供应商诚信档案”栏目进行注册登记。由于特殊原因未及时注册的供应商可先行获取采购文件，但必须在提交投标（响应）文件截止日2天前办理登记注册手续。</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 供应商申请网上注册的，应当按以下程序进行：</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 （1）登陆“南京公共采购信息”网站，点击“政府采购供应商诚信档案”图标，在弹出的用户登录界面，点击“新用户注册”；</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eastAsia="宋体" w:cs="宋体"/>
          <w:szCs w:val="21"/>
        </w:rPr>
      </w:r>
      <w:r/>
    </w:p>
    <w:p>
      <w:pPr>
        <w:pStyle w:val="1350"/>
        <w:ind w:firstLine="420"/>
        <w:spacing w:line="360" w:lineRule="auto"/>
        <w:rPr>
          <w:rFonts w:ascii="Arial" w:hAnsi="Arial" w:cs="Arial"/>
          <w:szCs w:val="21"/>
        </w:rPr>
      </w:pPr>
      <w:r>
        <w:rPr>
          <w:rFonts w:hint="eastAsia" w:ascii="宋体" w:hAnsi="宋体" w:eastAsia="宋体" w:cs="宋体"/>
          <w:szCs w:val="21"/>
        </w:rPr>
        <w:t xml:space="preserve">南京市政府采购供应商诚信档案管理系统客服电话：025-52718366；供应商可就用户注册与打印“南京市政府采购供应商信用记录表”等事宜进行咨询。</w:t>
      </w:r>
      <w:r>
        <w:rPr>
          <w:rFonts w:ascii="Arial" w:hAnsi="Arial" w:cs="Arial"/>
          <w:szCs w:val="21"/>
        </w:rPr>
      </w:r>
      <w:r/>
    </w:p>
    <w:p>
      <w:pPr>
        <w:pStyle w:val="1352"/>
        <w:spacing w:before="0" w:after="0" w:line="360" w:lineRule="auto"/>
        <w:rPr>
          <w:rFonts w:eastAsia="宋体" w:cs="Arial"/>
          <w:sz w:val="21"/>
          <w:szCs w:val="21"/>
        </w:rPr>
      </w:pPr>
      <w:r/>
      <w:bookmarkStart w:id="65" w:name="_Toc17648"/>
      <w:r/>
      <w:bookmarkStart w:id="66" w:name="_Toc9042"/>
      <w:r/>
      <w:bookmarkStart w:id="67" w:name="_Toc2624"/>
      <w:r/>
      <w:bookmarkStart w:id="68" w:name="_Toc28135"/>
      <w:r/>
      <w:bookmarkStart w:id="69" w:name="_Toc22233"/>
      <w:r/>
      <w:bookmarkStart w:id="70" w:name="_Toc10546"/>
      <w:r>
        <w:rPr>
          <w:rFonts w:eastAsia="宋体" w:cs="Arial"/>
          <w:sz w:val="21"/>
          <w:szCs w:val="21"/>
        </w:rPr>
        <w:t xml:space="preserve">七、联系方式</w:t>
      </w:r>
      <w:bookmarkEnd w:id="61"/>
      <w:r/>
      <w:bookmarkEnd w:id="62"/>
      <w:r/>
      <w:bookmarkEnd w:id="63"/>
      <w:r/>
      <w:bookmarkEnd w:id="64"/>
      <w:r/>
      <w:bookmarkEnd w:id="65"/>
      <w:r/>
      <w:bookmarkEnd w:id="66"/>
      <w:r/>
      <w:bookmarkEnd w:id="67"/>
      <w:r/>
      <w:bookmarkEnd w:id="68"/>
      <w:r/>
      <w:bookmarkEnd w:id="69"/>
      <w:r/>
      <w:bookmarkEnd w:id="70"/>
      <w:r>
        <w:rPr>
          <w:rFonts w:eastAsia="宋体" w:cs="Arial"/>
          <w:sz w:val="21"/>
          <w:szCs w:val="21"/>
        </w:rPr>
      </w:r>
      <w:r/>
    </w:p>
    <w:p>
      <w:pPr>
        <w:pStyle w:val="1617"/>
        <w:ind w:firstLine="210"/>
        <w:spacing w:line="360" w:lineRule="auto"/>
        <w:rPr>
          <w:rFonts w:hint="eastAsia" w:ascii="宋体" w:hAnsi="宋体" w:eastAsia="宋体" w:cs="宋体"/>
          <w:szCs w:val="21"/>
        </w:rPr>
      </w:pPr>
      <w:r/>
      <w:bookmarkStart w:id="71" w:name="_Toc28359009"/>
      <w:r/>
      <w:bookmarkStart w:id="72" w:name="_Toc28359086"/>
      <w:r>
        <w:rPr>
          <w:rFonts w:hint="eastAsia" w:ascii="宋体" w:hAnsi="宋体" w:eastAsia="宋体" w:cs="宋体"/>
          <w:szCs w:val="21"/>
        </w:rPr>
        <w:t xml:space="preserve">1、采购人：南京市第二医院</w:t>
      </w:r>
      <w:r>
        <w:rPr>
          <w:rFonts w:hint="eastAsia" w:ascii="宋体" w:hAnsi="宋体" w:eastAsia="宋体" w:cs="宋体"/>
          <w:szCs w:val="21"/>
        </w:rPr>
      </w:r>
      <w:r/>
    </w:p>
    <w:p>
      <w:pPr>
        <w:pStyle w:val="1350"/>
        <w:ind w:firstLine="210"/>
        <w:jc w:val="left"/>
        <w:spacing w:line="360" w:lineRule="auto"/>
        <w:rPr>
          <w:rFonts w:hint="eastAsia" w:ascii="宋体" w:hAnsi="宋体" w:eastAsia="宋体" w:cs="宋体"/>
          <w:szCs w:val="21"/>
        </w:rPr>
      </w:pPr>
      <w:r>
        <w:rPr>
          <w:rFonts w:hint="eastAsia" w:ascii="宋体" w:hAnsi="宋体" w:eastAsia="宋体" w:cs="宋体"/>
          <w:szCs w:val="21"/>
        </w:rPr>
        <w:t xml:space="preserve">联系人：孙老师 025-85091725</w:t>
      </w:r>
      <w:r>
        <w:rPr>
          <w:rFonts w:hint="eastAsia" w:ascii="宋体" w:hAnsi="宋体" w:eastAsia="宋体" w:cs="宋体"/>
          <w:szCs w:val="21"/>
        </w:rPr>
      </w:r>
      <w:r/>
    </w:p>
    <w:p>
      <w:pPr>
        <w:pStyle w:val="1350"/>
        <w:ind w:firstLine="210"/>
        <w:jc w:val="left"/>
        <w:spacing w:line="360" w:lineRule="auto"/>
        <w:rPr>
          <w:rFonts w:hint="eastAsia" w:ascii="宋体" w:hAnsi="宋体" w:eastAsia="宋体" w:cs="宋体"/>
          <w:szCs w:val="21"/>
        </w:rPr>
      </w:pPr>
      <w:r>
        <w:rPr>
          <w:rFonts w:hint="eastAsia" w:ascii="宋体" w:hAnsi="宋体" w:eastAsia="宋体" w:cs="宋体"/>
          <w:szCs w:val="21"/>
        </w:rPr>
        <w:t xml:space="preserve">地址：南京市江宁区汤山街道康复路1号</w:t>
      </w:r>
      <w:r>
        <w:rPr>
          <w:rFonts w:hint="eastAsia" w:ascii="宋体" w:hAnsi="宋体" w:eastAsia="宋体" w:cs="宋体"/>
          <w:szCs w:val="21"/>
        </w:rPr>
      </w:r>
      <w:r/>
    </w:p>
    <w:p>
      <w:pPr>
        <w:pStyle w:val="1350"/>
        <w:ind w:firstLine="210"/>
        <w:jc w:val="left"/>
        <w:spacing w:line="360" w:lineRule="auto"/>
        <w:rPr>
          <w:rFonts w:hint="eastAsia" w:ascii="宋体" w:hAnsi="宋体" w:eastAsia="宋体" w:cs="宋体"/>
          <w:szCs w:val="21"/>
        </w:rPr>
      </w:pPr>
      <w:r>
        <w:rPr>
          <w:rFonts w:hint="eastAsia" w:ascii="宋体" w:hAnsi="宋体" w:eastAsia="宋体" w:cs="宋体"/>
          <w:szCs w:val="21"/>
        </w:rPr>
        <w:t xml:space="preserve">2、采购代理机构信息</w:t>
      </w:r>
      <w:bookmarkEnd w:id="71"/>
      <w:r/>
      <w:bookmarkEnd w:id="72"/>
      <w:r>
        <w:rPr>
          <w:rFonts w:hint="eastAsia" w:ascii="宋体" w:hAnsi="宋体" w:eastAsia="宋体" w:cs="宋体"/>
          <w:szCs w:val="21"/>
        </w:rPr>
      </w:r>
      <w:r/>
    </w:p>
    <w:p>
      <w:pPr>
        <w:pStyle w:val="1350"/>
        <w:ind w:firstLine="210"/>
        <w:spacing w:line="360" w:lineRule="auto"/>
        <w:rPr>
          <w:rFonts w:hint="eastAsia" w:ascii="宋体" w:hAnsi="宋体" w:eastAsia="宋体" w:cs="宋体"/>
          <w:szCs w:val="21"/>
        </w:rPr>
      </w:pPr>
      <w:r>
        <w:rPr>
          <w:rFonts w:hint="eastAsia" w:ascii="宋体" w:hAnsi="宋体" w:eastAsia="宋体" w:cs="宋体"/>
          <w:szCs w:val="21"/>
        </w:rPr>
        <w:t xml:space="preserve">名称：江苏苏美达仪器设备有限公司</w:t>
      </w:r>
      <w:r>
        <w:rPr>
          <w:rFonts w:hint="eastAsia" w:ascii="宋体" w:hAnsi="宋体" w:eastAsia="宋体" w:cs="宋体"/>
          <w:szCs w:val="21"/>
        </w:rPr>
      </w:r>
      <w:r/>
    </w:p>
    <w:p>
      <w:pPr>
        <w:pStyle w:val="1350"/>
        <w:ind w:firstLine="210"/>
        <w:spacing w:line="360" w:lineRule="auto"/>
        <w:rPr>
          <w:rFonts w:hint="eastAsia" w:ascii="宋体" w:hAnsi="宋体" w:eastAsia="宋体" w:cs="宋体"/>
          <w:szCs w:val="21"/>
        </w:rPr>
      </w:pPr>
      <w:r>
        <w:rPr>
          <w:rFonts w:hint="eastAsia" w:ascii="宋体" w:hAnsi="宋体" w:eastAsia="宋体" w:cs="宋体"/>
          <w:szCs w:val="21"/>
        </w:rPr>
        <w:t xml:space="preserve">地址：南京市长江路198号</w:t>
      </w:r>
      <w:r>
        <w:rPr>
          <w:rFonts w:hint="eastAsia" w:ascii="宋体" w:hAnsi="宋体" w:eastAsia="宋体" w:cs="宋体"/>
          <w:szCs w:val="21"/>
        </w:rPr>
      </w:r>
      <w:r/>
    </w:p>
    <w:p>
      <w:pPr>
        <w:pStyle w:val="1350"/>
        <w:ind w:firstLine="210"/>
        <w:spacing w:line="360" w:lineRule="auto"/>
        <w:rPr>
          <w:rFonts w:hint="eastAsia" w:ascii="宋体" w:hAnsi="宋体" w:eastAsia="宋体" w:cs="宋体"/>
          <w:szCs w:val="21"/>
        </w:rPr>
      </w:pPr>
      <w:r>
        <w:rPr>
          <w:rFonts w:hint="eastAsia" w:ascii="宋体" w:hAnsi="宋体" w:eastAsia="宋体" w:cs="宋体"/>
          <w:szCs w:val="21"/>
        </w:rPr>
        <w:t xml:space="preserve">联系方式：</w:t>
      </w:r>
      <w:bookmarkStart w:id="73" w:name="_Toc28359010"/>
      <w:r/>
      <w:bookmarkStart w:id="74" w:name="_Toc28359087"/>
      <w:r>
        <w:rPr>
          <w:rFonts w:hint="eastAsia" w:ascii="宋体" w:hAnsi="宋体" w:eastAsia="宋体" w:cs="宋体"/>
          <w:szCs w:val="21"/>
        </w:rPr>
        <w:t xml:space="preserve">李婧怡025-84532580（</w:t>
      </w:r>
      <w:r>
        <w:rPr>
          <w:rFonts w:hint="eastAsia" w:ascii="宋体" w:hAnsi="宋体" w:eastAsia="宋体" w:cs="宋体"/>
          <w:b/>
          <w:bCs/>
          <w:szCs w:val="21"/>
        </w:rPr>
        <w:t xml:space="preserve">文件发售）</w:t>
      </w:r>
      <w:r>
        <w:rPr>
          <w:rFonts w:hint="eastAsia" w:ascii="宋体" w:hAnsi="宋体" w:eastAsia="宋体" w:cs="宋体"/>
          <w:szCs w:val="21"/>
        </w:rPr>
        <w:t xml:space="preserve">、</w:t>
      </w:r>
      <w:r>
        <w:rPr>
          <w:rFonts w:hint="eastAsia" w:ascii="宋体" w:hAnsi="宋体" w:eastAsia="宋体" w:cs="宋体"/>
          <w:color w:val="000000"/>
          <w:szCs w:val="21"/>
          <w:lang w:val="en-US" w:eastAsia="zh-CN"/>
        </w:rPr>
        <w:t xml:space="preserve">陈锦源</w:t>
      </w:r>
      <w:r>
        <w:rPr>
          <w:rFonts w:hint="eastAsia" w:ascii="宋体" w:hAnsi="宋体" w:eastAsia="宋体" w:cs="宋体"/>
          <w:color w:val="000000"/>
          <w:szCs w:val="21"/>
        </w:rPr>
        <w:t xml:space="preserve">025-845325</w:t>
      </w:r>
      <w:r>
        <w:rPr>
          <w:rFonts w:hint="eastAsia" w:ascii="宋体" w:hAnsi="宋体" w:eastAsia="宋体" w:cs="宋体"/>
          <w:color w:val="000000"/>
          <w:szCs w:val="21"/>
          <w:lang w:val="en-US" w:eastAsia="zh-CN"/>
        </w:rPr>
        <w:t xml:space="preserve">83、</w:t>
      </w:r>
      <w:r>
        <w:rPr>
          <w:rFonts w:hint="eastAsia" w:ascii="宋体" w:hAnsi="宋体" w:eastAsia="宋体" w:cs="宋体"/>
          <w:color w:val="000000"/>
          <w:szCs w:val="21"/>
        </w:rPr>
        <w:t xml:space="preserve">谭一凡025-84532547（</w:t>
      </w:r>
      <w:r>
        <w:rPr>
          <w:rFonts w:hint="eastAsia" w:ascii="宋体" w:hAnsi="宋体" w:eastAsia="宋体" w:cs="宋体"/>
          <w:b/>
          <w:bCs/>
          <w:szCs w:val="21"/>
        </w:rPr>
        <w:t xml:space="preserve">技术咨询）</w:t>
      </w:r>
      <w:r>
        <w:rPr>
          <w:rFonts w:hint="eastAsia" w:ascii="宋体" w:hAnsi="宋体" w:eastAsia="宋体" w:cs="宋体"/>
          <w:szCs w:val="21"/>
        </w:rPr>
      </w:r>
      <w:r/>
    </w:p>
    <w:p>
      <w:pPr>
        <w:pStyle w:val="1350"/>
        <w:ind w:firstLine="210"/>
        <w:spacing w:line="360" w:lineRule="auto"/>
        <w:rPr>
          <w:rFonts w:hint="eastAsia" w:ascii="宋体" w:hAnsi="宋体" w:eastAsia="宋体" w:cs="宋体"/>
          <w:szCs w:val="21"/>
          <w:u w:val="single"/>
        </w:rPr>
      </w:pPr>
      <w:r>
        <w:rPr>
          <w:rFonts w:hint="eastAsia" w:ascii="宋体" w:hAnsi="宋体" w:eastAsia="宋体" w:cs="宋体"/>
          <w:szCs w:val="21"/>
        </w:rPr>
        <w:t xml:space="preserve">3、项目联系方式</w:t>
      </w:r>
      <w:bookmarkEnd w:id="73"/>
      <w:r/>
      <w:bookmarkEnd w:id="74"/>
      <w:r>
        <w:rPr>
          <w:rFonts w:hint="eastAsia" w:ascii="宋体" w:hAnsi="宋体" w:eastAsia="宋体" w:cs="宋体"/>
          <w:szCs w:val="21"/>
          <w:u w:val="single"/>
        </w:rPr>
      </w:r>
      <w:r/>
    </w:p>
    <w:p>
      <w:pPr>
        <w:pStyle w:val="1391"/>
        <w:ind w:firstLine="210"/>
        <w:spacing w:line="360" w:lineRule="auto"/>
        <w:rPr>
          <w:rFonts w:ascii="宋体" w:hAnsi="宋体" w:eastAsia="宋体" w:cs="宋体"/>
          <w:color w:val="000000"/>
          <w:szCs w:val="21"/>
          <w:lang w:val="en-US" w:eastAsia="zh-CN"/>
        </w:rPr>
      </w:pPr>
      <w:r>
        <w:rPr>
          <w:rFonts w:hint="eastAsia" w:ascii="宋体" w:hAnsi="宋体" w:eastAsia="宋体" w:cs="宋体"/>
          <w:szCs w:val="21"/>
        </w:rPr>
        <w:t xml:space="preserve">项目联系人：</w:t>
      </w:r>
      <w:r>
        <w:rPr>
          <w:rFonts w:hint="eastAsia" w:hAnsi="宋体" w:eastAsia="宋体" w:cs="宋体"/>
          <w:color w:val="000000"/>
          <w:szCs w:val="21"/>
          <w:lang w:val="en-US" w:eastAsia="zh-CN"/>
        </w:rPr>
        <w:t xml:space="preserve">陈锦源</w:t>
      </w:r>
      <w:r>
        <w:rPr>
          <w:rFonts w:ascii="宋体" w:hAnsi="宋体" w:eastAsia="宋体" w:cs="宋体"/>
          <w:color w:val="000000"/>
          <w:szCs w:val="21"/>
          <w:lang w:val="en-US" w:eastAsia="zh-CN"/>
        </w:rPr>
      </w:r>
      <w:r/>
    </w:p>
    <w:p>
      <w:pPr>
        <w:pStyle w:val="1391"/>
        <w:ind w:firstLine="210"/>
        <w:spacing w:line="360" w:lineRule="auto"/>
        <w:rPr>
          <w:rFonts w:hint="eastAsia" w:ascii="宋体" w:hAnsi="宋体" w:eastAsia="宋体" w:cs="宋体"/>
          <w:lang w:eastAsia="zh-CN"/>
        </w:rPr>
      </w:pPr>
      <w:r>
        <w:rPr>
          <w:rFonts w:hint="eastAsia" w:ascii="宋体" w:hAnsi="宋体" w:eastAsia="宋体" w:cs="宋体"/>
          <w:szCs w:val="21"/>
        </w:rPr>
        <w:t xml:space="preserve">联系方式：</w:t>
      </w:r>
      <w:r>
        <w:rPr>
          <w:rFonts w:hint="eastAsia" w:ascii="宋体" w:hAnsi="宋体" w:eastAsia="宋体" w:cs="宋体"/>
          <w:color w:val="000000"/>
          <w:szCs w:val="21"/>
        </w:rPr>
        <w:t xml:space="preserve">025-845325</w:t>
      </w:r>
      <w:r>
        <w:rPr>
          <w:rFonts w:hint="eastAsia" w:ascii="宋体" w:hAnsi="宋体" w:eastAsia="宋体" w:cs="宋体"/>
          <w:color w:val="000000"/>
          <w:szCs w:val="21"/>
          <w:lang w:val="en-US" w:eastAsia="zh-CN"/>
        </w:rPr>
        <w:t xml:space="preserve">83</w:t>
      </w:r>
      <w:r>
        <w:rPr>
          <w:rFonts w:hint="eastAsia" w:ascii="宋体" w:hAnsi="宋体" w:eastAsia="宋体" w:cs="宋体"/>
          <w:lang w:eastAsia="zh-CN"/>
        </w:rPr>
      </w:r>
      <w:r/>
    </w:p>
    <w:p>
      <w:pPr>
        <w:pStyle w:val="1350"/>
        <w:jc w:val="center"/>
        <w:spacing w:line="360" w:lineRule="auto"/>
        <w:rPr>
          <w:rFonts w:hint="eastAsia" w:ascii="宋体" w:hAnsi="宋体" w:eastAsia="宋体" w:cs="宋体"/>
          <w:b/>
          <w:sz w:val="44"/>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
          <w:sz w:val="44"/>
        </w:rPr>
      </w:r>
      <w:r/>
    </w:p>
    <w:p>
      <w:pPr>
        <w:pStyle w:val="1350"/>
        <w:jc w:val="center"/>
        <w:spacing w:line="440" w:lineRule="exact"/>
        <w:rPr>
          <w:rFonts w:ascii="Arial" w:hAnsi="Arial" w:cs="Arial"/>
          <w:b/>
          <w:sz w:val="28"/>
          <w:szCs w:val="28"/>
        </w:rPr>
        <w:outlineLvl w:val="0"/>
      </w:pPr>
      <w:r/>
      <w:bookmarkStart w:id="75" w:name="_Toc28996"/>
      <w:r/>
      <w:bookmarkStart w:id="76" w:name="_Toc25694"/>
      <w:r/>
      <w:bookmarkStart w:id="77" w:name="_Toc17365"/>
      <w:r/>
      <w:bookmarkStart w:id="78" w:name="_Toc519"/>
      <w:r/>
      <w:bookmarkStart w:id="79" w:name="_Toc26314"/>
      <w:r/>
      <w:bookmarkStart w:id="80" w:name="_Toc21017"/>
      <w:r/>
      <w:bookmarkStart w:id="81" w:name="_Toc15113"/>
      <w:r>
        <w:rPr>
          <w:rFonts w:ascii="Arial" w:hAnsi="Arial" w:cs="Arial"/>
          <w:b/>
          <w:sz w:val="28"/>
          <w:szCs w:val="28"/>
        </w:rPr>
        <w:t xml:space="preserve">第二章 投标人须知</w:t>
      </w:r>
      <w:bookmarkEnd w:id="75"/>
      <w:r/>
      <w:bookmarkEnd w:id="76"/>
      <w:r/>
      <w:bookmarkEnd w:id="77"/>
      <w:r/>
      <w:bookmarkEnd w:id="78"/>
      <w:r/>
      <w:bookmarkEnd w:id="79"/>
      <w:r/>
      <w:bookmarkEnd w:id="80"/>
      <w:r/>
      <w:bookmarkEnd w:id="81"/>
      <w:r>
        <w:rPr>
          <w:rFonts w:ascii="Arial" w:hAnsi="Arial" w:cs="Arial"/>
          <w:b/>
          <w:sz w:val="28"/>
          <w:szCs w:val="28"/>
        </w:rPr>
      </w:r>
      <w:r/>
    </w:p>
    <w:p>
      <w:pPr>
        <w:pStyle w:val="1350"/>
        <w:spacing w:line="440" w:lineRule="exact"/>
        <w:shd w:val="clear" w:color="auto" w:fill="ffffff"/>
        <w:widowControl/>
        <w:rPr>
          <w:rFonts w:ascii="Arial" w:hAnsi="Arial" w:cs="Arial"/>
          <w:b/>
          <w:bCs/>
          <w:color w:val="000000"/>
          <w:sz w:val="24"/>
        </w:rPr>
      </w:pPr>
      <w:r>
        <w:rPr>
          <w:rFonts w:ascii="Arial" w:hAnsi="Arial" w:cs="Arial"/>
          <w:b/>
          <w:bCs/>
          <w:color w:val="000000"/>
          <w:sz w:val="24"/>
        </w:rPr>
        <w:t xml:space="preserve">投标人须知前附表（本表是对投标人须知的具体补充和修改，如有矛盾，应以本表为准）</w:t>
      </w:r>
      <w:r>
        <w:rPr>
          <w:rFonts w:ascii="Arial" w:hAnsi="Arial" w:cs="Arial"/>
          <w:b/>
          <w:bCs/>
          <w:color w:val="000000"/>
          <w:sz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8881"/>
      </w:tblGrid>
      <w:tr>
        <w:trPr>
          <w:trHeight w:val="240"/>
        </w:trPr>
        <w:tc>
          <w:tcPr>
            <w:tcW w:w="866" w:type="dxa"/>
            <w:vAlign w:val="center"/>
            <w:textDirection w:val="lrTb"/>
            <w:noWrap w:val="false"/>
          </w:tcPr>
          <w:p>
            <w:pPr>
              <w:pStyle w:val="135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8881" w:type="dxa"/>
            <w:vAlign w:val="center"/>
            <w:textDirection w:val="lrTb"/>
            <w:noWrap w:val="false"/>
          </w:tcPr>
          <w:p>
            <w:pPr>
              <w:pStyle w:val="135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主要内容</w:t>
            </w:r>
            <w:r>
              <w:rPr>
                <w:rFonts w:hint="eastAsia" w:ascii="宋体" w:hAnsi="宋体" w:eastAsia="宋体" w:cs="宋体"/>
                <w:b/>
                <w:sz w:val="21"/>
                <w:szCs w:val="21"/>
              </w:rPr>
            </w:r>
            <w:r/>
          </w:p>
        </w:tc>
      </w:tr>
      <w:tr>
        <w:trPr>
          <w:trHeight w:val="240"/>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r>
            <w:r/>
          </w:p>
        </w:tc>
        <w:tc>
          <w:tcPr>
            <w:tcW w:w="8881" w:type="dxa"/>
            <w:vAlign w:val="center"/>
            <w:textDirection w:val="lrTb"/>
            <w:noWrap w:val="false"/>
          </w:tcPr>
          <w:p>
            <w:pPr>
              <w:pStyle w:val="1419"/>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采购人：南京市第二医院</w:t>
            </w:r>
            <w:r>
              <w:rPr>
                <w:rFonts w:hint="eastAsia" w:ascii="宋体" w:hAnsi="宋体" w:eastAsia="宋体" w:cs="宋体"/>
                <w:color w:val="000000"/>
                <w:sz w:val="21"/>
                <w:szCs w:val="21"/>
              </w:rPr>
            </w:r>
            <w:r/>
          </w:p>
          <w:p>
            <w:pPr>
              <w:pStyle w:val="1419"/>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联系人：孙老师 025-85091725</w:t>
            </w:r>
            <w:r>
              <w:rPr>
                <w:rFonts w:hint="eastAsia" w:ascii="宋体" w:hAnsi="宋体" w:eastAsia="宋体" w:cs="宋体"/>
                <w:sz w:val="21"/>
                <w:szCs w:val="21"/>
              </w:rPr>
            </w:r>
            <w:r/>
          </w:p>
          <w:p>
            <w:pPr>
              <w:pStyle w:val="1419"/>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地址：南京市江宁区汤山街道康复路1号</w:t>
            </w:r>
            <w:r>
              <w:rPr>
                <w:rFonts w:hint="eastAsia" w:ascii="宋体" w:hAnsi="宋体" w:eastAsia="宋体" w:cs="宋体"/>
                <w:sz w:val="21"/>
                <w:szCs w:val="21"/>
              </w:rPr>
            </w:r>
            <w:r/>
          </w:p>
        </w:tc>
      </w:tr>
      <w:tr>
        <w:trPr>
          <w:trHeight w:val="240"/>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采购代理机构：江苏苏美达仪器设备有限公司</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文件发售联系人：李婧怡025-84532580 lijingyi@sumec.com.cn</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业务咨询联系人：</w:t>
            </w:r>
            <w:r>
              <w:rPr>
                <w:rFonts w:hint="eastAsia" w:ascii="宋体" w:hAnsi="宋体" w:eastAsia="宋体" w:cs="宋体"/>
                <w:color w:val="000000"/>
                <w:sz w:val="21"/>
                <w:szCs w:val="21"/>
                <w:lang w:val="en-US" w:eastAsia="zh-CN"/>
              </w:rPr>
              <w:t xml:space="preserve">陈锦源</w:t>
            </w:r>
            <w:r>
              <w:rPr>
                <w:rFonts w:hint="eastAsia" w:ascii="宋体" w:hAnsi="宋体" w:eastAsia="宋体" w:cs="宋体"/>
                <w:color w:val="000000"/>
                <w:sz w:val="21"/>
                <w:szCs w:val="21"/>
              </w:rPr>
              <w:t xml:space="preserve">025-845325</w:t>
            </w:r>
            <w:r>
              <w:rPr>
                <w:rFonts w:hint="eastAsia" w:ascii="宋体" w:hAnsi="宋体" w:eastAsia="宋体" w:cs="宋体"/>
                <w:color w:val="000000"/>
                <w:sz w:val="21"/>
                <w:szCs w:val="21"/>
                <w:lang w:val="en-US" w:eastAsia="zh-CN"/>
              </w:rPr>
              <w:t xml:space="preserve">83、</w:t>
            </w:r>
            <w:r>
              <w:rPr>
                <w:rFonts w:hint="eastAsia" w:ascii="宋体" w:hAnsi="宋体" w:eastAsia="宋体" w:cs="宋体"/>
                <w:sz w:val="21"/>
                <w:szCs w:val="21"/>
              </w:rPr>
              <w:t xml:space="preserve">谭一凡025-84532547</w:t>
            </w:r>
            <w:r>
              <w:rPr>
                <w:rFonts w:hint="eastAsia" w:ascii="宋体" w:hAnsi="宋体" w:eastAsia="宋体" w:cs="宋体"/>
                <w:sz w:val="21"/>
                <w:szCs w:val="21"/>
                <w:lang w:eastAsia="zh-CN"/>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联系地址：南京市长江路198号</w:t>
            </w:r>
            <w:r>
              <w:rPr>
                <w:rFonts w:hint="eastAsia" w:ascii="宋体" w:hAnsi="宋体" w:eastAsia="宋体" w:cs="宋体"/>
                <w:sz w:val="21"/>
                <w:szCs w:val="21"/>
              </w:rPr>
            </w:r>
            <w:r/>
          </w:p>
        </w:tc>
      </w:tr>
      <w:tr>
        <w:trPr>
          <w:trHeight w:val="240"/>
        </w:trPr>
        <w:tc>
          <w:tcPr>
            <w:tcW w:w="866" w:type="dxa"/>
            <w:vAlign w:val="center"/>
            <w:textDirection w:val="lrTb"/>
            <w:noWrap w:val="false"/>
          </w:tcPr>
          <w:p>
            <w:pPr>
              <w:pStyle w:val="135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项目名称：南京市第二医院（汤山院区）污水处理站运营管理服务</w:t>
            </w:r>
            <w:r>
              <w:rPr>
                <w:rFonts w:hint="eastAsia" w:ascii="宋体" w:hAnsi="宋体" w:eastAsia="宋体" w:cs="宋体"/>
                <w:sz w:val="21"/>
                <w:szCs w:val="21"/>
                <w:lang w:val="en-US" w:eastAsia="zh-CN"/>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highlight w:val="none"/>
                <w:lang w:val="en-US" w:eastAsia="zh-CN"/>
              </w:rPr>
              <w:t xml:space="preserve">项目编号：JSZC-320100-SMDY-G2026-0024（2640SUMEC/XMGGX4029）</w:t>
            </w:r>
            <w:r>
              <w:rPr>
                <w:rFonts w:hint="eastAsia" w:ascii="宋体" w:hAnsi="宋体" w:eastAsia="宋体" w:cs="宋体"/>
                <w:sz w:val="21"/>
                <w:szCs w:val="21"/>
              </w:rPr>
            </w:r>
            <w:r/>
          </w:p>
        </w:tc>
      </w:tr>
      <w:tr>
        <w:trPr>
          <w:trHeight w:val="240"/>
        </w:trPr>
        <w:tc>
          <w:tcPr>
            <w:tcW w:w="866" w:type="dxa"/>
            <w:vAlign w:val="center"/>
            <w:textDirection w:val="lrTb"/>
            <w:noWrap w:val="false"/>
          </w:tcPr>
          <w:p>
            <w:pPr>
              <w:pStyle w:val="135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采购方式：</w:t>
            </w:r>
            <w:r>
              <w:rPr>
                <w:rFonts w:hint="eastAsia" w:ascii="宋体" w:hAnsi="宋体" w:eastAsia="宋体" w:cs="宋体"/>
                <w:b/>
                <w:bCs/>
                <w:sz w:val="21"/>
                <w:szCs w:val="21"/>
              </w:rPr>
              <w:t xml:space="preserve">公开招标</w:t>
            </w:r>
            <w:r>
              <w:rPr>
                <w:rFonts w:hint="eastAsia" w:ascii="宋体" w:hAnsi="宋体" w:eastAsia="宋体" w:cs="宋体"/>
                <w:sz w:val="21"/>
                <w:szCs w:val="21"/>
              </w:rPr>
            </w:r>
            <w:r/>
          </w:p>
        </w:tc>
      </w:tr>
      <w:tr>
        <w:trPr>
          <w:trHeight w:val="240"/>
        </w:trPr>
        <w:tc>
          <w:tcPr>
            <w:tcW w:w="866" w:type="dxa"/>
            <w:vAlign w:val="center"/>
            <w:textDirection w:val="lrTb"/>
            <w:noWrap w:val="false"/>
          </w:tcPr>
          <w:p>
            <w:pPr>
              <w:pStyle w:val="135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投标有效期</w:t>
            </w:r>
            <w:r>
              <w:rPr>
                <w:rFonts w:hint="eastAsia" w:ascii="宋体" w:hAnsi="宋体" w:eastAsia="宋体" w:cs="宋体"/>
                <w:sz w:val="21"/>
                <w:szCs w:val="21"/>
              </w:rPr>
              <w:t xml:space="preserve">：开标之日起90天</w:t>
            </w:r>
            <w:r>
              <w:rPr>
                <w:rFonts w:hint="eastAsia" w:ascii="宋体" w:hAnsi="宋体" w:eastAsia="宋体" w:cs="宋体"/>
                <w:sz w:val="21"/>
                <w:szCs w:val="21"/>
              </w:rPr>
            </w:r>
            <w:r/>
          </w:p>
        </w:tc>
      </w:tr>
      <w:tr>
        <w:trPr>
          <w:trHeight w:val="90"/>
        </w:trPr>
        <w:tc>
          <w:tcPr>
            <w:tcW w:w="866" w:type="dxa"/>
            <w:vAlign w:val="center"/>
            <w:textDirection w:val="lrTb"/>
            <w:noWrap w:val="false"/>
          </w:tcPr>
          <w:p>
            <w:pPr>
              <w:pStyle w:val="135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投标保证金：本项目不收取</w:t>
            </w:r>
            <w:r>
              <w:rPr>
                <w:rFonts w:hint="eastAsia" w:ascii="宋体" w:hAnsi="宋体" w:eastAsia="宋体" w:cs="宋体"/>
                <w:sz w:val="21"/>
                <w:szCs w:val="21"/>
              </w:rPr>
            </w:r>
            <w:r/>
          </w:p>
        </w:tc>
      </w:tr>
      <w:tr>
        <w:trPr>
          <w:trHeight w:val="621"/>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w:t>
            </w:r>
            <w:r>
              <w:rPr>
                <w:rFonts w:hint="eastAsia" w:ascii="宋体" w:hAnsi="宋体" w:eastAsia="宋体" w:cs="宋体"/>
                <w:bCs/>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投标文件份数：/</w:t>
            </w:r>
            <w:r>
              <w:rPr>
                <w:rFonts w:hint="eastAsia" w:ascii="宋体" w:hAnsi="宋体" w:eastAsia="宋体" w:cs="宋体"/>
                <w:sz w:val="21"/>
                <w:szCs w:val="21"/>
              </w:rPr>
            </w:r>
            <w:r/>
          </w:p>
        </w:tc>
      </w:tr>
      <w:tr>
        <w:trPr>
          <w:trHeight w:val="559"/>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w:t>
            </w:r>
            <w:r>
              <w:rPr>
                <w:rFonts w:hint="eastAsia" w:ascii="宋体" w:hAnsi="宋体" w:eastAsia="宋体" w:cs="宋体"/>
                <w:bCs/>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递交投标文件开始时间：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递交投标文件截止时间：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同投标文件接收截止时间</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w:t>
            </w:r>
            <w:r>
              <w:rPr>
                <w:rFonts w:hint="eastAsia" w:ascii="宋体" w:hAnsi="宋体" w:eastAsia="宋体" w:cs="宋体"/>
                <w:sz w:val="21"/>
                <w:szCs w:val="21"/>
              </w:rPr>
              <w:t xml:space="preserve">同投标文件接收地点</w:t>
            </w:r>
            <w:r>
              <w:rPr>
                <w:rFonts w:hint="eastAsia" w:ascii="宋体" w:hAnsi="宋体" w:eastAsia="宋体" w:cs="宋体"/>
                <w:sz w:val="21"/>
                <w:szCs w:val="21"/>
              </w:rPr>
            </w:r>
            <w:r/>
          </w:p>
        </w:tc>
      </w:tr>
      <w:tr>
        <w:trPr>
          <w:trHeight w:val="90"/>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rPr>
            </w:r>
            <w:r/>
          </w:p>
        </w:tc>
        <w:tc>
          <w:tcPr>
            <w:tcW w:w="8881" w:type="dxa"/>
            <w:vAlign w:val="center"/>
            <w:textDirection w:val="lrTb"/>
            <w:noWrap w:val="false"/>
          </w:tcPr>
          <w:p>
            <w:pPr>
              <w:pStyle w:val="135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投标报价：</w:t>
            </w:r>
            <w:r>
              <w:rPr>
                <w:rFonts w:hint="eastAsia" w:ascii="宋体" w:hAnsi="宋体" w:eastAsia="宋体" w:cs="宋体"/>
                <w:sz w:val="21"/>
                <w:szCs w:val="21"/>
              </w:rPr>
            </w:r>
            <w:r/>
          </w:p>
          <w:p>
            <w:pPr>
              <w:pStyle w:val="1424"/>
              <w:ind w:firstLine="0"/>
              <w:rPr>
                <w:rFonts w:hint="eastAsia" w:ascii="宋体" w:hAnsi="宋体" w:eastAsia="宋体" w:cs="宋体"/>
                <w:sz w:val="21"/>
                <w:szCs w:val="21"/>
              </w:rPr>
            </w:pPr>
            <w:r>
              <w:rPr>
                <w:rFonts w:hint="eastAsia" w:ascii="宋体" w:hAnsi="宋体" w:eastAsia="宋体" w:cs="宋体"/>
                <w:sz w:val="21"/>
                <w:szCs w:val="21"/>
              </w:rPr>
              <w:t xml:space="preserve">投标报价均以人民币报价。本项目为固定总价方式，包括完成南京市第二医院（汤山院区）污水处理站运营服务所发生的一切费用，包括人员工资、药剂费、捞渣费、清洗费、水质专业检测、设备维修、保养、办公用品、奖金、服装、保险、福利、加班费、管理费、企业利润、税金、第三方专业在线监测维保费等,均由乙方承担。乙方应考虑物价上涨的因素，及各种经济安全风险。</w:t>
            </w:r>
            <w:r>
              <w:rPr>
                <w:rFonts w:hint="eastAsia" w:ascii="宋体" w:hAnsi="宋体" w:eastAsia="宋体" w:cs="宋体"/>
                <w:sz w:val="21"/>
                <w:szCs w:val="21"/>
              </w:rPr>
            </w:r>
            <w:r/>
          </w:p>
          <w:p>
            <w:pPr>
              <w:pStyle w:val="1424"/>
              <w:ind w:firstLine="0"/>
              <w:rPr>
                <w:rFonts w:hint="eastAsia" w:ascii="宋体" w:hAnsi="宋体" w:eastAsia="宋体" w:cs="宋体"/>
                <w:sz w:val="21"/>
                <w:szCs w:val="21"/>
              </w:rPr>
            </w:pPr>
            <w:r>
              <w:rPr>
                <w:rFonts w:hint="eastAsia" w:ascii="宋体" w:hAnsi="宋体" w:eastAsia="宋体" w:cs="宋体"/>
                <w:sz w:val="21"/>
                <w:szCs w:val="21"/>
              </w:rPr>
              <w:t xml:space="preserve">报价时应充分考虑所有可能影响到报价的因素，一旦评审结束最终成交，如发生漏、缺、少项，都将被认为是成交供应商的报价让利行为，损失自负。</w:t>
            </w:r>
            <w:r>
              <w:rPr>
                <w:rFonts w:hint="eastAsia" w:ascii="宋体" w:hAnsi="宋体" w:eastAsia="宋体" w:cs="宋体"/>
                <w:sz w:val="21"/>
                <w:szCs w:val="21"/>
              </w:rPr>
            </w:r>
            <w:r/>
          </w:p>
        </w:tc>
      </w:tr>
      <w:tr>
        <w:trPr>
          <w:trHeight w:val="431"/>
        </w:trPr>
        <w:tc>
          <w:tcPr>
            <w:tcW w:w="866" w:type="dxa"/>
            <w:vAlign w:val="center"/>
            <w:textDirection w:val="lrTb"/>
            <w:noWrap w:val="false"/>
          </w:tcPr>
          <w:p>
            <w:pPr>
              <w:pStyle w:val="135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现场勘查要求：</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不组织，投标人可自行联系采购人。未考察现场或考察工作不详细的投标人中标后，不得以不完全了解现场情况为理由而向采购人提出任何索赔或其他要求，对此采购人不承担任何责任并将不作任何答复。</w:t>
            </w:r>
            <w:r>
              <w:rPr>
                <w:rFonts w:hint="eastAsia" w:ascii="宋体" w:hAnsi="宋体" w:eastAsia="宋体" w:cs="宋体"/>
                <w:sz w:val="21"/>
                <w:szCs w:val="21"/>
              </w:rPr>
            </w:r>
            <w:r/>
          </w:p>
        </w:tc>
      </w:tr>
      <w:tr>
        <w:trPr>
          <w:trHeight w:val="939"/>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w:t>
            </w:r>
            <w:r>
              <w:rPr>
                <w:rFonts w:hint="eastAsia" w:ascii="宋体" w:hAnsi="宋体" w:eastAsia="宋体" w:cs="宋体"/>
                <w:bCs/>
                <w:sz w:val="21"/>
                <w:szCs w:val="21"/>
              </w:rPr>
            </w:r>
            <w:r/>
          </w:p>
        </w:tc>
        <w:tc>
          <w:tcPr>
            <w:tcW w:w="8881" w:type="dxa"/>
            <w:vAlign w:val="center"/>
            <w:textDirection w:val="lrTb"/>
            <w:noWrap w:val="false"/>
          </w:tcPr>
          <w:p>
            <w:pPr>
              <w:pStyle w:val="1424"/>
              <w:ind w:firstLine="0"/>
              <w:rPr>
                <w:rFonts w:hint="eastAsia" w:ascii="宋体" w:hAnsi="宋体" w:eastAsia="宋体" w:cs="宋体"/>
                <w:b/>
                <w:bCs/>
                <w:sz w:val="21"/>
                <w:szCs w:val="21"/>
              </w:rPr>
            </w:pPr>
            <w:r>
              <w:rPr>
                <w:rFonts w:hint="eastAsia" w:ascii="宋体" w:hAnsi="宋体" w:eastAsia="宋体" w:cs="宋体"/>
                <w:b/>
                <w:bCs/>
                <w:sz w:val="21"/>
                <w:szCs w:val="21"/>
              </w:rPr>
              <w:t xml:space="preserve">信用信息：</w:t>
            </w:r>
            <w:r>
              <w:rPr>
                <w:rFonts w:hint="eastAsia" w:ascii="宋体" w:hAnsi="宋体" w:eastAsia="宋体" w:cs="宋体"/>
                <w:b/>
                <w:bCs/>
                <w:sz w:val="21"/>
                <w:szCs w:val="21"/>
              </w:rPr>
            </w:r>
            <w:r/>
          </w:p>
          <w:p>
            <w:pPr>
              <w:pStyle w:val="1424"/>
              <w:ind w:firstLine="0"/>
              <w:rPr>
                <w:rFonts w:hint="eastAsia" w:ascii="宋体" w:hAnsi="宋体" w:eastAsia="宋体" w:cs="宋体"/>
                <w:sz w:val="21"/>
                <w:szCs w:val="21"/>
              </w:rPr>
            </w:pPr>
            <w:r>
              <w:rPr>
                <w:rFonts w:hint="eastAsia" w:ascii="宋体" w:hAnsi="宋体" w:eastAsia="宋体" w:cs="宋体"/>
                <w:sz w:val="21"/>
                <w:szCs w:val="21"/>
              </w:rPr>
              <w:t xml:space="preserve">1）信用信息查询渠道：“信用中国”网站(www.creditchina.gov.cn)、中国政府采购网(www.ccgp.gov.cn)等。</w:t>
            </w:r>
            <w:r>
              <w:rPr>
                <w:rFonts w:hint="eastAsia" w:ascii="宋体" w:hAnsi="宋体" w:eastAsia="宋体" w:cs="宋体"/>
                <w:sz w:val="21"/>
                <w:szCs w:val="21"/>
              </w:rPr>
            </w:r>
            <w:r/>
          </w:p>
          <w:p>
            <w:pPr>
              <w:pStyle w:val="1424"/>
              <w:ind w:firstLine="0"/>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shd w:val="clear" w:color="auto" w:fill="auto"/>
              </w:rPr>
              <w:t xml:space="preserve">信用信息查询截止时点：</w:t>
            </w:r>
            <w:r>
              <w:rPr>
                <w:rFonts w:hint="eastAsia" w:ascii="宋体" w:hAnsi="宋体" w:eastAsia="宋体" w:cs="宋体"/>
                <w:b/>
                <w:bCs/>
                <w:sz w:val="21"/>
                <w:szCs w:val="21"/>
                <w:shd w:val="clear" w:color="auto" w:fill="auto"/>
              </w:rPr>
              <w:t xml:space="preserve">采购公告发布之日24时前。</w:t>
            </w:r>
            <w:r>
              <w:rPr>
                <w:rFonts w:hint="eastAsia" w:ascii="宋体" w:hAnsi="宋体" w:eastAsia="宋体" w:cs="宋体"/>
                <w:sz w:val="21"/>
                <w:szCs w:val="21"/>
              </w:rPr>
            </w:r>
            <w:r/>
          </w:p>
          <w:p>
            <w:pPr>
              <w:pStyle w:val="1424"/>
              <w:ind w:firstLine="0"/>
              <w:rPr>
                <w:rFonts w:hint="eastAsia" w:ascii="宋体" w:hAnsi="宋体" w:eastAsia="宋体" w:cs="宋体"/>
                <w:sz w:val="21"/>
                <w:szCs w:val="21"/>
              </w:rPr>
            </w:pPr>
            <w:r>
              <w:rPr>
                <w:rFonts w:hint="eastAsia" w:ascii="宋体" w:hAnsi="宋体" w:eastAsia="宋体" w:cs="宋体"/>
                <w:sz w:val="21"/>
                <w:szCs w:val="21"/>
              </w:rPr>
              <w:t xml:space="preserve">3）信用信息查询记录和证据留存的具体方式：信用信息查询记录将以网站截图打印稿形式与其他采购文件一并保存。</w:t>
            </w:r>
            <w:r>
              <w:rPr>
                <w:rFonts w:hint="eastAsia" w:ascii="宋体" w:hAnsi="宋体" w:eastAsia="宋体" w:cs="宋体"/>
                <w:sz w:val="21"/>
                <w:szCs w:val="21"/>
              </w:rPr>
            </w:r>
            <w:r/>
          </w:p>
          <w:p>
            <w:pPr>
              <w:pStyle w:val="1424"/>
              <w:ind w:firstLine="0"/>
              <w:rPr>
                <w:rFonts w:hint="eastAsia" w:ascii="宋体" w:hAnsi="宋体" w:eastAsia="宋体" w:cs="宋体"/>
                <w:b/>
                <w:bCs/>
                <w:sz w:val="21"/>
                <w:szCs w:val="21"/>
              </w:rPr>
            </w:pPr>
            <w:r>
              <w:rPr>
                <w:rFonts w:hint="eastAsia" w:ascii="宋体" w:hAnsi="宋体" w:eastAsia="宋体" w:cs="宋体"/>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eastAsia="宋体" w:cs="宋体"/>
                <w:b/>
                <w:bCs/>
                <w:sz w:val="21"/>
                <w:szCs w:val="21"/>
              </w:rPr>
            </w:r>
            <w:r/>
          </w:p>
        </w:tc>
      </w:tr>
      <w:tr>
        <w:trPr>
          <w:trHeight w:val="567"/>
        </w:trPr>
        <w:tc>
          <w:tcPr>
            <w:tcW w:w="866" w:type="dxa"/>
            <w:vAlign w:val="center"/>
            <w:textDirection w:val="lrTb"/>
            <w:noWrap w:val="false"/>
          </w:tcPr>
          <w:p>
            <w:pPr>
              <w:pStyle w:val="135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采购标的对应中小企业划分标准所属行业：其他未列明行业</w:t>
            </w:r>
            <w:r>
              <w:rPr>
                <w:rFonts w:hint="eastAsia" w:ascii="宋体" w:hAnsi="宋体" w:eastAsia="宋体" w:cs="宋体"/>
                <w:sz w:val="21"/>
                <w:szCs w:val="21"/>
              </w:rPr>
            </w:r>
            <w:r/>
          </w:p>
        </w:tc>
      </w:tr>
      <w:tr>
        <w:trPr>
          <w:trHeight w:val="939"/>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highlight w:val="none"/>
              </w:rPr>
              <w:t xml:space="preserve">13</w:t>
            </w:r>
            <w:r>
              <w:rPr>
                <w:rFonts w:hint="eastAsia" w:ascii="宋体" w:hAnsi="宋体" w:eastAsia="宋体" w:cs="宋体"/>
                <w:bCs/>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招标代理服务费：</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招标代理服务费采用差额定率累进计费方式。合同签订后一周内，中标人按照“国家计委关于印发《招标代理服务收费管理暂行办法》的通知《招标代理服务收费管理暂行办法》（计价格[2002]1980号）”中规定的收费标准支付，招标代理服务费一次付清</w:t>
            </w:r>
            <w:r>
              <w:rPr>
                <w:rFonts w:hint="eastAsia" w:ascii="宋体" w:hAnsi="宋体" w:eastAsia="宋体" w:cs="宋体"/>
                <w:bCs/>
                <w:sz w:val="21"/>
                <w:szCs w:val="21"/>
              </w:rPr>
              <w:t xml:space="preserve">。</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收款信息：</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户名：江苏苏美达仪器设备有限公司</w:t>
            </w:r>
            <w:r>
              <w:rPr>
                <w:rFonts w:hint="eastAsia" w:ascii="宋体" w:hAnsi="宋体" w:eastAsia="宋体" w:cs="宋体"/>
                <w:sz w:val="21"/>
                <w:szCs w:val="21"/>
              </w:rPr>
            </w:r>
            <w:r/>
          </w:p>
          <w:p>
            <w:pPr>
              <w:pStyle w:val="135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开户银行：农行南京广州路支行</w:t>
            </w:r>
            <w:r>
              <w:rPr>
                <w:rFonts w:hint="eastAsia" w:ascii="宋体" w:hAnsi="宋体" w:eastAsia="宋体" w:cs="宋体"/>
                <w:color w:val="000000"/>
                <w:sz w:val="21"/>
                <w:szCs w:val="21"/>
              </w:rPr>
            </w:r>
            <w:r/>
          </w:p>
          <w:p>
            <w:pPr>
              <w:pStyle w:val="135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账户：10100301040003106</w:t>
            </w:r>
            <w:r>
              <w:rPr>
                <w:rFonts w:hint="eastAsia" w:ascii="宋体" w:hAnsi="宋体" w:eastAsia="宋体" w:cs="宋体"/>
                <w:color w:val="000000"/>
                <w:sz w:val="21"/>
                <w:szCs w:val="21"/>
              </w:rPr>
            </w:r>
            <w:r/>
          </w:p>
        </w:tc>
      </w:tr>
      <w:tr>
        <w:trPr>
          <w:trHeight w:val="939"/>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r>
            <w:r/>
          </w:p>
        </w:tc>
        <w:tc>
          <w:tcPr>
            <w:tcW w:w="8881" w:type="dxa"/>
            <w:vAlign w:val="center"/>
            <w:textDirection w:val="lrTb"/>
            <w:noWrap w:val="false"/>
          </w:tcPr>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1、供应商对政府采购活动事项有疑问的，可以提出询问，</w:t>
            </w:r>
            <w:r>
              <w:rPr>
                <w:rFonts w:hint="eastAsia" w:ascii="宋体" w:hAnsi="宋体" w:eastAsia="宋体" w:cs="宋体"/>
                <w:b/>
                <w:sz w:val="21"/>
                <w:szCs w:val="21"/>
              </w:rPr>
              <w:t xml:space="preserve">联系方式详见第一章技术咨询联系人</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（1）接收质疑函的方式：供应商应在法定质疑期内将质疑函以</w:t>
            </w:r>
            <w:r>
              <w:rPr>
                <w:rFonts w:hint="eastAsia" w:ascii="宋体" w:hAnsi="宋体" w:eastAsia="宋体" w:cs="宋体"/>
                <w:b/>
                <w:sz w:val="21"/>
                <w:szCs w:val="21"/>
              </w:rPr>
              <w:t xml:space="preserve">书面形式（原件）</w:t>
            </w:r>
            <w:r>
              <w:rPr>
                <w:rFonts w:hint="eastAsia" w:ascii="宋体" w:hAnsi="宋体" w:eastAsia="宋体" w:cs="宋体"/>
                <w:bCs/>
                <w:sz w:val="21"/>
                <w:szCs w:val="21"/>
              </w:rPr>
              <w:t xml:space="preserve">送达代理机构，</w:t>
            </w:r>
            <w:r>
              <w:rPr>
                <w:rFonts w:hint="eastAsia" w:ascii="宋体" w:hAnsi="宋体" w:eastAsia="宋体" w:cs="宋体"/>
                <w:b/>
                <w:sz w:val="21"/>
                <w:szCs w:val="21"/>
              </w:rPr>
              <w:t xml:space="preserve">针对本项目同一采购程序环节</w:t>
            </w:r>
            <w:r>
              <w:rPr>
                <w:rFonts w:hint="eastAsia" w:ascii="宋体" w:hAnsi="宋体" w:eastAsia="宋体" w:cs="宋体"/>
                <w:bCs/>
                <w:sz w:val="21"/>
                <w:szCs w:val="21"/>
              </w:rPr>
              <w:t xml:space="preserve">的质疑应</w:t>
            </w:r>
            <w:r>
              <w:rPr>
                <w:rFonts w:hint="eastAsia" w:ascii="宋体" w:hAnsi="宋体" w:eastAsia="宋体" w:cs="宋体"/>
                <w:b/>
                <w:sz w:val="21"/>
                <w:szCs w:val="21"/>
              </w:rPr>
              <w:t xml:space="preserve">一次性提出</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Cs/>
                <w:sz w:val="21"/>
                <w:szCs w:val="21"/>
              </w:rPr>
            </w:r>
            <w:r/>
          </w:p>
          <w:p>
            <w:pPr>
              <w:pStyle w:val="1350"/>
              <w:ind w:firstLine="21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①供应商的姓名或者名称、地址、邮编、联系人及联系电话；</w:t>
            </w:r>
            <w:r>
              <w:rPr>
                <w:rFonts w:hint="eastAsia" w:ascii="宋体" w:hAnsi="宋体" w:eastAsia="宋体" w:cs="宋体"/>
                <w:bCs/>
                <w:sz w:val="21"/>
                <w:szCs w:val="21"/>
              </w:rPr>
            </w:r>
            <w:r/>
          </w:p>
          <w:p>
            <w:pPr>
              <w:pStyle w:val="1350"/>
              <w:ind w:firstLine="21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②质疑项目的名称、编号；</w:t>
            </w:r>
            <w:r>
              <w:rPr>
                <w:rFonts w:hint="eastAsia" w:ascii="宋体" w:hAnsi="宋体" w:eastAsia="宋体" w:cs="宋体"/>
                <w:bCs/>
                <w:sz w:val="21"/>
                <w:szCs w:val="21"/>
              </w:rPr>
            </w:r>
            <w:r/>
          </w:p>
          <w:p>
            <w:pPr>
              <w:pStyle w:val="1350"/>
              <w:ind w:firstLine="21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③具体、明确的质疑事项和与质疑事项相关的请求；</w:t>
            </w:r>
            <w:r>
              <w:rPr>
                <w:rFonts w:hint="eastAsia" w:ascii="宋体" w:hAnsi="宋体" w:eastAsia="宋体" w:cs="宋体"/>
                <w:bCs/>
                <w:sz w:val="21"/>
                <w:szCs w:val="21"/>
              </w:rPr>
            </w:r>
            <w:r/>
          </w:p>
          <w:p>
            <w:pPr>
              <w:pStyle w:val="1350"/>
              <w:ind w:firstLine="21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④事实依据；</w:t>
            </w:r>
            <w:r>
              <w:rPr>
                <w:rFonts w:hint="eastAsia" w:ascii="宋体" w:hAnsi="宋体" w:eastAsia="宋体" w:cs="宋体"/>
                <w:bCs/>
                <w:sz w:val="21"/>
                <w:szCs w:val="21"/>
              </w:rPr>
            </w:r>
            <w:r/>
          </w:p>
          <w:p>
            <w:pPr>
              <w:pStyle w:val="1350"/>
              <w:ind w:firstLine="21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⑤必要的法律依据；</w:t>
            </w:r>
            <w:r>
              <w:rPr>
                <w:rFonts w:hint="eastAsia" w:ascii="宋体" w:hAnsi="宋体" w:eastAsia="宋体" w:cs="宋体"/>
                <w:bCs/>
                <w:sz w:val="21"/>
                <w:szCs w:val="21"/>
              </w:rPr>
            </w:r>
            <w:r/>
          </w:p>
          <w:p>
            <w:pPr>
              <w:pStyle w:val="1350"/>
              <w:ind w:firstLine="21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⑥提出质疑的日期。</w:t>
            </w:r>
            <w:r>
              <w:rPr>
                <w:rFonts w:hint="eastAsia" w:ascii="宋体" w:hAnsi="宋体" w:eastAsia="宋体" w:cs="宋体"/>
                <w:bCs/>
                <w:sz w:val="21"/>
                <w:szCs w:val="21"/>
              </w:rPr>
            </w:r>
            <w:r/>
          </w:p>
          <w:p>
            <w:pPr>
              <w:pStyle w:val="1350"/>
              <w:ind w:firstLine="21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（3）质疑供应商若对项目的某一分包进行质疑，质疑函中应列明具体分包号。</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color w:val="000000"/>
                <w:sz w:val="21"/>
                <w:szCs w:val="21"/>
              </w:rPr>
            </w:pPr>
            <w:r>
              <w:rPr>
                <w:rFonts w:hint="eastAsia" w:ascii="宋体" w:hAnsi="宋体" w:eastAsia="宋体" w:cs="宋体"/>
                <w:bCs/>
                <w:sz w:val="21"/>
                <w:szCs w:val="21"/>
              </w:rPr>
              <w:t xml:space="preserve">（5）</w:t>
            </w:r>
            <w:r>
              <w:rPr>
                <w:rFonts w:hint="eastAsia" w:ascii="宋体" w:hAnsi="宋体" w:eastAsia="宋体" w:cs="宋体"/>
                <w:bCs/>
                <w:color w:val="000000"/>
                <w:sz w:val="21"/>
                <w:szCs w:val="21"/>
              </w:rPr>
              <w:t xml:space="preserve">质疑人是指直接参加本项目采购活动的供应商，未参加投标活动的供应商或在投标活动中自身权益未受到损害的供应商所提出的质疑不予受理。对采购文件提出质疑的，</w:t>
            </w:r>
            <w:r>
              <w:rPr>
                <w:rFonts w:hint="eastAsia" w:ascii="宋体" w:hAnsi="宋体" w:eastAsia="宋体" w:cs="宋体"/>
                <w:bCs/>
                <w:color w:val="000000"/>
                <w:sz w:val="21"/>
                <w:szCs w:val="21"/>
                <w:lang w:val="en-US" w:eastAsia="zh-CN"/>
              </w:rPr>
              <w:t xml:space="preserve">自</w:t>
            </w:r>
            <w:r>
              <w:rPr>
                <w:rFonts w:hint="eastAsia" w:ascii="宋体" w:hAnsi="宋体" w:eastAsia="宋体" w:cs="宋体"/>
                <w:bCs/>
                <w:color w:val="000000"/>
                <w:sz w:val="21"/>
                <w:szCs w:val="21"/>
              </w:rPr>
              <w:t xml:space="preserve">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（7）本项目质疑函的联系部门、联系电话和通讯地址如下：</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联系部门：江苏苏美达仪器设备有限公司招标中心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黄经理</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联系电话：025-84531274</w:t>
            </w:r>
            <w:r>
              <w:rPr>
                <w:rFonts w:hint="eastAsia" w:ascii="宋体" w:hAnsi="宋体" w:eastAsia="宋体" w:cs="宋体"/>
                <w:bCs/>
                <w:sz w:val="21"/>
                <w:szCs w:val="21"/>
              </w:rPr>
            </w:r>
            <w:r/>
          </w:p>
          <w:p>
            <w:pPr>
              <w:pStyle w:val="1350"/>
              <w:jc w:val="left"/>
              <w:spacing w:line="360" w:lineRule="auto"/>
              <w:rPr>
                <w:rFonts w:hint="eastAsia" w:ascii="宋体" w:hAnsi="宋体" w:eastAsia="宋体" w:cs="宋体"/>
                <w:color w:val="000000"/>
                <w:sz w:val="21"/>
                <w:szCs w:val="21"/>
              </w:rPr>
            </w:pPr>
            <w:r>
              <w:rPr>
                <w:rFonts w:hint="eastAsia" w:ascii="宋体" w:hAnsi="宋体" w:eastAsia="宋体" w:cs="宋体"/>
                <w:bCs/>
                <w:sz w:val="21"/>
                <w:szCs w:val="21"/>
              </w:rPr>
              <w:t xml:space="preserve">通讯地址：</w:t>
            </w:r>
            <w:r>
              <w:rPr>
                <w:rFonts w:hint="eastAsia" w:ascii="宋体" w:hAnsi="宋体" w:eastAsia="宋体" w:cs="宋体"/>
                <w:sz w:val="21"/>
                <w:szCs w:val="21"/>
              </w:rPr>
              <w:t xml:space="preserve">江苏省南京市长江路198号苏美达大厦14F</w:t>
            </w:r>
            <w:r>
              <w:rPr>
                <w:rFonts w:hint="eastAsia" w:ascii="宋体" w:hAnsi="宋体" w:eastAsia="宋体" w:cs="宋体"/>
                <w:color w:val="000000"/>
                <w:sz w:val="21"/>
                <w:szCs w:val="21"/>
              </w:rPr>
            </w:r>
            <w:r/>
          </w:p>
        </w:tc>
      </w:tr>
      <w:tr>
        <w:trPr>
          <w:trHeight w:val="939"/>
        </w:trPr>
        <w:tc>
          <w:tcPr>
            <w:tcW w:w="866" w:type="dxa"/>
            <w:vAlign w:val="center"/>
            <w:textDirection w:val="lrTb"/>
            <w:noWrap w:val="false"/>
          </w:tcPr>
          <w:p>
            <w:pPr>
              <w:pStyle w:val="1350"/>
              <w:jc w:val="center"/>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15</w:t>
            </w:r>
            <w:r>
              <w:rPr>
                <w:rFonts w:hint="eastAsia" w:ascii="宋体" w:hAnsi="宋体" w:eastAsia="宋体" w:cs="宋体"/>
                <w:bCs/>
                <w:sz w:val="21"/>
                <w:szCs w:val="21"/>
              </w:rPr>
            </w:r>
            <w:r/>
          </w:p>
        </w:tc>
        <w:tc>
          <w:tcPr>
            <w:tcW w:w="8881" w:type="dxa"/>
            <w:vAlign w:val="center"/>
            <w:textDirection w:val="lrTb"/>
            <w:noWrap w:val="false"/>
          </w:tcPr>
          <w:p>
            <w:pPr>
              <w:pStyle w:val="1350"/>
              <w:keepLines/>
              <w:spacing w:line="440" w:lineRule="exact"/>
              <w:rPr>
                <w:rFonts w:hint="eastAsia" w:ascii="宋体" w:hAnsi="宋体" w:eastAsia="宋体" w:cs="宋体"/>
                <w:bCs/>
                <w:sz w:val="21"/>
                <w:szCs w:val="21"/>
              </w:rPr>
            </w:pPr>
            <w:r>
              <w:rPr>
                <w:rFonts w:hint="eastAsia" w:ascii="宋体" w:hAnsi="宋体" w:eastAsia="宋体" w:cs="宋体"/>
                <w:b/>
                <w:bCs w:val="0"/>
                <w:sz w:val="21"/>
                <w:szCs w:val="21"/>
              </w:rPr>
              <w:t xml:space="preserve">投标报价中的投标价不得超过招标公告、招标文件规定的预算价或最高限价，超过规定的预算价或最高限价的投标文件，按无效投标处理。</w:t>
            </w:r>
            <w:r>
              <w:rPr>
                <w:rFonts w:hint="eastAsia" w:ascii="宋体" w:hAnsi="宋体" w:eastAsia="宋体" w:cs="宋体"/>
                <w:bCs/>
                <w:sz w:val="21"/>
                <w:szCs w:val="21"/>
              </w:rPr>
            </w:r>
            <w:r/>
          </w:p>
        </w:tc>
      </w:tr>
    </w:tbl>
    <w:p>
      <w:pPr>
        <w:pStyle w:val="1350"/>
        <w:keepLines/>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350"/>
        <w:keepLines/>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350"/>
        <w:keepLines/>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350"/>
        <w:keepLines/>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350"/>
        <w:keepLines/>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350"/>
        <w:keepLines/>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350"/>
        <w:keepLines/>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350"/>
        <w:keepLines/>
        <w:spacing w:line="440" w:lineRule="exact"/>
        <w:rPr>
          <w:rFonts w:ascii="Arial" w:hAnsi="Arial" w:cs="Arial"/>
          <w:b/>
          <w:bCs/>
          <w:color w:val="000000"/>
          <w:sz w:val="24"/>
        </w:rPr>
      </w:pPr>
      <w:r>
        <w:rPr>
          <w:rFonts w:hint="eastAsia" w:ascii="宋体" w:hAnsi="宋体" w:eastAsia="宋体" w:cs="宋体"/>
          <w:bCs/>
          <w:color w:val="000000"/>
          <w:szCs w:val="21"/>
        </w:rPr>
        <w:br w:type="page" w:clear="all"/>
      </w:r>
      <w:bookmarkStart w:id="82" w:name="_Toc12674"/>
      <w:r>
        <w:rPr>
          <w:rFonts w:ascii="Arial" w:hAnsi="Arial" w:cs="Arial"/>
          <w:b/>
          <w:bCs/>
          <w:color w:val="000000"/>
          <w:sz w:val="24"/>
        </w:rPr>
        <w:t xml:space="preserve"> </w:t>
      </w:r>
      <w:bookmarkStart w:id="83" w:name="_Toc19726"/>
      <w:r/>
      <w:bookmarkStart w:id="84" w:name="_Toc19894"/>
      <w:r>
        <w:rPr>
          <w:rFonts w:ascii="Arial" w:hAnsi="Arial" w:cs="Arial"/>
          <w:b/>
          <w:bCs/>
          <w:color w:val="000000"/>
          <w:sz w:val="24"/>
        </w:rPr>
        <w:t xml:space="preserve">一、总 则</w:t>
      </w:r>
      <w:bookmarkEnd w:id="82"/>
      <w:r/>
      <w:bookmarkEnd w:id="83"/>
      <w:r/>
      <w:bookmarkEnd w:id="84"/>
      <w:r>
        <w:rPr>
          <w:rFonts w:ascii="Arial" w:hAnsi="Arial" w:cs="Arial"/>
          <w:b/>
          <w:bCs/>
          <w:color w:val="000000"/>
          <w:sz w:val="24"/>
        </w:rPr>
      </w:r>
      <w:r/>
    </w:p>
    <w:p>
      <w:pPr>
        <w:pStyle w:val="1350"/>
        <w:ind w:firstLine="420"/>
        <w:spacing w:line="360" w:lineRule="auto"/>
        <w:rPr>
          <w:rFonts w:ascii="Arial" w:hAnsi="Arial" w:cs="Arial"/>
          <w:b/>
          <w:szCs w:val="21"/>
          <w:lang w:val="zh-CN"/>
        </w:rPr>
        <w:outlineLvl w:val="2"/>
      </w:pPr>
      <w:r/>
      <w:bookmarkStart w:id="85" w:name="_Toc32205"/>
      <w:r/>
      <w:bookmarkStart w:id="86" w:name="_Toc5219"/>
      <w:r/>
      <w:bookmarkStart w:id="87" w:name="_Toc10426"/>
      <w:r/>
      <w:bookmarkStart w:id="88" w:name="_Toc11727"/>
      <w:r/>
      <w:bookmarkStart w:id="89" w:name="_Toc30139"/>
      <w:r/>
      <w:bookmarkStart w:id="90" w:name="_Toc30147"/>
      <w:r/>
      <w:bookmarkStart w:id="91" w:name="_Toc3951"/>
      <w:r/>
      <w:bookmarkStart w:id="92" w:name="_Toc513029204"/>
      <w:r/>
      <w:bookmarkStart w:id="93" w:name="_Toc24947"/>
      <w:r/>
      <w:bookmarkStart w:id="94" w:name="_Toc20823276"/>
      <w:r/>
      <w:bookmarkStart w:id="95" w:name="_Toc458694821"/>
      <w:r/>
      <w:bookmarkStart w:id="96" w:name="_Toc16938520"/>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适用法律</w:t>
      </w:r>
      <w:bookmarkEnd w:id="85"/>
      <w:r/>
      <w:bookmarkEnd w:id="86"/>
      <w:r/>
      <w:bookmarkEnd w:id="87"/>
      <w:r/>
      <w:bookmarkEnd w:id="88"/>
      <w:r/>
      <w:bookmarkEnd w:id="89"/>
      <w:r/>
      <w:bookmarkEnd w:id="90"/>
      <w:r/>
      <w:bookmarkEnd w:id="91"/>
      <w:r>
        <w:rPr>
          <w:rFonts w:ascii="Arial" w:hAnsi="Arial" w:cs="Arial"/>
          <w:b/>
          <w:szCs w:val="21"/>
          <w:lang w:val="zh-CN"/>
        </w:rPr>
      </w:r>
      <w:r/>
    </w:p>
    <w:p>
      <w:pPr>
        <w:pStyle w:val="1350"/>
        <w:ind w:firstLine="420"/>
        <w:spacing w:line="360" w:lineRule="auto"/>
        <w:rPr>
          <w:rFonts w:ascii="Arial" w:hAnsi="Arial" w:cs="Arial"/>
          <w:szCs w:val="21"/>
          <w:lang w:val="zh-CN"/>
        </w:rPr>
      </w:pPr>
      <w:r>
        <w:rPr>
          <w:rFonts w:ascii="Arial" w:hAnsi="Arial" w:cs="Arial"/>
          <w:color w:val="000000"/>
          <w:szCs w:val="21"/>
        </w:rPr>
        <w:t xml:space="preserve"> 《中华人民共和国招标投标法》</w:t>
      </w:r>
      <w:r>
        <w:rPr>
          <w:rFonts w:ascii="Arial" w:hAnsi="Arial" w:cs="Arial"/>
          <w:color w:val="000000"/>
          <w:szCs w:val="21"/>
          <w:lang w:val="zh-CN"/>
        </w:rPr>
        <w:t xml:space="preserve">《中华人民共和国政府采购法》《中华人民共和国政府采购法实施条</w:t>
      </w:r>
      <w:r>
        <w:rPr>
          <w:rFonts w:ascii="Arial" w:hAnsi="Arial" w:cs="Arial"/>
          <w:szCs w:val="21"/>
          <w:lang w:val="zh-CN"/>
        </w:rPr>
        <w:t xml:space="preserve">例》《政府采购货物和服务招标投标管理办法》等有关法律、规章和规定等。</w:t>
      </w:r>
      <w:r>
        <w:rPr>
          <w:rFonts w:ascii="Arial" w:hAnsi="Arial" w:cs="Arial"/>
          <w:szCs w:val="21"/>
          <w:lang w:val="zh-CN"/>
        </w:rPr>
      </w:r>
      <w:r/>
    </w:p>
    <w:p>
      <w:pPr>
        <w:pStyle w:val="1350"/>
        <w:ind w:firstLine="420"/>
        <w:spacing w:line="360" w:lineRule="auto"/>
        <w:rPr>
          <w:rFonts w:ascii="Arial" w:hAnsi="Arial" w:cs="Arial"/>
          <w:b/>
          <w:szCs w:val="21"/>
          <w:lang w:val="zh-CN"/>
        </w:rPr>
        <w:outlineLvl w:val="2"/>
      </w:pPr>
      <w:r/>
      <w:bookmarkStart w:id="97" w:name="_Toc10869"/>
      <w:r/>
      <w:bookmarkStart w:id="98" w:name="_Toc649"/>
      <w:r/>
      <w:bookmarkStart w:id="99" w:name="_Toc10994"/>
      <w:r/>
      <w:bookmarkStart w:id="100" w:name="_Toc13251"/>
      <w:r/>
      <w:bookmarkStart w:id="101" w:name="_Toc5743"/>
      <w:r/>
      <w:bookmarkStart w:id="102" w:name="_Toc6911"/>
      <w:r/>
      <w:bookmarkStart w:id="103" w:name="_Toc7507"/>
      <w:r>
        <w:rPr>
          <w:rFonts w:ascii="Arial" w:hAnsi="Arial" w:cs="Arial"/>
          <w:b/>
          <w:bCs/>
          <w:color w:val="000000"/>
          <w:szCs w:val="21"/>
          <w:lang w:val="zh-CN"/>
        </w:rPr>
        <w:t xml:space="preserve">（</w:t>
      </w:r>
      <w:r>
        <w:rPr>
          <w:rFonts w:ascii="Arial" w:hAnsi="Arial" w:cs="Arial"/>
          <w:b/>
          <w:bCs/>
          <w:color w:val="000000"/>
          <w:szCs w:val="21"/>
        </w:rPr>
        <w:t xml:space="preserve">二</w:t>
      </w:r>
      <w:r>
        <w:rPr>
          <w:rFonts w:ascii="Arial" w:hAnsi="Arial" w:cs="Arial"/>
          <w:b/>
          <w:bCs/>
          <w:color w:val="000000"/>
          <w:szCs w:val="21"/>
          <w:lang w:val="zh-CN"/>
        </w:rPr>
        <w:t xml:space="preserve">）</w:t>
      </w:r>
      <w:r>
        <w:rPr>
          <w:rFonts w:ascii="Arial" w:hAnsi="Arial" w:cs="Arial"/>
          <w:b/>
          <w:szCs w:val="21"/>
          <w:lang w:val="zh-CN"/>
        </w:rPr>
        <w:t xml:space="preserve">定义</w:t>
      </w:r>
      <w:bookmarkEnd w:id="97"/>
      <w:r/>
      <w:bookmarkEnd w:id="98"/>
      <w:r/>
      <w:bookmarkEnd w:id="99"/>
      <w:r/>
      <w:bookmarkEnd w:id="100"/>
      <w:r/>
      <w:bookmarkEnd w:id="101"/>
      <w:r/>
      <w:bookmarkEnd w:id="102"/>
      <w:r/>
      <w:bookmarkEnd w:id="103"/>
      <w:r>
        <w:rPr>
          <w:rFonts w:ascii="Arial" w:hAnsi="Arial" w:cs="Arial"/>
          <w:b/>
          <w:szCs w:val="21"/>
          <w:lang w:val="zh-CN"/>
        </w:rPr>
      </w:r>
      <w:r/>
    </w:p>
    <w:p>
      <w:pPr>
        <w:pStyle w:val="1350"/>
        <w:ind w:firstLine="420"/>
        <w:spacing w:line="360" w:lineRule="auto"/>
        <w:rPr>
          <w:rFonts w:hint="eastAsia" w:ascii="宋体" w:hAnsi="宋体" w:eastAsia="宋体" w:cs="宋体"/>
          <w:bCs/>
          <w:color w:val="000000"/>
        </w:rPr>
      </w:pPr>
      <w:r/>
      <w:bookmarkEnd w:id="92"/>
      <w:r/>
      <w:bookmarkEnd w:id="93"/>
      <w:r/>
      <w:bookmarkEnd w:id="94"/>
      <w:r/>
      <w:bookmarkEnd w:id="95"/>
      <w:r/>
      <w:bookmarkEnd w:id="96"/>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本文件</w:t>
      </w:r>
      <w:r>
        <w:rPr>
          <w:rFonts w:hint="eastAsia" w:ascii="宋体" w:hAnsi="宋体" w:eastAsia="宋体" w:cs="宋体"/>
          <w:bCs/>
          <w:color w:val="000000"/>
        </w:rPr>
        <w:t xml:space="preserve">中采购代理机构为 </w:t>
      </w:r>
      <w:r>
        <w:rPr>
          <w:rFonts w:hint="eastAsia" w:ascii="宋体" w:hAnsi="宋体" w:eastAsia="宋体" w:cs="宋体"/>
          <w:b/>
          <w:color w:val="000000"/>
          <w:u w:val="single"/>
        </w:rPr>
        <w:t xml:space="preserve">江苏苏美达仪器设备有限公司</w:t>
      </w:r>
      <w:r>
        <w:rPr>
          <w:rFonts w:hint="eastAsia" w:ascii="宋体" w:hAnsi="宋体" w:eastAsia="宋体" w:cs="宋体"/>
          <w:bCs/>
          <w:color w:val="000000"/>
        </w:rPr>
        <w:t xml:space="preserve">；采购人为</w:t>
      </w:r>
      <w:r>
        <w:rPr>
          <w:rFonts w:hint="eastAsia" w:ascii="宋体" w:hAnsi="宋体" w:eastAsia="宋体" w:cs="宋体"/>
          <w:b/>
          <w:color w:val="000000"/>
          <w:u w:val="single"/>
        </w:rPr>
        <w:t xml:space="preserve">南京市第二医院</w:t>
      </w:r>
      <w:r>
        <w:rPr>
          <w:rFonts w:hint="eastAsia" w:ascii="宋体" w:hAnsi="宋体" w:eastAsia="宋体" w:cs="宋体"/>
          <w:bCs/>
          <w:color w:val="000000"/>
        </w:rPr>
        <w:t xml:space="preserve">；投标人（亦称供应商）系指参加投标竞争并满足招标文件资格要求规定的法人、其他组织或者自然人。</w:t>
      </w:r>
      <w:r>
        <w:rPr>
          <w:rFonts w:hint="eastAsia" w:ascii="宋体" w:hAnsi="宋体" w:eastAsia="宋体" w:cs="宋体"/>
          <w:bCs/>
          <w:color w:val="000000"/>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color w:val="000000"/>
          <w:szCs w:val="21"/>
          <w:lang w:val="zh-CN"/>
        </w:rPr>
        <w:t xml:space="preserve">、</w:t>
      </w:r>
      <w:r>
        <w:rPr>
          <w:rFonts w:hint="eastAsia" w:ascii="宋体" w:hAnsi="宋体" w:eastAsia="宋体" w:cs="宋体"/>
          <w:bCs/>
        </w:rPr>
        <w:t xml:space="preserve">“货物和服务”指本文件中所述产品及相关货物和服务。</w:t>
      </w:r>
      <w:r>
        <w:rPr>
          <w:rFonts w:hint="eastAsia" w:ascii="宋体" w:hAnsi="宋体" w:eastAsia="宋体" w:cs="宋体"/>
          <w:bCs/>
        </w:rPr>
      </w:r>
      <w:r/>
    </w:p>
    <w:p>
      <w:pPr>
        <w:pStyle w:val="1350"/>
        <w:ind w:firstLine="420"/>
        <w:spacing w:line="360" w:lineRule="auto"/>
        <w:rPr>
          <w:rFonts w:ascii="Arial" w:hAnsi="Arial" w:cs="Arial"/>
          <w:bCs/>
        </w:rPr>
      </w:pPr>
      <w:r>
        <w:rPr>
          <w:rFonts w:hint="eastAsia" w:ascii="宋体" w:hAnsi="宋体" w:eastAsia="宋体" w:cs="宋体"/>
          <w:bCs/>
        </w:rPr>
        <w:t xml:space="preserve">3</w:t>
      </w:r>
      <w:r>
        <w:rPr>
          <w:rFonts w:hint="eastAsia" w:ascii="宋体" w:hAnsi="宋体" w:eastAsia="宋体" w:cs="宋体"/>
          <w:color w:val="000000"/>
          <w:szCs w:val="21"/>
          <w:lang w:val="zh-CN"/>
        </w:rPr>
        <w:t xml:space="preserve">、</w:t>
      </w:r>
      <w:r>
        <w:rPr>
          <w:rFonts w:hint="eastAsia" w:ascii="宋体" w:hAnsi="宋体" w:eastAsia="宋体" w:cs="宋体"/>
          <w:bCs/>
        </w:rPr>
        <w:t xml:space="preserve">“用户或使用单位”指使用</w:t>
      </w:r>
      <w:r>
        <w:rPr>
          <w:rFonts w:hint="eastAsia" w:ascii="宋体" w:hAnsi="宋体" w:eastAsia="宋体" w:cs="宋体"/>
          <w:szCs w:val="21"/>
          <w:lang w:val="zh-CN"/>
        </w:rPr>
        <w:t xml:space="preserve">货物、服务的</w:t>
      </w:r>
      <w:r>
        <w:rPr>
          <w:rFonts w:hint="eastAsia" w:ascii="宋体" w:hAnsi="宋体" w:eastAsia="宋体" w:cs="宋体"/>
          <w:bCs/>
        </w:rPr>
        <w:t xml:space="preserve">单位。</w:t>
      </w:r>
      <w:r>
        <w:rPr>
          <w:rFonts w:ascii="Arial" w:hAnsi="Arial" w:cs="Arial"/>
          <w:bCs/>
        </w:rPr>
      </w:r>
      <w:r/>
    </w:p>
    <w:p>
      <w:pPr>
        <w:pStyle w:val="1350"/>
        <w:ind w:firstLine="422"/>
        <w:spacing w:line="360" w:lineRule="auto"/>
        <w:rPr>
          <w:rFonts w:ascii="Arial" w:hAnsi="Arial" w:cs="Arial"/>
          <w:bCs/>
        </w:rPr>
        <w:outlineLvl w:val="2"/>
      </w:pPr>
      <w:r/>
      <w:bookmarkStart w:id="104" w:name="_Toc28398"/>
      <w:r/>
      <w:bookmarkStart w:id="105" w:name="_Toc3436"/>
      <w:r/>
      <w:bookmarkStart w:id="106" w:name="_Toc25119"/>
      <w:r/>
      <w:bookmarkStart w:id="107" w:name="_Toc19857"/>
      <w:r/>
      <w:bookmarkStart w:id="108" w:name="_Toc22570"/>
      <w:r>
        <w:rPr>
          <w:rFonts w:ascii="Arial" w:hAnsi="Arial" w:cs="Arial"/>
          <w:b/>
        </w:rPr>
        <w:t xml:space="preserve">（三）政策功能</w:t>
      </w:r>
      <w:bookmarkEnd w:id="104"/>
      <w:r/>
      <w:bookmarkEnd w:id="105"/>
      <w:r/>
      <w:bookmarkEnd w:id="106"/>
      <w:r/>
      <w:bookmarkEnd w:id="107"/>
      <w:r/>
      <w:bookmarkEnd w:id="108"/>
      <w:r>
        <w:rPr>
          <w:rFonts w:ascii="Arial" w:hAnsi="Arial" w:cs="Arial"/>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w:t>
      </w:r>
      <w:r>
        <w:rPr>
          <w:rFonts w:hint="eastAsia" w:ascii="宋体" w:hAnsi="宋体" w:eastAsia="宋体" w:cs="宋体"/>
          <w:color w:val="000000"/>
          <w:szCs w:val="21"/>
          <w:lang w:val="zh-CN"/>
        </w:rPr>
        <w:t xml:space="preserve">、</w:t>
      </w:r>
      <w:r>
        <w:rPr>
          <w:rFonts w:hint="eastAsia" w:ascii="宋体" w:hAnsi="宋体" w:eastAsia="宋体" w:cs="宋体"/>
          <w:bCs/>
        </w:rPr>
        <w:t xml:space="preserve">促进中小企业发展政策</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bCs/>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color w:val="000000"/>
          <w:szCs w:val="21"/>
          <w:lang w:val="zh-CN"/>
        </w:rPr>
        <w:t xml:space="preserve">、</w:t>
      </w:r>
      <w:r>
        <w:rPr>
          <w:rFonts w:hint="eastAsia" w:ascii="宋体" w:hAnsi="宋体" w:eastAsia="宋体" w:cs="宋体"/>
          <w:bCs/>
        </w:rPr>
        <w:t xml:space="preserve">节能产品、环境标志产品政策</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（1）政府采购节能产品、环境标志产品实施品目清单管理。</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（2）拟采购产品属于节能产品、环境标志产品品目清单规定必须强制采购的，实行强制采购。</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szCs w:val="21"/>
        </w:rPr>
        <w:t xml:space="preserve">（4）</w:t>
      </w:r>
      <w:r>
        <w:rPr>
          <w:rFonts w:hint="eastAsia" w:ascii="宋体" w:hAnsi="宋体" w:eastAsia="宋体" w:cs="宋体"/>
          <w:bCs/>
        </w:rPr>
        <w:t xml:space="preserve">参加政府采购活动的节能产品、环境标志产品供应商应当提供国家确定的认证机构出具的、处于有效期之内的节能产品、环境标志产品认证证书。</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3</w:t>
      </w:r>
      <w:r>
        <w:rPr>
          <w:rFonts w:hint="eastAsia" w:ascii="宋体" w:hAnsi="宋体" w:eastAsia="宋体" w:cs="宋体"/>
          <w:color w:val="000000"/>
          <w:szCs w:val="21"/>
          <w:lang w:val="zh-CN"/>
        </w:rPr>
        <w:t xml:space="preserve">、</w:t>
      </w:r>
      <w:r>
        <w:rPr>
          <w:rFonts w:hint="eastAsia" w:ascii="宋体" w:hAnsi="宋体" w:eastAsia="宋体" w:cs="宋体"/>
          <w:bCs/>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4</w:t>
      </w:r>
      <w:r>
        <w:rPr>
          <w:rFonts w:hint="eastAsia" w:ascii="宋体" w:hAnsi="宋体" w:eastAsia="宋体" w:cs="宋体"/>
          <w:color w:val="000000"/>
          <w:szCs w:val="21"/>
          <w:lang w:val="zh-CN"/>
        </w:rPr>
        <w:t xml:space="preserve">、</w:t>
      </w:r>
      <w:r>
        <w:rPr>
          <w:rFonts w:hint="eastAsia" w:ascii="宋体" w:hAnsi="宋体" w:eastAsia="宋体" w:cs="宋体"/>
          <w:bCs/>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5</w:t>
      </w:r>
      <w:r>
        <w:rPr>
          <w:rFonts w:hint="eastAsia" w:ascii="宋体" w:hAnsi="宋体" w:eastAsia="宋体" w:cs="宋体"/>
          <w:color w:val="000000"/>
          <w:szCs w:val="21"/>
          <w:lang w:val="zh-CN"/>
        </w:rPr>
        <w:t xml:space="preserve">、</w:t>
      </w:r>
      <w:r>
        <w:rPr>
          <w:rFonts w:hint="eastAsia" w:ascii="宋体" w:hAnsi="宋体" w:eastAsia="宋体" w:cs="宋体"/>
          <w:bCs/>
        </w:rPr>
        <w:t xml:space="preserve">为推进社会诚信体系建设，根据财政部等政策要求，在政府采购活动中查询、使用信用记录，推进政府采购领域联合惩戒工作。</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6</w:t>
      </w:r>
      <w:r>
        <w:rPr>
          <w:rFonts w:hint="eastAsia" w:ascii="宋体" w:hAnsi="宋体" w:eastAsia="宋体" w:cs="宋体"/>
          <w:color w:val="000000"/>
          <w:szCs w:val="21"/>
          <w:lang w:val="zh-CN"/>
        </w:rPr>
        <w:t xml:space="preserve">、</w:t>
      </w:r>
      <w:r>
        <w:rPr>
          <w:rFonts w:hint="eastAsia" w:ascii="宋体" w:hAnsi="宋体" w:eastAsia="宋体" w:cs="宋体"/>
          <w:bCs/>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eastAsia="宋体" w:cs="宋体"/>
          <w:bCs/>
        </w:rPr>
      </w:r>
      <w:r/>
    </w:p>
    <w:p>
      <w:pPr>
        <w:pStyle w:val="1350"/>
        <w:ind w:firstLine="420"/>
        <w:spacing w:line="360" w:lineRule="auto"/>
        <w:rPr>
          <w:rFonts w:ascii="Arial" w:hAnsi="Arial" w:cs="Arial"/>
          <w:b/>
          <w:szCs w:val="21"/>
          <w:lang w:val="zh-CN"/>
        </w:rPr>
        <w:outlineLvl w:val="2"/>
      </w:pPr>
      <w:r/>
      <w:bookmarkStart w:id="109" w:name="_Toc4759"/>
      <w:r/>
      <w:bookmarkStart w:id="110" w:name="_Toc9112"/>
      <w:r/>
      <w:bookmarkStart w:id="111" w:name="_Toc18088"/>
      <w:r/>
      <w:bookmarkStart w:id="112" w:name="_Toc16938523"/>
      <w:r/>
      <w:bookmarkStart w:id="113" w:name="_Toc17711"/>
      <w:r/>
      <w:bookmarkStart w:id="114" w:name="_Toc462564067"/>
      <w:r/>
      <w:bookmarkStart w:id="115" w:name="_Toc13991"/>
      <w:r/>
      <w:bookmarkStart w:id="116" w:name="_Toc27955"/>
      <w:r/>
      <w:bookmarkStart w:id="117" w:name="_Toc20823279"/>
      <w:r/>
      <w:bookmarkStart w:id="118" w:name="_Toc513029207"/>
      <w:r/>
      <w:bookmarkStart w:id="119" w:name="_Toc24281"/>
      <w:r/>
      <w:bookmarkStart w:id="120" w:name="_Toc32339"/>
      <w:r>
        <w:rPr>
          <w:rFonts w:ascii="Arial" w:hAnsi="Arial" w:cs="Arial"/>
          <w:b/>
          <w:bCs/>
          <w:color w:val="000000"/>
          <w:szCs w:val="21"/>
          <w:lang w:val="zh-CN"/>
        </w:rPr>
        <w:t xml:space="preserve">（</w:t>
      </w:r>
      <w:r>
        <w:rPr>
          <w:rFonts w:ascii="Arial" w:hAnsi="Arial" w:cs="Arial"/>
          <w:b/>
          <w:bCs/>
          <w:color w:val="000000"/>
          <w:szCs w:val="21"/>
        </w:rPr>
        <w:t xml:space="preserve">四</w:t>
      </w:r>
      <w:r>
        <w:rPr>
          <w:rFonts w:ascii="Arial" w:hAnsi="Arial" w:cs="Arial"/>
          <w:b/>
          <w:bCs/>
          <w:color w:val="000000"/>
          <w:szCs w:val="21"/>
          <w:lang w:val="zh-CN"/>
        </w:rPr>
        <w:t xml:space="preserve">）</w:t>
      </w:r>
      <w:r>
        <w:rPr>
          <w:rFonts w:ascii="Arial" w:hAnsi="Arial" w:cs="Arial"/>
          <w:b/>
          <w:szCs w:val="21"/>
          <w:lang w:val="zh-CN"/>
        </w:rPr>
        <w:t xml:space="preserve">投标费用</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Arial" w:hAnsi="Arial" w:cs="Arial"/>
          <w:b/>
          <w:szCs w:val="21"/>
          <w:lang w:val="zh-CN"/>
        </w:rPr>
      </w:r>
      <w:r/>
    </w:p>
    <w:p>
      <w:pPr>
        <w:pStyle w:val="1350"/>
        <w:ind w:firstLine="420"/>
        <w:spacing w:line="360" w:lineRule="auto"/>
        <w:rPr>
          <w:rFonts w:ascii="Arial" w:hAnsi="Arial" w:cs="Arial"/>
          <w:szCs w:val="21"/>
        </w:rPr>
      </w:pPr>
      <w:r/>
      <w:bookmarkStart w:id="121" w:name="_Toc15326"/>
      <w:r/>
      <w:bookmarkStart w:id="122" w:name="_Toc6801"/>
      <w:r>
        <w:rPr>
          <w:rFonts w:ascii="Arial" w:hAnsi="Arial" w:cs="Arial"/>
          <w:szCs w:val="21"/>
        </w:rPr>
        <w:t xml:space="preserve">供应商应自行承担所有与参加投标有关的费用，无论采购结果如何，代理机构和采购人在任何情况下均无义务和责任承担这些费用。</w:t>
      </w:r>
      <w:bookmarkEnd w:id="121"/>
      <w:r/>
      <w:bookmarkEnd w:id="122"/>
      <w:r>
        <w:rPr>
          <w:rFonts w:ascii="Arial" w:hAnsi="Arial" w:cs="Arial"/>
          <w:szCs w:val="21"/>
        </w:rPr>
      </w:r>
      <w:r/>
    </w:p>
    <w:p>
      <w:pPr>
        <w:pStyle w:val="1350"/>
        <w:ind w:firstLine="420"/>
        <w:spacing w:line="360" w:lineRule="auto"/>
        <w:rPr>
          <w:rFonts w:ascii="Arial" w:hAnsi="Arial" w:cs="Arial"/>
          <w:b/>
          <w:szCs w:val="21"/>
          <w:lang w:val="zh-CN"/>
        </w:rPr>
        <w:outlineLvl w:val="2"/>
      </w:pPr>
      <w:r/>
      <w:bookmarkStart w:id="123" w:name="_Toc344"/>
      <w:r/>
      <w:bookmarkStart w:id="124" w:name="_Toc31095"/>
      <w:r/>
      <w:bookmarkStart w:id="125" w:name="_Toc9948"/>
      <w:r/>
      <w:bookmarkStart w:id="126" w:name="_Toc15887"/>
      <w:r/>
      <w:bookmarkStart w:id="127" w:name="_Toc26624"/>
      <w:r/>
      <w:bookmarkStart w:id="128" w:name="_Toc18076"/>
      <w:r/>
      <w:bookmarkStart w:id="129" w:name="_Toc20613"/>
      <w:r>
        <w:rPr>
          <w:rFonts w:ascii="Arial" w:hAnsi="Arial" w:cs="Arial"/>
          <w:b/>
          <w:bCs/>
          <w:color w:val="000000"/>
          <w:szCs w:val="21"/>
          <w:lang w:val="zh-CN"/>
        </w:rPr>
        <w:t xml:space="preserve">（</w:t>
      </w:r>
      <w:r>
        <w:rPr>
          <w:rFonts w:ascii="Arial" w:hAnsi="Arial" w:cs="Arial"/>
          <w:b/>
          <w:bCs/>
          <w:color w:val="000000"/>
          <w:szCs w:val="21"/>
        </w:rPr>
        <w:t xml:space="preserve">五</w:t>
      </w:r>
      <w:r>
        <w:rPr>
          <w:rFonts w:ascii="Arial" w:hAnsi="Arial" w:cs="Arial"/>
          <w:b/>
          <w:bCs/>
          <w:color w:val="000000"/>
          <w:szCs w:val="21"/>
          <w:lang w:val="zh-CN"/>
        </w:rPr>
        <w:t xml:space="preserve">）</w:t>
      </w:r>
      <w:r>
        <w:rPr>
          <w:rFonts w:ascii="Arial" w:hAnsi="Arial" w:cs="Arial"/>
          <w:b/>
          <w:szCs w:val="21"/>
          <w:lang w:val="zh-CN"/>
        </w:rPr>
        <w:t xml:space="preserve">招标文件的约束力</w:t>
      </w:r>
      <w:bookmarkEnd w:id="123"/>
      <w:r/>
      <w:bookmarkEnd w:id="124"/>
      <w:r/>
      <w:bookmarkEnd w:id="125"/>
      <w:r/>
      <w:bookmarkEnd w:id="126"/>
      <w:r/>
      <w:bookmarkEnd w:id="127"/>
      <w:r/>
      <w:bookmarkEnd w:id="128"/>
      <w:r/>
      <w:bookmarkEnd w:id="129"/>
      <w:r>
        <w:rPr>
          <w:rFonts w:ascii="Arial" w:hAnsi="Arial" w:cs="Arial"/>
          <w:b/>
          <w:szCs w:val="21"/>
          <w:lang w:val="zh-CN"/>
        </w:rPr>
      </w:r>
      <w:r/>
    </w:p>
    <w:p>
      <w:pPr>
        <w:pStyle w:val="1350"/>
        <w:ind w:firstLine="420"/>
        <w:spacing w:line="360" w:lineRule="auto"/>
        <w:rPr>
          <w:rFonts w:ascii="Arial" w:hAnsi="Arial" w:cs="Arial"/>
          <w:color w:val="000000"/>
          <w:szCs w:val="21"/>
        </w:rPr>
      </w:pPr>
      <w:r/>
      <w:bookmarkStart w:id="130" w:name="_Toc26210"/>
      <w:r/>
      <w:bookmarkStart w:id="131" w:name="_Toc1909"/>
      <w:r>
        <w:rPr>
          <w:rFonts w:ascii="Arial" w:hAnsi="Arial" w:cs="Arial"/>
          <w:color w:val="000000"/>
          <w:szCs w:val="21"/>
        </w:rPr>
        <w:t xml:space="preserve">供应商一旦参加本项目采购活动，即被认为接受了本招标文件的规定和约束。</w:t>
      </w:r>
      <w:bookmarkEnd w:id="130"/>
      <w:r/>
      <w:bookmarkEnd w:id="131"/>
      <w:r>
        <w:rPr>
          <w:rFonts w:ascii="Arial" w:hAnsi="Arial" w:cs="Arial"/>
          <w:color w:val="000000"/>
          <w:szCs w:val="21"/>
        </w:rPr>
      </w:r>
      <w:r/>
    </w:p>
    <w:p>
      <w:pPr>
        <w:pStyle w:val="1350"/>
        <w:spacing w:line="360" w:lineRule="auto"/>
        <w:rPr>
          <w:rFonts w:ascii="Arial" w:hAnsi="Arial" w:cs="Arial"/>
          <w:b/>
          <w:bCs/>
          <w:color w:val="000000"/>
          <w:sz w:val="24"/>
        </w:rPr>
        <w:outlineLvl w:val="2"/>
      </w:pPr>
      <w:r/>
      <w:bookmarkStart w:id="132" w:name="_Toc15606"/>
      <w:r/>
      <w:bookmarkStart w:id="133" w:name="_Toc28082"/>
      <w:r/>
      <w:bookmarkStart w:id="134" w:name="_Toc28902"/>
      <w:r/>
      <w:bookmarkStart w:id="135" w:name="_Toc15035"/>
      <w:r/>
      <w:bookmarkStart w:id="136" w:name="_Toc21992"/>
      <w:r/>
      <w:bookmarkStart w:id="137" w:name="_Toc20823281"/>
      <w:r/>
      <w:bookmarkStart w:id="138" w:name="_Toc513029209"/>
      <w:r/>
      <w:bookmarkStart w:id="139" w:name="_Toc120614215"/>
      <w:r/>
      <w:bookmarkStart w:id="140" w:name="_Toc19014"/>
      <w:r/>
      <w:bookmarkStart w:id="141" w:name="_Toc16938525"/>
      <w:r/>
      <w:bookmarkStart w:id="142" w:name="_Toc5178"/>
      <w:r>
        <w:rPr>
          <w:rFonts w:ascii="Arial" w:hAnsi="Arial" w:cs="Arial"/>
          <w:b/>
          <w:bCs/>
          <w:color w:val="000000"/>
          <w:sz w:val="24"/>
        </w:rPr>
        <w:t xml:space="preserve">二、招标文件</w:t>
      </w:r>
      <w:bookmarkEnd w:id="132"/>
      <w:r/>
      <w:bookmarkEnd w:id="133"/>
      <w:r/>
      <w:bookmarkEnd w:id="134"/>
      <w:r/>
      <w:bookmarkEnd w:id="135"/>
      <w:r/>
      <w:bookmarkEnd w:id="136"/>
      <w:r/>
      <w:bookmarkEnd w:id="137"/>
      <w:r/>
      <w:bookmarkEnd w:id="138"/>
      <w:r/>
      <w:bookmarkEnd w:id="139"/>
      <w:r/>
      <w:bookmarkEnd w:id="140"/>
      <w:r/>
      <w:bookmarkEnd w:id="141"/>
      <w:r/>
      <w:bookmarkEnd w:id="142"/>
      <w:r>
        <w:rPr>
          <w:rFonts w:ascii="Arial" w:hAnsi="Arial" w:cs="Arial"/>
          <w:b/>
          <w:bCs/>
          <w:color w:val="000000"/>
          <w:sz w:val="24"/>
        </w:rPr>
      </w:r>
      <w:r/>
    </w:p>
    <w:p>
      <w:pPr>
        <w:pStyle w:val="1350"/>
        <w:ind w:firstLine="420"/>
        <w:spacing w:line="360" w:lineRule="auto"/>
        <w:rPr>
          <w:rFonts w:ascii="Arial" w:hAnsi="Arial" w:cs="Arial"/>
          <w:b/>
          <w:szCs w:val="21"/>
          <w:lang w:val="zh-CN"/>
        </w:rPr>
        <w:outlineLvl w:val="2"/>
      </w:pPr>
      <w:r/>
      <w:bookmarkStart w:id="143" w:name="_Toc927"/>
      <w:r/>
      <w:bookmarkStart w:id="144" w:name="_Toc17869"/>
      <w:r/>
      <w:bookmarkStart w:id="145" w:name="_Toc20823282"/>
      <w:r/>
      <w:bookmarkStart w:id="146" w:name="_Toc27919"/>
      <w:r/>
      <w:bookmarkStart w:id="147" w:name="_Toc513029210"/>
      <w:r/>
      <w:bookmarkStart w:id="148" w:name="_Toc31631"/>
      <w:r/>
      <w:bookmarkStart w:id="149" w:name="_Toc20725"/>
      <w:r/>
      <w:bookmarkStart w:id="150" w:name="_Toc22099"/>
      <w:r/>
      <w:bookmarkStart w:id="151" w:name="_Toc16370"/>
      <w:r/>
      <w:bookmarkStart w:id="152" w:name="_Toc16938526"/>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招标文件构成</w:t>
      </w:r>
      <w:bookmarkEnd w:id="143"/>
      <w:r/>
      <w:bookmarkEnd w:id="144"/>
      <w:r/>
      <w:bookmarkEnd w:id="145"/>
      <w:r/>
      <w:bookmarkEnd w:id="146"/>
      <w:r/>
      <w:bookmarkEnd w:id="147"/>
      <w:r/>
      <w:bookmarkEnd w:id="148"/>
      <w:r/>
      <w:bookmarkEnd w:id="149"/>
      <w:r/>
      <w:bookmarkEnd w:id="150"/>
      <w:r/>
      <w:bookmarkEnd w:id="151"/>
      <w:r/>
      <w:bookmarkEnd w:id="152"/>
      <w:r>
        <w:rPr>
          <w:rFonts w:ascii="Arial" w:hAnsi="Arial" w:cs="Arial"/>
          <w:b/>
          <w:szCs w:val="21"/>
          <w:lang w:val="zh-CN"/>
        </w:rPr>
      </w:r>
      <w:r/>
    </w:p>
    <w:p>
      <w:pPr>
        <w:pStyle w:val="1350"/>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招标文件由以下部分组成：</w:t>
      </w:r>
      <w:r>
        <w:rPr>
          <w:rFonts w:hint="eastAsia" w:ascii="宋体" w:hAnsi="宋体" w:eastAsia="宋体" w:cs="宋体"/>
          <w:color w:val="000000"/>
          <w:szCs w:val="21"/>
        </w:rPr>
      </w:r>
      <w:r/>
    </w:p>
    <w:p>
      <w:pPr>
        <w:pStyle w:val="1350"/>
        <w:ind w:firstLine="8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第一章  招标公告</w:t>
      </w:r>
      <w:r>
        <w:rPr>
          <w:rFonts w:hint="eastAsia" w:ascii="宋体" w:hAnsi="宋体" w:eastAsia="宋体" w:cs="宋体"/>
          <w:color w:val="000000"/>
          <w:szCs w:val="21"/>
        </w:rPr>
      </w:r>
      <w:r/>
    </w:p>
    <w:p>
      <w:pPr>
        <w:pStyle w:val="1350"/>
        <w:ind w:firstLine="8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第二章  投标人须知</w:t>
      </w:r>
      <w:r>
        <w:rPr>
          <w:rFonts w:hint="eastAsia" w:ascii="宋体" w:hAnsi="宋体" w:eastAsia="宋体" w:cs="宋体"/>
          <w:color w:val="000000"/>
          <w:szCs w:val="21"/>
        </w:rPr>
      </w:r>
      <w:r/>
    </w:p>
    <w:p>
      <w:pPr>
        <w:pStyle w:val="1350"/>
        <w:ind w:firstLine="8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第三章  评标标准</w:t>
      </w:r>
      <w:r>
        <w:rPr>
          <w:rFonts w:hint="eastAsia" w:ascii="宋体" w:hAnsi="宋体" w:eastAsia="宋体" w:cs="宋体"/>
          <w:color w:val="000000"/>
          <w:szCs w:val="21"/>
        </w:rPr>
      </w:r>
      <w:r/>
    </w:p>
    <w:p>
      <w:pPr>
        <w:pStyle w:val="1350"/>
        <w:ind w:firstLine="8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第四章  招标技术规格及要求</w:t>
      </w:r>
      <w:r>
        <w:rPr>
          <w:rFonts w:hint="eastAsia" w:ascii="宋体" w:hAnsi="宋体" w:eastAsia="宋体" w:cs="宋体"/>
          <w:color w:val="000000"/>
          <w:szCs w:val="21"/>
        </w:rPr>
      </w:r>
      <w:r/>
    </w:p>
    <w:p>
      <w:pPr>
        <w:pStyle w:val="1350"/>
        <w:ind w:firstLine="8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第五章  拟签订的合同文本</w:t>
      </w:r>
      <w:r>
        <w:rPr>
          <w:rFonts w:hint="eastAsia" w:ascii="宋体" w:hAnsi="宋体" w:eastAsia="宋体" w:cs="宋体"/>
          <w:color w:val="000000"/>
          <w:szCs w:val="21"/>
        </w:rPr>
      </w:r>
      <w:r/>
    </w:p>
    <w:p>
      <w:pPr>
        <w:pStyle w:val="1350"/>
        <w:ind w:firstLine="8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第六章  投标文件格式及附件</w:t>
      </w:r>
      <w:r>
        <w:rPr>
          <w:rFonts w:hint="eastAsia" w:ascii="宋体" w:hAnsi="宋体" w:eastAsia="宋体" w:cs="宋体"/>
          <w:color w:val="000000"/>
          <w:szCs w:val="21"/>
        </w:rPr>
      </w:r>
      <w:r/>
    </w:p>
    <w:p>
      <w:pPr>
        <w:pStyle w:val="1350"/>
        <w:ind w:firstLine="422"/>
        <w:spacing w:line="440" w:lineRule="exact"/>
        <w:rPr>
          <w:rFonts w:hint="eastAsia" w:ascii="宋体" w:hAnsi="宋体" w:eastAsia="宋体" w:cs="宋体"/>
          <w:color w:val="000000"/>
          <w:szCs w:val="21"/>
        </w:rPr>
      </w:pPr>
      <w:r>
        <w:rPr>
          <w:rFonts w:hint="eastAsia" w:ascii="宋体" w:hAnsi="宋体" w:eastAsia="宋体" w:cs="宋体"/>
          <w:b/>
          <w:bCs/>
          <w:color w:val="000000"/>
          <w:szCs w:val="21"/>
        </w:rPr>
        <w:t xml:space="preserve">2</w:t>
      </w:r>
      <w:r>
        <w:rPr>
          <w:rFonts w:hint="eastAsia" w:ascii="宋体" w:hAnsi="宋体" w:eastAsia="宋体" w:cs="宋体"/>
          <w:b/>
          <w:bCs/>
          <w:color w:val="000000"/>
          <w:szCs w:val="21"/>
          <w:lang w:val="zh-CN"/>
        </w:rPr>
        <w:t xml:space="preserve">、</w:t>
      </w:r>
      <w:r>
        <w:rPr>
          <w:rFonts w:hint="eastAsia" w:ascii="宋体" w:hAnsi="宋体" w:eastAsia="宋体" w:cs="宋体"/>
          <w:b/>
          <w:bCs/>
          <w:color w:val="000000"/>
          <w:szCs w:val="21"/>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350"/>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Cs w:val="21"/>
        </w:rPr>
      </w:r>
      <w:r/>
    </w:p>
    <w:p>
      <w:pPr>
        <w:pStyle w:val="1350"/>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供应商被视为充分熟悉本招标项目的各种情况以及与履行合同有关的一切其他情况。</w:t>
      </w:r>
      <w:r>
        <w:rPr>
          <w:rFonts w:hint="eastAsia" w:ascii="宋体" w:hAnsi="宋体" w:eastAsia="宋体" w:cs="宋体"/>
          <w:color w:val="000000"/>
          <w:szCs w:val="21"/>
        </w:rPr>
      </w:r>
      <w:r/>
    </w:p>
    <w:p>
      <w:pPr>
        <w:pStyle w:val="1353"/>
        <w:ind w:left="0" w:firstLine="422"/>
        <w:jc w:val="both"/>
        <w:spacing w:line="440" w:lineRule="exact"/>
        <w:tabs>
          <w:tab w:val="left" w:pos="480" w:leader="none"/>
        </w:tabs>
        <w:rPr>
          <w:rFonts w:hint="eastAsia" w:ascii="宋体" w:hAnsi="宋体" w:eastAsia="宋体" w:cs="宋体"/>
          <w:b/>
          <w:bCs/>
          <w:color w:val="000000"/>
          <w:sz w:val="21"/>
          <w:szCs w:val="21"/>
        </w:rPr>
      </w:pPr>
      <w:r/>
      <w:bookmarkStart w:id="153" w:name="_Toc24360"/>
      <w:r/>
      <w:bookmarkStart w:id="154" w:name="_Toc7449"/>
      <w:r/>
      <w:bookmarkStart w:id="155" w:name="_Toc10448"/>
      <w:r/>
      <w:bookmarkStart w:id="156" w:name="_Toc11738"/>
      <w:r/>
      <w:bookmarkStart w:id="157" w:name="_Toc15040"/>
      <w:r/>
      <w:bookmarkStart w:id="158" w:name="_Toc83"/>
      <w:r/>
      <w:bookmarkStart w:id="159" w:name="_Toc14415"/>
      <w:r>
        <w:rPr>
          <w:rFonts w:hint="eastAsia" w:ascii="宋体" w:hAnsi="宋体" w:eastAsia="宋体" w:cs="宋体"/>
          <w:b/>
          <w:bCs/>
          <w:color w:val="000000"/>
          <w:sz w:val="21"/>
          <w:szCs w:val="21"/>
        </w:rPr>
        <w:t xml:space="preserve">（二）招标文件的澄清、补充或修改</w:t>
      </w:r>
      <w:bookmarkEnd w:id="153"/>
      <w:r/>
      <w:bookmarkEnd w:id="154"/>
      <w:r/>
      <w:bookmarkEnd w:id="155"/>
      <w:r/>
      <w:bookmarkEnd w:id="156"/>
      <w:r/>
      <w:bookmarkEnd w:id="157"/>
      <w:r/>
      <w:bookmarkEnd w:id="158"/>
      <w:r/>
      <w:bookmarkEnd w:id="159"/>
      <w:r>
        <w:rPr>
          <w:rFonts w:hint="eastAsia" w:ascii="宋体" w:hAnsi="宋体" w:eastAsia="宋体" w:cs="宋体"/>
          <w:b/>
          <w:bCs/>
          <w:color w:val="000000"/>
          <w:sz w:val="21"/>
          <w:szCs w:val="21"/>
        </w:rPr>
      </w:r>
      <w:r/>
    </w:p>
    <w:p>
      <w:pPr>
        <w:pStyle w:val="1350"/>
        <w:ind w:firstLine="441"/>
        <w:spacing w:line="440" w:lineRule="exact"/>
        <w:rPr>
          <w:rFonts w:hint="eastAsia" w:ascii="宋体" w:hAnsi="宋体" w:eastAsia="宋体" w:cs="宋体"/>
        </w:rPr>
      </w:pPr>
      <w:r/>
      <w:bookmarkStart w:id="160" w:name="_Toc29128"/>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eastAsia="宋体" w:cs="宋体"/>
        </w:rPr>
      </w:r>
      <w:r/>
    </w:p>
    <w:p>
      <w:pPr>
        <w:pStyle w:val="1350"/>
        <w:ind w:firstLine="441"/>
        <w:spacing w:line="440" w:lineRule="exact"/>
        <w:rPr>
          <w:rFonts w:hint="eastAsia" w:ascii="宋体" w:hAnsi="宋体" w:eastAsia="宋体" w:cs="宋体"/>
        </w:rPr>
      </w:pPr>
      <w:r>
        <w:rPr>
          <w:rFonts w:hint="eastAsia" w:ascii="宋体" w:hAnsi="宋体" w:eastAsia="宋体" w:cs="宋体"/>
          <w:color w:val="000000"/>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rPr>
        <w:t xml:space="preserve">采购代理机构可对已发出的招标文件用更正公告的方式进行必要的澄清或者修改，并以书面形式通知所有获取文件的供应商。</w:t>
      </w:r>
      <w:r>
        <w:rPr>
          <w:rFonts w:hint="eastAsia" w:ascii="宋体" w:hAnsi="宋体" w:eastAsia="宋体" w:cs="宋体"/>
        </w:rPr>
      </w:r>
      <w:r/>
    </w:p>
    <w:p>
      <w:pPr>
        <w:pStyle w:val="1350"/>
        <w:ind w:firstLine="441"/>
        <w:spacing w:line="440" w:lineRule="exact"/>
        <w:rPr>
          <w:rFonts w:hint="eastAsia" w:ascii="宋体" w:hAnsi="宋体" w:eastAsia="宋体" w:cs="宋体"/>
        </w:rPr>
      </w:pPr>
      <w:r>
        <w:rPr>
          <w:rFonts w:hint="eastAsia" w:ascii="宋体" w:hAnsi="宋体" w:eastAsia="宋体" w:cs="宋体"/>
          <w:color w:val="000000"/>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rPr>
        <w:t xml:space="preserve">采购代理机构发出的以上</w:t>
      </w:r>
      <w:r>
        <w:rPr>
          <w:rFonts w:hint="eastAsia" w:ascii="宋体" w:hAnsi="宋体" w:eastAsia="宋体" w:cs="宋体"/>
          <w:bCs/>
        </w:rPr>
        <w:t xml:space="preserve">澄清或修改的内容</w:t>
      </w:r>
      <w:r>
        <w:rPr>
          <w:rFonts w:hint="eastAsia" w:ascii="宋体" w:hAnsi="宋体" w:eastAsia="宋体" w:cs="宋体"/>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eastAsia="宋体" w:cs="宋体"/>
        </w:rPr>
      </w:r>
      <w:r/>
    </w:p>
    <w:p>
      <w:pPr>
        <w:pStyle w:val="1350"/>
        <w:ind w:firstLine="441"/>
        <w:spacing w:line="440" w:lineRule="exact"/>
        <w:rPr>
          <w:rFonts w:hint="eastAsia" w:ascii="宋体" w:hAnsi="宋体" w:eastAsia="宋体" w:cs="宋体"/>
          <w:bCs/>
        </w:rPr>
      </w:pPr>
      <w:r>
        <w:rPr>
          <w:rFonts w:hint="eastAsia" w:ascii="宋体" w:hAnsi="宋体" w:eastAsia="宋体" w:cs="宋体"/>
          <w:bCs/>
        </w:rPr>
        <w:t xml:space="preserve">4</w:t>
      </w:r>
      <w:r>
        <w:rPr>
          <w:rFonts w:hint="eastAsia" w:ascii="宋体" w:hAnsi="宋体" w:eastAsia="宋体" w:cs="宋体"/>
          <w:color w:val="000000"/>
          <w:szCs w:val="21"/>
          <w:lang w:val="zh-CN"/>
        </w:rPr>
        <w:t xml:space="preserve">、</w:t>
      </w:r>
      <w:r>
        <w:rPr>
          <w:rFonts w:hint="eastAsia" w:ascii="宋体" w:hAnsi="宋体" w:eastAsia="宋体" w:cs="宋体"/>
          <w:bCs/>
        </w:rPr>
        <w:t xml:space="preserve">当招标文件与以上澄清或修改公告的内容相互矛盾时，以采购代理机构最后发出的澄清或修改为准。 </w:t>
      </w:r>
      <w:r>
        <w:rPr>
          <w:rFonts w:hint="eastAsia" w:ascii="宋体" w:hAnsi="宋体" w:eastAsia="宋体" w:cs="宋体"/>
          <w:bCs/>
        </w:rPr>
      </w:r>
      <w:r/>
    </w:p>
    <w:p>
      <w:pPr>
        <w:pStyle w:val="1350"/>
        <w:ind w:firstLine="441"/>
        <w:spacing w:line="440" w:lineRule="exact"/>
        <w:rPr>
          <w:rFonts w:hint="eastAsia" w:ascii="宋体" w:hAnsi="宋体" w:eastAsia="宋体" w:cs="宋体"/>
        </w:rPr>
      </w:pPr>
      <w:r>
        <w:rPr>
          <w:rFonts w:hint="eastAsia" w:ascii="宋体" w:hAnsi="宋体" w:eastAsia="宋体" w:cs="宋体"/>
          <w:color w:val="000000"/>
          <w:szCs w:val="21"/>
        </w:rPr>
        <w:t xml:space="preserve">5</w:t>
      </w:r>
      <w:r>
        <w:rPr>
          <w:rFonts w:hint="eastAsia" w:ascii="宋体" w:hAnsi="宋体" w:eastAsia="宋体" w:cs="宋体"/>
          <w:color w:val="000000"/>
          <w:szCs w:val="21"/>
          <w:lang w:val="zh-CN"/>
        </w:rPr>
        <w:t xml:space="preserve">、</w:t>
      </w:r>
      <w:r>
        <w:rPr>
          <w:rFonts w:hint="eastAsia" w:ascii="宋体" w:hAnsi="宋体" w:eastAsia="宋体" w:cs="宋体"/>
          <w:bCs/>
        </w:rPr>
        <w:t xml:space="preserve">为使供应商有足够的时间按招标文件的澄清或修改要求修正投标文件，</w:t>
      </w:r>
      <w:r>
        <w:rPr>
          <w:rFonts w:hint="eastAsia" w:ascii="宋体" w:hAnsi="宋体" w:eastAsia="宋体" w:cs="宋体"/>
        </w:rPr>
        <w:t xml:space="preserve">采购代理机构有权决定推迟投标截止时间和开标时间，并按</w:t>
      </w:r>
      <w:r>
        <w:rPr>
          <w:rFonts w:hint="eastAsia" w:ascii="宋体" w:hAnsi="宋体" w:eastAsia="宋体" w:cs="宋体"/>
          <w:szCs w:val="21"/>
        </w:rPr>
        <w:t xml:space="preserve">第2</w:t>
      </w:r>
      <w:r>
        <w:rPr>
          <w:rFonts w:hint="eastAsia" w:ascii="宋体" w:hAnsi="宋体" w:eastAsia="宋体" w:cs="宋体"/>
        </w:rPr>
        <w:t xml:space="preserve">条规定的方式通知供应商。</w:t>
      </w:r>
      <w:r>
        <w:rPr>
          <w:rFonts w:hint="eastAsia" w:ascii="宋体" w:hAnsi="宋体" w:eastAsia="宋体" w:cs="宋体"/>
        </w:rPr>
      </w:r>
      <w:r/>
    </w:p>
    <w:p>
      <w:pPr>
        <w:pStyle w:val="1350"/>
        <w:spacing w:line="360" w:lineRule="auto"/>
        <w:rPr>
          <w:rFonts w:ascii="Arial" w:hAnsi="Arial" w:cs="Arial"/>
          <w:b/>
          <w:bCs/>
          <w:sz w:val="24"/>
        </w:rPr>
        <w:outlineLvl w:val="2"/>
      </w:pPr>
      <w:r/>
      <w:bookmarkStart w:id="161" w:name="_Toc27458"/>
      <w:r/>
      <w:bookmarkStart w:id="162" w:name="_Toc12095"/>
      <w:r/>
      <w:bookmarkStart w:id="163" w:name="_Toc26883"/>
      <w:r/>
      <w:bookmarkStart w:id="164" w:name="_Toc23368"/>
      <w:r/>
      <w:bookmarkStart w:id="165" w:name="_Toc13303"/>
      <w:r/>
      <w:bookmarkStart w:id="166" w:name="_Toc1068"/>
      <w:r>
        <w:rPr>
          <w:rFonts w:ascii="Arial" w:hAnsi="Arial" w:cs="Arial"/>
          <w:b/>
          <w:bCs/>
          <w:sz w:val="24"/>
        </w:rPr>
        <w:t xml:space="preserve">三、投标文件的编制</w:t>
      </w:r>
      <w:bookmarkEnd w:id="160"/>
      <w:r/>
      <w:bookmarkEnd w:id="161"/>
      <w:r/>
      <w:bookmarkEnd w:id="162"/>
      <w:r/>
      <w:bookmarkEnd w:id="163"/>
      <w:r/>
      <w:bookmarkEnd w:id="164"/>
      <w:r/>
      <w:bookmarkEnd w:id="165"/>
      <w:r/>
      <w:bookmarkEnd w:id="166"/>
      <w:r>
        <w:rPr>
          <w:rFonts w:ascii="Arial" w:hAnsi="Arial" w:cs="Arial"/>
          <w:b/>
          <w:bCs/>
          <w:sz w:val="24"/>
        </w:rPr>
      </w:r>
      <w:r/>
    </w:p>
    <w:p>
      <w:pPr>
        <w:pStyle w:val="1353"/>
        <w:ind w:left="0" w:firstLine="422"/>
        <w:jc w:val="both"/>
        <w:spacing w:line="440" w:lineRule="exact"/>
        <w:tabs>
          <w:tab w:val="left" w:pos="480" w:leader="none"/>
        </w:tabs>
        <w:rPr>
          <w:rFonts w:ascii="Arial" w:hAnsi="Arial" w:eastAsia="宋体" w:cs="Arial"/>
          <w:b/>
          <w:bCs/>
          <w:sz w:val="21"/>
          <w:szCs w:val="21"/>
        </w:rPr>
      </w:pPr>
      <w:r/>
      <w:bookmarkStart w:id="167" w:name="_Toc22320"/>
      <w:r/>
      <w:bookmarkStart w:id="168" w:name="_Toc10713"/>
      <w:r/>
      <w:bookmarkStart w:id="169" w:name="_Toc28212"/>
      <w:r/>
      <w:bookmarkStart w:id="170" w:name="_Toc17513"/>
      <w:r/>
      <w:bookmarkStart w:id="171" w:name="_Toc18883"/>
      <w:r/>
      <w:bookmarkStart w:id="172" w:name="_Toc15917"/>
      <w:r>
        <w:rPr>
          <w:rFonts w:ascii="Arial" w:hAnsi="Arial" w:eastAsia="宋体" w:cs="Arial"/>
          <w:b/>
          <w:bCs/>
          <w:sz w:val="21"/>
          <w:szCs w:val="21"/>
        </w:rPr>
        <w:t xml:space="preserve">（一）投标文件的语言、计量单位、货币</w:t>
      </w:r>
      <w:bookmarkEnd w:id="167"/>
      <w:r/>
      <w:bookmarkEnd w:id="168"/>
      <w:r/>
      <w:bookmarkEnd w:id="169"/>
      <w:r/>
      <w:bookmarkEnd w:id="170"/>
      <w:r/>
      <w:bookmarkEnd w:id="171"/>
      <w:r/>
      <w:bookmarkEnd w:id="172"/>
      <w:r>
        <w:rPr>
          <w:rFonts w:ascii="Arial" w:hAnsi="Arial" w:eastAsia="宋体" w:cs="Arial"/>
          <w:b/>
          <w:bCs/>
          <w:sz w:val="21"/>
          <w:szCs w:val="21"/>
        </w:rPr>
      </w:r>
      <w:r/>
    </w:p>
    <w:p>
      <w:pPr>
        <w:pStyle w:val="1350"/>
        <w:ind w:firstLine="441"/>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zh-CN"/>
        </w:rPr>
        <w:t xml:space="preserve">、</w:t>
      </w:r>
      <w:r>
        <w:rPr>
          <w:rFonts w:hint="eastAsia" w:ascii="宋体" w:hAnsi="宋体" w:eastAsia="宋体" w:cs="宋体"/>
        </w:rPr>
        <w:t xml:space="preserve">供应商提交的投标文件（包括技术文件和资料、图纸中的说明）以及供应商与采购代理机构之间就有关投标的所有来往函电均应以简体中文书写。</w:t>
      </w:r>
      <w:r>
        <w:rPr>
          <w:rFonts w:hint="eastAsia" w:ascii="宋体" w:hAnsi="宋体" w:eastAsia="宋体" w:cs="宋体"/>
        </w:rPr>
      </w:r>
      <w:r/>
    </w:p>
    <w:p>
      <w:pPr>
        <w:pStyle w:val="1350"/>
        <w:ind w:firstLine="441"/>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zh-CN"/>
        </w:rPr>
        <w:t xml:space="preserve">、</w:t>
      </w:r>
      <w:r>
        <w:rPr>
          <w:rFonts w:hint="eastAsia" w:ascii="宋体" w:hAnsi="宋体" w:eastAsia="宋体" w:cs="宋体"/>
        </w:rPr>
        <w:t xml:space="preserve">供应商已印刷好的资料如产品样本、说明书等可以用其他语言，但其中要点应附有中文译文。对不同文本投标文件的解释发生异议的，以中文翻译文本为准。</w:t>
      </w:r>
      <w:r>
        <w:rPr>
          <w:rFonts w:hint="eastAsia" w:ascii="宋体" w:hAnsi="宋体" w:eastAsia="宋体" w:cs="宋体"/>
        </w:rPr>
      </w:r>
      <w:r/>
    </w:p>
    <w:p>
      <w:pPr>
        <w:pStyle w:val="1350"/>
        <w:ind w:firstLine="441"/>
        <w:spacing w:line="440" w:lineRule="exact"/>
        <w:rPr>
          <w:rFonts w:hint="eastAsia" w:ascii="宋体" w:hAnsi="宋体" w:eastAsia="宋体" w:cs="宋体"/>
        </w:rPr>
      </w:pPr>
      <w:r/>
      <w:bookmarkStart w:id="173" w:name="_Toc19298"/>
      <w:r>
        <w:rPr>
          <w:rFonts w:hint="eastAsia" w:ascii="宋体" w:hAnsi="宋体" w:eastAsia="宋体" w:cs="宋体"/>
        </w:rPr>
        <w:t xml:space="preserve">3</w:t>
      </w:r>
      <w:r>
        <w:rPr>
          <w:rFonts w:hint="eastAsia" w:ascii="宋体" w:hAnsi="宋体" w:eastAsia="宋体" w:cs="宋体"/>
          <w:lang w:val="zh-CN"/>
        </w:rPr>
        <w:t xml:space="preserve">、</w:t>
      </w:r>
      <w:r>
        <w:rPr>
          <w:rFonts w:hint="eastAsia" w:ascii="宋体" w:hAnsi="宋体" w:eastAsia="宋体" w:cs="宋体"/>
        </w:rPr>
        <w:t xml:space="preserve">除招标文件中有特殊要求外，招标文件中所使用的计量单位应为国家法定计量单位。</w:t>
      </w:r>
      <w:r>
        <w:rPr>
          <w:rFonts w:hint="eastAsia" w:ascii="宋体" w:hAnsi="宋体" w:eastAsia="宋体" w:cs="宋体"/>
        </w:rPr>
      </w:r>
      <w:r/>
    </w:p>
    <w:p>
      <w:pPr>
        <w:pStyle w:val="1350"/>
        <w:ind w:firstLine="441"/>
        <w:spacing w:line="440" w:lineRule="exact"/>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zh-CN"/>
        </w:rPr>
        <w:t xml:space="preserve">、</w:t>
      </w:r>
      <w:r>
        <w:rPr>
          <w:rFonts w:hint="eastAsia" w:ascii="宋体" w:hAnsi="宋体" w:eastAsia="宋体" w:cs="宋体"/>
        </w:rPr>
        <w:t xml:space="preserve">本招标文件所表述的时间均为北京时间。</w:t>
      </w:r>
      <w:r>
        <w:rPr>
          <w:rFonts w:hint="eastAsia" w:ascii="宋体" w:hAnsi="宋体" w:eastAsia="宋体" w:cs="宋体"/>
        </w:rPr>
      </w:r>
      <w:r/>
    </w:p>
    <w:p>
      <w:pPr>
        <w:pStyle w:val="1350"/>
        <w:ind w:firstLine="441"/>
        <w:spacing w:line="44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zh-CN"/>
        </w:rPr>
        <w:t xml:space="preserve">、</w:t>
      </w:r>
      <w:r>
        <w:rPr>
          <w:rFonts w:hint="eastAsia" w:ascii="宋体" w:hAnsi="宋体" w:eastAsia="宋体" w:cs="宋体"/>
        </w:rPr>
        <w:t xml:space="preserve">所有投标响应报价具体详见投标人须知前附表。</w:t>
      </w:r>
      <w:r>
        <w:rPr>
          <w:rFonts w:hint="eastAsia" w:ascii="宋体" w:hAnsi="宋体" w:eastAsia="宋体" w:cs="宋体"/>
        </w:rPr>
      </w:r>
      <w:r/>
    </w:p>
    <w:p>
      <w:pPr>
        <w:pStyle w:val="1350"/>
        <w:ind w:firstLine="420"/>
        <w:spacing w:line="360" w:lineRule="auto"/>
        <w:rPr>
          <w:rFonts w:ascii="Arial" w:hAnsi="Arial" w:cs="Arial"/>
          <w:b/>
          <w:szCs w:val="21"/>
          <w:lang w:val="zh-CN"/>
        </w:rPr>
        <w:outlineLvl w:val="2"/>
      </w:pPr>
      <w:r/>
      <w:bookmarkStart w:id="174" w:name="_Toc31846"/>
      <w:r/>
      <w:bookmarkStart w:id="175" w:name="_Toc16422"/>
      <w:r/>
      <w:bookmarkStart w:id="176" w:name="_Toc31000"/>
      <w:r/>
      <w:bookmarkStart w:id="177" w:name="_Toc325"/>
      <w:r/>
      <w:bookmarkStart w:id="178" w:name="_Toc25762"/>
      <w:r/>
      <w:bookmarkStart w:id="179" w:name="_Toc30894"/>
      <w:r/>
      <w:bookmarkStart w:id="180" w:name="_Toc3344"/>
      <w:r>
        <w:rPr>
          <w:rFonts w:ascii="Arial" w:hAnsi="Arial" w:cs="Arial"/>
          <w:b/>
          <w:bCs/>
          <w:color w:val="000000"/>
          <w:szCs w:val="21"/>
        </w:rPr>
        <w:t xml:space="preserve">（二）</w:t>
      </w:r>
      <w:r>
        <w:rPr>
          <w:rFonts w:ascii="Arial" w:hAnsi="Arial" w:cs="Arial"/>
          <w:b/>
          <w:szCs w:val="21"/>
          <w:lang w:val="zh-CN"/>
        </w:rPr>
        <w:t xml:space="preserve">联合体（根据采购项目是否接受联合体投标而定）</w:t>
      </w:r>
      <w:bookmarkEnd w:id="174"/>
      <w:r/>
      <w:bookmarkEnd w:id="175"/>
      <w:r/>
      <w:bookmarkEnd w:id="176"/>
      <w:r/>
      <w:bookmarkEnd w:id="177"/>
      <w:r/>
      <w:bookmarkEnd w:id="178"/>
      <w:r/>
      <w:bookmarkEnd w:id="179"/>
      <w:r/>
      <w:bookmarkEnd w:id="180"/>
      <w:r>
        <w:rPr>
          <w:rFonts w:ascii="Arial" w:hAnsi="Arial" w:cs="Arial"/>
          <w:b/>
          <w:szCs w:val="21"/>
          <w:lang w:val="zh-CN"/>
        </w:rPr>
      </w:r>
      <w:r/>
    </w:p>
    <w:p>
      <w:pPr>
        <w:pStyle w:val="1350"/>
        <w:ind w:firstLine="420"/>
        <w:spacing w:line="360" w:lineRule="auto"/>
        <w:rPr>
          <w:rFonts w:hint="eastAsia" w:ascii="宋体" w:hAnsi="宋体" w:eastAsia="宋体" w:cs="宋体"/>
          <w:color w:val="000000"/>
          <w:szCs w:val="21"/>
        </w:rPr>
      </w:pPr>
      <w:r>
        <w:rPr>
          <w:rFonts w:hint="eastAsia" w:ascii="宋体" w:hAnsi="宋体" w:eastAsia="宋体" w:cs="宋体"/>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两个以上的自然人、法人或者其他组织可以组成一个联合体，以一个供应商的身份共同参加政府采购。</w:t>
      </w:r>
      <w:r>
        <w:rPr>
          <w:rFonts w:hint="eastAsia" w:ascii="宋体" w:hAnsi="宋体" w:eastAsia="宋体" w:cs="宋体"/>
          <w:color w:val="000000"/>
          <w:szCs w:val="21"/>
        </w:rPr>
      </w:r>
      <w:r/>
    </w:p>
    <w:p>
      <w:pPr>
        <w:pStyle w:val="1350"/>
        <w:ind w:firstLine="420"/>
        <w:spacing w:line="360" w:lineRule="auto"/>
        <w:rPr>
          <w:rFonts w:hint="eastAsia" w:ascii="宋体" w:hAnsi="宋体" w:eastAsia="宋体" w:cs="宋体"/>
          <w:color w:val="000000"/>
          <w:szCs w:val="21"/>
        </w:rPr>
      </w:pPr>
      <w:r>
        <w:rPr>
          <w:rFonts w:hint="eastAsia" w:ascii="宋体" w:hAnsi="宋体" w:eastAsia="宋体" w:cs="宋体"/>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eastAsia="宋体" w:cs="宋体"/>
          <w:color w:val="000000"/>
          <w:szCs w:val="21"/>
        </w:rPr>
      </w:r>
      <w:r/>
    </w:p>
    <w:p>
      <w:pPr>
        <w:pStyle w:val="1350"/>
        <w:ind w:firstLine="420"/>
        <w:spacing w:line="360" w:lineRule="auto"/>
        <w:rPr>
          <w:rFonts w:hint="eastAsia" w:ascii="宋体" w:hAnsi="宋体" w:eastAsia="宋体" w:cs="宋体"/>
        </w:rPr>
      </w:pPr>
      <w:r>
        <w:rPr>
          <w:rFonts w:hint="eastAsia" w:ascii="宋体" w:hAnsi="宋体" w:eastAsia="宋体" w:cs="宋体"/>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以联合体形式参加采购的，</w:t>
      </w:r>
      <w:r>
        <w:rPr>
          <w:rFonts w:hint="eastAsia" w:ascii="宋体" w:hAnsi="宋体" w:eastAsia="宋体" w:cs="宋体"/>
          <w:b/>
          <w:szCs w:val="21"/>
        </w:rPr>
        <w:t xml:space="preserve">联合体各方均应当符合政府采购法第二十二条第一款规定的</w:t>
      </w:r>
      <w:r>
        <w:rPr>
          <w:rFonts w:hint="eastAsia" w:ascii="宋体" w:hAnsi="宋体" w:eastAsia="宋体" w:cs="宋体"/>
          <w:b/>
        </w:rPr>
        <w:t xml:space="preserve">条件；采购人根据采购项目的特殊要求规定供应商特定条件的，联合体各方中至少应当有一方符合采购人规定的特定条件</w:t>
      </w:r>
      <w:r>
        <w:rPr>
          <w:rFonts w:hint="eastAsia" w:ascii="宋体" w:hAnsi="宋体" w:eastAsia="宋体" w:cs="宋体"/>
        </w:rPr>
        <w:t xml:space="preserve">。由同一专业的供应商组成的联合体，</w:t>
      </w:r>
      <w:r>
        <w:rPr>
          <w:rFonts w:hint="eastAsia" w:ascii="宋体" w:hAnsi="宋体" w:eastAsia="宋体" w:cs="宋体"/>
          <w:color w:val="000000"/>
        </w:rPr>
        <w:t xml:space="preserve">联合体中有同类资质的供应商按照联合体分工承担相同工作的，按照资质等级较低的供应商确定资质等级，并</w:t>
      </w:r>
      <w:r>
        <w:rPr>
          <w:rFonts w:hint="eastAsia" w:ascii="宋体" w:hAnsi="宋体" w:eastAsia="宋体" w:cs="宋体"/>
        </w:rPr>
        <w:t xml:space="preserve">以响应全权代表方的应答材料作为商务评审的依据</w:t>
      </w:r>
      <w:r>
        <w:rPr>
          <w:rFonts w:hint="eastAsia" w:ascii="宋体" w:hAnsi="宋体" w:eastAsia="宋体" w:cs="宋体"/>
          <w:color w:val="000000"/>
        </w:rPr>
        <w:t xml:space="preserve">。</w:t>
      </w:r>
      <w:r>
        <w:rPr>
          <w:rFonts w:hint="eastAsia" w:ascii="宋体" w:hAnsi="宋体" w:eastAsia="宋体" w:cs="宋体"/>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rPr>
      </w:r>
      <w:r/>
    </w:p>
    <w:p>
      <w:pPr>
        <w:pStyle w:val="1350"/>
        <w:ind w:firstLine="420"/>
        <w:spacing w:line="360" w:lineRule="auto"/>
        <w:rPr>
          <w:rFonts w:hint="eastAsia" w:ascii="宋体" w:hAnsi="宋体" w:eastAsia="宋体" w:cs="宋体"/>
        </w:rPr>
      </w:pPr>
      <w:r>
        <w:rPr>
          <w:rFonts w:hint="eastAsia" w:ascii="宋体" w:hAnsi="宋体" w:eastAsia="宋体" w:cs="宋体"/>
          <w:szCs w:val="21"/>
        </w:rPr>
        <w:t xml:space="preserve">4</w:t>
      </w:r>
      <w:r>
        <w:rPr>
          <w:rFonts w:hint="eastAsia" w:ascii="宋体" w:hAnsi="宋体" w:eastAsia="宋体" w:cs="宋体"/>
          <w:color w:val="000000"/>
          <w:szCs w:val="21"/>
          <w:lang w:val="zh-CN"/>
        </w:rPr>
        <w:t xml:space="preserve">、</w:t>
      </w:r>
      <w:r>
        <w:rPr>
          <w:rFonts w:hint="eastAsia" w:ascii="宋体" w:hAnsi="宋体" w:eastAsia="宋体" w:cs="宋体"/>
        </w:rPr>
        <w:t xml:space="preserve">联合体各方之间应当签订联合体协议，明确约定联合体各方承担的工作和相应的责任，并将联合体协议连同响应文件一并提交。</w:t>
      </w:r>
      <w:r>
        <w:rPr>
          <w:rFonts w:hint="eastAsia" w:ascii="宋体" w:hAnsi="宋体" w:eastAsia="宋体" w:cs="宋体"/>
        </w:rPr>
      </w:r>
      <w:r/>
    </w:p>
    <w:p>
      <w:pPr>
        <w:pStyle w:val="1350"/>
        <w:ind w:firstLine="420"/>
        <w:spacing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zh-CN"/>
        </w:rPr>
        <w:t xml:space="preserve">、</w:t>
      </w:r>
      <w:r>
        <w:rPr>
          <w:rFonts w:hint="eastAsia" w:ascii="宋体" w:hAnsi="宋体" w:eastAsia="宋体" w:cs="宋体"/>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rPr>
      </w:r>
      <w:r/>
    </w:p>
    <w:p>
      <w:pPr>
        <w:pStyle w:val="1353"/>
        <w:ind w:left="0" w:firstLine="422"/>
        <w:jc w:val="both"/>
        <w:spacing w:line="360" w:lineRule="auto"/>
        <w:tabs>
          <w:tab w:val="left" w:pos="480" w:leader="none"/>
        </w:tabs>
        <w:rPr>
          <w:rFonts w:ascii="Arial" w:hAnsi="Arial" w:eastAsia="宋体" w:cs="Arial"/>
          <w:color w:val="000000"/>
          <w:sz w:val="21"/>
          <w:szCs w:val="21"/>
        </w:rPr>
      </w:pPr>
      <w:r/>
      <w:bookmarkEnd w:id="173"/>
      <w:r/>
      <w:bookmarkStart w:id="181" w:name="_Toc22790"/>
      <w:r/>
      <w:bookmarkStart w:id="182" w:name="_Toc6080"/>
      <w:r/>
      <w:bookmarkStart w:id="183" w:name="_Toc30634"/>
      <w:r/>
      <w:bookmarkStart w:id="184" w:name="_Toc17587"/>
      <w:r/>
      <w:bookmarkStart w:id="185" w:name="_Toc8334"/>
      <w:r/>
      <w:bookmarkStart w:id="186" w:name="_Toc23063"/>
      <w:r/>
      <w:bookmarkStart w:id="187" w:name="_Toc13746"/>
      <w:r>
        <w:rPr>
          <w:rFonts w:ascii="Arial" w:hAnsi="Arial" w:eastAsia="宋体" w:cs="Arial"/>
          <w:b/>
          <w:bCs/>
          <w:color w:val="000000"/>
          <w:sz w:val="21"/>
          <w:szCs w:val="21"/>
        </w:rPr>
        <w:t xml:space="preserve">（三）投标文件的</w:t>
      </w:r>
      <w:bookmarkEnd w:id="181"/>
      <w:r>
        <w:rPr>
          <w:rFonts w:ascii="Arial" w:hAnsi="Arial" w:eastAsia="宋体" w:cs="Arial"/>
          <w:b/>
          <w:bCs/>
          <w:color w:val="000000"/>
          <w:sz w:val="21"/>
          <w:szCs w:val="21"/>
        </w:rPr>
        <w:t xml:space="preserve">组成</w:t>
      </w:r>
      <w:bookmarkEnd w:id="182"/>
      <w:r/>
      <w:bookmarkEnd w:id="183"/>
      <w:r/>
      <w:bookmarkEnd w:id="184"/>
      <w:r/>
      <w:bookmarkEnd w:id="185"/>
      <w:r/>
      <w:bookmarkEnd w:id="186"/>
      <w:r/>
      <w:bookmarkEnd w:id="187"/>
      <w:r>
        <w:rPr>
          <w:rFonts w:ascii="Arial" w:hAnsi="Arial" w:eastAsia="宋体" w:cs="Arial"/>
          <w:color w:val="000000"/>
          <w:sz w:val="21"/>
          <w:szCs w:val="21"/>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zh-CN"/>
        </w:rPr>
        <w:t xml:space="preserve">、</w:t>
      </w:r>
      <w:r>
        <w:rPr>
          <w:rFonts w:hint="eastAsia" w:ascii="宋体" w:hAnsi="宋体" w:eastAsia="宋体" w:cs="宋体"/>
          <w:color w:val="000000"/>
        </w:rPr>
        <w:t xml:space="preserve">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zh-CN"/>
        </w:rPr>
        <w:t xml:space="preserve">、</w:t>
      </w:r>
      <w:r>
        <w:rPr>
          <w:rFonts w:hint="eastAsia" w:ascii="宋体" w:hAnsi="宋体" w:eastAsia="宋体" w:cs="宋体"/>
          <w:color w:val="000000"/>
        </w:rPr>
        <w:t xml:space="preserve">投标文件由商务、技术、价格及其他部分组成，应包括但不限于下列文件，其中加※项目不得有缺失或无效：</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    （1）※投标函（投标申请及声明）</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    （2）※开标一览表 </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    （3）分项报价表</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    （4）《商务条款偏离表》</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    （5）※《技术条款偏离表》</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（6）政府采购政策</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（7）供应商基本情况表</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（8）※资格证明文件</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（9）供应商认为需要提供的其他资料</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bookmarkStart w:id="188" w:name="_Toc32484"/>
      <w:r/>
      <w:bookmarkStart w:id="189" w:name="_Toc12595"/>
      <w:r>
        <w:rPr>
          <w:rFonts w:hint="eastAsia" w:ascii="宋体" w:hAnsi="宋体" w:eastAsia="宋体" w:cs="宋体"/>
          <w:color w:val="000000"/>
        </w:rPr>
        <w:t xml:space="preserve">3</w:t>
      </w:r>
      <w:r>
        <w:rPr>
          <w:rFonts w:hint="eastAsia" w:ascii="宋体" w:hAnsi="宋体" w:eastAsia="宋体" w:cs="宋体"/>
          <w:color w:val="000000"/>
          <w:lang w:val="zh-CN"/>
        </w:rPr>
        <w:t xml:space="preserve">、</w:t>
      </w:r>
      <w:r>
        <w:rPr>
          <w:rFonts w:hint="eastAsia" w:ascii="宋体" w:hAnsi="宋体" w:eastAsia="宋体" w:cs="宋体"/>
          <w:color w:val="000000"/>
        </w:rPr>
        <w:t xml:space="preserve">投标文件的商务部分：是证明供应商有资格参加投标和中标后有能力履行合同的文件，这些文件应能满足招标的要求。</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lang w:val="zh-CN"/>
        </w:rPr>
        <w:t xml:space="preserve">、</w:t>
      </w:r>
      <w:r>
        <w:rPr>
          <w:rFonts w:hint="eastAsia" w:ascii="宋体" w:hAnsi="宋体" w:eastAsia="宋体" w:cs="宋体"/>
          <w:color w:val="000000"/>
        </w:rPr>
        <w:t xml:space="preserve">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lang w:val="zh-CN"/>
        </w:rPr>
        <w:t xml:space="preserve">、</w:t>
      </w:r>
      <w:r>
        <w:rPr>
          <w:rFonts w:hint="eastAsia" w:ascii="宋体" w:hAnsi="宋体" w:eastAsia="宋体" w:cs="宋体"/>
          <w:color w:val="000000"/>
        </w:rPr>
        <w:t xml:space="preserve">投标文件的价格部分：</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（1）价格文件是对投标价格构成的说明，招标文件如没有特别说明的话，对每一项产品/服务仅接受一个价格。</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（2）报价应包含完成本项目发生的所有含税费用、支付给员工的工资和国家强制缴纳的各种社会保障资金，以及供应商认为需要的其他费用等。</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lang w:val="zh-CN"/>
        </w:rPr>
        <w:t xml:space="preserve">、</w:t>
      </w:r>
      <w:r>
        <w:rPr>
          <w:rFonts w:hint="eastAsia" w:ascii="宋体" w:hAnsi="宋体" w:eastAsia="宋体" w:cs="宋体"/>
          <w:color w:val="000000"/>
        </w:rPr>
        <w:t xml:space="preserve">投标文件的其他部分：其他文件由供应商根据编制投标文件需要提供的其他相关文件。</w:t>
      </w:r>
      <w:r>
        <w:rPr>
          <w:rFonts w:hint="eastAsia" w:ascii="宋体" w:hAnsi="宋体" w:eastAsia="宋体" w:cs="宋体"/>
          <w:color w:val="000000"/>
        </w:rPr>
      </w:r>
      <w:r/>
    </w:p>
    <w:p>
      <w:pPr>
        <w:pStyle w:val="1353"/>
        <w:ind w:left="0" w:firstLine="422"/>
        <w:jc w:val="both"/>
        <w:spacing w:line="360" w:lineRule="auto"/>
        <w:tabs>
          <w:tab w:val="left" w:pos="480" w:leader="none"/>
        </w:tabs>
        <w:rPr>
          <w:rFonts w:hint="eastAsia" w:ascii="Arial" w:hAnsi="Arial" w:eastAsia="宋体" w:cs="Arial"/>
          <w:b/>
          <w:bCs/>
          <w:color w:val="000000"/>
          <w:sz w:val="21"/>
          <w:szCs w:val="21"/>
          <w:lang w:eastAsia="zh-CN"/>
        </w:rPr>
      </w:pPr>
      <w:r/>
      <w:bookmarkStart w:id="190" w:name="_Toc11052"/>
      <w:r/>
      <w:bookmarkStart w:id="191" w:name="_Toc27221"/>
      <w:r/>
      <w:bookmarkStart w:id="192" w:name="_Toc26292"/>
      <w:r/>
      <w:bookmarkStart w:id="193" w:name="_Toc12375"/>
      <w:r/>
      <w:bookmarkStart w:id="194" w:name="_Toc16658"/>
      <w:r>
        <w:rPr>
          <w:rFonts w:ascii="Arial" w:hAnsi="Arial" w:eastAsia="宋体" w:cs="Arial"/>
          <w:b/>
          <w:bCs/>
          <w:color w:val="000000"/>
          <w:sz w:val="21"/>
          <w:szCs w:val="21"/>
        </w:rPr>
        <w:t xml:space="preserve">（四）投标保证金</w:t>
      </w:r>
      <w:bookmarkEnd w:id="188"/>
      <w:r/>
      <w:bookmarkEnd w:id="189"/>
      <w:r/>
      <w:bookmarkEnd w:id="190"/>
      <w:r/>
      <w:bookmarkEnd w:id="191"/>
      <w:r/>
      <w:bookmarkEnd w:id="192"/>
      <w:r/>
      <w:bookmarkEnd w:id="193"/>
      <w:r>
        <w:rPr>
          <w:rFonts w:hint="eastAsia" w:ascii="Arial" w:hAnsi="Arial" w:eastAsia="宋体" w:cs="Arial"/>
          <w:b/>
          <w:bCs/>
          <w:color w:val="000000"/>
          <w:sz w:val="21"/>
          <w:szCs w:val="21"/>
          <w:lang w:eastAsia="zh-CN"/>
        </w:rPr>
        <w:t xml:space="preserve">（</w:t>
      </w:r>
      <w:r>
        <w:rPr>
          <w:rFonts w:hint="eastAsia" w:ascii="Arial" w:hAnsi="Arial" w:eastAsia="宋体" w:cs="Arial"/>
          <w:b/>
          <w:bCs/>
          <w:color w:val="000000"/>
          <w:sz w:val="21"/>
          <w:szCs w:val="21"/>
          <w:lang w:val="en-US" w:eastAsia="zh-CN"/>
        </w:rPr>
        <w:t xml:space="preserve">如有</w:t>
      </w:r>
      <w:r>
        <w:rPr>
          <w:rFonts w:hint="eastAsia" w:ascii="Arial" w:hAnsi="Arial" w:eastAsia="宋体" w:cs="Arial"/>
          <w:b/>
          <w:bCs/>
          <w:color w:val="000000"/>
          <w:sz w:val="21"/>
          <w:szCs w:val="21"/>
          <w:lang w:eastAsia="zh-CN"/>
        </w:rPr>
        <w:t xml:space="preserve">）</w:t>
      </w:r>
      <w:bookmarkEnd w:id="194"/>
      <w:r>
        <w:rPr>
          <w:rFonts w:hint="eastAsia" w:ascii="Arial" w:hAnsi="Arial" w:eastAsia="宋体" w:cs="Arial"/>
          <w:b/>
          <w:bCs/>
          <w:color w:val="000000"/>
          <w:sz w:val="21"/>
          <w:szCs w:val="21"/>
          <w:lang w:eastAsia="zh-CN"/>
        </w:rPr>
      </w:r>
      <w:r/>
    </w:p>
    <w:p>
      <w:pPr>
        <w:pStyle w:val="1350"/>
        <w:ind w:firstLine="420"/>
        <w:spacing w:line="360" w:lineRule="auto"/>
        <w:rPr>
          <w:rFonts w:hint="eastAsia" w:ascii="宋体" w:hAnsi="宋体" w:eastAsia="宋体" w:cs="宋体"/>
          <w:color w:val="000000"/>
        </w:rPr>
      </w:pPr>
      <w:r/>
      <w:bookmarkStart w:id="195" w:name="_Toc31206"/>
      <w:r/>
      <w:bookmarkStart w:id="196" w:name="_Toc10832"/>
      <w:r/>
      <w:bookmarkStart w:id="197" w:name="_Toc17428"/>
      <w:r/>
      <w:bookmarkStart w:id="198" w:name="_Toc9817"/>
      <w:r>
        <w:rPr>
          <w:rFonts w:hint="eastAsia" w:ascii="宋体" w:hAnsi="宋体" w:eastAsia="宋体" w:cs="宋体"/>
          <w:color w:val="000000"/>
        </w:rPr>
        <w:t xml:space="preserve">1</w:t>
      </w:r>
      <w:r>
        <w:rPr>
          <w:rFonts w:hint="eastAsia" w:ascii="宋体" w:hAnsi="宋体" w:eastAsia="宋体" w:cs="宋体"/>
          <w:color w:val="000000"/>
          <w:lang w:val="zh-CN"/>
        </w:rPr>
        <w:t xml:space="preserve">、</w:t>
      </w:r>
      <w:r>
        <w:rPr>
          <w:rFonts w:hint="eastAsia" w:ascii="宋体" w:hAnsi="宋体" w:eastAsia="宋体" w:cs="宋体"/>
          <w:color w:val="000000"/>
        </w:rPr>
        <w:t xml:space="preserve">作为投标文件的一部分，供应商应按照招标文件要求的数额和办法交纳投标保证金；投标保证金有效期应当与投标有效期一致。投标保证金金额及形式：详见投标人须知前附表。</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zh-CN"/>
        </w:rPr>
        <w:t xml:space="preserve">、</w:t>
      </w:r>
      <w:r>
        <w:rPr>
          <w:rFonts w:hint="eastAsia" w:ascii="宋体" w:hAnsi="宋体" w:eastAsia="宋体" w:cs="宋体"/>
          <w:color w:val="000000"/>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lang w:val="zh-CN"/>
        </w:rPr>
        <w:t xml:space="preserve">、</w:t>
      </w:r>
      <w:r>
        <w:rPr>
          <w:rFonts w:hint="eastAsia" w:ascii="宋体" w:hAnsi="宋体" w:eastAsia="宋体" w:cs="宋体"/>
          <w:color w:val="000000"/>
        </w:rPr>
        <w:t xml:space="preserve">中标供应商的保证金将按要求缴纳招标代理服务费后在采购合同签订后五个工作日内退还。</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lang w:val="zh-CN"/>
        </w:rPr>
        <w:t xml:space="preserve">、</w:t>
      </w:r>
      <w:r>
        <w:rPr>
          <w:rFonts w:hint="eastAsia" w:ascii="宋体" w:hAnsi="宋体" w:eastAsia="宋体" w:cs="宋体"/>
          <w:color w:val="000000"/>
        </w:rPr>
        <w:t xml:space="preserve">发生下列情况之一，保证金将被没收：</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（1）中标供应商在中标后无正当理由不与采购人签订合同的；</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zh-CN"/>
        </w:rPr>
        <w:t xml:space="preserve">投标有效期内撤回其投标的；</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（3）提供虚假材料谋取成交的；</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（4）采取不正当手段诋毁、排挤其他供应商的；</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（5）与采购人、采购代理机构或者其他供应商恶意串通的；</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（6）中标供应商在中标后将中标项目转让给他人，或者在投标文件中未说明，且未经采购人同意，将中标项目分包给他人的；</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（7）中标供应商在中标后拒绝履行合同义务的。</w:t>
      </w:r>
      <w:r>
        <w:rPr>
          <w:rFonts w:hint="eastAsia" w:ascii="宋体" w:hAnsi="宋体" w:eastAsia="宋体" w:cs="宋体"/>
          <w:color w:val="000000"/>
        </w:rPr>
      </w:r>
      <w:r/>
    </w:p>
    <w:p>
      <w:pPr>
        <w:pStyle w:val="1353"/>
        <w:ind w:left="0" w:firstLine="422"/>
        <w:jc w:val="both"/>
        <w:spacing w:line="440" w:lineRule="exact"/>
        <w:tabs>
          <w:tab w:val="left" w:pos="480" w:leader="none"/>
        </w:tabs>
        <w:rPr>
          <w:rFonts w:ascii="Arial" w:hAnsi="Arial" w:eastAsia="宋体" w:cs="Arial"/>
          <w:b/>
          <w:bCs/>
          <w:color w:val="000000"/>
          <w:sz w:val="21"/>
          <w:szCs w:val="21"/>
        </w:rPr>
      </w:pPr>
      <w:r/>
      <w:bookmarkEnd w:id="195"/>
      <w:r/>
      <w:bookmarkEnd w:id="196"/>
      <w:r/>
      <w:bookmarkEnd w:id="197"/>
      <w:r/>
      <w:bookmarkEnd w:id="198"/>
      <w:r/>
      <w:bookmarkStart w:id="199" w:name="_Toc27966"/>
      <w:r/>
      <w:bookmarkStart w:id="200" w:name="_Toc22922"/>
      <w:r/>
      <w:bookmarkStart w:id="201" w:name="_Toc25777"/>
      <w:r/>
      <w:bookmarkStart w:id="202" w:name="_Toc29865"/>
      <w:r/>
      <w:bookmarkStart w:id="203" w:name="_Toc1404"/>
      <w:r/>
      <w:bookmarkStart w:id="204" w:name="_Toc3327"/>
      <w:r/>
      <w:bookmarkStart w:id="205" w:name="_Toc13594"/>
      <w:r/>
      <w:bookmarkStart w:id="206" w:name="_Toc18186"/>
      <w:r/>
      <w:bookmarkStart w:id="207" w:name="_Toc6811"/>
      <w:r/>
      <w:bookmarkStart w:id="208" w:name="_Toc30425"/>
      <w:r>
        <w:rPr>
          <w:rFonts w:ascii="Arial" w:hAnsi="Arial" w:eastAsia="宋体" w:cs="Arial"/>
          <w:b/>
          <w:bCs/>
          <w:color w:val="000000"/>
          <w:sz w:val="21"/>
          <w:szCs w:val="21"/>
        </w:rPr>
        <w:t xml:space="preserve">（五）投标文件的有效期</w:t>
      </w:r>
      <w:bookmarkEnd w:id="199"/>
      <w:r/>
      <w:bookmarkEnd w:id="200"/>
      <w:r/>
      <w:bookmarkEnd w:id="201"/>
      <w:r/>
      <w:bookmarkEnd w:id="202"/>
      <w:r/>
      <w:bookmarkEnd w:id="203"/>
      <w:r/>
      <w:bookmarkEnd w:id="204"/>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zh-CN"/>
        </w:rPr>
        <w:t xml:space="preserve">、</w:t>
      </w:r>
      <w:r>
        <w:rPr>
          <w:rFonts w:hint="eastAsia" w:ascii="宋体" w:hAnsi="宋体" w:eastAsia="宋体" w:cs="宋体"/>
          <w:color w:val="000000"/>
        </w:rPr>
        <w:t xml:space="preserve">自开标之日起90天内，投标文件应保持有效，有效期短于此规定的投标文件将视为无效。</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zh-CN"/>
        </w:rPr>
        <w:t xml:space="preserve">、</w:t>
      </w:r>
      <w:r>
        <w:rPr>
          <w:rFonts w:hint="eastAsia" w:ascii="宋体" w:hAnsi="宋体" w:eastAsia="宋体" w:cs="宋体"/>
          <w:color w:val="000000"/>
        </w:rPr>
        <w:t xml:space="preserve">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eastAsia="宋体" w:cs="宋体"/>
          <w:color w:val="000000"/>
        </w:rPr>
      </w:r>
      <w:r/>
    </w:p>
    <w:p>
      <w:pPr>
        <w:pStyle w:val="1353"/>
        <w:ind w:left="0" w:firstLine="422"/>
        <w:jc w:val="both"/>
        <w:spacing w:line="440" w:lineRule="exact"/>
        <w:tabs>
          <w:tab w:val="left" w:pos="480" w:leader="none"/>
        </w:tabs>
        <w:rPr>
          <w:rFonts w:ascii="Arial" w:hAnsi="Arial" w:eastAsia="宋体" w:cs="Arial"/>
          <w:b/>
          <w:bCs/>
          <w:color w:val="000000"/>
          <w:sz w:val="21"/>
          <w:szCs w:val="21"/>
        </w:rPr>
      </w:pPr>
      <w:r/>
      <w:bookmarkEnd w:id="205"/>
      <w:r/>
      <w:bookmarkEnd w:id="206"/>
      <w:r/>
      <w:bookmarkEnd w:id="207"/>
      <w:r/>
      <w:bookmarkEnd w:id="208"/>
      <w:r/>
      <w:bookmarkStart w:id="209" w:name="_Toc12908"/>
      <w:r/>
      <w:bookmarkStart w:id="210" w:name="_Toc6501"/>
      <w:r/>
      <w:bookmarkStart w:id="211" w:name="_Toc31027"/>
      <w:r/>
      <w:bookmarkStart w:id="212" w:name="_Toc13788"/>
      <w:r/>
      <w:bookmarkStart w:id="213" w:name="_Toc29182"/>
      <w:r/>
      <w:bookmarkStart w:id="214" w:name="_Toc9597"/>
      <w:r/>
      <w:bookmarkStart w:id="215" w:name="_Toc3258"/>
      <w:r/>
      <w:bookmarkStart w:id="216" w:name="_Toc3725"/>
      <w:r/>
      <w:bookmarkStart w:id="217" w:name="_Toc27455"/>
      <w:r/>
      <w:bookmarkStart w:id="218" w:name="_Toc22591"/>
      <w:r>
        <w:rPr>
          <w:rFonts w:ascii="Arial" w:hAnsi="Arial" w:eastAsia="宋体" w:cs="Arial"/>
          <w:b/>
          <w:bCs/>
          <w:color w:val="000000"/>
          <w:sz w:val="21"/>
          <w:szCs w:val="21"/>
        </w:rPr>
        <w:t xml:space="preserve">（六）投标文件的签署及其形式</w:t>
      </w:r>
      <w:bookmarkEnd w:id="209"/>
      <w:r/>
      <w:bookmarkEnd w:id="210"/>
      <w:r/>
      <w:bookmarkEnd w:id="211"/>
      <w:r/>
      <w:bookmarkEnd w:id="212"/>
      <w:r/>
      <w:bookmarkEnd w:id="213"/>
      <w:r/>
      <w:bookmarkEnd w:id="214"/>
      <w:r>
        <w:rPr>
          <w:rFonts w:ascii="Arial" w:hAnsi="Arial" w:eastAsia="宋体" w:cs="Arial"/>
          <w:b/>
          <w:bCs/>
          <w:color w:val="000000"/>
          <w:sz w:val="21"/>
          <w:szCs w:val="21"/>
        </w:rPr>
      </w:r>
      <w:r/>
    </w:p>
    <w:p>
      <w:pPr>
        <w:pStyle w:val="1350"/>
        <w:ind w:firstLine="420"/>
        <w:spacing w:line="440" w:lineRule="exact"/>
        <w:rPr>
          <w:rFonts w:hint="eastAsia" w:eastAsia="宋体"/>
          <w:bCs/>
          <w:szCs w:val="21"/>
          <w:lang w:eastAsia="zh-CN"/>
        </w:rPr>
      </w:pPr>
      <w:r/>
      <w:bookmarkStart w:id="219" w:name="_Toc30487"/>
      <w:r/>
      <w:bookmarkStart w:id="220" w:name="_Toc26357"/>
      <w:r>
        <w:rPr>
          <w:rFonts w:hint="eastAsia"/>
          <w:bCs/>
          <w:szCs w:val="21"/>
          <w:lang w:val="en-US" w:eastAsia="zh-CN"/>
        </w:rPr>
        <w:t xml:space="preserve">1、</w:t>
      </w:r>
      <w:r>
        <w:rPr>
          <w:bCs/>
          <w:szCs w:val="21"/>
        </w:rPr>
        <w:t xml:space="preserve">投标文件的应用打印机或不褪色墨水书写，且经法定代表人或授权代表签署</w:t>
      </w:r>
      <w:r>
        <w:rPr>
          <w:rFonts w:hint="eastAsia"/>
          <w:bCs/>
          <w:color w:val="000000"/>
          <w:szCs w:val="21"/>
          <w:lang w:eastAsia="zh-CN"/>
        </w:rPr>
        <w:t xml:space="preserve">。</w:t>
      </w:r>
      <w:r>
        <w:rPr>
          <w:rFonts w:hint="eastAsia" w:eastAsia="宋体"/>
          <w:bCs/>
          <w:szCs w:val="21"/>
          <w:lang w:eastAsia="zh-CN"/>
        </w:rPr>
      </w:r>
      <w:r/>
    </w:p>
    <w:p>
      <w:pPr>
        <w:pStyle w:val="1350"/>
        <w:ind w:firstLine="420"/>
        <w:spacing w:line="440" w:lineRule="exact"/>
        <w:rPr>
          <w:bCs/>
          <w:szCs w:val="21"/>
        </w:rPr>
      </w:pPr>
      <w:r>
        <w:rPr>
          <w:rFonts w:hint="eastAsia"/>
          <w:bCs/>
          <w:szCs w:val="21"/>
          <w:lang w:val="en-US" w:eastAsia="zh-CN"/>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350"/>
        <w:ind w:firstLine="420"/>
        <w:spacing w:line="440" w:lineRule="exact"/>
        <w:shd w:val="clear" w:color="auto" w:fill="ffffff"/>
        <w:widowControl/>
        <w:rPr>
          <w:szCs w:val="21"/>
        </w:rPr>
      </w:pPr>
      <w:r>
        <w:rPr>
          <w:rFonts w:hint="eastAsia"/>
          <w:bCs/>
          <w:szCs w:val="21"/>
          <w:lang w:val="en-US" w:eastAsia="zh-CN"/>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350"/>
        <w:spacing w:line="360" w:lineRule="auto"/>
        <w:rPr>
          <w:rFonts w:ascii="Arial" w:hAnsi="Arial" w:eastAsia="宋体" w:cs="Arial"/>
          <w:b/>
          <w:bCs/>
          <w:sz w:val="24"/>
        </w:rPr>
        <w:outlineLvl w:val="2"/>
      </w:pPr>
      <w:r/>
      <w:bookmarkStart w:id="221" w:name="_Toc6438"/>
      <w:r>
        <w:rPr>
          <w:rFonts w:ascii="Arial" w:hAnsi="Arial" w:eastAsia="宋体" w:cs="Arial"/>
          <w:b/>
          <w:bCs/>
          <w:sz w:val="24"/>
        </w:rPr>
        <w:t xml:space="preserve">四、</w:t>
      </w:r>
      <w:bookmarkEnd w:id="215"/>
      <w:r/>
      <w:bookmarkEnd w:id="216"/>
      <w:r/>
      <w:bookmarkEnd w:id="217"/>
      <w:r/>
      <w:bookmarkEnd w:id="218"/>
      <w:r/>
      <w:bookmarkEnd w:id="219"/>
      <w:r/>
      <w:bookmarkEnd w:id="220"/>
      <w:r>
        <w:rPr>
          <w:rFonts w:hint="eastAsia" w:ascii="Arial" w:hAnsi="Arial" w:eastAsia="宋体" w:cs="Arial"/>
          <w:b/>
          <w:bCs/>
          <w:sz w:val="24"/>
        </w:rPr>
        <w:t xml:space="preserve">投标文件的递交</w:t>
      </w:r>
      <w:bookmarkEnd w:id="221"/>
      <w:r>
        <w:rPr>
          <w:rFonts w:ascii="Arial" w:hAnsi="Arial" w:eastAsia="宋体" w:cs="Arial"/>
          <w:b/>
          <w:bCs/>
          <w:sz w:val="24"/>
        </w:rPr>
      </w:r>
      <w:r/>
    </w:p>
    <w:p>
      <w:pPr>
        <w:pStyle w:val="1353"/>
        <w:ind w:left="0" w:firstLine="422"/>
        <w:jc w:val="both"/>
        <w:spacing w:line="440" w:lineRule="exact"/>
        <w:tabs>
          <w:tab w:val="left" w:pos="480" w:leader="none"/>
        </w:tabs>
        <w:rPr>
          <w:rFonts w:ascii="Arial" w:hAnsi="Arial" w:eastAsia="宋体" w:cs="Arial"/>
          <w:b/>
          <w:bCs/>
          <w:color w:val="000000"/>
          <w:sz w:val="21"/>
          <w:szCs w:val="21"/>
        </w:rPr>
      </w:pPr>
      <w:r/>
      <w:bookmarkStart w:id="222" w:name="_Toc23659"/>
      <w:r/>
      <w:bookmarkStart w:id="223" w:name="_Toc11996"/>
      <w:r/>
      <w:bookmarkStart w:id="224" w:name="_Toc24534"/>
      <w:r/>
      <w:bookmarkStart w:id="225" w:name="_Toc14785"/>
      <w:r/>
      <w:bookmarkStart w:id="226" w:name="_Toc7330"/>
      <w:r/>
      <w:bookmarkStart w:id="227" w:name="_Toc14201"/>
      <w:r/>
      <w:bookmarkStart w:id="228" w:name="_Toc25845"/>
      <w:r/>
      <w:bookmarkStart w:id="229" w:name="_Toc12524"/>
      <w:r/>
      <w:bookmarkStart w:id="230" w:name="_Toc22663"/>
      <w:r/>
      <w:bookmarkStart w:id="231" w:name="_Toc14747"/>
      <w:r/>
      <w:bookmarkStart w:id="232" w:name="_Toc21766"/>
      <w:r/>
      <w:bookmarkStart w:id="233" w:name="_Toc10626"/>
      <w:r>
        <w:rPr>
          <w:rFonts w:ascii="Arial" w:hAnsi="Arial" w:eastAsia="宋体" w:cs="Arial"/>
          <w:b/>
          <w:bCs/>
          <w:color w:val="000000"/>
          <w:sz w:val="21"/>
          <w:szCs w:val="21"/>
        </w:rPr>
        <w:t xml:space="preserve">（一）</w:t>
      </w:r>
      <w:bookmarkEnd w:id="222"/>
      <w:r/>
      <w:bookmarkEnd w:id="223"/>
      <w:r/>
      <w:bookmarkEnd w:id="224"/>
      <w:r/>
      <w:bookmarkEnd w:id="225"/>
      <w:r/>
      <w:bookmarkEnd w:id="226"/>
      <w:r/>
      <w:bookmarkEnd w:id="227"/>
      <w:r/>
      <w:bookmarkEnd w:id="228"/>
      <w:r>
        <w:rPr>
          <w:rFonts w:hint="eastAsia" w:ascii="Arial" w:hAnsi="Arial" w:eastAsia="宋体" w:cs="Arial"/>
          <w:b/>
          <w:bCs/>
          <w:color w:val="000000"/>
          <w:sz w:val="21"/>
          <w:szCs w:val="21"/>
        </w:rPr>
        <w:t xml:space="preserve">投标文件的递交</w:t>
      </w:r>
      <w:bookmarkEnd w:id="229"/>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zh-CN"/>
        </w:rPr>
        <w:t xml:space="preserve">、电子投标文件的递交：投标人应当按照《操作手册》规定，在投标截止时间前制作并上传电子投标文件。</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zh-CN"/>
        </w:rPr>
        <w:t xml:space="preserve">、</w:t>
      </w:r>
      <w:r>
        <w:rPr>
          <w:rFonts w:hint="eastAsia" w:ascii="宋体" w:hAnsi="宋体" w:cs="宋体"/>
          <w:szCs w:val="21"/>
        </w:rPr>
        <w:t xml:space="preserve">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230"/>
      <w:r/>
      <w:bookmarkEnd w:id="231"/>
      <w:r/>
      <w:bookmarkEnd w:id="232"/>
      <w:r/>
      <w:bookmarkEnd w:id="233"/>
      <w:r/>
      <w:bookmarkStart w:id="234" w:name="_Toc5201"/>
      <w:r/>
      <w:bookmarkStart w:id="235" w:name="_Toc31220"/>
      <w:r/>
      <w:bookmarkStart w:id="236" w:name="_Toc14936"/>
      <w:r/>
      <w:bookmarkStart w:id="237" w:name="_Toc3945"/>
      <w:r/>
      <w:bookmarkStart w:id="238" w:name="_Toc21189"/>
      <w:r/>
      <w:bookmarkStart w:id="239" w:name="_Toc31015"/>
      <w:r/>
      <w:bookmarkStart w:id="240" w:name="_Toc14422"/>
      <w:r/>
      <w:bookmarkStart w:id="241" w:name="_Toc9671"/>
      <w:r/>
      <w:bookmarkStart w:id="242" w:name="_Toc6201"/>
      <w:r/>
      <w:bookmarkStart w:id="243" w:name="_Toc30434"/>
      <w:r/>
      <w:bookmarkStart w:id="244" w:name="_Toc10963"/>
      <w:r/>
      <w:bookmarkStart w:id="245" w:name="_Toc6170"/>
      <w:r>
        <w:rPr>
          <w:rFonts w:ascii="Arial" w:hAnsi="Arial" w:eastAsia="宋体" w:cs="Arial"/>
          <w:b/>
          <w:bCs/>
          <w:color w:val="000000"/>
          <w:sz w:val="21"/>
          <w:szCs w:val="21"/>
        </w:rPr>
        <w:t xml:space="preserve">（二）投标的截止日期</w:t>
      </w:r>
      <w:bookmarkEnd w:id="234"/>
      <w:r/>
      <w:bookmarkEnd w:id="235"/>
      <w:r/>
      <w:bookmarkEnd w:id="236"/>
      <w:r/>
      <w:bookmarkEnd w:id="237"/>
      <w:r/>
      <w:bookmarkEnd w:id="238"/>
      <w:r/>
      <w:bookmarkEnd w:id="239"/>
      <w:r>
        <w:rPr>
          <w:rFonts w:ascii="Arial" w:hAnsi="Arial" w:eastAsia="宋体" w:cs="Arial"/>
          <w:b/>
          <w:bCs/>
          <w:color w:val="000000"/>
          <w:sz w:val="21"/>
          <w:szCs w:val="21"/>
        </w:rPr>
      </w:r>
      <w:r/>
    </w:p>
    <w:p>
      <w:pPr>
        <w:pStyle w:val="1350"/>
        <w:ind w:firstLine="420"/>
        <w:spacing w:line="360" w:lineRule="auto"/>
        <w:tabs>
          <w:tab w:val="left" w:pos="480" w:leader="none"/>
        </w:tabs>
        <w:rPr>
          <w:rFonts w:hint="eastAsia" w:ascii="宋体" w:hAnsi="宋体" w:cs="宋体"/>
          <w:szCs w:val="21"/>
        </w:rPr>
      </w:pPr>
      <w:r/>
      <w:bookmarkStart w:id="246" w:name="_Toc32673"/>
      <w:r>
        <w:rPr>
          <w:rFonts w:hint="eastAsia" w:ascii="宋体" w:hAnsi="宋体" w:eastAsia="宋体" w:cs="宋体"/>
          <w:color w:val="000000"/>
        </w:rPr>
        <w:t xml:space="preserve">1</w:t>
      </w:r>
      <w:r>
        <w:rPr>
          <w:rFonts w:hint="eastAsia" w:ascii="宋体" w:hAnsi="宋体" w:eastAsia="宋体" w:cs="宋体"/>
          <w:color w:val="000000"/>
          <w:lang w:val="zh-CN"/>
        </w:rPr>
        <w:t xml:space="preserve">、</w:t>
      </w:r>
      <w:r>
        <w:rPr>
          <w:rFonts w:hint="eastAsia" w:ascii="宋体" w:hAnsi="宋体" w:cs="宋体"/>
          <w:szCs w:val="21"/>
        </w:rPr>
        <w:t xml:space="preserve">投标人上传电子投标文件的时间不得迟于招标公告中规定的投标截止时间。</w:t>
      </w:r>
      <w:r>
        <w:rPr>
          <w:rFonts w:hint="eastAsia" w:ascii="宋体" w:hAnsi="宋体" w:cs="宋体"/>
          <w:szCs w:val="21"/>
        </w:rPr>
      </w:r>
      <w:r/>
    </w:p>
    <w:p>
      <w:pPr>
        <w:pStyle w:val="1350"/>
        <w:ind w:firstLine="420"/>
        <w:spacing w:line="360" w:lineRule="auto"/>
        <w:tabs>
          <w:tab w:val="left" w:pos="480" w:leader="none"/>
        </w:tabs>
        <w:rPr>
          <w:rFonts w:hint="eastAsia" w:ascii="宋体" w:hAnsi="宋体" w:eastAsia="宋体" w:cs="宋体"/>
          <w:color w:val="000000"/>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zh-CN"/>
        </w:rPr>
        <w:t xml:space="preserve">、</w:t>
      </w:r>
      <w:r>
        <w:rPr>
          <w:rFonts w:hint="eastAsia" w:ascii="宋体" w:hAnsi="宋体" w:cs="宋体"/>
          <w:szCs w:val="21"/>
        </w:rPr>
        <w:t xml:space="preserve">采购人可以按照规定，通过修改招标文件酌情延长投标截止时间，在此情况下，投标人的所有权利和义务以及投标人受制的截止时间均应以延长后新的截止时间为准。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color w:val="000000"/>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240"/>
      <w:r/>
      <w:bookmarkEnd w:id="241"/>
      <w:r/>
      <w:bookmarkEnd w:id="242"/>
      <w:r/>
      <w:bookmarkEnd w:id="243"/>
      <w:r/>
      <w:bookmarkEnd w:id="244"/>
      <w:r/>
      <w:bookmarkEnd w:id="245"/>
      <w:r/>
      <w:bookmarkEnd w:id="246"/>
      <w:r/>
      <w:bookmarkStart w:id="247" w:name="_Toc26469"/>
      <w:r/>
      <w:bookmarkStart w:id="248" w:name="_Toc7948"/>
      <w:r/>
      <w:bookmarkStart w:id="249" w:name="_Toc11625"/>
      <w:r/>
      <w:bookmarkStart w:id="250" w:name="_Toc439"/>
      <w:r/>
      <w:bookmarkStart w:id="251" w:name="_Toc21906"/>
      <w:r/>
      <w:bookmarkStart w:id="252" w:name="_Toc9744"/>
      <w:r/>
      <w:bookmarkStart w:id="253" w:name="_Toc5217"/>
      <w:r/>
      <w:bookmarkStart w:id="254" w:name="_Toc3512"/>
      <w:r/>
      <w:bookmarkStart w:id="255" w:name="_Toc30055"/>
      <w:r/>
      <w:bookmarkStart w:id="256" w:name="_Toc32211"/>
      <w:r/>
      <w:bookmarkStart w:id="257" w:name="_Toc27692"/>
      <w:r/>
      <w:bookmarkStart w:id="258" w:name="_Toc20823301"/>
      <w:r/>
      <w:bookmarkStart w:id="259" w:name="_Toc120614218"/>
      <w:r/>
      <w:bookmarkStart w:id="260" w:name="_Toc16938545"/>
      <w:r/>
      <w:bookmarkStart w:id="261" w:name="_Toc24233"/>
      <w:r/>
      <w:bookmarkStart w:id="262" w:name="_Toc513029229"/>
      <w:r>
        <w:rPr>
          <w:rFonts w:ascii="Arial" w:hAnsi="Arial" w:eastAsia="宋体" w:cs="Arial"/>
          <w:b/>
          <w:bCs/>
          <w:color w:val="000000"/>
          <w:sz w:val="21"/>
          <w:szCs w:val="21"/>
        </w:rPr>
        <w:t xml:space="preserve">（三）迟交的投标文件</w:t>
      </w:r>
      <w:bookmarkEnd w:id="247"/>
      <w:r/>
      <w:bookmarkEnd w:id="248"/>
      <w:r/>
      <w:bookmarkEnd w:id="249"/>
      <w:r/>
      <w:bookmarkEnd w:id="250"/>
      <w:r/>
      <w:bookmarkEnd w:id="251"/>
      <w:r/>
      <w:bookmarkEnd w:id="252"/>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在投标截止时间以后递交的投标文件，采购代理机构拒绝接收。</w:t>
      </w:r>
      <w:r>
        <w:rPr>
          <w:rFonts w:hint="eastAsia" w:ascii="宋体" w:hAnsi="宋体" w:eastAsia="宋体" w:cs="宋体"/>
          <w:color w:val="000000"/>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253"/>
      <w:r/>
      <w:bookmarkEnd w:id="254"/>
      <w:r/>
      <w:bookmarkEnd w:id="255"/>
      <w:r/>
      <w:bookmarkEnd w:id="256"/>
      <w:r/>
      <w:bookmarkEnd w:id="257"/>
      <w:r/>
      <w:bookmarkStart w:id="263" w:name="_Toc20768"/>
      <w:r/>
      <w:bookmarkStart w:id="264" w:name="_Toc13023"/>
      <w:r/>
      <w:bookmarkStart w:id="265" w:name="_Toc10722"/>
      <w:r/>
      <w:bookmarkStart w:id="266" w:name="_Toc14516"/>
      <w:r/>
      <w:bookmarkStart w:id="267" w:name="_Toc22977"/>
      <w:r/>
      <w:bookmarkStart w:id="268" w:name="_Toc8458"/>
      <w:r/>
      <w:bookmarkStart w:id="269" w:name="_Toc7027"/>
      <w:r/>
      <w:bookmarkStart w:id="270" w:name="_Toc3576"/>
      <w:r/>
      <w:bookmarkStart w:id="271" w:name="_Toc23324"/>
      <w:r>
        <w:rPr>
          <w:rFonts w:ascii="Arial" w:hAnsi="Arial" w:eastAsia="宋体" w:cs="Arial"/>
          <w:b/>
          <w:bCs/>
          <w:color w:val="000000"/>
          <w:sz w:val="21"/>
          <w:szCs w:val="21"/>
        </w:rPr>
        <w:t xml:space="preserve">（四）投标文件的修改或撤回</w:t>
      </w:r>
      <w:bookmarkEnd w:id="263"/>
      <w:r/>
      <w:bookmarkEnd w:id="264"/>
      <w:r/>
      <w:bookmarkEnd w:id="265"/>
      <w:r/>
      <w:bookmarkEnd w:id="266"/>
      <w:r/>
      <w:bookmarkEnd w:id="267"/>
      <w:r/>
      <w:bookmarkEnd w:id="268"/>
      <w:r>
        <w:rPr>
          <w:rFonts w:ascii="Arial" w:hAnsi="Arial" w:eastAsia="宋体" w:cs="Arial"/>
          <w:b/>
          <w:bCs/>
          <w:color w:val="000000"/>
          <w:sz w:val="21"/>
          <w:szCs w:val="21"/>
        </w:rPr>
      </w:r>
      <w:r/>
    </w:p>
    <w:p>
      <w:pPr>
        <w:pStyle w:val="1350"/>
        <w:ind w:firstLine="420"/>
        <w:spacing w:line="360" w:lineRule="auto"/>
        <w:tabs>
          <w:tab w:val="left" w:pos="480" w:leader="none"/>
        </w:tabs>
        <w:rPr>
          <w:rFonts w:hint="eastAsia" w:ascii="宋体" w:hAnsi="宋体" w:cs="宋体"/>
          <w:szCs w:val="21"/>
        </w:rPr>
      </w:pPr>
      <w:r/>
      <w:bookmarkStart w:id="272" w:name="_Toc31653"/>
      <w:r/>
      <w:bookmarkStart w:id="273" w:name="_Toc8508"/>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 投标文件的撤回</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1.1 电子投标文件的撤回</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1.2 投标人撤回电子投标文件，则认为其不再参与本项目投标活动。</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投标文件的修改</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2.1投标人可在投标截止时间前，对其电子投标文件进行修改，具体操作方法见《操作手册》。</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2.2 在投标截止时间之后，投标人不得对其电子投标文件作任何修改。</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 在投标截止时间至招标文件中规定的投标有效期满之间的这段时间内，投标人不得撤回其投标。</w:t>
      </w:r>
      <w:r>
        <w:rPr>
          <w:rFonts w:hint="eastAsia" w:ascii="宋体" w:hAnsi="宋体" w:cs="宋体"/>
          <w:szCs w:val="21"/>
        </w:rPr>
      </w:r>
      <w:r/>
    </w:p>
    <w:p>
      <w:pPr>
        <w:pStyle w:val="1350"/>
        <w:spacing w:line="360" w:lineRule="auto"/>
        <w:rPr>
          <w:rFonts w:ascii="Arial" w:hAnsi="Arial" w:eastAsia="宋体" w:cs="Arial"/>
          <w:b/>
          <w:bCs/>
          <w:sz w:val="24"/>
        </w:rPr>
        <w:outlineLvl w:val="2"/>
      </w:pPr>
      <w:r/>
      <w:bookmarkStart w:id="274" w:name="_Toc26745"/>
      <w:r>
        <w:rPr>
          <w:rFonts w:ascii="Arial" w:hAnsi="Arial" w:eastAsia="宋体" w:cs="Arial"/>
          <w:b/>
          <w:bCs/>
          <w:sz w:val="24"/>
        </w:rPr>
        <w:t xml:space="preserve">五、开标与评标</w:t>
      </w:r>
      <w:bookmarkEnd w:id="258"/>
      <w:r/>
      <w:bookmarkEnd w:id="259"/>
      <w:r/>
      <w:bookmarkEnd w:id="260"/>
      <w:r/>
      <w:bookmarkEnd w:id="261"/>
      <w:r/>
      <w:bookmarkEnd w:id="262"/>
      <w:r/>
      <w:bookmarkEnd w:id="269"/>
      <w:r/>
      <w:bookmarkEnd w:id="270"/>
      <w:r/>
      <w:bookmarkEnd w:id="271"/>
      <w:r/>
      <w:bookmarkEnd w:id="272"/>
      <w:r/>
      <w:bookmarkEnd w:id="273"/>
      <w:r/>
      <w:bookmarkEnd w:id="274"/>
      <w:r>
        <w:rPr>
          <w:rFonts w:ascii="Arial" w:hAnsi="Arial" w:eastAsia="宋体" w:cs="Arial"/>
          <w:b/>
          <w:bCs/>
          <w:sz w:val="24"/>
        </w:rPr>
      </w:r>
      <w:r/>
    </w:p>
    <w:p>
      <w:pPr>
        <w:pStyle w:val="1353"/>
        <w:ind w:left="0" w:firstLine="422"/>
        <w:jc w:val="both"/>
        <w:spacing w:line="440" w:lineRule="exact"/>
        <w:tabs>
          <w:tab w:val="left" w:pos="480" w:leader="none"/>
        </w:tabs>
        <w:rPr>
          <w:rFonts w:ascii="Arial" w:hAnsi="Arial" w:eastAsia="宋体" w:cs="Arial"/>
          <w:b/>
          <w:bCs/>
          <w:color w:val="000000"/>
          <w:sz w:val="21"/>
          <w:szCs w:val="21"/>
        </w:rPr>
      </w:pPr>
      <w:r/>
      <w:bookmarkStart w:id="275" w:name="_Toc17155"/>
      <w:r/>
      <w:bookmarkStart w:id="276" w:name="_Toc15604"/>
      <w:r/>
      <w:bookmarkStart w:id="277" w:name="_Toc10544"/>
      <w:r/>
      <w:bookmarkStart w:id="278" w:name="_Toc201"/>
      <w:r/>
      <w:bookmarkStart w:id="279" w:name="_Toc25670"/>
      <w:r/>
      <w:bookmarkStart w:id="280" w:name="_Toc15345"/>
      <w:r/>
      <w:bookmarkStart w:id="281" w:name="_Toc30856"/>
      <w:r/>
      <w:bookmarkStart w:id="282" w:name="_Toc17692"/>
      <w:r/>
      <w:bookmarkStart w:id="283" w:name="_Toc3679"/>
      <w:r/>
      <w:bookmarkStart w:id="284" w:name="_Toc13829"/>
      <w:r/>
      <w:bookmarkStart w:id="285" w:name="OLE_LINK7"/>
      <w:r/>
      <w:bookmarkStart w:id="286" w:name="OLE_LINK3"/>
      <w:r/>
      <w:bookmarkStart w:id="287" w:name="_Toc513029231"/>
      <w:r/>
      <w:bookmarkStart w:id="288" w:name="_Toc18343"/>
      <w:r/>
      <w:bookmarkStart w:id="289" w:name="_Toc16938547"/>
      <w:r/>
      <w:bookmarkStart w:id="290" w:name="_Toc6944"/>
      <w:r/>
      <w:bookmarkStart w:id="291" w:name="_Toc29284"/>
      <w:r/>
      <w:bookmarkStart w:id="292" w:name="_Toc20823303"/>
      <w:r/>
      <w:bookmarkStart w:id="293" w:name="_Toc4699"/>
      <w:r/>
      <w:bookmarkStart w:id="294" w:name="_Toc11498"/>
      <w:r>
        <w:rPr>
          <w:rFonts w:ascii="Arial" w:hAnsi="Arial" w:eastAsia="宋体" w:cs="Arial"/>
          <w:b/>
          <w:bCs/>
          <w:color w:val="000000"/>
          <w:sz w:val="21"/>
          <w:szCs w:val="21"/>
        </w:rPr>
        <w:t xml:space="preserve">（一）开标</w:t>
      </w:r>
      <w:bookmarkEnd w:id="275"/>
      <w:r/>
      <w:bookmarkEnd w:id="276"/>
      <w:r/>
      <w:bookmarkEnd w:id="277"/>
      <w:r/>
      <w:bookmarkEnd w:id="278"/>
      <w:r/>
      <w:bookmarkEnd w:id="279"/>
      <w:r/>
      <w:bookmarkEnd w:id="280"/>
      <w:r/>
      <w:bookmarkEnd w:id="281"/>
      <w:r/>
      <w:bookmarkEnd w:id="282"/>
      <w:r/>
      <w:bookmarkEnd w:id="283"/>
      <w:r/>
      <w:bookmarkEnd w:id="284"/>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color w:val="000000"/>
        </w:rPr>
      </w:pPr>
      <w:r/>
      <w:bookmarkEnd w:id="285"/>
      <w:r/>
      <w:bookmarkEnd w:id="286"/>
      <w:r>
        <w:rPr>
          <w:rFonts w:hint="eastAsia" w:ascii="宋体" w:hAnsi="宋体" w:eastAsia="宋体" w:cs="宋体"/>
          <w:color w:val="000000"/>
        </w:rPr>
        <w:t xml:space="preserve">1</w:t>
      </w:r>
      <w:r>
        <w:rPr>
          <w:rFonts w:hint="eastAsia" w:ascii="宋体" w:hAnsi="宋体" w:eastAsia="宋体" w:cs="宋体"/>
          <w:color w:val="000000"/>
          <w:lang w:val="zh-CN"/>
        </w:rPr>
        <w:t xml:space="preserve">、</w:t>
      </w:r>
      <w:r>
        <w:rPr>
          <w:rFonts w:hint="eastAsia" w:ascii="宋体" w:hAnsi="宋体" w:cs="宋体"/>
          <w:bCs/>
          <w:szCs w:val="21"/>
        </w:rPr>
        <w:t xml:space="preserve">采购人将在招标公告中规定的时间和地点组织公开开标。投标人应当按照《操作手册》规定，参加开标活动和在苏采云系统规定的时间内对投标文件进行解密。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zh-CN"/>
        </w:rPr>
        <w:t xml:space="preserve">、</w:t>
      </w:r>
      <w:r>
        <w:rPr>
          <w:rFonts w:hint="eastAsia" w:ascii="宋体" w:hAnsi="宋体" w:cs="宋体"/>
          <w:bCs/>
          <w:szCs w:val="21"/>
        </w:rPr>
        <w:t xml:space="preserve">开标仪式由采购人组织。苏采云系统将自动对项目进行开标，并宣布各投标人名称和投标价格。</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lang w:val="zh-CN"/>
        </w:rPr>
        <w:t xml:space="preserve">、</w:t>
      </w:r>
      <w:r>
        <w:rPr>
          <w:rFonts w:hint="eastAsia" w:ascii="宋体" w:hAnsi="宋体" w:cs="宋体"/>
          <w:bCs/>
          <w:szCs w:val="21"/>
        </w:rPr>
        <w:t xml:space="preserve">投标人在开标过程中涉及到的投标文件解密、开标结果确认等工作，应按照《操作手册》规定执行。</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lang w:val="zh-CN"/>
        </w:rPr>
        <w:t xml:space="preserve">、</w:t>
      </w:r>
      <w:r>
        <w:rPr>
          <w:rFonts w:hint="eastAsia" w:ascii="宋体" w:hAnsi="宋体" w:cs="宋体"/>
          <w:bCs/>
          <w:szCs w:val="21"/>
        </w:rPr>
        <w:t xml:space="preserve">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287"/>
      <w:r/>
      <w:bookmarkEnd w:id="288"/>
      <w:r/>
      <w:bookmarkEnd w:id="289"/>
      <w:r/>
      <w:bookmarkEnd w:id="290"/>
      <w:r/>
      <w:bookmarkEnd w:id="291"/>
      <w:r/>
      <w:bookmarkEnd w:id="292"/>
      <w:r/>
      <w:bookmarkEnd w:id="293"/>
      <w:r/>
      <w:bookmarkEnd w:id="294"/>
      <w:r/>
      <w:bookmarkStart w:id="295" w:name="_Toc9194"/>
      <w:r/>
      <w:bookmarkStart w:id="296" w:name="_Toc4985"/>
      <w:r/>
      <w:bookmarkStart w:id="297" w:name="_Toc6769"/>
      <w:r/>
      <w:bookmarkStart w:id="298" w:name="_Toc2217"/>
      <w:r/>
      <w:bookmarkStart w:id="299" w:name="_Toc11395"/>
      <w:r/>
      <w:bookmarkStart w:id="300" w:name="_Toc4207"/>
      <w:r/>
      <w:bookmarkStart w:id="301" w:name="_Toc862"/>
      <w:r/>
      <w:bookmarkStart w:id="302" w:name="_Toc21772"/>
      <w:r/>
      <w:bookmarkStart w:id="303" w:name="_Toc26401"/>
      <w:r/>
      <w:bookmarkStart w:id="304" w:name="_Toc17283"/>
      <w:r/>
      <w:bookmarkStart w:id="305" w:name="_Toc27200"/>
      <w:r/>
      <w:bookmarkStart w:id="306" w:name="_Toc16496"/>
      <w:r>
        <w:rPr>
          <w:rFonts w:ascii="Arial" w:hAnsi="Arial" w:eastAsia="宋体" w:cs="Arial"/>
          <w:b/>
          <w:bCs/>
          <w:color w:val="000000"/>
          <w:sz w:val="21"/>
          <w:szCs w:val="21"/>
        </w:rPr>
        <w:t xml:space="preserve">（二）评标组织</w:t>
      </w:r>
      <w:bookmarkEnd w:id="295"/>
      <w:r/>
      <w:bookmarkEnd w:id="296"/>
      <w:r/>
      <w:bookmarkEnd w:id="297"/>
      <w:r/>
      <w:bookmarkEnd w:id="298"/>
      <w:r/>
      <w:bookmarkEnd w:id="299"/>
      <w:r/>
      <w:bookmarkEnd w:id="300"/>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zh-CN"/>
        </w:rPr>
        <w:t xml:space="preserve">、</w:t>
      </w:r>
      <w:r>
        <w:rPr>
          <w:rFonts w:hint="eastAsia" w:ascii="宋体" w:hAnsi="宋体" w:eastAsia="宋体" w:cs="宋体"/>
          <w:color w:val="000000"/>
        </w:rPr>
        <w:t xml:space="preserve">评标工作由采购代理机构负责组织，具体评标事务由依法组建的评标委员会负责，并独立履行下列职责：</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（1）审查、评价投标文件是否符合招标文件的商务、技术等实质性要求；</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（2）要求供应商对投标文件有关事项作出澄清或者说明；</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（3）对投标文件进行比较和评价；</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（4）确定中标候选人名单，以及根据采购人委托直接确定中标供应商；</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（5）向采购人、采购代理机构或者有关部门报告评标中发现的违法行为。</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zh-CN"/>
        </w:rPr>
        <w:t xml:space="preserve">、</w:t>
      </w:r>
      <w:r>
        <w:rPr>
          <w:rFonts w:hint="eastAsia" w:ascii="宋体" w:hAnsi="宋体" w:eastAsia="宋体" w:cs="宋体"/>
          <w:color w:val="000000"/>
        </w:rPr>
        <w:t xml:space="preserve">评标委员会由采购人代表和有关技术、经济等方面的专家组成，独立开展评审工作且评标委员会人员构成符合有关规定。</w:t>
      </w:r>
      <w:r>
        <w:rPr>
          <w:rFonts w:hint="eastAsia" w:ascii="宋体" w:hAnsi="宋体" w:eastAsia="宋体" w:cs="宋体"/>
          <w:color w:val="000000"/>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301"/>
      <w:r/>
      <w:bookmarkEnd w:id="302"/>
      <w:r/>
      <w:bookmarkStart w:id="307" w:name="_Toc23163"/>
      <w:r/>
      <w:bookmarkStart w:id="308" w:name="_Toc2452"/>
      <w:r/>
      <w:bookmarkStart w:id="309" w:name="_Toc18853"/>
      <w:r>
        <w:rPr>
          <w:rFonts w:ascii="Arial" w:hAnsi="Arial" w:eastAsia="宋体" w:cs="Arial"/>
          <w:b/>
          <w:bCs/>
          <w:color w:val="000000"/>
          <w:sz w:val="21"/>
          <w:szCs w:val="21"/>
        </w:rPr>
        <w:t xml:space="preserve">（三）对投标文件的资格性审查和符合性审查</w:t>
      </w:r>
      <w:bookmarkEnd w:id="303"/>
      <w:r/>
      <w:bookmarkEnd w:id="304"/>
      <w:r/>
      <w:bookmarkEnd w:id="305"/>
      <w:r/>
      <w:bookmarkEnd w:id="307"/>
      <w:r/>
      <w:bookmarkEnd w:id="308"/>
      <w:r/>
      <w:bookmarkEnd w:id="309"/>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投标文件初审分为资格性审查和符合性审查。</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（1）资格性审查：采购人或者采购代理机构依据法律法规和招标文件的规定，对投标文件中</w:t>
      </w:r>
      <w:r>
        <w:rPr>
          <w:rFonts w:hint="eastAsia" w:ascii="宋体" w:hAnsi="宋体" w:eastAsia="宋体" w:cs="宋体"/>
          <w:b/>
          <w:szCs w:val="21"/>
        </w:rPr>
        <w:t xml:space="preserve">资格证明文件、投标保证金（如有）</w:t>
      </w:r>
      <w:r>
        <w:rPr>
          <w:rFonts w:hint="eastAsia" w:ascii="宋体" w:hAnsi="宋体" w:eastAsia="宋体" w:cs="宋体"/>
          <w:bCs/>
          <w:szCs w:val="21"/>
        </w:rPr>
        <w:t xml:space="preserve">进行审查，以确定供应商是否具备投标资格。</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rPr>
      </w:pPr>
      <w:r>
        <w:rPr>
          <w:rFonts w:hint="eastAsia" w:ascii="宋体" w:hAnsi="宋体" w:eastAsia="宋体" w:cs="宋体"/>
          <w:bCs/>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bCs/>
        </w:rPr>
        <w:t xml:space="preserve">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eastAsia="宋体" w:cs="宋体"/>
          <w:bCs/>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未实质性响应招标文件要求的将视为无效投标，</w:t>
      </w:r>
      <w:r>
        <w:rPr>
          <w:rFonts w:hint="eastAsia" w:ascii="宋体" w:hAnsi="宋体" w:eastAsia="宋体" w:cs="宋体"/>
          <w:b/>
          <w:szCs w:val="21"/>
        </w:rPr>
        <w:t xml:space="preserve">供应商不得通过修正或撤销不符合要求的偏离从而使其投标成为实质性响应</w:t>
      </w:r>
      <w:r>
        <w:rPr>
          <w:rFonts w:hint="eastAsia" w:ascii="宋体" w:hAnsi="宋体" w:eastAsia="宋体" w:cs="宋体"/>
          <w:bCs/>
          <w:szCs w:val="21"/>
        </w:rPr>
        <w:t xml:space="preserve">。如发现下列情况之一的，将视为无效投标：</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（1）未按照招标文件规定要求密封、签署、盖章的；</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（2）投标有效期不足的；</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（3）不同供应商的投标文件由同一单位或者个人编制；</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（4）不同供应商委托同一单位或者个人办理投标事宜；</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（5）不同供应商的投标文件载明的项目管理成员或者联系人员为同一人；</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（6）不同供应商的投标文件异常一致或者投标报价呈规律性差异；</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（7）不同供应商的投标文件相互混装；</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（8）不同供应商的投标保证金从同一单位或者个人的账户转出；</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（9）报价超过招标文件中规定的项目预算或者最高限价的；</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（10）投标文件含有采购人不能接受的附加条件的；</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（11）不同供应商的负责人为同一人或者存在控股、管理关系的；</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（12）法律、法规和招标文件规定的其他无效情形。</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评标委员会在初审中，对明显的文字和算术错误的修正原则如下：</w:t>
      </w:r>
      <w:r>
        <w:rPr>
          <w:rFonts w:hint="eastAsia" w:ascii="宋体" w:hAnsi="宋体" w:eastAsia="宋体" w:cs="宋体"/>
          <w:bCs/>
          <w:szCs w:val="21"/>
        </w:rPr>
      </w:r>
      <w:r/>
    </w:p>
    <w:p>
      <w:pPr>
        <w:pStyle w:val="1350"/>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（1）《开标一览表》（报价表）内容与投标文件中相应内容不一致的，以《开标一览表》（报价表）为准；</w:t>
      </w:r>
      <w:r>
        <w:rPr>
          <w:rFonts w:hint="eastAsia" w:ascii="宋体" w:hAnsi="宋体" w:eastAsia="宋体" w:cs="宋体"/>
          <w:b/>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（2）投标文件的大写金额与小写金额不一致的，以大写金额为准；</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（3）总价金额与单价金额不一致的，以单价金额计算结果为准；</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（4）单价金额小数点有明显错位的，以总价金额为准，并修改单价金额；</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szCs w:val="21"/>
        </w:rPr>
      </w:r>
      <w:r/>
    </w:p>
    <w:p>
      <w:pPr>
        <w:pStyle w:val="1350"/>
        <w:ind w:firstLine="422"/>
        <w:spacing w:line="360" w:lineRule="auto"/>
        <w:rPr>
          <w:rFonts w:hint="eastAsia" w:ascii="宋体" w:hAnsi="宋体" w:eastAsia="宋体" w:cs="宋体"/>
          <w:b/>
          <w:szCs w:val="21"/>
        </w:rPr>
      </w:pPr>
      <w:r/>
      <w:bookmarkEnd w:id="306"/>
      <w:r/>
      <w:bookmarkStart w:id="310" w:name="_Toc25188"/>
      <w:r/>
      <w:bookmarkStart w:id="311" w:name="_Toc7347"/>
      <w:r/>
      <w:bookmarkStart w:id="312" w:name="_Toc5995"/>
      <w:r/>
      <w:bookmarkStart w:id="313" w:name="_Toc13685"/>
      <w:r>
        <w:rPr>
          <w:rFonts w:hint="eastAsia" w:ascii="宋体" w:hAnsi="宋体" w:eastAsia="宋体" w:cs="宋体"/>
          <w:b/>
          <w:color w:val="000000"/>
          <w:szCs w:val="21"/>
        </w:rPr>
        <w:t xml:space="preserve">5</w:t>
      </w:r>
      <w:r>
        <w:rPr>
          <w:rFonts w:hint="eastAsia" w:ascii="宋体" w:hAnsi="宋体" w:eastAsia="宋体" w:cs="宋体"/>
          <w:color w:val="000000"/>
          <w:szCs w:val="21"/>
          <w:lang w:val="zh-CN"/>
        </w:rPr>
        <w:t xml:space="preserve">、</w:t>
      </w:r>
      <w:r>
        <w:rPr>
          <w:rFonts w:hint="eastAsia" w:ascii="宋体" w:hAnsi="宋体" w:eastAsia="宋体" w:cs="宋体"/>
          <w:b/>
          <w:color w:val="000000"/>
          <w:szCs w:val="21"/>
        </w:rPr>
        <w:t xml:space="preserve">招标文件中标注“★”的内容为实质性要求，有一项不符合的，作无效投标处理；标注</w:t>
      </w:r>
      <w:r>
        <w:rPr>
          <w:rFonts w:hint="eastAsia" w:ascii="宋体" w:hAnsi="宋体" w:eastAsia="宋体" w:cs="宋体"/>
          <w:b/>
          <w:bCs/>
          <w:color w:val="000000"/>
          <w:szCs w:val="21"/>
        </w:rPr>
        <w:t xml:space="preserve">“▲”</w:t>
      </w:r>
      <w:r>
        <w:rPr>
          <w:rFonts w:hint="eastAsia" w:ascii="宋体" w:hAnsi="宋体" w:eastAsia="宋体" w:cs="宋体"/>
          <w:b/>
          <w:color w:val="000000"/>
          <w:szCs w:val="21"/>
        </w:rPr>
        <w:t xml:space="preserve">的为重要参数；标注“★”及</w:t>
      </w:r>
      <w:r>
        <w:rPr>
          <w:rFonts w:hint="eastAsia" w:ascii="宋体" w:hAnsi="宋体" w:eastAsia="宋体" w:cs="宋体"/>
          <w:b/>
          <w:bCs/>
          <w:color w:val="000000"/>
          <w:szCs w:val="21"/>
        </w:rPr>
        <w:t xml:space="preserve">“▲”</w:t>
      </w:r>
      <w:r>
        <w:rPr>
          <w:rFonts w:hint="eastAsia" w:ascii="宋体" w:hAnsi="宋体" w:eastAsia="宋体" w:cs="宋体"/>
          <w:b/>
          <w:color w:val="000000"/>
          <w:szCs w:val="21"/>
        </w:rPr>
        <w:t xml:space="preserve">的内容，供应商必须在投标文件内提供技术支持资料（具体以第三章评标标准要求为准）。</w:t>
      </w:r>
      <w:r>
        <w:rPr>
          <w:rFonts w:hint="eastAsia" w:ascii="宋体" w:hAnsi="宋体" w:eastAsia="宋体" w:cs="宋体"/>
          <w:b/>
          <w:szCs w:val="21"/>
        </w:rPr>
      </w:r>
      <w:r/>
    </w:p>
    <w:p>
      <w:pPr>
        <w:pStyle w:val="1350"/>
        <w:ind w:firstLine="422"/>
        <w:spacing w:line="440" w:lineRule="exact"/>
        <w:shd w:val="clear" w:color="auto" w:fill="auto"/>
        <w:rPr>
          <w:b/>
          <w:color w:val="000000"/>
          <w:szCs w:val="21"/>
        </w:rPr>
      </w:pPr>
      <w:r>
        <w:rPr>
          <w:rFonts w:hint="eastAsia" w:ascii="宋体" w:hAnsi="宋体" w:eastAsia="宋体" w:cs="宋体"/>
          <w:b/>
          <w:szCs w:val="21"/>
        </w:rPr>
        <w:t xml:space="preserve">6</w:t>
      </w:r>
      <w:r>
        <w:rPr>
          <w:rFonts w:hint="eastAsia" w:ascii="宋体" w:hAnsi="宋体" w:eastAsia="宋体" w:cs="宋体"/>
          <w:color w:val="000000"/>
          <w:szCs w:val="21"/>
          <w:lang w:val="zh-CN"/>
        </w:rPr>
        <w:t xml:space="preserve">、</w:t>
      </w:r>
      <w:r>
        <w:rPr>
          <w:rFonts w:hint="eastAsia" w:ascii="宋体" w:hAnsi="宋体" w:cs="宋体"/>
          <w:b/>
          <w:szCs w:val="21"/>
        </w:rPr>
        <w:t xml:space="preserve">异常低价投标（响应）审查：</w:t>
      </w:r>
      <w:r>
        <w:rPr>
          <w:b/>
          <w:color w:val="000000"/>
          <w:szCs w:val="21"/>
        </w:rPr>
      </w:r>
      <w:r/>
    </w:p>
    <w:p>
      <w:pPr>
        <w:pStyle w:val="1350"/>
        <w:ind w:firstLine="422"/>
        <w:spacing w:line="440" w:lineRule="exact"/>
        <w:shd w:val="clear" w:color="auto" w:fill="auto"/>
        <w:rPr>
          <w:rFonts w:hint="eastAsia" w:ascii="Times New Roman" w:hAnsi="Times New Roman" w:eastAsia="宋体" w:cs="Times New Roman"/>
          <w:b/>
          <w:bCs w:val="0"/>
          <w:color w:val="000000"/>
          <w:szCs w:val="21"/>
          <w:highlight w:val="none"/>
          <w:lang w:val="en-US"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1</w:t>
      </w: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评标过程中出现下列情形之一的，评标委员会应当启动异常低价</w:t>
      </w:r>
      <w:r>
        <w:rPr>
          <w:rFonts w:ascii="Times New Roman" w:hAnsi="Times New Roman" w:eastAsia="宋体" w:cs="Times New Roman"/>
          <w:b/>
          <w:bCs w:val="0"/>
          <w:color w:val="000000"/>
          <w:szCs w:val="21"/>
          <w:highlight w:val="none"/>
          <w:lang w:val="en-US" w:eastAsia="zh-CN"/>
        </w:rPr>
        <w:t xml:space="preserve">投标（响应）</w:t>
      </w:r>
      <w:r>
        <w:rPr>
          <w:rFonts w:hint="eastAsia" w:ascii="Times New Roman" w:hAnsi="Times New Roman" w:eastAsia="宋体" w:cs="Times New Roman"/>
          <w:b/>
          <w:bCs w:val="0"/>
          <w:color w:val="000000"/>
          <w:szCs w:val="21"/>
          <w:highlight w:val="none"/>
          <w:lang w:val="en-US" w:eastAsia="zh-CN"/>
        </w:rPr>
        <w:t xml:space="preserve">审查程序：</w:t>
      </w:r>
      <w:r>
        <w:rPr>
          <w:rFonts w:hint="eastAsia" w:ascii="Times New Roman" w:hAnsi="Times New Roman" w:eastAsia="宋体" w:cs="Times New Roman"/>
          <w:b/>
          <w:bCs w:val="0"/>
          <w:color w:val="000000"/>
          <w:szCs w:val="21"/>
          <w:highlight w:val="none"/>
          <w:lang w:val="en-US" w:eastAsia="zh-CN"/>
        </w:rPr>
      </w:r>
      <w:r/>
    </w:p>
    <w:p>
      <w:pPr>
        <w:pStyle w:val="135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①</w:t>
      </w:r>
      <w:r>
        <w:rPr>
          <w:rFonts w:ascii="Times New Roman" w:hAnsi="Times New Roman" w:eastAsia="宋体" w:cs="Times New Roman"/>
          <w:b/>
          <w:bCs w:val="0"/>
          <w:color w:val="000000"/>
          <w:szCs w:val="21"/>
          <w:highlight w:val="none"/>
          <w:lang w:val="en-US" w:eastAsia="zh-CN"/>
        </w:rPr>
        <w:t xml:space="preserve">投标（响应）报价低于全部通过符合性审查供应商投标（响应）报价平均值50%的，即投标（响应）报价&lt;全部通过符合性审查供应商投标（响应）报价平均值×50%；</w:t>
      </w:r>
      <w:r>
        <w:rPr>
          <w:rFonts w:ascii="Times New Roman" w:hAnsi="Times New Roman" w:eastAsia="宋体" w:cs="Times New Roman"/>
          <w:b/>
          <w:bCs w:val="0"/>
          <w:color w:val="000000"/>
          <w:szCs w:val="21"/>
          <w:highlight w:val="none"/>
          <w:lang w:eastAsia="zh-CN"/>
        </w:rPr>
      </w:r>
      <w:r/>
    </w:p>
    <w:p>
      <w:pPr>
        <w:pStyle w:val="135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②</w:t>
      </w:r>
      <w:r>
        <w:rPr>
          <w:rFonts w:ascii="Times New Roman" w:hAnsi="Times New Roman" w:eastAsia="宋体" w:cs="Times New Roman"/>
          <w:b/>
          <w:bCs w:val="0"/>
          <w:color w:val="000000"/>
          <w:szCs w:val="21"/>
          <w:highlight w:val="none"/>
          <w:lang w:val="en-US" w:eastAsia="zh-CN"/>
        </w:rPr>
        <w:t xml:space="preserve">投标（响应）报价低于通过符合性审查的次低报价供应商投标（响应）报价50%的，即投标（响应）报价&lt;通过符合性审查的次低报价供应商投标（响应）报价×50%；</w:t>
      </w:r>
      <w:r>
        <w:rPr>
          <w:rFonts w:ascii="Times New Roman" w:hAnsi="Times New Roman" w:eastAsia="宋体" w:cs="Times New Roman"/>
          <w:b/>
          <w:bCs w:val="0"/>
          <w:color w:val="000000"/>
          <w:szCs w:val="21"/>
          <w:highlight w:val="none"/>
          <w:lang w:eastAsia="zh-CN"/>
        </w:rPr>
      </w:r>
      <w:r/>
    </w:p>
    <w:p>
      <w:pPr>
        <w:pStyle w:val="135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③</w:t>
      </w:r>
      <w:r>
        <w:rPr>
          <w:rFonts w:ascii="Times New Roman" w:hAnsi="Times New Roman" w:eastAsia="宋体" w:cs="Times New Roman"/>
          <w:b/>
          <w:bCs w:val="0"/>
          <w:color w:val="000000"/>
          <w:szCs w:val="21"/>
          <w:highlight w:val="none"/>
          <w:lang w:val="en-US" w:eastAsia="zh-CN"/>
        </w:rPr>
        <w:t xml:space="preserve">投标（响应）报价低于采购项目最高限价45%的，即投标（响应）报价&lt;采购项目最高限价×45%；</w:t>
      </w:r>
      <w:r>
        <w:rPr>
          <w:rFonts w:ascii="Times New Roman" w:hAnsi="Times New Roman" w:eastAsia="宋体" w:cs="Times New Roman"/>
          <w:b/>
          <w:bCs w:val="0"/>
          <w:color w:val="000000"/>
          <w:szCs w:val="21"/>
          <w:highlight w:val="none"/>
          <w:lang w:eastAsia="zh-CN"/>
        </w:rPr>
      </w:r>
      <w:r/>
    </w:p>
    <w:p>
      <w:pPr>
        <w:pStyle w:val="135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④评标委员会</w:t>
      </w:r>
      <w:r>
        <w:rPr>
          <w:rFonts w:ascii="Times New Roman" w:hAnsi="Times New Roman" w:eastAsia="宋体" w:cs="Times New Roman"/>
          <w:b/>
          <w:bCs w:val="0"/>
          <w:color w:val="000000"/>
          <w:szCs w:val="21"/>
          <w:highlight w:val="none"/>
          <w:lang w:val="en-US" w:eastAsia="zh-CN"/>
        </w:rPr>
        <w:t xml:space="preserve">基于专业判断，认为供应商报价过低，有可能影响产品质量或者不能诚信履约的其他情形。</w:t>
      </w:r>
      <w:r>
        <w:rPr>
          <w:rFonts w:ascii="Times New Roman" w:hAnsi="Times New Roman" w:eastAsia="宋体" w:cs="Times New Roman"/>
          <w:b/>
          <w:bCs w:val="0"/>
          <w:color w:val="000000"/>
          <w:szCs w:val="21"/>
          <w:highlight w:val="none"/>
          <w:lang w:eastAsia="zh-CN"/>
        </w:rPr>
      </w:r>
      <w:r/>
    </w:p>
    <w:p>
      <w:pPr>
        <w:pStyle w:val="135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2</w:t>
      </w: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启动异常低价投标（响应）审查后，属于前述第1项至第4项情形的，相关供应商</w:t>
      </w:r>
      <w:r>
        <w:rPr>
          <w:rFonts w:hint="eastAsia" w:ascii="Times New Roman" w:hAnsi="Times New Roman" w:eastAsia="宋体" w:cs="Times New Roman"/>
          <w:b/>
          <w:bCs w:val="0"/>
          <w:color w:val="000000"/>
          <w:szCs w:val="21"/>
          <w:highlight w:val="none"/>
          <w:lang w:val="en-US" w:eastAsia="zh-CN"/>
        </w:rPr>
        <w:t xml:space="preserve">应</w:t>
      </w:r>
      <w:r>
        <w:rPr>
          <w:rFonts w:ascii="Times New Roman" w:hAnsi="Times New Roman" w:eastAsia="宋体" w:cs="Times New Roman"/>
          <w:b/>
          <w:bCs w:val="0"/>
          <w:color w:val="000000"/>
          <w:szCs w:val="21"/>
          <w:highlight w:val="none"/>
          <w:lang w:val="en-US" w:eastAsia="zh-CN"/>
        </w:rPr>
        <w:t xml:space="preserve">在评审现场合理的时间内</w:t>
      </w:r>
      <w:r>
        <w:rPr>
          <w:rFonts w:hint="eastAsia"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val="en-US" w:eastAsia="zh-CN"/>
        </w:rPr>
        <w:t xml:space="preserve">不少于30分钟</w:t>
      </w:r>
      <w:r>
        <w:rPr>
          <w:rFonts w:hint="eastAsia" w:ascii="Times New Roman" w:hAnsi="Times New Roman" w:eastAsia="宋体" w:cs="Times New Roman"/>
          <w:b/>
          <w:bCs w:val="0"/>
          <w:color w:val="000000"/>
          <w:szCs w:val="21"/>
          <w:highlight w:val="none"/>
          <w:lang w:val="en-US" w:eastAsia="zh-CN"/>
        </w:rPr>
        <w:t xml:space="preserve">，具体根据评审现场书面通知为准）</w:t>
      </w:r>
      <w:r>
        <w:rPr>
          <w:rFonts w:ascii="Times New Roman" w:hAnsi="Times New Roman" w:eastAsia="宋体" w:cs="Times New Roman"/>
          <w:b/>
          <w:bCs w:val="0"/>
          <w:color w:val="000000"/>
          <w:szCs w:val="21"/>
          <w:highlight w:val="none"/>
          <w:lang w:val="en-US" w:eastAsia="zh-CN"/>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s="Times New Roman"/>
          <w:b/>
          <w:bCs w:val="0"/>
          <w:color w:val="000000"/>
          <w:szCs w:val="21"/>
          <w:highlight w:val="none"/>
          <w:lang w:eastAsia="zh-CN"/>
        </w:rPr>
      </w:r>
      <w:r/>
    </w:p>
    <w:p>
      <w:pPr>
        <w:pStyle w:val="135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3</w:t>
      </w: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应当将其作为无效投标（响应）处理。</w:t>
      </w:r>
      <w:r>
        <w:rPr>
          <w:rFonts w:ascii="Times New Roman" w:hAnsi="Times New Roman" w:eastAsia="宋体" w:cs="Times New Roman"/>
          <w:b/>
          <w:bCs w:val="0"/>
          <w:color w:val="000000"/>
          <w:szCs w:val="21"/>
          <w:highlight w:val="none"/>
          <w:lang w:eastAsia="zh-CN"/>
        </w:rPr>
      </w:r>
      <w:r/>
    </w:p>
    <w:p>
      <w:pPr>
        <w:pStyle w:val="1350"/>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4</w:t>
      </w:r>
      <w:r>
        <w:rPr>
          <w:rFonts w:hint="eastAsia"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有关互联网浏览、查询历史一并归档。</w:t>
      </w:r>
      <w:r>
        <w:rPr>
          <w:rFonts w:ascii="Times New Roman" w:hAnsi="Times New Roman" w:eastAsia="宋体" w:cs="Times New Roman"/>
          <w:b/>
          <w:bCs w:val="0"/>
          <w:color w:val="000000"/>
          <w:szCs w:val="21"/>
          <w:highlight w:val="none"/>
          <w:lang w:val="en-US" w:eastAsia="zh-CN"/>
        </w:rPr>
      </w:r>
      <w:r/>
    </w:p>
    <w:p>
      <w:pPr>
        <w:pStyle w:val="1353"/>
        <w:ind w:left="0" w:firstLine="422"/>
        <w:jc w:val="both"/>
        <w:spacing w:line="360" w:lineRule="auto"/>
        <w:tabs>
          <w:tab w:val="left" w:pos="480" w:leader="none"/>
        </w:tabs>
        <w:rPr>
          <w:rFonts w:hint="eastAsia" w:ascii="宋体" w:hAnsi="宋体" w:eastAsia="宋体" w:cs="宋体"/>
          <w:b/>
          <w:bCs/>
          <w:sz w:val="21"/>
          <w:szCs w:val="21"/>
        </w:rPr>
      </w:pPr>
      <w:r/>
      <w:bookmarkStart w:id="314" w:name="_Toc23632"/>
      <w:r/>
      <w:bookmarkStart w:id="315" w:name="_Toc28074"/>
      <w:r/>
      <w:bookmarkStart w:id="316" w:name="_Toc6832"/>
      <w:r>
        <w:rPr>
          <w:rFonts w:hint="eastAsia" w:ascii="宋体" w:hAnsi="宋体" w:eastAsia="宋体" w:cs="宋体"/>
          <w:b/>
          <w:bCs/>
          <w:sz w:val="21"/>
          <w:szCs w:val="21"/>
        </w:rPr>
        <w:t xml:space="preserve">（四）投标文件的澄清</w:t>
      </w:r>
      <w:bookmarkEnd w:id="310"/>
      <w:r/>
      <w:bookmarkEnd w:id="311"/>
      <w:r/>
      <w:bookmarkEnd w:id="312"/>
      <w:r/>
      <w:bookmarkEnd w:id="314"/>
      <w:r/>
      <w:bookmarkEnd w:id="315"/>
      <w:r/>
      <w:bookmarkEnd w:id="316"/>
      <w:r>
        <w:rPr>
          <w:rFonts w:hint="eastAsia" w:ascii="宋体" w:hAnsi="宋体" w:eastAsia="宋体" w:cs="宋体"/>
          <w:b/>
          <w:bCs/>
          <w:sz w:val="21"/>
          <w:szCs w:val="21"/>
        </w:rPr>
      </w:r>
      <w:r/>
    </w:p>
    <w:p>
      <w:pPr>
        <w:pStyle w:val="1350"/>
        <w:ind w:firstLine="420"/>
        <w:spacing w:line="360" w:lineRule="auto"/>
        <w:rPr>
          <w:rFonts w:hint="eastAsia" w:ascii="宋体" w:hAnsi="宋体" w:eastAsia="宋体" w:cs="宋体"/>
          <w:bCs/>
          <w:szCs w:val="21"/>
        </w:rPr>
      </w:pPr>
      <w:r/>
      <w:bookmarkStart w:id="317" w:name="_Toc438"/>
      <w:r/>
      <w:bookmarkStart w:id="318" w:name="_Toc16293"/>
      <w:r/>
      <w:bookmarkStart w:id="319" w:name="_Toc30732"/>
      <w:r>
        <w:rPr>
          <w:rFonts w:hint="eastAsia" w:ascii="宋体" w:hAnsi="宋体" w:eastAsia="宋体" w:cs="宋体"/>
          <w:bCs/>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bCs/>
          <w:szCs w:val="21"/>
        </w:rPr>
      </w:r>
      <w:r/>
    </w:p>
    <w:p>
      <w:pPr>
        <w:pStyle w:val="1353"/>
        <w:ind w:left="0" w:firstLine="422"/>
        <w:jc w:val="both"/>
        <w:spacing w:line="360" w:lineRule="auto"/>
        <w:tabs>
          <w:tab w:val="left" w:pos="480" w:leader="none"/>
        </w:tabs>
        <w:rPr>
          <w:rFonts w:hint="eastAsia" w:ascii="宋体" w:hAnsi="宋体" w:eastAsia="宋体" w:cs="宋体"/>
          <w:b/>
          <w:bCs/>
          <w:sz w:val="21"/>
          <w:szCs w:val="21"/>
        </w:rPr>
      </w:pPr>
      <w:r/>
      <w:bookmarkStart w:id="320" w:name="_Toc32045"/>
      <w:r/>
      <w:bookmarkStart w:id="321" w:name="_Toc8517"/>
      <w:r/>
      <w:bookmarkStart w:id="322" w:name="_Toc31503"/>
      <w:r>
        <w:rPr>
          <w:rFonts w:hint="eastAsia" w:ascii="宋体" w:hAnsi="宋体" w:eastAsia="宋体" w:cs="宋体"/>
          <w:b/>
          <w:bCs/>
          <w:sz w:val="21"/>
          <w:szCs w:val="21"/>
        </w:rPr>
        <w:t xml:space="preserve">（五）对投标文件的详细评审</w:t>
      </w:r>
      <w:bookmarkEnd w:id="317"/>
      <w:r/>
      <w:bookmarkEnd w:id="318"/>
      <w:r/>
      <w:bookmarkEnd w:id="319"/>
      <w:r/>
      <w:bookmarkEnd w:id="320"/>
      <w:r/>
      <w:bookmarkEnd w:id="321"/>
      <w:r/>
      <w:bookmarkEnd w:id="322"/>
      <w:r>
        <w:rPr>
          <w:rFonts w:hint="eastAsia" w:ascii="宋体" w:hAnsi="宋体" w:eastAsia="宋体" w:cs="宋体"/>
          <w:b/>
          <w:bCs/>
          <w:sz w:val="21"/>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bCs/>
        </w:rPr>
        <w:t xml:space="preserve">1</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rPr>
        <w:t xml:space="preserve">取技术分最高者；均相同时，由</w:t>
      </w:r>
      <w:r>
        <w:rPr>
          <w:rFonts w:hint="eastAsia" w:ascii="宋体" w:hAnsi="宋体" w:eastAsia="宋体" w:cs="宋体"/>
          <w:szCs w:val="21"/>
        </w:rPr>
        <w:t xml:space="preserve">评标委员会</w:t>
      </w:r>
      <w:r>
        <w:rPr>
          <w:rFonts w:hint="eastAsia" w:ascii="宋体" w:hAnsi="宋体" w:eastAsia="宋体" w:cs="宋体"/>
          <w:bCs/>
        </w:rPr>
        <w:t xml:space="preserve">集体决定</w:t>
      </w:r>
      <w:r>
        <w:rPr>
          <w:rFonts w:hint="eastAsia" w:ascii="宋体" w:hAnsi="宋体" w:eastAsia="宋体" w:cs="宋体"/>
          <w:szCs w:val="21"/>
        </w:rPr>
        <w:t xml:space="preserve">一个供应商获得中标供应商推荐资格，或采取随机抽取方式确定，其他同品牌供应商不作为中标候选人。</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eastAsia="宋体" w:cs="宋体"/>
          <w:szCs w:val="21"/>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4</w:t>
      </w:r>
      <w:r>
        <w:rPr>
          <w:rFonts w:hint="eastAsia" w:ascii="宋体" w:hAnsi="宋体" w:eastAsia="宋体" w:cs="宋体"/>
          <w:color w:val="000000"/>
          <w:szCs w:val="21"/>
          <w:lang w:val="zh-CN"/>
        </w:rPr>
        <w:t xml:space="preserve">、</w:t>
      </w:r>
      <w:r>
        <w:rPr>
          <w:rFonts w:hint="eastAsia" w:ascii="宋体" w:hAnsi="宋体" w:eastAsia="宋体" w:cs="宋体"/>
          <w:bCs/>
        </w:rPr>
        <w:t xml:space="preserve">评标委员会应当按照招标文件中规定的评标方法和标准，对符合性审查合格的投标文件进行商务和技术评估，综合比较与评价。</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szCs w:val="22"/>
        </w:rPr>
        <w:t xml:space="preserve">5</w:t>
      </w:r>
      <w:r>
        <w:rPr>
          <w:rFonts w:hint="eastAsia" w:ascii="宋体" w:hAnsi="宋体" w:eastAsia="宋体" w:cs="宋体"/>
          <w:color w:val="000000"/>
          <w:szCs w:val="21"/>
          <w:lang w:val="zh-CN"/>
        </w:rPr>
        <w:t xml:space="preserve">、</w:t>
      </w:r>
      <w:r>
        <w:rPr>
          <w:rFonts w:hint="eastAsia" w:ascii="宋体" w:hAnsi="宋体" w:eastAsia="宋体" w:cs="宋体"/>
          <w:bCs/>
          <w:szCs w:val="22"/>
        </w:rPr>
        <w:t xml:space="preserve">除评标方法和评标标准另有规定外，评标</w:t>
      </w:r>
      <w:r>
        <w:rPr>
          <w:rFonts w:hint="eastAsia" w:ascii="宋体" w:hAnsi="宋体" w:eastAsia="宋体" w:cs="宋体"/>
          <w:bCs/>
        </w:rPr>
        <w:t xml:space="preserve">采用综合评分法。即投标文件满足招标文件全部实质性要求，且按照评审因素的量化指标评审得分最高的供应商为中标候选供应商的评标方法。</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szCs w:val="22"/>
        </w:rPr>
        <w:t xml:space="preserve">6</w:t>
      </w:r>
      <w:r>
        <w:rPr>
          <w:rFonts w:hint="eastAsia" w:ascii="宋体" w:hAnsi="宋体" w:eastAsia="宋体" w:cs="宋体"/>
          <w:color w:val="000000"/>
          <w:szCs w:val="21"/>
          <w:lang w:val="zh-CN"/>
        </w:rPr>
        <w:t xml:space="preserve">、</w:t>
      </w:r>
      <w:r>
        <w:rPr>
          <w:rFonts w:hint="eastAsia" w:ascii="宋体" w:hAnsi="宋体" w:eastAsia="宋体" w:cs="宋体"/>
          <w:bCs/>
        </w:rPr>
        <w:t xml:space="preserve">评审因素包括投标报价、技术或者服务水平、履约能力、售后服务等。</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szCs w:val="22"/>
        </w:rPr>
        <w:t xml:space="preserve">7</w:t>
      </w:r>
      <w:r>
        <w:rPr>
          <w:rFonts w:hint="eastAsia" w:ascii="宋体" w:hAnsi="宋体" w:eastAsia="宋体" w:cs="宋体"/>
          <w:color w:val="000000"/>
          <w:szCs w:val="21"/>
          <w:lang w:val="zh-CN"/>
        </w:rPr>
        <w:t xml:space="preserve">、</w:t>
      </w:r>
      <w:r>
        <w:rPr>
          <w:rFonts w:hint="eastAsia" w:ascii="宋体" w:hAnsi="宋体" w:eastAsia="宋体" w:cs="宋体"/>
          <w:bCs/>
        </w:rPr>
        <w:t xml:space="preserve">评标标准详见文件第三章。</w:t>
      </w:r>
      <w:r>
        <w:rPr>
          <w:rFonts w:hint="eastAsia" w:ascii="宋体" w:hAnsi="宋体" w:eastAsia="宋体" w:cs="宋体"/>
          <w:bCs/>
        </w:rPr>
      </w:r>
      <w:r/>
    </w:p>
    <w:p>
      <w:pPr>
        <w:pStyle w:val="1353"/>
        <w:ind w:left="0" w:firstLine="422"/>
        <w:jc w:val="both"/>
        <w:spacing w:line="360" w:lineRule="auto"/>
        <w:tabs>
          <w:tab w:val="left" w:pos="480" w:leader="none"/>
        </w:tabs>
        <w:rPr>
          <w:rFonts w:hint="eastAsia" w:ascii="宋体" w:hAnsi="宋体" w:eastAsia="宋体" w:cs="宋体"/>
          <w:b/>
          <w:bCs/>
          <w:sz w:val="21"/>
          <w:szCs w:val="21"/>
        </w:rPr>
      </w:pPr>
      <w:r/>
      <w:bookmarkEnd w:id="313"/>
      <w:r/>
      <w:bookmarkStart w:id="323" w:name="_Toc11748"/>
      <w:r/>
      <w:bookmarkStart w:id="324" w:name="_Toc27233"/>
      <w:r/>
      <w:bookmarkStart w:id="325" w:name="_Toc28875"/>
      <w:r/>
      <w:bookmarkStart w:id="326" w:name="_Toc8028"/>
      <w:r/>
      <w:bookmarkStart w:id="327" w:name="_Toc5835"/>
      <w:r/>
      <w:bookmarkStart w:id="328" w:name="_Toc21985"/>
      <w:r/>
      <w:bookmarkStart w:id="329" w:name="_Toc21418"/>
      <w:r/>
      <w:bookmarkStart w:id="330" w:name="_Toc12358"/>
      <w:r/>
      <w:bookmarkStart w:id="331" w:name="_Toc26838"/>
      <w:r>
        <w:rPr>
          <w:rFonts w:hint="eastAsia" w:ascii="宋体" w:hAnsi="宋体" w:eastAsia="宋体" w:cs="宋体"/>
          <w:b/>
          <w:bCs/>
          <w:sz w:val="21"/>
          <w:szCs w:val="21"/>
        </w:rPr>
        <w:t xml:space="preserve">（六）评标过程的保密与公正</w:t>
      </w:r>
      <w:bookmarkEnd w:id="323"/>
      <w:r/>
      <w:bookmarkEnd w:id="324"/>
      <w:r/>
      <w:bookmarkEnd w:id="325"/>
      <w:r/>
      <w:bookmarkEnd w:id="326"/>
      <w:r/>
      <w:bookmarkEnd w:id="327"/>
      <w:r/>
      <w:bookmarkEnd w:id="328"/>
      <w:r/>
      <w:bookmarkEnd w:id="329"/>
      <w:r/>
      <w:bookmarkEnd w:id="330"/>
      <w:r>
        <w:rPr>
          <w:rFonts w:hint="eastAsia" w:ascii="宋体" w:hAnsi="宋体" w:eastAsia="宋体" w:cs="宋体"/>
          <w:b/>
          <w:bCs/>
          <w:sz w:val="21"/>
          <w:szCs w:val="21"/>
        </w:rPr>
      </w:r>
      <w:r/>
    </w:p>
    <w:p>
      <w:pPr>
        <w:pStyle w:val="1350"/>
        <w:ind w:firstLine="420"/>
        <w:spacing w:line="360" w:lineRule="auto"/>
        <w:rPr>
          <w:rFonts w:hint="eastAsia" w:ascii="宋体" w:hAnsi="宋体" w:eastAsia="宋体" w:cs="宋体"/>
          <w:bCs/>
          <w:szCs w:val="21"/>
        </w:rPr>
      </w:pPr>
      <w:r/>
      <w:bookmarkEnd w:id="331"/>
      <w:r/>
      <w:bookmarkStart w:id="332" w:name="_Toc30824"/>
      <w:r/>
      <w:bookmarkStart w:id="333" w:name="_Toc26041"/>
      <w:r/>
      <w:bookmarkStart w:id="334" w:name="_Toc21168"/>
      <w:r/>
      <w:bookmarkStart w:id="335" w:name="_Toc14230"/>
      <w:r/>
      <w:bookmarkStart w:id="336" w:name="_Toc3094"/>
      <w:r/>
      <w:bookmarkStart w:id="337" w:name="_Toc18327"/>
      <w:r>
        <w:rPr>
          <w:rFonts w:hint="eastAsia" w:ascii="宋体" w:hAnsi="宋体" w:eastAsia="宋体" w:cs="宋体"/>
          <w:bCs/>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在评标过程中，供应商不得以任何行为影响评标过程，否则其投标文件将被作为无效投标文件。</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采购代理机构和评标委员会不得向落标的供应商解释未中标原因，也不公布评标过程中的相关细节。</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在评标期间，采购代理机构将指定联络员与供应商进行联络。</w:t>
      </w:r>
      <w:r>
        <w:rPr>
          <w:rFonts w:hint="eastAsia" w:ascii="宋体" w:hAnsi="宋体" w:eastAsia="宋体" w:cs="宋体"/>
          <w:bCs/>
          <w:szCs w:val="21"/>
        </w:rPr>
      </w:r>
      <w:r/>
    </w:p>
    <w:p>
      <w:pPr>
        <w:pStyle w:val="1353"/>
        <w:ind w:left="0" w:firstLine="422"/>
        <w:jc w:val="both"/>
        <w:spacing w:line="360" w:lineRule="auto"/>
        <w:tabs>
          <w:tab w:val="left" w:pos="480" w:leader="none"/>
        </w:tabs>
        <w:rPr>
          <w:rFonts w:hint="eastAsia" w:ascii="宋体" w:hAnsi="宋体" w:eastAsia="宋体" w:cs="宋体"/>
          <w:b/>
          <w:bCs/>
          <w:color w:val="000000"/>
          <w:sz w:val="21"/>
          <w:szCs w:val="21"/>
        </w:rPr>
      </w:pPr>
      <w:r/>
      <w:bookmarkStart w:id="338" w:name="_Toc31043"/>
      <w:r/>
      <w:bookmarkStart w:id="339" w:name="_Toc25660"/>
      <w:r/>
      <w:bookmarkStart w:id="340" w:name="_Toc32321"/>
      <w:r>
        <w:rPr>
          <w:rFonts w:hint="eastAsia" w:ascii="宋体" w:hAnsi="宋体" w:eastAsia="宋体" w:cs="宋体"/>
          <w:b/>
          <w:bCs/>
          <w:color w:val="000000"/>
          <w:sz w:val="21"/>
          <w:szCs w:val="21"/>
        </w:rPr>
        <w:t xml:space="preserve">（七）无效投标条款和废标条款</w:t>
      </w:r>
      <w:bookmarkEnd w:id="332"/>
      <w:r/>
      <w:bookmarkEnd w:id="333"/>
      <w:r/>
      <w:bookmarkEnd w:id="334"/>
      <w:r/>
      <w:bookmarkEnd w:id="335"/>
      <w:r/>
      <w:bookmarkEnd w:id="336"/>
      <w:r/>
      <w:bookmarkEnd w:id="338"/>
      <w:r/>
      <w:bookmarkEnd w:id="339"/>
      <w:r/>
      <w:bookmarkEnd w:id="340"/>
      <w:r>
        <w:rPr>
          <w:rFonts w:hint="eastAsia" w:ascii="宋体" w:hAnsi="宋体" w:eastAsia="宋体" w:cs="宋体"/>
          <w:b/>
          <w:bCs/>
          <w:color w:val="000000"/>
          <w:sz w:val="21"/>
          <w:szCs w:val="21"/>
        </w:rPr>
      </w:r>
      <w:r/>
    </w:p>
    <w:p>
      <w:pPr>
        <w:pStyle w:val="1350"/>
        <w:ind w:firstLine="420"/>
        <w:spacing w:line="360" w:lineRule="auto"/>
        <w:rPr>
          <w:rFonts w:hint="eastAsia" w:ascii="宋体" w:hAnsi="宋体" w:eastAsia="宋体" w:cs="宋体"/>
          <w:bCs/>
        </w:rPr>
      </w:pPr>
      <w:r>
        <w:rPr>
          <w:rFonts w:hint="eastAsia" w:ascii="宋体" w:hAnsi="宋体" w:eastAsia="宋体" w:cs="宋体"/>
          <w:bCs/>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bCs/>
        </w:rPr>
        <w:t xml:space="preserve">无效投标条款</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（1）未按要求交纳投标保证金的；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（2）未按照招标文件规定要求密封、签署、盖章的；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（3）供应商在报价时采用选择性报价；</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（4）供应商不具备招标文件中规定资格要求的；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（5）供应商的报价超过了采购预算的；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（6）未通过符合性检查的；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（7）不符合招标文件中规定的其他实质性要求和条件的；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（8）其他法律、法规及本招标文件规定的属无效投标的情形。</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bCs/>
        </w:rPr>
        <w:t xml:space="preserve">废标条款</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（1）符合专业条件的供应商或者对招标文件作实质响应的供应商不足三家的；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（2）出现影响采购公正的违法、违规行为的；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（3）因重大变故，采购任务取消的；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（4）评标委员会认定投标文件存在歧义、重大缺陷导致评审工作无法进行的，或者招标文件内容违反国家有关强制性规定的。</w:t>
      </w:r>
      <w:r>
        <w:rPr>
          <w:rFonts w:hint="eastAsia" w:ascii="宋体" w:hAnsi="宋体" w:eastAsia="宋体" w:cs="宋体"/>
          <w:bCs/>
        </w:rPr>
      </w:r>
      <w:r/>
    </w:p>
    <w:p>
      <w:pPr>
        <w:pStyle w:val="1353"/>
        <w:ind w:left="0" w:firstLine="422"/>
        <w:jc w:val="both"/>
        <w:spacing w:line="360" w:lineRule="auto"/>
        <w:tabs>
          <w:tab w:val="left" w:pos="480" w:leader="none"/>
        </w:tabs>
        <w:rPr>
          <w:rFonts w:hint="eastAsia" w:ascii="宋体" w:hAnsi="宋体" w:eastAsia="宋体" w:cs="宋体"/>
          <w:b/>
          <w:bCs/>
          <w:sz w:val="21"/>
          <w:szCs w:val="21"/>
        </w:rPr>
      </w:pPr>
      <w:r/>
      <w:bookmarkStart w:id="341" w:name="_Toc323"/>
      <w:r/>
      <w:bookmarkStart w:id="342" w:name="_Toc11300"/>
      <w:r/>
      <w:bookmarkStart w:id="343" w:name="_Toc4600"/>
      <w:r/>
      <w:bookmarkStart w:id="344" w:name="_Toc13363"/>
      <w:r/>
      <w:bookmarkStart w:id="345" w:name="_Toc10356"/>
      <w:r/>
      <w:bookmarkStart w:id="346" w:name="_Toc24911"/>
      <w:r>
        <w:rPr>
          <w:rFonts w:hint="eastAsia" w:ascii="宋体" w:hAnsi="宋体" w:eastAsia="宋体" w:cs="宋体"/>
          <w:b/>
          <w:bCs/>
          <w:sz w:val="21"/>
          <w:szCs w:val="21"/>
        </w:rPr>
        <w:t xml:space="preserve">（八）投标截止时间结束参加投标的供应商不足三家的处理</w:t>
      </w:r>
      <w:bookmarkEnd w:id="341"/>
      <w:r/>
      <w:bookmarkEnd w:id="342"/>
      <w:r/>
      <w:bookmarkEnd w:id="343"/>
      <w:r/>
      <w:bookmarkEnd w:id="344"/>
      <w:r/>
      <w:bookmarkEnd w:id="345"/>
      <w:r/>
      <w:bookmarkEnd w:id="346"/>
      <w:r>
        <w:rPr>
          <w:rFonts w:hint="eastAsia" w:ascii="宋体" w:hAnsi="宋体" w:eastAsia="宋体" w:cs="宋体"/>
          <w:b/>
          <w:bCs/>
          <w:sz w:val="21"/>
          <w:szCs w:val="21"/>
        </w:rPr>
      </w:r>
      <w:r/>
    </w:p>
    <w:p>
      <w:pPr>
        <w:pStyle w:val="1350"/>
        <w:ind w:firstLine="420"/>
        <w:spacing w:line="360" w:lineRule="auto"/>
        <w:rPr>
          <w:rFonts w:hint="eastAsia" w:ascii="宋体" w:hAnsi="宋体" w:eastAsia="宋体" w:cs="宋体"/>
          <w:bCs/>
          <w:szCs w:val="21"/>
        </w:rPr>
      </w:pPr>
      <w:r/>
      <w:bookmarkStart w:id="347" w:name="_Toc5044"/>
      <w:r/>
      <w:bookmarkStart w:id="348" w:name="_Toc15294"/>
      <w:r/>
      <w:bookmarkStart w:id="349" w:name="_Toc30275"/>
      <w:r>
        <w:rPr>
          <w:rFonts w:hint="eastAsia" w:ascii="宋体" w:hAnsi="宋体" w:eastAsia="宋体" w:cs="宋体"/>
          <w:bCs/>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供应商若不接受采购方式的改变，应在规定的时间内书面向评标委员会说明，未在规定时间内提交书面说明的视为接受采购方式的改变。</w:t>
      </w:r>
      <w:r>
        <w:rPr>
          <w:rFonts w:hint="eastAsia" w:ascii="宋体" w:hAnsi="宋体" w:eastAsia="宋体" w:cs="宋体"/>
          <w:bCs/>
          <w:szCs w:val="21"/>
        </w:rPr>
      </w:r>
      <w:r/>
    </w:p>
    <w:p>
      <w:pPr>
        <w:pStyle w:val="1350"/>
        <w:spacing w:line="360" w:lineRule="auto"/>
        <w:rPr>
          <w:rFonts w:ascii="Arial" w:hAnsi="Arial" w:eastAsia="宋体" w:cs="Arial"/>
          <w:b/>
          <w:bCs/>
          <w:sz w:val="24"/>
        </w:rPr>
        <w:outlineLvl w:val="2"/>
      </w:pPr>
      <w:r/>
      <w:bookmarkStart w:id="350" w:name="_Toc1963"/>
      <w:r/>
      <w:bookmarkStart w:id="351" w:name="_Toc11205"/>
      <w:r/>
      <w:bookmarkStart w:id="352" w:name="_Toc17892"/>
      <w:r>
        <w:rPr>
          <w:rFonts w:ascii="Arial" w:hAnsi="Arial" w:eastAsia="宋体" w:cs="Arial"/>
          <w:b/>
          <w:bCs/>
          <w:sz w:val="24"/>
        </w:rPr>
        <w:t xml:space="preserve">六、授标</w:t>
      </w:r>
      <w:bookmarkEnd w:id="337"/>
      <w:r/>
      <w:bookmarkEnd w:id="347"/>
      <w:r/>
      <w:bookmarkEnd w:id="348"/>
      <w:r/>
      <w:bookmarkEnd w:id="349"/>
      <w:r/>
      <w:bookmarkEnd w:id="350"/>
      <w:r/>
      <w:bookmarkEnd w:id="351"/>
      <w:r/>
      <w:bookmarkEnd w:id="352"/>
      <w:r>
        <w:rPr>
          <w:rFonts w:ascii="Arial" w:hAnsi="Arial" w:eastAsia="宋体" w:cs="Arial"/>
          <w:b/>
          <w:bCs/>
          <w:sz w:val="24"/>
        </w:rPr>
      </w:r>
      <w:r/>
    </w:p>
    <w:p>
      <w:pPr>
        <w:pStyle w:val="1353"/>
        <w:ind w:left="0" w:firstLine="422"/>
        <w:jc w:val="both"/>
        <w:spacing w:line="440" w:lineRule="exact"/>
        <w:tabs>
          <w:tab w:val="left" w:pos="480" w:leader="none"/>
        </w:tabs>
        <w:rPr>
          <w:rFonts w:ascii="Arial" w:hAnsi="Arial" w:eastAsia="宋体" w:cs="Arial"/>
          <w:b/>
          <w:bCs/>
          <w:color w:val="000000"/>
          <w:sz w:val="21"/>
          <w:szCs w:val="21"/>
        </w:rPr>
      </w:pPr>
      <w:r/>
      <w:bookmarkStart w:id="353" w:name="_Toc28693"/>
      <w:r/>
      <w:bookmarkStart w:id="354" w:name="_Toc7552"/>
      <w:r/>
      <w:bookmarkStart w:id="355" w:name="_Toc6735"/>
      <w:r/>
      <w:bookmarkStart w:id="356" w:name="_Toc27915"/>
      <w:r/>
      <w:bookmarkStart w:id="357" w:name="_Toc7610"/>
      <w:r/>
      <w:bookmarkStart w:id="358" w:name="_Toc16514"/>
      <w:r/>
      <w:bookmarkStart w:id="359" w:name="_Toc7829"/>
      <w:r>
        <w:rPr>
          <w:rFonts w:ascii="Arial" w:hAnsi="Arial" w:eastAsia="宋体" w:cs="Arial"/>
          <w:b/>
          <w:bCs/>
          <w:color w:val="000000"/>
          <w:sz w:val="21"/>
          <w:szCs w:val="21"/>
        </w:rPr>
        <w:t xml:space="preserve">（一）确定中标</w:t>
      </w:r>
      <w:bookmarkEnd w:id="353"/>
      <w:r>
        <w:rPr>
          <w:rFonts w:ascii="Arial" w:hAnsi="Arial" w:eastAsia="宋体" w:cs="Arial"/>
          <w:b/>
          <w:bCs/>
          <w:color w:val="000000"/>
          <w:sz w:val="21"/>
          <w:szCs w:val="21"/>
        </w:rPr>
        <w:t xml:space="preserve">供应商</w:t>
      </w:r>
      <w:bookmarkEnd w:id="354"/>
      <w:r/>
      <w:bookmarkEnd w:id="355"/>
      <w:r/>
      <w:bookmarkEnd w:id="356"/>
      <w:r/>
      <w:bookmarkEnd w:id="357"/>
      <w:r/>
      <w:bookmarkEnd w:id="358"/>
      <w:r/>
      <w:bookmarkEnd w:id="359"/>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szCs w:val="21"/>
        </w:rPr>
      </w:pPr>
      <w:r/>
      <w:bookmarkStart w:id="360" w:name="_Toc21169"/>
      <w:r/>
      <w:bookmarkStart w:id="361" w:name="_Toc32182"/>
      <w:r/>
      <w:bookmarkStart w:id="362" w:name="_Toc7377"/>
      <w:r/>
      <w:bookmarkStart w:id="363" w:name="_Toc24144"/>
      <w:r/>
      <w:bookmarkStart w:id="364" w:name="_Toc24143"/>
      <w:r/>
      <w:bookmarkStart w:id="365" w:name="_Toc19713"/>
      <w:r/>
      <w:bookmarkStart w:id="366" w:name="_Toc4684"/>
      <w:r/>
      <w:bookmarkStart w:id="367" w:name="_Toc17252"/>
      <w:r>
        <w:rPr>
          <w:rFonts w:hint="eastAsia" w:ascii="宋体" w:hAnsi="宋体" w:eastAsia="宋体" w:cs="宋体"/>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zh-CN"/>
        </w:rPr>
        <w:t xml:space="preserve">、</w:t>
      </w:r>
      <w:r>
        <w:rPr>
          <w:rFonts w:hint="eastAsia" w:ascii="宋体" w:hAnsi="宋体" w:eastAsia="宋体" w:cs="宋体"/>
          <w:szCs w:val="21"/>
        </w:rPr>
        <w:t xml:space="preserve">采购人应根据评标委员会推荐的中标候选供应商确定中标供应商。</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评标委员会根据全体评标成员签字的原始评标记录和评标结果编写评标报告。</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若评标委员会发现供应商的投标文件中有弄虚作假行为，则该供应商将失去中标资格。</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所有投标文件都将作为档案保存，不论中标与否，代理机构均不退回。</w:t>
      </w:r>
      <w:r>
        <w:rPr>
          <w:rFonts w:hint="eastAsia" w:ascii="宋体" w:hAnsi="宋体" w:eastAsia="宋体" w:cs="宋体"/>
          <w:szCs w:val="21"/>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360"/>
      <w:r/>
      <w:bookmarkEnd w:id="361"/>
      <w:r/>
      <w:bookmarkEnd w:id="362"/>
      <w:r/>
      <w:bookmarkEnd w:id="363"/>
      <w:r/>
      <w:bookmarkEnd w:id="364"/>
      <w:r/>
      <w:bookmarkEnd w:id="365"/>
      <w:r/>
      <w:bookmarkEnd w:id="366"/>
      <w:r/>
      <w:bookmarkEnd w:id="367"/>
      <w:r/>
      <w:bookmarkStart w:id="368" w:name="_Toc19860"/>
      <w:r/>
      <w:bookmarkStart w:id="369" w:name="_Toc3558"/>
      <w:r/>
      <w:bookmarkStart w:id="370" w:name="_Toc31824"/>
      <w:r/>
      <w:bookmarkStart w:id="371" w:name="_Toc20674"/>
      <w:r/>
      <w:bookmarkStart w:id="372" w:name="_Toc30248"/>
      <w:r/>
      <w:bookmarkStart w:id="373" w:name="_Toc10125"/>
      <w:r/>
      <w:bookmarkStart w:id="374" w:name="_Toc31182"/>
      <w:r/>
      <w:bookmarkStart w:id="375" w:name="_Toc24788"/>
      <w:r/>
      <w:bookmarkStart w:id="376" w:name="_Toc15484"/>
      <w:r/>
      <w:bookmarkStart w:id="377" w:name="_Toc2049"/>
      <w:r/>
      <w:bookmarkStart w:id="378" w:name="_Toc20178"/>
      <w:r/>
      <w:bookmarkStart w:id="379" w:name="_Toc28003"/>
      <w:r>
        <w:rPr>
          <w:rFonts w:ascii="Arial" w:hAnsi="Arial" w:eastAsia="宋体" w:cs="Arial"/>
          <w:b/>
          <w:bCs/>
          <w:color w:val="000000"/>
          <w:sz w:val="21"/>
          <w:szCs w:val="21"/>
        </w:rPr>
        <w:t xml:space="preserve">（二）中标的通知</w:t>
      </w:r>
      <w:bookmarkEnd w:id="368"/>
      <w:r/>
      <w:bookmarkEnd w:id="369"/>
      <w:r/>
      <w:bookmarkEnd w:id="370"/>
      <w:r/>
      <w:bookmarkEnd w:id="371"/>
      <w:r/>
      <w:bookmarkEnd w:id="372"/>
      <w:r/>
      <w:bookmarkEnd w:id="373"/>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zh-CN"/>
        </w:rPr>
        <w:t xml:space="preserve">、</w:t>
      </w:r>
      <w:r>
        <w:rPr>
          <w:rFonts w:hint="eastAsia" w:ascii="宋体" w:hAnsi="宋体" w:eastAsia="宋体" w:cs="宋体"/>
          <w:szCs w:val="21"/>
        </w:rPr>
        <w:t xml:space="preserve">定标后，采购代理机构将定标结果通知所有的供应商，并向中标供应商发出中标通知书。</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zh-CN"/>
        </w:rPr>
        <w:t xml:space="preserve">、</w:t>
      </w:r>
      <w:r>
        <w:rPr>
          <w:rFonts w:hint="eastAsia" w:ascii="宋体" w:hAnsi="宋体" w:eastAsia="宋体" w:cs="宋体"/>
          <w:szCs w:val="21"/>
        </w:rPr>
        <w:t xml:space="preserve">中标供应商在收到中标通知书后，应郑重保证履行中标供应商应履行的，含招标代理服务费在内的一切义务和责任。</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zh-CN"/>
        </w:rPr>
        <w:t xml:space="preserve">、</w:t>
      </w:r>
      <w:r>
        <w:rPr>
          <w:rFonts w:hint="eastAsia" w:ascii="宋体" w:hAnsi="宋体" w:eastAsia="宋体" w:cs="宋体"/>
          <w:szCs w:val="21"/>
        </w:rPr>
        <w:t xml:space="preserve">中标通知书是合同的组成部分。</w:t>
      </w:r>
      <w:r>
        <w:rPr>
          <w:rFonts w:hint="eastAsia" w:ascii="宋体" w:hAnsi="宋体" w:eastAsia="宋体" w:cs="宋体"/>
          <w:szCs w:val="21"/>
        </w:rPr>
      </w:r>
      <w:r/>
    </w:p>
    <w:p>
      <w:pPr>
        <w:pStyle w:val="1353"/>
        <w:ind w:left="0" w:firstLine="422"/>
        <w:jc w:val="both"/>
        <w:spacing w:line="360" w:lineRule="auto"/>
        <w:tabs>
          <w:tab w:val="left" w:pos="480" w:leader="none"/>
        </w:tabs>
        <w:rPr>
          <w:rFonts w:ascii="Arial" w:hAnsi="Arial" w:eastAsia="宋体" w:cs="Arial"/>
          <w:b/>
          <w:bCs/>
          <w:sz w:val="21"/>
          <w:szCs w:val="21"/>
        </w:rPr>
      </w:pPr>
      <w:r/>
      <w:bookmarkEnd w:id="374"/>
      <w:r/>
      <w:bookmarkEnd w:id="375"/>
      <w:r/>
      <w:bookmarkEnd w:id="376"/>
      <w:r/>
      <w:bookmarkEnd w:id="377"/>
      <w:r/>
      <w:bookmarkEnd w:id="378"/>
      <w:r/>
      <w:bookmarkEnd w:id="379"/>
      <w:r/>
      <w:bookmarkStart w:id="380" w:name="_Toc2885"/>
      <w:r/>
      <w:bookmarkStart w:id="381" w:name="_Toc6002"/>
      <w:r/>
      <w:bookmarkStart w:id="382" w:name="_Toc19434"/>
      <w:r/>
      <w:bookmarkStart w:id="383" w:name="_Toc16083"/>
      <w:r/>
      <w:bookmarkStart w:id="384" w:name="_Toc26950"/>
      <w:r/>
      <w:bookmarkStart w:id="385" w:name="_Toc25121"/>
      <w:r/>
      <w:bookmarkStart w:id="386" w:name="_Toc22298"/>
      <w:r/>
      <w:bookmarkStart w:id="387" w:name="_Toc15509"/>
      <w:r/>
      <w:bookmarkStart w:id="388" w:name="_Toc29925"/>
      <w:r/>
      <w:bookmarkStart w:id="389" w:name="_Toc11230"/>
      <w:r/>
      <w:bookmarkStart w:id="390" w:name="_Toc18692"/>
      <w:r/>
      <w:bookmarkStart w:id="391" w:name="_Toc20112"/>
      <w:r>
        <w:rPr>
          <w:rFonts w:ascii="Arial" w:hAnsi="Arial" w:eastAsia="宋体" w:cs="Arial"/>
          <w:b/>
          <w:bCs/>
          <w:color w:val="000000"/>
          <w:sz w:val="21"/>
          <w:szCs w:val="21"/>
        </w:rPr>
        <w:t xml:space="preserve">（三）签订合同</w:t>
      </w:r>
      <w:bookmarkEnd w:id="380"/>
      <w:r/>
      <w:bookmarkEnd w:id="381"/>
      <w:r/>
      <w:bookmarkEnd w:id="382"/>
      <w:r/>
      <w:bookmarkEnd w:id="383"/>
      <w:r/>
      <w:bookmarkEnd w:id="384"/>
      <w:r/>
      <w:bookmarkEnd w:id="385"/>
      <w:r>
        <w:rPr>
          <w:rFonts w:ascii="Arial" w:hAnsi="Arial" w:eastAsia="宋体" w:cs="Arial"/>
          <w:b/>
          <w:bCs/>
          <w:sz w:val="21"/>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zh-CN"/>
        </w:rPr>
        <w:t xml:space="preserve">、</w:t>
      </w:r>
      <w:r>
        <w:rPr>
          <w:rFonts w:hint="eastAsia" w:ascii="宋体" w:hAnsi="宋体" w:eastAsia="宋体" w:cs="宋体"/>
          <w:szCs w:val="21"/>
        </w:rPr>
        <w:t xml:space="preserve">中标供应商应当自中标通知书发出之日起三十日内，按照招标文件和投标文件的约定与采购人签订采购合同，所签订的合同不得对招标文件和投标文件作实质性修改。</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zh-CN"/>
        </w:rPr>
        <w:t xml:space="preserve">、</w:t>
      </w:r>
      <w:r>
        <w:rPr>
          <w:rFonts w:hint="eastAsia" w:ascii="宋体" w:hAnsi="宋体" w:eastAsia="宋体" w:cs="宋体"/>
          <w:szCs w:val="21"/>
        </w:rPr>
        <w:t xml:space="preserve">招标文件、中标供应商的投标文件及评标过程中有关澄清、说明或者补正文件均应作为合同附件。</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zh-CN"/>
        </w:rPr>
        <w:t xml:space="preserve">、</w:t>
      </w:r>
      <w:r>
        <w:rPr>
          <w:rFonts w:hint="eastAsia" w:ascii="宋体" w:hAnsi="宋体" w:eastAsia="宋体" w:cs="宋体"/>
          <w:szCs w:val="21"/>
        </w:rPr>
        <w:t xml:space="preserve">若中标供应商未能按规定签约，中标将被撤销及投标保证金被没收，在这种情况下采购人可以另选中标供应商或重新招标。</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lang w:val="zh-CN"/>
        </w:rPr>
        <w:t xml:space="preserve">、</w:t>
      </w:r>
      <w:r>
        <w:rPr>
          <w:rFonts w:hint="eastAsia" w:ascii="宋体" w:hAnsi="宋体" w:eastAsia="宋体" w:cs="宋体"/>
          <w:szCs w:val="21"/>
        </w:rPr>
        <w:t xml:space="preserve">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eastAsia="宋体" w:cs="宋体"/>
          <w:szCs w:val="21"/>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386"/>
      <w:r/>
      <w:bookmarkStart w:id="392" w:name="_Toc2439"/>
      <w:r/>
      <w:bookmarkStart w:id="393" w:name="_Toc12073"/>
      <w:r/>
      <w:bookmarkStart w:id="394" w:name="_Toc561"/>
      <w:r>
        <w:rPr>
          <w:rFonts w:ascii="Arial" w:hAnsi="Arial" w:eastAsia="宋体" w:cs="Arial"/>
          <w:b/>
          <w:bCs/>
          <w:color w:val="000000"/>
          <w:sz w:val="21"/>
          <w:szCs w:val="21"/>
        </w:rPr>
        <w:t xml:space="preserve">（四）招标代理服务费</w:t>
      </w:r>
      <w:bookmarkEnd w:id="387"/>
      <w:r/>
      <w:bookmarkEnd w:id="388"/>
      <w:r/>
      <w:bookmarkEnd w:id="389"/>
      <w:r/>
      <w:bookmarkEnd w:id="390"/>
      <w:r/>
      <w:bookmarkEnd w:id="392"/>
      <w:r/>
      <w:bookmarkEnd w:id="393"/>
      <w:r/>
      <w:bookmarkEnd w:id="394"/>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szCs w:val="21"/>
        </w:rPr>
      </w:pPr>
      <w:r/>
      <w:bookmarkStart w:id="395" w:name="_Toc30326"/>
      <w:r>
        <w:rPr>
          <w:rFonts w:hint="eastAsia" w:ascii="宋体" w:hAnsi="宋体" w:eastAsia="宋体" w:cs="宋体"/>
          <w:szCs w:val="21"/>
        </w:rPr>
        <w:t xml:space="preserve">详见投标人须知前附表。</w:t>
      </w:r>
      <w:r>
        <w:rPr>
          <w:rFonts w:hint="eastAsia" w:ascii="宋体" w:hAnsi="宋体" w:eastAsia="宋体" w:cs="宋体"/>
          <w:szCs w:val="21"/>
        </w:rPr>
      </w:r>
      <w:r/>
    </w:p>
    <w:p>
      <w:pPr>
        <w:pStyle w:val="1350"/>
        <w:spacing w:line="360" w:lineRule="auto"/>
        <w:rPr>
          <w:rFonts w:ascii="Arial" w:hAnsi="Arial" w:eastAsia="宋体" w:cs="Arial"/>
          <w:b/>
          <w:bCs/>
          <w:sz w:val="24"/>
        </w:rPr>
        <w:outlineLvl w:val="2"/>
      </w:pPr>
      <w:r/>
      <w:bookmarkStart w:id="396" w:name="_Toc29831"/>
      <w:r/>
      <w:bookmarkStart w:id="397" w:name="_Toc11818"/>
      <w:r/>
      <w:bookmarkStart w:id="398" w:name="_Toc10511"/>
      <w:r/>
      <w:bookmarkStart w:id="399" w:name="_Toc2559"/>
      <w:r/>
      <w:bookmarkStart w:id="400" w:name="_Toc18380"/>
      <w:r>
        <w:rPr>
          <w:rFonts w:ascii="Arial" w:hAnsi="Arial" w:eastAsia="宋体" w:cs="Arial"/>
          <w:b/>
          <w:bCs/>
          <w:sz w:val="24"/>
        </w:rPr>
        <w:t xml:space="preserve">七、质疑</w:t>
      </w:r>
      <w:bookmarkEnd w:id="391"/>
      <w:r/>
      <w:bookmarkEnd w:id="395"/>
      <w:r/>
      <w:bookmarkEnd w:id="396"/>
      <w:r/>
      <w:bookmarkEnd w:id="397"/>
      <w:r/>
      <w:bookmarkEnd w:id="398"/>
      <w:r/>
      <w:bookmarkEnd w:id="399"/>
      <w:r/>
      <w:bookmarkEnd w:id="400"/>
      <w:r>
        <w:rPr>
          <w:rFonts w:ascii="Arial" w:hAnsi="Arial" w:eastAsia="宋体" w:cs="Arial"/>
          <w:b/>
          <w:bCs/>
          <w:sz w:val="24"/>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w:t>
      </w:r>
      <w:r>
        <w:rPr>
          <w:rFonts w:hint="eastAsia" w:ascii="宋体" w:hAnsi="宋体" w:eastAsia="宋体" w:cs="宋体"/>
          <w:color w:val="000000"/>
          <w:szCs w:val="21"/>
          <w:lang w:val="zh-CN"/>
        </w:rPr>
        <w:t xml:space="preserve">、</w:t>
      </w:r>
      <w:r>
        <w:rPr>
          <w:rFonts w:hint="eastAsia" w:ascii="宋体" w:hAnsi="宋体" w:eastAsia="宋体" w:cs="宋体"/>
          <w:bCs/>
        </w:rPr>
        <w:t xml:space="preserve">供应商对招标活动事项有疑问的，可以向采购代理机构提出询问，采购代理机构将依法作出答复，但答复的内容不涉及商业秘密。</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color w:val="000000"/>
          <w:szCs w:val="21"/>
          <w:lang w:val="zh-CN"/>
        </w:rPr>
        <w:t xml:space="preserve">、</w:t>
      </w:r>
      <w:r>
        <w:rPr>
          <w:rFonts w:hint="eastAsia" w:ascii="宋体" w:hAnsi="宋体" w:eastAsia="宋体" w:cs="宋体"/>
          <w:bCs/>
        </w:rPr>
        <w:t xml:space="preserve">供应商认为采购文件、采购过程和中标结果使自己的合法权益受到损害的，可以在知道或者应当知道其权益受到损害之日起七个工作日内，将质疑函以</w:t>
      </w:r>
      <w:r>
        <w:rPr>
          <w:rFonts w:hint="eastAsia" w:ascii="宋体" w:hAnsi="宋体" w:eastAsia="宋体" w:cs="宋体"/>
          <w:b/>
        </w:rPr>
        <w:t xml:space="preserve">书面形式（原件）</w:t>
      </w:r>
      <w:r>
        <w:rPr>
          <w:rFonts w:hint="eastAsia" w:ascii="宋体" w:hAnsi="宋体" w:eastAsia="宋体" w:cs="宋体"/>
          <w:bCs/>
        </w:rPr>
        <w:t xml:space="preserve">送达代理机构，质疑期外提出的质疑，采购代理机构将不予受理。</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3</w:t>
      </w:r>
      <w:r>
        <w:rPr>
          <w:rFonts w:hint="eastAsia" w:ascii="宋体" w:hAnsi="宋体" w:eastAsia="宋体" w:cs="宋体"/>
          <w:color w:val="000000"/>
          <w:szCs w:val="21"/>
          <w:lang w:val="zh-CN"/>
        </w:rPr>
        <w:t xml:space="preserve">、</w:t>
      </w:r>
      <w:r>
        <w:rPr>
          <w:rFonts w:hint="eastAsia" w:ascii="宋体" w:hAnsi="宋体" w:eastAsia="宋体" w:cs="宋体"/>
          <w:bCs/>
        </w:rPr>
        <w:t xml:space="preserve">供应商须在法定质疑期内</w:t>
      </w:r>
      <w:r>
        <w:rPr>
          <w:rFonts w:hint="eastAsia" w:ascii="宋体" w:hAnsi="宋体" w:eastAsia="宋体" w:cs="宋体"/>
          <w:b/>
        </w:rPr>
        <w:t xml:space="preserve">一次性提出</w:t>
      </w:r>
      <w:r>
        <w:rPr>
          <w:rFonts w:hint="eastAsia" w:ascii="宋体" w:hAnsi="宋体" w:eastAsia="宋体" w:cs="宋体"/>
          <w:bCs/>
        </w:rPr>
        <w:t xml:space="preserve">针对本项目同一采购程序环节的质疑。</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4</w:t>
      </w:r>
      <w:r>
        <w:rPr>
          <w:rFonts w:hint="eastAsia" w:ascii="宋体" w:hAnsi="宋体" w:eastAsia="宋体" w:cs="宋体"/>
          <w:color w:val="000000"/>
          <w:szCs w:val="21"/>
          <w:lang w:val="zh-CN"/>
        </w:rPr>
        <w:t xml:space="preserve">、</w:t>
      </w:r>
      <w:r>
        <w:rPr>
          <w:rFonts w:hint="eastAsia" w:ascii="宋体" w:hAnsi="宋体" w:eastAsia="宋体" w:cs="宋体"/>
          <w:bCs/>
        </w:rPr>
        <w:t xml:space="preserve">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5</w:t>
      </w:r>
      <w:r>
        <w:rPr>
          <w:rFonts w:hint="eastAsia" w:ascii="宋体" w:hAnsi="宋体" w:eastAsia="宋体" w:cs="宋体"/>
          <w:color w:val="000000"/>
          <w:szCs w:val="21"/>
          <w:lang w:val="zh-CN"/>
        </w:rPr>
        <w:t xml:space="preserve">、</w:t>
      </w:r>
      <w:r>
        <w:rPr>
          <w:rFonts w:hint="eastAsia" w:ascii="宋体" w:hAnsi="宋体" w:eastAsia="宋体" w:cs="宋体"/>
          <w:bCs/>
        </w:rPr>
        <w:t xml:space="preserve">质疑供应商若对项目的某一分包进行质疑，质疑函中应列明具体分包号。</w:t>
      </w:r>
      <w:r>
        <w:rPr>
          <w:rFonts w:hint="eastAsia" w:ascii="宋体" w:hAnsi="宋体" w:eastAsia="宋体" w:cs="宋体"/>
          <w:bCs/>
        </w:rPr>
      </w:r>
      <w:r/>
    </w:p>
    <w:p>
      <w:pPr>
        <w:pStyle w:val="1350"/>
        <w:ind w:firstLine="409"/>
        <w:spacing w:line="360" w:lineRule="auto"/>
        <w:rPr>
          <w:rFonts w:hint="eastAsia" w:ascii="宋体" w:hAnsi="宋体" w:eastAsia="宋体" w:cs="宋体"/>
          <w:bCs/>
        </w:rPr>
      </w:pPr>
      <w:r>
        <w:rPr>
          <w:rFonts w:hint="eastAsia" w:ascii="宋体" w:hAnsi="宋体" w:eastAsia="宋体" w:cs="宋体"/>
          <w:bCs/>
        </w:rPr>
        <w:t xml:space="preserve">6</w:t>
      </w:r>
      <w:r>
        <w:rPr>
          <w:rFonts w:hint="eastAsia" w:ascii="宋体" w:hAnsi="宋体" w:eastAsia="宋体" w:cs="宋体"/>
          <w:color w:val="000000"/>
          <w:szCs w:val="21"/>
          <w:lang w:val="zh-CN"/>
        </w:rPr>
        <w:t xml:space="preserve">、</w:t>
      </w:r>
      <w:r>
        <w:rPr>
          <w:rFonts w:hint="eastAsia" w:ascii="宋体" w:hAnsi="宋体" w:eastAsia="宋体" w:cs="宋体"/>
          <w:bCs/>
        </w:rPr>
        <w:t xml:space="preserve">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（1）供应商的姓名或者名称、地址、邮编、联系人及联系电话；</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（2）质疑项目的名称、编号；</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（3）具体、明确的质疑事项和与质疑事项相关的请求；</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（4）事实依据；</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（5）必要的法律依据；</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（6）提出质疑的日期。</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7</w:t>
      </w:r>
      <w:r>
        <w:rPr>
          <w:rFonts w:hint="eastAsia" w:ascii="宋体" w:hAnsi="宋体" w:eastAsia="宋体" w:cs="宋体"/>
          <w:color w:val="000000"/>
          <w:szCs w:val="21"/>
          <w:lang w:val="zh-CN"/>
        </w:rPr>
        <w:t xml:space="preserve">、</w:t>
      </w:r>
      <w:r>
        <w:rPr>
          <w:rFonts w:hint="eastAsia" w:ascii="宋体" w:hAnsi="宋体" w:eastAsia="宋体" w:cs="宋体"/>
          <w:bCs/>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rPr>
      </w:r>
      <w:r/>
    </w:p>
    <w:p>
      <w:pPr>
        <w:pStyle w:val="1350"/>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8</w:t>
      </w:r>
      <w:r>
        <w:rPr>
          <w:rFonts w:hint="eastAsia" w:ascii="宋体" w:hAnsi="宋体" w:eastAsia="宋体" w:cs="宋体"/>
          <w:color w:val="000000"/>
          <w:szCs w:val="21"/>
          <w:lang w:val="zh-CN"/>
        </w:rPr>
        <w:t xml:space="preserve">、</w:t>
      </w:r>
      <w:r>
        <w:rPr>
          <w:rFonts w:hint="eastAsia" w:ascii="宋体" w:hAnsi="宋体" w:eastAsia="宋体" w:cs="宋体"/>
          <w:bCs/>
          <w:color w:val="000000"/>
        </w:rPr>
        <w:t xml:space="preserve">质疑人是指直接参加本项目采购活动的供应商，未参加投标活动的供应商或在投标活动中自身权益未受到损害的供应商所提出的质疑不予受理。对采购文件提出质疑的，</w:t>
      </w:r>
      <w:r>
        <w:rPr>
          <w:rFonts w:hint="eastAsia" w:ascii="宋体" w:hAnsi="宋体" w:eastAsia="宋体" w:cs="宋体"/>
          <w:bCs/>
          <w:color w:val="000000"/>
          <w:lang w:val="en-US" w:eastAsia="zh-CN"/>
        </w:rPr>
        <w:t xml:space="preserve">自</w:t>
      </w:r>
      <w:r>
        <w:rPr>
          <w:rFonts w:hint="eastAsia" w:ascii="宋体" w:hAnsi="宋体" w:eastAsia="宋体" w:cs="宋体"/>
          <w:bCs/>
          <w:color w:val="000000"/>
        </w:rPr>
        <w:t xml:space="preserve">供应商收到招标文件之日起或招标文件公告期限届满之日计算；对采购过程提出质疑的，自采购程序环节结束之日起计算；</w:t>
      </w:r>
      <w:r>
        <w:rPr>
          <w:rFonts w:hint="eastAsia" w:ascii="宋体" w:hAnsi="宋体" w:eastAsia="宋体" w:cs="宋体"/>
          <w:bCs/>
          <w:color w:val="000000"/>
          <w:szCs w:val="21"/>
        </w:rPr>
        <w:t xml:space="preserve">对中标结果提出质疑的，自中标结果公告期限届满之日计算。</w:t>
      </w:r>
      <w:r>
        <w:rPr>
          <w:rFonts w:hint="eastAsia" w:ascii="宋体" w:hAnsi="宋体" w:eastAsia="宋体" w:cs="宋体"/>
          <w:bCs/>
          <w:color w:val="000000"/>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9</w:t>
      </w:r>
      <w:r>
        <w:rPr>
          <w:rFonts w:hint="eastAsia" w:ascii="宋体" w:hAnsi="宋体" w:eastAsia="宋体" w:cs="宋体"/>
          <w:color w:val="000000"/>
          <w:szCs w:val="21"/>
          <w:lang w:val="zh-CN"/>
        </w:rPr>
        <w:t xml:space="preserve">、</w:t>
      </w:r>
      <w:r>
        <w:rPr>
          <w:rFonts w:hint="eastAsia" w:ascii="宋体" w:hAnsi="宋体" w:eastAsia="宋体" w:cs="宋体"/>
          <w:bCs/>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10</w:t>
      </w:r>
      <w:r>
        <w:rPr>
          <w:rFonts w:hint="eastAsia" w:ascii="宋体" w:hAnsi="宋体" w:eastAsia="宋体" w:cs="宋体"/>
          <w:color w:val="000000"/>
          <w:szCs w:val="21"/>
          <w:lang w:val="zh-CN"/>
        </w:rPr>
        <w:t xml:space="preserve">、</w:t>
      </w:r>
      <w:r>
        <w:rPr>
          <w:rFonts w:hint="eastAsia" w:ascii="宋体" w:hAnsi="宋体" w:eastAsia="宋体" w:cs="宋体"/>
          <w:bCs/>
        </w:rPr>
        <w:t xml:space="preserve">本项目质疑函的接收人和联系方式详见第一章采购代理机构联系方式。</w:t>
      </w:r>
      <w:r>
        <w:rPr>
          <w:rFonts w:hint="eastAsia" w:ascii="宋体" w:hAnsi="宋体" w:eastAsia="宋体" w:cs="宋体"/>
          <w:bCs/>
        </w:rPr>
      </w:r>
      <w:r/>
    </w:p>
    <w:p>
      <w:pPr>
        <w:pStyle w:val="1350"/>
        <w:ind w:firstLine="420"/>
        <w:spacing w:line="360" w:lineRule="auto"/>
        <w:rPr>
          <w:rFonts w:hint="eastAsia" w:ascii="宋体" w:hAnsi="宋体" w:eastAsia="宋体" w:cs="宋体"/>
        </w:rPr>
      </w:pPr>
      <w:r>
        <w:rPr>
          <w:rFonts w:hint="eastAsia" w:ascii="宋体" w:hAnsi="宋体" w:eastAsia="宋体" w:cs="宋体"/>
          <w:bCs/>
        </w:rPr>
        <w:t xml:space="preserve">11</w:t>
      </w:r>
      <w:r>
        <w:rPr>
          <w:rFonts w:hint="eastAsia" w:ascii="宋体" w:hAnsi="宋体" w:eastAsia="宋体" w:cs="宋体"/>
          <w:color w:val="000000"/>
          <w:szCs w:val="21"/>
          <w:lang w:val="zh-CN"/>
        </w:rPr>
        <w:t xml:space="preserve">、</w:t>
      </w:r>
      <w:r>
        <w:rPr>
          <w:rFonts w:hint="eastAsia" w:ascii="宋体" w:hAnsi="宋体" w:eastAsia="宋体" w:cs="宋体"/>
          <w:bCs/>
        </w:rPr>
        <w:t xml:space="preserve">采购代理机构在收到书面质疑后七个工作日内作出答复，并以书面形式通知质疑供应商和其他有关供应商，答复的内容不涉及商业秘密。</w:t>
      </w:r>
      <w:r>
        <w:rPr>
          <w:rFonts w:hint="eastAsia" w:ascii="宋体" w:hAnsi="宋体" w:eastAsia="宋体" w:cs="宋体"/>
        </w:rPr>
      </w:r>
      <w:r/>
    </w:p>
    <w:p>
      <w:pPr>
        <w:pStyle w:val="1350"/>
        <w:jc w:val="center"/>
        <w:spacing w:line="440" w:lineRule="exact"/>
        <w:rPr>
          <w:rFonts w:ascii="Arial" w:hAnsi="Arial" w:cs="Arial"/>
          <w:b/>
          <w:sz w:val="28"/>
          <w:szCs w:val="28"/>
        </w:rPr>
        <w:outlineLvl w:val="0"/>
      </w:pPr>
      <w:r/>
      <w:bookmarkStart w:id="401" w:name="_Toc25032666"/>
      <w:r/>
      <w:bookmarkEnd w:id="401"/>
      <w:r/>
      <w:bookmarkStart w:id="402" w:name="_Toc189726853"/>
      <w:r/>
      <w:bookmarkEnd w:id="402"/>
      <w:r/>
      <w:bookmarkStart w:id="403" w:name="_Hlk297273538"/>
      <w:r/>
      <w:bookmarkEnd w:id="403"/>
      <w:r/>
      <w:bookmarkStart w:id="404" w:name="_Toc522347554"/>
      <w:r/>
      <w:bookmarkEnd w:id="404"/>
      <w:r/>
      <w:bookmarkStart w:id="405" w:name="_Toc163629751"/>
      <w:r/>
      <w:bookmarkEnd w:id="405"/>
      <w:r/>
      <w:bookmarkStart w:id="406" w:name="_Toc521839351"/>
      <w:r/>
      <w:bookmarkEnd w:id="406"/>
      <w:r/>
      <w:bookmarkStart w:id="407" w:name="_Toc142623417"/>
      <w:r/>
      <w:bookmarkEnd w:id="407"/>
      <w:r/>
      <w:bookmarkStart w:id="408" w:name="_Toc12622"/>
      <w:r/>
      <w:bookmarkStart w:id="409" w:name="_Toc16918"/>
      <w:r>
        <w:rPr>
          <w:rFonts w:ascii="Arial" w:hAnsi="Arial" w:cs="Arial"/>
          <w:b/>
          <w:sz w:val="28"/>
          <w:szCs w:val="28"/>
        </w:rPr>
        <w:br w:type="page" w:clear="all"/>
      </w:r>
      <w:bookmarkStart w:id="410" w:name="_Toc29524"/>
      <w:r/>
      <w:bookmarkStart w:id="411" w:name="_Toc4271"/>
      <w:r/>
      <w:bookmarkStart w:id="412" w:name="_Toc9387"/>
      <w:r/>
      <w:bookmarkStart w:id="413" w:name="_Toc25488"/>
      <w:r/>
      <w:bookmarkStart w:id="414" w:name="_Toc29701"/>
      <w:r>
        <w:rPr>
          <w:rFonts w:ascii="Arial" w:hAnsi="Arial" w:cs="Arial"/>
          <w:b/>
          <w:sz w:val="28"/>
          <w:szCs w:val="28"/>
        </w:rPr>
        <w:t xml:space="preserve">第三章 评标标准</w:t>
      </w:r>
      <w:bookmarkEnd w:id="408"/>
      <w:r/>
      <w:bookmarkEnd w:id="409"/>
      <w:r/>
      <w:bookmarkEnd w:id="410"/>
      <w:r/>
      <w:bookmarkEnd w:id="411"/>
      <w:r/>
      <w:bookmarkEnd w:id="412"/>
      <w:r/>
      <w:bookmarkEnd w:id="413"/>
      <w:r/>
      <w:bookmarkEnd w:id="414"/>
      <w:r>
        <w:rPr>
          <w:rFonts w:ascii="Arial" w:hAnsi="Arial" w:cs="Arial"/>
          <w:b/>
          <w:sz w:val="28"/>
          <w:szCs w:val="28"/>
        </w:rPr>
      </w:r>
      <w:r/>
    </w:p>
    <w:p>
      <w:pPr>
        <w:pStyle w:val="1350"/>
        <w:spacing w:line="360" w:lineRule="auto"/>
        <w:widowControl/>
        <w:rPr>
          <w:rFonts w:ascii="Arial" w:hAnsi="Arial" w:cs="Arial"/>
          <w:b/>
          <w:bCs/>
          <w:color w:val="000000"/>
          <w:szCs w:val="21"/>
        </w:rPr>
      </w:pPr>
      <w:r>
        <w:rPr>
          <w:rFonts w:ascii="Arial" w:hAnsi="Arial" w:cs="Arial"/>
          <w:b/>
          <w:bCs/>
          <w:color w:val="000000"/>
          <w:szCs w:val="21"/>
        </w:rPr>
        <w:t xml:space="preserve">一、评标方法</w:t>
      </w:r>
      <w:r>
        <w:rPr>
          <w:rFonts w:ascii="Arial" w:hAnsi="Arial" w:cs="Arial"/>
          <w:b/>
          <w:bCs/>
          <w:color w:val="000000"/>
          <w:szCs w:val="21"/>
        </w:rPr>
      </w:r>
      <w:r/>
    </w:p>
    <w:p>
      <w:pPr>
        <w:pStyle w:val="1350"/>
        <w:ind w:firstLine="422"/>
        <w:spacing w:line="360" w:lineRule="auto"/>
        <w:rPr>
          <w:rFonts w:ascii="Arial" w:hAnsi="Arial" w:cs="Arial"/>
          <w:b/>
          <w:bCs/>
        </w:rPr>
      </w:pPr>
      <w:r>
        <w:rPr>
          <w:rFonts w:ascii="Arial" w:hAnsi="Arial" w:cs="Arial"/>
          <w:b/>
          <w:bCs/>
        </w:rPr>
        <w:t xml:space="preserve">本项目采用综合评分法</w:t>
      </w:r>
      <w:r>
        <w:rPr>
          <w:rFonts w:hint="eastAsia" w:ascii="Arial" w:hAnsi="Arial" w:cs="Arial"/>
          <w:b/>
          <w:bCs/>
          <w:lang w:eastAsia="zh-CN"/>
        </w:rPr>
        <w:t xml:space="preserve">，</w:t>
      </w:r>
      <w:r>
        <w:rPr>
          <w:rFonts w:hint="eastAsia" w:ascii="Arial" w:hAnsi="Arial" w:cs="Arial"/>
          <w:b/>
          <w:bCs/>
        </w:rPr>
        <w:t xml:space="preserve">总分共100分</w:t>
      </w:r>
      <w:r>
        <w:rPr>
          <w:rFonts w:ascii="Arial" w:hAnsi="Arial" w:cs="Arial"/>
          <w:b/>
          <w:bCs/>
        </w:rPr>
        <w:t xml:space="preserve">。</w:t>
      </w:r>
      <w:r>
        <w:rPr>
          <w:rFonts w:ascii="Arial" w:hAnsi="Arial" w:cs="Arial"/>
          <w:b/>
          <w:bCs/>
        </w:rPr>
      </w:r>
      <w:r/>
    </w:p>
    <w:p>
      <w:pPr>
        <w:pStyle w:val="1350"/>
        <w:spacing w:line="360" w:lineRule="auto"/>
        <w:widowControl/>
        <w:rPr>
          <w:rFonts w:ascii="Arial" w:hAnsi="Arial" w:cs="Arial"/>
          <w:b/>
          <w:bCs/>
          <w:color w:val="000000"/>
          <w:szCs w:val="21"/>
        </w:rPr>
      </w:pPr>
      <w:r>
        <w:rPr>
          <w:rFonts w:hint="eastAsia" w:ascii="Arial" w:hAnsi="Arial" w:cs="Arial"/>
          <w:b/>
          <w:bCs/>
          <w:lang w:val="en-US" w:eastAsia="zh-CN"/>
        </w:rPr>
        <w:t xml:space="preserve">二</w:t>
      </w:r>
      <w:r>
        <w:rPr>
          <w:rFonts w:hint="eastAsia" w:ascii="Arial" w:hAnsi="Arial" w:cs="Arial"/>
          <w:b/>
          <w:bCs/>
        </w:rPr>
        <w:t xml:space="preserve">、</w:t>
      </w:r>
      <w:r>
        <w:rPr>
          <w:rFonts w:ascii="Arial" w:hAnsi="Arial" w:cs="Arial"/>
          <w:b/>
          <w:bCs/>
          <w:color w:val="000000"/>
          <w:szCs w:val="21"/>
        </w:rPr>
        <w:t xml:space="preserve">评标标准</w:t>
      </w:r>
      <w:r>
        <w:rPr>
          <w:rFonts w:ascii="Arial" w:hAnsi="Arial" w:cs="Arial"/>
          <w:b/>
          <w:bCs/>
          <w:color w:val="000000"/>
          <w:szCs w:val="21"/>
        </w:rPr>
      </w:r>
      <w:r/>
    </w:p>
    <w:p>
      <w:pPr>
        <w:pStyle w:val="1350"/>
        <w:ind w:firstLine="422"/>
        <w:spacing w:line="360" w:lineRule="auto"/>
        <w:widowControl/>
        <w:rPr>
          <w:rFonts w:hint="eastAsia" w:ascii="宋体" w:hAnsi="宋体" w:eastAsia="宋体" w:cs="宋体"/>
          <w:szCs w:val="21"/>
        </w:rPr>
      </w:pPr>
      <w:r>
        <w:rPr>
          <w:rFonts w:hint="eastAsia" w:ascii="宋体" w:hAnsi="宋体" w:eastAsia="宋体" w:cs="宋体"/>
          <w:b/>
          <w:bCs/>
        </w:rPr>
        <w:t xml:space="preserve">（一）</w:t>
      </w:r>
      <w:r>
        <w:rPr>
          <w:rFonts w:hint="eastAsia" w:ascii="宋体" w:hAnsi="宋体" w:eastAsia="宋体" w:cs="宋体"/>
          <w:b/>
          <w:bCs/>
          <w:color w:val="000000"/>
          <w:szCs w:val="21"/>
        </w:rPr>
        <w:t xml:space="preserve">国家政策导向</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1、促进小微企业发展政策</w:t>
      </w:r>
      <w:r>
        <w:rPr>
          <w:rFonts w:hint="eastAsia" w:ascii="宋体" w:hAnsi="宋体" w:eastAsia="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2、监狱企业扶持政策：</w:t>
      </w:r>
      <w:r>
        <w:rPr>
          <w:rFonts w:hint="eastAsia" w:ascii="宋体" w:hAnsi="宋体" w:eastAsia="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3、残疾人福利性单位扶持政策：</w:t>
      </w:r>
      <w:r>
        <w:rPr>
          <w:rFonts w:hint="eastAsia" w:ascii="宋体" w:hAnsi="宋体" w:eastAsia="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2"/>
        </w:rPr>
      </w:pPr>
      <w:r>
        <w:rPr>
          <w:rFonts w:hint="eastAsia" w:ascii="宋体" w:hAnsi="宋体" w:eastAsia="宋体" w:cs="宋体"/>
          <w:b/>
          <w:bCs/>
          <w:szCs w:val="21"/>
        </w:rPr>
        <w:t xml:space="preserve">4、乡村产业振兴支持政策：</w:t>
      </w:r>
      <w:r>
        <w:rPr>
          <w:rFonts w:hint="eastAsia" w:ascii="宋体" w:hAnsi="宋体" w:eastAsia="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eastAsia="宋体" w:cs="宋体"/>
          <w:szCs w:val="22"/>
        </w:rPr>
      </w:r>
      <w:r/>
    </w:p>
    <w:p>
      <w:pPr>
        <w:pStyle w:val="1350"/>
        <w:ind w:firstLine="422"/>
        <w:spacing w:line="360" w:lineRule="auto"/>
        <w:rPr>
          <w:rFonts w:ascii="Arial" w:hAnsi="Arial" w:cs="Arial"/>
          <w:b/>
          <w:bCs/>
        </w:rPr>
      </w:pPr>
      <w:r>
        <w:rPr>
          <w:rFonts w:ascii="Arial" w:hAnsi="Arial" w:cs="Arial"/>
          <w:b/>
          <w:bCs/>
        </w:rPr>
        <w:t xml:space="preserve">（二）项目得分</w:t>
      </w:r>
      <w:r>
        <w:rPr>
          <w:rFonts w:ascii="Arial" w:hAnsi="Arial" w:cs="Arial"/>
          <w:b/>
          <w:bCs/>
        </w:rPr>
      </w:r>
      <w:r/>
    </w:p>
    <w:p>
      <w:pPr>
        <w:pStyle w:val="1350"/>
        <w:ind w:firstLine="420"/>
        <w:spacing w:line="360" w:lineRule="auto"/>
        <w:rPr>
          <w:rFonts w:ascii="Arial" w:hAnsi="Arial" w:cs="Arial"/>
          <w:szCs w:val="21"/>
        </w:rPr>
      </w:pPr>
      <w:r>
        <w:rPr>
          <w:rFonts w:ascii="Arial" w:hAnsi="Arial" w:cs="Arial"/>
          <w:szCs w:val="21"/>
        </w:rPr>
        <w:t xml:space="preserve">本项目总分为100分，</w:t>
      </w:r>
      <w:r>
        <w:rPr>
          <w:rFonts w:ascii="Arial" w:hAnsi="Arial" w:cs="Arial"/>
          <w:szCs w:val="21"/>
        </w:rPr>
        <w:t xml:space="preserve">小数点后保留2位。</w:t>
      </w:r>
      <w:r>
        <w:rPr>
          <w:rFonts w:ascii="Arial" w:hAnsi="Arial"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具体打分方法如下：</w:t>
      </w:r>
      <w:r>
        <w:rPr>
          <w:rFonts w:ascii="Arial" w:hAnsi="Arial" w:cs="Arial"/>
          <w:szCs w:val="21"/>
        </w:rPr>
      </w:r>
      <w:r/>
    </w:p>
    <w:p>
      <w:pPr>
        <w:pStyle w:val="1364"/>
        <w:rPr>
          <w:rFonts w:ascii="Arial" w:hAnsi="Arial" w:cs="Arial"/>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1"/>
        </w:rPr>
      </w:r>
      <w:r/>
    </w:p>
    <w:tbl>
      <w:tblPr>
        <w:tblW w:w="110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1233"/>
        <w:gridCol w:w="6936"/>
        <w:gridCol w:w="886"/>
      </w:tblGrid>
      <w:tr>
        <w:trPr>
          <w:trHeight w:val="90"/>
          <w:tblHeader/>
        </w:trPr>
        <w:tc>
          <w:tcPr>
            <w:tcW w:w="787"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val="0"/>
                <w:bCs/>
                <w:strike w:val="0"/>
                <w:color w:val="000000"/>
                <w:sz w:val="21"/>
                <w:szCs w:val="21"/>
                <w:u w:val="none"/>
              </w:rPr>
              <w:t xml:space="preserve">评审项</w:t>
            </w: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 w:val="0"/>
                <w:bCs/>
                <w:strike w:val="0"/>
                <w:color w:val="000000"/>
                <w:sz w:val="21"/>
                <w:szCs w:val="21"/>
                <w:u w:val="none"/>
                <w:lang w:bidi="ar"/>
              </w:rPr>
              <w:t xml:space="preserve">评审因素</w:t>
            </w:r>
            <w:r>
              <w:rPr>
                <w:rFonts w:hint="eastAsia" w:ascii="宋体" w:hAnsi="宋体" w:eastAsia="宋体" w:cs="宋体"/>
                <w:sz w:val="21"/>
                <w:szCs w:val="21"/>
              </w:rPr>
            </w:r>
            <w:r/>
          </w:p>
        </w:tc>
        <w:tc>
          <w:tcPr>
            <w:tcW w:w="6936"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评审细则</w:t>
            </w:r>
            <w:r>
              <w:rPr>
                <w:rFonts w:hint="eastAsia" w:ascii="宋体" w:hAnsi="宋体" w:eastAsia="宋体" w:cs="宋体"/>
                <w:sz w:val="21"/>
                <w:szCs w:val="21"/>
              </w:rPr>
            </w:r>
            <w:r/>
          </w:p>
        </w:tc>
        <w:tc>
          <w:tcPr>
            <w:tcW w:w="886"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分值</w:t>
            </w:r>
            <w:r>
              <w:rPr>
                <w:rFonts w:hint="eastAsia" w:ascii="宋体" w:hAnsi="宋体" w:eastAsia="宋体" w:cs="宋体"/>
                <w:sz w:val="21"/>
                <w:szCs w:val="21"/>
              </w:rPr>
            </w:r>
            <w:r/>
          </w:p>
        </w:tc>
      </w:tr>
      <w:tr>
        <w:trPr>
          <w:trHeight w:val="1128"/>
        </w:trPr>
        <w:tc>
          <w:tcPr>
            <w:tcW w:w="787"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价格</w:t>
            </w: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价格</w:t>
            </w:r>
            <w:r>
              <w:rPr>
                <w:rFonts w:hint="eastAsia" w:ascii="宋体" w:hAnsi="宋体" w:eastAsia="宋体" w:cs="宋体"/>
                <w:sz w:val="21"/>
                <w:szCs w:val="21"/>
              </w:rPr>
            </w:r>
            <w:r/>
          </w:p>
        </w:tc>
        <w:tc>
          <w:tcPr>
            <w:tcW w:w="6936" w:type="dxa"/>
            <w:vAlign w:val="center"/>
            <w:textDirection w:val="lrTb"/>
            <w:noWrap w:val="false"/>
          </w:tcPr>
          <w:p>
            <w:pPr>
              <w:pStyle w:val="1350"/>
              <w:ind w:right="0"/>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Cs w:val="21"/>
                <w:shd w:val="clear" w:color="auto" w:fill="auto"/>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szCs w:val="21"/>
                <w:shd w:val="clear" w:color="auto" w:fill="auto"/>
                <w:lang w:val="en-US" w:eastAsia="zh-CN"/>
              </w:rPr>
              <w:t xml:space="preserve">20</w:t>
            </w:r>
            <w:r>
              <w:rPr>
                <w:rFonts w:hint="eastAsia" w:ascii="宋体" w:hAnsi="宋体" w:eastAsia="宋体" w:cs="宋体"/>
                <w:szCs w:val="21"/>
                <w:shd w:val="clear" w:color="auto" w:fill="auto"/>
              </w:rPr>
              <w:t xml:space="preserve">。</w:t>
            </w:r>
            <w:r>
              <w:rPr>
                <w:rFonts w:hint="eastAsia" w:ascii="宋体" w:hAnsi="宋体" w:eastAsia="宋体" w:cs="宋体"/>
                <w:sz w:val="21"/>
                <w:szCs w:val="21"/>
              </w:rPr>
            </w:r>
            <w:r/>
          </w:p>
        </w:tc>
        <w:tc>
          <w:tcPr>
            <w:tcW w:w="886"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sz w:val="21"/>
                <w:szCs w:val="21"/>
              </w:rPr>
            </w:r>
            <w:r/>
          </w:p>
        </w:tc>
      </w:tr>
      <w:tr>
        <w:trPr>
          <w:trHeight w:val="1128"/>
        </w:trPr>
        <w:tc>
          <w:tcPr>
            <w:tcW w:w="787" w:type="dxa"/>
            <w:vAlign w:val="center"/>
            <w:textDirection w:val="lrTb"/>
            <w:noWrap w:val="false"/>
          </w:tcPr>
          <w:p>
            <w:pPr>
              <w:pStyle w:val="1350"/>
              <w:ind w:right="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1233" w:type="dxa"/>
            <w:vAlign w:val="center"/>
            <w:vMerge w:val="restart"/>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商务</w:t>
            </w:r>
            <w:r>
              <w:rPr>
                <w:rFonts w:hint="eastAsia" w:ascii="宋体" w:hAnsi="宋体" w:eastAsia="宋体" w:cs="宋体"/>
                <w:sz w:val="21"/>
                <w:szCs w:val="21"/>
                <w:lang w:val="en-US" w:eastAsia="zh-CN"/>
              </w:rPr>
            </w:r>
            <w:r/>
          </w:p>
        </w:tc>
        <w:tc>
          <w:tcPr>
            <w:tcW w:w="1233"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val="0"/>
                <w:bCs w:val="0"/>
                <w:color w:val="000000"/>
                <w:sz w:val="21"/>
                <w:szCs w:val="21"/>
                <w:highlight w:val="none"/>
                <w:lang w:val="en-US" w:eastAsia="zh-CN"/>
              </w:rPr>
              <w:t xml:space="preserve">业绩</w:t>
            </w:r>
            <w:r>
              <w:rPr>
                <w:rFonts w:hint="eastAsia" w:ascii="宋体" w:hAnsi="宋体" w:eastAsia="宋体" w:cs="宋体"/>
                <w:sz w:val="21"/>
                <w:szCs w:val="21"/>
              </w:rPr>
            </w:r>
            <w:r/>
          </w:p>
        </w:tc>
        <w:tc>
          <w:tcPr>
            <w:tcW w:w="6936" w:type="dxa"/>
            <w:vAlign w:val="center"/>
            <w:textDirection w:val="lrTb"/>
            <w:noWrap w:val="false"/>
          </w:tcPr>
          <w:p>
            <w:pPr>
              <w:pStyle w:val="1350"/>
              <w:numPr>
                <w:ilvl w:val="0"/>
                <w:numId w:val="0"/>
              </w:numPr>
              <w:ind w:right="0"/>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供应商具有（合同签订日期为2022年1月1日以后）</w:t>
            </w:r>
            <w:r>
              <w:rPr>
                <w:rFonts w:hint="eastAsia" w:ascii="宋体" w:hAnsi="宋体" w:eastAsia="宋体" w:cs="宋体"/>
                <w:color w:val="000000"/>
                <w:sz w:val="21"/>
                <w:szCs w:val="21"/>
                <w:highlight w:val="none"/>
                <w:shd w:val="clear" w:color="auto" w:fill="auto"/>
                <w:lang w:val="en-US" w:eastAsia="zh-CN"/>
              </w:rPr>
              <w:t xml:space="preserve">有</w:t>
            </w:r>
            <w:r>
              <w:rPr>
                <w:rFonts w:hint="eastAsia" w:ascii="宋体" w:hAnsi="宋体" w:eastAsia="宋体" w:cs="宋体"/>
                <w:shd w:val="clear" w:color="auto" w:fill="auto"/>
                <w:lang w:val="en-US" w:eastAsia="zh-CN"/>
              </w:rPr>
              <w:t xml:space="preserve">类似</w:t>
            </w:r>
            <w:r>
              <w:rPr>
                <w:rFonts w:hint="eastAsia" w:ascii="宋体" w:hAnsi="宋体" w:eastAsia="宋体" w:cs="宋体"/>
                <w:color w:val="000000"/>
                <w:sz w:val="21"/>
                <w:szCs w:val="21"/>
                <w:highlight w:val="none"/>
                <w:shd w:val="clear" w:color="auto" w:fill="auto"/>
                <w:lang w:val="en-US" w:eastAsia="zh-CN"/>
              </w:rPr>
              <w:t xml:space="preserve">污</w:t>
            </w:r>
            <w:r>
              <w:rPr>
                <w:rFonts w:hint="eastAsia" w:ascii="宋体" w:hAnsi="宋体" w:eastAsia="宋体" w:cs="宋体"/>
                <w:color w:val="000000"/>
                <w:sz w:val="21"/>
                <w:szCs w:val="21"/>
                <w:highlight w:val="none"/>
                <w:lang w:val="en-US" w:eastAsia="zh-CN"/>
              </w:rPr>
              <w:t xml:space="preserve">水相关托管运维案例的有一个得3分，</w:t>
            </w:r>
            <w:r>
              <w:rPr>
                <w:rFonts w:hint="eastAsia" w:ascii="宋体" w:hAnsi="宋体" w:eastAsia="宋体" w:cs="宋体"/>
                <w:color w:val="000000"/>
                <w:sz w:val="21"/>
                <w:szCs w:val="21"/>
                <w:highlight w:val="none"/>
                <w:shd w:val="clear" w:color="auto" w:fill="auto"/>
                <w:lang w:val="en-US" w:eastAsia="zh-CN"/>
              </w:rPr>
              <w:t xml:space="preserve">最多得15分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364"/>
              <w:ind w:left="0" w:right="0" w:firstLine="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注：同一个业主单位的业绩只能算一个业绩。</w:t>
            </w:r>
            <w:r>
              <w:rPr>
                <w:rFonts w:hint="eastAsia" w:ascii="宋体" w:hAnsi="宋体" w:eastAsia="宋体" w:cs="宋体"/>
                <w:color w:val="000000"/>
                <w:sz w:val="21"/>
                <w:szCs w:val="21"/>
                <w:highlight w:val="none"/>
                <w:lang w:val="en-US" w:eastAsia="zh-CN" w:bidi="ar-SA"/>
              </w:rPr>
            </w:r>
            <w:r/>
          </w:p>
          <w:p>
            <w:pPr>
              <w:pStyle w:val="1350"/>
              <w:numPr>
                <w:ilvl w:val="0"/>
                <w:numId w:val="0"/>
              </w:numPr>
              <w:ind w:left="0" w:right="0" w:firstLine="0"/>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color w:val="000000"/>
                <w:sz w:val="21"/>
                <w:szCs w:val="21"/>
                <w:highlight w:val="none"/>
                <w:shd w:val="clear" w:color="auto" w:fill="auto"/>
                <w:lang w:val="en-US" w:eastAsia="zh-CN" w:bidi="ar-SA"/>
              </w:rPr>
              <w:t xml:space="preserve">须提供合同扫描件及合同期内任意一张发票</w:t>
            </w:r>
            <w:r>
              <w:rPr>
                <w:rFonts w:hint="eastAsia" w:ascii="宋体" w:hAnsi="宋体" w:eastAsia="宋体" w:cs="宋体"/>
                <w:color w:val="000000"/>
                <w:sz w:val="21"/>
                <w:szCs w:val="21"/>
                <w:highlight w:val="none"/>
                <w:lang w:val="en-US" w:eastAsia="zh-CN" w:bidi="ar-SA"/>
              </w:rPr>
              <w:t xml:space="preserve">证明材料，提供的证明材料需签公章并体现双方名称，合同内容，合同金额，签订时间，缺失主要内容不认可。</w:t>
            </w:r>
            <w:r>
              <w:rPr>
                <w:rFonts w:hint="eastAsia" w:ascii="宋体" w:hAnsi="宋体" w:eastAsia="宋体" w:cs="宋体"/>
                <w:sz w:val="21"/>
                <w:szCs w:val="21"/>
              </w:rPr>
            </w:r>
            <w:r/>
          </w:p>
        </w:tc>
        <w:tc>
          <w:tcPr>
            <w:tcW w:w="886" w:type="dxa"/>
            <w:vAlign w:val="center"/>
            <w:textDirection w:val="lrTb"/>
            <w:noWrap w:val="false"/>
          </w:tcPr>
          <w:p>
            <w:pPr>
              <w:pStyle w:val="1350"/>
              <w:ind w:right="0"/>
              <w:jc w:val="center"/>
              <w:keepLines w:val="0"/>
              <w:keepNext w:val="0"/>
              <w:pageBreakBefore w:val="0"/>
              <w:spacing w:line="360" w:lineRule="auto"/>
              <w:shd w:val="clear" w:color="auto" w:fill="auto"/>
              <w:rPr>
                <w:rFonts w:hint="eastAsia" w:ascii="宋体" w:hAnsi="宋体" w:eastAsia="宋体" w:cs="宋体"/>
                <w:sz w:val="21"/>
                <w:szCs w:val="21"/>
                <w:lang w:val="en-US"/>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sz w:val="21"/>
                <w:szCs w:val="21"/>
                <w:lang w:val="en-US"/>
              </w:rPr>
            </w:r>
            <w:r/>
          </w:p>
        </w:tc>
      </w:tr>
      <w:tr>
        <w:trPr>
          <w:trHeight w:val="1737"/>
        </w:trPr>
        <w:tc>
          <w:tcPr>
            <w:tcW w:w="787" w:type="dxa"/>
            <w:vAlign w:val="center"/>
            <w:textDirection w:val="lrTb"/>
            <w:noWrap w:val="false"/>
          </w:tcPr>
          <w:p>
            <w:pPr>
              <w:pStyle w:val="1350"/>
              <w:ind w:right="0"/>
              <w:jc w:val="center"/>
              <w:keepLines w:val="0"/>
              <w:keepNext w:val="0"/>
              <w:pageBreakBefore w:val="0"/>
              <w:spacing w:line="360" w:lineRule="auto"/>
              <w:rPr>
                <w:rFonts w:hint="eastAsia" w:ascii="宋体" w:hAnsi="宋体" w:eastAsia="宋体" w:cs="宋体"/>
                <w:strike/>
                <w:sz w:val="21"/>
                <w:szCs w:val="21"/>
                <w:lang w:val="en-US" w:eastAsia="zh-CN"/>
              </w:rPr>
            </w:pPr>
            <w:r>
              <w:rPr>
                <w:rFonts w:hint="eastAsia" w:ascii="宋体" w:hAnsi="宋体" w:eastAsia="宋体" w:cs="宋体"/>
                <w:sz w:val="21"/>
                <w:szCs w:val="21"/>
                <w:lang w:val="en-US" w:eastAsia="zh-CN"/>
              </w:rPr>
              <w:t xml:space="preserve">2.2</w:t>
            </w:r>
            <w:r>
              <w:rPr>
                <w:rFonts w:hint="eastAsia" w:ascii="宋体" w:hAnsi="宋体" w:eastAsia="宋体" w:cs="宋体"/>
                <w:strike/>
                <w:sz w:val="21"/>
                <w:szCs w:val="21"/>
                <w:lang w:val="en-US" w:eastAsia="zh-CN"/>
              </w:rPr>
            </w:r>
            <w:r/>
          </w:p>
        </w:tc>
        <w:tc>
          <w:tcPr>
            <w:tcW w:w="1233" w:type="dxa"/>
            <w:vAlign w:val="center"/>
            <w:vMerge w:val="continue"/>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履约能力</w:t>
            </w:r>
            <w:r>
              <w:rPr>
                <w:rFonts w:hint="eastAsia" w:ascii="宋体" w:hAnsi="宋体" w:eastAsia="宋体" w:cs="宋体"/>
                <w:sz w:val="21"/>
                <w:szCs w:val="21"/>
                <w:lang w:eastAsia="zh-CN"/>
              </w:rPr>
            </w:r>
            <w:r/>
          </w:p>
        </w:tc>
        <w:tc>
          <w:tcPr>
            <w:tcW w:w="6936" w:type="dxa"/>
            <w:vAlign w:val="center"/>
            <w:textDirection w:val="lrTb"/>
            <w:noWrap w:val="false"/>
          </w:tcPr>
          <w:p>
            <w:pPr>
              <w:pStyle w:val="135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1、具有</w:t>
            </w:r>
            <w:r>
              <w:rPr>
                <w:rFonts w:hint="eastAsia" w:ascii="宋体" w:hAnsi="宋体" w:eastAsia="宋体" w:cs="宋体"/>
                <w:color w:val="000000"/>
                <w:sz w:val="21"/>
                <w:szCs w:val="21"/>
                <w:highlight w:val="none"/>
              </w:rPr>
              <w:t xml:space="preserve">有效期内的质量管理体系认证证书、环境管理体系认证证书、职业健康安全管理体系认证证书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每提供一份得1分，最高得3分；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上述证书认证范围须包含污水处理设施的运维服务相关内容，否则不得分；</w:t>
            </w:r>
            <w:r>
              <w:rPr>
                <w:rFonts w:hint="eastAsia" w:ascii="宋体" w:hAnsi="宋体" w:eastAsia="宋体" w:cs="宋体"/>
                <w:color w:val="000000"/>
                <w:sz w:val="21"/>
                <w:szCs w:val="21"/>
                <w:highlight w:val="none"/>
              </w:rPr>
              <w:t xml:space="preserve">提供证书复印件</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国家认证认可监督管理委员会网站查询截图，加盖公章。未提供或提供资料不符合要求均不得分）</w:t>
            </w:r>
            <w:r>
              <w:rPr>
                <w:rFonts w:hint="eastAsia" w:ascii="宋体" w:hAnsi="宋体" w:eastAsia="宋体" w:cs="宋体"/>
                <w:sz w:val="21"/>
                <w:szCs w:val="21"/>
              </w:rPr>
            </w:r>
            <w:r/>
          </w:p>
        </w:tc>
        <w:tc>
          <w:tcPr>
            <w:tcW w:w="886" w:type="dxa"/>
            <w:vAlign w:val="center"/>
            <w:textDirection w:val="lrTb"/>
            <w:noWrap w:val="false"/>
          </w:tcPr>
          <w:p>
            <w:pPr>
              <w:pStyle w:val="1350"/>
              <w:ind w:right="0"/>
              <w:jc w:val="center"/>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sz w:val="21"/>
                <w:szCs w:val="21"/>
              </w:rPr>
            </w:r>
            <w:r/>
          </w:p>
        </w:tc>
      </w:tr>
      <w:tr>
        <w:trPr>
          <w:trHeight w:val="1128"/>
        </w:trPr>
        <w:tc>
          <w:tcPr>
            <w:tcW w:w="787" w:type="dxa"/>
            <w:vAlign w:val="center"/>
            <w:textDirection w:val="lrTb"/>
            <w:noWrap w:val="false"/>
          </w:tcPr>
          <w:p>
            <w:pPr>
              <w:pStyle w:val="1350"/>
              <w:ind w:right="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233" w:type="dxa"/>
            <w:vAlign w:val="center"/>
            <w:vMerge w:val="continue"/>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设备配备</w:t>
            </w:r>
            <w:r>
              <w:rPr>
                <w:rFonts w:hint="eastAsia" w:ascii="宋体" w:hAnsi="宋体" w:eastAsia="宋体" w:cs="宋体"/>
                <w:sz w:val="21"/>
                <w:szCs w:val="21"/>
                <w:lang w:val="en-US" w:eastAsia="zh-CN"/>
              </w:rPr>
            </w:r>
            <w:r/>
          </w:p>
        </w:tc>
        <w:tc>
          <w:tcPr>
            <w:tcW w:w="6936" w:type="dxa"/>
            <w:vAlign w:val="center"/>
            <w:textDirection w:val="lrTb"/>
            <w:noWrap w:val="false"/>
          </w:tcPr>
          <w:p>
            <w:pPr>
              <w:pStyle w:val="1426"/>
              <w:ind w:left="0" w:right="0" w:firstLine="0"/>
              <w:keepLines w:val="0"/>
              <w:keepNext w:val="0"/>
              <w:pageBreakBefore w:val="0"/>
              <w:spacing w:line="360" w:lineRule="auto"/>
              <w:shd w:val="clear" w:color="auto" w:fill="auto"/>
              <w:rPr>
                <w:rFonts w:hint="eastAsia" w:ascii="宋体" w:hAnsi="宋体" w:eastAsia="宋体" w:cs="宋体"/>
                <w:color w:val="000000"/>
                <w:sz w:val="21"/>
                <w:szCs w:val="21"/>
                <w:highlight w:val="none"/>
                <w:shd w:val="clear" w:color="auto" w:fill="ffff00"/>
                <w:lang w:val="en-US" w:eastAsia="zh-CN" w:bidi="ar-SA"/>
              </w:rPr>
            </w:pPr>
            <w:r>
              <w:rPr>
                <w:rFonts w:hint="eastAsia" w:ascii="宋体" w:hAnsi="宋体" w:eastAsia="宋体" w:cs="宋体"/>
                <w:color w:val="000000"/>
                <w:sz w:val="21"/>
                <w:szCs w:val="21"/>
                <w:highlight w:val="none"/>
                <w:lang w:val="en-US" w:eastAsia="zh-CN"/>
              </w:rPr>
              <w:t xml:space="preserve">投标单位具备自有的</w:t>
            </w:r>
            <w:r>
              <w:rPr>
                <w:rFonts w:hint="eastAsia" w:ascii="宋体" w:hAnsi="宋体" w:eastAsia="宋体" w:cs="宋体"/>
                <w:color w:val="000000"/>
                <w:sz w:val="21"/>
                <w:szCs w:val="21"/>
                <w:highlight w:val="none"/>
                <w:lang w:val="en-US" w:eastAsia="zh-CN" w:bidi="ar-SA"/>
              </w:rPr>
              <w:t xml:space="preserve">水、泥、渣三相分离功能的移动式吸污净化车得3分，须提供车辆说明书、车辆照片、购置发票（发票车辆类型：吸污净化车）及行驶证（行驶证车辆类型：非载货专项作业车辆）</w:t>
            </w:r>
            <w:r>
              <w:rPr>
                <w:rFonts w:hint="eastAsia" w:ascii="宋体" w:hAnsi="宋体" w:eastAsia="宋体" w:cs="宋体"/>
                <w:color w:val="000000"/>
                <w:sz w:val="21"/>
                <w:szCs w:val="21"/>
                <w:highlight w:val="none"/>
                <w:shd w:val="clear" w:color="auto" w:fill="auto"/>
                <w:lang w:val="en-US" w:eastAsia="zh-CN" w:bidi="ar-SA"/>
              </w:rPr>
              <w:t xml:space="preserve">扫描件；提供不全不得分</w:t>
            </w:r>
            <w:r>
              <w:rPr>
                <w:rFonts w:hint="eastAsia" w:hAnsi="宋体" w:eastAsia="宋体" w:cs="宋体"/>
                <w:color w:val="000000"/>
                <w:sz w:val="21"/>
                <w:szCs w:val="21"/>
                <w:highlight w:val="none"/>
                <w:shd w:val="clear" w:color="auto" w:fill="auto"/>
                <w:lang w:val="en-US" w:eastAsia="zh-CN" w:bidi="ar-SA"/>
              </w:rPr>
              <w:t xml:space="preserve">；</w:t>
            </w:r>
            <w:r>
              <w:rPr>
                <w:rFonts w:hint="eastAsia" w:ascii="宋体" w:hAnsi="宋体" w:eastAsia="宋体" w:cs="宋体"/>
                <w:color w:val="000000"/>
                <w:sz w:val="21"/>
                <w:szCs w:val="21"/>
                <w:highlight w:val="none"/>
                <w:shd w:val="clear" w:color="auto" w:fill="ffff00"/>
                <w:lang w:val="en-US" w:eastAsia="zh-CN" w:bidi="ar-SA"/>
              </w:rPr>
            </w:r>
            <w:r/>
          </w:p>
          <w:p>
            <w:pPr>
              <w:pStyle w:val="1426"/>
              <w:ind w:left="0" w:right="0" w:firstLine="0"/>
              <w:keepLines w:val="0"/>
              <w:keepNext w:val="0"/>
              <w:pageBreakBefore w:val="0"/>
              <w:spacing w:line="360" w:lineRule="auto"/>
              <w:shd w:val="clear" w:color="auto" w:fill="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投标单位提供租赁得</w:t>
            </w:r>
            <w:r>
              <w:rPr>
                <w:rFonts w:hint="eastAsia" w:ascii="宋体" w:hAnsi="宋体" w:eastAsia="宋体" w:cs="宋体"/>
                <w:color w:val="000000"/>
                <w:sz w:val="21"/>
                <w:szCs w:val="21"/>
                <w:highlight w:val="none"/>
                <w:shd w:val="clear" w:color="auto" w:fill="auto"/>
                <w:lang w:val="en-US" w:eastAsia="zh-CN" w:bidi="ar-SA"/>
              </w:rPr>
              <w:t xml:space="preserve">水、泥、渣三相分离功能的移动式吸污净化车得</w:t>
            </w:r>
            <w:r>
              <w:rPr>
                <w:rFonts w:hint="eastAsia" w:hAnsi="宋体" w:eastAsia="宋体" w:cs="宋体"/>
                <w:color w:val="000000"/>
                <w:sz w:val="21"/>
                <w:szCs w:val="21"/>
                <w:highlight w:val="none"/>
                <w:shd w:val="clear" w:color="auto" w:fill="auto"/>
                <w:lang w:val="en-US" w:eastAsia="zh-CN" w:bidi="ar-SA"/>
              </w:rPr>
              <w:t xml:space="preserve">1</w:t>
            </w:r>
            <w:r>
              <w:rPr>
                <w:rFonts w:hint="eastAsia" w:ascii="宋体" w:hAnsi="宋体" w:eastAsia="宋体" w:cs="宋体"/>
                <w:color w:val="000000"/>
                <w:sz w:val="21"/>
                <w:szCs w:val="21"/>
                <w:highlight w:val="none"/>
                <w:shd w:val="clear" w:color="auto" w:fill="auto"/>
                <w:lang w:val="en-US" w:eastAsia="zh-CN" w:bidi="ar-SA"/>
              </w:rPr>
              <w:t xml:space="preserve">分，须提供租赁协议、车辆说明书、车辆照片及行驶证（行驶证车辆类型：非载货专项作业车辆）扫描件；提供不全不得分</w:t>
            </w:r>
            <w:r>
              <w:rPr>
                <w:rFonts w:hint="eastAsia" w:hAnsi="宋体" w:eastAsia="宋体" w:cs="宋体"/>
                <w:color w:val="000000"/>
                <w:sz w:val="21"/>
                <w:szCs w:val="21"/>
                <w:highlight w:val="none"/>
                <w:shd w:val="clear" w:color="auto" w:fill="auto"/>
                <w:lang w:val="en-US" w:eastAsia="zh-CN" w:bidi="ar-SA"/>
              </w:rPr>
              <w:t xml:space="preserve">。本项目最高得3分。</w:t>
            </w:r>
            <w:r>
              <w:rPr>
                <w:rFonts w:ascii="宋体" w:hAnsi="宋体" w:eastAsia="宋体" w:cs="宋体"/>
                <w:color w:val="000000"/>
                <w:sz w:val="21"/>
                <w:szCs w:val="21"/>
                <w:highlight w:val="none"/>
                <w:lang w:val="en-US" w:eastAsia="zh-CN" w:bidi="ar-SA"/>
              </w:rPr>
            </w:r>
            <w:r/>
          </w:p>
          <w:p>
            <w:pPr>
              <w:pStyle w:val="1426"/>
              <w:ind w:left="0" w:right="0" w:firstLine="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shd w:val="clear" w:color="auto" w:fill="auto"/>
                <w:lang w:val="en-US" w:eastAsia="zh-CN" w:bidi="ar-SA"/>
              </w:rPr>
              <w:t xml:space="preserve">备注：上述证明材料加盖投标人公章放入投标文件中</w:t>
            </w:r>
            <w:r>
              <w:rPr>
                <w:rFonts w:hint="eastAsia" w:ascii="宋体" w:hAnsi="宋体" w:eastAsia="宋体" w:cs="宋体"/>
                <w:color w:val="000000"/>
                <w:sz w:val="21"/>
                <w:szCs w:val="21"/>
                <w:highlight w:val="none"/>
                <w:lang w:val="en-US" w:eastAsia="zh-CN" w:bidi="ar-SA"/>
              </w:rPr>
              <w:t xml:space="preserve">，未按照要求提供证明材料不得分。</w:t>
            </w:r>
            <w:r>
              <w:rPr>
                <w:rFonts w:hint="eastAsia" w:ascii="宋体" w:hAnsi="宋体" w:eastAsia="宋体" w:cs="宋体"/>
                <w:color w:val="000000"/>
                <w:sz w:val="21"/>
                <w:szCs w:val="21"/>
                <w:highlight w:val="none"/>
                <w:lang w:val="en-US" w:eastAsia="zh-CN"/>
              </w:rPr>
            </w:r>
            <w:r/>
          </w:p>
        </w:tc>
        <w:tc>
          <w:tcPr>
            <w:tcW w:w="886" w:type="dxa"/>
            <w:vAlign w:val="center"/>
            <w:textDirection w:val="lrTb"/>
            <w:noWrap w:val="false"/>
          </w:tcPr>
          <w:p>
            <w:pPr>
              <w:pStyle w:val="1350"/>
              <w:ind w:right="0"/>
              <w:jc w:val="center"/>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r>
      <w:tr>
        <w:trPr>
          <w:trHeight w:val="90"/>
        </w:trPr>
        <w:tc>
          <w:tcPr>
            <w:tcW w:w="787" w:type="dxa"/>
            <w:vAlign w:val="center"/>
            <w:textDirection w:val="lrTb"/>
            <w:noWrap w:val="false"/>
          </w:tcPr>
          <w:p>
            <w:pPr>
              <w:pStyle w:val="1350"/>
              <w:ind w:right="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lang w:val="en-US" w:eastAsia="zh-CN"/>
              </w:rPr>
            </w:r>
            <w:r/>
          </w:p>
        </w:tc>
        <w:tc>
          <w:tcPr>
            <w:tcW w:w="1233" w:type="dxa"/>
            <w:vAlign w:val="center"/>
            <w:vMerge w:val="continue"/>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val="0"/>
                <w:bCs w:val="0"/>
                <w:color w:val="000000"/>
                <w:sz w:val="21"/>
                <w:szCs w:val="21"/>
                <w:highlight w:val="none"/>
                <w:lang w:val="en-US" w:eastAsia="zh-CN"/>
              </w:rPr>
              <w:t xml:space="preserve">人员配备</w:t>
            </w:r>
            <w:r>
              <w:rPr>
                <w:rFonts w:hint="eastAsia" w:ascii="宋体" w:hAnsi="宋体" w:eastAsia="宋体" w:cs="宋体"/>
                <w:sz w:val="21"/>
                <w:szCs w:val="21"/>
              </w:rPr>
            </w:r>
            <w:r/>
          </w:p>
        </w:tc>
        <w:tc>
          <w:tcPr>
            <w:tcW w:w="6936" w:type="dxa"/>
            <w:vAlign w:val="center"/>
            <w:textDirection w:val="lrTb"/>
            <w:noWrap w:val="false"/>
          </w:tcPr>
          <w:p>
            <w:pPr>
              <w:pStyle w:val="135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1.运维技术负责人：具有政府部门颁发的①注册环保工程师证书的得2分；②具有政府部门颁发的环境工程专业高级及以上工程师职称得2分，最高得4分。</w:t>
            </w:r>
            <w:r>
              <w:rPr>
                <w:rFonts w:hint="eastAsia" w:ascii="宋体" w:hAnsi="宋体" w:eastAsia="宋体" w:cs="宋体"/>
                <w:b/>
                <w:bCs/>
                <w:color w:val="000000"/>
                <w:sz w:val="21"/>
                <w:szCs w:val="21"/>
                <w:highlight w:val="none"/>
                <w:lang w:val="en-US" w:eastAsia="zh-CN"/>
              </w:rPr>
            </w:r>
            <w:r/>
          </w:p>
          <w:p>
            <w:pPr>
              <w:pStyle w:val="135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2.项目负责人：具备政府部门颁发的①环境工程专业高级及以上工程师职称得2分；②给排水专业高级及以上工程师职称得2分，最高得4分。</w:t>
            </w:r>
            <w:r>
              <w:rPr>
                <w:rFonts w:hint="eastAsia" w:ascii="宋体" w:hAnsi="宋体" w:eastAsia="宋体" w:cs="宋体"/>
                <w:color w:val="000000"/>
                <w:sz w:val="21"/>
                <w:szCs w:val="21"/>
                <w:highlight w:val="none"/>
                <w:lang w:val="en-US" w:eastAsia="zh-CN"/>
              </w:rPr>
            </w:r>
            <w:r/>
          </w:p>
          <w:p>
            <w:pPr>
              <w:pStyle w:val="135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3.技术服务支持团队人员（不含项目负责人和运维技术负责人）：</w:t>
            </w:r>
            <w:r>
              <w:rPr>
                <w:rFonts w:hint="eastAsia" w:ascii="宋体" w:hAnsi="宋体" w:eastAsia="宋体" w:cs="宋体"/>
                <w:color w:val="000000"/>
                <w:sz w:val="21"/>
                <w:szCs w:val="21"/>
                <w:highlight w:val="none"/>
                <w:lang w:val="en-US" w:eastAsia="zh-CN"/>
              </w:rPr>
            </w:r>
            <w:r/>
          </w:p>
          <w:p>
            <w:pPr>
              <w:pStyle w:val="135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①具备政府主管部门颁发</w:t>
            </w:r>
            <w:r>
              <w:rPr>
                <w:rFonts w:hint="eastAsia" w:ascii="宋体" w:hAnsi="宋体" w:eastAsia="宋体" w:cs="宋体"/>
                <w:color w:val="000000"/>
                <w:sz w:val="21"/>
                <w:szCs w:val="21"/>
                <w:highlight w:val="none"/>
                <w:lang w:val="en-US" w:eastAsia="zh-CN" w:bidi="ar-SA"/>
              </w:rPr>
              <w:t xml:space="preserve">的电气类中级及以上职称的得1分。</w:t>
            </w:r>
            <w:r>
              <w:rPr>
                <w:rFonts w:hint="eastAsia" w:ascii="宋体" w:hAnsi="宋体" w:eastAsia="宋体" w:cs="宋体"/>
                <w:color w:val="000000"/>
                <w:sz w:val="21"/>
                <w:szCs w:val="21"/>
                <w:highlight w:val="none"/>
                <w:lang w:val="en-US" w:eastAsia="zh-CN"/>
              </w:rPr>
            </w:r>
            <w:r/>
          </w:p>
          <w:p>
            <w:pPr>
              <w:pStyle w:val="1350"/>
              <w:spacing w:line="360" w:lineRule="auto"/>
              <w:shd w:val="clear" w:color="auto" w:fill="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②具备政府主管部门颁发的机械类中级及以上职称的得</w:t>
            </w:r>
            <w:r>
              <w:rPr>
                <w:rFonts w:hint="eastAsia" w:ascii="宋体" w:hAnsi="宋体" w:eastAsia="宋体" w:cs="宋体"/>
                <w:color w:val="000000"/>
                <w:sz w:val="21"/>
                <w:szCs w:val="21"/>
                <w:highlight w:val="none"/>
                <w:shd w:val="clear" w:color="auto" w:fill="auto"/>
                <w:lang w:val="en-US" w:eastAsia="zh-CN"/>
              </w:rPr>
              <w:t xml:space="preserve">1分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135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③具备政府主管部门颁发的注册公用设备工程师（给水排水）证</w:t>
            </w:r>
            <w:r>
              <w:rPr>
                <w:rFonts w:hint="eastAsia" w:ascii="宋体" w:hAnsi="宋体" w:eastAsia="宋体" w:cs="宋体"/>
                <w:color w:val="000000"/>
                <w:sz w:val="21"/>
                <w:szCs w:val="21"/>
                <w:highlight w:val="none"/>
                <w:lang w:val="en-US" w:eastAsia="zh-CN" w:bidi="ar-SA"/>
              </w:rPr>
              <w:t xml:space="preserve">书得2分，最高得4分。</w:t>
            </w:r>
            <w:r>
              <w:rPr>
                <w:rFonts w:hint="eastAsia" w:ascii="宋体" w:hAnsi="宋体" w:eastAsia="宋体" w:cs="宋体"/>
                <w:color w:val="000000"/>
                <w:sz w:val="21"/>
                <w:szCs w:val="21"/>
                <w:highlight w:val="none"/>
                <w:lang w:val="en-US" w:eastAsia="zh-CN"/>
              </w:rPr>
            </w:r>
            <w:r/>
          </w:p>
          <w:p>
            <w:pPr>
              <w:pStyle w:val="1350"/>
              <w:ind w:right="0"/>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注：除项目负责人和运维技术负责人之外，同一人员多张证书不可重复得分。</w:t>
            </w:r>
            <w:r>
              <w:rPr>
                <w:rFonts w:hint="eastAsia" w:ascii="宋体" w:hAnsi="宋体" w:eastAsia="宋体" w:cs="宋体"/>
                <w:b/>
                <w:bCs/>
                <w:color w:val="000000"/>
                <w:sz w:val="21"/>
                <w:szCs w:val="21"/>
                <w:highlight w:val="none"/>
                <w:lang w:val="en-US" w:eastAsia="zh-CN"/>
              </w:rPr>
              <w:t xml:space="preserve">提供①上述人员证书扫描件（原件备查），其中注册类证书需提供注册执业证书、注册职业资格证书和“全国建筑市场监管公共服务平台”人员注册信息查询截图并加盖公章。②</w:t>
            </w:r>
            <w:r>
              <w:rPr>
                <w:rFonts w:hint="eastAsia" w:ascii="宋体" w:hAnsi="宋体" w:eastAsia="宋体" w:cs="宋体"/>
                <w:color w:val="000000"/>
                <w:sz w:val="21"/>
                <w:szCs w:val="21"/>
                <w:highlight w:val="none"/>
                <w:lang w:val="en-US" w:eastAsia="zh-CN"/>
              </w:rPr>
              <w:t xml:space="preserve">提供上述人员以供应商为参保单位的社会保险个人权益记录单（缴费起止时间为2026年1月-3月）扫描件或供应商与其签订的劳动合同等在职证明；③投标人须在投标文件中承诺，投标文件中配备的人员中标后与实际履约人员一致。如需更改人员，须经采购人同意，否则，视为违约。承诺函格式由投标人自行拟定。上述材料提供不全不得分。</w:t>
            </w:r>
            <w:r>
              <w:rPr>
                <w:rFonts w:hint="eastAsia" w:ascii="宋体" w:hAnsi="宋体" w:eastAsia="宋体" w:cs="宋体"/>
                <w:color w:val="000000"/>
                <w:sz w:val="21"/>
                <w:szCs w:val="21"/>
                <w:highlight w:val="none"/>
                <w:lang w:val="en-US" w:eastAsia="zh-CN"/>
              </w:rPr>
            </w:r>
            <w:r/>
          </w:p>
        </w:tc>
        <w:tc>
          <w:tcPr>
            <w:tcW w:w="886" w:type="dxa"/>
            <w:vAlign w:val="center"/>
            <w:textDirection w:val="lrTb"/>
            <w:noWrap w:val="false"/>
          </w:tcPr>
          <w:p>
            <w:pPr>
              <w:pStyle w:val="1350"/>
              <w:ind w:right="0"/>
              <w:jc w:val="center"/>
              <w:keepLines w:val="0"/>
              <w:keepNext w:val="0"/>
              <w:pageBreakBefore w:val="0"/>
              <w:spacing w:line="360" w:lineRule="auto"/>
              <w:shd w:val="clear" w:color="auto" w:fill="auto"/>
              <w:rPr>
                <w:rFonts w:hint="eastAsia" w:ascii="宋体" w:hAnsi="宋体" w:eastAsia="宋体" w:cs="宋体"/>
                <w:sz w:val="21"/>
                <w:szCs w:val="21"/>
                <w:lang w:val="en-US"/>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sz w:val="21"/>
                <w:szCs w:val="21"/>
                <w:lang w:val="en-US"/>
              </w:rPr>
            </w:r>
            <w:r/>
          </w:p>
        </w:tc>
      </w:tr>
      <w:tr>
        <w:trPr>
          <w:trHeight w:val="90"/>
        </w:trPr>
        <w:tc>
          <w:tcPr>
            <w:tcW w:w="787" w:type="dxa"/>
            <w:vAlign w:val="center"/>
            <w:textDirection w:val="lrTb"/>
            <w:noWrap w:val="false"/>
          </w:tcPr>
          <w:p>
            <w:pPr>
              <w:pStyle w:val="1350"/>
              <w:ind w:right="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val="en-US" w:eastAsia="zh-CN"/>
              </w:rPr>
            </w:r>
            <w:r/>
          </w:p>
        </w:tc>
        <w:tc>
          <w:tcPr>
            <w:tcW w:w="1233" w:type="dxa"/>
            <w:vAlign w:val="center"/>
            <w:vMerge w:val="restart"/>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color w:val="000000"/>
                <w:sz w:val="21"/>
                <w:szCs w:val="21"/>
                <w:highlight w:val="none"/>
              </w:rPr>
              <w:t xml:space="preserve">技术</w:t>
            </w:r>
            <w:r>
              <w:rPr>
                <w:rFonts w:hint="eastAsia" w:ascii="宋体" w:hAnsi="宋体" w:eastAsia="宋体" w:cs="宋体"/>
                <w:sz w:val="21"/>
                <w:szCs w:val="21"/>
                <w:lang w:eastAsia="zh-CN"/>
              </w:rPr>
            </w:r>
            <w:r/>
          </w:p>
        </w:tc>
        <w:tc>
          <w:tcPr>
            <w:tcW w:w="1233"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color w:val="000000"/>
                <w:sz w:val="21"/>
                <w:szCs w:val="21"/>
                <w:highlight w:val="none"/>
                <w:lang w:val="en-US" w:eastAsia="zh-CN"/>
              </w:rPr>
              <w:t xml:space="preserve">运维服务管理方案</w:t>
            </w:r>
            <w:r>
              <w:rPr>
                <w:rFonts w:hint="eastAsia" w:ascii="宋体" w:hAnsi="宋体" w:eastAsia="宋体" w:cs="宋体"/>
                <w:b w:val="0"/>
                <w:bCs w:val="0"/>
                <w:sz w:val="21"/>
                <w:szCs w:val="21"/>
              </w:rPr>
            </w:r>
            <w:r/>
          </w:p>
        </w:tc>
        <w:tc>
          <w:tcPr>
            <w:tcW w:w="6936" w:type="dxa"/>
            <w:vAlign w:val="center"/>
            <w:textDirection w:val="lrTb"/>
            <w:noWrap w:val="false"/>
          </w:tcPr>
          <w:p>
            <w:pPr>
              <w:pStyle w:val="1350"/>
              <w:numPr>
                <w:ilvl w:val="0"/>
                <w:numId w:val="0"/>
              </w:numPr>
              <w:ind w:right="0"/>
              <w:keepLines w:val="0"/>
              <w:keepNext w:val="0"/>
              <w:pageBreakBefore w:val="0"/>
              <w:spacing w:line="360" w:lineRule="auto"/>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针对运维服务管理方案表述的清晰性、全面性、合理性、科学性、可行性及针对性等方面进行评审：</w:t>
            </w:r>
            <w:r>
              <w:rPr>
                <w:rFonts w:hint="eastAsia" w:ascii="宋体" w:hAnsi="宋体" w:eastAsia="宋体" w:cs="宋体"/>
                <w:b/>
                <w:bCs/>
                <w:color w:val="000000"/>
                <w:sz w:val="21"/>
                <w:szCs w:val="21"/>
                <w:highlight w:val="none"/>
                <w:lang w:val="en-US" w:eastAsia="zh-CN"/>
              </w:rPr>
            </w:r>
            <w:r/>
          </w:p>
          <w:p>
            <w:pPr>
              <w:pStyle w:val="1350"/>
              <w:ind w:right="0"/>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color w:val="000000"/>
              </w:rPr>
              <w:t xml:space="preserve">方案内容齐全、结构完整，具有很好的</w:t>
            </w:r>
            <w:r>
              <w:rPr>
                <w:rFonts w:hint="eastAsia" w:ascii="宋体" w:hAnsi="宋体" w:eastAsia="宋体" w:cs="宋体"/>
                <w:color w:val="000000"/>
                <w:lang w:val="en-US" w:eastAsia="zh-CN"/>
              </w:rPr>
              <w:t xml:space="preserve">全面性、</w:t>
            </w:r>
            <w:r>
              <w:rPr>
                <w:rFonts w:hint="eastAsia" w:ascii="宋体" w:hAnsi="宋体" w:eastAsia="宋体" w:cs="宋体"/>
                <w:color w:val="000000"/>
              </w:rPr>
              <w:t xml:space="preserve">科学性</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合理性，可</w:t>
            </w:r>
            <w:r>
              <w:rPr>
                <w:rFonts w:hint="eastAsia" w:ascii="宋体" w:hAnsi="宋体" w:eastAsia="宋体" w:cs="宋体"/>
                <w:color w:val="000000"/>
                <w:lang w:val="en-US" w:eastAsia="zh-CN"/>
              </w:rPr>
              <w:t xml:space="preserve">性</w:t>
            </w:r>
            <w:r>
              <w:rPr>
                <w:rFonts w:hint="eastAsia" w:ascii="宋体" w:hAnsi="宋体" w:eastAsia="宋体" w:cs="宋体"/>
                <w:color w:val="000000"/>
              </w:rPr>
              <w:t xml:space="preserve">性强的得</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分；方案内容基本齐全、结构完整，具有一定的科学性和合理性，可</w:t>
            </w:r>
            <w:r>
              <w:rPr>
                <w:rFonts w:hint="eastAsia" w:ascii="宋体" w:hAnsi="宋体" w:eastAsia="宋体" w:cs="宋体"/>
                <w:color w:val="000000"/>
                <w:lang w:val="en-US" w:eastAsia="zh-CN"/>
              </w:rPr>
              <w:t xml:space="preserve">行</w:t>
            </w:r>
            <w:r>
              <w:rPr>
                <w:rFonts w:hint="eastAsia" w:ascii="宋体" w:hAnsi="宋体" w:eastAsia="宋体" w:cs="宋体"/>
                <w:color w:val="000000"/>
              </w:rPr>
              <w:t xml:space="preserve">性较强的得</w:t>
            </w: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分；方案基本齐全、结构基本完整，科学性、合理性和可</w:t>
            </w:r>
            <w:r>
              <w:rPr>
                <w:rFonts w:hint="eastAsia" w:ascii="宋体" w:hAnsi="宋体" w:eastAsia="宋体" w:cs="宋体"/>
                <w:color w:val="000000"/>
                <w:lang w:val="en-US" w:eastAsia="zh-CN"/>
              </w:rPr>
              <w:t xml:space="preserve">行</w:t>
            </w:r>
            <w:r>
              <w:rPr>
                <w:rFonts w:hint="eastAsia" w:ascii="宋体" w:hAnsi="宋体" w:eastAsia="宋体" w:cs="宋体"/>
                <w:color w:val="000000"/>
              </w:rPr>
              <w:t xml:space="preserve">性有欠缺的得</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分；方案内容有缺失、结构不够完整，缺乏科学性和合理性，</w:t>
            </w:r>
            <w:r>
              <w:rPr>
                <w:rFonts w:hint="eastAsia" w:ascii="宋体" w:hAnsi="宋体" w:eastAsia="宋体" w:cs="宋体"/>
                <w:color w:val="000000"/>
                <w:lang w:val="en-US" w:eastAsia="zh-CN"/>
              </w:rPr>
              <w:t xml:space="preserve">有较大瑕疵</w:t>
            </w:r>
            <w:r>
              <w:rPr>
                <w:rFonts w:hint="eastAsia" w:ascii="宋体" w:hAnsi="宋体" w:eastAsia="宋体" w:cs="宋体"/>
                <w:color w:val="000000"/>
              </w:rPr>
              <w:t xml:space="preserve">的得1分；未提供不得分。</w:t>
            </w:r>
            <w:r>
              <w:rPr>
                <w:rFonts w:hint="eastAsia" w:ascii="宋体" w:hAnsi="宋体" w:eastAsia="宋体" w:cs="宋体"/>
                <w:sz w:val="21"/>
                <w:szCs w:val="21"/>
              </w:rPr>
            </w:r>
            <w:r/>
          </w:p>
        </w:tc>
        <w:tc>
          <w:tcPr>
            <w:tcW w:w="886"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lang w:val="en-US"/>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sz w:val="21"/>
                <w:szCs w:val="21"/>
                <w:lang w:val="en-US"/>
              </w:rPr>
            </w:r>
            <w:r/>
          </w:p>
        </w:tc>
      </w:tr>
      <w:tr>
        <w:trPr>
          <w:trHeight w:val="548"/>
        </w:trPr>
        <w:tc>
          <w:tcPr>
            <w:tcW w:w="787"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w:t>
            </w:r>
            <w:r>
              <w:rPr>
                <w:rFonts w:hint="eastAsia" w:ascii="宋体" w:hAnsi="宋体" w:eastAsia="宋体" w:cs="宋体"/>
                <w:sz w:val="21"/>
                <w:szCs w:val="21"/>
                <w:lang w:val="en-US" w:eastAsia="zh-CN"/>
              </w:rPr>
            </w:r>
            <w:r/>
          </w:p>
        </w:tc>
        <w:tc>
          <w:tcPr>
            <w:tcW w:w="1233" w:type="dxa"/>
            <w:vAlign w:val="center"/>
            <w:vMerge w:val="continue"/>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color w:val="000000"/>
                <w:sz w:val="21"/>
                <w:szCs w:val="21"/>
                <w:highlight w:val="none"/>
                <w:lang w:val="en-US" w:eastAsia="zh-CN"/>
              </w:rPr>
              <w:t xml:space="preserve">污水站设备设施维护方案</w:t>
            </w:r>
            <w:r>
              <w:rPr>
                <w:rFonts w:hint="eastAsia" w:ascii="宋体" w:hAnsi="宋体" w:eastAsia="宋体" w:cs="宋体"/>
                <w:b w:val="0"/>
                <w:bCs w:val="0"/>
                <w:sz w:val="21"/>
                <w:szCs w:val="21"/>
              </w:rPr>
            </w:r>
            <w:r/>
          </w:p>
        </w:tc>
        <w:tc>
          <w:tcPr>
            <w:tcW w:w="6936" w:type="dxa"/>
            <w:vAlign w:val="center"/>
            <w:textDirection w:val="lrTb"/>
            <w:noWrap w:val="false"/>
          </w:tcPr>
          <w:p>
            <w:pPr>
              <w:pStyle w:val="1350"/>
              <w:numPr>
                <w:ilvl w:val="0"/>
                <w:numId w:val="0"/>
              </w:numPr>
              <w:ind w:right="0"/>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针对污水站设备设施维护方案表述的内容详细程度、对污水站现状认识全面性、方案的可操作性进行评审：</w:t>
            </w:r>
            <w:r>
              <w:rPr>
                <w:rFonts w:hint="eastAsia" w:ascii="宋体" w:hAnsi="宋体" w:eastAsia="宋体" w:cs="宋体"/>
                <w:color w:val="000000"/>
                <w:sz w:val="21"/>
                <w:szCs w:val="21"/>
                <w:highlight w:val="none"/>
                <w:lang w:val="en-US" w:eastAsia="zh-CN"/>
              </w:rPr>
            </w:r>
            <w:r/>
          </w:p>
          <w:p>
            <w:pPr>
              <w:pStyle w:val="1350"/>
              <w:numPr>
                <w:ilvl w:val="0"/>
                <w:numId w:val="0"/>
              </w:numPr>
              <w:ind w:left="0" w:right="0" w:firstLine="0"/>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合理</w:t>
            </w:r>
            <w:r>
              <w:rPr>
                <w:rFonts w:hint="eastAsia" w:ascii="宋体" w:hAnsi="宋体" w:eastAsia="宋体" w:cs="宋体"/>
                <w:color w:val="000000"/>
                <w:sz w:val="21"/>
                <w:szCs w:val="21"/>
                <w:highlight w:val="none"/>
                <w:lang w:val="en-US" w:eastAsia="zh-CN"/>
              </w:rPr>
              <w:t xml:space="preserve">、内容详细、对污水站现状认识全面、可操作</w:t>
            </w:r>
            <w:r>
              <w:rPr>
                <w:rFonts w:hint="eastAsia" w:ascii="宋体" w:hAnsi="宋体" w:eastAsia="宋体" w:cs="宋体"/>
                <w:color w:val="000000"/>
                <w:sz w:val="21"/>
                <w:szCs w:val="21"/>
                <w:highlight w:val="none"/>
              </w:rPr>
              <w:t xml:space="preserve">性强的得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方案较合理、内容较详细、对污水站现状认识较全面、可操作</w:t>
            </w:r>
            <w:r>
              <w:rPr>
                <w:rFonts w:hint="eastAsia" w:ascii="宋体" w:hAnsi="宋体" w:eastAsia="宋体" w:cs="宋体"/>
                <w:color w:val="000000"/>
                <w:sz w:val="21"/>
                <w:szCs w:val="21"/>
                <w:highlight w:val="none"/>
              </w:rPr>
              <w:t xml:space="preserve">性</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强的得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rPr>
              <w:t xml:space="preserve">方案基本齐全、</w:t>
            </w:r>
            <w:r>
              <w:rPr>
                <w:rFonts w:hint="eastAsia" w:ascii="宋体" w:hAnsi="宋体" w:eastAsia="宋体" w:cs="宋体"/>
                <w:color w:val="000000"/>
                <w:lang w:val="en-US" w:eastAsia="zh-CN"/>
              </w:rPr>
              <w:t xml:space="preserve">内容</w:t>
            </w:r>
            <w:r>
              <w:rPr>
                <w:rFonts w:hint="eastAsia" w:ascii="宋体" w:hAnsi="宋体" w:eastAsia="宋体" w:cs="宋体"/>
                <w:color w:val="000000"/>
              </w:rPr>
              <w:t xml:space="preserve">基本完整，</w:t>
            </w:r>
            <w:r>
              <w:rPr>
                <w:rFonts w:hint="eastAsia" w:ascii="宋体" w:hAnsi="宋体" w:eastAsia="宋体" w:cs="宋体"/>
                <w:color w:val="000000"/>
                <w:sz w:val="21"/>
                <w:szCs w:val="21"/>
                <w:highlight w:val="none"/>
                <w:lang w:val="en-US" w:eastAsia="zh-CN"/>
              </w:rPr>
              <w:t xml:space="preserve">对污水站现状认识</w:t>
            </w:r>
            <w:r>
              <w:rPr>
                <w:rFonts w:hint="eastAsia" w:ascii="宋体" w:hAnsi="宋体" w:eastAsia="宋体" w:cs="宋体"/>
                <w:color w:val="000000"/>
              </w:rPr>
              <w:t xml:space="preserve">有欠缺的得</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分；方案内容有缺失、结构不够完整，</w:t>
            </w:r>
            <w:r>
              <w:rPr>
                <w:rFonts w:hint="eastAsia" w:ascii="宋体" w:hAnsi="宋体" w:eastAsia="宋体" w:cs="宋体"/>
                <w:color w:val="000000"/>
                <w:lang w:val="en-US" w:eastAsia="zh-CN"/>
              </w:rPr>
              <w:t xml:space="preserve">有较大瑕疵</w:t>
            </w:r>
            <w:r>
              <w:rPr>
                <w:rFonts w:hint="eastAsia" w:ascii="宋体" w:hAnsi="宋体" w:eastAsia="宋体" w:cs="宋体"/>
                <w:color w:val="000000"/>
              </w:rPr>
              <w:t xml:space="preserve">的得1分</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未提供不得分。</w:t>
            </w:r>
            <w:r>
              <w:rPr>
                <w:rFonts w:hint="eastAsia" w:ascii="宋体" w:hAnsi="宋体" w:eastAsia="宋体" w:cs="宋体"/>
                <w:sz w:val="21"/>
                <w:szCs w:val="21"/>
              </w:rPr>
            </w:r>
            <w:r/>
          </w:p>
        </w:tc>
        <w:tc>
          <w:tcPr>
            <w:tcW w:w="886"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lang w:val="en-US"/>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sz w:val="21"/>
                <w:szCs w:val="21"/>
                <w:lang w:val="en-US"/>
              </w:rPr>
            </w:r>
            <w:r/>
          </w:p>
        </w:tc>
      </w:tr>
      <w:tr>
        <w:trPr>
          <w:trHeight w:val="568"/>
        </w:trPr>
        <w:tc>
          <w:tcPr>
            <w:tcW w:w="787"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rPr>
                <w:rFonts w:hint="eastAsia" w:ascii="宋体" w:hAnsi="宋体" w:eastAsia="宋体" w:cs="宋体"/>
                <w:sz w:val="21"/>
                <w:szCs w:val="21"/>
                <w:lang w:val="en-US" w:eastAsia="zh-CN"/>
              </w:rPr>
            </w:r>
            <w:r/>
          </w:p>
        </w:tc>
        <w:tc>
          <w:tcPr>
            <w:tcW w:w="1233" w:type="dxa"/>
            <w:vAlign w:val="center"/>
            <w:vMerge w:val="continue"/>
            <w:textDirection w:val="lrTb"/>
            <w:noWrap w:val="false"/>
          </w:tcPr>
          <w:p>
            <w:pPr>
              <w:pStyle w:val="1350"/>
              <w:ind w:right="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b w:val="0"/>
                <w:bCs w:val="0"/>
                <w:sz w:val="21"/>
                <w:szCs w:val="21"/>
              </w:rPr>
            </w:pPr>
            <w:r>
              <w:rPr>
                <w:rFonts w:hint="eastAsia" w:ascii="宋体" w:hAnsi="宋体" w:eastAsia="宋体" w:cs="宋体"/>
                <w:b w:val="0"/>
                <w:bCs w:val="0"/>
                <w:color w:val="000000"/>
                <w:sz w:val="21"/>
                <w:szCs w:val="21"/>
                <w:highlight w:val="none"/>
                <w:lang w:val="en-US" w:eastAsia="zh-CN"/>
              </w:rPr>
              <w:t xml:space="preserve">污水站在线监测平台管理服务方案</w:t>
            </w:r>
            <w:r>
              <w:rPr>
                <w:rFonts w:hint="eastAsia" w:ascii="宋体" w:hAnsi="宋体" w:eastAsia="宋体" w:cs="宋体"/>
                <w:b w:val="0"/>
                <w:bCs w:val="0"/>
                <w:sz w:val="21"/>
                <w:szCs w:val="21"/>
              </w:rPr>
            </w:r>
            <w:r/>
          </w:p>
        </w:tc>
        <w:tc>
          <w:tcPr>
            <w:tcW w:w="6936" w:type="dxa"/>
            <w:vAlign w:val="center"/>
            <w:textDirection w:val="lrTb"/>
            <w:noWrap w:val="false"/>
          </w:tcPr>
          <w:p>
            <w:pPr>
              <w:pStyle w:val="1350"/>
              <w:numPr>
                <w:ilvl w:val="0"/>
                <w:numId w:val="0"/>
              </w:numPr>
              <w:ind w:right="0"/>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针对污水站在线监测平台管理服务方案表述的科学性、合理性、可行性进行评审：</w:t>
            </w:r>
            <w:r>
              <w:rPr>
                <w:rFonts w:hint="eastAsia" w:ascii="宋体" w:hAnsi="宋体" w:eastAsia="宋体" w:cs="宋体"/>
                <w:color w:val="000000"/>
                <w:sz w:val="21"/>
                <w:szCs w:val="21"/>
                <w:highlight w:val="none"/>
                <w:lang w:val="en-US" w:eastAsia="zh-CN"/>
              </w:rPr>
            </w:r>
            <w:r/>
          </w:p>
          <w:p>
            <w:pPr>
              <w:pStyle w:val="1364"/>
              <w:ind w:left="0" w:right="0" w:firstLine="0"/>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b w:val="0"/>
                <w:color w:val="000000"/>
                <w:sz w:val="21"/>
                <w:szCs w:val="21"/>
                <w:highlight w:val="none"/>
                <w:lang w:val="en-US" w:eastAsia="zh-CN" w:bidi="ar-SA"/>
              </w:rPr>
              <w:t xml:space="preserve">方案内容齐全、结构完整，具有很好的科学性、合理性，可性性强的得8分；方案内容基本齐全、结构完整，具有一定的科学性和合理性，可行性较强的得6分；方案基本齐全、结构基本完整，科学性、合理性和可行性有欠缺的得4分；方案内容有缺失、结构不够完整，缺乏科学性和合理性，有较大瑕疵的得1分；未提供不得分。</w:t>
            </w:r>
            <w:r>
              <w:rPr>
                <w:rFonts w:hint="eastAsia" w:ascii="宋体" w:hAnsi="宋体" w:eastAsia="宋体" w:cs="宋体"/>
                <w:sz w:val="21"/>
                <w:szCs w:val="21"/>
              </w:rPr>
            </w:r>
            <w:r/>
          </w:p>
        </w:tc>
        <w:tc>
          <w:tcPr>
            <w:tcW w:w="886"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lang w:val="en-US"/>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sz w:val="21"/>
                <w:szCs w:val="21"/>
                <w:lang w:val="en-US"/>
              </w:rPr>
            </w:r>
            <w:r/>
          </w:p>
        </w:tc>
      </w:tr>
      <w:tr>
        <w:trPr>
          <w:trHeight w:val="548"/>
        </w:trPr>
        <w:tc>
          <w:tcPr>
            <w:tcW w:w="787"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rPr>
                <w:rFonts w:hint="eastAsia" w:ascii="宋体" w:hAnsi="宋体" w:eastAsia="宋体" w:cs="宋体"/>
                <w:sz w:val="21"/>
                <w:szCs w:val="21"/>
                <w:lang w:val="en-US" w:eastAsia="zh-CN"/>
              </w:rPr>
            </w:r>
            <w:r/>
          </w:p>
        </w:tc>
        <w:tc>
          <w:tcPr>
            <w:tcW w:w="1233" w:type="dxa"/>
            <w:vAlign w:val="center"/>
            <w:vMerge w:val="continue"/>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233" w:type="dxa"/>
            <w:vAlign w:val="center"/>
            <w:textDirection w:val="lrTb"/>
            <w:noWrap w:val="false"/>
          </w:tcPr>
          <w:p>
            <w:pPr>
              <w:pStyle w:val="1350"/>
              <w:ind w:right="0"/>
              <w:keepLines w:val="0"/>
              <w:keepNext w:val="0"/>
              <w:pageBreakBefore w:val="0"/>
              <w:spacing w:line="360" w:lineRule="auto"/>
              <w:shd w:val="clear" w:color="auto" w:fill="auto"/>
              <w:widowControl/>
              <w:rPr>
                <w:rFonts w:hint="eastAsia" w:ascii="宋体" w:hAnsi="宋体" w:eastAsia="宋体" w:cs="宋体"/>
                <w:b w:val="0"/>
                <w:bCs w:val="0"/>
                <w:sz w:val="21"/>
                <w:szCs w:val="21"/>
              </w:rPr>
            </w:pPr>
            <w:r>
              <w:rPr>
                <w:rFonts w:hint="eastAsia" w:ascii="宋体" w:hAnsi="宋体" w:eastAsia="宋体" w:cs="宋体"/>
                <w:b w:val="0"/>
                <w:bCs w:val="0"/>
                <w:color w:val="000000"/>
                <w:sz w:val="21"/>
                <w:szCs w:val="21"/>
                <w:highlight w:val="none"/>
                <w:lang w:val="en-US" w:eastAsia="zh-CN"/>
              </w:rPr>
              <w:t xml:space="preserve">各类突发事件应急预案</w:t>
            </w:r>
            <w:r>
              <w:rPr>
                <w:rFonts w:hint="eastAsia" w:ascii="宋体" w:hAnsi="宋体" w:eastAsia="宋体" w:cs="宋体"/>
                <w:b w:val="0"/>
                <w:bCs w:val="0"/>
                <w:sz w:val="21"/>
                <w:szCs w:val="21"/>
              </w:rPr>
            </w:r>
            <w:r/>
          </w:p>
        </w:tc>
        <w:tc>
          <w:tcPr>
            <w:tcW w:w="6936" w:type="dxa"/>
            <w:vAlign w:val="center"/>
            <w:textDirection w:val="lrTb"/>
            <w:noWrap w:val="false"/>
          </w:tcPr>
          <w:p>
            <w:pPr>
              <w:pStyle w:val="1350"/>
              <w:numPr>
                <w:ilvl w:val="0"/>
                <w:numId w:val="0"/>
              </w:numPr>
              <w:ind w:right="0"/>
              <w:keepLines w:val="0"/>
              <w:keepNext w:val="0"/>
              <w:pageBreakBefore w:val="0"/>
              <w:spacing w:line="360" w:lineRule="auto"/>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针对各类突发事件应急预案及监控监测技术支持方案表述的有效性、合理性、全面性进行评审：</w:t>
            </w:r>
            <w:r>
              <w:rPr>
                <w:rFonts w:hint="eastAsia" w:ascii="宋体" w:hAnsi="宋体" w:eastAsia="宋体" w:cs="宋体"/>
                <w:b/>
                <w:bCs/>
                <w:color w:val="000000"/>
                <w:sz w:val="21"/>
                <w:szCs w:val="21"/>
                <w:highlight w:val="none"/>
                <w:lang w:val="en-US" w:eastAsia="zh-CN"/>
              </w:rPr>
            </w:r>
            <w:r/>
          </w:p>
          <w:p>
            <w:pPr>
              <w:pStyle w:val="1350"/>
              <w:numPr>
                <w:ilvl w:val="0"/>
                <w:numId w:val="0"/>
              </w:numPr>
              <w:ind w:left="0" w:right="0" w:firstLine="0"/>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措施针对性强、合理有效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非常全面完善</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分；措施针对性较强、较合理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较全面完善的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分；措施</w:t>
            </w:r>
            <w:r>
              <w:rPr>
                <w:rFonts w:hint="eastAsia" w:ascii="宋体" w:hAnsi="宋体" w:eastAsia="宋体" w:cs="宋体"/>
                <w:color w:val="000000"/>
                <w:sz w:val="21"/>
                <w:szCs w:val="21"/>
                <w:highlight w:val="none"/>
                <w:lang w:val="en-US" w:eastAsia="zh-CN"/>
              </w:rPr>
              <w:t xml:space="preserve">有一定的</w:t>
            </w: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val="en-US" w:eastAsia="zh-CN"/>
              </w:rPr>
              <w:t xml:space="preserve">和合理性</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应急</w:t>
            </w: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lang w:val="en-US" w:eastAsia="zh-CN"/>
              </w:rPr>
              <w:t xml:space="preserve">有</w:t>
            </w:r>
            <w:r>
              <w:rPr>
                <w:rFonts w:hint="eastAsia" w:ascii="宋体" w:hAnsi="宋体" w:eastAsia="宋体" w:cs="宋体"/>
                <w:color w:val="000000"/>
                <w:lang w:val="en-US" w:eastAsia="zh-CN"/>
              </w:rPr>
              <w:t xml:space="preserve">有较大瑕疵</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color w:val="000000"/>
                <w:sz w:val="21"/>
                <w:szCs w:val="21"/>
                <w:highlight w:val="none"/>
                <w:lang w:val="en-US" w:eastAsia="zh-CN" w:bidi="ar-SA"/>
              </w:rPr>
              <w:t xml:space="preserve">未提供不得分。</w:t>
            </w:r>
            <w:r>
              <w:rPr>
                <w:rFonts w:hint="eastAsia" w:ascii="宋体" w:hAnsi="宋体" w:eastAsia="宋体" w:cs="宋体"/>
                <w:sz w:val="21"/>
                <w:szCs w:val="21"/>
              </w:rPr>
            </w:r>
            <w:r/>
          </w:p>
        </w:tc>
        <w:tc>
          <w:tcPr>
            <w:tcW w:w="886"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lang w:val="en-US"/>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sz w:val="21"/>
                <w:szCs w:val="21"/>
                <w:lang w:val="en-US"/>
              </w:rPr>
            </w:r>
            <w:r/>
          </w:p>
        </w:tc>
      </w:tr>
      <w:tr>
        <w:trPr>
          <w:trHeight w:val="1128"/>
        </w:trPr>
        <w:tc>
          <w:tcPr>
            <w:tcW w:w="787"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w:t>
            </w:r>
            <w:r>
              <w:rPr>
                <w:rFonts w:hint="eastAsia" w:ascii="宋体" w:hAnsi="宋体" w:eastAsia="宋体" w:cs="宋体"/>
                <w:sz w:val="21"/>
                <w:szCs w:val="21"/>
                <w:lang w:val="en-US" w:eastAsia="zh-CN"/>
              </w:rPr>
            </w:r>
            <w:r/>
          </w:p>
        </w:tc>
        <w:tc>
          <w:tcPr>
            <w:tcW w:w="1233" w:type="dxa"/>
            <w:vAlign w:val="center"/>
            <w:vMerge w:val="continue"/>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val="0"/>
                <w:bCs w:val="0"/>
                <w:color w:val="000000"/>
                <w:sz w:val="21"/>
                <w:szCs w:val="21"/>
                <w:highlight w:val="none"/>
                <w:lang w:val="en-US" w:eastAsia="zh-CN"/>
              </w:rPr>
              <w:t xml:space="preserve">污水站清淤服务方案</w:t>
            </w:r>
            <w:r>
              <w:rPr>
                <w:rFonts w:hint="eastAsia" w:ascii="宋体" w:hAnsi="宋体" w:eastAsia="宋体" w:cs="宋体"/>
                <w:sz w:val="21"/>
                <w:szCs w:val="21"/>
              </w:rPr>
            </w:r>
            <w:r/>
          </w:p>
        </w:tc>
        <w:tc>
          <w:tcPr>
            <w:tcW w:w="6936" w:type="dxa"/>
            <w:vAlign w:val="center"/>
            <w:textDirection w:val="lrTb"/>
            <w:noWrap w:val="false"/>
          </w:tcPr>
          <w:p>
            <w:pPr>
              <w:pStyle w:val="1350"/>
              <w:numPr>
                <w:ilvl w:val="0"/>
                <w:numId w:val="0"/>
              </w:numPr>
              <w:ind w:right="0"/>
              <w:keepLines w:val="0"/>
              <w:keepNext w:val="0"/>
              <w:pageBreakBefore w:val="0"/>
              <w:spacing w:line="360" w:lineRule="auto"/>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针对污水站清淤服务方案（包含清淤配备设备、清淤工艺、人员安排、环境安全保护措施、受限空间作业安全管理等内容）进行评审：</w:t>
            </w:r>
            <w:r>
              <w:rPr>
                <w:rFonts w:hint="eastAsia" w:ascii="宋体" w:hAnsi="宋体" w:eastAsia="宋体" w:cs="宋体"/>
                <w:b/>
                <w:bCs/>
                <w:color w:val="000000"/>
                <w:sz w:val="21"/>
                <w:szCs w:val="21"/>
                <w:highlight w:val="none"/>
                <w:lang w:val="en-US" w:eastAsia="zh-CN"/>
              </w:rPr>
            </w:r>
            <w:r/>
          </w:p>
          <w:p>
            <w:pPr>
              <w:pStyle w:val="1350"/>
              <w:numPr>
                <w:ilvl w:val="0"/>
                <w:numId w:val="0"/>
              </w:numPr>
              <w:ind w:right="0"/>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①清淤方案详细，可行性高，设备配备齐全等得9分；清淤方案较详细，可行性较高，设备配备较齐全等得6分；清淤方案一般，可行性一般，设备配备基本符合要求等得3分；未提供不得分。</w:t>
            </w:r>
            <w:r>
              <w:rPr>
                <w:rFonts w:hint="eastAsia" w:ascii="宋体" w:hAnsi="宋体" w:eastAsia="宋体" w:cs="宋体"/>
                <w:sz w:val="21"/>
                <w:szCs w:val="21"/>
              </w:rPr>
            </w:r>
            <w:r/>
          </w:p>
        </w:tc>
        <w:tc>
          <w:tcPr>
            <w:tcW w:w="886"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sz w:val="21"/>
                <w:szCs w:val="21"/>
              </w:rPr>
            </w:r>
            <w:r/>
          </w:p>
        </w:tc>
      </w:tr>
    </w:tbl>
    <w:p>
      <w:pPr>
        <w:pStyle w:val="1350"/>
        <w:jc w:val="left"/>
        <w:widowControl/>
        <w:rPr>
          <w:rFonts w:ascii="Arial" w:hAnsi="Arial" w:cs="Arial"/>
          <w:b/>
          <w:bCs/>
          <w:color w:val="000000"/>
          <w:szCs w:val="21"/>
        </w:rPr>
      </w:pPr>
      <w:r>
        <w:rPr>
          <w:rFonts w:ascii="Arial" w:hAnsi="Arial" w:cs="Arial"/>
          <w:b/>
          <w:bCs/>
          <w:color w:val="000000"/>
          <w:szCs w:val="21"/>
        </w:rPr>
      </w:r>
      <w:r/>
    </w:p>
    <w:p>
      <w:pPr>
        <w:pStyle w:val="1350"/>
        <w:jc w:val="left"/>
        <w:widowControl/>
        <w:rPr>
          <w:rFonts w:ascii="Arial" w:hAnsi="Arial" w:cs="Arial"/>
          <w:b/>
          <w:color w:val="000000"/>
          <w:szCs w:val="21"/>
        </w:rPr>
      </w:pPr>
      <w:r>
        <w:rPr>
          <w:rFonts w:ascii="Arial" w:hAnsi="Arial" w:cs="Arial"/>
          <w:b/>
          <w:bCs/>
          <w:color w:val="000000"/>
          <w:szCs w:val="21"/>
        </w:rPr>
        <w:t xml:space="preserve">注：</w:t>
      </w:r>
      <w:r>
        <w:rPr>
          <w:rFonts w:ascii="Arial" w:hAnsi="Arial" w:cs="Arial"/>
          <w:b/>
          <w:color w:val="000000"/>
        </w:rPr>
        <w:t xml:space="preserve">评审标准中涉及的</w:t>
      </w:r>
      <w:r>
        <w:rPr>
          <w:rFonts w:ascii="Arial" w:hAnsi="Arial" w:cs="Arial"/>
          <w:b/>
          <w:bCs/>
          <w:color w:val="000000"/>
          <w:szCs w:val="21"/>
        </w:rPr>
        <w:t xml:space="preserve">证明材料均需附入投标文件内（</w:t>
      </w:r>
      <w:r>
        <w:rPr>
          <w:rFonts w:ascii="Arial" w:hAnsi="Arial" w:cs="Arial"/>
          <w:b/>
          <w:bCs/>
          <w:szCs w:val="21"/>
        </w:rPr>
        <w:t xml:space="preserve">复印件加盖公章</w:t>
      </w:r>
      <w:r>
        <w:rPr>
          <w:rFonts w:ascii="Arial" w:hAnsi="Arial" w:cs="Arial"/>
          <w:b/>
          <w:bCs/>
          <w:color w:val="000000"/>
          <w:szCs w:val="21"/>
        </w:rPr>
        <w:t xml:space="preserve">）</w:t>
      </w:r>
      <w:r>
        <w:rPr>
          <w:rFonts w:ascii="Arial" w:hAnsi="Arial" w:cs="Arial"/>
          <w:b/>
          <w:color w:val="000000"/>
        </w:rPr>
        <w:t xml:space="preserve">。</w:t>
      </w:r>
      <w:r>
        <w:rPr>
          <w:rFonts w:ascii="Arial" w:hAnsi="Arial" w:cs="Arial"/>
          <w:b/>
          <w:color w:val="000000"/>
          <w:szCs w:val="21"/>
        </w:rPr>
      </w:r>
      <w:r/>
    </w:p>
    <w:p>
      <w:pPr>
        <w:pStyle w:val="1350"/>
        <w:jc w:val="center"/>
        <w:spacing w:line="360" w:lineRule="auto"/>
        <w:rPr>
          <w:rFonts w:ascii="Arial" w:hAnsi="Arial" w:cs="Arial"/>
          <w:b/>
          <w:sz w:val="28"/>
          <w:szCs w:val="28"/>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outlineLvl w:val="0"/>
      </w:pPr>
      <w:r>
        <w:rPr>
          <w:rFonts w:ascii="Arial" w:hAnsi="Arial" w:cs="Arial"/>
          <w:b/>
          <w:sz w:val="28"/>
          <w:szCs w:val="28"/>
        </w:rPr>
      </w:r>
      <w:r/>
    </w:p>
    <w:p>
      <w:pPr>
        <w:pStyle w:val="1350"/>
        <w:jc w:val="center"/>
        <w:spacing w:line="440" w:lineRule="exact"/>
        <w:rPr>
          <w:rFonts w:ascii="Arial" w:hAnsi="Arial" w:eastAsia="宋体" w:cs="Arial"/>
          <w:b/>
          <w:sz w:val="28"/>
          <w:szCs w:val="28"/>
        </w:rPr>
        <w:outlineLvl w:val="0"/>
      </w:pPr>
      <w:r/>
      <w:bookmarkStart w:id="415" w:name="_Toc252"/>
      <w:r/>
      <w:bookmarkStart w:id="416" w:name="_Toc17106"/>
      <w:r/>
      <w:bookmarkStart w:id="417" w:name="_Toc27742"/>
      <w:r/>
      <w:bookmarkStart w:id="418" w:name="_Toc14926"/>
      <w:r/>
      <w:bookmarkStart w:id="419" w:name="_Toc14560"/>
      <w:r/>
      <w:bookmarkStart w:id="420" w:name="_Toc2732"/>
      <w:r/>
      <w:bookmarkStart w:id="421" w:name="_Toc21541"/>
      <w:r/>
      <w:bookmarkStart w:id="422" w:name="_Toc19691"/>
      <w:r>
        <w:rPr>
          <w:rFonts w:ascii="Arial" w:hAnsi="Arial" w:eastAsia="宋体" w:cs="Arial"/>
          <w:b/>
          <w:sz w:val="28"/>
          <w:szCs w:val="28"/>
        </w:rPr>
        <w:t xml:space="preserve">第四章 招标</w:t>
      </w:r>
      <w:bookmarkEnd w:id="415"/>
      <w:r/>
      <w:bookmarkEnd w:id="416"/>
      <w:r>
        <w:rPr>
          <w:rFonts w:ascii="Arial" w:hAnsi="Arial" w:eastAsia="宋体" w:cs="Arial"/>
          <w:b/>
          <w:sz w:val="28"/>
          <w:szCs w:val="28"/>
        </w:rPr>
        <w:t xml:space="preserve">技术规格及要求</w:t>
      </w:r>
      <w:bookmarkEnd w:id="417"/>
      <w:r/>
      <w:bookmarkEnd w:id="418"/>
      <w:r/>
      <w:bookmarkEnd w:id="419"/>
      <w:r/>
      <w:bookmarkEnd w:id="420"/>
      <w:r/>
      <w:bookmarkEnd w:id="421"/>
      <w:r>
        <w:rPr>
          <w:rFonts w:ascii="Arial" w:hAnsi="Arial" w:eastAsia="宋体" w:cs="Arial"/>
          <w:b/>
          <w:sz w:val="28"/>
          <w:szCs w:val="28"/>
        </w:rPr>
      </w:r>
      <w:r/>
    </w:p>
    <w:p>
      <w:pPr>
        <w:pStyle w:val="1350"/>
        <w:spacing w:line="360" w:lineRule="auto"/>
        <w:rPr>
          <w:rFonts w:ascii="Arial" w:hAnsi="Arial" w:cs="Arial"/>
          <w:b/>
          <w:bCs/>
          <w:color w:val="000000"/>
          <w:szCs w:val="21"/>
        </w:rPr>
      </w:pPr>
      <w:r/>
      <w:bookmarkStart w:id="423" w:name="_Toc22716"/>
      <w:r>
        <w:rPr>
          <w:rFonts w:ascii="Arial" w:hAnsi="Arial" w:cs="Arial"/>
          <w:b/>
          <w:bCs/>
          <w:color w:val="000000"/>
          <w:szCs w:val="21"/>
        </w:rPr>
        <w:t xml:space="preserve">一、</w:t>
      </w:r>
      <w:r>
        <w:rPr>
          <w:rFonts w:ascii="Arial" w:hAnsi="Arial" w:cs="Arial"/>
          <w:b/>
          <w:bCs/>
          <w:szCs w:val="21"/>
        </w:rPr>
        <w:t xml:space="preserve">采购</w:t>
      </w:r>
      <w:bookmarkEnd w:id="423"/>
      <w:r/>
      <w:bookmarkStart w:id="424" w:name="_Toc27651"/>
      <w:r>
        <w:rPr>
          <w:rFonts w:ascii="Arial" w:hAnsi="Arial" w:cs="Arial"/>
          <w:b/>
          <w:bCs/>
          <w:szCs w:val="21"/>
        </w:rPr>
        <w:t xml:space="preserve">项目概况</w:t>
      </w:r>
      <w:r>
        <w:rPr>
          <w:rFonts w:ascii="Arial" w:hAnsi="Arial" w:cs="Arial"/>
          <w:b/>
          <w:bCs/>
          <w:color w:val="000000"/>
          <w:szCs w:val="21"/>
        </w:rPr>
      </w:r>
      <w:r/>
    </w:p>
    <w:p>
      <w:pPr>
        <w:pStyle w:val="1350"/>
        <w:ind w:firstLine="422"/>
        <w:spacing w:line="360" w:lineRule="auto"/>
        <w:rPr>
          <w:rFonts w:hint="eastAsia" w:ascii="宋体" w:hAnsi="宋体" w:eastAsia="宋体" w:cs="宋体"/>
          <w:szCs w:val="21"/>
        </w:rPr>
      </w:pPr>
      <w:r/>
      <w:bookmarkEnd w:id="424"/>
      <w:r/>
      <w:bookmarkStart w:id="425" w:name="_Hlk65069040"/>
      <w:r>
        <w:rPr>
          <w:rFonts w:hint="eastAsia" w:ascii="宋体" w:hAnsi="宋体" w:eastAsia="宋体" w:cs="宋体"/>
          <w:b/>
          <w:bCs/>
          <w:szCs w:val="21"/>
        </w:rPr>
        <w:t xml:space="preserve">1、</w:t>
      </w:r>
      <w:r>
        <w:rPr>
          <w:rFonts w:hint="eastAsia" w:ascii="宋体" w:hAnsi="宋体" w:eastAsia="宋体" w:cs="宋体"/>
          <w:szCs w:val="21"/>
        </w:rPr>
        <w:t xml:space="preserve">项目编号：</w:t>
      </w:r>
      <w:r>
        <w:rPr>
          <w:rFonts w:hint="eastAsia" w:ascii="宋体" w:hAnsi="宋体" w:eastAsia="宋体" w:cs="宋体"/>
          <w:szCs w:val="21"/>
          <w:highlight w:val="none"/>
          <w:lang w:eastAsia="zh-CN"/>
        </w:rPr>
        <w:t xml:space="preserve">JSZC-320100-SMDY-G2026-0024</w:t>
      </w: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40SUMEC/XMGG</w:t>
      </w:r>
      <w:r>
        <w:rPr>
          <w:rFonts w:hint="eastAsia" w:ascii="宋体" w:hAnsi="宋体" w:eastAsia="宋体" w:cs="宋体"/>
          <w:szCs w:val="21"/>
          <w:highlight w:val="none"/>
          <w:lang w:val="en-US" w:eastAsia="zh-CN"/>
        </w:rPr>
        <w:t xml:space="preserve">4029</w:t>
      </w:r>
      <w:r>
        <w:rPr>
          <w:rFonts w:hint="eastAsia" w:ascii="宋体" w:hAnsi="宋体" w:eastAsia="宋体" w:cs="宋体"/>
          <w:szCs w:val="21"/>
          <w:highlight w:val="none"/>
        </w:rPr>
        <w:t xml:space="preserve">）</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w:t>
      </w:r>
      <w:r>
        <w:rPr>
          <w:rFonts w:hint="eastAsia" w:ascii="宋体" w:hAnsi="宋体" w:eastAsia="宋体" w:cs="宋体"/>
          <w:szCs w:val="21"/>
        </w:rPr>
        <w:t xml:space="preserve">项目名称：南京市第二医院（汤山院区）污水处理站运营管理服务</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3、</w:t>
      </w:r>
      <w:r>
        <w:rPr>
          <w:rFonts w:hint="eastAsia" w:ascii="宋体" w:hAnsi="宋体" w:eastAsia="宋体" w:cs="宋体"/>
          <w:szCs w:val="21"/>
        </w:rPr>
        <w:t xml:space="preserve">预算金额：</w:t>
      </w:r>
      <w:r>
        <w:rPr>
          <w:rFonts w:hint="eastAsia" w:ascii="宋体" w:hAnsi="宋体" w:eastAsia="宋体" w:cs="宋体"/>
          <w:szCs w:val="21"/>
          <w:highlight w:val="none"/>
          <w:lang w:val="en-US" w:eastAsia="zh-CN"/>
        </w:rPr>
        <w:t xml:space="preserve">170万元（2年），</w:t>
      </w:r>
      <w:r>
        <w:rPr>
          <w:rFonts w:hint="eastAsia" w:ascii="宋体" w:hAnsi="宋体" w:eastAsia="宋体" w:cs="宋体"/>
          <w:szCs w:val="21"/>
          <w:highlight w:val="none"/>
        </w:rPr>
        <w:t xml:space="preserve">报价超过对应的预算金额作无效投标处理。</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4、</w:t>
      </w:r>
      <w:r>
        <w:rPr>
          <w:rFonts w:hint="eastAsia" w:ascii="宋体" w:hAnsi="宋体" w:eastAsia="宋体" w:cs="宋体"/>
          <w:szCs w:val="21"/>
        </w:rPr>
        <w:t xml:space="preserve">项目概况：南京市公共卫生医疗中心位于江宁区汤山街道康复路1号，是一所三级甲等传染病医院，并建有一座污水处理站，污水主要来源于医院的诊疗室、化验室、病房、洗衣房、手术室等排放的医疗废水以及区域内的生活污水。污水处理站设计处理规模为1000m³/d，核心工艺采用：A/A/O+MBR工艺；消毒工艺：预消毒与后消毒均采用臭氧消毒；污泥处理：离心脱水机处理后的污泥按危险固体废弃物处置；除臭工艺：采用活性离子+生物土壤滤池组合除臭。</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highlight w:val="none"/>
        </w:rPr>
        <w:t xml:space="preserve">★5、</w:t>
      </w:r>
      <w:r>
        <w:rPr>
          <w:rFonts w:hint="eastAsia" w:ascii="宋体" w:hAnsi="宋体" w:eastAsia="宋体" w:cs="宋体"/>
          <w:szCs w:val="21"/>
          <w:highlight w:val="none"/>
        </w:rPr>
        <w:t xml:space="preserve">合同履行期限：</w:t>
      </w:r>
      <w:r>
        <w:rPr>
          <w:rFonts w:hint="eastAsia" w:ascii="宋体" w:hAnsi="宋体" w:eastAsia="宋体" w:cs="宋体"/>
          <w:szCs w:val="21"/>
          <w:highlight w:val="none"/>
        </w:rPr>
        <w:t xml:space="preserve">合同签订并接</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通知入场起算</w:t>
      </w:r>
      <w:r>
        <w:rPr>
          <w:rFonts w:hint="eastAsia" w:ascii="宋体" w:hAnsi="宋体" w:eastAsia="宋体" w:cs="宋体"/>
          <w:szCs w:val="21"/>
          <w:highlight w:val="none"/>
          <w:u w:val="single"/>
          <w:lang w:val="en-US" w:eastAsia="zh-CN"/>
        </w:rPr>
        <w:t xml:space="preserve"> 2 </w:t>
      </w:r>
      <w:r>
        <w:rPr>
          <w:rFonts w:hint="eastAsia" w:ascii="宋体" w:hAnsi="宋体" w:eastAsia="宋体" w:cs="宋体"/>
          <w:szCs w:val="21"/>
          <w:highlight w:val="none"/>
        </w:rPr>
        <w:t xml:space="preserve">年。</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6、</w:t>
      </w:r>
      <w:r>
        <w:rPr>
          <w:rFonts w:hint="eastAsia" w:ascii="宋体" w:hAnsi="宋体" w:eastAsia="宋体" w:cs="宋体"/>
          <w:szCs w:val="21"/>
          <w:highlight w:val="none"/>
        </w:rPr>
        <w:t xml:space="preserve">本项目（是/否）接受联合体投标：否。</w:t>
      </w:r>
      <w:r>
        <w:rPr>
          <w:rFonts w:hint="eastAsia" w:ascii="宋体" w:hAnsi="宋体" w:eastAsia="宋体" w:cs="宋体"/>
          <w:szCs w:val="21"/>
          <w:highlight w:val="none"/>
        </w:rPr>
      </w:r>
      <w:r/>
    </w:p>
    <w:p>
      <w:pPr>
        <w:pStyle w:val="1350"/>
        <w:spacing w:line="360" w:lineRule="auto"/>
        <w:rPr>
          <w:rFonts w:ascii="宋体" w:hAnsi="宋体" w:cs="宋体"/>
          <w:bCs/>
          <w:color w:val="000000"/>
          <w:szCs w:val="21"/>
        </w:rPr>
      </w:pPr>
      <w:r>
        <w:rPr>
          <w:rFonts w:hint="eastAsia" w:ascii="宋体" w:hAnsi="宋体" w:cs="宋体"/>
          <w:b/>
          <w:color w:val="000000"/>
          <w:szCs w:val="21"/>
        </w:rPr>
        <w:t xml:space="preserve">二、服务要求</w:t>
      </w:r>
      <w:r>
        <w:rPr>
          <w:rFonts w:hint="eastAsia" w:ascii="宋体" w:hAnsi="宋体" w:cs="宋体"/>
          <w:bCs/>
          <w:color w:val="000000"/>
          <w:szCs w:val="21"/>
        </w:rPr>
        <w:tab/>
      </w:r>
      <w:r>
        <w:rPr>
          <w:rFonts w:ascii="宋体" w:hAnsi="宋体" w:cs="宋体"/>
          <w:bCs/>
          <w:color w:val="000000"/>
          <w:szCs w:val="21"/>
        </w:rPr>
      </w:r>
      <w:r/>
    </w:p>
    <w:p>
      <w:pPr>
        <w:pStyle w:val="1350"/>
        <w:ind w:firstLine="422"/>
        <w:jc w:val="left"/>
        <w:spacing w:line="360" w:lineRule="auto"/>
        <w:widowControl/>
        <w:rPr>
          <w:rFonts w:hint="eastAsia" w:ascii="宋体" w:hAnsi="宋体" w:cs="宋体"/>
          <w:b/>
          <w:szCs w:val="21"/>
        </w:rPr>
      </w:pPr>
      <w:r>
        <w:rPr>
          <w:rFonts w:hint="eastAsia" w:ascii="宋体" w:hAnsi="宋体" w:cs="宋体"/>
          <w:b/>
          <w:szCs w:val="21"/>
        </w:rPr>
        <w:t xml:space="preserve">1、组织管理要求</w:t>
      </w:r>
      <w:r>
        <w:rPr>
          <w:rFonts w:hint="eastAsia" w:ascii="宋体" w:hAnsi="宋体" w:cs="宋体"/>
          <w:b/>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(1)有健全的组织机构和人员分工，岗位职责明确。</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(2)有具体的管理制度，有明细的污水处理系统运行、维修保养工作流程和措施，有可行的检查监督制度，有污水处理运营、维修保养服务具体方案设计。</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(3)有奖励惩罚制度，有良好的员工文化制度，有固定的办公地点。</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(4)做好与采购人的协调沟通工作，服从采购人的管理，接受采购人组织的对该项目的承包内容、质量、管理等检查监督，及时做好总结和改进工作。</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(5)采购人定期或不定期随机抽查，若发现不符合规定，则有权按照采购人相关制度进行处理。</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(6)有应对突发事件的预案，确保各类突发事件的相关保障措施得到应对。</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(7)有明确的的管理及服务方式，信息反馈渠道。</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(8)服务期内可提供给采购人污水处理运行、维修保养的文件资料清单。</w:t>
      </w:r>
      <w:r>
        <w:rPr>
          <w:rFonts w:hint="eastAsia" w:ascii="宋体" w:hAnsi="宋体" w:cs="宋体"/>
          <w:bCs/>
          <w:szCs w:val="21"/>
        </w:rPr>
      </w:r>
      <w:r/>
    </w:p>
    <w:p>
      <w:pPr>
        <w:pStyle w:val="1350"/>
        <w:ind w:firstLine="422"/>
        <w:jc w:val="left"/>
        <w:spacing w:line="360" w:lineRule="auto"/>
        <w:widowControl/>
        <w:rPr>
          <w:rFonts w:hint="eastAsia" w:ascii="宋体" w:hAnsi="宋体" w:cs="宋体"/>
          <w:b/>
          <w:szCs w:val="21"/>
        </w:rPr>
      </w:pPr>
      <w:r>
        <w:rPr>
          <w:rFonts w:hint="eastAsia" w:ascii="宋体" w:hAnsi="宋体" w:cs="宋体"/>
          <w:b/>
          <w:szCs w:val="21"/>
        </w:rPr>
        <w:t xml:space="preserve">2、运营管理要求</w:t>
      </w:r>
      <w:r>
        <w:rPr>
          <w:rFonts w:hint="eastAsia" w:ascii="宋体" w:hAnsi="宋体" w:cs="宋体"/>
          <w:b/>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(1)负责污水处理系统日常运行、管理、维护、维修、检测、清淤等工作，并符合相关国家行业标准。</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(2)污水处理设备包含：格栅、水泵、风机、仪表、非标装置及相关配电、控制等设施、管阀件以及电线电缆等设施。</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(3)负责原料的采购、搬运、储存，并负责原料到相关管理部门的报审及审批协调工作。</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(4)管理服务必须满足三级甲等医院服务标准，按专业化的要求配置管理服务人员，持证上岗；根据国家有关法律、法规，制定运营服务规章制度、岗位职责、操作规范、维修操作、应急预案、安全管理制度、年度工作计划等并制定各种表格。</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(5)制定严格的药剂配比制度。药剂包含：PAC、PAM、次氯酸钠等。</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(6)制定完善、安全的药品存储检查制度及应急预案。</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(7)污水处理站要求设备机房365天×24小时（全年无休息日）有人值守，值班电话24小时畅通，运营经理通讯方式24小时畅通。人员编制不少于5人。要求运营人员持有相应的上岗证书，运营公司对每位运行人员进行污水系统自动化控制及手动控制培训，并安排专人对自控系统进行维护。  </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(8)采购人有权撤销</w:t>
      </w:r>
      <w:r>
        <w:rPr>
          <w:rFonts w:hint="eastAsia" w:ascii="宋体" w:hAnsi="宋体" w:cs="宋体"/>
          <w:bCs/>
          <w:szCs w:val="21"/>
          <w:lang w:eastAsia="zh-CN"/>
        </w:rPr>
        <w:t xml:space="preserve">供应商</w:t>
      </w:r>
      <w:r>
        <w:rPr>
          <w:rFonts w:hint="eastAsia" w:ascii="宋体" w:hAnsi="宋体" w:cs="宋体"/>
          <w:bCs/>
          <w:szCs w:val="21"/>
        </w:rPr>
        <w:t xml:space="preserve">不合格的工作人员，</w:t>
      </w:r>
      <w:r>
        <w:rPr>
          <w:rFonts w:hint="eastAsia" w:ascii="宋体" w:hAnsi="宋体" w:cs="宋体"/>
          <w:bCs/>
          <w:szCs w:val="21"/>
          <w:lang w:eastAsia="zh-CN"/>
        </w:rPr>
        <w:t xml:space="preserve">供应商</w:t>
      </w:r>
      <w:r>
        <w:rPr>
          <w:rFonts w:hint="eastAsia" w:ascii="宋体" w:hAnsi="宋体" w:cs="宋体"/>
          <w:bCs/>
          <w:szCs w:val="21"/>
        </w:rPr>
        <w:t xml:space="preserve">并须及时更换和补充服务人员。</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(9)负责污水处理站日常运行、管理、维护等工作，按采购人要求对污水处理站内所有设备运行状态进行巡视并作记录，按国家规定对处理后的出水进行化验，发现问题，及时上报医院有关主管部门并按运营公司制定的预案进行处理解决，制定制度及预案。</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(10)为完成工作所需的一切办公用品、维修工具及人员服装、保险、福利、加班费等一切费用由供应商承担。</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(11)出现问题或突发情况时，</w:t>
      </w:r>
      <w:r>
        <w:rPr>
          <w:rFonts w:hint="eastAsia" w:ascii="宋体" w:hAnsi="宋体" w:cs="宋体"/>
          <w:bCs/>
          <w:szCs w:val="21"/>
          <w:lang w:val="en-US" w:eastAsia="zh-CN"/>
        </w:rPr>
        <w:t xml:space="preserve">供应商</w:t>
      </w:r>
      <w:r>
        <w:rPr>
          <w:rFonts w:hint="eastAsia" w:ascii="宋体" w:hAnsi="宋体" w:cs="宋体"/>
          <w:bCs/>
          <w:szCs w:val="21"/>
        </w:rPr>
        <w:t xml:space="preserve">应在30分钟内做出反应，4小时提供解决方案，6小时解决问题或有效控制突发情况。</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(12)负责污水处理站可靠安全运行及维修工作，以及相关设备的维保、维修工作。</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(13)负责制定污水处理站运营管理服务及附属设备、安全附件等设备的检修、检验、保养维修计划。</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(14)负责建立、健全设备档案，收集、整理和完善技术资料。</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(15)合理安排人力、物力，认真组织实施和执行制定的有关污水处理站检修计划。</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(16)服务人员须经正式培训方可上岗工作。</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(17)需做好提前入场准备，实际时间以采购人通知为准。</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(18)工作人员统一着装、按时上岗，衣着整洁、佩戴胸卡。</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(19)制定完善的员工考核标准及检查表格。</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(20)必须服从采购人的规章制度及管理。</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(21)制定各种设备的操作规程以及档案资料管理。</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(22)供应商需同采购人签订消防和安全协议书。</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(23)负责医院排污许可证的证后管理，一企一档平台网络数据填报、编制执行报告、排污许可证的更新延续等。</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(24)委托第三方执行的检测和仪表运维必须符合国家要求的从业资质，同时需接受采购人的管理考核。</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(25)设备维修耗材及配件更换20000元及以下由乙方承担。大于20000元由供应商向采购人申请后费用由采购人负责。</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(26)因污水排放标准提高或处理水量增加，导致设备需要投资及处理费用的增加，甲乙双方另行约定，费用不含在本项目内。</w:t>
      </w:r>
      <w:r>
        <w:rPr>
          <w:rFonts w:hint="eastAsia" w:ascii="宋体" w:hAnsi="宋体" w:cs="宋体"/>
          <w:bCs/>
          <w:szCs w:val="21"/>
        </w:rPr>
      </w:r>
      <w:r/>
    </w:p>
    <w:p>
      <w:pPr>
        <w:pStyle w:val="1350"/>
        <w:ind w:firstLine="420"/>
        <w:jc w:val="left"/>
        <w:spacing w:line="360" w:lineRule="auto"/>
        <w:widowControl/>
        <w:rPr>
          <w:rFonts w:ascii="宋体" w:hAnsi="宋体" w:cs="宋体"/>
          <w:bCs/>
          <w:szCs w:val="21"/>
        </w:rPr>
      </w:pPr>
      <w:r>
        <w:rPr>
          <w:rFonts w:hint="eastAsia" w:ascii="宋体" w:hAnsi="宋体" w:cs="宋体"/>
          <w:bCs/>
          <w:szCs w:val="21"/>
        </w:rPr>
        <w:t xml:space="preserve">(27)污水处理站产生的水电费及危废处置费由采购人负责。</w:t>
      </w:r>
      <w:r>
        <w:rPr>
          <w:rFonts w:ascii="宋体" w:hAnsi="宋体" w:cs="宋体"/>
          <w:bCs/>
          <w:szCs w:val="21"/>
        </w:rPr>
      </w:r>
      <w:r/>
    </w:p>
    <w:p>
      <w:pPr>
        <w:pStyle w:val="1350"/>
        <w:ind w:firstLine="422"/>
        <w:spacing w:line="360" w:lineRule="auto"/>
        <w:tabs>
          <w:tab w:val="left" w:pos="2297" w:leader="none"/>
        </w:tabs>
        <w:rPr>
          <w:rFonts w:hint="eastAsia" w:ascii="宋体" w:hAnsi="宋体"/>
          <w:b/>
          <w:bCs/>
          <w:szCs w:val="21"/>
        </w:rPr>
      </w:pPr>
      <w:r>
        <w:rPr>
          <w:rFonts w:hint="eastAsia" w:ascii="宋体" w:hAnsi="宋体" w:cs="仿宋"/>
          <w:b/>
          <w:bCs/>
          <w:szCs w:val="21"/>
        </w:rPr>
        <w:t xml:space="preserve">3、进水、出水水质</w:t>
      </w:r>
      <w:r>
        <w:rPr>
          <w:rFonts w:hint="eastAsia" w:ascii="宋体" w:hAnsi="宋体"/>
          <w:b/>
          <w:bCs/>
          <w:szCs w:val="21"/>
        </w:rPr>
      </w:r>
      <w:r/>
    </w:p>
    <w:p>
      <w:pPr>
        <w:pStyle w:val="1350"/>
        <w:ind w:firstLine="420"/>
        <w:jc w:val="left"/>
        <w:spacing w:line="360" w:lineRule="auto"/>
        <w:rPr>
          <w:rFonts w:hint="eastAsia" w:ascii="宋体" w:hAnsi="宋体"/>
          <w:szCs w:val="21"/>
        </w:rPr>
      </w:pPr>
      <w:r>
        <w:rPr>
          <w:rFonts w:hint="eastAsia" w:ascii="宋体" w:hAnsi="宋体" w:cs="仿宋"/>
          <w:szCs w:val="21"/>
        </w:rPr>
        <w:t xml:space="preserve">（1）医院各主要排水点所排污水均经化粪池后流入污水处理站。水质参考数据见下表：</w:t>
      </w:r>
      <w:r>
        <w:rPr>
          <w:rFonts w:hint="eastAsia" w:ascii="宋体" w:hAnsi="宋体"/>
          <w:szCs w:val="21"/>
        </w:rPr>
      </w:r>
      <w:r/>
    </w:p>
    <w:p>
      <w:pPr>
        <w:pStyle w:val="1350"/>
        <w:ind w:firstLine="420"/>
        <w:jc w:val="center"/>
        <w:spacing w:line="360" w:lineRule="auto"/>
        <w:tabs>
          <w:tab w:val="left" w:pos="2297" w:leader="none"/>
        </w:tabs>
        <w:rPr>
          <w:rFonts w:hint="eastAsia" w:ascii="宋体" w:hAnsi="宋体"/>
          <w:szCs w:val="21"/>
        </w:rPr>
      </w:pPr>
      <w:r>
        <w:rPr>
          <w:rFonts w:hint="eastAsia" w:ascii="宋体" w:hAnsi="宋体" w:cs="仿宋"/>
          <w:szCs w:val="21"/>
        </w:rPr>
        <w:t xml:space="preserve">进水水质表</w:t>
      </w:r>
      <w:r>
        <w:rPr>
          <w:rFonts w:hint="eastAsia" w:ascii="宋体" w:hAnsi="宋体"/>
          <w:szCs w:val="21"/>
        </w:rPr>
      </w:r>
      <w:r/>
    </w:p>
    <w:tbl>
      <w:tblPr>
        <w:tblW w:w="8958"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986"/>
        <w:gridCol w:w="2986"/>
        <w:gridCol w:w="2986"/>
      </w:tblGrid>
      <w:tr>
        <w:trPr>
          <w:trHeight w:val="90"/>
          <w:tblHeader/>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序号</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水质项目</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原水水质</w:t>
            </w:r>
            <w:r>
              <w:rPr>
                <w:rFonts w:hint="eastAsia" w:ascii="宋体" w:hAnsi="宋体"/>
                <w:szCs w:val="21"/>
              </w:rPr>
            </w:r>
            <w:r/>
          </w:p>
        </w:tc>
      </w:tr>
      <w:tr>
        <w:trPr>
          <w:trHeight w:val="90"/>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1</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pH</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6-9</w:t>
            </w:r>
            <w:r>
              <w:rPr>
                <w:rFonts w:hint="eastAsia" w:ascii="宋体" w:hAnsi="宋体"/>
                <w:szCs w:val="21"/>
              </w:rPr>
            </w:r>
            <w:r/>
          </w:p>
        </w:tc>
      </w:tr>
      <w:tr>
        <w:trPr>
          <w:trHeight w:val="90"/>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2</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CODcr（mg/L）</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≤300</w:t>
            </w:r>
            <w:r>
              <w:rPr>
                <w:rFonts w:hint="eastAsia" w:ascii="宋体" w:hAnsi="宋体"/>
                <w:szCs w:val="21"/>
              </w:rPr>
            </w:r>
            <w:r/>
          </w:p>
        </w:tc>
      </w:tr>
      <w:tr>
        <w:trPr>
          <w:trHeight w:val="90"/>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3</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BOD5（mg/L）</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≤150</w:t>
            </w:r>
            <w:r>
              <w:rPr>
                <w:rFonts w:hint="eastAsia" w:ascii="宋体" w:hAnsi="宋体"/>
                <w:szCs w:val="21"/>
              </w:rPr>
            </w:r>
            <w:r/>
          </w:p>
        </w:tc>
      </w:tr>
      <w:tr>
        <w:trPr>
          <w:trHeight w:val="90"/>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4</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SS（mg/L）</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≤200</w:t>
            </w:r>
            <w:r>
              <w:rPr>
                <w:rFonts w:hint="eastAsia" w:ascii="宋体" w:hAnsi="宋体"/>
                <w:szCs w:val="21"/>
              </w:rPr>
            </w:r>
            <w:r/>
          </w:p>
        </w:tc>
      </w:tr>
      <w:tr>
        <w:trPr>
          <w:trHeight w:val="90"/>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5</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氨氮（mg/L）</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≤25</w:t>
            </w:r>
            <w:r>
              <w:rPr>
                <w:rFonts w:hint="eastAsia" w:ascii="宋体" w:hAnsi="宋体"/>
                <w:szCs w:val="21"/>
              </w:rPr>
            </w:r>
            <w:r/>
          </w:p>
        </w:tc>
      </w:tr>
      <w:tr>
        <w:trPr>
          <w:trHeight w:val="90"/>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6</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粪大肠杆菌（个/L）</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w:t>
            </w:r>
            <w:r>
              <w:rPr>
                <w:rFonts w:hint="eastAsia" w:ascii="宋体" w:hAnsi="宋体"/>
                <w:szCs w:val="21"/>
              </w:rPr>
            </w:r>
            <w:r/>
          </w:p>
        </w:tc>
      </w:tr>
      <w:tr>
        <w:trPr>
          <w:trHeight w:val="90"/>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7</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总磷（mg/L）</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≤5</w:t>
            </w:r>
            <w:r>
              <w:rPr>
                <w:rFonts w:hint="eastAsia" w:ascii="宋体" w:hAnsi="宋体"/>
                <w:szCs w:val="21"/>
              </w:rPr>
            </w:r>
            <w:r/>
          </w:p>
        </w:tc>
      </w:tr>
    </w:tbl>
    <w:p>
      <w:pPr>
        <w:pStyle w:val="1350"/>
        <w:ind w:firstLine="420"/>
        <w:jc w:val="left"/>
        <w:spacing w:line="360" w:lineRule="auto"/>
        <w:rPr>
          <w:rFonts w:hint="eastAsia" w:ascii="宋体" w:hAnsi="宋体"/>
          <w:szCs w:val="21"/>
        </w:rPr>
      </w:pPr>
      <w:r>
        <w:rPr>
          <w:rFonts w:hint="eastAsia" w:ascii="宋体" w:hAnsi="宋体" w:cs="仿宋"/>
          <w:szCs w:val="21"/>
        </w:rPr>
        <w:t xml:space="preserve">（2）污水经收集进入污水处理站集中处理，处理后达标排放，出水水质达到《城镇污水处理厂污染物排放标准》（GB18918-2002）一级A标准及该项目环评批复中的相关要求。</w:t>
      </w:r>
      <w:r>
        <w:rPr>
          <w:rFonts w:hint="eastAsia" w:ascii="宋体" w:hAnsi="宋体"/>
          <w:szCs w:val="21"/>
        </w:rPr>
      </w:r>
      <w:r/>
    </w:p>
    <w:p>
      <w:pPr>
        <w:pStyle w:val="1350"/>
        <w:ind w:firstLine="422"/>
        <w:jc w:val="center"/>
        <w:spacing w:line="360" w:lineRule="auto"/>
        <w:rPr>
          <w:rFonts w:hint="eastAsia" w:ascii="宋体" w:hAnsi="宋体"/>
          <w:szCs w:val="21"/>
        </w:rPr>
      </w:pPr>
      <w:r>
        <w:rPr>
          <w:rFonts w:hint="eastAsia" w:ascii="宋体" w:hAnsi="宋体" w:cs="仿宋"/>
          <w:szCs w:val="21"/>
        </w:rPr>
        <w:t xml:space="preserve">出水水质表</w:t>
      </w:r>
      <w:r>
        <w:rPr>
          <w:rFonts w:hint="eastAsia" w:ascii="宋体" w:hAnsi="宋体"/>
          <w:szCs w:val="21"/>
        </w:rPr>
      </w:r>
      <w:r/>
    </w:p>
    <w:tbl>
      <w:tblPr>
        <w:tblW w:w="8963"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87"/>
        <w:gridCol w:w="2987"/>
        <w:gridCol w:w="2989"/>
      </w:tblGrid>
      <w:tr>
        <w:trPr>
          <w:trHeight w:val="325"/>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序号</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水质项目</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出水水质</w:t>
            </w:r>
            <w:r>
              <w:rPr>
                <w:rFonts w:hint="eastAsia" w:ascii="宋体" w:hAnsi="宋体"/>
                <w:szCs w:val="21"/>
              </w:rPr>
            </w:r>
            <w:r/>
          </w:p>
        </w:tc>
      </w:tr>
      <w:tr>
        <w:trPr>
          <w:trHeight w:val="328"/>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1</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pH</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6-9</w:t>
            </w:r>
            <w:r>
              <w:rPr>
                <w:rFonts w:hint="eastAsia" w:ascii="宋体" w:hAnsi="宋体"/>
                <w:szCs w:val="21"/>
              </w:rPr>
            </w:r>
            <w:r/>
          </w:p>
        </w:tc>
      </w:tr>
      <w:tr>
        <w:trPr>
          <w:trHeight w:val="328"/>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2</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CODcr（mg/L）</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≤50</w:t>
            </w:r>
            <w:r>
              <w:rPr>
                <w:rFonts w:hint="eastAsia" w:ascii="宋体" w:hAnsi="宋体"/>
                <w:szCs w:val="21"/>
              </w:rPr>
            </w:r>
            <w:r/>
          </w:p>
        </w:tc>
      </w:tr>
      <w:tr>
        <w:trPr>
          <w:trHeight w:val="328"/>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3</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BOD5（mg/L）</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≤10</w:t>
            </w:r>
            <w:r>
              <w:rPr>
                <w:rFonts w:hint="eastAsia" w:ascii="宋体" w:hAnsi="宋体"/>
                <w:szCs w:val="21"/>
              </w:rPr>
            </w:r>
            <w:r/>
          </w:p>
        </w:tc>
      </w:tr>
      <w:tr>
        <w:trPr>
          <w:trHeight w:val="328"/>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4</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SS（mg/L）</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≤10</w:t>
            </w:r>
            <w:r>
              <w:rPr>
                <w:rFonts w:hint="eastAsia" w:ascii="宋体" w:hAnsi="宋体"/>
                <w:szCs w:val="21"/>
              </w:rPr>
            </w:r>
            <w:r/>
          </w:p>
        </w:tc>
      </w:tr>
      <w:tr>
        <w:trPr>
          <w:trHeight w:val="328"/>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5</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氨氮（mg/L）</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≤5</w:t>
            </w:r>
            <w:r>
              <w:rPr>
                <w:rFonts w:hint="eastAsia" w:ascii="宋体" w:hAnsi="宋体"/>
                <w:szCs w:val="21"/>
              </w:rPr>
            </w:r>
            <w:r/>
          </w:p>
        </w:tc>
      </w:tr>
      <w:tr>
        <w:trPr>
          <w:trHeight w:val="328"/>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6</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粪大肠菌群数（MPN/L）</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≤100</w:t>
            </w:r>
            <w:r>
              <w:rPr>
                <w:rFonts w:hint="eastAsia" w:ascii="宋体" w:hAnsi="宋体"/>
                <w:szCs w:val="21"/>
              </w:rPr>
            </w:r>
            <w:r/>
          </w:p>
        </w:tc>
      </w:tr>
      <w:tr>
        <w:trPr>
          <w:trHeight w:val="335"/>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7</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总磷（mg/L）</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≤0.5</w:t>
            </w:r>
            <w:r>
              <w:rPr>
                <w:rFonts w:hint="eastAsia" w:ascii="宋体" w:hAnsi="宋体"/>
                <w:szCs w:val="21"/>
              </w:rPr>
            </w:r>
            <w:r/>
          </w:p>
        </w:tc>
      </w:tr>
    </w:tbl>
    <w:p>
      <w:pPr>
        <w:pStyle w:val="1350"/>
        <w:ind w:firstLine="422"/>
        <w:spacing w:line="360" w:lineRule="auto"/>
        <w:tabs>
          <w:tab w:val="left" w:pos="2297" w:leader="none"/>
        </w:tabs>
        <w:rPr>
          <w:rFonts w:hint="eastAsia" w:ascii="宋体" w:hAnsi="宋体" w:cs="仿宋"/>
          <w:b/>
          <w:bCs/>
          <w:szCs w:val="21"/>
        </w:rPr>
      </w:pPr>
      <w:r>
        <w:rPr>
          <w:rFonts w:hint="eastAsia" w:ascii="宋体" w:hAnsi="宋体" w:cs="仿宋"/>
          <w:b/>
          <w:bCs/>
          <w:szCs w:val="21"/>
        </w:rPr>
        <w:t xml:space="preserve">4、在线仪表运行管理要求</w:t>
      </w:r>
      <w:r>
        <w:rPr>
          <w:rFonts w:hint="eastAsia" w:ascii="宋体" w:hAnsi="宋体" w:cs="仿宋"/>
          <w:b/>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（1）设备包含PH、COD、氨氮、总磷、数采仪、流量计、水质采样器等。</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（2）自动监控仪表的日常运行维护保养和维修。</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（3）运行台账的记录管理、蒸馏水、日常标准溶液、药剂耗材的采购更换。</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（4）自动监控仪表的日常校准和检验以及合规的实际水样比对检测。</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（5）自动监控仪表的计量以及环保各类平台数据的巡视和报备标记。</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（6）环保执法部门人员的日常迎检和工作业务对接。</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（7）运行产生危险废液的收集存储，由采购人按危废进行处置。</w:t>
      </w:r>
      <w:r>
        <w:rPr>
          <w:rFonts w:hint="eastAsia" w:ascii="宋体" w:hAnsi="宋体" w:cs="宋体"/>
          <w:bCs/>
          <w:szCs w:val="21"/>
        </w:rPr>
      </w:r>
      <w:r/>
    </w:p>
    <w:p>
      <w:pPr>
        <w:pStyle w:val="1350"/>
        <w:ind w:firstLine="420"/>
        <w:jc w:val="left"/>
        <w:spacing w:line="360" w:lineRule="auto"/>
        <w:widowControl/>
        <w:rPr>
          <w:rFonts w:hint="eastAsia" w:ascii="仿宋" w:hAnsi="仿宋"/>
          <w:b/>
          <w:color w:val="000000"/>
        </w:rPr>
      </w:pPr>
      <w:r>
        <w:rPr>
          <w:rFonts w:hint="eastAsia" w:ascii="宋体" w:hAnsi="宋体" w:cs="宋体"/>
          <w:bCs/>
          <w:szCs w:val="21"/>
        </w:rPr>
        <w:t xml:space="preserve">（8）运行标准参考：HJ/212-2017《HJ212-2017污染物在线监控(监测)系统数据传输标准》；HJ/355-2019《水污染源在线监测系统（CODCr、NH3-N等）运行技术规范》；《江苏省污染源自动监测监控管理办法（2022年修订）》。</w:t>
      </w:r>
      <w:r>
        <w:rPr>
          <w:rFonts w:hint="eastAsia" w:ascii="仿宋" w:hAnsi="仿宋"/>
          <w:b/>
          <w:color w:val="000000"/>
        </w:rPr>
      </w:r>
      <w:r/>
    </w:p>
    <w:p>
      <w:pPr>
        <w:pStyle w:val="1350"/>
        <w:ind w:firstLine="422"/>
        <w:jc w:val="left"/>
        <w:spacing w:line="360" w:lineRule="auto"/>
        <w:rPr>
          <w:rFonts w:hint="eastAsia" w:ascii="宋体" w:hAnsi="宋体"/>
          <w:b/>
          <w:bCs/>
          <w:color w:val="000000"/>
          <w:szCs w:val="21"/>
        </w:rPr>
      </w:pPr>
      <w:r>
        <w:rPr>
          <w:rFonts w:hint="eastAsia" w:ascii="宋体" w:hAnsi="宋体" w:cs="仿宋"/>
          <w:b/>
          <w:bCs/>
          <w:szCs w:val="21"/>
        </w:rPr>
        <w:t xml:space="preserve">5、自行监测要求</w:t>
      </w:r>
      <w:r>
        <w:rPr>
          <w:rFonts w:hint="eastAsia" w:ascii="宋体" w:hAnsi="宋体"/>
          <w:b/>
          <w:bCs/>
          <w:color w:val="000000"/>
          <w:szCs w:val="21"/>
        </w:rPr>
      </w:r>
      <w:r/>
    </w:p>
    <w:p>
      <w:pPr>
        <w:pStyle w:val="1350"/>
        <w:ind w:firstLine="420"/>
        <w:jc w:val="left"/>
        <w:spacing w:line="360" w:lineRule="auto"/>
        <w:rPr>
          <w:rFonts w:hint="eastAsia" w:ascii="宋体" w:hAnsi="宋体"/>
          <w:szCs w:val="21"/>
        </w:rPr>
      </w:pPr>
      <w:r>
        <w:rPr>
          <w:rFonts w:hint="eastAsia" w:ascii="宋体" w:hAnsi="宋体" w:cs="仿宋"/>
          <w:szCs w:val="21"/>
        </w:rPr>
        <w:t xml:space="preserve">（1）按照排污许可证自行监测方案、环保部门要求的检测因子及频次，按时出具每周、每月、季度污水、废气、噪声等监测项目的第三方检测合格报告，并归档。</w:t>
      </w:r>
      <w:r>
        <w:rPr>
          <w:rFonts w:hint="eastAsia" w:ascii="宋体" w:hAnsi="宋体"/>
          <w:szCs w:val="21"/>
        </w:rPr>
      </w:r>
      <w:r/>
    </w:p>
    <w:p>
      <w:pPr>
        <w:pStyle w:val="1350"/>
        <w:ind w:firstLine="420"/>
        <w:jc w:val="left"/>
        <w:spacing w:line="360" w:lineRule="auto"/>
        <w:rPr>
          <w:rFonts w:hint="eastAsia" w:ascii="宋体" w:hAnsi="宋体"/>
          <w:szCs w:val="21"/>
        </w:rPr>
      </w:pPr>
      <w:r>
        <w:rPr>
          <w:rFonts w:hint="eastAsia" w:ascii="宋体" w:hAnsi="宋体" w:cs="仿宋"/>
          <w:szCs w:val="21"/>
        </w:rPr>
        <w:t xml:space="preserve">（2）检测项目及频次包含：根据国排自行监测方案、属地政府部门要求执行。</w:t>
      </w:r>
      <w:r>
        <w:rPr>
          <w:rFonts w:hint="eastAsia" w:ascii="宋体" w:hAnsi="宋体"/>
          <w:szCs w:val="21"/>
        </w:rPr>
      </w:r>
      <w:r/>
    </w:p>
    <w:p>
      <w:pPr>
        <w:pStyle w:val="1350"/>
        <w:ind w:firstLine="420"/>
        <w:jc w:val="left"/>
        <w:spacing w:line="360" w:lineRule="auto"/>
        <w:rPr>
          <w:rFonts w:ascii="宋体" w:hAnsi="宋体" w:cs="仿宋"/>
          <w:szCs w:val="21"/>
        </w:rPr>
      </w:pPr>
      <w:r>
        <w:rPr>
          <w:rFonts w:hint="eastAsia" w:ascii="宋体" w:hAnsi="宋体" w:cs="仿宋"/>
          <w:szCs w:val="21"/>
        </w:rPr>
        <w:t xml:space="preserve">（3）监测因子以及频次参考下表（最终检测内容根据采购人需求以及排污许可证最新的要求）。</w:t>
      </w:r>
      <w:r>
        <w:rPr>
          <w:rFonts w:ascii="宋体" w:hAnsi="宋体" w:cs="仿宋"/>
          <w:szCs w:val="21"/>
        </w:rPr>
      </w:r>
      <w:r/>
    </w:p>
    <w:p>
      <w:pPr>
        <w:pStyle w:val="1381"/>
      </w:pPr>
      <w:r/>
      <w:r/>
    </w:p>
    <w:p>
      <w:pPr>
        <w:pStyle w:val="1381"/>
      </w:pPr>
      <w:r/>
      <w:r/>
    </w:p>
    <w:p>
      <w:pPr>
        <w:pStyle w:val="1381"/>
      </w:pPr>
      <w:r/>
      <w:r/>
    </w:p>
    <w:p>
      <w:pPr>
        <w:pStyle w:val="1381"/>
      </w:pPr>
      <w:r/>
      <w:r/>
    </w:p>
    <w:p>
      <w:pPr>
        <w:pStyle w:val="1381"/>
      </w:pPr>
      <w:r/>
      <w:r/>
    </w:p>
    <w:p>
      <w:pPr>
        <w:pStyle w:val="1381"/>
      </w:pPr>
      <w:r/>
      <w:r/>
    </w:p>
    <w:p>
      <w:pPr>
        <w:pStyle w:val="1381"/>
      </w:pPr>
      <w:r/>
      <w:r/>
    </w:p>
    <w:p>
      <w:pPr>
        <w:pStyle w:val="1381"/>
      </w:pPr>
      <w:r/>
      <w:r/>
    </w:p>
    <w:p>
      <w:pPr>
        <w:pStyle w:val="1381"/>
      </w:pPr>
      <w:r/>
      <w:r/>
    </w:p>
    <w:p>
      <w:pPr>
        <w:pStyle w:val="1381"/>
      </w:pPr>
      <w:r/>
      <w:r/>
    </w:p>
    <w:p>
      <w:pPr>
        <w:pStyle w:val="1381"/>
        <w:sectPr>
          <w:headerReference w:type="default" r:id="rId11"/>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
    </w:p>
    <w:p>
      <w:pPr>
        <w:pStyle w:val="1381"/>
        <w:rPr>
          <w:rFonts w:hint="eastAsia"/>
        </w:rPr>
      </w:pPr>
      <w:r>
        <w:rPr>
          <w:rFonts w:hint="eastAsia"/>
        </w:rPr>
      </w:r>
      <w:r/>
    </w:p>
    <w:tbl>
      <w:tblPr>
        <w:tblW w:w="15344" w:type="dxa"/>
        <w:jc w:val="center"/>
        <w:tblInd w:w="-5" w:type="dxa"/>
        <w:tblLayout w:type="autofit"/>
        <w:tblCellMar>
          <w:left w:w="-1" w:type="dxa"/>
          <w:top w:w="-1" w:type="dxa"/>
          <w:right w:w="-1" w:type="dxa"/>
          <w:bottom w:w="-1" w:type="dxa"/>
        </w:tblCellMar>
        <w:tblLook w:val="04A0" w:firstRow="1" w:lastRow="0" w:firstColumn="1" w:lastColumn="0" w:noHBand="0" w:noVBand="1"/>
      </w:tblPr>
      <w:tblGrid>
        <w:gridCol w:w="626"/>
        <w:gridCol w:w="837"/>
        <w:gridCol w:w="840"/>
        <w:gridCol w:w="1132"/>
        <w:gridCol w:w="1165"/>
        <w:gridCol w:w="1063"/>
        <w:gridCol w:w="652"/>
        <w:gridCol w:w="857"/>
        <w:gridCol w:w="857"/>
        <w:gridCol w:w="1046"/>
        <w:gridCol w:w="1285"/>
        <w:gridCol w:w="943"/>
        <w:gridCol w:w="2835"/>
        <w:gridCol w:w="1206"/>
      </w:tblGrid>
      <w:tr>
        <w:trPr>
          <w:tblHead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污染源类别</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排放口编号</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排放口名称</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监测内容</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污染物名称 </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监测设施</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自动监测是否联网</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自动监测仪器名称</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自动监测设施安装位置</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自动监测设施是否符合安装、运行、维护等管理要求</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手工监测采样方法及个数</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手工监测频次</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手工测定方法</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其他信息</w:t>
            </w:r>
            <w:r>
              <w:rPr>
                <w:rFonts w:hint="eastAsia" w:ascii="仿宋" w:hAnsi="仿宋"/>
                <w:b/>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废气</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DA002</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锅炉废气排放口1</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烟气量,烟气流速,烟气温度,烟气压力,烟气含湿量</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烟气黑度</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固定污染源排放烟气黑度的测定 林格曼烟气黑度图法HJ/T 398-2007</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氮氧化物</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1次/月</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固定污染源废气 氮氧化物的测定 定电位电解法HJ 693-2014</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二氧化硫</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固定污染源排气中二氧化硫的测定 定电位电解法 HJ/T 57-2000</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颗粒物</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 总悬浮颗粒物的测定 重量法 GB/T 15432-1995</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DA012</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污水处理站排口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烟气流速,烟气温度,烟气压力,烟气含湿量,烟气量</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臭气浓度</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环境空气和废气 臭气的测定 三点比较式臭袋法 HJ1262-2022</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氨（氨气）</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空气和废气 氨的测定 纳氏试剂分光光度法 HJ 533-2009</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硫化氢</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空气质量 硫化氢 甲硫醇 甲硫醚 二甲二硫的测定气相色谱法 GB/T14678-1993</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厂界</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restart"/>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苯酚</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固定污染源排气中酚类化合物的测定 4-氨基安替比林分光光度法 HJ/T 32</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温度,湿度,气压,风速,风向</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二甲苯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 苯系物的测定 固体吸附/热脱附-气相色谱法HJ 583-2010 代替GB/T 14677-93</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甲醇</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固定污染源排气中甲醇的测定 气相色谱法 HJ/T 33</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非甲烷总烃</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环境空气总烃、甲烷和非甲烷总烃的测定直接进样-气相色谱法HJ604--2017</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MF0046</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非甲烷总烃</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环境空气总烃、甲烷和非甲烷总烃的测定直接进样-气相色谱法HJ604--2017</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污水处理站周界</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restart"/>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甲烷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 总烃、甲烷和非甲烷总烃的测定 直接进样-气相色谱法（HJ 604-2017）</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臭气浓度</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环境空气和废气 臭气的测定 三点比较式臭袋法 HJ1262-2022</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氨（氨气）</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 氨的测定 次氯酸钠-水杨酸分光光度法 HJ 534-2009</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固定污染源废气 氯气的测定 碘量法（HJ 547-2017）</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硫化氢</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空气质量 硫化氢 甲硫醇 甲硫醚 二甲二硫的测定气相色谱法 GB/T14678-1993</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流量</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pH值</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pH在线检测仪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废水排放口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4次/日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pH 值的测定 电极法 (HJ 1147-2020)</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自动监测设备出现故障时开展手工监测，监测频次每天不少于4次，每次间隔不超过6h</w:t>
            </w: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化学需氧量</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cod自动监测仪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废水排放口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4次/日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化学需氧量的测定 重铬酸盐法 HJ 828-2017</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自动监测设备出现故障时开展手工监测，监测频次每天不少于4次，每次间隔不超过6h</w:t>
            </w: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氨氮（NH3-N）</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氨氮自动监测仪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废水排放口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4次/日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氨氮的测定 流动注射-水杨酸分光光度法HJ 666-2013</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自动监测设备出现故障时开展手工监测，监测频次每天不少于4次，每次间隔不超过6h</w:t>
            </w: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总磷（以P计）</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总磷在线监测仪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废水排放口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4次/日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总磷的测定 流动注射-钼酸铵分光光度法HJ 671-2013</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自动监测设备出现故障时开展手工监测，监测频次每天不少于4次，每次间隔不超过6h</w:t>
            </w: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流量</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流量在线监测仪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废水排放口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4次/日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自动监测设备出现故障时开展手工监测，监测频次每天不少于4次，每次间隔不超过6h</w:t>
            </w: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悬浮物</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1次/周</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悬浮物的测定 重量法 GB 11901-1989</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五日生化需氧量</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五日生化需氧量（BOD5）的测定 稀释与接种法 HJ505-2009</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结核杆菌</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阴离子表面活性剂</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阴离子表面活性剂的测定 流动注射-亚甲基蓝分光光度法(HJ 826-2017)</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总氮（以N计）</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总氮的测定 流动注射-盐酸萘乙二胺分光光度法HJ 668-2013</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石油类</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石油类和动植物油类的测定 红外分光光度法（HJ637-2018）</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动植物油</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石油类和动植物油类的测定 红外分光光度法（HJ637-2018）</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挥发酚</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挥发酚的测定 溴化容量法 HJ 502-2009</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总氰化物</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氰化物的测定 容量法和分光光度法（HJ 484—2009 ）</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粪大肠菌群数/（MPN/L）</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1次/月</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总大肠菌群、粪大肠菌群和大肠埃希氏菌的测定 酶底物法（HJ 1001-2018）</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肠道致病菌</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肠道病毒</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bl>
    <w:p>
      <w:pPr>
        <w:pStyle w:val="1350"/>
        <w:rPr>
          <w:rFonts w:hint="eastAsia" w:ascii="仿宋" w:hAnsi="仿宋"/>
          <w:b/>
          <w:color w:val="000000"/>
        </w:rPr>
      </w:pPr>
      <w:r>
        <w:rPr>
          <w:rFonts w:hint="eastAsia" w:ascii="仿宋" w:hAnsi="仿宋"/>
          <w:b/>
          <w:color w:val="000000"/>
        </w:rPr>
      </w:r>
      <w:r/>
    </w:p>
    <w:p>
      <w:pPr>
        <w:pStyle w:val="1350"/>
        <w:rPr>
          <w:rFonts w:hint="eastAsia" w:ascii="仿宋" w:hAnsi="仿宋"/>
          <w:b/>
          <w:color w:val="000000"/>
        </w:rPr>
      </w:pPr>
      <w:r>
        <w:rPr>
          <w:rFonts w:hint="eastAsia" w:ascii="仿宋" w:hAnsi="仿宋"/>
          <w:b/>
          <w:color w:val="000000"/>
        </w:rPr>
      </w:r>
      <w:r/>
    </w:p>
    <w:p>
      <w:pPr>
        <w:pStyle w:val="1350"/>
        <w:ind w:firstLine="482"/>
        <w:jc w:val="left"/>
        <w:spacing w:line="360" w:lineRule="auto"/>
        <w:rPr>
          <w:rFonts w:hint="eastAsia" w:ascii="仿宋" w:hAnsi="仿宋" w:cs="仿宋"/>
          <w:b/>
          <w:bCs/>
          <w:sz w:val="24"/>
          <w:szCs w:val="24"/>
        </w:rPr>
      </w:pPr>
      <w:r>
        <w:rPr>
          <w:rFonts w:hint="eastAsia" w:ascii="仿宋" w:hAnsi="仿宋" w:cs="仿宋"/>
          <w:b/>
          <w:bCs/>
          <w:sz w:val="24"/>
          <w:szCs w:val="24"/>
        </w:rPr>
      </w:r>
      <w:r/>
    </w:p>
    <w:p>
      <w:pPr>
        <w:pStyle w:val="1350"/>
        <w:ind w:firstLine="482"/>
        <w:jc w:val="left"/>
        <w:spacing w:line="360" w:lineRule="auto"/>
        <w:rPr>
          <w:rFonts w:hint="eastAsia" w:ascii="仿宋" w:hAnsi="仿宋" w:cs="仿宋"/>
          <w:b/>
          <w:bCs/>
          <w:sz w:val="24"/>
          <w:szCs w:val="24"/>
        </w:rPr>
      </w:pPr>
      <w:r>
        <w:rPr>
          <w:rFonts w:hint="eastAsia" w:ascii="仿宋" w:hAnsi="仿宋" w:cs="仿宋"/>
          <w:b/>
          <w:bCs/>
          <w:sz w:val="24"/>
          <w:szCs w:val="24"/>
        </w:rPr>
      </w:r>
      <w:r/>
    </w:p>
    <w:p>
      <w:pPr>
        <w:pStyle w:val="1350"/>
        <w:ind w:firstLine="482"/>
        <w:jc w:val="left"/>
        <w:spacing w:line="360" w:lineRule="auto"/>
        <w:rPr>
          <w:rFonts w:hint="eastAsia" w:ascii="仿宋" w:hAnsi="仿宋" w:cs="仿宋"/>
          <w:b/>
          <w:bCs/>
          <w:sz w:val="24"/>
          <w:szCs w:val="24"/>
        </w:rPr>
      </w:pPr>
      <w:r>
        <w:rPr>
          <w:rFonts w:hint="eastAsia" w:ascii="仿宋" w:hAnsi="仿宋" w:cs="仿宋"/>
          <w:b/>
          <w:bCs/>
          <w:sz w:val="24"/>
          <w:szCs w:val="24"/>
        </w:rPr>
      </w:r>
      <w:r/>
    </w:p>
    <w:p>
      <w:pPr>
        <w:pStyle w:val="1350"/>
        <w:ind w:firstLine="482"/>
        <w:jc w:val="left"/>
        <w:spacing w:line="360" w:lineRule="auto"/>
        <w:rPr>
          <w:rFonts w:hint="eastAsia" w:ascii="仿宋" w:hAnsi="仿宋" w:cs="仿宋"/>
          <w:b/>
          <w:bCs/>
          <w:sz w:val="24"/>
          <w:szCs w:val="24"/>
        </w:rPr>
      </w:pPr>
      <w:r>
        <w:rPr>
          <w:rFonts w:hint="eastAsia" w:ascii="仿宋" w:hAnsi="仿宋" w:cs="仿宋"/>
          <w:b/>
          <w:bCs/>
          <w:sz w:val="24"/>
          <w:szCs w:val="24"/>
        </w:rPr>
      </w:r>
      <w:r/>
    </w:p>
    <w:p>
      <w:pPr>
        <w:pStyle w:val="1350"/>
        <w:ind w:firstLine="482"/>
        <w:jc w:val="left"/>
        <w:spacing w:line="360" w:lineRule="auto"/>
        <w:rPr>
          <w:rFonts w:hint="eastAsia" w:ascii="仿宋" w:hAnsi="仿宋" w:cs="仿宋"/>
          <w:b/>
          <w:bCs/>
          <w:sz w:val="24"/>
          <w:szCs w:val="24"/>
        </w:rPr>
      </w:pPr>
      <w:r>
        <w:rPr>
          <w:rFonts w:hint="eastAsia" w:ascii="仿宋" w:hAnsi="仿宋" w:cs="仿宋"/>
          <w:b/>
          <w:bCs/>
          <w:sz w:val="24"/>
          <w:szCs w:val="24"/>
        </w:rPr>
      </w:r>
      <w:r/>
    </w:p>
    <w:p>
      <w:pPr>
        <w:pStyle w:val="1350"/>
        <w:ind w:firstLine="482"/>
        <w:jc w:val="left"/>
        <w:spacing w:line="360" w:lineRule="auto"/>
        <w:rPr>
          <w:rFonts w:hint="eastAsia" w:ascii="仿宋" w:hAnsi="仿宋" w:cs="仿宋"/>
          <w:b/>
          <w:bCs/>
          <w:sz w:val="24"/>
          <w:szCs w:val="24"/>
        </w:rPr>
      </w:pPr>
      <w:r>
        <w:rPr>
          <w:rFonts w:hint="eastAsia" w:ascii="仿宋" w:hAnsi="仿宋" w:cs="仿宋"/>
          <w:b/>
          <w:bCs/>
          <w:sz w:val="24"/>
          <w:szCs w:val="24"/>
        </w:rPr>
      </w:r>
      <w:r/>
    </w:p>
    <w:p>
      <w:pPr>
        <w:pStyle w:val="1350"/>
        <w:ind w:firstLine="482"/>
        <w:jc w:val="left"/>
        <w:spacing w:line="360" w:lineRule="auto"/>
        <w:rPr>
          <w:rFonts w:hint="eastAsia" w:ascii="仿宋" w:hAnsi="仿宋"/>
          <w:b/>
          <w:bCs/>
        </w:rPr>
      </w:pPr>
      <w:r>
        <w:rPr>
          <w:rFonts w:hint="eastAsia" w:ascii="仿宋" w:hAnsi="仿宋" w:cs="仿宋"/>
          <w:b/>
          <w:bCs/>
          <w:sz w:val="24"/>
          <w:szCs w:val="24"/>
        </w:rPr>
        <w:t xml:space="preserve">6、废水污染物排放许可限值（见下表）</w:t>
      </w:r>
      <w:r>
        <w:rPr>
          <w:rFonts w:hint="eastAsia" w:ascii="仿宋" w:hAnsi="仿宋"/>
          <w:b/>
          <w:bCs/>
        </w:rPr>
      </w:r>
      <w:r/>
    </w:p>
    <w:tbl>
      <w:tblPr>
        <w:tblW w:w="1454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551"/>
        <w:gridCol w:w="3041"/>
        <w:gridCol w:w="4215"/>
        <w:gridCol w:w="4738"/>
      </w:tblGrid>
      <w:tr>
        <w:trPr>
          <w:trHeight w:val="312"/>
        </w:trPr>
        <w:tc>
          <w:tcPr>
            <w:tcBorders>
              <w:top w:val="single" w:color="000000" w:sz="4" w:space="0"/>
              <w:left w:val="single" w:color="000000" w:sz="4" w:space="0"/>
              <w:bottom w:val="single" w:color="000000" w:sz="4" w:space="0"/>
              <w:right w:val="single" w:color="000000" w:sz="4" w:space="0"/>
            </w:tcBorders>
            <w:tcW w:w="2551"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排放口编号</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排放口名称</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污染物种类</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许可排放浓度限值（mg/L）</w:t>
            </w:r>
            <w:r>
              <w:rPr>
                <w:rFonts w:hint="eastAsia" w:ascii="仿宋" w:hAnsi="仿宋"/>
                <w:b/>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氨氮（NH3-N）</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5mg/L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总氮（以N计）</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15mg/L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结核杆菌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悬浮物</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10mg/L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挥发酚</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0.5mg/L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粪大肠菌群数/（MPN/L）</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100个/L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化学需氧量</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50mg/L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流量</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色度</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30</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肠道病毒</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阴离子表面活性剂</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0.5mg/L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五日生化需氧量</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10mg/L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总氰化物</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0.5mg/L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pH值</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6月9日</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肠道致病菌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总余氯（以Cl计）</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0.5mg/L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总磷（以P计）</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0.5mg/L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石油类</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1mg/L</w:t>
            </w:r>
            <w:r>
              <w:rPr>
                <w:rFonts w:hint="eastAsia" w:ascii="仿宋" w:hAnsi="仿宋"/>
                <w:color w:val="000000"/>
                <w:sz w:val="18"/>
                <w:szCs w:val="18"/>
                <w:lang w:bidi="ar"/>
              </w:rPr>
            </w:r>
            <w:r/>
          </w:p>
        </w:tc>
      </w:tr>
      <w:tr>
        <w:trPr>
          <w:trHeight w:val="216"/>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动植物油</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1mg/L</w:t>
            </w:r>
            <w:r>
              <w:rPr>
                <w:rFonts w:hint="eastAsia" w:ascii="仿宋" w:hAnsi="仿宋"/>
                <w:color w:val="000000"/>
                <w:sz w:val="18"/>
                <w:szCs w:val="18"/>
                <w:lang w:bidi="ar"/>
              </w:rPr>
            </w:r>
            <w:r/>
          </w:p>
        </w:tc>
      </w:tr>
    </w:tbl>
    <w:p>
      <w:pPr>
        <w:pStyle w:val="1350"/>
        <w:ind w:firstLine="482"/>
        <w:jc w:val="left"/>
        <w:spacing w:line="360" w:lineRule="auto"/>
        <w:rPr>
          <w:rFonts w:hint="eastAsia" w:ascii="仿宋" w:hAnsi="仿宋"/>
          <w:b/>
          <w:bCs/>
        </w:rPr>
      </w:pPr>
      <w:r>
        <w:rPr>
          <w:rFonts w:hint="eastAsia" w:ascii="仿宋" w:hAnsi="仿宋" w:cs="仿宋"/>
          <w:b/>
          <w:bCs/>
          <w:sz w:val="24"/>
          <w:szCs w:val="24"/>
        </w:rPr>
        <w:t xml:space="preserve">7、大气污染物有组织排放许可限值（见下表）</w:t>
      </w:r>
      <w:r>
        <w:rPr>
          <w:rFonts w:hint="eastAsia" w:ascii="仿宋" w:hAnsi="仿宋"/>
          <w:b/>
          <w:bCs/>
        </w:rPr>
      </w:r>
      <w:r/>
    </w:p>
    <w:tbl>
      <w:tblPr>
        <w:tblW w:w="1462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600"/>
        <w:gridCol w:w="2340"/>
        <w:gridCol w:w="2427"/>
        <w:gridCol w:w="2760"/>
        <w:gridCol w:w="2390"/>
        <w:gridCol w:w="3103"/>
      </w:tblGrid>
      <w:tr>
        <w:trPr>
          <w:trHeight w:val="90"/>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排放口编号</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排放口名称</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污染物种类</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许可排放小时浓度限值</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许可排放日均浓度限值</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许可排放速率限值（kg/h）</w:t>
            </w:r>
            <w:r>
              <w:rPr>
                <w:rFonts w:hint="eastAsia" w:ascii="仿宋" w:hAnsi="仿宋"/>
                <w:b/>
                <w:color w:val="000000"/>
                <w:sz w:val="18"/>
                <w:szCs w:val="18"/>
                <w:lang w:bidi="ar"/>
              </w:rPr>
            </w:r>
            <w:r/>
          </w:p>
        </w:tc>
      </w:tr>
      <w:tr>
        <w:trPr>
          <w:trHeight w:val="99"/>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DA002</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锅炉废气排放口1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氮氧化物</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50mg/Nm3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99"/>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DA002</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锅炉废气排放口1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二氧化硫</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35mg/Nm3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99"/>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DA002</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锅炉废气排放口1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烟气黑度</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1级</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99"/>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DA002</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锅炉废气排放口1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颗粒物</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10mg/Nm3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99"/>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DA012</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臭气浓度</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2000</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99"/>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DA012</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氨（氨气）</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4.9</w:t>
            </w:r>
            <w:r>
              <w:rPr>
                <w:rFonts w:hint="eastAsia" w:ascii="仿宋" w:hAnsi="仿宋"/>
                <w:color w:val="000000"/>
                <w:sz w:val="18"/>
                <w:szCs w:val="18"/>
                <w:lang w:bidi="ar"/>
              </w:rPr>
            </w:r>
            <w:r/>
          </w:p>
        </w:tc>
      </w:tr>
      <w:tr>
        <w:trPr>
          <w:trHeight w:val="103"/>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DA012</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硫化氢</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0.33</w:t>
            </w:r>
            <w:r>
              <w:rPr>
                <w:rFonts w:hint="eastAsia" w:ascii="仿宋" w:hAnsi="仿宋"/>
                <w:color w:val="000000"/>
                <w:sz w:val="18"/>
                <w:szCs w:val="18"/>
                <w:lang w:bidi="ar"/>
              </w:rPr>
            </w:r>
            <w:r/>
          </w:p>
        </w:tc>
      </w:tr>
    </w:tbl>
    <w:p>
      <w:pPr>
        <w:pStyle w:val="1350"/>
        <w:ind w:firstLine="482"/>
        <w:jc w:val="left"/>
        <w:spacing w:line="360" w:lineRule="auto"/>
        <w:rPr>
          <w:rFonts w:hint="eastAsia" w:ascii="仿宋" w:hAnsi="仿宋" w:cs="仿宋"/>
          <w:b/>
          <w:bCs/>
          <w:sz w:val="24"/>
          <w:szCs w:val="24"/>
        </w:rPr>
      </w:pPr>
      <w:r>
        <w:rPr>
          <w:rFonts w:hint="eastAsia" w:ascii="仿宋" w:hAnsi="仿宋" w:cs="仿宋"/>
          <w:b/>
          <w:bCs/>
          <w:sz w:val="24"/>
          <w:szCs w:val="24"/>
        </w:rPr>
      </w:r>
      <w:r/>
    </w:p>
    <w:p>
      <w:pPr>
        <w:pStyle w:val="1350"/>
        <w:ind w:firstLine="482"/>
        <w:jc w:val="left"/>
        <w:spacing w:line="360" w:lineRule="auto"/>
        <w:rPr>
          <w:rFonts w:hint="eastAsia" w:ascii="仿宋" w:hAnsi="仿宋"/>
          <w:b/>
          <w:bCs/>
        </w:rPr>
      </w:pPr>
      <w:r>
        <w:rPr>
          <w:rFonts w:hint="eastAsia" w:ascii="仿宋" w:hAnsi="仿宋" w:cs="仿宋"/>
          <w:b/>
          <w:bCs/>
          <w:sz w:val="24"/>
          <w:szCs w:val="24"/>
        </w:rPr>
        <w:t xml:space="preserve">8、大气无组织排放许可条件（见下表）</w:t>
      </w:r>
      <w:r>
        <w:rPr>
          <w:rFonts w:hint="eastAsia" w:ascii="仿宋" w:hAnsi="仿宋"/>
          <w:b/>
          <w:bCs/>
        </w:rPr>
      </w:r>
      <w:r/>
    </w:p>
    <w:tbl>
      <w:tblPr>
        <w:tblW w:w="1461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42"/>
        <w:gridCol w:w="1505"/>
        <w:gridCol w:w="1370"/>
        <w:gridCol w:w="2863"/>
        <w:gridCol w:w="2030"/>
        <w:gridCol w:w="1693"/>
        <w:gridCol w:w="1466"/>
        <w:gridCol w:w="2348"/>
      </w:tblGrid>
      <w:tr>
        <w:trPr>
          <w:trHeight w:val="90"/>
        </w:trPr>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组织排放编号</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产污环节</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污染物种类</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主要污染防治措施</w:t>
            </w:r>
            <w:r>
              <w:rPr>
                <w:rFonts w:hint="eastAsia" w:ascii="仿宋" w:hAnsi="仿宋"/>
                <w:b/>
                <w:color w:val="000000"/>
                <w:sz w:val="18"/>
                <w:szCs w:val="18"/>
                <w:lang w:bidi="ar"/>
              </w:rPr>
            </w:r>
            <w:r/>
          </w:p>
        </w:tc>
        <w:tc>
          <w:tcPr>
            <w:gridSpan w:val="3"/>
            <w:tcBorders>
              <w:top w:val="single" w:color="000000" w:sz="4" w:space="0"/>
              <w:left w:val="single" w:color="000000" w:sz="4" w:space="0"/>
              <w:bottom w:val="single" w:color="000000" w:sz="4" w:space="0"/>
              <w:right w:val="single" w:color="000000" w:sz="4" w:space="0"/>
            </w:tcBorders>
            <w:tcW w:w="5189"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国家或地方污染物排放标准</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其他信息</w:t>
            </w:r>
            <w:r>
              <w:rPr>
                <w:rFonts w:hint="eastAsia" w:ascii="仿宋" w:hAnsi="仿宋"/>
                <w:b/>
                <w:color w:val="000000"/>
                <w:sz w:val="18"/>
                <w:szCs w:val="18"/>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1350"/>
              <w:jc w:val="center"/>
              <w:rPr>
                <w:rFonts w:hint="eastAsia" w:ascii="仿宋" w:hAnsi="仿宋"/>
                <w:color w:val="000000"/>
                <w:sz w:val="22"/>
                <w:szCs w:val="22"/>
              </w:rPr>
            </w:pPr>
            <w:r>
              <w:rPr>
                <w:rFonts w:hint="eastAsia" w:ascii="仿宋" w:hAnsi="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505" w:type="dxa"/>
            <w:vAlign w:val="center"/>
            <w:vMerge w:val="continue"/>
            <w:textDirection w:val="lrTb"/>
            <w:noWrap w:val="false"/>
          </w:tcPr>
          <w:p>
            <w:pPr>
              <w:pStyle w:val="1350"/>
              <w:jc w:val="center"/>
              <w:rPr>
                <w:rFonts w:hint="eastAsia" w:ascii="仿宋" w:hAnsi="仿宋"/>
                <w:color w:val="000000"/>
                <w:sz w:val="22"/>
                <w:szCs w:val="22"/>
              </w:rPr>
            </w:pPr>
            <w:r>
              <w:rPr>
                <w:rFonts w:hint="eastAsia" w:ascii="仿宋" w:hAnsi="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val="false"/>
          </w:tcPr>
          <w:p>
            <w:pPr>
              <w:pStyle w:val="1350"/>
              <w:jc w:val="center"/>
              <w:rPr>
                <w:rFonts w:hint="eastAsia" w:ascii="仿宋" w:hAnsi="仿宋"/>
                <w:color w:val="000000"/>
                <w:sz w:val="22"/>
                <w:szCs w:val="22"/>
              </w:rPr>
            </w:pPr>
            <w:r>
              <w:rPr>
                <w:rFonts w:hint="eastAsia" w:ascii="仿宋" w:hAnsi="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863" w:type="dxa"/>
            <w:vAlign w:val="center"/>
            <w:vMerge w:val="continue"/>
            <w:textDirection w:val="lrTb"/>
            <w:noWrap w:val="false"/>
          </w:tcPr>
          <w:p>
            <w:pPr>
              <w:pStyle w:val="1350"/>
              <w:jc w:val="center"/>
              <w:rPr>
                <w:rFonts w:hint="eastAsia" w:ascii="仿宋" w:hAnsi="仿宋"/>
                <w:color w:val="000000"/>
                <w:sz w:val="22"/>
                <w:szCs w:val="22"/>
              </w:rPr>
            </w:pPr>
            <w:r>
              <w:rPr>
                <w:rFonts w:hint="eastAsia" w:ascii="仿宋" w:hAnsi="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名称</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小时浓度限值</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日均浓度限值</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vMerge w:val="continue"/>
            <w:textDirection w:val="lrTb"/>
            <w:noWrap w:val="false"/>
          </w:tcPr>
          <w:p>
            <w:pPr>
              <w:pStyle w:val="1350"/>
              <w:jc w:val="center"/>
              <w:rPr>
                <w:rFonts w:hint="eastAsia" w:ascii="仿宋" w:hAnsi="仿宋"/>
                <w:color w:val="000000"/>
                <w:sz w:val="22"/>
                <w:szCs w:val="22"/>
              </w:rPr>
            </w:pPr>
            <w:r>
              <w:rPr>
                <w:rFonts w:hint="eastAsia" w:ascii="仿宋" w:hAnsi="仿宋"/>
                <w:color w:val="000000"/>
                <w:sz w:val="22"/>
                <w:szCs w:val="22"/>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MF0046</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实验室</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非甲烷总烃</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按《挥发性有机物无组织排放控制标准》（GB37822-2019)要求落实</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大气污染物综合排放标准DB32/4041-2021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20mg/Nm3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监控点处任意一次浓度值</w:t>
            </w: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MF0046</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实验室</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非甲烷总烃</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按《挥发性有机物无组织排放控制标准》（GB37822-2019)要求落实</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大气污染物综合排放标准DB32/4041-2021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6mg/Nm3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监控点处 1 h 平均浓度值</w:t>
            </w: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厂界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甲醇</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大气污染物综合排放标准DB32/4041-2021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厂界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非甲烷总烃</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大气污染物综合排放标准DB32/4041-2021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4mg/Nm3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厂界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二甲苯</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大气污染物综合排放标准DB32/4041-2021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0.2mg/Nm3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厂界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苯酚</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大气污染物综合排放标准DB32/4041-2021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0.02mg/Nm3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污水处理站周界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污水处理站处理过程</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甲烷</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污水处理站周界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污水处理站处理过程</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氨（氨气）</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1.0mg/Nm3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污水处理站周界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污水处理站处理过程</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臭气浓度</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10</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污水处理站周界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污水处理站处理过程</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硫化氢</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0.03mg/Nm3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污水处理站周界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污水处理站处理过程</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氯（氯气）</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0.1mg/Nm3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bl>
    <w:p>
      <w:pPr>
        <w:pStyle w:val="1381"/>
        <w:rPr>
          <w:rFonts w:hint="eastAsia"/>
        </w:rPr>
      </w:pPr>
      <w:r>
        <w:rPr>
          <w:rFonts w:hint="eastAsia"/>
        </w:rPr>
      </w:r>
      <w:r/>
    </w:p>
    <w:p>
      <w:pPr>
        <w:pStyle w:val="1350"/>
        <w:spacing w:line="360" w:lineRule="auto"/>
        <w:rPr>
          <w:rFonts w:hint="eastAsia" w:ascii="宋体" w:hAnsi="宋体" w:eastAsia="宋体" w:cs="宋体"/>
          <w:b/>
          <w:color w:val="000000"/>
          <w:szCs w:val="21"/>
          <w:lang w:val="en-US" w:eastAsia="zh-CN"/>
        </w:rPr>
      </w:pPr>
      <w:r/>
      <w:bookmarkEnd w:id="425"/>
      <w:r/>
      <w:bookmarkStart w:id="426" w:name="_Toc31111"/>
      <w:r/>
      <w:bookmarkStart w:id="427" w:name="_Toc21299"/>
      <w:r/>
      <w:bookmarkStart w:id="428" w:name="_Toc20865"/>
      <w:r/>
      <w:bookmarkStart w:id="429" w:name="_Toc23760"/>
      <w:r>
        <w:rPr>
          <w:rFonts w:hint="eastAsia" w:ascii="宋体" w:hAnsi="宋体" w:eastAsia="宋体" w:cs="宋体"/>
          <w:b/>
          <w:color w:val="000000"/>
          <w:szCs w:val="21"/>
          <w:lang w:val="en-US" w:eastAsia="zh-CN"/>
        </w:rPr>
        <w:t xml:space="preserve">三、商务要求</w:t>
      </w:r>
      <w:r>
        <w:rPr>
          <w:rFonts w:hint="eastAsia" w:ascii="宋体" w:hAnsi="宋体" w:eastAsia="宋体" w:cs="宋体"/>
          <w:b/>
          <w:color w:val="000000"/>
          <w:szCs w:val="21"/>
          <w:lang w:val="en-US" w:eastAsia="zh-CN"/>
        </w:rPr>
      </w:r>
      <w:r/>
    </w:p>
    <w:p>
      <w:pPr>
        <w:pStyle w:val="1350"/>
        <w:numPr>
          <w:ilvl w:val="0"/>
          <w:numId w:val="0"/>
        </w:numPr>
        <w:jc w:val="both"/>
        <w:spacing w:line="360" w:lineRule="auto"/>
        <w:widowControl w:val="off"/>
        <w:rPr>
          <w:rFonts w:hint="eastAsia" w:ascii="宋体" w:hAnsi="宋体" w:eastAsia="宋体" w:cs="宋体"/>
          <w:color w:val="000000"/>
          <w:sz w:val="21"/>
          <w:szCs w:val="21"/>
        </w:rPr>
        <w:outlineLvl w:val="9"/>
      </w:pPr>
      <w:r>
        <w:rPr>
          <w:rFonts w:hint="eastAsia" w:ascii="宋体" w:hAnsi="宋体" w:eastAsia="宋体" w:cs="宋体"/>
          <w:sz w:val="21"/>
          <w:szCs w:val="21"/>
          <w:lang w:val="en-US" w:eastAsia="zh-CN"/>
        </w:rPr>
        <w:t xml:space="preserve">★1、付款方式：</w:t>
      </w:r>
      <w:r>
        <w:rPr>
          <w:rFonts w:hint="eastAsia" w:ascii="宋体" w:hAnsi="宋体" w:eastAsia="宋体" w:cs="宋体"/>
          <w:color w:val="000000"/>
          <w:sz w:val="21"/>
          <w:szCs w:val="21"/>
        </w:rPr>
        <w:t xml:space="preserve">服务费按</w:t>
      </w:r>
      <w:r>
        <w:rPr>
          <w:rFonts w:hint="eastAsia" w:ascii="宋体" w:hAnsi="宋体" w:eastAsia="宋体" w:cs="宋体"/>
          <w:color w:val="000000"/>
          <w:sz w:val="21"/>
          <w:szCs w:val="21"/>
          <w:lang w:val="en-US" w:eastAsia="zh-CN"/>
        </w:rPr>
        <w:t xml:space="preserve">季度</w:t>
      </w:r>
      <w:r>
        <w:rPr>
          <w:rFonts w:hint="eastAsia" w:ascii="宋体" w:hAnsi="宋体" w:eastAsia="宋体" w:cs="宋体"/>
          <w:color w:val="000000"/>
          <w:sz w:val="21"/>
          <w:szCs w:val="21"/>
        </w:rPr>
        <w:t xml:space="preserve">支付，每季度完成相应工作量后支付当年合同价款的25%。</w:t>
      </w:r>
      <w:r>
        <w:rPr>
          <w:rFonts w:hint="eastAsia" w:ascii="宋体" w:hAnsi="宋体" w:eastAsia="宋体" w:cs="宋体"/>
          <w:color w:val="000000"/>
          <w:sz w:val="21"/>
          <w:szCs w:val="21"/>
        </w:rPr>
      </w:r>
      <w:r/>
    </w:p>
    <w:p>
      <w:pPr>
        <w:pStyle w:val="1350"/>
        <w:numPr>
          <w:ilvl w:val="0"/>
          <w:numId w:val="0"/>
        </w:numPr>
        <w:jc w:val="both"/>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★2、合同履行期限（服务期）：</w:t>
      </w:r>
      <w:r>
        <w:rPr>
          <w:rFonts w:hint="eastAsia" w:ascii="宋体" w:hAnsi="宋体" w:eastAsia="宋体" w:cs="宋体"/>
          <w:szCs w:val="21"/>
          <w:highlight w:val="none"/>
        </w:rPr>
        <w:t xml:space="preserve">合同签订并接</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通知入场起算</w:t>
      </w:r>
      <w:r>
        <w:rPr>
          <w:rFonts w:hint="eastAsia" w:ascii="宋体" w:hAnsi="宋体" w:eastAsia="宋体" w:cs="宋体"/>
          <w:szCs w:val="21"/>
          <w:highlight w:val="none"/>
          <w:u w:val="single"/>
          <w:lang w:val="en-US" w:eastAsia="zh-CN"/>
        </w:rPr>
        <w:t xml:space="preserve"> 2 </w:t>
      </w:r>
      <w:r>
        <w:rPr>
          <w:rFonts w:hint="eastAsia" w:ascii="宋体" w:hAnsi="宋体" w:eastAsia="宋体" w:cs="宋体"/>
          <w:szCs w:val="21"/>
          <w:highlight w:val="none"/>
        </w:rPr>
        <w:t xml:space="preserve">年。</w:t>
      </w:r>
      <w:r>
        <w:rPr>
          <w:rFonts w:hint="eastAsia" w:ascii="宋体" w:hAnsi="宋体" w:eastAsia="宋体" w:cs="宋体"/>
          <w:sz w:val="21"/>
          <w:szCs w:val="21"/>
          <w:lang w:val="en-US" w:eastAsia="zh-CN"/>
        </w:rPr>
      </w:r>
      <w:r/>
    </w:p>
    <w:p>
      <w:pPr>
        <w:pStyle w:val="1350"/>
        <w:numPr>
          <w:ilvl w:val="0"/>
          <w:numId w:val="0"/>
        </w:numPr>
        <w:jc w:val="both"/>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3、服务地点：采购人指定地点。</w:t>
      </w:r>
      <w:r>
        <w:rPr>
          <w:rFonts w:hint="eastAsia" w:ascii="宋体" w:hAnsi="宋体" w:eastAsia="宋体" w:cs="宋体"/>
          <w:sz w:val="21"/>
          <w:szCs w:val="21"/>
          <w:lang w:val="en-US" w:eastAsia="zh-CN"/>
        </w:rPr>
      </w:r>
      <w:r/>
    </w:p>
    <w:p>
      <w:pPr>
        <w:pStyle w:val="1350"/>
        <w:numPr>
          <w:ilvl w:val="0"/>
          <w:numId w:val="0"/>
        </w:numPr>
        <w:jc w:val="both"/>
        <w:spacing w:line="360" w:lineRule="auto"/>
        <w:widowControl w:val="off"/>
        <w:rPr>
          <w:rFonts w:hint="eastAsia" w:ascii="宋体" w:hAnsi="宋体" w:eastAsia="宋体" w:cs="宋体"/>
          <w:color w:val="000000"/>
          <w:sz w:val="21"/>
          <w:szCs w:val="21"/>
          <w:lang w:val="en-US" w:eastAsia="zh-CN"/>
        </w:rPr>
        <w:sectPr>
          <w:footnotePr/>
          <w:endnotePr/>
          <w:type w:val="continuous"/>
          <w:pgSz w:w="16838" w:h="11906" w:orient="landscape"/>
          <w:pgMar w:top="1134" w:right="1134" w:bottom="1134" w:left="1134" w:header="851" w:footer="992" w:gutter="0"/>
          <w:cols w:num="1" w:sep="0" w:space="1701" w:equalWidth="1"/>
          <w:docGrid w:linePitch="360"/>
          <w:titlePg/>
        </w:sectPr>
        <w:outlineLvl w:val="0"/>
      </w:pPr>
      <w:r>
        <w:rPr>
          <w:rFonts w:hint="eastAsia" w:ascii="宋体" w:hAnsi="宋体" w:eastAsia="宋体" w:cs="宋体"/>
          <w:color w:val="000000"/>
          <w:sz w:val="21"/>
          <w:szCs w:val="21"/>
          <w:lang w:val="en-US" w:eastAsia="zh-CN"/>
        </w:rPr>
        <w:br w:type="page" w:clear="all"/>
      </w:r>
      <w:r/>
    </w:p>
    <w:p>
      <w:pPr>
        <w:pStyle w:val="1350"/>
        <w:jc w:val="center"/>
        <w:spacing w:line="360" w:lineRule="auto"/>
        <w:rPr>
          <w:rFonts w:ascii="Arial" w:hAnsi="Arial" w:cs="Arial"/>
          <w:b/>
          <w:sz w:val="28"/>
          <w:szCs w:val="28"/>
        </w:rPr>
        <w:outlineLvl w:val="0"/>
      </w:pPr>
      <w:r/>
      <w:bookmarkStart w:id="430" w:name="_Toc16027"/>
      <w:r>
        <w:rPr>
          <w:rFonts w:ascii="Arial" w:hAnsi="Arial" w:cs="Arial"/>
          <w:b/>
          <w:sz w:val="28"/>
          <w:szCs w:val="28"/>
        </w:rPr>
        <w:t xml:space="preserve">第五章 拟签订的合同文本</w:t>
      </w:r>
      <w:bookmarkEnd w:id="422"/>
      <w:r/>
      <w:bookmarkEnd w:id="426"/>
      <w:r/>
      <w:bookmarkEnd w:id="427"/>
      <w:r/>
      <w:bookmarkEnd w:id="428"/>
      <w:r/>
      <w:bookmarkEnd w:id="429"/>
      <w:r/>
      <w:bookmarkEnd w:id="430"/>
      <w:r>
        <w:rPr>
          <w:rFonts w:ascii="Arial" w:hAnsi="Arial" w:cs="Arial"/>
          <w:b/>
          <w:sz w:val="28"/>
          <w:szCs w:val="28"/>
        </w:rPr>
      </w:r>
      <w:r/>
    </w:p>
    <w:p>
      <w:pPr>
        <w:pStyle w:val="1350"/>
        <w:jc w:val="center"/>
        <w:spacing w:line="440" w:lineRule="exact"/>
        <w:rPr>
          <w:rFonts w:ascii="Arial" w:hAnsi="Arial" w:cs="Arial"/>
          <w:b/>
          <w:sz w:val="28"/>
          <w:szCs w:val="28"/>
        </w:rPr>
      </w:pPr>
      <w:r/>
      <w:bookmarkStart w:id="431" w:name="_Toc513029243"/>
      <w:r/>
      <w:bookmarkStart w:id="432" w:name="_Toc16938559"/>
      <w:r/>
      <w:bookmarkStart w:id="433" w:name="_Toc20823315"/>
      <w:r>
        <w:rPr>
          <w:rFonts w:ascii="Arial" w:hAnsi="Arial" w:cs="Arial"/>
          <w:b/>
          <w:sz w:val="28"/>
          <w:szCs w:val="28"/>
        </w:rPr>
        <w:t xml:space="preserve">（参考格式，本合同内容条款在正式签署前可具体补充细化，仅作参考，最终合同以采购人审查通过的版本为准）</w:t>
      </w:r>
      <w:r>
        <w:rPr>
          <w:rFonts w:ascii="Arial" w:hAnsi="Arial" w:cs="Arial"/>
          <w:b/>
          <w:sz w:val="28"/>
          <w:szCs w:val="28"/>
        </w:rPr>
      </w:r>
      <w:r/>
    </w:p>
    <w:p>
      <w:pPr>
        <w:pStyle w:val="1350"/>
        <w:jc w:val="center"/>
        <w:rPr>
          <w:rFonts w:ascii="Arial" w:hAnsi="Arial" w:cs="Arial"/>
          <w:b/>
          <w:sz w:val="24"/>
          <w:u w:val="single"/>
        </w:rPr>
      </w:pPr>
      <w:r>
        <w:rPr>
          <w:rFonts w:ascii="Arial" w:hAnsi="Arial" w:cs="Arial"/>
          <w:b/>
          <w:sz w:val="24"/>
          <w:u w:val="single"/>
        </w:rPr>
      </w:r>
      <w:r/>
    </w:p>
    <w:p>
      <w:pPr>
        <w:pStyle w:val="1364"/>
        <w:rPr>
          <w:rFonts w:ascii="Arial" w:hAnsi="Arial" w:cs="Arial"/>
          <w:b w:val="0"/>
          <w:sz w:val="24"/>
          <w:u w:val="single"/>
        </w:rPr>
      </w:pPr>
      <w:r>
        <w:rPr>
          <w:rFonts w:ascii="Arial" w:hAnsi="Arial" w:cs="Arial"/>
          <w:b w:val="0"/>
          <w:sz w:val="24"/>
          <w:u w:val="single"/>
        </w:rPr>
      </w:r>
      <w:r/>
    </w:p>
    <w:p>
      <w:pPr>
        <w:pStyle w:val="1364"/>
        <w:rPr>
          <w:rFonts w:ascii="Arial" w:hAnsi="Arial" w:cs="Arial"/>
          <w:b w:val="0"/>
          <w:sz w:val="24"/>
          <w:u w:val="single"/>
        </w:rPr>
      </w:pPr>
      <w:r>
        <w:rPr>
          <w:rFonts w:ascii="Arial" w:hAnsi="Arial" w:cs="Arial"/>
          <w:b w:val="0"/>
          <w:sz w:val="24"/>
          <w:u w:val="single"/>
        </w:rPr>
      </w:r>
      <w:r/>
    </w:p>
    <w:p>
      <w:pPr>
        <w:pStyle w:val="1350"/>
        <w:jc w:val="center"/>
        <w:rPr>
          <w:rFonts w:hint="eastAsia" w:ascii="仿宋" w:hAnsi="仿宋" w:eastAsia="仿宋" w:cs="仿宋"/>
        </w:rPr>
      </w:pPr>
      <w:r/>
      <w:bookmarkEnd w:id="431"/>
      <w:r/>
      <w:bookmarkEnd w:id="432"/>
      <w:r/>
      <w:bookmarkEnd w:id="433"/>
      <w:r/>
      <w:bookmarkStart w:id="434" w:name="_Toc32238"/>
      <w:r/>
      <w:bookmarkStart w:id="435" w:name="_Toc26078"/>
      <w:r/>
      <w:bookmarkStart w:id="436" w:name="_Toc19"/>
      <w:r>
        <w:rPr>
          <w:rFonts w:hint="eastAsia" w:ascii="仿宋" w:hAnsi="仿宋" w:eastAsia="仿宋" w:cs="仿宋"/>
          <w:sz w:val="24"/>
          <w:szCs w:val="24"/>
        </w:rPr>
        <w:t xml:space="preserve">合同主要条款及格式（合同范本）</w:t>
      </w:r>
      <w:r>
        <w:rPr>
          <w:rFonts w:hint="eastAsia" w:ascii="仿宋" w:hAnsi="仿宋" w:eastAsia="仿宋" w:cs="仿宋"/>
        </w:rPr>
      </w:r>
      <w:r/>
    </w:p>
    <w:p>
      <w:pPr>
        <w:pStyle w:val="1350"/>
        <w:ind w:left="220" w:right="567" w:firstLine="442"/>
        <w:spacing w:line="360" w:lineRule="auto"/>
        <w:rPr>
          <w:rStyle w:val="1654"/>
          <w:rFonts w:hint="eastAsia" w:ascii="仿宋" w:hAnsi="仿宋" w:eastAsia="仿宋" w:cs="仿宋"/>
          <w:b/>
          <w:bCs/>
          <w:color w:val="000000"/>
          <w:sz w:val="24"/>
          <w:szCs w:val="24"/>
        </w:rPr>
      </w:pPr>
      <w:r>
        <w:rPr>
          <w:rStyle w:val="1654"/>
          <w:rFonts w:hint="eastAsia" w:ascii="仿宋" w:hAnsi="仿宋" w:eastAsia="仿宋" w:cs="仿宋"/>
          <w:b/>
          <w:bCs/>
          <w:color w:val="000000"/>
          <w:sz w:val="24"/>
          <w:szCs w:val="24"/>
        </w:rPr>
      </w:r>
      <w:r/>
    </w:p>
    <w:p>
      <w:pPr>
        <w:pStyle w:val="1350"/>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350"/>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南京市政府采购合同</w:t>
      </w:r>
      <w:r>
        <w:rPr>
          <w:rFonts w:hint="eastAsia" w:ascii="仿宋" w:hAnsi="仿宋" w:eastAsia="仿宋" w:cs="仿宋"/>
          <w:color w:val="000000"/>
          <w:sz w:val="24"/>
          <w:szCs w:val="24"/>
        </w:rPr>
      </w:r>
      <w:r/>
    </w:p>
    <w:p>
      <w:pPr>
        <w:pStyle w:val="1350"/>
        <w:ind w:firstLine="315"/>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（供参考）</w:t>
      </w:r>
      <w:r>
        <w:rPr>
          <w:rFonts w:hint="eastAsia" w:ascii="仿宋" w:hAnsi="仿宋" w:eastAsia="仿宋" w:cs="仿宋"/>
          <w:b/>
          <w:color w:val="000000"/>
          <w:sz w:val="24"/>
          <w:szCs w:val="24"/>
        </w:rPr>
      </w:r>
      <w:r/>
    </w:p>
    <w:p>
      <w:pPr>
        <w:pStyle w:val="1350"/>
        <w:ind w:firstLine="140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350"/>
        <w:ind w:firstLine="2008"/>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350"/>
        <w:ind w:firstLine="31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w:t>
      </w:r>
      <w:r>
        <w:rPr>
          <w:rFonts w:hint="eastAsia" w:ascii="仿宋" w:hAnsi="仿宋" w:eastAsia="仿宋" w:cs="仿宋"/>
          <w:b/>
          <w:color w:val="000000"/>
          <w:sz w:val="24"/>
          <w:szCs w:val="24"/>
        </w:rPr>
      </w:r>
      <w:r/>
    </w:p>
    <w:p>
      <w:pPr>
        <w:pStyle w:val="1350"/>
        <w:ind w:firstLine="140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350"/>
        <w:ind w:firstLine="2008"/>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350"/>
        <w:ind w:firstLine="2008"/>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350"/>
        <w:ind w:firstLine="1918"/>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合同编号 ：</w:t>
      </w:r>
      <w:r>
        <w:rPr>
          <w:rFonts w:hint="eastAsia" w:ascii="仿宋" w:hAnsi="仿宋" w:eastAsia="仿宋" w:cs="仿宋"/>
          <w:b/>
          <w:color w:val="000000"/>
          <w:sz w:val="24"/>
          <w:szCs w:val="24"/>
          <w:u w:val="single"/>
        </w:rPr>
        <w:t xml:space="preserve">                    </w:t>
      </w:r>
      <w:r>
        <w:rPr>
          <w:rFonts w:hint="eastAsia" w:ascii="仿宋" w:hAnsi="仿宋" w:eastAsia="仿宋" w:cs="仿宋"/>
          <w:b/>
          <w:color w:val="000000"/>
          <w:sz w:val="24"/>
          <w:szCs w:val="24"/>
        </w:rPr>
      </w:r>
      <w:r/>
    </w:p>
    <w:p>
      <w:pPr>
        <w:pStyle w:val="1350"/>
        <w:ind w:firstLine="1918"/>
        <w:spacing w:line="360" w:lineRule="auto"/>
        <w:rPr>
          <w:rFonts w:hint="eastAsia" w:ascii="仿宋" w:hAnsi="仿宋" w:eastAsia="仿宋" w:cs="仿宋"/>
          <w:b/>
          <w:color w:val="000000"/>
          <w:sz w:val="24"/>
          <w:szCs w:val="24"/>
          <w:u w:val="single"/>
        </w:rPr>
      </w:pPr>
      <w:r>
        <w:rPr>
          <w:rFonts w:hint="eastAsia" w:ascii="仿宋" w:hAnsi="仿宋" w:eastAsia="仿宋" w:cs="仿宋"/>
          <w:b/>
          <w:color w:val="000000"/>
          <w:sz w:val="24"/>
          <w:szCs w:val="24"/>
        </w:rPr>
        <w:t xml:space="preserve">项目名称 ：</w:t>
      </w:r>
      <w:r>
        <w:rPr>
          <w:rFonts w:hint="eastAsia" w:ascii="仿宋" w:hAnsi="仿宋" w:eastAsia="仿宋" w:cs="仿宋"/>
          <w:b/>
          <w:color w:val="000000"/>
          <w:sz w:val="24"/>
          <w:szCs w:val="24"/>
          <w:u w:val="single"/>
        </w:rPr>
        <w:t xml:space="preserve">                    </w:t>
      </w:r>
      <w:r>
        <w:rPr>
          <w:rFonts w:hint="eastAsia" w:ascii="仿宋" w:hAnsi="仿宋" w:eastAsia="仿宋" w:cs="仿宋"/>
          <w:b/>
          <w:color w:val="000000"/>
          <w:sz w:val="24"/>
          <w:szCs w:val="24"/>
          <w:u w:val="single"/>
        </w:rPr>
      </w:r>
      <w:r/>
    </w:p>
    <w:p>
      <w:pPr>
        <w:pStyle w:val="1350"/>
        <w:ind w:firstLine="1918"/>
        <w:spacing w:line="360" w:lineRule="auto"/>
        <w:rPr>
          <w:rFonts w:hint="eastAsia" w:ascii="仿宋" w:hAnsi="仿宋" w:eastAsia="仿宋" w:cs="仿宋"/>
          <w:b/>
          <w:color w:val="000000"/>
          <w:sz w:val="24"/>
          <w:szCs w:val="24"/>
          <w:u w:val="single"/>
        </w:rPr>
      </w:pPr>
      <w:r>
        <w:rPr>
          <w:rFonts w:hint="eastAsia" w:ascii="仿宋" w:hAnsi="仿宋" w:eastAsia="仿宋" w:cs="仿宋"/>
          <w:b/>
          <w:color w:val="000000"/>
          <w:sz w:val="24"/>
          <w:szCs w:val="24"/>
        </w:rPr>
        <w:t xml:space="preserve">采购人 ：</w:t>
      </w:r>
      <w:r>
        <w:rPr>
          <w:rFonts w:hint="eastAsia" w:ascii="仿宋" w:hAnsi="仿宋" w:eastAsia="仿宋" w:cs="仿宋"/>
          <w:b/>
          <w:color w:val="000000"/>
          <w:sz w:val="24"/>
          <w:szCs w:val="24"/>
          <w:u w:val="single"/>
        </w:rPr>
        <w:t xml:space="preserve">                    </w:t>
      </w:r>
      <w:r>
        <w:rPr>
          <w:rFonts w:hint="eastAsia" w:ascii="仿宋" w:hAnsi="仿宋" w:eastAsia="仿宋" w:cs="仿宋"/>
          <w:b/>
          <w:color w:val="000000"/>
          <w:sz w:val="24"/>
          <w:szCs w:val="24"/>
          <w:u w:val="single"/>
        </w:rPr>
      </w:r>
      <w:r/>
    </w:p>
    <w:p>
      <w:pPr>
        <w:pStyle w:val="1350"/>
        <w:ind w:firstLine="1916"/>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供应商 ：</w:t>
      </w:r>
      <w:r>
        <w:rPr>
          <w:rFonts w:hint="eastAsia" w:ascii="仿宋" w:hAnsi="仿宋" w:eastAsia="仿宋" w:cs="仿宋"/>
          <w:b/>
          <w:color w:val="000000"/>
          <w:sz w:val="24"/>
          <w:szCs w:val="24"/>
          <w:u w:val="single"/>
        </w:rPr>
        <w:t xml:space="preserve">                    </w:t>
      </w:r>
      <w:r>
        <w:rPr>
          <w:rFonts w:hint="eastAsia" w:ascii="仿宋" w:hAnsi="仿宋" w:eastAsia="仿宋" w:cs="仿宋"/>
          <w:b/>
          <w:color w:val="000000"/>
          <w:sz w:val="24"/>
          <w:szCs w:val="24"/>
        </w:rPr>
      </w:r>
      <w:r/>
    </w:p>
    <w:p>
      <w:pPr>
        <w:pStyle w:val="1350"/>
        <w:ind w:firstLine="1916"/>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签订日期 ：</w:t>
      </w:r>
      <w:r>
        <w:rPr>
          <w:rFonts w:hint="eastAsia" w:ascii="仿宋" w:hAnsi="仿宋" w:eastAsia="仿宋" w:cs="仿宋"/>
          <w:b/>
          <w:color w:val="000000"/>
          <w:sz w:val="24"/>
          <w:szCs w:val="24"/>
          <w:u w:val="single"/>
        </w:rPr>
        <w:t xml:space="preserve">                    </w:t>
      </w:r>
      <w:r>
        <w:rPr>
          <w:rFonts w:hint="eastAsia" w:ascii="仿宋" w:hAnsi="仿宋" w:eastAsia="仿宋" w:cs="仿宋"/>
          <w:b/>
          <w:color w:val="000000"/>
          <w:sz w:val="24"/>
          <w:szCs w:val="24"/>
        </w:rPr>
      </w:r>
      <w:r/>
    </w:p>
    <w:p>
      <w:pPr>
        <w:pStyle w:val="1350"/>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b/>
          <w:color w:val="000000"/>
          <w:sz w:val="24"/>
          <w:szCs w:val="24"/>
        </w:rPr>
      </w:r>
      <w:r/>
    </w:p>
    <w:p>
      <w:pPr>
        <w:pStyle w:val="1350"/>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350"/>
        <w:ind w:firstLine="420"/>
        <w:spacing w:line="360" w:lineRule="auto"/>
        <w:rPr>
          <w:rFonts w:hint="eastAsia" w:ascii="Arial" w:hAnsi="Arial" w:eastAsia="宋体" w:cs="Arial"/>
          <w:szCs w:val="21"/>
          <w:lang w:val="en-US" w:eastAsia="zh-CN"/>
        </w:rPr>
      </w:pPr>
      <w:r>
        <w:rPr>
          <w:rFonts w:hint="eastAsia" w:ascii="Arial" w:hAnsi="Arial" w:eastAsia="宋体" w:cs="Arial"/>
          <w:szCs w:val="21"/>
          <w:lang w:val="en-US" w:eastAsia="zh-CN"/>
        </w:rPr>
      </w:r>
      <w:r/>
    </w:p>
    <w:p>
      <w:pPr>
        <w:pStyle w:val="1350"/>
        <w:ind w:firstLine="420"/>
        <w:spacing w:line="360" w:lineRule="auto"/>
        <w:rPr>
          <w:rFonts w:hint="eastAsia" w:ascii="Arial" w:hAnsi="Arial" w:eastAsia="宋体" w:cs="Arial"/>
          <w:szCs w:val="21"/>
          <w:lang w:val="en-US" w:eastAsia="zh-CN"/>
        </w:rPr>
      </w:pPr>
      <w:r>
        <w:rPr>
          <w:rFonts w:hint="eastAsia" w:ascii="Arial" w:hAnsi="Arial" w:eastAsia="宋体" w:cs="Arial"/>
          <w:szCs w:val="21"/>
          <w:lang w:val="en-US" w:eastAsia="zh-CN"/>
        </w:rPr>
      </w:r>
      <w:r/>
    </w:p>
    <w:p>
      <w:pPr>
        <w:pStyle w:val="1584"/>
        <w:spacing w:line="360" w:lineRule="auto"/>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r>
      <w:r/>
    </w:p>
    <w:p>
      <w:pPr>
        <w:pStyle w:val="1584"/>
        <w:spacing w:line="360" w:lineRule="auto"/>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r>
      <w:r/>
    </w:p>
    <w:p>
      <w:pPr>
        <w:pStyle w:val="15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5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5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5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采购人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（以下称甲方）</w:t>
      </w:r>
      <w:r>
        <w:rPr>
          <w:rFonts w:hint="eastAsia" w:ascii="仿宋" w:hAnsi="仿宋" w:eastAsia="仿宋" w:cs="仿宋"/>
          <w:color w:val="000000"/>
          <w:sz w:val="24"/>
          <w:szCs w:val="24"/>
          <w:lang w:eastAsia="zh-CN"/>
        </w:rPr>
      </w:r>
      <w:r/>
    </w:p>
    <w:p>
      <w:pPr>
        <w:pStyle w:val="135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住所地：</w:t>
      </w:r>
      <w:r>
        <w:rPr>
          <w:rFonts w:hint="eastAsia" w:ascii="仿宋" w:hAnsi="仿宋" w:eastAsia="仿宋" w:cs="仿宋"/>
          <w:color w:val="000000"/>
          <w:sz w:val="24"/>
          <w:szCs w:val="24"/>
        </w:rPr>
      </w:r>
      <w:r/>
    </w:p>
    <w:p>
      <w:pPr>
        <w:pStyle w:val="135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供应商：（以下称乙方）</w:t>
      </w:r>
      <w:r>
        <w:rPr>
          <w:rFonts w:hint="eastAsia" w:ascii="仿宋" w:hAnsi="仿宋" w:eastAsia="仿宋" w:cs="仿宋"/>
          <w:color w:val="000000"/>
          <w:sz w:val="24"/>
          <w:szCs w:val="24"/>
        </w:rPr>
      </w:r>
      <w:r/>
    </w:p>
    <w:p>
      <w:pPr>
        <w:pStyle w:val="135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住所地：</w:t>
      </w:r>
      <w:r>
        <w:rPr>
          <w:rFonts w:hint="eastAsia" w:ascii="仿宋" w:hAnsi="仿宋" w:eastAsia="仿宋" w:cs="仿宋"/>
          <w:color w:val="000000"/>
          <w:sz w:val="24"/>
          <w:szCs w:val="24"/>
        </w:rPr>
      </w:r>
      <w:r/>
    </w:p>
    <w:p>
      <w:pPr>
        <w:pStyle w:val="135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根据《中华人民共和国政府采购法》、《中华人民共和国民法典》等法律法规的规定，甲乙双方按照</w:t>
      </w:r>
      <w:r>
        <w:rPr>
          <w:rFonts w:hint="eastAsia" w:ascii="仿宋" w:hAnsi="仿宋" w:eastAsia="仿宋" w:cs="仿宋"/>
          <w:color w:val="000000"/>
          <w:sz w:val="24"/>
          <w:szCs w:val="24"/>
          <w:shd w:val="clear" w:color="auto" w:fill="auto"/>
          <w:lang w:val="en-US" w:eastAsia="zh-CN"/>
        </w:rPr>
        <w:t xml:space="preserve">江苏苏美达仪器设备</w:t>
      </w:r>
      <w:r>
        <w:rPr>
          <w:rFonts w:hint="eastAsia" w:ascii="仿宋" w:hAnsi="仿宋" w:eastAsia="仿宋" w:cs="仿宋"/>
          <w:color w:val="000000"/>
          <w:sz w:val="24"/>
          <w:szCs w:val="24"/>
          <w:shd w:val="clear" w:color="auto" w:fill="auto"/>
          <w:lang w:val="en-US"/>
        </w:rPr>
        <w:t xml:space="preserve">有限公司</w:t>
      </w:r>
      <w:r>
        <w:rPr>
          <w:rFonts w:hint="eastAsia" w:ascii="仿宋" w:hAnsi="仿宋" w:eastAsia="仿宋" w:cs="仿宋"/>
          <w:color w:val="000000"/>
          <w:sz w:val="24"/>
          <w:szCs w:val="24"/>
          <w:lang w:val="en-US"/>
        </w:rPr>
        <w:t xml:space="preserve">招标</w:t>
      </w:r>
      <w:r>
        <w:rPr>
          <w:rFonts w:hint="eastAsia" w:ascii="仿宋" w:hAnsi="仿宋" w:eastAsia="仿宋" w:cs="仿宋"/>
          <w:color w:val="000000"/>
          <w:sz w:val="24"/>
          <w:szCs w:val="24"/>
        </w:rPr>
        <w:t xml:space="preserve">结果签订本合同。</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合同标的</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1350"/>
        <w:numPr>
          <w:ilvl w:val="0"/>
          <w:numId w:val="0"/>
        </w:num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乙方根据甲方需求提供下列服务：</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，详见乙方投标文件。</w:t>
      </w:r>
      <w:r>
        <w:rPr>
          <w:rFonts w:hint="eastAsia" w:ascii="仿宋" w:hAnsi="仿宋" w:eastAsia="仿宋" w:cs="仿宋"/>
          <w:color w:val="000000"/>
          <w:sz w:val="24"/>
          <w:szCs w:val="24"/>
        </w:rPr>
      </w:r>
      <w:r/>
    </w:p>
    <w:p>
      <w:pPr>
        <w:pStyle w:val="1350"/>
        <w:numPr>
          <w:ilvl w:val="0"/>
          <w:numId w:val="2"/>
        </w:numPr>
        <w:ind w:left="0" w:firstLine="442"/>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合同总价款</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1350"/>
        <w:numPr>
          <w:ilvl w:val="0"/>
          <w:numId w:val="0"/>
        </w:numPr>
        <w:ind w:left="44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本合同项下服务单价为_______（大写）人民币总价款为________（大写）人民币，分项价款在“投标报价表”中有明确规定。</w:t>
      </w:r>
      <w:r>
        <w:rPr>
          <w:rFonts w:hint="eastAsia" w:ascii="仿宋" w:hAnsi="仿宋" w:eastAsia="仿宋" w:cs="仿宋"/>
          <w:color w:val="000000"/>
          <w:sz w:val="24"/>
          <w:szCs w:val="24"/>
        </w:rPr>
      </w:r>
      <w:r/>
    </w:p>
    <w:p>
      <w:pPr>
        <w:pStyle w:val="135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目为固定总价方式，包括完成标段内南京市第二医院（汤山院区）污水处理站运营服务所发生的一切费用，包括人员工资、药剂费、捞渣费、清洗费、水质专业检测、设备维修、保养、办公用品、奖金、服装、保险、福利、加班费、管理费、企业利润、税金、第三方专业在线监测维保费等,均由乙方承担。乙方应考虑物价上涨的因素，及各种经济安全风险。</w:t>
      </w:r>
      <w:r>
        <w:rPr>
          <w:rFonts w:hint="eastAsia" w:ascii="仿宋" w:hAnsi="仿宋" w:eastAsia="仿宋" w:cs="仿宋"/>
          <w:color w:val="000000"/>
          <w:sz w:val="24"/>
          <w:szCs w:val="24"/>
        </w:rPr>
      </w:r>
      <w:r/>
    </w:p>
    <w:p>
      <w:pPr>
        <w:pStyle w:val="1350"/>
        <w:ind w:firstLine="48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因乙方人为因素造成设施等损坏，由乙方负责恢复，所发生费用包含在总价中；总价为含税价，乙方有出具对应金额合法有效发票的义务</w:t>
      </w:r>
      <w:r>
        <w:rPr>
          <w:rFonts w:hint="eastAsia" w:ascii="仿宋" w:hAnsi="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本合同执行期间合同总价款不变。</w:t>
      </w:r>
      <w:r>
        <w:rPr>
          <w:rFonts w:hint="eastAsia" w:ascii="仿宋" w:hAnsi="仿宋" w:eastAsia="仿宋" w:cs="仿宋"/>
          <w:color w:val="000000"/>
          <w:sz w:val="24"/>
          <w:szCs w:val="24"/>
        </w:rPr>
      </w:r>
      <w:r/>
    </w:p>
    <w:p>
      <w:pPr>
        <w:pStyle w:val="1350"/>
        <w:numPr>
          <w:ilvl w:val="0"/>
          <w:numId w:val="2"/>
        </w:numPr>
        <w:ind w:left="0" w:firstLine="44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组成本合同的有关文件  </w:t>
      </w:r>
      <w:r>
        <w:rPr>
          <w:rFonts w:hint="eastAsia" w:ascii="仿宋" w:hAnsi="仿宋" w:eastAsia="仿宋" w:cs="仿宋"/>
          <w:b/>
          <w:color w:val="000000"/>
          <w:sz w:val="24"/>
          <w:szCs w:val="24"/>
        </w:rPr>
      </w:r>
      <w:r/>
    </w:p>
    <w:p>
      <w:pPr>
        <w:pStyle w:val="135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下列关于</w:t>
      </w:r>
      <w:r>
        <w:rPr>
          <w:rFonts w:hint="eastAsia" w:ascii="仿宋" w:hAnsi="仿宋" w:eastAsia="仿宋" w:cs="仿宋"/>
          <w:color w:val="000000"/>
          <w:sz w:val="24"/>
          <w:szCs w:val="24"/>
          <w:u w:val="single"/>
        </w:rPr>
        <w:t xml:space="preserve"> </w:t>
      </w:r>
      <w:r>
        <w:rPr>
          <w:rFonts w:hint="eastAsia" w:ascii="仿宋" w:hAnsi="仿宋" w:eastAsia="仿宋" w:cs="仿宋"/>
          <w:b/>
          <w:color w:val="000000"/>
          <w:sz w:val="24"/>
          <w:szCs w:val="24"/>
          <w:u w:val="single"/>
        </w:rPr>
        <w:t xml:space="preserve">         </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lang w:val="en-US"/>
        </w:rPr>
        <w:t xml:space="preserve">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rPr>
        <w:t xml:space="preserve">供应商</w:t>
      </w:r>
      <w:r>
        <w:rPr>
          <w:rFonts w:hint="eastAsia" w:ascii="仿宋" w:hAnsi="仿宋" w:eastAsia="仿宋" w:cs="仿宋"/>
          <w:color w:val="000000"/>
          <w:sz w:val="24"/>
          <w:szCs w:val="24"/>
          <w:lang w:val="en-US"/>
        </w:rPr>
        <w:t xml:space="preserve">投标</w:t>
      </w:r>
      <w:r>
        <w:rPr>
          <w:rFonts w:hint="eastAsia" w:ascii="仿宋" w:hAnsi="仿宋" w:eastAsia="仿宋" w:cs="仿宋"/>
          <w:color w:val="000000"/>
          <w:sz w:val="24"/>
          <w:szCs w:val="24"/>
        </w:rPr>
        <w:t xml:space="preserve">文件或与本次采购活动方式相适应的文件及有关附件是本合同不可分割的组成部分，与本合同具有同等法律效力，这些文件包括但不限于：</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（1）乙方提供的投标文件和投标报价表；          </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rPr>
        <w:t xml:space="preserve">商务/</w:t>
      </w:r>
      <w:r>
        <w:rPr>
          <w:rFonts w:hint="eastAsia" w:ascii="仿宋" w:hAnsi="仿宋" w:eastAsia="仿宋" w:cs="仿宋"/>
          <w:color w:val="000000"/>
          <w:sz w:val="24"/>
          <w:szCs w:val="24"/>
        </w:rPr>
        <w:t xml:space="preserve">技术响应</w:t>
      </w:r>
      <w:r>
        <w:rPr>
          <w:rFonts w:hint="eastAsia" w:ascii="仿宋" w:hAnsi="仿宋" w:eastAsia="仿宋" w:cs="仿宋"/>
          <w:color w:val="000000"/>
          <w:sz w:val="24"/>
          <w:szCs w:val="24"/>
          <w:lang w:val="en-US"/>
        </w:rPr>
        <w:t xml:space="preserve">偏离</w:t>
      </w:r>
      <w:r>
        <w:rPr>
          <w:rFonts w:hint="eastAsia" w:ascii="仿宋" w:hAnsi="仿宋" w:eastAsia="仿宋" w:cs="仿宋"/>
          <w:color w:val="000000"/>
          <w:sz w:val="24"/>
          <w:szCs w:val="24"/>
        </w:rPr>
        <w:t xml:space="preserve">表；</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）投标承诺</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服务承诺；</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中标</w:t>
      </w:r>
      <w:r>
        <w:rPr>
          <w:rFonts w:hint="eastAsia" w:ascii="仿宋" w:hAnsi="仿宋" w:eastAsia="仿宋" w:cs="仿宋"/>
          <w:color w:val="000000"/>
          <w:sz w:val="24"/>
          <w:szCs w:val="24"/>
        </w:rPr>
        <w:t xml:space="preserve">通知书；                               </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5</w:t>
      </w:r>
      <w:r>
        <w:rPr>
          <w:rFonts w:hint="eastAsia" w:ascii="仿宋" w:hAnsi="仿宋" w:eastAsia="仿宋" w:cs="仿宋"/>
          <w:color w:val="000000"/>
          <w:sz w:val="24"/>
          <w:szCs w:val="24"/>
        </w:rPr>
        <w:t xml:space="preserve">）甲乙双方商定的其他文件等。</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费用支付</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1、服务费按</w:t>
      </w:r>
      <w:r>
        <w:rPr>
          <w:rFonts w:hint="eastAsia" w:ascii="仿宋" w:hAnsi="仿宋" w:eastAsia="仿宋" w:cs="仿宋"/>
          <w:color w:val="000000"/>
          <w:sz w:val="24"/>
          <w:szCs w:val="24"/>
          <w:lang w:val="en-US" w:eastAsia="zh-CN"/>
        </w:rPr>
        <w:t xml:space="preserve">季度</w:t>
      </w:r>
      <w:r>
        <w:rPr>
          <w:rFonts w:hint="eastAsia" w:ascii="仿宋" w:hAnsi="仿宋" w:eastAsia="仿宋" w:cs="仿宋"/>
          <w:color w:val="000000"/>
          <w:sz w:val="24"/>
          <w:szCs w:val="24"/>
        </w:rPr>
        <w:t xml:space="preserve">支付，每季度完成相应工作量后支付当年合同价款的25%。</w:t>
      </w:r>
      <w:r>
        <w:rPr>
          <w:rFonts w:hint="eastAsia" w:ascii="仿宋" w:hAnsi="仿宋" w:eastAsia="仿宋" w:cs="仿宋"/>
          <w:color w:val="000000"/>
          <w:sz w:val="24"/>
          <w:szCs w:val="24"/>
        </w:rPr>
      </w:r>
      <w:r/>
    </w:p>
    <w:p>
      <w:pPr>
        <w:pStyle w:val="135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2、水、电、氧气等能源费，</w:t>
      </w:r>
      <w:r>
        <w:rPr>
          <w:rFonts w:hint="eastAsia" w:ascii="仿宋" w:hAnsi="仿宋" w:eastAsia="仿宋" w:cs="仿宋"/>
          <w:color w:val="000000"/>
          <w:sz w:val="24"/>
          <w:szCs w:val="24"/>
          <w:lang w:val="en-US" w:eastAsia="zh-CN"/>
        </w:rPr>
        <w:t xml:space="preserve">危废处置费等均</w:t>
      </w:r>
      <w:r>
        <w:rPr>
          <w:rFonts w:hint="eastAsia" w:ascii="仿宋" w:hAnsi="仿宋" w:eastAsia="仿宋" w:cs="仿宋"/>
          <w:color w:val="000000"/>
          <w:sz w:val="24"/>
          <w:szCs w:val="24"/>
        </w:rPr>
        <w:t xml:space="preserve">由甲方承担。 </w:t>
      </w:r>
      <w:r>
        <w:rPr>
          <w:rFonts w:hint="eastAsia" w:ascii="仿宋" w:hAnsi="仿宋" w:eastAsia="仿宋" w:cs="仿宋"/>
          <w:color w:val="000000"/>
          <w:sz w:val="24"/>
          <w:szCs w:val="24"/>
        </w:rPr>
      </w:r>
      <w:r/>
    </w:p>
    <w:p>
      <w:pPr>
        <w:pStyle w:val="135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3、运营建筑、设备、设施大修及设备更新改造等产生的相关费用由甲方承担。</w:t>
      </w:r>
      <w:r>
        <w:rPr>
          <w:rFonts w:hint="eastAsia" w:ascii="仿宋" w:hAnsi="仿宋" w:eastAsia="仿宋" w:cs="仿宋"/>
          <w:color w:val="000000"/>
          <w:sz w:val="24"/>
          <w:szCs w:val="24"/>
        </w:rPr>
      </w:r>
      <w:r/>
    </w:p>
    <w:p>
      <w:pPr>
        <w:pStyle w:val="1350"/>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4、设备维修耗材及配件更换20000元及以下由乙方承担。大于20000元由乙方向医院申请后费用由甲方负责。</w:t>
      </w:r>
      <w:r>
        <w:rPr>
          <w:rFonts w:hint="eastAsia" w:ascii="仿宋" w:hAnsi="仿宋" w:eastAsia="仿宋" w:cs="仿宋"/>
          <w:color w:val="000000"/>
          <w:sz w:val="24"/>
          <w:szCs w:val="24"/>
          <w:lang w:val="en-US" w:eastAsia="zh-CN"/>
        </w:rPr>
      </w:r>
      <w:r/>
    </w:p>
    <w:p>
      <w:pPr>
        <w:pStyle w:val="1350"/>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5、因污水排放标准提高或处理水量增加，导致设备需要投资及处理费用的增加，甲乙双方另行约定，费用不含在本项目内。</w:t>
      </w:r>
      <w:r>
        <w:rPr>
          <w:rFonts w:hint="eastAsia" w:ascii="仿宋" w:hAnsi="仿宋" w:eastAsia="仿宋" w:cs="仿宋"/>
          <w:color w:val="000000"/>
          <w:sz w:val="24"/>
          <w:szCs w:val="24"/>
          <w:lang w:val="en-US" w:eastAsia="zh-CN"/>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税费</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中国政府根据现行税法规定对甲方征收的、与本合同有关的一切税费，均由甲方负担，采购文件另有规定的除外。</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中国政府根据现行税法规定对乙方征收的、与本合同有关的一切税费，均由乙方负担。</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服务期限  </w:t>
      </w:r>
      <w:r>
        <w:rPr>
          <w:rFonts w:hint="eastAsia" w:ascii="仿宋" w:hAnsi="仿宋" w:eastAsia="仿宋" w:cs="仿宋"/>
          <w:b/>
          <w:color w:val="000000"/>
          <w:sz w:val="24"/>
          <w:szCs w:val="24"/>
          <w:lang w:val="en-US"/>
        </w:rPr>
      </w:r>
      <w:r/>
    </w:p>
    <w:p>
      <w:pPr>
        <w:pStyle w:val="1350"/>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合同签订并接甲方通知入场起算</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年。</w:t>
      </w:r>
      <w:r>
        <w:rPr>
          <w:rFonts w:hint="eastAsia" w:ascii="仿宋" w:hAnsi="仿宋" w:eastAsia="仿宋" w:cs="仿宋"/>
          <w:color w:val="000000"/>
          <w:sz w:val="24"/>
          <w:szCs w:val="24"/>
          <w:lang w:val="en-US" w:eastAsia="zh-CN"/>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作业内容</w:t>
      </w:r>
      <w:r>
        <w:rPr>
          <w:rFonts w:hint="eastAsia" w:ascii="仿宋" w:hAnsi="仿宋" w:eastAsia="仿宋" w:cs="仿宋"/>
          <w:b/>
          <w:color w:val="000000"/>
          <w:sz w:val="24"/>
          <w:szCs w:val="24"/>
          <w:lang w:val="en-US" w:eastAsia="zh-CN"/>
        </w:rPr>
        <w:t xml:space="preserve">及要求</w:t>
      </w:r>
      <w:r>
        <w:rPr>
          <w:rFonts w:hint="eastAsia" w:ascii="仿宋" w:hAnsi="仿宋" w:eastAsia="仿宋" w:cs="仿宋"/>
          <w:b/>
          <w:color w:val="000000"/>
          <w:sz w:val="24"/>
          <w:szCs w:val="24"/>
          <w:lang w:val="en-US"/>
        </w:rPr>
      </w:r>
      <w:r/>
    </w:p>
    <w:p>
      <w:pPr>
        <w:pStyle w:val="1537"/>
        <w:numPr>
          <w:ilvl w:val="0"/>
          <w:numId w:val="0"/>
        </w:numPr>
        <w:ind w:firstLine="480"/>
        <w:spacing w:line="360" w:lineRule="auto"/>
        <w:rPr>
          <w:rFonts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详见招标文件采购需求。</w:t>
      </w:r>
      <w:r>
        <w:rPr>
          <w:rFonts w:ascii="仿宋" w:hAnsi="仿宋" w:eastAsia="仿宋" w:cs="仿宋"/>
          <w:b w:val="0"/>
          <w:bCs w:val="0"/>
          <w:color w:val="000000"/>
          <w:sz w:val="24"/>
          <w:szCs w:val="24"/>
          <w:lang w:val="en-US" w:eastAsia="zh-CN"/>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权利保证</w:t>
      </w:r>
      <w:r>
        <w:rPr>
          <w:rFonts w:hint="eastAsia" w:ascii="仿宋" w:hAnsi="仿宋" w:eastAsia="仿宋" w:cs="仿宋"/>
          <w:b/>
          <w:color w:val="000000"/>
          <w:sz w:val="24"/>
          <w:szCs w:val="24"/>
          <w:lang w:val="en-US"/>
        </w:rPr>
      </w:r>
      <w:r/>
    </w:p>
    <w:p>
      <w:pPr>
        <w:pStyle w:val="135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乙方应保证甲方在使用该服务或其任何一部分时不受第三方提出侵犯其专利权、版权、商标权或其他权利的起诉。一旦出现侵权，乙方应承担全部责任。</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质量保证</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乙方所提供的服务的技术规格应与磋商文件规定的技术规格及所附的“技术条款偏离表”相一致；若技术性能无特殊说明，则按国家有关部门最新颁布的标准及规范为准。</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交付和验收</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1、乙方应当在合同签订后立即开始执行中标响应文件中所涉及的事项。</w:t>
      </w:r>
      <w:r>
        <w:rPr>
          <w:rFonts w:hint="eastAsia" w:ascii="仿宋" w:hAnsi="仿宋" w:eastAsia="仿宋" w:cs="仿宋"/>
          <w:color w:val="000000"/>
          <w:sz w:val="24"/>
          <w:szCs w:val="24"/>
          <w:u w:val="single"/>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2、验收标准：按行业通行标准和乙方投标文件的承诺（详见合同附件载明的标准，并不低于国家相关标准）。</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乙方违约责任</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乙方未按照本合同约定履行相关义务的，按采购文件约定执行；</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2、如乙方不能交付服务的，乙方应向甲方支付合同总价5%的违约金。</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3、乙方逾期交付的，每逾期1天，乙方向甲方偿付合同总额的5‰的滞纳金。如乙方逾期交付达10天，甲方有权解除合同，解除合同的通知自到达乙方时生效。</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4、乙方所交付的服务不符合合同规定的，甲方有权拒收。甲方拒收的，乙方应向甲方支付合同总款5%的违约金。甲方未拒收的，采购中心发现后将向有关部门反映，并责成乙方按照采购结果提供服务。</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5、乙方未按本合同的规定和“服务承诺”提供伴随服务的，应按合同总价款的5 %向甲方承担违约责任。</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6、乙方在承担上述2-5款一项或多项违约责任后，仍应继续履行合同规定的义务（甲方解除合同的除外）。甲方未能及时追究乙方的任何一项违约责任并不表明甲方放弃追究乙方该项或其他违约责任。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7、乙方响应属虚假承诺，不能满足采购文件要求的，或是由于乙方的过错造成合同无法继续履行的，应向甲方支付不少于合同总价30%赔偿金。</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8、由于乙方工作人员工作时的过失或故意行为，造成甲方或第三人经济损失的，乙方应负责赔偿责任。</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9、乙方的管理服务无法达到本合同约定的服务内容和质量标准的，由乙方赔偿由此给甲方及第三关联人造成的损失。</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10、甲方把医院污水处理站运营管理服务工作委托乙方管理，由于乙方责任所产生的一切损失由乙方赔偿甲方及第三关联人。</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乙方对所雇用的管理服务人员负责，须按相关规定为乙方工作人员上劳动保险，所有人员劳务纠纷由乙方承担。乙方人员应严格按照安全规程、规范作业，在作业期间造成人员伤亡、感染等事件全部由乙方负责解决。</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12、当发生紧急公共卫生事件时，乙方必须依照合同履行职责保证人员的相对稳定及所提供的管理和服务的连续性，不得中断，不得借故终止合同，否则由此产生的一切损失由乙方承担。</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13、以下情况乙方不承担责任：</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13.1因不可抗力导致运营管理服务中断的；</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13.2乙方已履行本合同约定义务，但因医院</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本身固有瑕疵造成损失的；</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13.3因维修养护医院污水处理站运营管理服务需要且事先已告知甲方，并经甲方同意，暂时停电、停止设备、设施使用造成损失的；</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13.4因非乙方责任出现供水、供电、通讯及其他共用设施、设备运行故障造成损失的；</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14、由乙方原因造成的任何法律责任，由乙方自行承担。</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甲方违约责任</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1、甲方无正当理由拒收服务、拒付服务款的，甲方向乙方偿付合同总价的5%违约金。</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2、甲方未按合同规定的期限向乙方支付服务款的，每逾期1天甲方向乙方偿付欠款总额的5‰滞纳金，但累计滞纳金总额不超过欠款总额的5% 。</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3、争议的解决：买、卖双方应通过友好协商，解决在执行本合同中所发生的或与本合同有关的争端，如果协商仍得不到解决，任何一方均可向合同履行地人民法院起诉。败诉方须承担对方产生的诉讼费用，如律师代理费、专家咨询费、鉴定费、差旅费等。</w:t>
      </w:r>
      <w:r>
        <w:rPr>
          <w:rFonts w:hint="eastAsia" w:ascii="仿宋" w:hAnsi="仿宋" w:eastAsia="仿宋" w:cs="仿宋"/>
          <w:color w:val="000000"/>
          <w:sz w:val="24"/>
          <w:szCs w:val="24"/>
          <w:lang w:val="en-US"/>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合同的续签及解除</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1、本合同期限届满前60日，双方可经协商续签本合同。如一方不同意续签，应提前30日书面通知对方，如对方未接到通知，视同合同自然延续。</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运营公司未遵守国家法律法规及安全条例，造成重大人员伤亡和重大设备损失的，甲方有权终止合同。一切责任后果由乙方承担。</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承接验收</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乙方承接</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时，甲方应配合乙方对所承接建筑、设备、设施进行查验并签订确认书，作为界定各自在</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管理方面承担责任的依据。</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乙方承接时，甲方应向乙方移交下列资料：</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2.1竣工总平面图，有关单体建筑、结构、设备竣工图，配套设施、地下管网工程竣工图等竣工验收资料；</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建筑、设备、设施的安装、使用和维护保养等技术资料；</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质量保修文件和使用说明文件；</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2.4甲方保证</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建筑、设备、设施通过国家相关部门的验收。</w:t>
      </w:r>
      <w:r>
        <w:rPr>
          <w:rFonts w:hint="eastAsia" w:ascii="仿宋" w:hAnsi="仿宋" w:eastAsia="仿宋" w:cs="仿宋"/>
          <w:color w:val="000000"/>
          <w:sz w:val="24"/>
          <w:szCs w:val="24"/>
          <w:lang w:val="en-US"/>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双方权利义务</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甲方权利、义务</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1.1审定乙方拟定的管理制度。</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1.2检查、监督乙方服务工作的实施及制度的执行情况。</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1.3甲方将</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委托给乙方管理。甲方对其</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及</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资产拥有所有权。</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1.4甲方有权要求乙方更换不称职的工作人员。</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、乙方权利、义务</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2.1根据有关法律、法规及本合同的约定，制定管理制度。乙方应于本合同签订后一个月内制定出针对甲方的“管理规章制度、操作规范、年度工作计划、提出甲方现有设备存在的问题及整改方案”上报甲方。</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2.2乙方须按合同约定做好所辖范围内的日常养护、运行、管理工作。</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2.3乙方负责原料到公安机关的报审及审批协调工作。</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2.4乙方负责</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原料搬运、储存、使用中的安全及设备的运行操作安全，若发生原料伤人，乙方应负完全责任。</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2.5发生</w:t>
      </w:r>
      <w:r>
        <w:rPr>
          <w:rFonts w:hint="eastAsia" w:ascii="仿宋" w:hAnsi="仿宋" w:eastAsia="仿宋" w:cs="仿宋"/>
          <w:color w:val="000000"/>
          <w:sz w:val="24"/>
          <w:szCs w:val="24"/>
          <w:lang w:val="en-US" w:eastAsia="zh-CN"/>
        </w:rPr>
        <w:t xml:space="preserve">药剂</w:t>
      </w:r>
      <w:r>
        <w:rPr>
          <w:rFonts w:hint="eastAsia" w:ascii="仿宋" w:hAnsi="仿宋" w:eastAsia="仿宋" w:cs="仿宋"/>
          <w:color w:val="000000"/>
          <w:sz w:val="24"/>
          <w:szCs w:val="24"/>
        </w:rPr>
        <w:t xml:space="preserve">泄漏或爆炸，发生工伤事故，乙方负完全责任。</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2.6从管理运营之日起，由于乙方原因造成，甲方设备、物品损坏和任何人身伤亡事故，由乙方承担。</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系统运行不稳定造成不达标被环保部门处罚的罚款应由乙方承担。</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2.8因</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管理不善，造成费用超支，亏损额应由乙方承担。</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2.9乙方必须服从甲方管理，遵守甲方的各项管理制度。每月向甲方书面报告系统运行情况，并接受甲方和环保局的工作检查、监督和指导。</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2.10</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是一个重要的对外窗口，乙方应加强管理，严格执行医院及</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的规章制度，服从甲方的管理。</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2.11乙方不得出卖、非法抵押甲方</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的资产。</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2.12管理运营期间设备保养及易损件更换由乙方承担。</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2.13乙方应遵守有关的安全规定制定安全制度，服务现场应设置安全员，采取有效措施保证乙方管理服务人员及建筑物内人员的安全，保护好环境，并与甲方签订安全责任书。</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2.14出现问题或突发情况时，乙方应30分钟内做出反应，4小时提供解决方案，6小时解决问题或有效控制突发情况。</w:t>
      </w:r>
      <w:r>
        <w:rPr>
          <w:rFonts w:hint="eastAsia" w:ascii="仿宋" w:hAnsi="仿宋" w:eastAsia="仿宋" w:cs="仿宋"/>
          <w:color w:val="000000"/>
          <w:sz w:val="24"/>
          <w:szCs w:val="24"/>
          <w:lang w:val="en-US"/>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其他事项</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本合同期限自    年    月    日起至   年   月  日止。</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本合同期限届满前60日，双方可经协商续签本合同。如不续签，双方均应提前30日书面通知对方，未接到对方书面通知的，视为合同顺延。</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甲方与乙方签订运营服务合同后，即为乙方对接受本合同内容的承诺。</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4、其它责任</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4.1本合同终止时，乙方应将</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管理用房、相关资料等属于甲方所有的财物及时完整地移交给甲方。</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4.2在</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管理规定范围内如遇有紧急情况需要立即补救或处理，乙方应在第一时间通知甲方，同时乙方有权采取必要的行动补救和处理，由此而发生的合同外费用由甲方审核后实报实销。</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4.3因房屋建筑、设备、设施质量或安装技术等原因，达不到使用功能，构成重大隐患，乙方应及时向甲方报告。</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4.4完成院方临时安排的其他工作。</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合同组成及解释顺序</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1、合同组成：买、卖双方合同及合同附件；</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合同解释顺序：采购文件、对投标供应商提问的答复（如果有的话）、响应文件的书面澄清、响应文件。</w:t>
      </w:r>
      <w:r>
        <w:rPr>
          <w:rFonts w:hint="eastAsia" w:ascii="仿宋" w:hAnsi="仿宋" w:eastAsia="仿宋" w:cs="仿宋"/>
          <w:color w:val="000000"/>
          <w:sz w:val="24"/>
          <w:szCs w:val="24"/>
          <w:lang w:val="en-US"/>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仲裁</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在执行本合同所发生的或与本合同有关一切争端，甲方和乙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仲裁应根据《中华人民共和国仲裁法》的规定向甲方所在地有管辖权的仲裁机构申请仲裁。</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仲裁裁决为最终裁决，对甲方和乙方均有约束力。</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rPr>
        <w:t xml:space="preserve">在仲裁期间，本合同应继续执行。</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违约终止合同</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在甲方对乙方违约而采取的任何补救措施不受影响的情况下，甲方可向乙方发出终止部分或全部合同的书面通知书。</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1.1</w:t>
      </w:r>
      <w:r>
        <w:rPr>
          <w:rFonts w:hint="eastAsia" w:ascii="仿宋" w:hAnsi="仿宋" w:eastAsia="仿宋" w:cs="仿宋"/>
          <w:color w:val="000000"/>
          <w:sz w:val="24"/>
          <w:szCs w:val="24"/>
        </w:rPr>
        <w:t xml:space="preserve">如果乙方未能按合同约定的期限或甲方同意延长的限期内提供部分或全部服务；</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1.2</w:t>
      </w:r>
      <w:r>
        <w:rPr>
          <w:rFonts w:hint="eastAsia" w:ascii="仿宋" w:hAnsi="仿宋" w:eastAsia="仿宋" w:cs="仿宋"/>
          <w:color w:val="000000"/>
          <w:sz w:val="24"/>
          <w:szCs w:val="24"/>
        </w:rPr>
        <w:t xml:space="preserve">乙方在收到甲方发出的违约通知后贰拾天内，或经甲方书面认可可延长的时间内未能纠正其过失；</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1.3</w:t>
      </w:r>
      <w:r>
        <w:rPr>
          <w:rFonts w:hint="eastAsia" w:ascii="仿宋" w:hAnsi="仿宋" w:eastAsia="仿宋" w:cs="仿宋"/>
          <w:color w:val="000000"/>
          <w:sz w:val="24"/>
          <w:szCs w:val="24"/>
        </w:rPr>
        <w:t xml:space="preserve">如果乙方未能履行合同约定的其他义务。</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在甲方根据上述第1条规定，终止了全部或部分合同后，甲方可以依其认为适当的条件和方法购买与未交服务类似的服务，乙方应对甲方购买类似服务所超出的那部分费用负责，并继续执行合同中未终止的部分。</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破产中止合同</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cs="仿宋"/>
          <w:b/>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转让</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除甲方事先书面同意外，乙方不得部分转让或全部转让其应履行的合同义务。</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合同生效及其它</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本采购文件、乙方提交的针对本招标编号响应文件、本次招标的中标通知书和招标过程中乙方的投标澄清等内容将作为本次采购合同文件的主要内容。乙方在合同履行过程中若发生服务内容缩减、服务不及时的现象，甲方有权对乙方处以适当的经济处罚。</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本合同应在甲方和乙方</w:t>
      </w:r>
      <w:r>
        <w:rPr>
          <w:rFonts w:hint="eastAsia" w:ascii="仿宋" w:hAnsi="仿宋" w:eastAsia="仿宋" w:cs="仿宋"/>
          <w:color w:val="000000"/>
          <w:sz w:val="24"/>
          <w:szCs w:val="24"/>
          <w:lang w:val="en-US"/>
        </w:rPr>
        <w:t xml:space="preserve">双</w:t>
      </w:r>
      <w:r>
        <w:rPr>
          <w:rFonts w:hint="eastAsia" w:ascii="仿宋" w:hAnsi="仿宋" w:eastAsia="仿宋" w:cs="仿宋"/>
          <w:color w:val="000000"/>
          <w:sz w:val="24"/>
          <w:szCs w:val="24"/>
        </w:rPr>
        <w:t xml:space="preserve">方签字盖章后生效。</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本合同一式</w:t>
      </w:r>
      <w:r>
        <w:rPr>
          <w:rFonts w:hint="eastAsia" w:ascii="仿宋" w:hAnsi="仿宋" w:eastAsia="仿宋" w:cs="仿宋"/>
          <w:color w:val="000000"/>
          <w:sz w:val="24"/>
          <w:szCs w:val="24"/>
          <w:u w:val="single"/>
        </w:rPr>
        <w:t xml:space="preserve"> 六 </w:t>
      </w:r>
      <w:r>
        <w:rPr>
          <w:rFonts w:hint="eastAsia" w:ascii="仿宋" w:hAnsi="仿宋" w:eastAsia="仿宋" w:cs="仿宋"/>
          <w:color w:val="000000"/>
          <w:sz w:val="24"/>
          <w:szCs w:val="24"/>
        </w:rPr>
        <w:t xml:space="preserve">份，以中文书写，甲方执</w:t>
      </w:r>
      <w:r>
        <w:rPr>
          <w:rFonts w:hint="eastAsia" w:ascii="仿宋" w:hAnsi="仿宋" w:eastAsia="仿宋" w:cs="仿宋"/>
          <w:color w:val="000000"/>
          <w:sz w:val="24"/>
          <w:szCs w:val="24"/>
          <w:u w:val="single"/>
        </w:rPr>
        <w:t xml:space="preserve"> 三 </w:t>
      </w:r>
      <w:r>
        <w:rPr>
          <w:rFonts w:hint="eastAsia" w:ascii="仿宋" w:hAnsi="仿宋" w:eastAsia="仿宋" w:cs="仿宋"/>
          <w:color w:val="000000"/>
          <w:sz w:val="24"/>
          <w:szCs w:val="24"/>
        </w:rPr>
        <w:t xml:space="preserve">份、乙方执</w:t>
      </w:r>
      <w:r>
        <w:rPr>
          <w:rFonts w:hint="eastAsia" w:ascii="仿宋" w:hAnsi="仿宋" w:eastAsia="仿宋" w:cs="仿宋"/>
          <w:color w:val="000000"/>
          <w:sz w:val="24"/>
          <w:szCs w:val="24"/>
          <w:u w:val="single"/>
        </w:rPr>
        <w:t xml:space="preserve"> 三 </w:t>
      </w:r>
      <w:r>
        <w:rPr>
          <w:rFonts w:hint="eastAsia" w:ascii="仿宋" w:hAnsi="仿宋" w:eastAsia="仿宋" w:cs="仿宋"/>
          <w:color w:val="000000"/>
          <w:sz w:val="24"/>
          <w:szCs w:val="24"/>
        </w:rPr>
        <w:t xml:space="preserve">份。</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rPr>
        <w:t xml:space="preserve">合同服务交付使用后所发生的合同纠纷，甲方与乙方进行处理。</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5、</w:t>
      </w:r>
      <w:r>
        <w:rPr>
          <w:rFonts w:hint="eastAsia" w:ascii="仿宋" w:hAnsi="仿宋" w:eastAsia="仿宋" w:cs="仿宋"/>
          <w:color w:val="000000"/>
          <w:sz w:val="24"/>
          <w:szCs w:val="24"/>
        </w:rPr>
        <w:t xml:space="preserve">如需修改或补充合同内容，应经乙方、甲方协商，签署书面修改或补充协议。该协议将作为本合同不可分割的一部分。</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6、</w:t>
      </w:r>
      <w:r>
        <w:rPr>
          <w:rFonts w:hint="eastAsia" w:ascii="仿宋" w:hAnsi="仿宋" w:eastAsia="仿宋" w:cs="仿宋"/>
          <w:color w:val="000000"/>
          <w:sz w:val="24"/>
          <w:szCs w:val="24"/>
        </w:rPr>
        <w:t xml:space="preserve">未尽事宜、双方协商解决，并按《中华人民共和国</w:t>
      </w:r>
      <w:r>
        <w:rPr>
          <w:rFonts w:hint="eastAsia" w:ascii="仿宋" w:hAnsi="仿宋" w:eastAsia="仿宋" w:cs="仿宋"/>
          <w:color w:val="000000"/>
          <w:sz w:val="24"/>
          <w:szCs w:val="24"/>
          <w:lang w:val="en-US"/>
        </w:rPr>
        <w:t xml:space="preserve">民法典</w:t>
      </w:r>
      <w:r>
        <w:rPr>
          <w:rFonts w:hint="eastAsia" w:ascii="仿宋" w:hAnsi="仿宋" w:eastAsia="仿宋" w:cs="仿宋"/>
          <w:color w:val="000000"/>
          <w:sz w:val="24"/>
          <w:szCs w:val="24"/>
        </w:rPr>
        <w:t xml:space="preserve">》调整。</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7、</w:t>
      </w:r>
      <w:r>
        <w:rPr>
          <w:rFonts w:hint="eastAsia" w:ascii="仿宋" w:hAnsi="仿宋" w:eastAsia="仿宋" w:cs="仿宋"/>
          <w:color w:val="000000"/>
          <w:sz w:val="24"/>
          <w:szCs w:val="24"/>
        </w:rPr>
        <w:t xml:space="preserve">本合同应按照中华人民共和国的现行法律进行解释。</w:t>
      </w:r>
      <w:r>
        <w:rPr>
          <w:rFonts w:hint="eastAsia" w:ascii="仿宋" w:hAnsi="仿宋" w:eastAsia="仿宋" w:cs="仿宋"/>
          <w:color w:val="000000"/>
          <w:sz w:val="24"/>
          <w:szCs w:val="24"/>
        </w:rPr>
      </w:r>
      <w:r/>
    </w:p>
    <w:p>
      <w:pPr>
        <w:pStyle w:val="1350"/>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0"/>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甲方（采购人）：（盖章）</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乙方（供应商）：（盖章）</w:t>
      </w:r>
      <w:r>
        <w:rPr>
          <w:rFonts w:hint="eastAsia" w:ascii="仿宋" w:hAnsi="仿宋" w:eastAsia="仿宋" w:cs="仿宋"/>
          <w:color w:val="000000"/>
          <w:sz w:val="24"/>
          <w:szCs w:val="24"/>
        </w:rPr>
      </w:r>
      <w:r/>
    </w:p>
    <w:p>
      <w:pPr>
        <w:pStyle w:val="1350"/>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代表人：</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代表人：</w:t>
      </w:r>
      <w:r>
        <w:rPr>
          <w:rFonts w:hint="eastAsia" w:ascii="仿宋" w:hAnsi="仿宋" w:eastAsia="仿宋" w:cs="仿宋"/>
          <w:color w:val="000000"/>
          <w:sz w:val="24"/>
          <w:szCs w:val="24"/>
        </w:rPr>
      </w:r>
      <w:r/>
    </w:p>
    <w:p>
      <w:pPr>
        <w:pStyle w:val="1350"/>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    话：</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电    话：</w:t>
      </w:r>
      <w:r>
        <w:rPr>
          <w:rFonts w:hint="eastAsia" w:ascii="仿宋" w:hAnsi="仿宋" w:eastAsia="仿宋" w:cs="仿宋"/>
          <w:color w:val="000000"/>
          <w:sz w:val="24"/>
          <w:szCs w:val="24"/>
        </w:rPr>
      </w:r>
      <w:r/>
    </w:p>
    <w:p>
      <w:pPr>
        <w:pStyle w:val="1350"/>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开户银行：</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开户银行：</w:t>
      </w:r>
      <w:r>
        <w:rPr>
          <w:rFonts w:hint="eastAsia" w:ascii="仿宋" w:hAnsi="仿宋" w:eastAsia="仿宋" w:cs="仿宋"/>
          <w:color w:val="000000"/>
          <w:sz w:val="24"/>
          <w:szCs w:val="24"/>
        </w:rPr>
      </w:r>
      <w:r/>
    </w:p>
    <w:p>
      <w:pPr>
        <w:pStyle w:val="1350"/>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帐    号：</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帐    号：</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年     月                日期：    年     月  </w:t>
      </w:r>
      <w:r>
        <w:rPr>
          <w:rFonts w:hint="eastAsia" w:ascii="仿宋" w:hAnsi="仿宋" w:eastAsia="仿宋" w:cs="仿宋"/>
          <w:color w:val="000000"/>
          <w:sz w:val="24"/>
          <w:szCs w:val="24"/>
        </w:rPr>
      </w:r>
      <w:r/>
    </w:p>
    <w:p>
      <w:pPr>
        <w:pStyle w:val="1350"/>
        <w:spacing w:line="240" w:lineRule="auto"/>
        <w:tabs>
          <w:tab w:val="left" w:pos="2297"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0"/>
        <w:jc w:val="center"/>
        <w:spacing w:line="420" w:lineRule="exact"/>
        <w:rPr>
          <w:rFonts w:ascii="Arial" w:hAnsi="Arial" w:cs="Arial"/>
          <w:b/>
          <w:sz w:val="28"/>
          <w:szCs w:val="28"/>
        </w:rPr>
        <w:outlineLvl w:val="0"/>
      </w:pPr>
      <w:r/>
      <w:bookmarkStart w:id="437" w:name="_Toc4137"/>
      <w:r>
        <w:rPr>
          <w:rFonts w:ascii="Arial" w:hAnsi="Arial" w:cs="Arial"/>
          <w:b/>
          <w:sz w:val="28"/>
          <w:szCs w:val="28"/>
        </w:rPr>
        <w:t xml:space="preserve">第六章 投标文件格式及附件</w:t>
      </w:r>
      <w:bookmarkEnd w:id="434"/>
      <w:r/>
      <w:bookmarkEnd w:id="435"/>
      <w:r/>
      <w:bookmarkEnd w:id="436"/>
      <w:r/>
      <w:bookmarkEnd w:id="437"/>
      <w:r>
        <w:rPr>
          <w:rFonts w:ascii="Arial" w:hAnsi="Arial" w:cs="Arial"/>
          <w:b/>
          <w:sz w:val="28"/>
          <w:szCs w:val="28"/>
        </w:rPr>
      </w:r>
      <w:r/>
    </w:p>
    <w:p>
      <w:pPr>
        <w:pStyle w:val="1350"/>
        <w:spacing w:line="360" w:lineRule="auto"/>
        <w:rPr>
          <w:rFonts w:ascii="Arial" w:hAnsi="Arial" w:cs="Arial"/>
          <w:b/>
          <w:bCs/>
          <w:szCs w:val="21"/>
        </w:rPr>
      </w:pPr>
      <w:r>
        <w:rPr>
          <w:rFonts w:ascii="Arial" w:hAnsi="Arial" w:cs="Arial"/>
          <w:b/>
          <w:bCs/>
          <w:szCs w:val="21"/>
        </w:rPr>
        <w:t xml:space="preserve">注：</w:t>
      </w:r>
      <w:r>
        <w:rPr>
          <w:rFonts w:ascii="Arial" w:hAnsi="Arial" w:cs="Arial"/>
          <w:b/>
          <w:bCs/>
          <w:szCs w:val="21"/>
        </w:rPr>
      </w:r>
      <w:r/>
    </w:p>
    <w:p>
      <w:pPr>
        <w:pStyle w:val="1350"/>
        <w:ind w:firstLine="420"/>
        <w:jc w:val="left"/>
        <w:spacing w:line="360" w:lineRule="auto"/>
        <w:rPr>
          <w:rFonts w:ascii="Arial" w:hAnsi="Arial" w:cs="Arial"/>
          <w:szCs w:val="21"/>
        </w:rPr>
      </w:pPr>
      <w:r>
        <w:rPr>
          <w:rFonts w:ascii="Arial" w:hAnsi="Arial" w:cs="Arial"/>
          <w:szCs w:val="21"/>
        </w:rPr>
        <w:t xml:space="preserve">1、本部分内容仅提供格式参考。 </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2、供应商应按照以下文件的要求格式、内容制作投标文件，并编制目录及页码，混乱的编排导致投标文件被误读或查找不到，后果由供应商承担。 </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3、所附表格中要求回答的全部问题和信息都必须正面回答。 </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4、供应商提交的材料不予退还。 </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5、全部文件应按投标人须知以及前附表中规定的语言和份数提交。 </w:t>
      </w:r>
      <w:r>
        <w:rPr>
          <w:rFonts w:ascii="Arial" w:hAnsi="Arial" w:cs="Arial"/>
          <w:szCs w:val="21"/>
        </w:rPr>
      </w:r>
      <w:r/>
    </w:p>
    <w:p>
      <w:pPr>
        <w:pStyle w:val="1350"/>
        <w:ind w:firstLine="420"/>
        <w:jc w:val="left"/>
        <w:spacing w:line="440" w:lineRule="exact"/>
        <w:rPr>
          <w:rFonts w:ascii="Arial" w:hAnsi="Arial" w:cs="Arial"/>
          <w:sz w:val="24"/>
        </w:rPr>
      </w:pPr>
      <w:r>
        <w:rPr>
          <w:rFonts w:ascii="Arial" w:hAnsi="Arial" w:cs="Arial"/>
          <w:szCs w:val="21"/>
        </w:rPr>
        <w:t xml:space="preserve">6、投标文件应按照投标文件格式逐项填写，无相应内容可填的项应填写</w:t>
      </w:r>
      <w:r>
        <w:rPr>
          <w:rFonts w:hint="eastAsia" w:ascii="Arial" w:hAnsi="Arial" w:cs="Arial"/>
          <w:szCs w:val="21"/>
        </w:rPr>
        <w:t xml:space="preserve">“</w:t>
      </w:r>
      <w:r>
        <w:rPr>
          <w:rFonts w:ascii="Arial" w:hAnsi="Arial" w:cs="Arial"/>
          <w:szCs w:val="21"/>
        </w:rPr>
        <w:t xml:space="preserve">无</w:t>
      </w:r>
      <w:r>
        <w:rPr>
          <w:rFonts w:hint="eastAsia" w:ascii="Arial" w:hAnsi="Arial" w:cs="Arial"/>
          <w:szCs w:val="21"/>
        </w:rPr>
        <w:t xml:space="preserve">”“</w:t>
      </w:r>
      <w:r>
        <w:rPr>
          <w:rFonts w:ascii="Arial" w:hAnsi="Arial" w:cs="Arial"/>
          <w:szCs w:val="21"/>
        </w:rPr>
        <w:t xml:space="preserve">未测试</w:t>
      </w:r>
      <w:r>
        <w:rPr>
          <w:rFonts w:hint="eastAsia" w:ascii="Arial" w:hAnsi="Arial" w:cs="Arial"/>
          <w:szCs w:val="21"/>
        </w:rPr>
        <w:t xml:space="preserve">”“</w:t>
      </w:r>
      <w:r>
        <w:rPr>
          <w:rFonts w:ascii="Arial" w:hAnsi="Arial" w:cs="Arial"/>
          <w:szCs w:val="21"/>
        </w:rPr>
        <w:t xml:space="preserve">没有相应指标</w:t>
      </w:r>
      <w:r>
        <w:rPr>
          <w:rFonts w:hint="eastAsia" w:ascii="Arial" w:hAnsi="Arial" w:cs="Arial"/>
          <w:szCs w:val="21"/>
        </w:rPr>
        <w:t xml:space="preserve">”</w:t>
      </w:r>
      <w:r>
        <w:rPr>
          <w:rFonts w:ascii="Arial" w:hAnsi="Arial" w:cs="Arial"/>
          <w:szCs w:val="21"/>
        </w:rPr>
        <w:t xml:space="preserve">等明确的回答文字。</w:t>
      </w:r>
      <w:r>
        <w:rPr>
          <w:rFonts w:ascii="Arial" w:hAnsi="Arial" w:cs="Arial"/>
          <w:sz w:val="24"/>
        </w:rPr>
      </w:r>
      <w:r/>
    </w:p>
    <w:p>
      <w:pPr>
        <w:pStyle w:val="1352"/>
        <w:ind w:firstLine="643"/>
        <w:jc w:val="center"/>
        <w:rPr>
          <w:rFonts w:eastAsia="宋体" w:cs="Arial"/>
          <w:szCs w:val="24"/>
        </w:rPr>
        <w:sectPr>
          <w:footnotePr/>
          <w:endnotePr/>
          <w:type w:val="continuous"/>
          <w:pgSz w:w="11906" w:h="16838" w:orient="portrait"/>
          <w:pgMar w:top="1134" w:right="1134" w:bottom="1134" w:left="1134" w:header="851" w:footer="992" w:gutter="0"/>
          <w:cols w:num="1" w:sep="0" w:space="1701" w:equalWidth="1"/>
          <w:docGrid w:linePitch="360"/>
          <w:titlePg/>
        </w:sectPr>
      </w:pPr>
      <w:r/>
      <w:bookmarkStart w:id="438" w:name="_Toc496780634"/>
      <w:r/>
      <w:bookmarkStart w:id="439" w:name="_Toc29373"/>
      <w:r/>
      <w:bookmarkStart w:id="440" w:name="_Toc12151"/>
      <w:r>
        <w:rPr>
          <w:rFonts w:eastAsia="宋体" w:cs="Arial"/>
          <w:szCs w:val="24"/>
        </w:rPr>
        <w:br w:type="page" w:clear="all"/>
      </w:r>
      <w:r/>
    </w:p>
    <w:p>
      <w:pPr>
        <w:pStyle w:val="1352"/>
        <w:jc w:val="center"/>
        <w:rPr>
          <w:rFonts w:eastAsia="宋体" w:cs="Arial"/>
          <w:szCs w:val="24"/>
        </w:rPr>
      </w:pPr>
      <w:r/>
      <w:bookmarkStart w:id="441" w:name="_Toc27128"/>
      <w:r/>
      <w:bookmarkStart w:id="442" w:name="_Toc5193"/>
      <w:r/>
      <w:bookmarkStart w:id="443" w:name="_Toc23190"/>
      <w:r/>
      <w:bookmarkStart w:id="444" w:name="_Toc1925"/>
      <w:r/>
      <w:bookmarkStart w:id="445" w:name="_Toc23377"/>
      <w:r>
        <w:rPr>
          <w:rFonts w:eastAsia="宋体" w:cs="Arial"/>
          <w:szCs w:val="24"/>
        </w:rPr>
        <w:t xml:space="preserve">资格审查索引表</w:t>
      </w:r>
      <w:bookmarkEnd w:id="441"/>
      <w:r/>
      <w:bookmarkEnd w:id="442"/>
      <w:r/>
      <w:bookmarkEnd w:id="443"/>
      <w:r/>
      <w:bookmarkEnd w:id="444"/>
      <w:r/>
      <w:bookmarkEnd w:id="445"/>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6182"/>
        <w:gridCol w:w="1524"/>
      </w:tblGrid>
      <w:tr>
        <w:trPr/>
        <w:tc>
          <w:tcPr>
            <w:tcW w:w="1726" w:type="dxa"/>
            <w:vAlign w:val="center"/>
            <w:textDirection w:val="lrTb"/>
            <w:noWrap w:val="false"/>
          </w:tcPr>
          <w:p>
            <w:pPr>
              <w:pStyle w:val="1350"/>
              <w:jc w:val="center"/>
              <w:spacing w:line="300" w:lineRule="auto"/>
              <w:widowControl/>
              <w:rPr>
                <w:rFonts w:ascii="Arial" w:hAnsi="Arial" w:cs="Arial"/>
                <w:b/>
                <w:sz w:val="24"/>
                <w:szCs w:val="24"/>
              </w:rPr>
            </w:pPr>
            <w:r>
              <w:rPr>
                <w:rFonts w:ascii="Arial" w:hAnsi="Arial" w:cs="Arial"/>
                <w:b/>
                <w:sz w:val="24"/>
                <w:szCs w:val="24"/>
              </w:rPr>
              <w:t xml:space="preserve">序号</w:t>
            </w:r>
            <w:r>
              <w:rPr>
                <w:rFonts w:ascii="Arial" w:hAnsi="Arial" w:cs="Arial"/>
                <w:b/>
                <w:sz w:val="24"/>
                <w:szCs w:val="24"/>
              </w:rPr>
            </w:r>
            <w:r/>
          </w:p>
        </w:tc>
        <w:tc>
          <w:tcPr>
            <w:tcW w:w="6182" w:type="dxa"/>
            <w:vAlign w:val="top"/>
            <w:textDirection w:val="lrTb"/>
            <w:noWrap w:val="false"/>
          </w:tcPr>
          <w:p>
            <w:pPr>
              <w:pStyle w:val="1350"/>
              <w:jc w:val="center"/>
              <w:rPr>
                <w:rFonts w:ascii="Arial" w:hAnsi="Arial" w:cs="Arial"/>
                <w:b/>
                <w:sz w:val="24"/>
                <w:szCs w:val="24"/>
              </w:rPr>
            </w:pPr>
            <w:r>
              <w:rPr>
                <w:rFonts w:ascii="Arial" w:hAnsi="Arial" w:cs="Arial"/>
                <w:b/>
                <w:sz w:val="24"/>
                <w:szCs w:val="24"/>
              </w:rPr>
              <w:t xml:space="preserve">资格要求</w:t>
            </w:r>
            <w:r>
              <w:rPr>
                <w:rFonts w:ascii="Arial" w:hAnsi="Arial" w:cs="Arial"/>
                <w:b/>
                <w:sz w:val="24"/>
                <w:szCs w:val="24"/>
              </w:rPr>
            </w:r>
            <w:r/>
          </w:p>
        </w:tc>
        <w:tc>
          <w:tcPr>
            <w:tcW w:w="1524" w:type="dxa"/>
            <w:vAlign w:val="top"/>
            <w:textDirection w:val="lrTb"/>
            <w:noWrap w:val="false"/>
          </w:tcPr>
          <w:p>
            <w:pPr>
              <w:pStyle w:val="1350"/>
              <w:jc w:val="center"/>
              <w:rPr>
                <w:rFonts w:ascii="Arial" w:hAnsi="Arial" w:cs="Arial"/>
                <w:b/>
                <w:sz w:val="24"/>
                <w:szCs w:val="24"/>
              </w:rPr>
            </w:pPr>
            <w:r>
              <w:rPr>
                <w:rFonts w:ascii="Arial" w:hAnsi="Arial" w:cs="Arial"/>
                <w:b/>
                <w:sz w:val="24"/>
                <w:szCs w:val="24"/>
              </w:rPr>
              <w:t xml:space="preserve">所在页码</w:t>
            </w:r>
            <w:r>
              <w:rPr>
                <w:rFonts w:ascii="Arial" w:hAnsi="Arial" w:cs="Arial"/>
                <w:b/>
                <w:sz w:val="24"/>
                <w:szCs w:val="24"/>
              </w:rPr>
            </w:r>
            <w:r/>
          </w:p>
        </w:tc>
      </w:tr>
      <w:tr>
        <w:trPr/>
        <w:tc>
          <w:tcPr>
            <w:tcW w:w="1726" w:type="dxa"/>
            <w:vAlign w:val="center"/>
            <w:textDirection w:val="lrTb"/>
            <w:noWrap w:val="false"/>
          </w:tcPr>
          <w:p>
            <w:pPr>
              <w:pStyle w:val="1350"/>
              <w:spacing w:line="480" w:lineRule="auto"/>
              <w:widowControl/>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0"/>
              <w:spacing w:line="480" w:lineRule="auto"/>
              <w:widowControl/>
              <w:tabs>
                <w:tab w:val="left" w:pos="403" w:leader="none"/>
              </w:tabs>
              <w:rPr>
                <w:rFonts w:ascii="Arial" w:hAnsi="Arial" w:cs="Arial"/>
                <w:sz w:val="24"/>
                <w:szCs w:val="24"/>
              </w:rPr>
            </w:pPr>
            <w:r>
              <w:rPr>
                <w:rFonts w:ascii="Arial" w:hAnsi="Arial" w:cs="Arial"/>
                <w:sz w:val="24"/>
                <w:szCs w:val="24"/>
              </w:rPr>
            </w:r>
            <w:r/>
          </w:p>
        </w:tc>
      </w:tr>
      <w:tr>
        <w:trPr>
          <w:trHeight w:val="611"/>
        </w:trPr>
        <w:tc>
          <w:tcPr>
            <w:tcW w:w="1726"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0"/>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0"/>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0"/>
              <w:spacing w:line="480" w:lineRule="auto"/>
              <w:rPr>
                <w:rFonts w:ascii="Arial" w:hAnsi="Arial" w:cs="Arial"/>
                <w:sz w:val="24"/>
                <w:szCs w:val="24"/>
              </w:rPr>
            </w:pPr>
            <w:r>
              <w:rPr>
                <w:rFonts w:ascii="Arial" w:hAnsi="Arial" w:cs="Arial"/>
                <w:sz w:val="24"/>
                <w:szCs w:val="24"/>
              </w:rPr>
            </w:r>
            <w:r/>
          </w:p>
        </w:tc>
      </w:tr>
      <w:tr>
        <w:trPr>
          <w:trHeight w:val="511"/>
        </w:trPr>
        <w:tc>
          <w:tcPr>
            <w:tcW w:w="1726"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0"/>
              <w:spacing w:line="480" w:lineRule="auto"/>
              <w:rPr>
                <w:rFonts w:ascii="Arial" w:hAnsi="Arial" w:cs="Arial"/>
                <w:sz w:val="24"/>
                <w:szCs w:val="24"/>
              </w:rPr>
            </w:pPr>
            <w:r>
              <w:rPr>
                <w:rFonts w:ascii="Arial" w:hAnsi="Arial" w:cs="Arial"/>
                <w:sz w:val="24"/>
                <w:szCs w:val="24"/>
              </w:rPr>
            </w:r>
            <w:r/>
          </w:p>
        </w:tc>
      </w:tr>
    </w:tbl>
    <w:p>
      <w:pPr>
        <w:pStyle w:val="1350"/>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sz w:val="24"/>
        </w:rPr>
      </w:r>
      <w:r/>
    </w:p>
    <w:p>
      <w:pPr>
        <w:pStyle w:val="1352"/>
        <w:jc w:val="center"/>
        <w:rPr>
          <w:rFonts w:eastAsia="宋体" w:cs="Arial"/>
          <w:szCs w:val="24"/>
        </w:rPr>
      </w:pPr>
      <w:r/>
      <w:bookmarkStart w:id="446" w:name="_Toc21549"/>
      <w:r/>
      <w:bookmarkStart w:id="447" w:name="_Toc18763"/>
      <w:r/>
      <w:bookmarkStart w:id="448" w:name="_Toc31603"/>
      <w:r/>
      <w:bookmarkStart w:id="449" w:name="_Toc8443"/>
      <w:r/>
      <w:bookmarkStart w:id="450" w:name="_Toc5101"/>
      <w:r>
        <w:rPr>
          <w:rFonts w:eastAsia="宋体" w:cs="Arial"/>
          <w:szCs w:val="24"/>
        </w:rPr>
        <w:t xml:space="preserve">评审索引</w:t>
      </w:r>
      <w:bookmarkEnd w:id="438"/>
      <w:r/>
      <w:bookmarkEnd w:id="439"/>
      <w:r>
        <w:rPr>
          <w:rFonts w:eastAsia="宋体" w:cs="Arial"/>
          <w:szCs w:val="24"/>
        </w:rPr>
        <w:t xml:space="preserve">表</w:t>
      </w:r>
      <w:bookmarkEnd w:id="440"/>
      <w:r/>
      <w:bookmarkEnd w:id="446"/>
      <w:r/>
      <w:bookmarkEnd w:id="447"/>
      <w:r/>
      <w:bookmarkEnd w:id="448"/>
      <w:r/>
      <w:bookmarkEnd w:id="449"/>
      <w:r/>
      <w:bookmarkEnd w:id="450"/>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t xml:space="preserve">序号</w:t>
            </w: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t xml:space="preserve">评分因素</w:t>
            </w:r>
            <w:r>
              <w:rPr>
                <w:rFonts w:ascii="Arial" w:hAnsi="Arial" w:cs="Arial"/>
                <w:b/>
                <w:szCs w:val="21"/>
              </w:rPr>
            </w:r>
            <w:r/>
          </w:p>
        </w:tc>
        <w:tc>
          <w:tcPr>
            <w:tcW w:w="6872"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t xml:space="preserve">评审标准</w:t>
            </w:r>
            <w:r>
              <w:rPr>
                <w:rFonts w:ascii="Arial" w:hAnsi="Arial" w:cs="Arial"/>
                <w:b/>
                <w:szCs w:val="21"/>
              </w:rPr>
            </w:r>
            <w:r/>
          </w:p>
        </w:tc>
        <w:tc>
          <w:tcPr>
            <w:tcW w:w="1164"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t xml:space="preserve">所在页码</w:t>
            </w:r>
            <w:r>
              <w:rPr>
                <w:rFonts w:ascii="Arial" w:hAnsi="Arial" w:cs="Arial"/>
                <w:b/>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4"/>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4"/>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4"/>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4"/>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4"/>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r>
            <w:r/>
          </w:p>
        </w:tc>
      </w:tr>
    </w:tbl>
    <w:p>
      <w:pPr>
        <w:pStyle w:val="1350"/>
        <w:spacing w:line="440" w:lineRule="exact"/>
        <w:rPr>
          <w:rFonts w:ascii="Arial" w:hAnsi="Arial"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4"/>
        </w:rPr>
        <w:br w:type="textWrapping" w:clear="all"/>
      </w:r>
      <w:bookmarkStart w:id="451" w:name="_Toc13756"/>
      <w:r>
        <w:rPr>
          <w:rFonts w:ascii="Arial" w:hAnsi="Arial" w:cs="Arial"/>
          <w:szCs w:val="24"/>
        </w:rPr>
      </w:r>
      <w:r/>
    </w:p>
    <w:p>
      <w:pPr>
        <w:pStyle w:val="1350"/>
        <w:spacing w:line="440" w:lineRule="exact"/>
        <w:rPr>
          <w:rFonts w:ascii="Arial" w:hAnsi="Arial" w:cs="Arial"/>
          <w:b/>
          <w:bCs/>
          <w:sz w:val="24"/>
        </w:rPr>
        <w:outlineLvl w:val="1"/>
      </w:pPr>
      <w:r/>
      <w:bookmarkStart w:id="452" w:name="_Toc16260"/>
      <w:r/>
      <w:bookmarkStart w:id="453" w:name="_Toc32053"/>
      <w:r/>
      <w:bookmarkStart w:id="454" w:name="_Toc25952"/>
      <w:r/>
      <w:bookmarkStart w:id="455" w:name="_Toc19607"/>
      <w:r/>
      <w:bookmarkStart w:id="456" w:name="_Toc9171"/>
      <w:r>
        <w:rPr>
          <w:rFonts w:ascii="Arial" w:hAnsi="Arial" w:cs="Arial"/>
          <w:b/>
          <w:bCs/>
          <w:sz w:val="24"/>
        </w:rPr>
        <w:t xml:space="preserve">附件一 投标函格式</w:t>
      </w:r>
      <w:bookmarkEnd w:id="451"/>
      <w:r/>
      <w:bookmarkEnd w:id="452"/>
      <w:r/>
      <w:bookmarkEnd w:id="453"/>
      <w:r/>
      <w:bookmarkEnd w:id="454"/>
      <w:r/>
      <w:bookmarkEnd w:id="455"/>
      <w:r/>
      <w:bookmarkEnd w:id="456"/>
      <w:r>
        <w:rPr>
          <w:rFonts w:ascii="Arial" w:hAnsi="Arial" w:cs="Arial"/>
          <w:b/>
          <w:bCs/>
          <w:sz w:val="24"/>
        </w:rPr>
      </w:r>
      <w:r/>
    </w:p>
    <w:p>
      <w:pPr>
        <w:pStyle w:val="1350"/>
        <w:jc w:val="center"/>
        <w:spacing w:line="440" w:lineRule="exact"/>
        <w:rPr>
          <w:rFonts w:ascii="Arial" w:hAnsi="Arial" w:cs="Arial"/>
          <w:b/>
          <w:sz w:val="28"/>
          <w:szCs w:val="22"/>
        </w:rPr>
      </w:pPr>
      <w:r>
        <w:rPr>
          <w:rFonts w:ascii="Arial" w:hAnsi="Arial" w:cs="Arial"/>
          <w:b/>
          <w:sz w:val="28"/>
          <w:szCs w:val="22"/>
        </w:rPr>
        <w:t xml:space="preserve">投标函</w:t>
      </w:r>
      <w:r>
        <w:rPr>
          <w:rFonts w:ascii="Arial" w:hAnsi="Arial" w:cs="Arial"/>
          <w:b/>
          <w:sz w:val="28"/>
          <w:szCs w:val="22"/>
        </w:rPr>
      </w:r>
      <w:r/>
    </w:p>
    <w:p>
      <w:pPr>
        <w:pStyle w:val="1350"/>
        <w:spacing w:line="360" w:lineRule="auto"/>
        <w:rPr>
          <w:rFonts w:ascii="Arial" w:hAnsi="Arial" w:cs="Arial"/>
          <w:szCs w:val="21"/>
        </w:rPr>
      </w:pPr>
      <w:r>
        <w:rPr>
          <w:rFonts w:ascii="Arial" w:hAnsi="Arial" w:cs="Arial"/>
          <w:szCs w:val="21"/>
        </w:rPr>
        <w:t xml:space="preserve">致：江苏苏美达仪器设备有限公司</w:t>
      </w:r>
      <w:r>
        <w:rPr>
          <w:rFonts w:ascii="Arial" w:hAnsi="Arial" w:cs="Arial"/>
          <w:szCs w:val="21"/>
        </w:rPr>
      </w:r>
      <w:r/>
    </w:p>
    <w:p>
      <w:pPr>
        <w:pStyle w:val="1350"/>
        <w:ind w:firstLine="420"/>
        <w:spacing w:line="360" w:lineRule="auto"/>
        <w:rPr>
          <w:rFonts w:ascii="Arial" w:hAnsi="Arial" w:cs="Arial"/>
          <w:szCs w:val="21"/>
          <w:lang w:val="zh-CN"/>
        </w:rPr>
      </w:pPr>
      <w:r>
        <w:rPr>
          <w:rFonts w:ascii="Arial" w:hAnsi="Arial" w:cs="Arial"/>
          <w:szCs w:val="21"/>
          <w:lang w:val="zh-CN"/>
        </w:rPr>
        <w:t xml:space="preserve">根据贵方</w:t>
      </w:r>
      <w:r>
        <w:rPr>
          <w:rFonts w:ascii="Arial" w:hAnsi="Arial" w:cs="Arial"/>
          <w:szCs w:val="21"/>
          <w:u w:val="single"/>
          <w:lang w:val="zh-CN"/>
        </w:rPr>
        <w:t xml:space="preserve">         </w:t>
      </w:r>
      <w:r>
        <w:rPr>
          <w:rFonts w:ascii="Arial" w:hAnsi="Arial" w:cs="Arial"/>
          <w:szCs w:val="21"/>
          <w:lang w:val="zh-CN"/>
        </w:rPr>
        <w:t xml:space="preserve">（项目名称）</w:t>
      </w:r>
      <w:r>
        <w:rPr>
          <w:rFonts w:ascii="Arial" w:hAnsi="Arial" w:cs="Arial"/>
          <w:szCs w:val="21"/>
          <w:u w:val="single"/>
          <w:lang w:val="zh-CN"/>
        </w:rPr>
        <w:t xml:space="preserve">         </w:t>
      </w:r>
      <w:r>
        <w:rPr>
          <w:rFonts w:ascii="Arial" w:hAnsi="Arial" w:cs="Arial"/>
          <w:szCs w:val="21"/>
          <w:lang w:val="zh-CN"/>
        </w:rPr>
        <w:t xml:space="preserve">（项目编号）投标邀请，正式授权下述签字人</w:t>
      </w:r>
      <w:r>
        <w:rPr>
          <w:rFonts w:ascii="Arial" w:hAnsi="Arial" w:cs="Arial"/>
          <w:szCs w:val="21"/>
          <w:u w:val="single"/>
          <w:lang w:val="zh-CN"/>
        </w:rPr>
        <w:t xml:space="preserve">       </w:t>
      </w:r>
      <w:r>
        <w:rPr>
          <w:rFonts w:ascii="Arial" w:hAnsi="Arial" w:cs="Arial"/>
          <w:szCs w:val="21"/>
          <w:lang w:val="zh-CN"/>
        </w:rPr>
        <w:t xml:space="preserve">(姓名和职务)代表</w:t>
      </w:r>
      <w:r>
        <w:rPr>
          <w:rFonts w:ascii="Arial" w:hAnsi="Arial" w:cs="Arial"/>
          <w:szCs w:val="21"/>
          <w:u w:val="single"/>
          <w:lang w:val="zh-CN"/>
        </w:rPr>
        <w:t xml:space="preserve">        </w:t>
      </w:r>
      <w:r>
        <w:rPr>
          <w:rFonts w:ascii="Arial" w:hAnsi="Arial" w:cs="Arial"/>
          <w:szCs w:val="21"/>
          <w:u w:val="single"/>
        </w:rPr>
        <w:t xml:space="preserve">   </w:t>
      </w:r>
      <w:r>
        <w:rPr>
          <w:rFonts w:ascii="Arial" w:hAnsi="Arial" w:cs="Arial"/>
          <w:szCs w:val="21"/>
          <w:u w:val="single"/>
          <w:lang w:val="zh-CN"/>
        </w:rPr>
        <w:t xml:space="preserve">    </w:t>
      </w:r>
      <w:r>
        <w:rPr>
          <w:rFonts w:ascii="Arial" w:hAnsi="Arial" w:cs="Arial"/>
          <w:szCs w:val="21"/>
          <w:lang w:val="zh-CN"/>
        </w:rPr>
        <w:t xml:space="preserve">（供应商名称），提交投标文件。</w:t>
      </w:r>
      <w:r>
        <w:rPr>
          <w:rFonts w:ascii="Arial" w:hAnsi="Arial" w:cs="Arial"/>
          <w:szCs w:val="21"/>
          <w:lang w:val="zh-CN"/>
        </w:rPr>
      </w:r>
      <w:r/>
    </w:p>
    <w:p>
      <w:pPr>
        <w:pStyle w:val="1350"/>
        <w:ind w:firstLine="420"/>
        <w:spacing w:line="360" w:lineRule="auto"/>
        <w:rPr>
          <w:rFonts w:ascii="Arial" w:hAnsi="Arial" w:cs="Arial"/>
          <w:szCs w:val="21"/>
        </w:rPr>
      </w:pPr>
      <w:r>
        <w:rPr>
          <w:rFonts w:ascii="Arial" w:hAnsi="Arial" w:cs="Arial"/>
          <w:szCs w:val="21"/>
        </w:rPr>
        <w:t xml:space="preserve">据此函，签字人兹宣布同意如下：</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1、我们的资格条件完全符合《中华人民共和国政府采购法》和本次招标要求，我们同意并向贵方提供了与本次招标活动有关的所有证据和资料。    </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2、我们已详细审核全部招标文件及其有效补充文件，我们放弃对招标文件任何误解的权利，提交投标文件后，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。否则，属于不诚信和故意扰乱政府采购活动行为，我们将无条件接受处罚。</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3、我们同意在本项目招标文件中规定的开标之日起90天内遵守本投标文件中的承诺且在此期限期满之前均具有约束力。</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4、我们愿意向采购代理机构提供任何与本次招标有关的其他资料，并保证已提供和将要提供的文件是真实的、准确的。</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5、我们理解，你们无义务必须接受投标价最低的投标，并有权拒绝所有的投标。</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7、其它说明：</w:t>
      </w:r>
      <w:r>
        <w:rPr>
          <w:rFonts w:ascii="Arial" w:hAnsi="Arial" w:cs="Arial"/>
          <w:szCs w:val="21"/>
        </w:rPr>
      </w:r>
      <w:r/>
    </w:p>
    <w:p>
      <w:pPr>
        <w:pStyle w:val="1350"/>
        <w:spacing w:line="440" w:lineRule="exact"/>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投标人名称（公章）：</w:t>
      </w:r>
      <w:r>
        <w:rPr>
          <w:rFonts w:ascii="Arial" w:hAnsi="Arial" w:cs="Arial"/>
          <w:szCs w:val="21"/>
        </w:rPr>
      </w:r>
      <w:r/>
    </w:p>
    <w:p>
      <w:pPr>
        <w:pStyle w:val="1350"/>
        <w:ind w:firstLine="420"/>
        <w:spacing w:line="360" w:lineRule="auto"/>
        <w:rPr>
          <w:rFonts w:ascii="Arial" w:hAnsi="Arial" w:cs="Arial"/>
          <w:szCs w:val="21"/>
          <w:u w:val="single"/>
        </w:rPr>
      </w:pPr>
      <w:r>
        <w:rPr>
          <w:rFonts w:ascii="Arial" w:hAnsi="Arial" w:cs="Arial"/>
          <w:szCs w:val="21"/>
        </w:rPr>
        <w:t xml:space="preserve">地址：</w:t>
      </w:r>
      <w:r>
        <w:rPr>
          <w:rFonts w:ascii="Arial" w:hAnsi="Arial" w:cs="Arial"/>
          <w:szCs w:val="21"/>
          <w:u w:val="single"/>
        </w:rPr>
        <w:t xml:space="preserve">            </w:t>
      </w:r>
      <w:r>
        <w:rPr>
          <w:rFonts w:ascii="Arial" w:hAnsi="Arial" w:cs="Arial"/>
          <w:szCs w:val="21"/>
          <w:u w:val="single"/>
        </w:rPr>
      </w:r>
      <w:r/>
    </w:p>
    <w:p>
      <w:pPr>
        <w:pStyle w:val="1350"/>
        <w:ind w:firstLine="420"/>
        <w:spacing w:line="360" w:lineRule="auto"/>
        <w:rPr>
          <w:rFonts w:ascii="Arial" w:hAnsi="Arial" w:cs="Arial"/>
          <w:szCs w:val="21"/>
          <w:u w:val="single"/>
        </w:rPr>
      </w:pPr>
      <w:r>
        <w:rPr>
          <w:rFonts w:ascii="Arial" w:hAnsi="Arial" w:cs="Arial"/>
          <w:szCs w:val="21"/>
        </w:rPr>
        <w:t xml:space="preserve">邮编：</w:t>
      </w:r>
      <w:r>
        <w:rPr>
          <w:rFonts w:ascii="Arial" w:hAnsi="Arial" w:cs="Arial"/>
          <w:szCs w:val="21"/>
          <w:u w:val="single"/>
        </w:rPr>
        <w:t xml:space="preserve">                                           </w:t>
      </w:r>
      <w:r>
        <w:rPr>
          <w:rFonts w:ascii="Arial" w:hAnsi="Arial" w:cs="Arial"/>
          <w:szCs w:val="21"/>
          <w:u w:val="single"/>
        </w:rPr>
      </w:r>
      <w:r/>
    </w:p>
    <w:p>
      <w:pPr>
        <w:pStyle w:val="1350"/>
        <w:ind w:firstLine="420"/>
        <w:spacing w:line="360" w:lineRule="auto"/>
        <w:rPr>
          <w:rFonts w:ascii="Arial" w:hAnsi="Arial" w:cs="Arial"/>
          <w:szCs w:val="21"/>
        </w:rPr>
      </w:pPr>
      <w:r>
        <w:rPr>
          <w:rFonts w:ascii="Arial" w:hAnsi="Arial" w:cs="Arial"/>
          <w:szCs w:val="21"/>
        </w:rPr>
        <w:t xml:space="preserve">电话：</w:t>
      </w:r>
      <w:r>
        <w:rPr>
          <w:rFonts w:ascii="Arial" w:hAnsi="Arial" w:cs="Arial"/>
          <w:szCs w:val="21"/>
        </w:rPr>
      </w:r>
      <w:r/>
    </w:p>
    <w:p>
      <w:pPr>
        <w:pStyle w:val="1350"/>
        <w:ind w:firstLine="420"/>
        <w:spacing w:line="360" w:lineRule="auto"/>
        <w:rPr>
          <w:rFonts w:ascii="Arial" w:hAnsi="Arial" w:cs="Arial"/>
          <w:szCs w:val="21"/>
          <w:u w:val="single"/>
        </w:rPr>
      </w:pPr>
      <w:r>
        <w:rPr>
          <w:rFonts w:ascii="Arial" w:hAnsi="Arial" w:cs="Arial"/>
          <w:szCs w:val="21"/>
        </w:rPr>
        <w:t xml:space="preserve">传真：                    </w:t>
      </w:r>
      <w:r>
        <w:rPr>
          <w:rFonts w:ascii="Arial" w:hAnsi="Arial" w:cs="Arial"/>
          <w:szCs w:val="21"/>
          <w:u w:val="single"/>
        </w:rPr>
        <w:t xml:space="preserve">       </w:t>
      </w:r>
      <w:r>
        <w:rPr>
          <w:rFonts w:ascii="Arial" w:hAnsi="Arial" w:cs="Arial"/>
          <w:szCs w:val="21"/>
          <w:u w:val="single"/>
        </w:rPr>
      </w:r>
      <w:r/>
    </w:p>
    <w:p>
      <w:pPr>
        <w:pStyle w:val="1350"/>
        <w:ind w:firstLine="420"/>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350"/>
        <w:ind w:firstLine="241"/>
        <w:spacing w:line="440" w:lineRule="exact"/>
        <w:rPr>
          <w:rFonts w:ascii="Arial" w:hAnsi="Arial" w:cs="Arial"/>
          <w:b/>
          <w:bCs/>
          <w:sz w:val="24"/>
          <w:szCs w:val="22"/>
        </w:rPr>
        <w:outlineLvl w:val="1"/>
      </w:pPr>
      <w:r/>
      <w:bookmarkStart w:id="457" w:name="_Toc14605"/>
      <w:r/>
      <w:bookmarkStart w:id="458" w:name="_Toc15695"/>
      <w:r/>
      <w:bookmarkStart w:id="459" w:name="_Toc30641"/>
      <w:r/>
      <w:bookmarkStart w:id="460" w:name="_Toc12694"/>
      <w:r/>
      <w:bookmarkStart w:id="461" w:name="_Toc335"/>
      <w:r/>
      <w:bookmarkStart w:id="462" w:name="_Toc25766"/>
      <w:r>
        <w:rPr>
          <w:rFonts w:ascii="Arial" w:hAnsi="Arial" w:cs="Arial"/>
          <w:b/>
          <w:bCs/>
          <w:sz w:val="24"/>
          <w:szCs w:val="22"/>
        </w:rPr>
        <w:t xml:space="preserve">附件二 开标一览表</w:t>
      </w:r>
      <w:bookmarkEnd w:id="457"/>
      <w:r/>
      <w:bookmarkEnd w:id="458"/>
      <w:r/>
      <w:bookmarkEnd w:id="459"/>
      <w:r/>
      <w:bookmarkEnd w:id="460"/>
      <w:r/>
      <w:bookmarkEnd w:id="461"/>
      <w:r/>
      <w:bookmarkEnd w:id="462"/>
      <w:r>
        <w:rPr>
          <w:rFonts w:ascii="Arial" w:hAnsi="Arial" w:cs="Arial"/>
          <w:b/>
          <w:bCs/>
          <w:sz w:val="24"/>
          <w:szCs w:val="22"/>
        </w:rPr>
      </w:r>
      <w:r/>
    </w:p>
    <w:p>
      <w:pPr>
        <w:pStyle w:val="1350"/>
        <w:jc w:val="center"/>
        <w:spacing w:line="440" w:lineRule="exact"/>
        <w:rPr>
          <w:rFonts w:ascii="Arial" w:hAnsi="Arial" w:cs="Arial"/>
          <w:b/>
          <w:sz w:val="28"/>
          <w:szCs w:val="22"/>
        </w:rPr>
      </w:pPr>
      <w:r>
        <w:rPr>
          <w:rFonts w:ascii="Arial" w:hAnsi="Arial" w:cs="Arial"/>
          <w:b/>
          <w:sz w:val="28"/>
          <w:szCs w:val="22"/>
        </w:rPr>
        <w:t xml:space="preserve">开标一览表</w:t>
      </w:r>
      <w:r>
        <w:rPr>
          <w:rFonts w:ascii="Arial" w:hAnsi="Arial" w:cs="Arial"/>
          <w:b/>
          <w:sz w:val="28"/>
          <w:szCs w:val="22"/>
        </w:rPr>
      </w:r>
      <w:r/>
    </w:p>
    <w:p>
      <w:pPr>
        <w:pStyle w:val="1350"/>
        <w:jc w:val="left"/>
        <w:spacing w:line="440" w:lineRule="exact"/>
        <w:rPr>
          <w:rFonts w:ascii="Arial" w:hAnsi="Arial" w:cs="Arial"/>
          <w:b/>
          <w:sz w:val="28"/>
          <w:szCs w:val="22"/>
        </w:rPr>
      </w:pPr>
      <w:r>
        <w:rPr>
          <w:rFonts w:ascii="Arial" w:hAnsi="Arial" w:cs="Arial"/>
        </w:rPr>
        <w:t xml:space="preserve"> </w:t>
      </w:r>
      <w:r>
        <w:rPr>
          <w:rFonts w:ascii="Arial" w:hAnsi="Arial" w:cs="Arial"/>
          <w:szCs w:val="21"/>
        </w:rPr>
        <w:t xml:space="preserve">项目编号：                                                       分包号（如有）：</w:t>
      </w:r>
      <w:r>
        <w:rPr>
          <w:rFonts w:ascii="Arial" w:hAnsi="Arial"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350"/>
              <w:jc w:val="center"/>
              <w:spacing w:line="480" w:lineRule="exact"/>
              <w:rPr>
                <w:rFonts w:ascii="Arial" w:hAnsi="Arial" w:cs="Arial"/>
                <w:szCs w:val="21"/>
              </w:rPr>
            </w:pPr>
            <w:r>
              <w:rPr>
                <w:rFonts w:ascii="Arial" w:hAnsi="Arial" w:cs="Arial"/>
                <w:szCs w:val="21"/>
              </w:rPr>
              <w:t xml:space="preserve">项目名称</w:t>
            </w:r>
            <w:r>
              <w:rPr>
                <w:rFonts w:ascii="Arial" w:hAnsi="Arial" w:cs="Arial"/>
                <w:szCs w:val="21"/>
              </w:rPr>
            </w:r>
            <w:r/>
          </w:p>
        </w:tc>
        <w:tc>
          <w:tcPr>
            <w:tcW w:w="6898" w:type="dxa"/>
            <w:vAlign w:val="center"/>
            <w:textDirection w:val="lrTb"/>
            <w:noWrap w:val="false"/>
          </w:tcPr>
          <w:p>
            <w:pPr>
              <w:pStyle w:val="1350"/>
              <w:ind w:firstLine="105"/>
              <w:spacing w:line="480" w:lineRule="exact"/>
              <w:rPr>
                <w:rFonts w:ascii="Arial" w:hAnsi="Arial" w:cs="Arial"/>
                <w:szCs w:val="21"/>
              </w:rPr>
            </w:pPr>
            <w:r>
              <w:rPr>
                <w:rFonts w:ascii="Arial" w:hAnsi="Arial" w:cs="Arial"/>
                <w:szCs w:val="21"/>
              </w:rPr>
            </w:r>
            <w:r/>
          </w:p>
        </w:tc>
      </w:tr>
      <w:tr>
        <w:trPr>
          <w:cantSplit/>
          <w:trHeight w:val="1280"/>
        </w:trPr>
        <w:tc>
          <w:tcPr>
            <w:tcW w:w="2485" w:type="dxa"/>
            <w:vAlign w:val="center"/>
            <w:textDirection w:val="lrTb"/>
            <w:noWrap w:val="false"/>
          </w:tcPr>
          <w:p>
            <w:pPr>
              <w:pStyle w:val="1350"/>
              <w:jc w:val="center"/>
              <w:spacing w:line="480" w:lineRule="exact"/>
              <w:rPr>
                <w:rFonts w:hint="eastAsia" w:ascii="Arial" w:hAnsi="Arial" w:cs="Arial"/>
                <w:szCs w:val="21"/>
              </w:rPr>
            </w:pPr>
            <w:r>
              <w:rPr>
                <w:rFonts w:hint="eastAsia" w:ascii="Arial" w:hAnsi="Arial" w:cs="Arial"/>
                <w:szCs w:val="21"/>
                <w:lang w:val="en-US" w:eastAsia="zh-CN"/>
              </w:rPr>
              <w:t xml:space="preserve">投标报价</w:t>
            </w:r>
            <w:r>
              <w:rPr>
                <w:rFonts w:hint="eastAsia" w:ascii="Arial" w:hAnsi="Arial" w:cs="Arial"/>
                <w:szCs w:val="21"/>
                <w:lang w:val="en-US" w:eastAsia="zh-CN"/>
              </w:rPr>
              <w:t xml:space="preserve">（2</w:t>
            </w:r>
            <w:r>
              <w:rPr>
                <w:rFonts w:hint="eastAsia" w:ascii="Arial" w:hAnsi="Arial" w:cs="Arial"/>
                <w:szCs w:val="21"/>
                <w:lang w:val="en-US" w:eastAsia="zh-CN"/>
              </w:rPr>
              <w:t xml:space="preserve">年</w:t>
            </w:r>
            <w:r>
              <w:rPr>
                <w:rFonts w:hint="eastAsia" w:ascii="Arial" w:hAnsi="Arial" w:cs="Arial"/>
                <w:szCs w:val="21"/>
                <w:lang w:val="en-US" w:eastAsia="zh-CN"/>
              </w:rPr>
              <w:t xml:space="preserve">）</w:t>
            </w:r>
            <w:r>
              <w:rPr>
                <w:rFonts w:hint="eastAsia" w:ascii="Arial" w:hAnsi="Arial" w:cs="Arial"/>
                <w:szCs w:val="21"/>
              </w:rPr>
            </w:r>
            <w:r/>
          </w:p>
        </w:tc>
        <w:tc>
          <w:tcPr>
            <w:tcW w:w="6898" w:type="dxa"/>
            <w:vAlign w:val="center"/>
            <w:textDirection w:val="lrTb"/>
            <w:noWrap w:val="false"/>
          </w:tcPr>
          <w:p>
            <w:pPr>
              <w:pStyle w:val="1350"/>
              <w:spacing w:line="480" w:lineRule="exact"/>
              <w:rPr>
                <w:rFonts w:ascii="Arial" w:hAnsi="Arial" w:cs="Arial"/>
                <w:szCs w:val="21"/>
                <w:u w:val="single"/>
              </w:rPr>
            </w:pPr>
            <w:r>
              <w:rPr>
                <w:rFonts w:ascii="Arial" w:hAnsi="Arial" w:cs="Arial"/>
                <w:szCs w:val="21"/>
              </w:rPr>
              <w:t xml:space="preserve">人民币：</w:t>
            </w:r>
            <w:r>
              <w:rPr>
                <w:rFonts w:ascii="Arial" w:hAnsi="Arial" w:cs="Arial"/>
                <w:szCs w:val="21"/>
                <w:u w:val="single"/>
              </w:rPr>
              <w:t xml:space="preserve">           </w:t>
            </w:r>
            <w:r>
              <w:rPr>
                <w:rFonts w:ascii="Arial" w:hAnsi="Arial" w:cs="Arial"/>
                <w:szCs w:val="21"/>
                <w:u w:val="single"/>
              </w:rPr>
            </w:r>
            <w:r/>
          </w:p>
          <w:p>
            <w:pPr>
              <w:pStyle w:val="1350"/>
              <w:spacing w:line="480" w:lineRule="exact"/>
              <w:rPr>
                <w:rFonts w:ascii="Arial" w:hAnsi="Arial" w:cs="Arial"/>
                <w:szCs w:val="21"/>
              </w:rPr>
            </w:pPr>
            <w:r>
              <w:rPr>
                <w:rFonts w:ascii="Arial" w:hAnsi="Arial" w:cs="Arial"/>
                <w:szCs w:val="21"/>
              </w:rPr>
              <w:t xml:space="preserve">（大写）：</w:t>
            </w:r>
            <w:r>
              <w:rPr>
                <w:rFonts w:ascii="Arial" w:hAnsi="Arial" w:cs="Arial"/>
                <w:szCs w:val="21"/>
                <w:u w:val="single"/>
              </w:rPr>
              <w:t xml:space="preserve">         </w:t>
            </w:r>
            <w:r>
              <w:rPr>
                <w:rFonts w:ascii="Arial" w:hAnsi="Arial" w:cs="Arial"/>
                <w:szCs w:val="21"/>
              </w:rPr>
            </w:r>
            <w:r/>
          </w:p>
        </w:tc>
      </w:tr>
      <w:tr>
        <w:trPr>
          <w:cantSplit/>
          <w:trHeight w:val="389"/>
        </w:trPr>
        <w:tc>
          <w:tcPr>
            <w:tcW w:w="2485" w:type="dxa"/>
            <w:vAlign w:val="center"/>
            <w:textDirection w:val="lrTb"/>
            <w:noWrap w:val="false"/>
          </w:tcPr>
          <w:p>
            <w:pPr>
              <w:pStyle w:val="1350"/>
              <w:jc w:val="center"/>
              <w:spacing w:line="480" w:lineRule="exact"/>
              <w:rPr>
                <w:rFonts w:ascii="Arial" w:hAnsi="Arial" w:cs="Arial"/>
                <w:szCs w:val="21"/>
              </w:rPr>
            </w:pPr>
            <w:r>
              <w:rPr>
                <w:rFonts w:ascii="Arial" w:hAnsi="Arial" w:cs="Arial"/>
                <w:szCs w:val="21"/>
              </w:rPr>
              <w:t xml:space="preserve">合同履行期限</w:t>
            </w:r>
            <w:r>
              <w:rPr>
                <w:rFonts w:ascii="Arial" w:hAnsi="Arial" w:cs="Arial"/>
                <w:szCs w:val="21"/>
              </w:rPr>
            </w:r>
            <w:r/>
          </w:p>
        </w:tc>
        <w:tc>
          <w:tcPr>
            <w:tcW w:w="6898" w:type="dxa"/>
            <w:vAlign w:val="center"/>
            <w:textDirection w:val="lrTb"/>
            <w:noWrap w:val="false"/>
          </w:tcPr>
          <w:p>
            <w:pPr>
              <w:pStyle w:val="1350"/>
              <w:ind w:firstLine="105"/>
              <w:spacing w:line="480" w:lineRule="exact"/>
              <w:rPr>
                <w:rFonts w:ascii="Arial" w:hAnsi="Arial" w:cs="Arial"/>
                <w:szCs w:val="21"/>
              </w:rPr>
            </w:pPr>
            <w:r>
              <w:rPr>
                <w:rFonts w:ascii="Arial" w:hAnsi="Arial" w:cs="Arial"/>
                <w:szCs w:val="21"/>
              </w:rPr>
            </w:r>
            <w:r/>
          </w:p>
        </w:tc>
      </w:tr>
      <w:tr>
        <w:trPr>
          <w:cantSplit/>
          <w:trHeight w:val="389"/>
        </w:trPr>
        <w:tc>
          <w:tcPr>
            <w:tcW w:w="2485" w:type="dxa"/>
            <w:vAlign w:val="center"/>
            <w:textDirection w:val="lrTb"/>
            <w:noWrap w:val="false"/>
          </w:tcPr>
          <w:p>
            <w:pPr>
              <w:pStyle w:val="1350"/>
              <w:jc w:val="center"/>
              <w:spacing w:line="480" w:lineRule="exact"/>
              <w:rPr>
                <w:rFonts w:ascii="Arial" w:hAnsi="Arial" w:cs="Arial"/>
              </w:rPr>
            </w:pPr>
            <w:r>
              <w:rPr>
                <w:rFonts w:ascii="Arial" w:hAnsi="Arial" w:cs="Arial"/>
              </w:rPr>
              <w:t xml:space="preserve">是否属于小微型企业</w:t>
            </w:r>
            <w:r>
              <w:rPr>
                <w:rFonts w:ascii="Arial" w:hAnsi="Arial" w:cs="Arial"/>
              </w:rPr>
            </w:r>
            <w:r/>
          </w:p>
        </w:tc>
        <w:tc>
          <w:tcPr>
            <w:tcW w:w="6898" w:type="dxa"/>
            <w:vAlign w:val="top"/>
            <w:textDirection w:val="lrTb"/>
            <w:noWrap w:val="false"/>
          </w:tcPr>
          <w:p>
            <w:pPr>
              <w:pStyle w:val="1364"/>
              <w:ind w:firstLine="210"/>
              <w:spacing w:line="440" w:lineRule="exact"/>
              <w:rPr>
                <w:rFonts w:ascii="Arial" w:hAnsi="Arial" w:cs="Arial"/>
                <w:szCs w:val="21"/>
              </w:rPr>
            </w:pPr>
            <w:r>
              <w:rPr>
                <w:rFonts w:ascii="Wingdings 2" w:hAnsi="Wingdings 2" w:eastAsia="Wingdings 2" w:cs="Wingdings 2"/>
                <w:b w:val="0"/>
                <w:sz w:val="21"/>
                <w:szCs w:val="21"/>
              </w:rPr>
              <w:t xml:space="preserve">£</w:t>
            </w:r>
            <w:r>
              <w:rPr>
                <w:rFonts w:ascii="Arial" w:hAnsi="Arial" w:cs="Arial"/>
                <w:b w:val="0"/>
                <w:sz w:val="21"/>
                <w:szCs w:val="21"/>
              </w:rPr>
              <w:t xml:space="preserve">是                       </w:t>
            </w:r>
            <w:r>
              <w:rPr>
                <w:rFonts w:ascii="Wingdings 2" w:hAnsi="Wingdings 2" w:eastAsia="Wingdings 2" w:cs="Wingdings 2"/>
                <w:b w:val="0"/>
                <w:sz w:val="21"/>
                <w:szCs w:val="21"/>
              </w:rPr>
              <w:t xml:space="preserve">£</w:t>
            </w:r>
            <w:r>
              <w:rPr>
                <w:rFonts w:ascii="Arial" w:hAnsi="Arial" w:cs="Arial"/>
                <w:b w:val="0"/>
                <w:sz w:val="21"/>
                <w:szCs w:val="21"/>
              </w:rPr>
              <w:t xml:space="preserve">否</w:t>
            </w:r>
            <w:r>
              <w:rPr>
                <w:rFonts w:ascii="Arial" w:hAnsi="Arial" w:cs="Arial"/>
                <w:szCs w:val="21"/>
              </w:rPr>
            </w:r>
            <w:r/>
          </w:p>
        </w:tc>
      </w:tr>
      <w:tr>
        <w:trPr>
          <w:cantSplit/>
          <w:trHeight w:val="389"/>
        </w:trPr>
        <w:tc>
          <w:tcPr>
            <w:gridSpan w:val="2"/>
            <w:tcW w:w="9383" w:type="dxa"/>
            <w:vAlign w:val="top"/>
            <w:textDirection w:val="lrTb"/>
            <w:noWrap w:val="false"/>
          </w:tcPr>
          <w:p>
            <w:pPr>
              <w:pStyle w:val="1350"/>
              <w:ind w:firstLine="105"/>
              <w:spacing w:line="480" w:lineRule="exact"/>
              <w:rPr>
                <w:rFonts w:ascii="Arial" w:hAnsi="Arial" w:cs="Arial"/>
                <w:szCs w:val="21"/>
              </w:rPr>
            </w:pPr>
            <w:r>
              <w:rPr>
                <w:rFonts w:hint="eastAsia" w:ascii="Arial" w:hAnsi="Arial" w:cs="Arial"/>
                <w:b/>
                <w:szCs w:val="21"/>
              </w:rPr>
              <w:t xml:space="preserve">“</w:t>
            </w:r>
            <w:r>
              <w:rPr>
                <w:rFonts w:ascii="Arial" w:hAnsi="Arial" w:cs="Arial"/>
                <w:b/>
                <w:szCs w:val="21"/>
              </w:rPr>
              <w:t xml:space="preserve">是否属于小微型企业</w:t>
            </w:r>
            <w:r>
              <w:rPr>
                <w:rFonts w:hint="eastAsia" w:ascii="Arial" w:hAnsi="Arial" w:cs="Arial"/>
                <w:b/>
                <w:szCs w:val="21"/>
                <w:lang w:val="zh-CN"/>
              </w:rPr>
              <w:t xml:space="preserve">”</w:t>
            </w:r>
            <w:r>
              <w:rPr>
                <w:rFonts w:ascii="Arial" w:hAnsi="Arial" w:cs="Arial"/>
                <w:b/>
                <w:szCs w:val="21"/>
                <w:lang w:val="zh-CN"/>
              </w:rPr>
              <w:t xml:space="preserve">栏内</w:t>
            </w:r>
            <w:r>
              <w:rPr>
                <w:rFonts w:ascii="Arial" w:hAnsi="Arial" w:cs="Arial"/>
                <w:b/>
                <w:szCs w:val="21"/>
              </w:rPr>
              <w:t xml:space="preserve">请勾选</w:t>
            </w:r>
            <w:r>
              <w:rPr>
                <w:rFonts w:hint="eastAsia" w:ascii="Arial" w:hAnsi="Arial" w:cs="Arial"/>
                <w:b/>
                <w:szCs w:val="21"/>
                <w:lang w:val="zh-CN"/>
              </w:rPr>
              <w:t xml:space="preserve">“</w:t>
            </w:r>
            <w:r>
              <w:rPr>
                <w:rFonts w:ascii="Arial" w:hAnsi="Arial" w:cs="Arial"/>
                <w:b/>
                <w:szCs w:val="21"/>
                <w:lang w:val="zh-CN"/>
              </w:rPr>
              <w:t xml:space="preserve">是</w:t>
            </w:r>
            <w:r>
              <w:rPr>
                <w:rFonts w:hint="eastAsia" w:ascii="Arial" w:hAnsi="Arial" w:cs="Arial"/>
                <w:b/>
                <w:szCs w:val="21"/>
                <w:lang w:val="zh-CN"/>
              </w:rPr>
              <w:t xml:space="preserve">”</w:t>
            </w:r>
            <w:r>
              <w:rPr>
                <w:rFonts w:ascii="Arial" w:hAnsi="Arial" w:cs="Arial"/>
                <w:b/>
                <w:szCs w:val="21"/>
                <w:lang w:val="zh-CN"/>
              </w:rPr>
              <w:t xml:space="preserve">或</w:t>
            </w:r>
            <w:r>
              <w:rPr>
                <w:rFonts w:hint="eastAsia" w:ascii="Arial" w:hAnsi="Arial" w:cs="Arial"/>
                <w:b/>
                <w:szCs w:val="21"/>
                <w:lang w:val="zh-CN"/>
              </w:rPr>
              <w:t xml:space="preserve">“</w:t>
            </w:r>
            <w:r>
              <w:rPr>
                <w:rFonts w:ascii="Arial" w:hAnsi="Arial" w:cs="Arial"/>
                <w:b/>
                <w:szCs w:val="21"/>
                <w:lang w:val="zh-CN"/>
              </w:rPr>
              <w:t xml:space="preserve">否</w:t>
            </w:r>
            <w:r>
              <w:rPr>
                <w:rFonts w:hint="eastAsia" w:ascii="Arial" w:hAnsi="Arial" w:cs="Arial"/>
                <w:b/>
                <w:szCs w:val="21"/>
                <w:lang w:val="zh-CN"/>
              </w:rPr>
              <w:t xml:space="preserve">”</w:t>
            </w:r>
            <w:r>
              <w:rPr>
                <w:rFonts w:ascii="Arial" w:hAnsi="Arial" w:cs="Arial"/>
                <w:b/>
                <w:szCs w:val="21"/>
                <w:lang w:val="zh-CN"/>
              </w:rPr>
              <w:t xml:space="preserve">。如</w:t>
            </w:r>
            <w:r>
              <w:rPr>
                <w:rFonts w:ascii="Arial" w:hAnsi="Arial" w:cs="Arial"/>
                <w:b/>
                <w:szCs w:val="21"/>
              </w:rPr>
              <w:t xml:space="preserve">勾选</w:t>
            </w:r>
            <w:r>
              <w:rPr>
                <w:rFonts w:hint="eastAsia" w:ascii="Arial" w:hAnsi="Arial" w:cs="Arial"/>
                <w:b/>
                <w:szCs w:val="21"/>
                <w:lang w:val="zh-CN"/>
              </w:rPr>
              <w:t xml:space="preserve">“</w:t>
            </w:r>
            <w:r>
              <w:rPr>
                <w:rFonts w:ascii="Arial" w:hAnsi="Arial" w:cs="Arial"/>
                <w:b/>
                <w:szCs w:val="21"/>
                <w:lang w:val="zh-CN"/>
              </w:rPr>
              <w:t xml:space="preserve">是</w:t>
            </w:r>
            <w:r>
              <w:rPr>
                <w:rFonts w:hint="eastAsia" w:ascii="Arial" w:hAnsi="Arial" w:cs="Arial"/>
                <w:b/>
                <w:szCs w:val="21"/>
                <w:lang w:val="zh-CN"/>
              </w:rPr>
              <w:t xml:space="preserve">”</w:t>
            </w:r>
            <w:r>
              <w:rPr>
                <w:rFonts w:ascii="Arial" w:hAnsi="Arial" w:cs="Arial"/>
                <w:b/>
                <w:szCs w:val="21"/>
                <w:lang w:val="zh-CN"/>
              </w:rPr>
              <w:t xml:space="preserve">，</w:t>
            </w:r>
            <w:r>
              <w:rPr>
                <w:rFonts w:ascii="Arial" w:hAnsi="Arial" w:cs="Arial"/>
                <w:b/>
                <w:szCs w:val="21"/>
              </w:rPr>
              <w:t xml:space="preserve">投标人需同时提供附件六所要求的对应文件。</w:t>
            </w:r>
            <w:r>
              <w:rPr>
                <w:rFonts w:ascii="Arial" w:hAnsi="Arial" w:cs="Arial"/>
                <w:szCs w:val="21"/>
              </w:rPr>
            </w:r>
            <w:r/>
          </w:p>
        </w:tc>
      </w:tr>
    </w:tbl>
    <w:p>
      <w:pPr>
        <w:pStyle w:val="1424"/>
        <w:ind w:firstLine="280"/>
        <w:rPr>
          <w:rFonts w:ascii="Arial" w:hAnsi="Arial" w:cs="Arial"/>
        </w:rPr>
      </w:pPr>
      <w:r>
        <w:rPr>
          <w:rFonts w:ascii="Arial" w:hAnsi="Arial" w:cs="Arial"/>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szCs w:val="21"/>
        </w:rPr>
      </w:pP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注：1、此表中，投标总价合计应和分项报价表中的总价一致。</w:t>
      </w:r>
      <w:r>
        <w:rPr>
          <w:rFonts w:ascii="Arial" w:hAnsi="Arial" w:cs="Arial"/>
          <w:szCs w:val="21"/>
        </w:rPr>
      </w:r>
      <w:r/>
    </w:p>
    <w:p>
      <w:pPr>
        <w:pStyle w:val="1350"/>
        <w:ind w:firstLine="420"/>
        <w:spacing w:line="360" w:lineRule="auto"/>
        <w:rPr>
          <w:rFonts w:hint="eastAsia" w:ascii="Arial" w:hAnsi="Arial" w:eastAsia="宋体" w:cs="Arial"/>
          <w:szCs w:val="21"/>
          <w:lang w:eastAsia="zh-CN"/>
        </w:rPr>
      </w:pPr>
      <w:r>
        <w:rPr>
          <w:rFonts w:ascii="Arial" w:hAnsi="Arial" w:cs="Arial"/>
          <w:szCs w:val="21"/>
        </w:rPr>
        <w:t xml:space="preserve">2、超过</w:t>
      </w:r>
      <w:r>
        <w:rPr>
          <w:rFonts w:hint="eastAsia" w:ascii="Arial" w:hAnsi="Arial" w:cs="Arial"/>
          <w:szCs w:val="21"/>
          <w:lang w:val="en-US" w:eastAsia="zh-CN"/>
        </w:rPr>
        <w:t xml:space="preserve">预算金额</w:t>
      </w:r>
      <w:r>
        <w:rPr>
          <w:rFonts w:ascii="Arial" w:hAnsi="Arial" w:cs="Arial"/>
          <w:szCs w:val="21"/>
        </w:rPr>
        <w:t xml:space="preserve">作无效投标处理</w:t>
      </w:r>
      <w:r>
        <w:rPr>
          <w:rFonts w:hint="eastAsia" w:ascii="Arial" w:hAnsi="Arial" w:cs="Arial"/>
          <w:szCs w:val="21"/>
          <w:lang w:eastAsia="zh-CN"/>
        </w:rPr>
        <w:t xml:space="preserve">。</w:t>
      </w:r>
      <w:r>
        <w:rPr>
          <w:rFonts w:hint="eastAsia" w:ascii="Arial" w:hAnsi="Arial" w:eastAsia="宋体" w:cs="Arial"/>
          <w:szCs w:val="21"/>
          <w:lang w:eastAsia="zh-CN"/>
        </w:rPr>
      </w:r>
      <w:r/>
    </w:p>
    <w:p>
      <w:pPr>
        <w:pStyle w:val="1350"/>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spacing w:line="440" w:lineRule="exact"/>
        <w:rPr>
          <w:rFonts w:ascii="Arial" w:hAnsi="Arial" w:cs="Arial"/>
          <w:b/>
          <w:bCs/>
          <w:sz w:val="24"/>
          <w:szCs w:val="22"/>
        </w:rPr>
        <w:outlineLvl w:val="1"/>
      </w:pPr>
      <w:r/>
      <w:bookmarkStart w:id="463" w:name="_Toc14445"/>
      <w:r>
        <w:rPr>
          <w:rFonts w:ascii="Arial" w:hAnsi="Arial" w:cs="Arial"/>
          <w:sz w:val="24"/>
        </w:rPr>
        <w:br w:type="page" w:clear="all"/>
      </w:r>
      <w:bookmarkStart w:id="464" w:name="_Toc1394"/>
      <w:r/>
      <w:bookmarkStart w:id="465" w:name="_Toc24898"/>
      <w:r/>
      <w:bookmarkStart w:id="466" w:name="_Toc29236"/>
      <w:r/>
      <w:bookmarkStart w:id="467" w:name="_Toc28299"/>
      <w:r/>
      <w:bookmarkStart w:id="468" w:name="_Toc4786"/>
      <w:r>
        <w:rPr>
          <w:rFonts w:ascii="Arial" w:hAnsi="Arial" w:cs="Arial"/>
          <w:b/>
          <w:bCs/>
          <w:sz w:val="24"/>
          <w:szCs w:val="22"/>
        </w:rPr>
        <w:t xml:space="preserve">附件三 分项报价表</w:t>
      </w:r>
      <w:bookmarkEnd w:id="463"/>
      <w:r>
        <w:rPr>
          <w:rFonts w:ascii="Arial" w:hAnsi="Arial" w:cs="Arial"/>
          <w:b/>
          <w:bCs/>
          <w:sz w:val="24"/>
          <w:szCs w:val="22"/>
        </w:rPr>
        <w:t xml:space="preserve">（如需）</w:t>
      </w:r>
      <w:bookmarkEnd w:id="464"/>
      <w:r/>
      <w:bookmarkEnd w:id="465"/>
      <w:r/>
      <w:bookmarkEnd w:id="466"/>
      <w:r/>
      <w:bookmarkEnd w:id="467"/>
      <w:r/>
      <w:bookmarkEnd w:id="468"/>
      <w:r>
        <w:rPr>
          <w:rFonts w:ascii="Arial" w:hAnsi="Arial" w:cs="Arial"/>
          <w:b/>
          <w:bCs/>
          <w:sz w:val="24"/>
          <w:szCs w:val="22"/>
        </w:rPr>
      </w:r>
      <w:r/>
    </w:p>
    <w:p>
      <w:pPr>
        <w:pStyle w:val="1350"/>
        <w:jc w:val="center"/>
        <w:spacing w:line="440" w:lineRule="exact"/>
        <w:rPr>
          <w:rFonts w:ascii="Arial" w:hAnsi="Arial" w:cs="Arial"/>
        </w:rPr>
      </w:pPr>
      <w:r>
        <w:rPr>
          <w:rFonts w:ascii="Arial" w:hAnsi="Arial" w:cs="Arial"/>
          <w:b/>
          <w:sz w:val="28"/>
          <w:szCs w:val="22"/>
        </w:rPr>
        <w:t xml:space="preserve">分项报价表</w:t>
      </w:r>
      <w:r>
        <w:rPr>
          <w:rFonts w:ascii="Arial" w:hAnsi="Arial" w:cs="Arial"/>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4"/>
        <w:gridCol w:w="1317"/>
        <w:gridCol w:w="1429"/>
        <w:gridCol w:w="1209"/>
        <w:gridCol w:w="1568"/>
        <w:gridCol w:w="1689"/>
        <w:gridCol w:w="1720"/>
      </w:tblGrid>
      <w:tr>
        <w:trPr/>
        <w:tc>
          <w:tcPr>
            <w:tcW w:w="842"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t xml:space="preserve">序号</w:t>
            </w:r>
            <w:r>
              <w:rPr>
                <w:rFonts w:ascii="Arial" w:hAnsi="Arial" w:cs="Arial"/>
                <w:szCs w:val="21"/>
              </w:rPr>
            </w:r>
            <w:r/>
          </w:p>
        </w:tc>
        <w:tc>
          <w:tcPr>
            <w:tcW w:w="1313"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t xml:space="preserve">名 称</w:t>
            </w:r>
            <w:r>
              <w:rPr>
                <w:rFonts w:ascii="Arial" w:hAnsi="Arial" w:cs="Arial"/>
                <w:szCs w:val="21"/>
              </w:rPr>
            </w:r>
            <w:r/>
          </w:p>
        </w:tc>
        <w:tc>
          <w:tcPr>
            <w:tcW w:w="142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t xml:space="preserve">项目内容</w:t>
            </w:r>
            <w:r>
              <w:rPr>
                <w:rFonts w:ascii="Arial" w:hAnsi="Arial" w:cs="Arial"/>
                <w:szCs w:val="21"/>
              </w:rPr>
            </w:r>
            <w:r/>
          </w:p>
        </w:tc>
        <w:tc>
          <w:tcPr>
            <w:tcW w:w="1205"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t xml:space="preserve">数量</w:t>
            </w:r>
            <w:r>
              <w:rPr>
                <w:rFonts w:ascii="Arial" w:hAnsi="Arial" w:cs="Arial"/>
                <w:szCs w:val="21"/>
              </w:rPr>
            </w:r>
            <w:r/>
          </w:p>
        </w:tc>
        <w:tc>
          <w:tcPr>
            <w:tcW w:w="1563"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t xml:space="preserve">单项金额</w:t>
            </w:r>
            <w:r>
              <w:rPr>
                <w:rFonts w:ascii="Arial" w:hAnsi="Arial" w:cs="Arial"/>
                <w:szCs w:val="21"/>
              </w:rPr>
            </w:r>
            <w:r/>
          </w:p>
        </w:tc>
        <w:tc>
          <w:tcPr>
            <w:tcW w:w="1683"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t xml:space="preserve">总价金额</w:t>
            </w:r>
            <w:r>
              <w:rPr>
                <w:rFonts w:ascii="Arial" w:hAnsi="Arial" w:cs="Arial"/>
                <w:szCs w:val="21"/>
              </w:rPr>
            </w:r>
            <w:r/>
          </w:p>
        </w:tc>
        <w:tc>
          <w:tcPr>
            <w:tcW w:w="171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t xml:space="preserve">备注</w:t>
            </w:r>
            <w:r>
              <w:rPr>
                <w:rFonts w:ascii="Arial" w:hAnsi="Arial" w:cs="Arial"/>
                <w:szCs w:val="21"/>
              </w:rPr>
            </w:r>
            <w:r/>
          </w:p>
        </w:tc>
      </w:tr>
      <w:tr>
        <w:trPr/>
        <w:tc>
          <w:tcPr>
            <w:tcW w:w="842" w:type="dxa"/>
            <w:vAlign w:val="top"/>
            <w:textDirection w:val="lrTb"/>
            <w:noWrap w:val="false"/>
          </w:tcPr>
          <w:p>
            <w:pPr>
              <w:pStyle w:val="1350"/>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r>
      <w:tr>
        <w:trPr/>
        <w:tc>
          <w:tcPr>
            <w:tcW w:w="842" w:type="dxa"/>
            <w:vAlign w:val="top"/>
            <w:textDirection w:val="lrTb"/>
            <w:noWrap w:val="false"/>
          </w:tcPr>
          <w:p>
            <w:pPr>
              <w:pStyle w:val="1350"/>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r>
      <w:tr>
        <w:trPr/>
        <w:tc>
          <w:tcPr>
            <w:tcW w:w="842" w:type="dxa"/>
            <w:vAlign w:val="top"/>
            <w:textDirection w:val="lrTb"/>
            <w:noWrap w:val="false"/>
          </w:tcPr>
          <w:p>
            <w:pPr>
              <w:pStyle w:val="1350"/>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350"/>
              <w:ind w:left="-827" w:firstLine="827"/>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r>
      <w:tr>
        <w:trPr/>
        <w:tc>
          <w:tcPr>
            <w:tcW w:w="842" w:type="dxa"/>
            <w:vAlign w:val="top"/>
            <w:textDirection w:val="lrTb"/>
            <w:noWrap w:val="false"/>
          </w:tcPr>
          <w:p>
            <w:pPr>
              <w:pStyle w:val="1350"/>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r>
      <w:tr>
        <w:trPr/>
        <w:tc>
          <w:tcPr>
            <w:tcW w:w="842" w:type="dxa"/>
            <w:vAlign w:val="top"/>
            <w:textDirection w:val="lrTb"/>
            <w:noWrap w:val="false"/>
          </w:tcPr>
          <w:p>
            <w:pPr>
              <w:pStyle w:val="1350"/>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r>
      <w:tr>
        <w:trPr/>
        <w:tc>
          <w:tcPr>
            <w:tcW w:w="842" w:type="dxa"/>
            <w:vAlign w:val="top"/>
            <w:textDirection w:val="lrTb"/>
            <w:noWrap w:val="false"/>
          </w:tcPr>
          <w:p>
            <w:pPr>
              <w:pStyle w:val="1350"/>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r>
      <w:tr>
        <w:trPr/>
        <w:tc>
          <w:tcPr>
            <w:gridSpan w:val="3"/>
            <w:tcW w:w="3590" w:type="dxa"/>
            <w:vAlign w:val="top"/>
            <w:textDirection w:val="lrTb"/>
            <w:noWrap w:val="false"/>
          </w:tcPr>
          <w:p>
            <w:pPr>
              <w:pStyle w:val="1350"/>
              <w:jc w:val="center"/>
              <w:spacing w:line="360" w:lineRule="auto"/>
              <w:rPr>
                <w:rFonts w:ascii="Arial" w:hAnsi="Arial" w:cs="Arial"/>
                <w:szCs w:val="21"/>
              </w:rPr>
            </w:pPr>
            <w:r>
              <w:rPr>
                <w:rFonts w:ascii="Arial" w:hAnsi="Arial" w:cs="Arial"/>
                <w:szCs w:val="21"/>
              </w:rPr>
              <w:t xml:space="preserve">投标总价合计：</w:t>
            </w:r>
            <w:r>
              <w:rPr>
                <w:rFonts w:ascii="Arial" w:hAnsi="Arial" w:cs="Arial"/>
                <w:szCs w:val="21"/>
              </w:rPr>
            </w:r>
            <w:r/>
          </w:p>
        </w:tc>
        <w:tc>
          <w:tcPr>
            <w:gridSpan w:val="4"/>
            <w:tcW w:w="6186"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r>
    </w:tbl>
    <w:p>
      <w:pPr>
        <w:pStyle w:val="1424"/>
        <w:ind w:firstLine="280"/>
        <w:rPr>
          <w:rFonts w:ascii="Arial" w:hAnsi="Arial" w:cs="Arial"/>
        </w:rPr>
      </w:pPr>
      <w:r>
        <w:rPr>
          <w:rFonts w:ascii="Arial" w:hAnsi="Arial" w:cs="Arial"/>
        </w:rPr>
      </w:r>
      <w:r/>
    </w:p>
    <w:p>
      <w:pPr>
        <w:pStyle w:val="1350"/>
        <w:spacing w:line="440" w:lineRule="exact"/>
        <w:rPr>
          <w:rFonts w:ascii="Arial" w:hAnsi="Arial" w:cs="Arial"/>
          <w:szCs w:val="21"/>
        </w:rPr>
      </w:pP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rPr>
      </w:pPr>
      <w:r>
        <w:rPr>
          <w:rFonts w:ascii="Arial" w:hAnsi="Arial" w:cs="Arial"/>
        </w:rPr>
      </w:r>
      <w:r/>
    </w:p>
    <w:p>
      <w:pPr>
        <w:pStyle w:val="1350"/>
        <w:spacing w:line="440" w:lineRule="exact"/>
        <w:rPr>
          <w:rFonts w:ascii="Arial" w:hAnsi="Arial" w:cs="Arial"/>
        </w:rPr>
      </w:pPr>
      <w:r>
        <w:rPr>
          <w:rFonts w:ascii="Arial" w:hAnsi="Arial" w:cs="Arial"/>
        </w:rPr>
      </w:r>
      <w:r/>
    </w:p>
    <w:p>
      <w:pPr>
        <w:pStyle w:val="1350"/>
        <w:spacing w:line="440" w:lineRule="exact"/>
        <w:rPr>
          <w:rFonts w:ascii="Arial" w:hAnsi="Arial" w:cs="Arial"/>
        </w:rPr>
      </w:pPr>
      <w:r>
        <w:rPr>
          <w:rFonts w:ascii="Arial" w:hAnsi="Arial" w:cs="Arial"/>
        </w:rPr>
        <w:t xml:space="preserve">注：1、供应商应根据其所投标的情况，提供详细分项报价。供应商应对上述每项内容列明组成的详细分项价格。</w:t>
      </w:r>
      <w:r>
        <w:rPr>
          <w:rFonts w:ascii="Arial" w:hAnsi="Arial" w:cs="Arial"/>
        </w:rPr>
      </w:r>
      <w:r/>
    </w:p>
    <w:p>
      <w:pPr>
        <w:pStyle w:val="1350"/>
        <w:ind w:firstLine="420"/>
        <w:spacing w:line="440" w:lineRule="exact"/>
        <w:rPr>
          <w:rFonts w:ascii="Arial" w:hAnsi="Arial" w:cs="Arial"/>
        </w:rPr>
      </w:pPr>
      <w:r>
        <w:rPr>
          <w:rFonts w:ascii="Arial" w:hAnsi="Arial" w:cs="Arial"/>
        </w:rPr>
        <w:t xml:space="preserve">2、表中表格行数可自行添加。</w:t>
      </w:r>
      <w:r>
        <w:rPr>
          <w:rFonts w:ascii="Arial" w:hAnsi="Arial" w:cs="Arial"/>
        </w:rPr>
      </w:r>
      <w:r/>
    </w:p>
    <w:p>
      <w:pPr>
        <w:pStyle w:val="1350"/>
        <w:ind w:firstLine="420"/>
        <w:spacing w:line="440" w:lineRule="exact"/>
        <w:rPr>
          <w:rFonts w:ascii="Arial" w:hAnsi="Arial" w:cs="Arial"/>
        </w:rPr>
      </w:pPr>
      <w:r>
        <w:rPr>
          <w:rFonts w:ascii="Arial" w:hAnsi="Arial" w:cs="Arial"/>
        </w:rPr>
      </w:r>
      <w:r/>
    </w:p>
    <w:p>
      <w:pPr>
        <w:pStyle w:val="1350"/>
        <w:jc w:val="center"/>
        <w:spacing w:line="440" w:lineRule="exact"/>
        <w:rPr>
          <w:rFonts w:ascii="Arial" w:hAnsi="Arial" w:cs="Arial"/>
          <w:b/>
        </w:rPr>
      </w:pPr>
      <w:r>
        <w:rPr>
          <w:rFonts w:ascii="Arial" w:hAnsi="Arial" w:cs="Arial"/>
          <w:b/>
        </w:rPr>
      </w:r>
      <w:r/>
    </w:p>
    <w:p>
      <w:pPr>
        <w:pStyle w:val="1350"/>
        <w:spacing w:after="156" w:line="440" w:lineRule="exact"/>
        <w:rPr>
          <w:rFonts w:ascii="Arial" w:hAnsi="Arial" w:cs="Arial"/>
          <w:b/>
          <w:bCs/>
          <w:sz w:val="24"/>
          <w:szCs w:val="22"/>
        </w:rPr>
        <w:outlineLvl w:val="1"/>
      </w:pPr>
      <w:r/>
      <w:bookmarkStart w:id="469" w:name="_Toc31558"/>
      <w:r>
        <w:rPr>
          <w:rFonts w:ascii="Arial" w:hAnsi="Arial" w:cs="Arial"/>
          <w:b/>
          <w:bCs/>
          <w:sz w:val="24"/>
          <w:szCs w:val="22"/>
        </w:rPr>
        <w:br w:type="page" w:clear="all"/>
      </w:r>
      <w:bookmarkStart w:id="470" w:name="_Toc12888"/>
      <w:r/>
      <w:bookmarkStart w:id="471" w:name="_Toc25574"/>
      <w:r/>
      <w:bookmarkStart w:id="472" w:name="_Toc3733"/>
      <w:r/>
      <w:bookmarkStart w:id="473" w:name="_Toc9349"/>
      <w:r/>
      <w:bookmarkStart w:id="474" w:name="_Toc29420"/>
      <w:r>
        <w:rPr>
          <w:rFonts w:ascii="Arial" w:hAnsi="Arial" w:cs="Arial"/>
          <w:b/>
          <w:bCs/>
          <w:sz w:val="24"/>
          <w:szCs w:val="22"/>
        </w:rPr>
        <w:t xml:space="preserve">附件四 商务条款偏离表</w:t>
      </w:r>
      <w:bookmarkEnd w:id="469"/>
      <w:r/>
      <w:bookmarkEnd w:id="470"/>
      <w:r/>
      <w:bookmarkEnd w:id="471"/>
      <w:r/>
      <w:bookmarkEnd w:id="472"/>
      <w:r/>
      <w:bookmarkEnd w:id="473"/>
      <w:r/>
      <w:bookmarkEnd w:id="474"/>
      <w:r>
        <w:rPr>
          <w:rFonts w:ascii="Arial" w:hAnsi="Arial" w:cs="Arial"/>
          <w:b/>
          <w:bCs/>
          <w:sz w:val="24"/>
          <w:szCs w:val="22"/>
        </w:rPr>
      </w:r>
      <w:r/>
    </w:p>
    <w:p>
      <w:pPr>
        <w:pStyle w:val="1350"/>
        <w:jc w:val="center"/>
        <w:spacing w:line="440" w:lineRule="exact"/>
        <w:rPr>
          <w:rFonts w:ascii="Arial" w:hAnsi="Arial" w:cs="Arial"/>
          <w:b/>
          <w:sz w:val="28"/>
          <w:szCs w:val="22"/>
        </w:rPr>
      </w:pPr>
      <w:r>
        <w:rPr>
          <w:rFonts w:ascii="Arial" w:hAnsi="Arial" w:cs="Arial"/>
          <w:b/>
          <w:sz w:val="28"/>
          <w:szCs w:val="22"/>
        </w:rPr>
        <w:t xml:space="preserve">商务条款偏离表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tcW w:w="1734"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招标文件条目号</w:t>
            </w:r>
            <w:r>
              <w:rPr>
                <w:rFonts w:ascii="Arial" w:hAnsi="Arial" w:cs="Arial"/>
                <w:szCs w:val="21"/>
              </w:rPr>
            </w:r>
            <w:r/>
          </w:p>
        </w:tc>
        <w:tc>
          <w:tcPr>
            <w:tcW w:w="2895"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招标文件的商务条款</w:t>
            </w:r>
            <w:r>
              <w:rPr>
                <w:rFonts w:ascii="Arial" w:hAnsi="Arial" w:cs="Arial"/>
                <w:szCs w:val="21"/>
              </w:rPr>
            </w:r>
            <w:r/>
          </w:p>
        </w:tc>
        <w:tc>
          <w:tcPr>
            <w:tcW w:w="1628"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投标文件响应</w:t>
            </w:r>
            <w:r>
              <w:rPr>
                <w:rFonts w:ascii="Arial" w:hAnsi="Arial" w:cs="Arial"/>
                <w:szCs w:val="21"/>
              </w:rPr>
            </w:r>
            <w:r/>
          </w:p>
        </w:tc>
        <w:tc>
          <w:tcPr>
            <w:tcW w:w="2815"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供应商的承诺或说明</w:t>
            </w:r>
            <w:r>
              <w:rPr>
                <w:rFonts w:ascii="Arial" w:hAnsi="Arial" w:cs="Arial"/>
                <w:szCs w:val="21"/>
              </w:rPr>
            </w:r>
            <w:r/>
          </w:p>
        </w:tc>
      </w:tr>
      <w:tr>
        <w:trPr>
          <w:trHeight w:val="469"/>
        </w:trPr>
        <w:tc>
          <w:tcPr>
            <w:tcW w:w="694"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r>
      <w:tr>
        <w:trPr>
          <w:trHeight w:val="719"/>
        </w:trPr>
        <w:tc>
          <w:tcPr>
            <w:tcW w:w="694"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r>
      <w:tr>
        <w:trPr>
          <w:trHeight w:val="540"/>
        </w:trPr>
        <w:tc>
          <w:tcPr>
            <w:tcW w:w="694"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r>
      <w:tr>
        <w:trPr>
          <w:trHeight w:val="440"/>
        </w:trPr>
        <w:tc>
          <w:tcPr>
            <w:tcW w:w="694"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r>
      <w:tr>
        <w:trPr>
          <w:trHeight w:val="460"/>
        </w:trPr>
        <w:tc>
          <w:tcPr>
            <w:tcW w:w="69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r>
      <w:tr>
        <w:trPr>
          <w:trHeight w:val="548"/>
        </w:trPr>
        <w:tc>
          <w:tcPr>
            <w:tcW w:w="69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r>
      <w:tr>
        <w:trPr>
          <w:trHeight w:val="340"/>
        </w:trPr>
        <w:tc>
          <w:tcPr>
            <w:tcW w:w="69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r>
    </w:tbl>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color w:val="000000"/>
          <w:szCs w:val="21"/>
        </w:rPr>
      </w:pPr>
      <w:r>
        <w:rPr>
          <w:rFonts w:ascii="Arial" w:hAnsi="Arial" w:cs="Arial"/>
          <w:color w:val="000000"/>
          <w:szCs w:val="21"/>
        </w:rPr>
      </w:r>
      <w:r/>
    </w:p>
    <w:p>
      <w:pPr>
        <w:pStyle w:val="1350"/>
        <w:spacing w:line="440" w:lineRule="exact"/>
        <w:rPr>
          <w:rFonts w:ascii="Arial" w:hAnsi="Arial" w:cs="Arial"/>
          <w:color w:val="000000"/>
          <w:szCs w:val="21"/>
        </w:rPr>
      </w:pPr>
      <w:r>
        <w:rPr>
          <w:rFonts w:ascii="Arial" w:hAnsi="Arial" w:cs="Arial"/>
          <w:color w:val="000000"/>
          <w:szCs w:val="21"/>
        </w:rPr>
        <w:t xml:space="preserve">注：1、供应商如对包括</w:t>
      </w:r>
      <w:r>
        <w:rPr>
          <w:rFonts w:ascii="Arial" w:hAnsi="Arial" w:cs="Arial"/>
          <w:b/>
          <w:bCs/>
          <w:szCs w:val="21"/>
        </w:rPr>
        <w:t xml:space="preserve">合同履行期限（服务期）、售后服务要求、付款方式等</w:t>
      </w:r>
      <w:r>
        <w:rPr>
          <w:rFonts w:ascii="Arial" w:hAnsi="Arial" w:cs="Arial"/>
          <w:color w:val="000000"/>
          <w:szCs w:val="21"/>
        </w:rPr>
        <w:t xml:space="preserve">商务条款的响应有任何偏离，请在本表中详细填写。</w:t>
      </w:r>
      <w:r>
        <w:rPr>
          <w:rFonts w:ascii="Arial" w:hAnsi="Arial" w:cs="Arial"/>
          <w:b/>
          <w:color w:val="ff0000"/>
        </w:rPr>
        <w:t xml:space="preserve">招标文件中标注</w:t>
      </w:r>
      <w:r>
        <w:rPr>
          <w:rFonts w:hint="eastAsia" w:ascii="Arial" w:hAnsi="Arial" w:cs="Arial"/>
          <w:b/>
          <w:color w:val="ff0000"/>
        </w:rPr>
        <w:t xml:space="preserve">“</w:t>
      </w:r>
      <w:r>
        <w:rPr>
          <w:rFonts w:ascii="Arial" w:hAnsi="Arial" w:cs="Arial"/>
          <w:b/>
          <w:color w:val="ff0000"/>
        </w:rPr>
        <w:t xml:space="preserve">★</w:t>
      </w:r>
      <w:r>
        <w:rPr>
          <w:rFonts w:hint="eastAsia" w:ascii="Arial" w:hAnsi="Arial" w:cs="Arial"/>
          <w:b/>
          <w:color w:val="ff0000"/>
        </w:rPr>
        <w:t xml:space="preserve">”</w:t>
      </w:r>
      <w:r>
        <w:rPr>
          <w:rFonts w:ascii="Arial" w:hAnsi="Arial" w:cs="Arial"/>
          <w:b/>
          <w:color w:val="ff0000"/>
        </w:rPr>
        <w:t xml:space="preserve">的内容为实质性要求，有一项不符合的，作无效投标处理。</w:t>
      </w:r>
      <w:r>
        <w:rPr>
          <w:rFonts w:ascii="Arial" w:hAnsi="Arial" w:cs="Arial"/>
          <w:color w:val="000000"/>
          <w:szCs w:val="21"/>
        </w:rPr>
      </w:r>
      <w:r/>
    </w:p>
    <w:p>
      <w:pPr>
        <w:pStyle w:val="1350"/>
        <w:numPr>
          <w:ilvl w:val="0"/>
          <w:numId w:val="3"/>
        </w:numPr>
        <w:ind w:firstLine="420"/>
        <w:spacing w:line="440" w:lineRule="exact"/>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供应商的承诺或说明</w:t>
      </w:r>
      <w:r>
        <w:rPr>
          <w:rFonts w:hint="eastAsia" w:ascii="Arial" w:hAnsi="Arial" w:cs="Arial"/>
          <w:color w:val="000000"/>
          <w:szCs w:val="21"/>
        </w:rPr>
        <w:t xml:space="preserve">”</w:t>
      </w:r>
      <w:r>
        <w:rPr>
          <w:rFonts w:ascii="Arial" w:hAnsi="Arial" w:cs="Arial"/>
          <w:color w:val="000000"/>
          <w:szCs w:val="21"/>
        </w:rPr>
        <w:t xml:space="preserve">栏请注明</w:t>
      </w:r>
      <w:r>
        <w:rPr>
          <w:rFonts w:hint="eastAsia" w:ascii="Arial" w:hAnsi="Arial" w:cs="Arial"/>
          <w:color w:val="000000"/>
          <w:szCs w:val="21"/>
        </w:rPr>
        <w:t xml:space="preserve">“</w:t>
      </w:r>
      <w:r>
        <w:rPr>
          <w:rFonts w:ascii="Arial" w:hAnsi="Arial" w:cs="Arial"/>
          <w:color w:val="000000"/>
          <w:szCs w:val="21"/>
        </w:rPr>
        <w:t xml:space="preserve">响应/正偏离/负偏离</w:t>
      </w:r>
      <w:r>
        <w:rPr>
          <w:rFonts w:hint="eastAsia" w:ascii="Arial" w:hAnsi="Arial" w:cs="Arial"/>
          <w:color w:val="000000"/>
          <w:szCs w:val="21"/>
        </w:rPr>
        <w:t xml:space="preserve">”</w:t>
      </w:r>
      <w:r>
        <w:rPr>
          <w:rFonts w:ascii="Arial" w:hAnsi="Arial" w:cs="Arial"/>
          <w:color w:val="000000"/>
          <w:szCs w:val="21"/>
        </w:rPr>
        <w:t xml:space="preserve">，正偏离指供应商的响应高于招标文件要求，负偏离指供应商的响应低于招标文件要求。</w:t>
      </w:r>
      <w:r>
        <w:rPr>
          <w:rFonts w:ascii="Arial" w:hAnsi="Arial" w:cs="Arial"/>
          <w:color w:val="000000"/>
          <w:szCs w:val="21"/>
        </w:rPr>
      </w:r>
      <w:r/>
    </w:p>
    <w:p>
      <w:pPr>
        <w:pStyle w:val="1350"/>
        <w:ind w:firstLine="420"/>
        <w:spacing w:line="440" w:lineRule="exact"/>
        <w:rPr>
          <w:rFonts w:ascii="Arial" w:hAnsi="Arial" w:cs="Arial"/>
          <w:color w:val="000000"/>
          <w:szCs w:val="21"/>
        </w:rPr>
      </w:pPr>
      <w:r>
        <w:rPr>
          <w:rFonts w:ascii="Arial" w:hAnsi="Arial" w:cs="Arial"/>
          <w:color w:val="000000"/>
          <w:szCs w:val="21"/>
        </w:rPr>
        <w:t xml:space="preserve">3、如果行数不够，请自行增加。</w:t>
      </w:r>
      <w:r>
        <w:rPr>
          <w:rFonts w:ascii="Arial" w:hAnsi="Arial" w:cs="Arial"/>
          <w:color w:val="000000"/>
          <w:szCs w:val="21"/>
        </w:rPr>
      </w:r>
      <w:r/>
    </w:p>
    <w:p>
      <w:pPr>
        <w:pStyle w:val="1350"/>
        <w:ind w:firstLine="5494"/>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ind w:right="-334"/>
        <w:spacing w:line="440" w:lineRule="exact"/>
        <w:rPr>
          <w:rFonts w:ascii="Arial" w:hAnsi="Arial" w:cs="Arial"/>
          <w:sz w:val="24"/>
        </w:rPr>
      </w:pPr>
      <w:r>
        <w:rPr>
          <w:rFonts w:ascii="Arial" w:hAnsi="Arial" w:cs="Arial"/>
          <w:sz w:val="24"/>
        </w:rPr>
      </w:r>
      <w:r/>
    </w:p>
    <w:p>
      <w:pPr>
        <w:pStyle w:val="1350"/>
        <w:ind w:right="-334"/>
        <w:spacing w:line="440" w:lineRule="exact"/>
        <w:rPr>
          <w:rFonts w:ascii="Arial" w:hAnsi="Arial" w:cs="Arial"/>
          <w:sz w:val="24"/>
        </w:rPr>
      </w:pPr>
      <w:r>
        <w:rPr>
          <w:rFonts w:ascii="Arial" w:hAnsi="Arial" w:cs="Arial"/>
          <w:sz w:val="24"/>
        </w:rPr>
      </w:r>
      <w:r/>
    </w:p>
    <w:p>
      <w:pPr>
        <w:pStyle w:val="1350"/>
        <w:ind w:right="-334"/>
        <w:spacing w:line="440" w:lineRule="exact"/>
        <w:rPr>
          <w:rFonts w:ascii="Arial" w:hAnsi="Arial" w:cs="Arial"/>
          <w:sz w:val="24"/>
        </w:rPr>
      </w:pPr>
      <w:r>
        <w:rPr>
          <w:rFonts w:ascii="Arial" w:hAnsi="Arial" w:cs="Arial"/>
          <w:sz w:val="24"/>
        </w:rPr>
      </w:r>
      <w:r/>
    </w:p>
    <w:p>
      <w:pPr>
        <w:pStyle w:val="1350"/>
        <w:ind w:right="-334"/>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350"/>
        <w:spacing w:after="156" w:line="440" w:lineRule="exact"/>
        <w:rPr>
          <w:rFonts w:ascii="Arial" w:hAnsi="Arial" w:cs="Arial"/>
          <w:b/>
          <w:bCs/>
          <w:sz w:val="24"/>
          <w:szCs w:val="22"/>
        </w:rPr>
        <w:outlineLvl w:val="1"/>
      </w:pPr>
      <w:r/>
      <w:bookmarkStart w:id="475" w:name="_Toc24669"/>
      <w:r/>
      <w:bookmarkStart w:id="476" w:name="_Toc15349"/>
      <w:r/>
      <w:bookmarkStart w:id="477" w:name="_Toc30878"/>
      <w:r/>
      <w:bookmarkStart w:id="478" w:name="_Toc5577"/>
      <w:r/>
      <w:bookmarkStart w:id="479" w:name="_Toc27382"/>
      <w:r>
        <w:rPr>
          <w:rFonts w:ascii="Arial" w:hAnsi="Arial" w:cs="Arial"/>
          <w:b/>
          <w:bCs/>
          <w:sz w:val="24"/>
          <w:szCs w:val="22"/>
        </w:rPr>
        <w:t xml:space="preserve">附件五 技术条款偏离表</w:t>
      </w:r>
      <w:bookmarkEnd w:id="475"/>
      <w:r/>
      <w:bookmarkEnd w:id="476"/>
      <w:r/>
      <w:bookmarkEnd w:id="477"/>
      <w:r/>
      <w:bookmarkEnd w:id="478"/>
      <w:r/>
      <w:bookmarkEnd w:id="479"/>
      <w:r>
        <w:rPr>
          <w:rFonts w:ascii="Arial" w:hAnsi="Arial" w:cs="Arial"/>
          <w:b/>
          <w:bCs/>
          <w:sz w:val="24"/>
          <w:szCs w:val="22"/>
        </w:rPr>
      </w:r>
      <w:r/>
    </w:p>
    <w:p>
      <w:pPr>
        <w:pStyle w:val="1350"/>
        <w:jc w:val="center"/>
        <w:spacing w:line="440" w:lineRule="exact"/>
        <w:rPr>
          <w:rFonts w:ascii="Arial" w:hAnsi="Arial" w:cs="Arial"/>
          <w:b/>
          <w:sz w:val="28"/>
          <w:szCs w:val="22"/>
        </w:rPr>
      </w:pPr>
      <w:r>
        <w:rPr>
          <w:rFonts w:ascii="Arial" w:hAnsi="Arial" w:cs="Arial"/>
          <w:b/>
          <w:sz w:val="28"/>
          <w:szCs w:val="22"/>
        </w:rPr>
        <w:t xml:space="preserve">技术条款偏离表</w:t>
      </w:r>
      <w:r>
        <w:rPr>
          <w:rFonts w:ascii="Arial" w:hAnsi="Arial" w:cs="Arial"/>
          <w:b/>
          <w:sz w:val="28"/>
          <w:szCs w:val="22"/>
        </w:rPr>
      </w:r>
      <w:r/>
    </w:p>
    <w:tbl>
      <w:tblPr>
        <w:tblW w:w="4999" w:type="pct"/>
        <w:jc w:val="center"/>
        <w:tblInd w:w="-10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46"/>
        <w:gridCol w:w="1792"/>
        <w:gridCol w:w="2673"/>
        <w:gridCol w:w="2736"/>
        <w:gridCol w:w="1705"/>
      </w:tblGrid>
      <w:tr>
        <w:trPr>
          <w:cantSplit/>
        </w:trPr>
        <w:tc>
          <w:tcPr>
            <w:tcW w:w="480" w:type="dxa"/>
            <w:vAlign w:val="center"/>
            <w:vMerge w:val="restart"/>
            <w:textDirection w:val="lrTb"/>
            <w:noWrap w:val="false"/>
          </w:tcPr>
          <w:p>
            <w:pPr>
              <w:pStyle w:val="1350"/>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gridSpan w:val="2"/>
            <w:tcW w:w="4465"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招标文件</w:t>
            </w:r>
            <w:r>
              <w:rPr>
                <w:rFonts w:ascii="Arial" w:hAnsi="Arial" w:cs="Arial"/>
                <w:szCs w:val="21"/>
              </w:rPr>
            </w:r>
            <w:r/>
          </w:p>
        </w:tc>
        <w:tc>
          <w:tcPr>
            <w:tcW w:w="1388"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投标文件</w:t>
            </w:r>
            <w:r>
              <w:rPr>
                <w:rFonts w:ascii="Arial" w:hAnsi="Arial" w:cs="Arial"/>
                <w:szCs w:val="21"/>
              </w:rPr>
            </w:r>
            <w:r/>
          </w:p>
        </w:tc>
        <w:tc>
          <w:tcPr>
            <w:tcW w:w="865" w:type="dxa"/>
            <w:vAlign w:val="center"/>
            <w:vMerge w:val="restart"/>
            <w:textDirection w:val="lrTb"/>
            <w:noWrap w:val="false"/>
          </w:tcPr>
          <w:p>
            <w:pPr>
              <w:pStyle w:val="1350"/>
              <w:jc w:val="center"/>
              <w:spacing w:line="440" w:lineRule="exact"/>
              <w:rPr>
                <w:rFonts w:ascii="Arial" w:hAnsi="Arial" w:cs="Arial"/>
                <w:szCs w:val="21"/>
              </w:rPr>
            </w:pPr>
            <w:r>
              <w:rPr>
                <w:rFonts w:ascii="Arial" w:hAnsi="Arial" w:cs="Arial"/>
                <w:szCs w:val="21"/>
              </w:rPr>
              <w:t xml:space="preserve">说明</w:t>
            </w:r>
            <w:r>
              <w:rPr>
                <w:rFonts w:ascii="Arial" w:hAnsi="Arial" w:cs="Arial"/>
                <w:szCs w:val="21"/>
              </w:rPr>
            </w:r>
            <w:r/>
          </w:p>
        </w:tc>
      </w:tr>
      <w:tr>
        <w:trPr>
          <w:cantSplit/>
        </w:trPr>
        <w:tc>
          <w:tcPr>
            <w:tcW w:w="480" w:type="dxa"/>
            <w:vAlign w:val="center"/>
            <w:vMerge w:val="continue"/>
            <w:textDirection w:val="lrTb"/>
            <w:noWrap w:val="false"/>
          </w:tcPr>
          <w:p>
            <w:pPr>
              <w:pStyle w:val="1350"/>
              <w:jc w:val="center"/>
              <w:spacing w:line="440" w:lineRule="exact"/>
              <w:widowControl/>
              <w:rPr>
                <w:rFonts w:ascii="Arial" w:hAnsi="Arial" w:cs="Arial"/>
                <w:szCs w:val="21"/>
              </w:rPr>
            </w:pPr>
            <w:r>
              <w:rPr>
                <w:rFonts w:ascii="Arial" w:hAnsi="Arial" w:cs="Arial"/>
                <w:szCs w:val="21"/>
              </w:rPr>
            </w:r>
            <w:r/>
          </w:p>
        </w:tc>
        <w:tc>
          <w:tcPr>
            <w:tcW w:w="909"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条目号</w:t>
            </w:r>
            <w:r>
              <w:rPr>
                <w:rFonts w:ascii="Arial" w:hAnsi="Arial" w:cs="Arial"/>
                <w:szCs w:val="21"/>
              </w:rPr>
            </w:r>
            <w:r/>
          </w:p>
        </w:tc>
        <w:tc>
          <w:tcPr>
            <w:tcW w:w="1356" w:type="dxa"/>
            <w:vAlign w:val="center"/>
            <w:textDirection w:val="lrTb"/>
            <w:noWrap w:val="false"/>
          </w:tcPr>
          <w:p>
            <w:pPr>
              <w:pStyle w:val="1350"/>
              <w:jc w:val="center"/>
              <w:spacing w:line="440" w:lineRule="exact"/>
              <w:rPr>
                <w:rFonts w:ascii="Arial" w:hAnsi="Arial" w:cs="Arial"/>
                <w:szCs w:val="21"/>
              </w:rPr>
            </w:pPr>
            <w:r>
              <w:rPr>
                <w:rFonts w:ascii="Arial" w:hAnsi="Arial" w:cs="Arial"/>
                <w:color w:val="000000"/>
                <w:szCs w:val="21"/>
              </w:rPr>
              <w:t xml:space="preserve">采购要求规格</w:t>
            </w:r>
            <w:r>
              <w:rPr>
                <w:rFonts w:ascii="Arial" w:hAnsi="Arial" w:cs="Arial"/>
                <w:szCs w:val="21"/>
              </w:rPr>
            </w:r>
            <w:r/>
          </w:p>
        </w:tc>
        <w:tc>
          <w:tcPr>
            <w:tcW w:w="1388"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响应具体情况</w:t>
            </w:r>
            <w:r>
              <w:rPr>
                <w:rFonts w:ascii="Arial" w:hAnsi="Arial" w:cs="Arial"/>
                <w:szCs w:val="21"/>
              </w:rPr>
            </w:r>
            <w:r/>
          </w:p>
        </w:tc>
        <w:tc>
          <w:tcPr>
            <w:tcW w:w="865" w:type="dxa"/>
            <w:vAlign w:val="center"/>
            <w:vMerge w:val="continue"/>
            <w:textDirection w:val="lrTb"/>
            <w:noWrap w:val="false"/>
          </w:tcPr>
          <w:p>
            <w:pPr>
              <w:pStyle w:val="1350"/>
              <w:jc w:val="center"/>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bl>
    <w:p>
      <w:pPr>
        <w:pStyle w:val="1350"/>
        <w:spacing w:line="440" w:lineRule="exact"/>
        <w:rPr>
          <w:rFonts w:ascii="Arial" w:hAnsi="Arial" w:cs="Arial"/>
          <w:szCs w:val="21"/>
        </w:rPr>
      </w:pP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color w:val="000000"/>
          <w:szCs w:val="21"/>
        </w:rPr>
      </w:pPr>
      <w:r>
        <w:rPr>
          <w:rFonts w:ascii="Arial" w:hAnsi="Arial" w:cs="Arial"/>
          <w:color w:val="000000"/>
          <w:szCs w:val="21"/>
        </w:rPr>
      </w:r>
      <w:r/>
    </w:p>
    <w:p>
      <w:pPr>
        <w:pStyle w:val="1350"/>
        <w:spacing w:line="440" w:lineRule="exact"/>
        <w:rPr>
          <w:rFonts w:ascii="Arial" w:hAnsi="Arial" w:cs="Arial"/>
          <w:color w:val="000000"/>
          <w:szCs w:val="21"/>
        </w:rPr>
      </w:pPr>
      <w:r>
        <w:rPr>
          <w:rFonts w:ascii="Arial" w:hAnsi="Arial" w:cs="Arial"/>
          <w:color w:val="000000"/>
          <w:szCs w:val="21"/>
        </w:rPr>
        <w:t xml:space="preserve">注：1、供应商应对招标文件第四章招标技术规格及要求的内容给予</w:t>
      </w:r>
      <w:r>
        <w:rPr>
          <w:rFonts w:ascii="Arial" w:hAnsi="Arial" w:cs="Arial"/>
          <w:b/>
          <w:bCs/>
          <w:color w:val="000000"/>
          <w:szCs w:val="21"/>
        </w:rPr>
        <w:t xml:space="preserve">响应</w:t>
      </w:r>
      <w:r>
        <w:rPr>
          <w:rFonts w:ascii="Arial" w:hAnsi="Arial" w:cs="Arial"/>
          <w:b/>
          <w:bCs/>
          <w:color w:val="ff0000"/>
        </w:rPr>
        <w:t xml:space="preserve">。</w:t>
      </w:r>
      <w:r>
        <w:rPr>
          <w:rFonts w:ascii="Arial" w:hAnsi="Arial" w:cs="Arial"/>
          <w:color w:val="000000"/>
          <w:szCs w:val="21"/>
        </w:rPr>
        <w:t xml:space="preserve">以投标产品和服务所能达到的内容予以填写。</w:t>
      </w:r>
      <w:r>
        <w:rPr>
          <w:rFonts w:ascii="Arial" w:hAnsi="Arial" w:cs="Arial"/>
          <w:b/>
          <w:color w:val="ff0000"/>
          <w:szCs w:val="21"/>
        </w:rPr>
        <w:t xml:space="preserve">招标文件中标注</w:t>
      </w:r>
      <w:r>
        <w:rPr>
          <w:rFonts w:hint="eastAsia" w:ascii="Arial" w:hAnsi="Arial" w:cs="Arial"/>
          <w:b/>
          <w:color w:val="ff0000"/>
          <w:szCs w:val="21"/>
        </w:rPr>
        <w:t xml:space="preserve">“</w:t>
      </w:r>
      <w:r>
        <w:rPr>
          <w:rFonts w:ascii="Arial" w:hAnsi="Arial" w:cs="Arial"/>
          <w:b/>
          <w:color w:val="ff0000"/>
          <w:szCs w:val="21"/>
        </w:rPr>
        <w:t xml:space="preserve">★</w:t>
      </w:r>
      <w:r>
        <w:rPr>
          <w:rFonts w:hint="eastAsia" w:ascii="Arial" w:hAnsi="Arial" w:cs="Arial"/>
          <w:b/>
          <w:color w:val="ff0000"/>
          <w:szCs w:val="21"/>
        </w:rPr>
        <w:t xml:space="preserve">”</w:t>
      </w:r>
      <w:r>
        <w:rPr>
          <w:rFonts w:ascii="Arial" w:hAnsi="Arial" w:cs="Arial"/>
          <w:b/>
          <w:color w:val="ff0000"/>
          <w:szCs w:val="21"/>
        </w:rPr>
        <w:t xml:space="preserve">的内容为实质性要求，有一项不符合的，作无效投标处理。</w:t>
      </w:r>
      <w:r>
        <w:rPr>
          <w:rFonts w:ascii="Arial" w:hAnsi="Arial" w:cs="Arial"/>
          <w:color w:val="000000"/>
          <w:szCs w:val="21"/>
        </w:rPr>
      </w:r>
      <w:r/>
    </w:p>
    <w:p>
      <w:pPr>
        <w:pStyle w:val="1350"/>
        <w:spacing w:line="440" w:lineRule="exact"/>
        <w:rPr>
          <w:rFonts w:hint="eastAsia" w:ascii="Arial" w:hAnsi="Arial" w:eastAsia="宋体" w:cs="Arial"/>
          <w:b/>
          <w:bCs/>
          <w:szCs w:val="21"/>
          <w:lang w:eastAsia="zh-CN"/>
        </w:rPr>
      </w:pPr>
      <w:r>
        <w:rPr>
          <w:rFonts w:ascii="Arial" w:hAnsi="Arial" w:cs="Arial"/>
          <w:color w:val="000000"/>
          <w:szCs w:val="21"/>
        </w:rPr>
        <w:t xml:space="preserve">2、投标文件</w:t>
      </w:r>
      <w:r>
        <w:rPr>
          <w:rFonts w:hint="eastAsia" w:ascii="Arial" w:hAnsi="Arial" w:cs="Arial"/>
          <w:color w:val="000000"/>
          <w:szCs w:val="21"/>
        </w:rPr>
        <w:t xml:space="preserve">“</w:t>
      </w:r>
      <w:r>
        <w:rPr>
          <w:rFonts w:ascii="Arial" w:hAnsi="Arial" w:cs="Arial"/>
          <w:szCs w:val="21"/>
        </w:rPr>
        <w:t xml:space="preserve">响应具体情况",指所投产品的技术应答情况。</w:t>
      </w:r>
      <w:r>
        <w:rPr>
          <w:rFonts w:hint="eastAsia" w:ascii="Arial" w:hAnsi="Arial" w:cs="Arial"/>
          <w:szCs w:val="21"/>
        </w:rPr>
        <w:t xml:space="preserve">“</w:t>
      </w:r>
      <w:r>
        <w:rPr>
          <w:rFonts w:ascii="Arial" w:hAnsi="Arial" w:cs="Arial"/>
          <w:szCs w:val="21"/>
        </w:rPr>
        <w:t xml:space="preserve">说明</w:t>
      </w:r>
      <w:r>
        <w:rPr>
          <w:rFonts w:hint="eastAsia" w:ascii="Arial" w:hAnsi="Arial" w:cs="Arial"/>
          <w:szCs w:val="21"/>
        </w:rPr>
        <w:t xml:space="preserve">”</w:t>
      </w:r>
      <w:r>
        <w:rPr>
          <w:rFonts w:ascii="Arial" w:hAnsi="Arial" w:cs="Arial"/>
          <w:szCs w:val="21"/>
        </w:rPr>
        <w:t xml:space="preserve">栏请注明</w:t>
      </w:r>
      <w:r>
        <w:rPr>
          <w:rFonts w:hint="eastAsia" w:ascii="Arial" w:hAnsi="Arial" w:cs="Arial"/>
          <w:szCs w:val="21"/>
        </w:rPr>
        <w:t xml:space="preserve">“</w:t>
      </w:r>
      <w:r>
        <w:rPr>
          <w:rFonts w:ascii="Arial" w:hAnsi="Arial" w:cs="Arial"/>
          <w:szCs w:val="21"/>
        </w:rPr>
        <w:t xml:space="preserve">响应/正偏离/负偏离</w:t>
      </w:r>
      <w:r>
        <w:rPr>
          <w:rFonts w:hint="eastAsia" w:ascii="Arial" w:hAnsi="Arial" w:cs="Arial"/>
          <w:szCs w:val="21"/>
        </w:rPr>
        <w:t xml:space="preserve">”</w:t>
      </w:r>
      <w:r>
        <w:rPr>
          <w:rFonts w:hint="eastAsia" w:ascii="Arial" w:hAnsi="Arial" w:cs="Arial"/>
          <w:szCs w:val="21"/>
          <w:lang w:eastAsia="zh-CN"/>
        </w:rPr>
        <w:t xml:space="preserve">。</w:t>
      </w:r>
      <w:r>
        <w:rPr>
          <w:rFonts w:hint="eastAsia" w:ascii="Arial" w:hAnsi="Arial" w:eastAsia="宋体" w:cs="Arial"/>
          <w:b/>
          <w:bCs/>
          <w:szCs w:val="21"/>
          <w:lang w:eastAsia="zh-CN"/>
        </w:rPr>
      </w:r>
      <w:r/>
    </w:p>
    <w:p>
      <w:pPr>
        <w:pStyle w:val="1350"/>
        <w:spacing w:line="440" w:lineRule="exact"/>
        <w:rPr>
          <w:rFonts w:ascii="Arial" w:hAnsi="Arial" w:cs="Arial"/>
          <w:szCs w:val="21"/>
        </w:rPr>
      </w:pPr>
      <w:r>
        <w:rPr>
          <w:rFonts w:ascii="Arial" w:hAnsi="Arial" w:cs="Arial"/>
          <w:szCs w:val="21"/>
        </w:rPr>
        <w:t xml:space="preserve">3、</w:t>
      </w:r>
      <w:r>
        <w:rPr>
          <w:rFonts w:ascii="Arial" w:hAnsi="Arial" w:cs="Arial"/>
          <w:b/>
          <w:bCs/>
          <w:szCs w:val="21"/>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4、如果行数不够，请自行增加。</w:t>
      </w:r>
      <w:r>
        <w:rPr>
          <w:rFonts w:ascii="Arial" w:hAnsi="Arial" w:cs="Arial"/>
          <w:szCs w:val="21"/>
        </w:rPr>
      </w:r>
      <w:r/>
    </w:p>
    <w:p>
      <w:pPr>
        <w:pStyle w:val="1350"/>
        <w:ind w:firstLine="482"/>
        <w:spacing w:line="360" w:lineRule="auto"/>
        <w:tabs>
          <w:tab w:val="left" w:pos="960" w:leader="none"/>
        </w:tabs>
        <w:rPr>
          <w:rFonts w:ascii="Arial" w:hAnsi="Arial" w:cs="Arial"/>
          <w:b/>
          <w:color w:val="ff0000"/>
          <w:szCs w:val="21"/>
        </w:rPr>
      </w:pPr>
      <w:r>
        <w:rPr>
          <w:rFonts w:ascii="Arial" w:hAnsi="Arial" w:cs="Arial"/>
          <w:b/>
          <w:color w:val="ff0000"/>
          <w:szCs w:val="21"/>
        </w:rPr>
      </w:r>
      <w:r/>
    </w:p>
    <w:p>
      <w:pPr>
        <w:pStyle w:val="1350"/>
        <w:ind w:firstLine="482"/>
        <w:spacing w:line="360" w:lineRule="auto"/>
        <w:tabs>
          <w:tab w:val="left" w:pos="960" w:leader="none"/>
        </w:tabs>
        <w:rPr>
          <w:rFonts w:ascii="Arial" w:hAnsi="Arial" w:cs="Arial"/>
          <w:color w:val="ff0000"/>
          <w:szCs w:val="21"/>
        </w:rPr>
      </w:pPr>
      <w:r>
        <w:rPr>
          <w:rFonts w:ascii="Arial" w:hAnsi="Arial" w:cs="Arial"/>
          <w:color w:val="ff0000"/>
          <w:szCs w:val="21"/>
        </w:rPr>
      </w:r>
      <w:r/>
    </w:p>
    <w:p>
      <w:pPr>
        <w:pStyle w:val="1350"/>
        <w:spacing w:after="156" w:line="440" w:lineRule="exact"/>
        <w:rPr>
          <w:rFonts w:ascii="Arial" w:hAnsi="Arial" w:cs="Arial"/>
          <w:b/>
          <w:bCs/>
          <w:sz w:val="24"/>
          <w:szCs w:val="22"/>
        </w:rPr>
        <w:outlineLvl w:val="1"/>
      </w:pPr>
      <w:r/>
      <w:bookmarkStart w:id="480" w:name="_Toc20842"/>
      <w:r>
        <w:rPr>
          <w:rFonts w:ascii="Arial" w:hAnsi="Arial" w:cs="Arial"/>
          <w:b/>
          <w:bCs/>
          <w:sz w:val="24"/>
          <w:szCs w:val="22"/>
        </w:rPr>
        <w:br w:type="page" w:clear="all"/>
      </w:r>
      <w:bookmarkStart w:id="481" w:name="_Toc31089"/>
      <w:r/>
      <w:bookmarkStart w:id="482" w:name="_Toc6818"/>
      <w:r/>
      <w:bookmarkStart w:id="483" w:name="_Toc11841"/>
      <w:r/>
      <w:bookmarkStart w:id="484" w:name="_Toc7540"/>
      <w:r/>
      <w:bookmarkStart w:id="485" w:name="_Toc30359"/>
      <w:r>
        <w:rPr>
          <w:rFonts w:ascii="Arial" w:hAnsi="Arial" w:cs="Arial"/>
          <w:b/>
          <w:bCs/>
          <w:sz w:val="24"/>
          <w:szCs w:val="22"/>
        </w:rPr>
        <w:t xml:space="preserve">附件六 政府采购政策</w:t>
      </w:r>
      <w:bookmarkEnd w:id="480"/>
      <w:r/>
      <w:bookmarkEnd w:id="481"/>
      <w:r/>
      <w:bookmarkEnd w:id="482"/>
      <w:r/>
      <w:bookmarkEnd w:id="483"/>
      <w:r/>
      <w:bookmarkEnd w:id="484"/>
      <w:r/>
      <w:bookmarkEnd w:id="485"/>
      <w:r>
        <w:rPr>
          <w:rFonts w:ascii="Arial" w:hAnsi="Arial" w:cs="Arial"/>
          <w:b/>
          <w:bCs/>
          <w:sz w:val="24"/>
          <w:szCs w:val="22"/>
        </w:rPr>
      </w:r>
      <w:r/>
    </w:p>
    <w:p>
      <w:pPr>
        <w:pStyle w:val="1424"/>
        <w:ind w:firstLine="0"/>
        <w:jc w:val="center"/>
        <w:rPr>
          <w:rFonts w:ascii="Arial" w:hAnsi="Arial" w:cs="Arial"/>
          <w:spacing w:val="6"/>
        </w:rPr>
      </w:pPr>
      <w:r>
        <w:rPr>
          <w:rFonts w:ascii="Arial" w:hAnsi="Arial" w:cs="Arial"/>
          <w:b/>
          <w:color w:val="ff0000"/>
          <w:sz w:val="30"/>
          <w:szCs w:val="30"/>
          <w:lang w:bidi="ar"/>
        </w:rPr>
        <w:t xml:space="preserve">【不属于小微企业的无需填写、递交】</w:t>
      </w:r>
      <w:r>
        <w:rPr>
          <w:rFonts w:ascii="Arial" w:hAnsi="Arial" w:cs="Arial"/>
          <w:spacing w:val="6"/>
        </w:rPr>
      </w:r>
      <w:r/>
    </w:p>
    <w:p>
      <w:pPr>
        <w:pStyle w:val="1350"/>
        <w:jc w:val="center"/>
        <w:spacing w:line="360" w:lineRule="auto"/>
        <w:widowControl/>
        <w:rPr>
          <w:rFonts w:ascii="Arial" w:hAnsi="Arial" w:cs="Arial"/>
          <w:b/>
          <w:bCs/>
          <w:sz w:val="24"/>
          <w:szCs w:val="24"/>
        </w:rPr>
        <w:outlineLvl w:val="2"/>
      </w:pPr>
      <w:r/>
      <w:bookmarkStart w:id="486" w:name="_Toc2940"/>
      <w:r/>
      <w:bookmarkStart w:id="487" w:name="_Toc6412"/>
      <w:r/>
      <w:bookmarkStart w:id="488" w:name="_Toc25352"/>
      <w:r/>
      <w:bookmarkStart w:id="489" w:name="_Toc22161"/>
      <w:r>
        <w:rPr>
          <w:rFonts w:ascii="Arial" w:hAnsi="Arial" w:cs="Arial"/>
          <w:b/>
          <w:bCs/>
          <w:szCs w:val="21"/>
        </w:rPr>
        <w:t xml:space="preserve">（一）中小企业声明函（工程 、服务）</w:t>
      </w:r>
      <w:bookmarkEnd w:id="486"/>
      <w:r/>
      <w:bookmarkEnd w:id="487"/>
      <w:r/>
      <w:bookmarkEnd w:id="488"/>
      <w:r>
        <w:rPr>
          <w:rFonts w:ascii="Arial" w:hAnsi="Arial" w:cs="Arial"/>
          <w:b/>
          <w:bCs/>
          <w:sz w:val="24"/>
          <w:szCs w:val="24"/>
        </w:rPr>
      </w:r>
      <w:r/>
    </w:p>
    <w:p>
      <w:pPr>
        <w:pStyle w:val="1350"/>
        <w:ind w:left="36" w:right="158" w:firstLine="640"/>
        <w:spacing w:before="193" w:line="360" w:lineRule="auto"/>
        <w:rPr>
          <w:rFonts w:ascii="Arial" w:hAnsi="Arial" w:cs="Arial"/>
          <w:szCs w:val="21"/>
        </w:rPr>
      </w:pPr>
      <w:r>
        <w:rPr>
          <w:rFonts w:ascii="Arial" w:hAnsi="Arial" w:cs="Arial"/>
          <w:spacing w:val="-4"/>
          <w:szCs w:val="21"/>
        </w:rPr>
        <w:t xml:space="preserve">本公司（联合体）郑重声明</w:t>
      </w:r>
      <w:r>
        <w:rPr>
          <w:rFonts w:ascii="Arial" w:hAnsi="Arial" w:cs="Arial"/>
          <w:spacing w:val="-99"/>
          <w:szCs w:val="21"/>
        </w:rPr>
        <w:t xml:space="preserve"> </w:t>
      </w:r>
      <w:r>
        <w:rPr>
          <w:rFonts w:ascii="Arial" w:hAnsi="Arial" w:cs="Arial"/>
          <w:spacing w:val="-4"/>
          <w:szCs w:val="21"/>
        </w:rPr>
        <w:t xml:space="preserve">，根据《政府采购促进中小</w:t>
      </w:r>
      <w:r>
        <w:rPr>
          <w:rFonts w:ascii="Arial" w:hAnsi="Arial" w:cs="Arial"/>
          <w:spacing w:val="-140"/>
          <w:szCs w:val="21"/>
        </w:rPr>
        <w:t xml:space="preserve"> </w:t>
      </w:r>
      <w:r>
        <w:rPr>
          <w:rFonts w:ascii="Arial" w:hAnsi="Arial" w:cs="Arial"/>
          <w:spacing w:val="-17"/>
          <w:szCs w:val="21"/>
        </w:rPr>
        <w:t xml:space="preserve">企业发展管理办法》（财库</w:t>
      </w:r>
      <w:r>
        <w:rPr>
          <w:rFonts w:ascii="Arial" w:hAnsi="Arial" w:cs="Arial"/>
          <w:spacing w:val="-32"/>
          <w:szCs w:val="21"/>
        </w:rPr>
        <w:t xml:space="preserve"> </w:t>
      </w:r>
      <w:r>
        <w:rPr>
          <w:rFonts w:ascii="Arial" w:hAnsi="Arial" w:cs="Arial"/>
          <w:spacing w:val="-17"/>
          <w:szCs w:val="21"/>
        </w:rPr>
        <w:t xml:space="preserve">﹝2020 ﹞46</w:t>
      </w:r>
      <w:r>
        <w:rPr>
          <w:rFonts w:ascii="Arial" w:hAnsi="Arial" w:cs="Arial"/>
          <w:spacing w:val="-48"/>
          <w:szCs w:val="21"/>
        </w:rPr>
        <w:t xml:space="preserve"> </w:t>
      </w:r>
      <w:r>
        <w:rPr>
          <w:rFonts w:ascii="Arial" w:hAnsi="Arial" w:cs="Arial"/>
          <w:spacing w:val="-17"/>
          <w:szCs w:val="21"/>
        </w:rPr>
        <w:t xml:space="preserve">号）的规定</w:t>
      </w:r>
      <w:r>
        <w:rPr>
          <w:rFonts w:ascii="Arial" w:hAnsi="Arial" w:cs="Arial"/>
          <w:spacing w:val="-114"/>
          <w:szCs w:val="21"/>
        </w:rPr>
        <w:t xml:space="preserve"> </w:t>
      </w:r>
      <w:r>
        <w:rPr>
          <w:rFonts w:ascii="Arial" w:hAnsi="Arial" w:cs="Arial"/>
          <w:spacing w:val="-17"/>
          <w:szCs w:val="21"/>
        </w:rPr>
        <w:t xml:space="preserve">，</w:t>
      </w:r>
      <w:r>
        <w:rPr>
          <w:rFonts w:ascii="Arial" w:hAnsi="Arial" w:cs="Arial"/>
          <w:spacing w:val="-133"/>
          <w:szCs w:val="21"/>
        </w:rPr>
        <w:t xml:space="preserve"> </w:t>
      </w:r>
      <w:r>
        <w:rPr>
          <w:rFonts w:ascii="Arial" w:hAnsi="Arial" w:cs="Arial"/>
          <w:spacing w:val="-17"/>
          <w:szCs w:val="21"/>
        </w:rPr>
        <w:t xml:space="preserve">本公司</w:t>
      </w:r>
      <w:r>
        <w:rPr>
          <w:rFonts w:ascii="Arial" w:hAnsi="Arial" w:cs="Arial"/>
          <w:spacing w:val="-137"/>
          <w:szCs w:val="21"/>
        </w:rPr>
        <w:t xml:space="preserve"> </w:t>
      </w:r>
      <w:r>
        <w:rPr>
          <w:rFonts w:ascii="Arial" w:hAnsi="Arial" w:cs="Arial"/>
          <w:spacing w:val="-15"/>
          <w:szCs w:val="21"/>
        </w:rPr>
        <w:t xml:space="preserve">（联合体）参加</w:t>
      </w:r>
      <w:r>
        <w:rPr>
          <w:rFonts w:ascii="Arial" w:hAnsi="Arial" w:cs="Arial"/>
          <w:spacing w:val="-74"/>
          <w:szCs w:val="21"/>
          <w:u w:val="single"/>
        </w:rPr>
        <w:t xml:space="preserve"> </w:t>
      </w:r>
      <w:r>
        <w:rPr>
          <w:rFonts w:ascii="Arial" w:hAnsi="Arial" w:cs="Arial"/>
          <w:iCs/>
          <w:spacing w:val="-15"/>
          <w:szCs w:val="21"/>
          <w:u w:val="single"/>
        </w:rPr>
        <w:t xml:space="preserve">（单位名称）</w:t>
      </w:r>
      <w:r>
        <w:rPr>
          <w:rFonts w:ascii="Arial" w:hAnsi="Arial" w:cs="Arial"/>
          <w:spacing w:val="-15"/>
          <w:szCs w:val="21"/>
        </w:rPr>
        <w:t xml:space="preserve">的</w:t>
      </w:r>
      <w:r>
        <w:rPr>
          <w:rFonts w:ascii="Arial" w:hAnsi="Arial" w:cs="Arial"/>
          <w:spacing w:val="-83"/>
          <w:szCs w:val="21"/>
          <w:u w:val="single"/>
        </w:rPr>
        <w:t xml:space="preserve"> </w:t>
      </w:r>
      <w:r>
        <w:rPr>
          <w:rFonts w:ascii="Arial" w:hAnsi="Arial" w:cs="Arial"/>
          <w:iCs/>
          <w:spacing w:val="-15"/>
          <w:szCs w:val="21"/>
          <w:u w:val="single"/>
        </w:rPr>
        <w:t xml:space="preserve">（项目名称）</w:t>
      </w:r>
      <w:r>
        <w:rPr>
          <w:rFonts w:ascii="Arial" w:hAnsi="Arial" w:cs="Arial"/>
          <w:spacing w:val="-15"/>
          <w:szCs w:val="21"/>
        </w:rPr>
        <w:t xml:space="preserve">采购活动</w:t>
      </w:r>
      <w:r>
        <w:rPr>
          <w:rFonts w:ascii="Arial" w:hAnsi="Arial" w:cs="Arial"/>
          <w:spacing w:val="-114"/>
          <w:szCs w:val="21"/>
        </w:rPr>
        <w:t xml:space="preserve"> </w:t>
      </w:r>
      <w:r>
        <w:rPr>
          <w:rFonts w:ascii="Arial" w:hAnsi="Arial" w:cs="Arial"/>
          <w:spacing w:val="-15"/>
          <w:szCs w:val="21"/>
        </w:rPr>
        <w:t xml:space="preserve">，</w:t>
      </w:r>
      <w:r>
        <w:rPr>
          <w:rFonts w:ascii="Arial" w:hAnsi="Arial" w:cs="Arial"/>
          <w:spacing w:val="-133"/>
          <w:szCs w:val="21"/>
        </w:rPr>
        <w:t xml:space="preserve"> </w:t>
      </w:r>
      <w:r>
        <w:rPr>
          <w:rFonts w:ascii="Arial" w:hAnsi="Arial" w:cs="Arial"/>
          <w:spacing w:val="-15"/>
          <w:szCs w:val="21"/>
        </w:rPr>
        <w:t xml:space="preserve">工</w:t>
      </w:r>
      <w:r>
        <w:rPr>
          <w:rFonts w:ascii="Arial" w:hAnsi="Arial" w:cs="Arial"/>
          <w:spacing w:val="-140"/>
          <w:szCs w:val="21"/>
        </w:rPr>
        <w:t xml:space="preserve"> </w:t>
      </w:r>
      <w:r>
        <w:rPr>
          <w:rFonts w:ascii="Arial" w:hAnsi="Arial" w:cs="Arial"/>
          <w:spacing w:val="-4"/>
          <w:szCs w:val="21"/>
        </w:rPr>
        <w:t xml:space="preserve">程的施工单位</w:t>
      </w:r>
      <w:r>
        <w:rPr>
          <w:rFonts w:ascii="Arial" w:hAnsi="Arial" w:cs="Arial"/>
          <w:b/>
          <w:bCs/>
          <w:color w:val="ff0000"/>
          <w:spacing w:val="-4"/>
          <w:szCs w:val="21"/>
        </w:rPr>
        <w:t xml:space="preserve">全部</w:t>
      </w:r>
      <w:r>
        <w:rPr>
          <w:rFonts w:ascii="Arial" w:hAnsi="Arial" w:cs="Arial"/>
          <w:spacing w:val="-4"/>
          <w:szCs w:val="21"/>
        </w:rPr>
        <w:t xml:space="preserve">为符合政策要求的中小企业（或者</w:t>
      </w:r>
      <w:r>
        <w:rPr>
          <w:rFonts w:ascii="Arial" w:hAnsi="Arial" w:cs="Arial"/>
          <w:spacing w:val="-95"/>
          <w:szCs w:val="21"/>
        </w:rPr>
        <w:t xml:space="preserve"> </w:t>
      </w:r>
      <w:r>
        <w:rPr>
          <w:rFonts w:ascii="Arial" w:hAnsi="Arial" w:cs="Arial"/>
          <w:spacing w:val="-4"/>
          <w:szCs w:val="21"/>
        </w:rPr>
        <w:t xml:space="preserve">：服务</w:t>
      </w:r>
      <w:r>
        <w:rPr>
          <w:rFonts w:ascii="Arial" w:hAnsi="Arial" w:cs="Arial"/>
          <w:b/>
          <w:bCs/>
          <w:color w:val="ff0000"/>
          <w:spacing w:val="-135"/>
          <w:szCs w:val="21"/>
        </w:rPr>
        <w:t xml:space="preserve"> </w:t>
      </w:r>
      <w:r>
        <w:rPr>
          <w:rFonts w:ascii="Arial" w:hAnsi="Arial" w:cs="Arial"/>
          <w:b/>
          <w:bCs/>
          <w:color w:val="ff0000"/>
          <w:spacing w:val="-2"/>
          <w:szCs w:val="21"/>
        </w:rPr>
        <w:t xml:space="preserve">全部</w:t>
      </w:r>
      <w:r>
        <w:rPr>
          <w:rFonts w:ascii="Arial" w:hAnsi="Arial" w:cs="Arial"/>
          <w:spacing w:val="-2"/>
          <w:szCs w:val="21"/>
        </w:rPr>
        <w:t xml:space="preserve">由符合政策要求的中小企业承接）。相关企业</w:t>
      </w:r>
      <w:r>
        <w:rPr>
          <w:rFonts w:ascii="Arial" w:hAnsi="Arial" w:cs="Arial"/>
          <w:spacing w:val="-147"/>
          <w:szCs w:val="21"/>
        </w:rPr>
        <w:t xml:space="preserve"> </w:t>
      </w:r>
      <w:r>
        <w:rPr>
          <w:rFonts w:ascii="Arial" w:hAnsi="Arial" w:cs="Arial"/>
          <w:spacing w:val="-2"/>
          <w:szCs w:val="21"/>
        </w:rPr>
        <w:t xml:space="preserve">（含联合</w:t>
      </w:r>
      <w:r>
        <w:rPr>
          <w:rFonts w:ascii="Arial" w:hAnsi="Arial" w:cs="Arial"/>
          <w:spacing w:val="-135"/>
          <w:szCs w:val="21"/>
        </w:rPr>
        <w:t xml:space="preserve"> </w:t>
      </w:r>
      <w:r>
        <w:rPr>
          <w:rFonts w:ascii="Arial" w:hAnsi="Arial" w:cs="Arial"/>
          <w:spacing w:val="-5"/>
          <w:szCs w:val="21"/>
        </w:rPr>
        <w:t xml:space="preserve">体中的中小企业</w:t>
      </w:r>
      <w:r>
        <w:rPr>
          <w:rFonts w:ascii="Arial" w:hAnsi="Arial" w:cs="Arial"/>
          <w:spacing w:val="-91"/>
          <w:szCs w:val="21"/>
        </w:rPr>
        <w:t xml:space="preserve"> </w:t>
      </w:r>
      <w:r>
        <w:rPr>
          <w:rFonts w:ascii="Arial" w:hAnsi="Arial" w:cs="Arial"/>
          <w:spacing w:val="-5"/>
          <w:szCs w:val="21"/>
        </w:rPr>
        <w:t xml:space="preserve">、</w:t>
      </w:r>
      <w:r>
        <w:rPr>
          <w:rFonts w:ascii="Arial" w:hAnsi="Arial" w:cs="Arial"/>
          <w:spacing w:val="-136"/>
          <w:szCs w:val="21"/>
        </w:rPr>
        <w:t xml:space="preserve"> </w:t>
      </w:r>
      <w:r>
        <w:rPr>
          <w:rFonts w:ascii="Arial" w:hAnsi="Arial" w:cs="Arial"/>
          <w:spacing w:val="-5"/>
          <w:szCs w:val="21"/>
        </w:rPr>
        <w:t xml:space="preserve">签订分包意向协议的中小企业）的具体情</w:t>
      </w:r>
      <w:r>
        <w:rPr>
          <w:rFonts w:ascii="Arial" w:hAnsi="Arial" w:cs="Arial"/>
          <w:spacing w:val="-137"/>
          <w:szCs w:val="21"/>
        </w:rPr>
        <w:t xml:space="preserve"> </w:t>
      </w:r>
      <w:r>
        <w:rPr>
          <w:rFonts w:ascii="Arial" w:hAnsi="Arial" w:cs="Arial"/>
          <w:spacing w:val="-6"/>
          <w:szCs w:val="21"/>
        </w:rPr>
        <w:t xml:space="preserve">况如下</w:t>
      </w:r>
      <w:r>
        <w:rPr>
          <w:rFonts w:ascii="Arial" w:hAnsi="Arial" w:cs="Arial"/>
          <w:spacing w:val="-114"/>
          <w:szCs w:val="21"/>
        </w:rPr>
        <w:t xml:space="preserve"> </w:t>
      </w:r>
      <w:r>
        <w:rPr>
          <w:rFonts w:ascii="Arial" w:hAnsi="Arial" w:cs="Arial"/>
          <w:spacing w:val="-6"/>
          <w:szCs w:val="21"/>
        </w:rPr>
        <w:t xml:space="preserve">：</w:t>
      </w:r>
      <w:r>
        <w:rPr>
          <w:rFonts w:ascii="Arial" w:hAnsi="Arial" w:cs="Arial"/>
          <w:szCs w:val="21"/>
        </w:rPr>
      </w:r>
      <w:r/>
    </w:p>
    <w:p>
      <w:pPr>
        <w:pStyle w:val="1350"/>
        <w:ind w:firstLine="404"/>
        <w:spacing w:before="191" w:line="360" w:lineRule="auto"/>
        <w:rPr>
          <w:rFonts w:ascii="Arial" w:hAnsi="Arial" w:cs="Arial"/>
          <w:szCs w:val="21"/>
        </w:rPr>
      </w:pPr>
      <w:r>
        <w:rPr>
          <w:rFonts w:ascii="Arial" w:hAnsi="Arial" w:cs="Arial"/>
          <w:spacing w:val="-4"/>
          <w:szCs w:val="21"/>
        </w:rPr>
        <w:t xml:space="preserve">1、</w:t>
      </w:r>
      <w:r>
        <w:rPr>
          <w:rFonts w:ascii="Arial" w:hAnsi="Arial" w:cs="Arial"/>
          <w:spacing w:val="-4"/>
          <w:szCs w:val="21"/>
          <w:u w:val="single"/>
        </w:rPr>
        <w:t xml:space="preserve">（标的名称）</w:t>
      </w:r>
      <w:r>
        <w:rPr>
          <w:rFonts w:ascii="Arial" w:hAnsi="Arial" w:cs="Arial"/>
          <w:spacing w:val="-4"/>
          <w:szCs w:val="21"/>
        </w:rPr>
        <w:t xml:space="preserve">，属于</w:t>
      </w:r>
      <w:r>
        <w:rPr>
          <w:rFonts w:ascii="Arial" w:hAnsi="Arial" w:cs="Arial"/>
          <w:spacing w:val="-4"/>
          <w:szCs w:val="21"/>
          <w:u w:val="single"/>
        </w:rPr>
        <w:t xml:space="preserve">（采购文件中明确的所属行业）</w:t>
      </w:r>
      <w:r>
        <w:rPr>
          <w:rFonts w:ascii="Arial" w:hAnsi="Arial" w:cs="Arial"/>
          <w:spacing w:val="-4"/>
          <w:szCs w:val="21"/>
        </w:rPr>
        <w:t xml:space="preserve">行业</w:t>
      </w:r>
      <w:r>
        <w:rPr>
          <w:rFonts w:ascii="Arial" w:hAnsi="Arial" w:cs="Arial"/>
          <w:spacing w:val="-19"/>
          <w:szCs w:val="21"/>
        </w:rPr>
        <w:t xml:space="preserve">；</w:t>
      </w:r>
      <w:r>
        <w:rPr>
          <w:rFonts w:ascii="Arial" w:hAnsi="Arial" w:cs="Arial"/>
          <w:spacing w:val="-5"/>
          <w:szCs w:val="21"/>
        </w:rPr>
        <w:t xml:space="preserve">承建</w:t>
      </w:r>
      <w:r>
        <w:rPr>
          <w:rFonts w:ascii="Arial" w:hAnsi="Arial" w:cs="Arial"/>
          <w:spacing w:val="-155"/>
          <w:szCs w:val="21"/>
        </w:rPr>
        <w:t xml:space="preserve"> </w:t>
      </w:r>
      <w:r>
        <w:rPr>
          <w:rFonts w:ascii="Arial" w:hAnsi="Arial" w:cs="Arial"/>
          <w:spacing w:val="-5"/>
          <w:szCs w:val="21"/>
        </w:rPr>
        <w:t xml:space="preserve">（承接）企业为</w:t>
      </w:r>
      <w:r>
        <w:rPr>
          <w:rFonts w:ascii="Arial" w:hAnsi="Arial" w:cs="Arial"/>
          <w:spacing w:val="-78"/>
          <w:szCs w:val="21"/>
          <w:u w:val="single"/>
        </w:rPr>
        <w:t xml:space="preserve"> </w:t>
      </w:r>
      <w:r>
        <w:rPr>
          <w:rFonts w:ascii="Arial" w:hAnsi="Arial" w:cs="Arial"/>
          <w:iCs/>
          <w:spacing w:val="-5"/>
          <w:szCs w:val="21"/>
          <w:u w:val="single"/>
        </w:rPr>
        <w:t xml:space="preserve">（企业名称）  </w:t>
      </w:r>
      <w:r>
        <w:rPr>
          <w:rFonts w:ascii="Arial" w:hAnsi="Arial" w:cs="Arial"/>
          <w:spacing w:val="-4"/>
          <w:szCs w:val="21"/>
        </w:rPr>
        <w:t xml:space="preserve">从业人员</w:t>
      </w:r>
      <w:r>
        <w:rPr>
          <w:rFonts w:ascii="Arial" w:hAnsi="Arial" w:cs="Arial"/>
          <w:spacing w:val="-4"/>
          <w:szCs w:val="21"/>
          <w:u w:val="single"/>
        </w:rPr>
        <w:t xml:space="preserve">   </w:t>
      </w:r>
      <w:r>
        <w:rPr>
          <w:rFonts w:ascii="Arial" w:hAnsi="Arial" w:cs="Arial"/>
          <w:spacing w:val="-4"/>
          <w:szCs w:val="21"/>
        </w:rPr>
        <w:t xml:space="preserve">人， 营业收入为</w:t>
      </w:r>
      <w:r>
        <w:rPr>
          <w:rFonts w:ascii="Arial" w:hAnsi="Arial" w:cs="Arial"/>
          <w:spacing w:val="-4"/>
          <w:szCs w:val="21"/>
          <w:u w:val="single"/>
        </w:rPr>
        <w:t xml:space="preserve">    </w:t>
      </w:r>
      <w:r>
        <w:rPr>
          <w:rFonts w:ascii="Arial" w:hAnsi="Arial" w:cs="Arial"/>
          <w:spacing w:val="-4"/>
          <w:szCs w:val="21"/>
        </w:rPr>
        <w:t xml:space="preserve">万元，资产总额为</w:t>
      </w:r>
      <w:r>
        <w:rPr>
          <w:rFonts w:ascii="Arial" w:hAnsi="Arial" w:cs="Arial"/>
          <w:spacing w:val="-4"/>
          <w:szCs w:val="21"/>
          <w:u w:val="single"/>
        </w:rPr>
        <w:t xml:space="preserve">    </w:t>
      </w:r>
      <w:r>
        <w:rPr>
          <w:rFonts w:ascii="Arial" w:hAnsi="Arial" w:cs="Arial"/>
          <w:spacing w:val="-4"/>
          <w:szCs w:val="21"/>
        </w:rPr>
        <w:t xml:space="preserve">万元</w:t>
      </w:r>
      <w:r>
        <w:rPr>
          <w:rFonts w:ascii="Arial" w:hAnsi="Arial" w:cs="Arial"/>
          <w:spacing w:val="-7"/>
          <w:szCs w:val="21"/>
        </w:rPr>
        <w:t xml:space="preserve">，</w:t>
      </w:r>
      <w:r>
        <w:rPr>
          <w:rFonts w:ascii="Arial" w:hAnsi="Arial" w:cs="Arial"/>
          <w:spacing w:val="-4"/>
          <w:szCs w:val="21"/>
        </w:rPr>
        <w:t xml:space="preserve">属于</w:t>
      </w:r>
      <w:r>
        <w:rPr>
          <w:rFonts w:ascii="Arial" w:hAnsi="Arial" w:cs="Arial"/>
          <w:sz w:val="24"/>
          <w:szCs w:val="24"/>
          <w:u w:val="single"/>
        </w:rPr>
        <w:t xml:space="preserve">（□</w:t>
      </w:r>
      <w:r>
        <w:rPr>
          <w:rFonts w:ascii="Arial" w:hAnsi="Arial" w:cs="Arial"/>
          <w:sz w:val="22"/>
          <w:szCs w:val="22"/>
          <w:u w:val="single"/>
        </w:rPr>
        <w:t xml:space="preserve">中型企业</w:t>
      </w:r>
      <w:r>
        <w:rPr>
          <w:rFonts w:ascii="Arial" w:hAnsi="Arial" w:cs="Arial"/>
          <w:sz w:val="24"/>
          <w:szCs w:val="24"/>
          <w:u w:val="single"/>
        </w:rPr>
        <w:t xml:space="preserve"> □</w:t>
      </w:r>
      <w:r>
        <w:rPr>
          <w:rFonts w:ascii="Arial" w:hAnsi="Arial" w:cs="Arial"/>
          <w:sz w:val="22"/>
          <w:szCs w:val="22"/>
          <w:u w:val="single"/>
        </w:rPr>
        <w:t xml:space="preserve">小型企业</w:t>
      </w:r>
      <w:r>
        <w:rPr>
          <w:rFonts w:ascii="Arial" w:hAnsi="Arial" w:cs="Arial"/>
          <w:sz w:val="24"/>
          <w:szCs w:val="24"/>
          <w:u w:val="single"/>
        </w:rPr>
        <w:t xml:space="preserve"> □</w:t>
      </w:r>
      <w:r>
        <w:rPr>
          <w:rFonts w:ascii="Arial" w:hAnsi="Arial" w:cs="Arial"/>
          <w:sz w:val="22"/>
          <w:szCs w:val="22"/>
          <w:u w:val="single"/>
        </w:rPr>
        <w:t xml:space="preserve">微型企业</w:t>
      </w:r>
      <w:r>
        <w:rPr>
          <w:rFonts w:ascii="Arial" w:hAnsi="Arial" w:cs="Arial"/>
          <w:sz w:val="24"/>
          <w:szCs w:val="24"/>
          <w:u w:val="single"/>
        </w:rPr>
        <w:t xml:space="preserve">）</w:t>
      </w:r>
      <w:r>
        <w:rPr>
          <w:rFonts w:ascii="Arial" w:hAnsi="Arial" w:cs="Arial"/>
          <w:spacing w:val="-5"/>
          <w:szCs w:val="21"/>
        </w:rPr>
        <w:t xml:space="preserve">；</w:t>
      </w:r>
      <w:r>
        <w:rPr>
          <w:rFonts w:ascii="Arial" w:hAnsi="Arial" w:cs="Arial"/>
          <w:szCs w:val="21"/>
        </w:rPr>
      </w:r>
      <w:r/>
    </w:p>
    <w:p>
      <w:pPr>
        <w:pStyle w:val="1350"/>
        <w:ind w:left="18" w:firstLine="404"/>
        <w:spacing w:line="360" w:lineRule="auto"/>
        <w:rPr>
          <w:rFonts w:ascii="Arial" w:hAnsi="Arial" w:cs="Arial"/>
          <w:szCs w:val="21"/>
        </w:rPr>
      </w:pPr>
      <w:r>
        <w:rPr>
          <w:rFonts w:ascii="Arial" w:hAnsi="Arial" w:cs="Arial"/>
          <w:spacing w:val="-4"/>
          <w:szCs w:val="21"/>
        </w:rPr>
        <w:t xml:space="preserve">2、</w:t>
      </w:r>
      <w:r>
        <w:rPr>
          <w:rFonts w:ascii="Arial" w:hAnsi="Arial" w:cs="Arial"/>
          <w:spacing w:val="-4"/>
          <w:szCs w:val="21"/>
          <w:u w:val="single"/>
        </w:rPr>
        <w:t xml:space="preserve">（标的名称）</w:t>
      </w:r>
      <w:r>
        <w:rPr>
          <w:rFonts w:ascii="Arial" w:hAnsi="Arial" w:cs="Arial"/>
          <w:spacing w:val="-4"/>
          <w:szCs w:val="21"/>
        </w:rPr>
        <w:t xml:space="preserve">，属于</w:t>
      </w:r>
      <w:r>
        <w:rPr>
          <w:rFonts w:ascii="Arial" w:hAnsi="Arial" w:cs="Arial"/>
          <w:spacing w:val="-4"/>
          <w:szCs w:val="21"/>
          <w:u w:val="single"/>
        </w:rPr>
        <w:t xml:space="preserve">（采购文件中明确的所属行业）</w:t>
      </w:r>
      <w:r>
        <w:rPr>
          <w:rFonts w:ascii="Arial" w:hAnsi="Arial" w:cs="Arial"/>
          <w:spacing w:val="-4"/>
          <w:szCs w:val="21"/>
        </w:rPr>
        <w:t xml:space="preserve">行业</w:t>
      </w:r>
      <w:r>
        <w:rPr>
          <w:rFonts w:ascii="Arial" w:hAnsi="Arial" w:cs="Arial"/>
          <w:spacing w:val="-19"/>
          <w:szCs w:val="21"/>
        </w:rPr>
        <w:t xml:space="preserve">；</w:t>
      </w:r>
      <w:r>
        <w:rPr>
          <w:rFonts w:ascii="Arial" w:hAnsi="Arial" w:cs="Arial"/>
          <w:spacing w:val="-5"/>
          <w:szCs w:val="21"/>
        </w:rPr>
        <w:t xml:space="preserve">承建</w:t>
      </w:r>
      <w:r>
        <w:rPr>
          <w:rFonts w:ascii="Arial" w:hAnsi="Arial" w:cs="Arial"/>
          <w:spacing w:val="-155"/>
          <w:szCs w:val="21"/>
        </w:rPr>
        <w:t xml:space="preserve"> </w:t>
      </w:r>
      <w:r>
        <w:rPr>
          <w:rFonts w:ascii="Arial" w:hAnsi="Arial" w:cs="Arial"/>
          <w:spacing w:val="-5"/>
          <w:szCs w:val="21"/>
        </w:rPr>
        <w:t xml:space="preserve">（承接）企业为</w:t>
      </w:r>
      <w:r>
        <w:rPr>
          <w:rFonts w:ascii="Arial" w:hAnsi="Arial" w:cs="Arial"/>
          <w:spacing w:val="-78"/>
          <w:szCs w:val="21"/>
          <w:u w:val="single"/>
        </w:rPr>
        <w:t xml:space="preserve"> </w:t>
      </w:r>
      <w:r>
        <w:rPr>
          <w:rFonts w:ascii="Arial" w:hAnsi="Arial" w:cs="Arial"/>
          <w:iCs/>
          <w:spacing w:val="-5"/>
          <w:szCs w:val="21"/>
          <w:u w:val="single"/>
        </w:rPr>
        <w:t xml:space="preserve">（企业名称）  </w:t>
      </w:r>
      <w:r>
        <w:rPr>
          <w:rFonts w:ascii="Arial" w:hAnsi="Arial" w:cs="Arial"/>
          <w:spacing w:val="-4"/>
          <w:szCs w:val="21"/>
        </w:rPr>
        <w:t xml:space="preserve">从业人员</w:t>
      </w:r>
      <w:r>
        <w:rPr>
          <w:rFonts w:ascii="Arial" w:hAnsi="Arial" w:cs="Arial"/>
          <w:spacing w:val="-4"/>
          <w:szCs w:val="21"/>
          <w:u w:val="single"/>
        </w:rPr>
        <w:t xml:space="preserve">   </w:t>
      </w:r>
      <w:r>
        <w:rPr>
          <w:rFonts w:ascii="Arial" w:hAnsi="Arial" w:cs="Arial"/>
          <w:spacing w:val="-4"/>
          <w:szCs w:val="21"/>
        </w:rPr>
        <w:t xml:space="preserve">人， 营业收入为</w:t>
      </w:r>
      <w:r>
        <w:rPr>
          <w:rFonts w:ascii="Arial" w:hAnsi="Arial" w:cs="Arial"/>
          <w:spacing w:val="-4"/>
          <w:szCs w:val="21"/>
          <w:u w:val="single"/>
        </w:rPr>
        <w:t xml:space="preserve">    </w:t>
      </w:r>
      <w:r>
        <w:rPr>
          <w:rFonts w:ascii="Arial" w:hAnsi="Arial" w:cs="Arial"/>
          <w:spacing w:val="-4"/>
          <w:szCs w:val="21"/>
        </w:rPr>
        <w:t xml:space="preserve">万元，资产总额为</w:t>
      </w:r>
      <w:r>
        <w:rPr>
          <w:rFonts w:ascii="Arial" w:hAnsi="Arial" w:cs="Arial"/>
          <w:spacing w:val="-4"/>
          <w:szCs w:val="21"/>
          <w:u w:val="single"/>
        </w:rPr>
        <w:t xml:space="preserve">    </w:t>
      </w:r>
      <w:r>
        <w:rPr>
          <w:rFonts w:ascii="Arial" w:hAnsi="Arial" w:cs="Arial"/>
          <w:spacing w:val="-4"/>
          <w:szCs w:val="21"/>
        </w:rPr>
        <w:t xml:space="preserve">万元</w:t>
      </w:r>
      <w:r>
        <w:rPr>
          <w:rFonts w:ascii="Arial" w:hAnsi="Arial" w:cs="Arial"/>
          <w:spacing w:val="-7"/>
          <w:szCs w:val="21"/>
        </w:rPr>
        <w:t xml:space="preserve">，</w:t>
      </w:r>
      <w:r>
        <w:rPr>
          <w:rFonts w:ascii="Arial" w:hAnsi="Arial" w:cs="Arial"/>
          <w:spacing w:val="-4"/>
          <w:szCs w:val="21"/>
        </w:rPr>
        <w:t xml:space="preserve">属于</w:t>
      </w:r>
      <w:r>
        <w:rPr>
          <w:rFonts w:ascii="Arial" w:hAnsi="Arial" w:cs="Arial"/>
          <w:sz w:val="24"/>
          <w:szCs w:val="24"/>
          <w:u w:val="single"/>
        </w:rPr>
        <w:t xml:space="preserve">（□</w:t>
      </w:r>
      <w:r>
        <w:rPr>
          <w:rFonts w:ascii="Arial" w:hAnsi="Arial" w:cs="Arial"/>
          <w:sz w:val="22"/>
          <w:szCs w:val="22"/>
          <w:u w:val="single"/>
        </w:rPr>
        <w:t xml:space="preserve">中型企业</w:t>
      </w:r>
      <w:r>
        <w:rPr>
          <w:rFonts w:ascii="Arial" w:hAnsi="Arial" w:cs="Arial"/>
          <w:sz w:val="24"/>
          <w:szCs w:val="24"/>
          <w:u w:val="single"/>
        </w:rPr>
        <w:t xml:space="preserve"> □</w:t>
      </w:r>
      <w:r>
        <w:rPr>
          <w:rFonts w:ascii="Arial" w:hAnsi="Arial" w:cs="Arial"/>
          <w:sz w:val="22"/>
          <w:szCs w:val="22"/>
          <w:u w:val="single"/>
        </w:rPr>
        <w:t xml:space="preserve">小型企业</w:t>
      </w:r>
      <w:r>
        <w:rPr>
          <w:rFonts w:ascii="Arial" w:hAnsi="Arial" w:cs="Arial"/>
          <w:sz w:val="24"/>
          <w:szCs w:val="24"/>
          <w:u w:val="single"/>
        </w:rPr>
        <w:t xml:space="preserve"> □</w:t>
      </w:r>
      <w:r>
        <w:rPr>
          <w:rFonts w:ascii="Arial" w:hAnsi="Arial" w:cs="Arial"/>
          <w:sz w:val="22"/>
          <w:szCs w:val="22"/>
          <w:u w:val="single"/>
        </w:rPr>
        <w:t xml:space="preserve">微型企业</w:t>
      </w:r>
      <w:r>
        <w:rPr>
          <w:rFonts w:ascii="Arial" w:hAnsi="Arial" w:cs="Arial"/>
          <w:sz w:val="24"/>
          <w:szCs w:val="24"/>
          <w:u w:val="single"/>
        </w:rPr>
        <w:t xml:space="preserve">）</w:t>
      </w:r>
      <w:r>
        <w:rPr>
          <w:rFonts w:ascii="Arial" w:hAnsi="Arial" w:cs="Arial"/>
          <w:spacing w:val="-5"/>
          <w:szCs w:val="21"/>
        </w:rPr>
        <w:t xml:space="preserve">；</w:t>
      </w:r>
      <w:r>
        <w:rPr>
          <w:rFonts w:ascii="Arial" w:hAnsi="Arial" w:cs="Arial"/>
          <w:szCs w:val="21"/>
        </w:rPr>
      </w:r>
      <w:r/>
    </w:p>
    <w:p>
      <w:pPr>
        <w:pStyle w:val="1350"/>
        <w:ind w:firstLine="688"/>
        <w:spacing w:before="132" w:line="360" w:lineRule="auto"/>
        <w:rPr>
          <w:rFonts w:ascii="Arial" w:hAnsi="Arial" w:cs="Arial"/>
          <w:szCs w:val="21"/>
        </w:rPr>
      </w:pPr>
      <w:r>
        <w:rPr>
          <w:rFonts w:ascii="Arial" w:hAnsi="Arial" w:cs="Arial"/>
          <w:spacing w:val="-18"/>
          <w:position w:val="-7"/>
          <w:szCs w:val="21"/>
        </w:rPr>
        <w:t xml:space="preserve">……</w:t>
      </w:r>
      <w:r>
        <w:rPr>
          <w:rFonts w:ascii="Arial" w:hAnsi="Arial" w:cs="Arial"/>
          <w:szCs w:val="21"/>
        </w:rPr>
      </w:r>
      <w:r/>
    </w:p>
    <w:p>
      <w:pPr>
        <w:pStyle w:val="1350"/>
        <w:ind w:left="35" w:right="160" w:firstLine="678"/>
        <w:spacing w:before="244" w:line="360" w:lineRule="auto"/>
        <w:rPr>
          <w:rFonts w:ascii="Arial" w:hAnsi="Arial" w:cs="Arial"/>
          <w:spacing w:val="-12"/>
          <w:szCs w:val="21"/>
        </w:rPr>
      </w:pPr>
      <w:r>
        <w:rPr>
          <w:rFonts w:ascii="Arial" w:hAnsi="Arial" w:cs="Arial"/>
          <w:spacing w:val="-7"/>
          <w:szCs w:val="21"/>
        </w:rPr>
        <w:t xml:space="preserve">以上企业</w:t>
      </w:r>
      <w:r>
        <w:rPr>
          <w:rFonts w:ascii="Arial" w:hAnsi="Arial" w:cs="Arial"/>
          <w:spacing w:val="-112"/>
          <w:szCs w:val="21"/>
        </w:rPr>
        <w:t xml:space="preserve"> </w:t>
      </w:r>
      <w:r>
        <w:rPr>
          <w:rFonts w:ascii="Arial" w:hAnsi="Arial" w:cs="Arial"/>
          <w:spacing w:val="-7"/>
          <w:szCs w:val="21"/>
        </w:rPr>
        <w:t xml:space="preserve">，不属于大企业的分支机构</w:t>
      </w:r>
      <w:r>
        <w:rPr>
          <w:rFonts w:ascii="Arial" w:hAnsi="Arial" w:cs="Arial"/>
          <w:spacing w:val="-116"/>
          <w:szCs w:val="21"/>
        </w:rPr>
        <w:t xml:space="preserve"> </w:t>
      </w:r>
      <w:r>
        <w:rPr>
          <w:rFonts w:ascii="Arial" w:hAnsi="Arial" w:cs="Arial"/>
          <w:spacing w:val="-7"/>
          <w:szCs w:val="21"/>
        </w:rPr>
        <w:t xml:space="preserve">，不存在控股股东</w:t>
      </w:r>
      <w:r>
        <w:rPr>
          <w:rFonts w:ascii="Arial" w:hAnsi="Arial" w:cs="Arial"/>
          <w:spacing w:val="-138"/>
          <w:szCs w:val="21"/>
        </w:rPr>
        <w:t xml:space="preserve"> </w:t>
      </w:r>
      <w:r>
        <w:rPr>
          <w:rFonts w:ascii="Arial" w:hAnsi="Arial" w:cs="Arial"/>
          <w:spacing w:val="-4"/>
          <w:szCs w:val="21"/>
        </w:rPr>
        <w:t xml:space="preserve">为大企业的情形</w:t>
      </w:r>
      <w:r>
        <w:rPr>
          <w:rFonts w:ascii="Arial" w:hAnsi="Arial" w:cs="Arial"/>
          <w:spacing w:val="-92"/>
          <w:szCs w:val="21"/>
        </w:rPr>
        <w:t xml:space="preserve"> </w:t>
      </w:r>
      <w:r>
        <w:rPr>
          <w:rFonts w:ascii="Arial" w:hAnsi="Arial" w:cs="Arial"/>
          <w:spacing w:val="-4"/>
          <w:szCs w:val="21"/>
        </w:rPr>
        <w:t xml:space="preserve">，也不存在与大企业的负责人为同一人的情</w:t>
      </w:r>
      <w:r>
        <w:rPr>
          <w:rFonts w:ascii="Arial" w:hAnsi="Arial" w:cs="Arial"/>
          <w:spacing w:val="-140"/>
          <w:szCs w:val="21"/>
        </w:rPr>
        <w:t xml:space="preserve"> </w:t>
      </w:r>
      <w:r>
        <w:rPr>
          <w:rFonts w:ascii="Arial" w:hAnsi="Arial" w:cs="Arial"/>
          <w:spacing w:val="-12"/>
          <w:szCs w:val="21"/>
        </w:rPr>
        <w:t xml:space="preserve">形</w:t>
      </w:r>
      <w:r>
        <w:rPr>
          <w:rFonts w:ascii="Arial" w:hAnsi="Arial" w:cs="Arial"/>
          <w:spacing w:val="-113"/>
          <w:szCs w:val="21"/>
        </w:rPr>
        <w:t xml:space="preserve"> </w:t>
      </w:r>
      <w:r>
        <w:rPr>
          <w:rFonts w:ascii="Arial" w:hAnsi="Arial" w:cs="Arial"/>
          <w:spacing w:val="-12"/>
          <w:szCs w:val="21"/>
        </w:rPr>
        <w:t xml:space="preserve">。</w:t>
      </w:r>
      <w:r>
        <w:rPr>
          <w:rFonts w:ascii="Arial" w:hAnsi="Arial" w:cs="Arial"/>
          <w:spacing w:val="-12"/>
          <w:szCs w:val="21"/>
        </w:rPr>
      </w:r>
      <w:r/>
    </w:p>
    <w:p>
      <w:pPr>
        <w:pStyle w:val="1350"/>
        <w:ind w:left="35" w:right="160" w:firstLine="678"/>
        <w:spacing w:before="244" w:line="360" w:lineRule="auto"/>
        <w:rPr>
          <w:rFonts w:ascii="Arial" w:hAnsi="Arial" w:cs="Arial"/>
          <w:spacing w:val="6"/>
          <w:szCs w:val="21"/>
        </w:rPr>
      </w:pPr>
      <w:r>
        <w:rPr>
          <w:rFonts w:ascii="Arial" w:hAnsi="Arial" w:cs="Arial"/>
          <w:spacing w:val="-6"/>
          <w:szCs w:val="21"/>
        </w:rPr>
        <w:t xml:space="preserve">本企业对上述声明内容的真实性负责</w:t>
      </w:r>
      <w:r>
        <w:rPr>
          <w:rFonts w:ascii="Arial" w:hAnsi="Arial" w:cs="Arial"/>
          <w:spacing w:val="-102"/>
          <w:szCs w:val="21"/>
        </w:rPr>
        <w:t xml:space="preserve"> </w:t>
      </w:r>
      <w:r>
        <w:rPr>
          <w:rFonts w:ascii="Arial" w:hAnsi="Arial" w:cs="Arial"/>
          <w:spacing w:val="-6"/>
          <w:szCs w:val="21"/>
        </w:rPr>
        <w:t xml:space="preserve">。如有虚假</w:t>
      </w:r>
      <w:r>
        <w:rPr>
          <w:rFonts w:ascii="Arial" w:hAnsi="Arial" w:cs="Arial"/>
          <w:spacing w:val="-114"/>
          <w:szCs w:val="21"/>
        </w:rPr>
        <w:t xml:space="preserve"> </w:t>
      </w:r>
      <w:r>
        <w:rPr>
          <w:rFonts w:ascii="Arial" w:hAnsi="Arial" w:cs="Arial"/>
          <w:spacing w:val="-6"/>
          <w:szCs w:val="21"/>
        </w:rPr>
        <w:t xml:space="preserve">，将依</w:t>
      </w:r>
      <w:r>
        <w:rPr>
          <w:rFonts w:ascii="Arial" w:hAnsi="Arial" w:cs="Arial"/>
          <w:spacing w:val="-140"/>
          <w:szCs w:val="21"/>
        </w:rPr>
        <w:t xml:space="preserve"> </w:t>
      </w:r>
      <w:r>
        <w:rPr>
          <w:rFonts w:ascii="Arial" w:hAnsi="Arial" w:cs="Arial"/>
          <w:spacing w:val="-5"/>
          <w:szCs w:val="21"/>
        </w:rPr>
        <w:t xml:space="preserve">法承担相应责任</w:t>
      </w:r>
      <w:r>
        <w:rPr>
          <w:rFonts w:ascii="Arial" w:hAnsi="Arial" w:cs="Arial"/>
          <w:szCs w:val="21"/>
        </w:rPr>
        <w:t xml:space="preserve">。</w:t>
      </w:r>
      <w:r>
        <w:rPr>
          <w:rFonts w:ascii="Arial" w:hAnsi="Arial" w:cs="Arial"/>
          <w:spacing w:val="6"/>
          <w:szCs w:val="21"/>
        </w:rPr>
        <w:t xml:space="preserve">       </w:t>
      </w:r>
      <w:r>
        <w:rPr>
          <w:rFonts w:ascii="Arial" w:hAnsi="Arial" w:cs="Arial"/>
          <w:spacing w:val="6"/>
          <w:szCs w:val="21"/>
        </w:rPr>
      </w:r>
      <w:r/>
    </w:p>
    <w:p>
      <w:pPr>
        <w:pStyle w:val="1350"/>
        <w:ind w:right="1560" w:firstLine="444"/>
        <w:jc w:val="right"/>
        <w:spacing w:line="360" w:lineRule="auto"/>
        <w:tabs>
          <w:tab w:val="left" w:pos="4860" w:leader="none"/>
        </w:tabs>
        <w:rPr>
          <w:rFonts w:ascii="Arial" w:hAnsi="Arial" w:cs="Arial"/>
          <w:spacing w:val="6"/>
          <w:szCs w:val="21"/>
        </w:rPr>
      </w:pPr>
      <w:r>
        <w:rPr>
          <w:rFonts w:ascii="Arial" w:hAnsi="Arial" w:cs="Arial"/>
          <w:spacing w:val="6"/>
          <w:szCs w:val="21"/>
        </w:rPr>
        <w:t xml:space="preserve">企业名称（盖章）：</w:t>
      </w:r>
      <w:r>
        <w:rPr>
          <w:rFonts w:ascii="Arial" w:hAnsi="Arial" w:cs="Arial"/>
          <w:spacing w:val="6"/>
          <w:szCs w:val="21"/>
        </w:rPr>
      </w:r>
      <w:r/>
    </w:p>
    <w:p>
      <w:pPr>
        <w:pStyle w:val="1350"/>
        <w:ind w:right="1560" w:firstLine="444"/>
        <w:jc w:val="right"/>
        <w:spacing w:line="360" w:lineRule="auto"/>
        <w:tabs>
          <w:tab w:val="left" w:pos="4860" w:leader="none"/>
        </w:tabs>
        <w:rPr>
          <w:rFonts w:ascii="Arial" w:hAnsi="Arial" w:cs="Arial"/>
          <w:spacing w:val="6"/>
          <w:szCs w:val="21"/>
        </w:rPr>
      </w:pPr>
      <w:r>
        <w:rPr>
          <w:rFonts w:ascii="Arial" w:hAnsi="Arial" w:cs="Arial"/>
          <w:spacing w:val="6"/>
          <w:szCs w:val="21"/>
        </w:rPr>
        <w:t xml:space="preserve">         日  期：</w:t>
      </w:r>
      <w:r>
        <w:rPr>
          <w:rFonts w:ascii="Arial" w:hAnsi="Arial" w:cs="Arial"/>
          <w:spacing w:val="6"/>
          <w:szCs w:val="21"/>
        </w:rPr>
      </w:r>
      <w:r/>
    </w:p>
    <w:p>
      <w:pPr>
        <w:pStyle w:val="1350"/>
        <w:spacing w:line="360" w:lineRule="auto"/>
        <w:rPr>
          <w:rFonts w:ascii="Arial" w:hAnsi="Arial" w:cs="Arial"/>
          <w:b/>
          <w:bCs/>
          <w:szCs w:val="21"/>
        </w:rPr>
      </w:pPr>
      <w:r>
        <w:rPr>
          <w:rFonts w:ascii="Arial" w:hAnsi="Arial" w:cs="Arial"/>
          <w:b/>
          <w:bCs/>
          <w:szCs w:val="21"/>
        </w:rPr>
        <w:t xml:space="preserve">备注：</w:t>
      </w:r>
      <w:r>
        <w:rPr>
          <w:rFonts w:ascii="Arial" w:hAnsi="Arial" w:cs="Arial"/>
          <w:b/>
          <w:bCs/>
          <w:szCs w:val="21"/>
        </w:rPr>
      </w:r>
      <w:r/>
    </w:p>
    <w:p>
      <w:pPr>
        <w:pStyle w:val="1350"/>
        <w:ind w:firstLine="422"/>
        <w:spacing w:line="360" w:lineRule="auto"/>
        <w:rPr>
          <w:rFonts w:ascii="Arial" w:hAnsi="Arial" w:cs="Arial"/>
          <w:b/>
          <w:bCs/>
          <w:szCs w:val="21"/>
        </w:rPr>
      </w:pPr>
      <w:r>
        <w:rPr>
          <w:rFonts w:ascii="Arial" w:hAnsi="Arial" w:cs="Arial"/>
          <w:b/>
          <w:bCs/>
          <w:szCs w:val="21"/>
        </w:rPr>
        <w:t xml:space="preserve">（1）从业人员、营业收入、资产总额</w:t>
      </w:r>
      <w:r>
        <w:rPr>
          <w:rFonts w:ascii="Arial" w:hAnsi="Arial" w:cs="Arial"/>
          <w:b/>
          <w:bCs/>
          <w:color w:val="ff0000"/>
          <w:szCs w:val="21"/>
        </w:rPr>
        <w:t xml:space="preserve">填报上一年度</w:t>
      </w:r>
      <w:r>
        <w:rPr>
          <w:rFonts w:ascii="Arial" w:hAnsi="Arial" w:cs="Arial"/>
          <w:b/>
          <w:bCs/>
          <w:szCs w:val="21"/>
        </w:rPr>
        <w:t xml:space="preserve">数据，无上一年度数据的新成立企业可不填报。</w:t>
      </w:r>
      <w:r>
        <w:rPr>
          <w:rFonts w:ascii="Arial" w:hAnsi="Arial" w:cs="Arial"/>
          <w:b/>
          <w:bCs/>
          <w:szCs w:val="21"/>
        </w:rPr>
      </w:r>
      <w:r/>
    </w:p>
    <w:p>
      <w:pPr>
        <w:pStyle w:val="1350"/>
        <w:ind w:firstLine="422"/>
        <w:spacing w:line="360" w:lineRule="auto"/>
        <w:rPr>
          <w:rFonts w:ascii="Arial" w:hAnsi="Arial" w:cs="Arial"/>
          <w:b/>
          <w:bCs/>
          <w:color w:val="ff0000"/>
          <w:szCs w:val="21"/>
        </w:rPr>
      </w:pPr>
      <w:r>
        <w:rPr>
          <w:rFonts w:ascii="Arial" w:hAnsi="Arial" w:cs="Arial"/>
          <w:b/>
          <w:bCs/>
          <w:szCs w:val="21"/>
        </w:rPr>
        <w:t xml:space="preserve">（2）</w:t>
      </w:r>
      <w:r>
        <w:rPr>
          <w:rFonts w:ascii="Arial" w:hAnsi="Arial" w:cs="Arial"/>
          <w:b/>
          <w:bCs/>
          <w:spacing w:val="-15"/>
          <w:szCs w:val="21"/>
        </w:rPr>
        <w:t xml:space="preserve">工</w:t>
      </w:r>
      <w:r>
        <w:rPr>
          <w:rFonts w:ascii="Arial" w:hAnsi="Arial" w:cs="Arial"/>
          <w:b/>
          <w:bCs/>
          <w:spacing w:val="-140"/>
          <w:szCs w:val="21"/>
        </w:rPr>
        <w:t xml:space="preserve"> </w:t>
      </w:r>
      <w:r>
        <w:rPr>
          <w:rFonts w:ascii="Arial" w:hAnsi="Arial" w:cs="Arial"/>
          <w:b/>
          <w:bCs/>
          <w:spacing w:val="-4"/>
          <w:szCs w:val="21"/>
        </w:rPr>
        <w:t xml:space="preserve">程的施工单位</w:t>
      </w:r>
      <w:r>
        <w:rPr>
          <w:rFonts w:ascii="Arial" w:hAnsi="Arial" w:cs="Arial"/>
          <w:b/>
          <w:bCs/>
          <w:color w:val="ff0000"/>
          <w:spacing w:val="-4"/>
          <w:szCs w:val="21"/>
        </w:rPr>
        <w:t xml:space="preserve">全部</w:t>
      </w:r>
      <w:r>
        <w:rPr>
          <w:rFonts w:ascii="Arial" w:hAnsi="Arial" w:cs="Arial"/>
          <w:b/>
          <w:bCs/>
          <w:spacing w:val="-4"/>
          <w:szCs w:val="21"/>
        </w:rPr>
        <w:t xml:space="preserve">为符合政策要求的中小企业（或者</w:t>
      </w:r>
      <w:r>
        <w:rPr>
          <w:rFonts w:ascii="Arial" w:hAnsi="Arial" w:cs="Arial"/>
          <w:b/>
          <w:bCs/>
          <w:spacing w:val="-95"/>
          <w:szCs w:val="21"/>
        </w:rPr>
        <w:t xml:space="preserve"> </w:t>
      </w:r>
      <w:r>
        <w:rPr>
          <w:rFonts w:ascii="Arial" w:hAnsi="Arial" w:cs="Arial"/>
          <w:b/>
          <w:bCs/>
          <w:spacing w:val="-4"/>
          <w:szCs w:val="21"/>
        </w:rPr>
        <w:t xml:space="preserve">：服务</w:t>
      </w:r>
      <w:r>
        <w:rPr>
          <w:rFonts w:ascii="Arial" w:hAnsi="Arial" w:cs="Arial"/>
          <w:b/>
          <w:bCs/>
          <w:color w:val="ff0000"/>
          <w:spacing w:val="-135"/>
          <w:szCs w:val="21"/>
        </w:rPr>
        <w:t xml:space="preserve"> </w:t>
      </w:r>
      <w:r>
        <w:rPr>
          <w:rFonts w:ascii="Arial" w:hAnsi="Arial" w:cs="Arial"/>
          <w:b/>
          <w:bCs/>
          <w:color w:val="ff0000"/>
          <w:spacing w:val="-2"/>
          <w:szCs w:val="21"/>
        </w:rPr>
        <w:t xml:space="preserve">全部</w:t>
      </w:r>
      <w:r>
        <w:rPr>
          <w:rFonts w:ascii="Arial" w:hAnsi="Arial" w:cs="Arial"/>
          <w:b/>
          <w:bCs/>
          <w:spacing w:val="-2"/>
          <w:szCs w:val="21"/>
        </w:rPr>
        <w:t xml:space="preserve">由符合政策要求的中小企业承接）</w:t>
      </w:r>
      <w:r>
        <w:rPr>
          <w:rFonts w:ascii="Arial" w:hAnsi="Arial" w:cs="Arial"/>
          <w:b/>
          <w:bCs/>
          <w:szCs w:val="21"/>
        </w:rPr>
        <w:t xml:space="preserve">参加本次政府采购项目需提供此声明函</w:t>
      </w:r>
      <w:r>
        <w:rPr>
          <w:rFonts w:ascii="Arial" w:hAnsi="Arial" w:cs="Arial"/>
          <w:color w:val="000000"/>
          <w:lang w:val="zh-CN"/>
        </w:rPr>
        <w:t xml:space="preserve">（中小企业划型标准详见《关于印发中小企业划型标准规定的通知》工信部联企业〔2011〕300号）</w:t>
      </w:r>
      <w:r>
        <w:rPr>
          <w:rFonts w:ascii="Arial" w:hAnsi="Arial" w:cs="Arial"/>
          <w:b/>
          <w:bCs/>
          <w:szCs w:val="21"/>
        </w:rPr>
        <w:t xml:space="preserve">。</w:t>
      </w:r>
      <w:r>
        <w:rPr>
          <w:rFonts w:ascii="Arial" w:hAnsi="Arial" w:cs="Arial"/>
          <w:b/>
          <w:bCs/>
          <w:color w:val="ff0000"/>
          <w:szCs w:val="21"/>
        </w:rPr>
      </w:r>
      <w:r/>
    </w:p>
    <w:p>
      <w:pPr>
        <w:pStyle w:val="1350"/>
        <w:ind w:firstLine="422"/>
        <w:spacing w:line="360" w:lineRule="auto"/>
        <w:rPr>
          <w:rFonts w:ascii="Arial" w:hAnsi="Arial" w:cs="Arial"/>
          <w:b/>
          <w:bCs/>
          <w:szCs w:val="21"/>
        </w:rPr>
      </w:pPr>
      <w:r>
        <w:rPr>
          <w:rFonts w:ascii="Arial" w:hAnsi="Arial" w:cs="Arial"/>
          <w:b/>
          <w:bCs/>
          <w:szCs w:val="21"/>
        </w:rPr>
        <w:t xml:space="preserve">（3）</w:t>
      </w:r>
      <w:r>
        <w:rPr>
          <w:rFonts w:ascii="Arial" w:hAnsi="Arial" w:cs="Arial"/>
          <w:b/>
          <w:bCs/>
          <w:color w:val="ff0000"/>
          <w:szCs w:val="21"/>
        </w:rPr>
        <w:t xml:space="preserve">专门面向</w:t>
      </w:r>
      <w:r>
        <w:rPr>
          <w:rFonts w:ascii="Arial" w:hAnsi="Arial" w:cs="Arial"/>
          <w:b/>
          <w:bCs/>
          <w:szCs w:val="21"/>
        </w:rPr>
        <w:t xml:space="preserve">中小微型企业采购的项目，供应商如不提供此声明函，则不能通过资格审查；</w:t>
      </w:r>
      <w:r>
        <w:rPr>
          <w:rFonts w:ascii="Arial" w:hAnsi="Arial" w:cs="Arial"/>
          <w:b/>
          <w:bCs/>
          <w:color w:val="ff0000"/>
          <w:szCs w:val="21"/>
        </w:rPr>
        <w:t xml:space="preserve">非专门面向</w:t>
      </w:r>
      <w:r>
        <w:rPr>
          <w:rFonts w:ascii="Arial" w:hAnsi="Arial" w:cs="Arial"/>
          <w:b/>
          <w:bCs/>
          <w:szCs w:val="21"/>
        </w:rPr>
        <w:t xml:space="preserve">中小微型企业采购的项目，供应商如未按上述要求提供声明函的，价格将不做相应扣除。</w:t>
      </w:r>
      <w:r>
        <w:rPr>
          <w:rFonts w:ascii="Arial" w:hAnsi="Arial" w:cs="Arial"/>
          <w:b/>
          <w:bCs/>
          <w:szCs w:val="21"/>
        </w:rPr>
      </w:r>
      <w:r/>
    </w:p>
    <w:p>
      <w:pPr>
        <w:pStyle w:val="1350"/>
        <w:ind w:firstLine="422"/>
        <w:jc w:val="left"/>
        <w:spacing w:line="360" w:lineRule="auto"/>
        <w:tabs>
          <w:tab w:val="left" w:pos="312" w:leader="none"/>
        </w:tabs>
        <w:rPr>
          <w:rFonts w:ascii="Arial" w:hAnsi="Arial" w:cs="Arial"/>
          <w:b/>
          <w:bCs/>
          <w:szCs w:val="21"/>
        </w:rPr>
      </w:pPr>
      <w:r>
        <w:rPr>
          <w:rFonts w:ascii="Arial" w:hAnsi="Arial" w:cs="Arial"/>
          <w:b/>
          <w:bCs/>
          <w:szCs w:val="21"/>
        </w:rPr>
        <w:t xml:space="preserve">（4）中标、成交供应商享受本办法规定的中小企业扶持政策的，</w:t>
      </w:r>
      <w:r>
        <w:rPr>
          <w:rFonts w:ascii="Arial" w:hAnsi="Arial" w:cs="Arial"/>
          <w:b/>
          <w:bCs/>
          <w:color w:val="ff0000"/>
          <w:szCs w:val="21"/>
        </w:rPr>
        <w:t xml:space="preserve">《中小企业声明函》将随中标、成交结果公开，</w:t>
      </w:r>
      <w:r>
        <w:rPr>
          <w:rFonts w:ascii="Arial" w:hAnsi="Arial" w:cs="Arial"/>
          <w:b/>
          <w:bCs/>
          <w:szCs w:val="21"/>
        </w:rPr>
        <w:t xml:space="preserve">中小企业应对其声明内容的真实性负责，</w:t>
      </w:r>
      <w:r>
        <w:rPr>
          <w:rFonts w:ascii="Arial" w:hAnsi="Arial" w:cs="Arial"/>
          <w:b/>
          <w:bCs/>
          <w:color w:val="ff0000"/>
          <w:szCs w:val="21"/>
        </w:rPr>
        <w:t xml:space="preserve">声明函内容不实的，属于提供虚假材料谋取中标、成交，将依照《中华人民共和国政府采购法》等国家有关规定追究相应责任。</w:t>
      </w:r>
      <w:r>
        <w:rPr>
          <w:rFonts w:ascii="Arial" w:hAnsi="Arial" w:cs="Arial"/>
          <w:b/>
          <w:bCs/>
          <w:szCs w:val="21"/>
        </w:rPr>
      </w:r>
      <w:r/>
    </w:p>
    <w:p>
      <w:pPr>
        <w:pStyle w:val="1350"/>
        <w:jc w:val="center"/>
        <w:spacing w:line="360" w:lineRule="auto"/>
        <w:rPr>
          <w:rFonts w:ascii="Arial" w:hAnsi="Arial" w:cs="Arial"/>
          <w:b/>
          <w:bCs/>
          <w:szCs w:val="21"/>
        </w:rPr>
        <w:outlineLvl w:val="2"/>
      </w:pPr>
      <w:r>
        <w:rPr>
          <w:rFonts w:ascii="Arial" w:hAnsi="Arial" w:cs="Arial"/>
          <w:b/>
          <w:bCs/>
          <w:szCs w:val="21"/>
        </w:rPr>
        <w:br w:type="page" w:clear="all"/>
      </w:r>
      <w:bookmarkStart w:id="490" w:name="_Toc9134"/>
      <w:r/>
      <w:bookmarkStart w:id="491" w:name="_Toc4844"/>
      <w:r/>
      <w:bookmarkStart w:id="492" w:name="_Toc32568"/>
      <w:r/>
      <w:bookmarkStart w:id="493" w:name="_Toc31510"/>
      <w:r/>
      <w:bookmarkStart w:id="494" w:name="_Toc5944"/>
      <w:r>
        <w:rPr>
          <w:rFonts w:ascii="Arial" w:hAnsi="Arial" w:cs="Arial"/>
          <w:b/>
          <w:bCs/>
          <w:szCs w:val="21"/>
        </w:rPr>
        <w:t xml:space="preserve">（二）残疾人福利性单位声明函</w:t>
      </w:r>
      <w:bookmarkEnd w:id="489"/>
      <w:r/>
      <w:bookmarkEnd w:id="490"/>
      <w:r/>
      <w:bookmarkEnd w:id="491"/>
      <w:r/>
      <w:bookmarkEnd w:id="492"/>
      <w:r/>
      <w:bookmarkEnd w:id="493"/>
      <w:r/>
      <w:bookmarkEnd w:id="494"/>
      <w:r>
        <w:rPr>
          <w:rFonts w:ascii="Arial" w:hAnsi="Arial" w:cs="Arial"/>
          <w:b/>
          <w:bCs/>
          <w:szCs w:val="21"/>
        </w:rPr>
      </w:r>
      <w:r/>
    </w:p>
    <w:p>
      <w:pPr>
        <w:pStyle w:val="1350"/>
        <w:ind w:right="178"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pacing w:val="6"/>
          <w:szCs w:val="21"/>
        </w:rPr>
      </w:r>
      <w:r/>
    </w:p>
    <w:p>
      <w:pPr>
        <w:pStyle w:val="1350"/>
        <w:ind w:right="1560"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本单位对上述声明的真实性负责。如有虚假，将依法承担相应责任。</w:t>
      </w:r>
      <w:r>
        <w:rPr>
          <w:rFonts w:ascii="Arial" w:hAnsi="Arial" w:cs="Arial"/>
          <w:spacing w:val="6"/>
          <w:szCs w:val="21"/>
        </w:rPr>
      </w:r>
      <w:r/>
    </w:p>
    <w:p>
      <w:pPr>
        <w:pStyle w:val="1350"/>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50"/>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50"/>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50"/>
        <w:ind w:right="1560" w:firstLine="444"/>
        <w:jc w:val="right"/>
        <w:spacing w:line="360" w:lineRule="auto"/>
        <w:tabs>
          <w:tab w:val="left" w:pos="4860" w:leader="none"/>
        </w:tabs>
        <w:rPr>
          <w:rFonts w:ascii="Arial" w:hAnsi="Arial" w:cs="Arial"/>
          <w:spacing w:val="6"/>
          <w:szCs w:val="21"/>
        </w:rPr>
      </w:pPr>
      <w:r>
        <w:rPr>
          <w:rFonts w:ascii="Arial" w:hAnsi="Arial" w:cs="Arial"/>
          <w:spacing w:val="6"/>
          <w:szCs w:val="21"/>
        </w:rPr>
        <w:t xml:space="preserve">单位名称（盖章）：</w:t>
      </w:r>
      <w:r>
        <w:rPr>
          <w:rFonts w:ascii="Arial" w:hAnsi="Arial" w:cs="Arial"/>
          <w:spacing w:val="6"/>
          <w:szCs w:val="21"/>
        </w:rPr>
      </w:r>
      <w:r/>
    </w:p>
    <w:p>
      <w:pPr>
        <w:pStyle w:val="1350"/>
        <w:ind w:right="1560" w:firstLine="444"/>
        <w:jc w:val="right"/>
        <w:spacing w:line="360" w:lineRule="auto"/>
        <w:tabs>
          <w:tab w:val="left" w:pos="4860" w:leader="none"/>
        </w:tabs>
        <w:rPr>
          <w:rFonts w:ascii="Arial" w:hAnsi="Arial" w:cs="Arial"/>
          <w:spacing w:val="6"/>
          <w:sz w:val="24"/>
          <w:szCs w:val="24"/>
        </w:rPr>
      </w:pPr>
      <w:r>
        <w:rPr>
          <w:rFonts w:ascii="Arial" w:hAnsi="Arial" w:cs="Arial"/>
          <w:spacing w:val="6"/>
          <w:szCs w:val="21"/>
        </w:rPr>
        <w:t xml:space="preserve">日 期： </w:t>
      </w:r>
      <w:r>
        <w:rPr>
          <w:rFonts w:ascii="Arial" w:hAnsi="Arial" w:cs="Arial"/>
          <w:spacing w:val="6"/>
          <w:sz w:val="24"/>
          <w:szCs w:val="24"/>
        </w:rPr>
        <w:t xml:space="preserve">   </w:t>
      </w:r>
      <w:r>
        <w:rPr>
          <w:rFonts w:ascii="Arial" w:hAnsi="Arial" w:cs="Arial"/>
          <w:spacing w:val="6"/>
          <w:sz w:val="24"/>
          <w:szCs w:val="24"/>
        </w:rPr>
      </w:r>
      <w:r/>
    </w:p>
    <w:p>
      <w:pPr>
        <w:pStyle w:val="1350"/>
        <w:ind w:right="1560" w:firstLine="504"/>
        <w:jc w:val="center"/>
        <w:spacing w:line="360" w:lineRule="auto"/>
        <w:tabs>
          <w:tab w:val="left" w:pos="4860" w:leader="none"/>
        </w:tabs>
        <w:rPr>
          <w:rFonts w:ascii="Arial" w:hAnsi="Arial" w:cs="Arial"/>
          <w:spacing w:val="6"/>
          <w:sz w:val="24"/>
          <w:szCs w:val="24"/>
        </w:rPr>
      </w:pPr>
      <w:r>
        <w:rPr>
          <w:rFonts w:ascii="Arial" w:hAnsi="Arial" w:cs="Arial"/>
          <w:spacing w:val="6"/>
          <w:sz w:val="24"/>
          <w:szCs w:val="24"/>
        </w:rPr>
      </w:r>
      <w:r/>
    </w:p>
    <w:p>
      <w:pPr>
        <w:pStyle w:val="1350"/>
        <w:ind w:right="1560" w:firstLine="504"/>
        <w:jc w:val="center"/>
        <w:spacing w:line="360" w:lineRule="auto"/>
        <w:tabs>
          <w:tab w:val="left" w:pos="4860" w:leader="none"/>
        </w:tabs>
        <w:rPr>
          <w:rFonts w:ascii="Arial" w:hAnsi="Arial" w:cs="Arial"/>
          <w:spacing w:val="6"/>
          <w:sz w:val="24"/>
          <w:szCs w:val="24"/>
        </w:rPr>
      </w:pPr>
      <w:r>
        <w:rPr>
          <w:rFonts w:ascii="Arial" w:hAnsi="Arial" w:cs="Arial"/>
          <w:spacing w:val="6"/>
          <w:sz w:val="24"/>
          <w:szCs w:val="24"/>
        </w:rPr>
      </w:r>
      <w:r/>
    </w:p>
    <w:p>
      <w:pPr>
        <w:pStyle w:val="1350"/>
        <w:ind w:right="1560" w:firstLine="504"/>
        <w:jc w:val="center"/>
        <w:spacing w:line="360" w:lineRule="auto"/>
        <w:tabs>
          <w:tab w:val="left" w:pos="4860" w:leader="none"/>
        </w:tabs>
        <w:rPr>
          <w:rFonts w:ascii="Arial" w:hAnsi="Arial" w:cs="Arial"/>
          <w:b/>
          <w:sz w:val="24"/>
          <w:szCs w:val="24"/>
        </w:rPr>
      </w:pPr>
      <w:r>
        <w:rPr>
          <w:rFonts w:ascii="Arial" w:hAnsi="Arial" w:cs="Arial"/>
          <w:spacing w:val="6"/>
          <w:sz w:val="24"/>
          <w:szCs w:val="24"/>
        </w:rPr>
        <w:t xml:space="preserve">  </w:t>
      </w:r>
      <w:r>
        <w:rPr>
          <w:rFonts w:ascii="Arial" w:hAnsi="Arial" w:cs="Arial"/>
          <w:b/>
          <w:sz w:val="24"/>
          <w:szCs w:val="24"/>
        </w:rPr>
      </w:r>
      <w:r/>
    </w:p>
    <w:p>
      <w:pPr>
        <w:pStyle w:val="1350"/>
        <w:ind w:right="-5"/>
        <w:spacing w:line="360" w:lineRule="auto"/>
        <w:rPr>
          <w:rFonts w:ascii="Arial" w:hAnsi="Arial" w:cs="Arial"/>
          <w:b/>
          <w:sz w:val="24"/>
          <w:szCs w:val="24"/>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sz w:val="24"/>
          <w:szCs w:val="24"/>
        </w:rPr>
      </w:r>
      <w:r/>
    </w:p>
    <w:p>
      <w:pPr>
        <w:pStyle w:val="1350"/>
        <w:spacing w:after="156" w:line="440" w:lineRule="exact"/>
        <w:rPr>
          <w:rFonts w:ascii="Arial" w:hAnsi="Arial" w:cs="Arial"/>
          <w:b/>
          <w:bCs/>
          <w:sz w:val="24"/>
          <w:szCs w:val="22"/>
          <w:lang w:val="zh-CN"/>
        </w:rPr>
        <w:outlineLvl w:val="1"/>
      </w:pPr>
      <w:r/>
      <w:bookmarkStart w:id="495" w:name="_Toc2978"/>
      <w:r/>
      <w:bookmarkStart w:id="496" w:name="_Toc18515"/>
      <w:r/>
      <w:bookmarkStart w:id="497" w:name="_Toc29014"/>
      <w:r/>
      <w:bookmarkStart w:id="498" w:name="_Toc8200"/>
      <w:r/>
      <w:bookmarkStart w:id="499" w:name="_Toc27756"/>
      <w:r/>
      <w:bookmarkStart w:id="500" w:name="_Toc509"/>
      <w:r>
        <w:rPr>
          <w:rFonts w:ascii="Arial" w:hAnsi="Arial" w:cs="Arial"/>
          <w:b/>
          <w:bCs/>
          <w:sz w:val="24"/>
          <w:szCs w:val="22"/>
          <w:lang w:val="zh-CN"/>
        </w:rPr>
        <w:t xml:space="preserve">附件</w:t>
      </w:r>
      <w:r>
        <w:rPr>
          <w:rFonts w:ascii="Arial" w:hAnsi="Arial" w:cs="Arial"/>
          <w:b/>
          <w:bCs/>
          <w:sz w:val="24"/>
          <w:szCs w:val="22"/>
        </w:rPr>
        <w:t xml:space="preserve">七 </w:t>
      </w:r>
      <w:r>
        <w:rPr>
          <w:rFonts w:ascii="Arial" w:hAnsi="Arial" w:cs="Arial"/>
          <w:b/>
          <w:bCs/>
          <w:sz w:val="24"/>
          <w:szCs w:val="22"/>
          <w:lang w:val="zh-CN"/>
        </w:rPr>
        <w:t xml:space="preserve">供应商基本情况表</w:t>
      </w:r>
      <w:bookmarkEnd w:id="495"/>
      <w:r/>
      <w:bookmarkEnd w:id="496"/>
      <w:r/>
      <w:bookmarkEnd w:id="497"/>
      <w:r/>
      <w:bookmarkEnd w:id="498"/>
      <w:r/>
      <w:bookmarkEnd w:id="499"/>
      <w:r>
        <w:rPr>
          <w:rFonts w:ascii="Arial" w:hAnsi="Arial" w:cs="Arial"/>
          <w:b/>
          <w:bCs/>
          <w:sz w:val="24"/>
          <w:szCs w:val="22"/>
          <w:lang w:val="zh-CN"/>
        </w:rPr>
      </w:r>
      <w:r/>
    </w:p>
    <w:p>
      <w:pPr>
        <w:pStyle w:val="1350"/>
        <w:jc w:val="center"/>
        <w:spacing w:line="440" w:lineRule="exact"/>
        <w:rPr>
          <w:rFonts w:ascii="Arial" w:hAnsi="Arial" w:cs="Arial"/>
          <w:b/>
          <w:sz w:val="28"/>
          <w:szCs w:val="22"/>
          <w:lang w:val="zh-CN"/>
        </w:rPr>
      </w:pPr>
      <w:r>
        <w:rPr>
          <w:rFonts w:ascii="Arial" w:hAnsi="Arial" w:cs="Arial"/>
          <w:b/>
          <w:sz w:val="28"/>
          <w:szCs w:val="22"/>
          <w:lang w:val="zh-CN"/>
        </w:rPr>
        <w:t xml:space="preserve">供应商基本情况表</w:t>
      </w:r>
      <w:r>
        <w:rPr>
          <w:rFonts w:ascii="Arial" w:hAnsi="Arial" w:cs="Arial"/>
          <w:b/>
          <w:sz w:val="28"/>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350"/>
              <w:jc w:val="center"/>
              <w:spacing w:line="312" w:lineRule="atLeast"/>
              <w:rPr>
                <w:rFonts w:ascii="Arial" w:hAnsi="Arial" w:cs="Arial"/>
                <w:b/>
                <w:bCs/>
                <w:szCs w:val="21"/>
              </w:rPr>
            </w:pPr>
            <w:r>
              <w:rPr>
                <w:rFonts w:ascii="Arial" w:hAnsi="Arial" w:cs="Arial"/>
                <w:b/>
                <w:bCs/>
                <w:szCs w:val="21"/>
              </w:rPr>
              <w:t xml:space="preserve">供应商名称</w:t>
            </w:r>
            <w:r>
              <w:rPr>
                <w:rFonts w:ascii="Arial" w:hAnsi="Arial" w:cs="Arial"/>
                <w:b/>
                <w:bCs/>
                <w:szCs w:val="21"/>
              </w:rPr>
            </w:r>
            <w:r/>
          </w:p>
        </w:tc>
        <w:tc>
          <w:tcPr>
            <w:tcW w:w="7513" w:type="dxa"/>
            <w:vAlign w:val="center"/>
            <w:textDirection w:val="lrTb"/>
            <w:noWrap w:val="false"/>
          </w:tcPr>
          <w:p>
            <w:pPr>
              <w:pStyle w:val="1350"/>
              <w:spacing w:line="312" w:lineRule="atLeast"/>
              <w:rPr>
                <w:rFonts w:ascii="Arial" w:hAnsi="Arial" w:cs="Arial"/>
                <w:b/>
                <w:bCs/>
                <w:szCs w:val="21"/>
              </w:rPr>
            </w:pPr>
            <w:r>
              <w:rPr>
                <w:rFonts w:ascii="Arial" w:hAnsi="Arial" w:cs="Arial"/>
                <w:b/>
                <w:bCs/>
                <w:szCs w:val="21"/>
              </w:rPr>
            </w:r>
            <w:r/>
          </w:p>
        </w:tc>
      </w:tr>
      <w:tr>
        <w:trPr>
          <w:trHeight w:val="986"/>
        </w:trPr>
        <w:tc>
          <w:tcPr>
            <w:tcW w:w="1809" w:type="dxa"/>
            <w:vAlign w:val="center"/>
            <w:textDirection w:val="lrTb"/>
            <w:noWrap w:val="false"/>
          </w:tcPr>
          <w:p>
            <w:pPr>
              <w:pStyle w:val="1350"/>
              <w:jc w:val="center"/>
              <w:spacing w:line="312" w:lineRule="atLeast"/>
              <w:rPr>
                <w:rFonts w:ascii="Arial" w:hAnsi="Arial" w:cs="Arial"/>
                <w:b/>
                <w:bCs/>
                <w:szCs w:val="21"/>
              </w:rPr>
            </w:pPr>
            <w:r>
              <w:rPr>
                <w:rFonts w:ascii="Arial" w:hAnsi="Arial" w:cs="Arial"/>
                <w:b/>
                <w:bCs/>
                <w:szCs w:val="21"/>
              </w:rPr>
              <w:t xml:space="preserve">社会机构统一信用代码</w:t>
            </w:r>
            <w:r>
              <w:rPr>
                <w:rFonts w:ascii="Arial" w:hAnsi="Arial" w:cs="Arial"/>
                <w:b/>
                <w:bCs/>
                <w:szCs w:val="21"/>
              </w:rPr>
            </w:r>
            <w:r/>
          </w:p>
        </w:tc>
        <w:tc>
          <w:tcPr>
            <w:tcW w:w="7513" w:type="dxa"/>
            <w:vAlign w:val="center"/>
            <w:textDirection w:val="lrTb"/>
            <w:noWrap w:val="false"/>
          </w:tcPr>
          <w:p>
            <w:pPr>
              <w:pStyle w:val="1350"/>
              <w:spacing w:line="312" w:lineRule="atLeast"/>
              <w:rPr>
                <w:rFonts w:ascii="Arial" w:hAnsi="Arial" w:cs="Arial"/>
                <w:b/>
                <w:bCs/>
                <w:szCs w:val="21"/>
              </w:rPr>
            </w:pPr>
            <w:r>
              <w:rPr>
                <w:rFonts w:ascii="Arial" w:hAnsi="Arial" w:cs="Arial"/>
                <w:b/>
                <w:bCs/>
                <w:szCs w:val="21"/>
              </w:rPr>
            </w:r>
            <w:r/>
          </w:p>
        </w:tc>
      </w:tr>
      <w:tr>
        <w:trPr>
          <w:trHeight w:val="1114"/>
        </w:trPr>
        <w:tc>
          <w:tcPr>
            <w:tcW w:w="1809" w:type="dxa"/>
            <w:vAlign w:val="center"/>
            <w:textDirection w:val="lrTb"/>
            <w:noWrap w:val="false"/>
          </w:tcPr>
          <w:p>
            <w:pPr>
              <w:pStyle w:val="1350"/>
              <w:jc w:val="center"/>
              <w:spacing w:line="312" w:lineRule="atLeast"/>
              <w:rPr>
                <w:rFonts w:ascii="Arial" w:hAnsi="Arial" w:cs="Arial"/>
                <w:b/>
                <w:bCs/>
                <w:szCs w:val="21"/>
              </w:rPr>
            </w:pPr>
            <w:r>
              <w:rPr>
                <w:rFonts w:ascii="Arial" w:hAnsi="Arial" w:cs="Arial"/>
                <w:b/>
                <w:bCs/>
                <w:lang w:val="zh-CN"/>
              </w:rPr>
              <w:t xml:space="preserve">供应商规模</w:t>
            </w:r>
            <w:r>
              <w:rPr>
                <w:rFonts w:ascii="Arial" w:hAnsi="Arial" w:cs="Arial"/>
                <w:b/>
                <w:bCs/>
                <w:szCs w:val="21"/>
              </w:rPr>
            </w:r>
            <w:r/>
          </w:p>
        </w:tc>
        <w:tc>
          <w:tcPr>
            <w:tcW w:w="7513" w:type="dxa"/>
            <w:vAlign w:val="center"/>
            <w:textDirection w:val="lrTb"/>
            <w:noWrap w:val="false"/>
          </w:tcPr>
          <w:p>
            <w:pPr>
              <w:pStyle w:val="1350"/>
              <w:spacing w:line="312" w:lineRule="atLeast"/>
              <w:rPr>
                <w:rFonts w:ascii="Arial" w:hAnsi="Arial" w:cs="Arial"/>
                <w:b/>
                <w:bCs/>
                <w:szCs w:val="21"/>
              </w:rPr>
            </w:pPr>
            <w:r>
              <w:rPr>
                <w:rFonts w:ascii="Arial" w:hAnsi="Arial" w:cs="Arial"/>
                <w:b/>
                <w:bCs/>
                <w:szCs w:val="21"/>
              </w:rPr>
              <w:t xml:space="preserve">     </w:t>
            </w:r>
            <w:r>
              <w:rPr>
                <w:rFonts w:ascii="Arial" w:hAnsi="Arial" w:cs="Arial"/>
                <w:color w:val="000000"/>
                <w:sz w:val="24"/>
                <w:szCs w:val="24"/>
              </w:rPr>
              <w:t xml:space="preserve">□</w:t>
            </w:r>
            <w:r>
              <w:rPr>
                <w:rFonts w:ascii="Arial" w:hAnsi="Arial" w:cs="Arial"/>
                <w:b/>
                <w:bCs/>
                <w:szCs w:val="21"/>
              </w:rPr>
              <w:t xml:space="preserve">大型           </w:t>
            </w:r>
            <w:r>
              <w:rPr>
                <w:rFonts w:ascii="Arial" w:hAnsi="Arial" w:cs="Arial"/>
                <w:color w:val="000000"/>
                <w:sz w:val="24"/>
                <w:szCs w:val="24"/>
              </w:rPr>
              <w:t xml:space="preserve">□</w:t>
            </w:r>
            <w:r>
              <w:rPr>
                <w:rFonts w:ascii="Arial" w:hAnsi="Arial" w:cs="Arial"/>
                <w:b/>
                <w:bCs/>
                <w:szCs w:val="21"/>
              </w:rPr>
              <w:t xml:space="preserve">中型          </w:t>
            </w:r>
            <w:r>
              <w:rPr>
                <w:rFonts w:ascii="Arial" w:hAnsi="Arial" w:cs="Arial"/>
                <w:color w:val="000000"/>
                <w:sz w:val="24"/>
                <w:szCs w:val="24"/>
              </w:rPr>
              <w:t xml:space="preserve">□</w:t>
            </w:r>
            <w:r>
              <w:rPr>
                <w:rFonts w:ascii="Arial" w:hAnsi="Arial" w:cs="Arial"/>
                <w:b/>
                <w:bCs/>
                <w:szCs w:val="21"/>
              </w:rPr>
              <w:t xml:space="preserve">小微型      </w:t>
            </w:r>
            <w:r>
              <w:rPr>
                <w:rFonts w:ascii="Arial" w:hAnsi="Arial" w:cs="Arial"/>
                <w:b/>
                <w:bCs/>
                <w:szCs w:val="21"/>
              </w:rPr>
            </w:r>
            <w:r/>
          </w:p>
        </w:tc>
      </w:tr>
      <w:tr>
        <w:trPr>
          <w:trHeight w:val="1130"/>
        </w:trPr>
        <w:tc>
          <w:tcPr>
            <w:tcW w:w="1809" w:type="dxa"/>
            <w:vAlign w:val="center"/>
            <w:textDirection w:val="lrTb"/>
            <w:noWrap w:val="false"/>
          </w:tcPr>
          <w:p>
            <w:pPr>
              <w:pStyle w:val="1350"/>
              <w:jc w:val="center"/>
              <w:rPr>
                <w:rFonts w:ascii="Arial" w:hAnsi="Arial" w:cs="Arial"/>
                <w:b/>
                <w:bCs/>
                <w:lang w:val="zh-CN"/>
              </w:rPr>
            </w:pPr>
            <w:r>
              <w:rPr>
                <w:rFonts w:ascii="Arial" w:hAnsi="Arial" w:cs="Arial"/>
                <w:b/>
                <w:bCs/>
                <w:lang w:val="zh-CN"/>
              </w:rPr>
              <w:t xml:space="preserve">供应商所在区域</w:t>
            </w:r>
            <w:r>
              <w:rPr>
                <w:rFonts w:ascii="Arial" w:hAnsi="Arial" w:cs="Arial"/>
                <w:b/>
                <w:bCs/>
                <w:lang w:val="zh-CN"/>
              </w:rPr>
            </w:r>
            <w:r/>
          </w:p>
          <w:p>
            <w:pPr>
              <w:pStyle w:val="1350"/>
              <w:jc w:val="center"/>
              <w:spacing w:line="312" w:lineRule="atLeast"/>
              <w:rPr>
                <w:rFonts w:ascii="Arial" w:hAnsi="Arial" w:cs="Arial"/>
                <w:b/>
                <w:bCs/>
                <w:lang w:val="zh-CN"/>
              </w:rPr>
            </w:pPr>
            <w:r>
              <w:rPr>
                <w:rFonts w:ascii="Arial" w:hAnsi="Arial" w:cs="Arial"/>
                <w:b/>
                <w:bCs/>
                <w:lang w:val="zh-CN"/>
              </w:rPr>
              <w:t xml:space="preserve">（细化到省份）</w:t>
            </w:r>
            <w:r>
              <w:rPr>
                <w:rFonts w:ascii="Arial" w:hAnsi="Arial" w:cs="Arial"/>
                <w:b/>
                <w:bCs/>
                <w:lang w:val="zh-CN"/>
              </w:rPr>
            </w:r>
            <w:r/>
          </w:p>
        </w:tc>
        <w:tc>
          <w:tcPr>
            <w:tcW w:w="7513" w:type="dxa"/>
            <w:vAlign w:val="center"/>
            <w:textDirection w:val="lrTb"/>
            <w:noWrap w:val="false"/>
          </w:tcPr>
          <w:p>
            <w:pPr>
              <w:pStyle w:val="1350"/>
              <w:spacing w:line="312" w:lineRule="atLeast"/>
              <w:rPr>
                <w:rFonts w:ascii="Arial" w:hAnsi="Arial" w:cs="Arial"/>
                <w:b/>
                <w:bCs/>
                <w:szCs w:val="21"/>
              </w:rPr>
            </w:pPr>
            <w:r>
              <w:rPr>
                <w:rFonts w:ascii="Arial" w:hAnsi="Arial" w:cs="Arial"/>
                <w:b/>
                <w:bCs/>
                <w:szCs w:val="21"/>
              </w:rPr>
            </w:r>
            <w:r/>
          </w:p>
        </w:tc>
      </w:tr>
      <w:tr>
        <w:trPr>
          <w:trHeight w:val="835"/>
        </w:trPr>
        <w:tc>
          <w:tcPr>
            <w:tcW w:w="1809" w:type="dxa"/>
            <w:vAlign w:val="center"/>
            <w:textDirection w:val="lrTb"/>
            <w:noWrap w:val="false"/>
          </w:tcPr>
          <w:p>
            <w:pPr>
              <w:pStyle w:val="1350"/>
              <w:jc w:val="center"/>
              <w:rPr>
                <w:rFonts w:ascii="Arial" w:hAnsi="Arial" w:cs="Arial"/>
                <w:b/>
                <w:bCs/>
                <w:lang w:val="zh-CN"/>
              </w:rPr>
            </w:pPr>
            <w:r>
              <w:rPr>
                <w:rFonts w:ascii="Arial" w:hAnsi="Arial" w:cs="Arial"/>
                <w:b/>
                <w:bCs/>
                <w:lang w:val="zh-CN"/>
              </w:rPr>
              <w:t xml:space="preserve">是否特殊性质</w:t>
            </w:r>
            <w:r>
              <w:rPr>
                <w:rFonts w:ascii="Arial" w:hAnsi="Arial" w:cs="Arial"/>
                <w:b/>
                <w:bCs/>
                <w:lang w:val="zh-CN"/>
              </w:rPr>
            </w:r>
            <w:r/>
          </w:p>
        </w:tc>
        <w:tc>
          <w:tcPr>
            <w:tcW w:w="7513" w:type="dxa"/>
            <w:vAlign w:val="center"/>
            <w:textDirection w:val="lrTb"/>
            <w:noWrap w:val="false"/>
          </w:tcPr>
          <w:p>
            <w:pPr>
              <w:pStyle w:val="1350"/>
              <w:spacing w:line="312" w:lineRule="atLeast"/>
              <w:rPr>
                <w:rFonts w:ascii="Arial" w:hAnsi="Arial" w:cs="Arial"/>
                <w:b/>
                <w:bCs/>
                <w:szCs w:val="21"/>
              </w:rPr>
            </w:pPr>
            <w:r>
              <w:rPr>
                <w:rFonts w:ascii="Arial" w:hAnsi="Arial" w:cs="Arial"/>
                <w:b/>
                <w:bCs/>
                <w:lang w:val="zh-CN"/>
              </w:rPr>
              <w:t xml:space="preserve">   </w:t>
            </w:r>
            <w:r>
              <w:rPr>
                <w:rFonts w:ascii="Arial" w:hAnsi="Arial" w:cs="Arial"/>
                <w:color w:val="000000"/>
                <w:sz w:val="24"/>
                <w:szCs w:val="24"/>
              </w:rPr>
              <w:t xml:space="preserve">□</w:t>
            </w:r>
            <w:r>
              <w:rPr>
                <w:rFonts w:ascii="Arial" w:hAnsi="Arial" w:cs="Arial"/>
                <w:b/>
                <w:bCs/>
                <w:lang w:val="zh-CN"/>
              </w:rPr>
              <w:t xml:space="preserve">监狱企业残疾人     </w:t>
            </w:r>
            <w:r>
              <w:rPr>
                <w:rFonts w:ascii="Arial" w:hAnsi="Arial" w:cs="Arial"/>
                <w:color w:val="000000"/>
                <w:sz w:val="24"/>
                <w:szCs w:val="24"/>
              </w:rPr>
              <w:t xml:space="preserve">□</w:t>
            </w:r>
            <w:r>
              <w:rPr>
                <w:rFonts w:ascii="Arial" w:hAnsi="Arial" w:cs="Arial"/>
                <w:b/>
                <w:bCs/>
                <w:lang w:val="zh-CN"/>
              </w:rPr>
              <w:t xml:space="preserve">福利性单位     </w:t>
            </w:r>
            <w:r>
              <w:rPr>
                <w:rFonts w:ascii="Arial" w:hAnsi="Arial" w:cs="Arial"/>
                <w:color w:val="000000"/>
                <w:sz w:val="24"/>
                <w:szCs w:val="24"/>
              </w:rPr>
              <w:t xml:space="preserve">□</w:t>
            </w:r>
            <w:r>
              <w:rPr>
                <w:rFonts w:ascii="Arial" w:hAnsi="Arial" w:cs="Arial"/>
                <w:b/>
                <w:bCs/>
                <w:lang w:val="zh-CN"/>
              </w:rPr>
              <w:t xml:space="preserve">其他</w:t>
            </w:r>
            <w:r>
              <w:rPr>
                <w:rFonts w:ascii="Arial" w:hAnsi="Arial" w:cs="Arial"/>
                <w:b/>
                <w:bCs/>
                <w:szCs w:val="21"/>
              </w:rPr>
            </w:r>
            <w:r/>
          </w:p>
        </w:tc>
      </w:tr>
    </w:tbl>
    <w:p>
      <w:pPr>
        <w:pStyle w:val="1350"/>
        <w:rPr>
          <w:rFonts w:ascii="Arial" w:hAnsi="Arial" w:cs="Arial"/>
          <w:lang w:val="zh-CN"/>
        </w:rPr>
      </w:pPr>
      <w:r>
        <w:rPr>
          <w:rFonts w:ascii="Arial" w:hAnsi="Arial" w:cs="Arial"/>
          <w:lang w:val="zh-CN"/>
        </w:rPr>
      </w:r>
      <w:r/>
    </w:p>
    <w:p>
      <w:pPr>
        <w:pStyle w:val="1350"/>
        <w:rPr>
          <w:rFonts w:ascii="Arial" w:hAnsi="Arial" w:cs="Arial"/>
          <w:lang w:val="zh-CN"/>
        </w:rPr>
      </w:pPr>
      <w:r>
        <w:rPr>
          <w:rFonts w:ascii="Arial" w:hAnsi="Arial" w:cs="Arial"/>
          <w:lang w:val="zh-CN"/>
        </w:rPr>
        <w:t xml:space="preserve">注：</w:t>
      </w:r>
      <w:r>
        <w:rPr>
          <w:rFonts w:ascii="Arial" w:hAnsi="Arial" w:cs="Arial"/>
          <w:lang w:val="zh-CN"/>
        </w:rPr>
      </w:r>
      <w:r/>
    </w:p>
    <w:p>
      <w:pPr>
        <w:pStyle w:val="1350"/>
        <w:ind w:firstLine="218"/>
        <w:spacing w:line="360" w:lineRule="auto"/>
        <w:rPr>
          <w:rFonts w:ascii="Arial" w:hAnsi="Arial" w:cs="Arial"/>
          <w:lang w:val="zh-CN"/>
        </w:rPr>
      </w:pPr>
      <w:r>
        <w:rPr>
          <w:rFonts w:ascii="Arial" w:hAnsi="Arial" w:cs="Arial"/>
        </w:rPr>
        <w:t xml:space="preserve">1、供应商规模：供应商应对照工业和信息化部、国家统计局、国家发展改革委、财政部《关于印发中小企业划型标准规定的通知》（工信部联企业〔2011〕300 号）中的规模划分勾选自身规模；</w:t>
      </w:r>
      <w:r>
        <w:rPr>
          <w:rFonts w:ascii="Arial" w:hAnsi="Arial" w:cs="Arial"/>
          <w:lang w:val="zh-CN"/>
        </w:rPr>
      </w:r>
      <w:r/>
    </w:p>
    <w:p>
      <w:pPr>
        <w:pStyle w:val="1350"/>
        <w:ind w:firstLine="218"/>
        <w:spacing w:line="360" w:lineRule="auto"/>
        <w:rPr>
          <w:rFonts w:ascii="Arial" w:hAnsi="Arial" w:cs="Arial"/>
        </w:rPr>
      </w:pPr>
      <w:r>
        <w:rPr>
          <w:rFonts w:ascii="Arial" w:hAnsi="Arial" w:cs="Arial"/>
        </w:rPr>
        <w:t xml:space="preserve">2、供应商所在区域：指供应商注册地所在地区，具体细化到省份；</w:t>
      </w:r>
      <w:r>
        <w:rPr>
          <w:rFonts w:ascii="Arial" w:hAnsi="Arial" w:cs="Arial"/>
        </w:rPr>
      </w:r>
      <w:r/>
    </w:p>
    <w:p>
      <w:pPr>
        <w:pStyle w:val="1350"/>
        <w:ind w:firstLine="218"/>
        <w:spacing w:line="360" w:lineRule="auto"/>
        <w:rPr>
          <w:rFonts w:ascii="Arial" w:hAnsi="Arial" w:cs="Arial"/>
        </w:rPr>
      </w:pPr>
      <w:r>
        <w:rPr>
          <w:rFonts w:ascii="Arial" w:hAnsi="Arial" w:cs="Arial"/>
        </w:rPr>
        <w:t xml:space="preserve">3、</w:t>
      </w:r>
      <w:r>
        <w:rPr>
          <w:rFonts w:ascii="Arial" w:hAnsi="Arial" w:cs="Arial"/>
          <w:lang w:val="zh-CN"/>
        </w:rPr>
        <w:t xml:space="preserve">是否特殊性质：</w:t>
      </w:r>
      <w:r>
        <w:rPr>
          <w:rFonts w:ascii="Arial" w:hAnsi="Arial" w:cs="Arial"/>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Arial" w:hAnsi="Arial" w:cs="Arial"/>
        </w:rPr>
      </w:r>
      <w:r/>
    </w:p>
    <w:p>
      <w:pPr>
        <w:pStyle w:val="1350"/>
        <w:jc w:val="center"/>
        <w:spacing w:after="156" w:line="360" w:lineRule="auto"/>
        <w:rPr>
          <w:rFonts w:ascii="Arial" w:hAnsi="Arial" w:cs="Arial"/>
          <w:b/>
          <w:bCs/>
          <w:color w:val="000000"/>
          <w:sz w:val="24"/>
          <w:szCs w:val="24"/>
        </w:rPr>
        <w:outlineLvl w:val="1"/>
      </w:pPr>
      <w:r>
        <w:rPr>
          <w:rFonts w:ascii="Arial" w:hAnsi="Arial" w:cs="Arial"/>
          <w:b/>
          <w:bCs/>
          <w:sz w:val="24"/>
          <w:szCs w:val="22"/>
          <w:lang w:val="zh-CN"/>
        </w:rPr>
        <w:br w:type="page" w:clear="all"/>
      </w:r>
      <w:bookmarkStart w:id="501" w:name="_Toc2343"/>
      <w:r/>
      <w:bookmarkStart w:id="502" w:name="_Toc8578"/>
      <w:r/>
      <w:bookmarkStart w:id="503" w:name="_Toc30383"/>
      <w:r/>
      <w:bookmarkStart w:id="504" w:name="_Toc83511040"/>
      <w:r/>
      <w:bookmarkStart w:id="505" w:name="_Toc6674"/>
      <w:r/>
      <w:bookmarkStart w:id="506" w:name="_Toc22775"/>
      <w:r/>
      <w:bookmarkStart w:id="507" w:name="_Toc2696"/>
      <w:r/>
      <w:bookmarkStart w:id="508" w:name="_Toc21692"/>
      <w:r/>
      <w:bookmarkStart w:id="509" w:name="_Toc14075"/>
      <w:r/>
      <w:bookmarkStart w:id="510" w:name="_Toc3222"/>
      <w:r/>
      <w:bookmarkStart w:id="511" w:name="_Toc17370"/>
      <w:r>
        <w:rPr>
          <w:rFonts w:ascii="Arial" w:hAnsi="Arial" w:cs="Arial"/>
          <w:b/>
          <w:sz w:val="28"/>
          <w:szCs w:val="22"/>
          <w:lang w:val="zh-CN"/>
        </w:rPr>
        <w:t xml:space="preserve">供应商情况告知表—附表</w:t>
      </w:r>
      <w:bookmarkEnd w:id="501"/>
      <w:r/>
      <w:bookmarkEnd w:id="502"/>
      <w:r/>
      <w:bookmarkEnd w:id="503"/>
      <w:r/>
      <w:bookmarkEnd w:id="504"/>
      <w:r/>
      <w:bookmarkEnd w:id="505"/>
      <w:r/>
      <w:bookmarkEnd w:id="506"/>
      <w:r/>
      <w:bookmarkEnd w:id="507"/>
      <w:r/>
      <w:bookmarkEnd w:id="508"/>
      <w:r/>
      <w:bookmarkEnd w:id="509"/>
      <w:r/>
      <w:bookmarkEnd w:id="510"/>
      <w:r/>
      <w:bookmarkEnd w:id="511"/>
      <w:r>
        <w:rPr>
          <w:rFonts w:ascii="Arial" w:hAnsi="Arial" w:cs="Arial"/>
          <w:b/>
          <w:bCs/>
          <w:color w:val="000000"/>
          <w:sz w:val="24"/>
          <w:szCs w:val="24"/>
        </w:rPr>
      </w:r>
      <w:r/>
    </w:p>
    <w:p>
      <w:pPr>
        <w:pStyle w:val="1350"/>
        <w:ind w:firstLine="422"/>
        <w:jc w:val="center"/>
        <w:spacing w:line="360" w:lineRule="auto"/>
        <w:rPr>
          <w:rFonts w:ascii="Arial" w:hAnsi="Arial" w:cs="Arial"/>
          <w:b/>
          <w:bCs/>
          <w:szCs w:val="21"/>
        </w:rPr>
      </w:pPr>
      <w:r>
        <w:rPr>
          <w:rFonts w:ascii="Arial" w:hAnsi="Arial" w:cs="Arial"/>
          <w:b/>
          <w:bCs/>
          <w:szCs w:val="21"/>
        </w:rPr>
        <w:t xml:space="preserve">中小企业划型标准规定</w:t>
      </w:r>
      <w:r>
        <w:rPr>
          <w:rFonts w:ascii="Arial" w:hAnsi="Arial" w:cs="Arial"/>
          <w:b/>
          <w:bCs/>
          <w:szCs w:val="21"/>
        </w:rPr>
      </w:r>
      <w:r/>
    </w:p>
    <w:p>
      <w:pPr>
        <w:pStyle w:val="1350"/>
        <w:ind w:firstLine="420"/>
        <w:jc w:val="left"/>
        <w:spacing w:line="360" w:lineRule="auto"/>
        <w:rPr>
          <w:rFonts w:ascii="Arial" w:hAnsi="Arial" w:cs="Arial"/>
          <w:szCs w:val="21"/>
        </w:rPr>
      </w:pPr>
      <w:r>
        <w:rPr>
          <w:rFonts w:ascii="Arial" w:hAnsi="Arial" w:cs="Arial"/>
          <w:szCs w:val="21"/>
        </w:rPr>
        <w:t xml:space="preserve">一、根据《中华人民共和国中小企业促进法》和《国务院关于进一步促进中小企业发展的若干意见》(国发〔2009〕36号)，制定本规定。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二、中小企业划分为中型、小型、微型三种类型，具体标准根据企业从业人员、营业收入、资产总额等指标，结合行业特点制定。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四、各行业划型标准为：</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五、企业类型的划分以统计部门的统计数据为依据。</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六、本规定适用于在中华人民共和国境内依法设立的各类所有制和各种组织形式的企业。个体工商户和本规定以外的行业，参照本规定进行划型。</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八、本规定由工业和信息化部、国家统计局会同有关部门根据《国民经济行业分类》修订情况和企业发展变化情况适时修订。</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九、本规定由工业和信息化部、国家统计局会同有关部门负责解释。</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十、本规定自发布之日起执行，原国家经贸委、原国家计委、财政部和国家统计局2003年颁布的《中小企业标准暂行规定》同时废止。</w:t>
      </w:r>
      <w:r>
        <w:rPr>
          <w:rFonts w:ascii="Arial" w:hAnsi="Arial" w:cs="Arial"/>
          <w:szCs w:val="21"/>
        </w:rPr>
      </w:r>
      <w:r/>
    </w:p>
    <w:p>
      <w:pPr>
        <w:pStyle w:val="1350"/>
        <w:spacing w:after="156" w:line="360" w:lineRule="auto"/>
        <w:rPr>
          <w:rFonts w:ascii="Arial" w:hAnsi="Arial" w:cs="Arial"/>
          <w:b/>
          <w:bCs/>
          <w:color w:val="000000"/>
          <w:sz w:val="24"/>
          <w:szCs w:val="24"/>
        </w:rPr>
        <w:sectPr>
          <w:headerReference w:type="default" r:id="rId12"/>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b/>
          <w:bCs/>
          <w:color w:val="000000"/>
          <w:sz w:val="24"/>
          <w:szCs w:val="24"/>
        </w:rPr>
      </w:r>
      <w:r/>
    </w:p>
    <w:p>
      <w:pPr>
        <w:pStyle w:val="1350"/>
        <w:spacing w:line="360" w:lineRule="auto"/>
        <w:rPr>
          <w:rFonts w:ascii="Arial" w:hAnsi="Arial" w:cs="Arial"/>
          <w:b/>
        </w:rPr>
        <w:outlineLvl w:val="1"/>
      </w:pPr>
      <w:r/>
      <w:bookmarkEnd w:id="500"/>
      <w:r/>
      <w:bookmarkStart w:id="512" w:name="_Toc3450"/>
      <w:r/>
      <w:bookmarkStart w:id="513" w:name="_Toc7871"/>
      <w:r/>
      <w:bookmarkStart w:id="514" w:name="_Toc3271"/>
      <w:r/>
      <w:bookmarkStart w:id="515" w:name="_Toc20681"/>
      <w:r/>
      <w:bookmarkStart w:id="516" w:name="_Toc21650"/>
      <w:r/>
      <w:bookmarkStart w:id="517" w:name="_Toc26238"/>
      <w:r>
        <w:rPr>
          <w:rFonts w:ascii="Arial" w:hAnsi="Arial" w:cs="Arial"/>
          <w:b/>
          <w:bCs/>
          <w:sz w:val="24"/>
          <w:szCs w:val="22"/>
          <w:lang w:val="zh-CN"/>
        </w:rPr>
        <w:t xml:space="preserve">附件</w:t>
      </w:r>
      <w:r>
        <w:rPr>
          <w:rFonts w:ascii="Arial" w:hAnsi="Arial" w:cs="Arial"/>
          <w:b/>
          <w:bCs/>
          <w:sz w:val="24"/>
          <w:szCs w:val="22"/>
        </w:rPr>
        <w:t xml:space="preserve">八</w:t>
      </w:r>
      <w:r>
        <w:rPr>
          <w:rFonts w:ascii="Arial" w:hAnsi="Arial" w:cs="Arial"/>
          <w:b/>
          <w:bCs/>
          <w:sz w:val="24"/>
          <w:szCs w:val="22"/>
          <w:lang w:val="zh-CN"/>
        </w:rPr>
        <w:t xml:space="preserve"> 资格证明文件</w:t>
      </w:r>
      <w:bookmarkEnd w:id="512"/>
      <w:r>
        <w:rPr>
          <w:rFonts w:ascii="Arial" w:hAnsi="Arial" w:cs="Arial"/>
          <w:b/>
          <w:bCs/>
          <w:color w:val="ff0000"/>
          <w:sz w:val="24"/>
          <w:szCs w:val="22"/>
          <w:lang w:val="zh-CN"/>
        </w:rPr>
        <w:t xml:space="preserve">（供应商如在投标阶段提供下述证明材料将直接作为核验依据，具体详见《关于在政府采购活动中推行信用承诺制的通知》）</w:t>
      </w:r>
      <w:bookmarkEnd w:id="513"/>
      <w:r/>
      <w:bookmarkEnd w:id="514"/>
      <w:r/>
      <w:bookmarkEnd w:id="515"/>
      <w:r/>
      <w:bookmarkEnd w:id="516"/>
      <w:r/>
      <w:bookmarkEnd w:id="517"/>
      <w:r>
        <w:rPr>
          <w:rFonts w:ascii="Arial" w:hAnsi="Arial" w:cs="Arial"/>
          <w:b/>
        </w:rPr>
      </w:r>
      <w:r/>
    </w:p>
    <w:p>
      <w:pPr>
        <w:pStyle w:val="1350"/>
        <w:jc w:val="left"/>
        <w:spacing w:line="360" w:lineRule="auto"/>
        <w:rPr>
          <w:rFonts w:ascii="Arial" w:hAnsi="Arial" w:cs="Arial"/>
          <w:b/>
          <w:bCs/>
          <w:szCs w:val="21"/>
          <w:lang w:val="zh-CN"/>
        </w:rPr>
        <w:outlineLvl w:val="2"/>
      </w:pPr>
      <w:r/>
      <w:bookmarkStart w:id="518" w:name="_Toc30571"/>
      <w:r/>
      <w:bookmarkStart w:id="519" w:name="_Toc7706"/>
      <w:r/>
      <w:bookmarkStart w:id="520" w:name="_Toc23747"/>
      <w:r/>
      <w:bookmarkStart w:id="521" w:name="_Toc6797"/>
      <w:r/>
      <w:bookmarkStart w:id="522" w:name="_Toc27229"/>
      <w:r/>
      <w:bookmarkStart w:id="523" w:name="_Toc28567"/>
      <w:r/>
      <w:bookmarkStart w:id="524" w:name="_Toc9883"/>
      <w:r>
        <w:rPr>
          <w:rFonts w:hint="eastAsia" w:ascii="Arial" w:hAnsi="Arial" w:cs="Arial"/>
          <w:b/>
          <w:bCs/>
          <w:szCs w:val="21"/>
          <w:lang w:val="zh-CN"/>
        </w:rPr>
        <w:t xml:space="preserve">（</w:t>
      </w:r>
      <w:r>
        <w:rPr>
          <w:rFonts w:hint="eastAsia" w:ascii="Arial" w:hAnsi="Arial" w:cs="Arial"/>
          <w:b/>
          <w:bCs/>
          <w:szCs w:val="21"/>
        </w:rPr>
        <w:t xml:space="preserve">一</w:t>
      </w:r>
      <w:r>
        <w:rPr>
          <w:rFonts w:hint="eastAsia" w:ascii="Arial" w:hAnsi="Arial" w:cs="Arial"/>
          <w:b/>
          <w:bCs/>
          <w:szCs w:val="21"/>
          <w:lang w:val="zh-CN"/>
        </w:rPr>
        <w:t xml:space="preserve">）</w:t>
      </w:r>
      <w:r>
        <w:rPr>
          <w:rFonts w:ascii="Arial" w:hAnsi="Arial" w:cs="Arial"/>
          <w:b/>
          <w:bCs/>
          <w:szCs w:val="21"/>
          <w:lang w:val="zh-CN"/>
        </w:rPr>
        <w:t xml:space="preserve">法人或其他组织的营业执照等证明文件（复印件加盖公章）</w:t>
      </w:r>
      <w:bookmarkEnd w:id="518"/>
      <w:r/>
      <w:bookmarkEnd w:id="519"/>
      <w:r/>
      <w:bookmarkEnd w:id="520"/>
      <w:r/>
      <w:bookmarkEnd w:id="521"/>
      <w:r/>
      <w:bookmarkEnd w:id="522"/>
      <w:r/>
      <w:bookmarkEnd w:id="523"/>
      <w:r/>
      <w:bookmarkEnd w:id="524"/>
      <w:r>
        <w:rPr>
          <w:rFonts w:ascii="Arial" w:hAnsi="Arial" w:cs="Arial"/>
          <w:b/>
          <w:bCs/>
          <w:szCs w:val="21"/>
          <w:lang w:val="zh-CN"/>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jc w:val="left"/>
        <w:spacing w:line="360" w:lineRule="auto"/>
        <w:rPr>
          <w:rFonts w:ascii="Arial" w:hAnsi="Arial"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cs="Arial"/>
          <w:b/>
          <w:bCs/>
          <w:szCs w:val="21"/>
          <w:lang w:val="zh-CN"/>
        </w:rPr>
      </w:r>
      <w:r/>
    </w:p>
    <w:p>
      <w:pPr>
        <w:pStyle w:val="1350"/>
        <w:jc w:val="left"/>
        <w:spacing w:line="360" w:lineRule="auto"/>
        <w:rPr>
          <w:rFonts w:ascii="Arial" w:hAnsi="Arial" w:cs="Arial"/>
          <w:b/>
          <w:bCs/>
          <w:szCs w:val="21"/>
          <w:lang w:val="zh-CN"/>
        </w:rPr>
        <w:outlineLvl w:val="2"/>
      </w:pPr>
      <w:r/>
      <w:bookmarkStart w:id="525" w:name="_Toc7774"/>
      <w:r/>
      <w:bookmarkStart w:id="526" w:name="_Toc30489"/>
      <w:r/>
      <w:bookmarkStart w:id="527" w:name="_Toc3610"/>
      <w:r/>
      <w:bookmarkStart w:id="528" w:name="_Toc24390"/>
      <w:r/>
      <w:bookmarkStart w:id="529" w:name="_Toc21477"/>
      <w:r/>
      <w:bookmarkStart w:id="530" w:name="_Toc3569"/>
      <w:r/>
      <w:bookmarkStart w:id="531" w:name="_Toc23472"/>
      <w:r>
        <w:rPr>
          <w:rFonts w:hint="eastAsia" w:ascii="Arial" w:hAnsi="Arial" w:cs="Arial"/>
          <w:b/>
          <w:bCs/>
          <w:szCs w:val="21"/>
          <w:lang w:val="zh-CN"/>
        </w:rPr>
        <w:t xml:space="preserve">（</w:t>
      </w:r>
      <w:r>
        <w:rPr>
          <w:rFonts w:hint="eastAsia" w:ascii="Arial" w:hAnsi="Arial" w:cs="Arial"/>
          <w:b/>
          <w:bCs/>
          <w:szCs w:val="21"/>
        </w:rPr>
        <w:t xml:space="preserve">二</w:t>
      </w:r>
      <w:r>
        <w:rPr>
          <w:rFonts w:hint="eastAsia" w:ascii="Arial" w:hAnsi="Arial" w:cs="Arial"/>
          <w:b/>
          <w:bCs/>
          <w:szCs w:val="21"/>
          <w:lang w:val="zh-CN"/>
        </w:rPr>
        <w:t xml:space="preserve">）</w:t>
      </w:r>
      <w:r>
        <w:rPr>
          <w:rFonts w:ascii="Arial" w:hAnsi="Arial" w:cs="Arial"/>
          <w:b/>
          <w:bCs/>
          <w:szCs w:val="21"/>
          <w:lang w:val="zh-CN"/>
        </w:rPr>
        <w:t xml:space="preserve">法人代表授权书</w:t>
      </w:r>
      <w:bookmarkEnd w:id="525"/>
      <w:r/>
      <w:bookmarkEnd w:id="526"/>
      <w:r/>
      <w:bookmarkEnd w:id="527"/>
      <w:r/>
      <w:bookmarkEnd w:id="528"/>
      <w:r/>
      <w:bookmarkEnd w:id="529"/>
      <w:r/>
      <w:bookmarkEnd w:id="530"/>
      <w:r/>
      <w:bookmarkEnd w:id="531"/>
      <w:r>
        <w:rPr>
          <w:rFonts w:ascii="Arial" w:hAnsi="Arial" w:cs="Arial"/>
          <w:b/>
          <w:bCs/>
          <w:szCs w:val="21"/>
          <w:lang w:val="zh-CN"/>
        </w:rPr>
      </w:r>
      <w:r/>
    </w:p>
    <w:p>
      <w:pPr>
        <w:pStyle w:val="1350"/>
        <w:jc w:val="left"/>
        <w:spacing w:line="360" w:lineRule="auto"/>
        <w:rPr>
          <w:rFonts w:ascii="Arial" w:hAnsi="Arial" w:cs="Arial"/>
          <w:b/>
          <w:bCs/>
          <w:szCs w:val="21"/>
          <w:lang w:val="zh-CN"/>
        </w:rPr>
      </w:pPr>
      <w:r>
        <w:rPr>
          <w:rFonts w:ascii="Arial" w:hAnsi="Arial" w:cs="Arial"/>
          <w:b/>
          <w:bCs/>
          <w:szCs w:val="21"/>
          <w:lang w:val="zh-CN"/>
        </w:rPr>
      </w:r>
      <w:r/>
    </w:p>
    <w:p>
      <w:pPr>
        <w:pStyle w:val="1350"/>
        <w:jc w:val="center"/>
        <w:spacing w:line="440" w:lineRule="exact"/>
        <w:rPr>
          <w:rFonts w:ascii="Arial" w:hAnsi="Arial" w:cs="Arial"/>
          <w:b/>
          <w:sz w:val="28"/>
          <w:szCs w:val="22"/>
          <w:lang w:val="zh-CN"/>
        </w:rPr>
      </w:pPr>
      <w:r>
        <w:rPr>
          <w:rFonts w:ascii="Arial" w:hAnsi="Arial" w:cs="Arial"/>
          <w:b/>
          <w:sz w:val="28"/>
          <w:szCs w:val="22"/>
          <w:lang w:val="zh-CN"/>
        </w:rPr>
        <w:t xml:space="preserve">法人代表授权书</w:t>
      </w:r>
      <w:r>
        <w:rPr>
          <w:rFonts w:ascii="Arial" w:hAnsi="Arial" w:cs="Arial"/>
          <w:b/>
          <w:sz w:val="28"/>
          <w:szCs w:val="22"/>
          <w:lang w:val="zh-CN"/>
        </w:rPr>
      </w:r>
      <w:r/>
    </w:p>
    <w:p>
      <w:pPr>
        <w:pStyle w:val="1350"/>
        <w:spacing w:line="360" w:lineRule="auto"/>
        <w:rPr>
          <w:rFonts w:ascii="Arial" w:hAnsi="Arial" w:cs="Arial"/>
          <w:b/>
        </w:rPr>
      </w:pPr>
      <w:r>
        <w:rPr>
          <w:rFonts w:ascii="Arial" w:hAnsi="Arial" w:cs="Arial"/>
          <w:b/>
        </w:rPr>
        <w:t xml:space="preserve">致江苏苏美达仪器设备有限公司：</w:t>
      </w:r>
      <w:r>
        <w:rPr>
          <w:rFonts w:ascii="Arial" w:hAnsi="Arial" w:cs="Arial"/>
          <w:b/>
        </w:rPr>
      </w:r>
      <w:r/>
    </w:p>
    <w:p>
      <w:pPr>
        <w:pStyle w:val="1350"/>
        <w:spacing w:line="360" w:lineRule="auto"/>
        <w:rPr>
          <w:rFonts w:ascii="Arial" w:hAnsi="Arial" w:cs="Arial"/>
          <w:szCs w:val="21"/>
        </w:rPr>
      </w:pPr>
      <w:r>
        <w:rPr>
          <w:rFonts w:ascii="Arial" w:hAnsi="Arial" w:cs="Arial"/>
          <w:b/>
        </w:rPr>
        <w:t xml:space="preserve">   </w:t>
      </w:r>
      <w:r>
        <w:rPr>
          <w:rFonts w:ascii="Arial" w:hAnsi="Arial" w:cs="Arial"/>
          <w:szCs w:val="21"/>
        </w:rPr>
        <w:t xml:space="preserve">本授权委托书声明：注册于</w:t>
      </w:r>
      <w:r>
        <w:rPr>
          <w:rFonts w:ascii="Arial" w:hAnsi="Arial" w:cs="Arial"/>
          <w:szCs w:val="21"/>
          <w:u w:val="single"/>
        </w:rPr>
        <w:t xml:space="preserve">                </w:t>
      </w:r>
      <w:r>
        <w:rPr>
          <w:rFonts w:ascii="Arial" w:hAnsi="Arial" w:cs="Arial"/>
          <w:szCs w:val="21"/>
        </w:rPr>
        <w:t xml:space="preserve">（供应商住址）的</w:t>
      </w:r>
      <w:r>
        <w:rPr>
          <w:rFonts w:ascii="Arial" w:hAnsi="Arial" w:cs="Arial"/>
          <w:b/>
          <w:szCs w:val="21"/>
          <w:u w:val="single"/>
        </w:rPr>
        <w:t xml:space="preserve">              </w:t>
      </w:r>
      <w:r>
        <w:rPr>
          <w:rFonts w:ascii="Arial" w:hAnsi="Arial" w:cs="Arial"/>
          <w:szCs w:val="21"/>
        </w:rPr>
        <w:t xml:space="preserve">（供应商名称）法定代表人</w:t>
      </w:r>
      <w:r>
        <w:rPr>
          <w:rFonts w:ascii="Arial" w:hAnsi="Arial" w:cs="Arial"/>
          <w:szCs w:val="21"/>
          <w:u w:val="single"/>
        </w:rPr>
        <w:t xml:space="preserve"> </w:t>
      </w:r>
      <w:r>
        <w:rPr>
          <w:rFonts w:ascii="Arial" w:hAnsi="Arial" w:cs="Arial"/>
          <w:b/>
          <w:szCs w:val="21"/>
          <w:u w:val="single"/>
        </w:rPr>
        <w:t xml:space="preserve">          </w:t>
      </w:r>
      <w:r>
        <w:rPr>
          <w:rFonts w:ascii="Arial" w:hAnsi="Arial" w:cs="Arial"/>
          <w:szCs w:val="21"/>
        </w:rPr>
        <w:t xml:space="preserve">（法定代表人姓名、职务）代表本公司授权在下面签字的</w:t>
      </w:r>
      <w:r>
        <w:rPr>
          <w:rFonts w:ascii="Arial" w:hAnsi="Arial" w:cs="Arial"/>
          <w:szCs w:val="21"/>
          <w:u w:val="single"/>
        </w:rPr>
        <w:t xml:space="preserve">         </w:t>
      </w:r>
      <w:r>
        <w:rPr>
          <w:rFonts w:ascii="Arial" w:hAnsi="Arial" w:cs="Arial"/>
          <w:szCs w:val="21"/>
        </w:rPr>
        <w:t xml:space="preserve">（供应商代表姓名、职务）为本公司的合法代理人，就贵方组织的</w:t>
      </w:r>
      <w:r>
        <w:rPr>
          <w:rFonts w:ascii="Arial" w:hAnsi="Arial" w:cs="Arial"/>
          <w:szCs w:val="21"/>
          <w:u w:val="single"/>
        </w:rPr>
        <w:t xml:space="preserve">         </w:t>
      </w:r>
      <w:r>
        <w:rPr>
          <w:rFonts w:ascii="Arial" w:hAnsi="Arial" w:cs="Arial"/>
          <w:szCs w:val="21"/>
        </w:rPr>
        <w:t xml:space="preserve">（项目名称）</w:t>
      </w:r>
      <w:r>
        <w:rPr>
          <w:rFonts w:ascii="Arial" w:hAnsi="Arial" w:cs="Arial"/>
          <w:szCs w:val="21"/>
          <w:u w:val="single"/>
        </w:rPr>
        <w:t xml:space="preserve">            </w:t>
      </w:r>
      <w:r>
        <w:rPr>
          <w:rFonts w:ascii="Arial" w:hAnsi="Arial" w:cs="Arial"/>
          <w:szCs w:val="21"/>
        </w:rPr>
        <w:t xml:space="preserve">（招标编号）投标，以本公司名义处理一切与之有关的事务。</w:t>
      </w:r>
      <w:r>
        <w:rPr>
          <w:rFonts w:ascii="Arial" w:hAnsi="Arial" w:cs="Arial"/>
          <w:szCs w:val="21"/>
        </w:rPr>
      </w:r>
      <w:r/>
    </w:p>
    <w:p>
      <w:pPr>
        <w:pStyle w:val="1350"/>
        <w:ind w:firstLine="420"/>
        <w:jc w:val="left"/>
        <w:spacing w:line="360" w:lineRule="auto"/>
        <w:shd w:val="clear" w:color="auto" w:fill="ffffff"/>
        <w:widowControl/>
        <w:rPr>
          <w:rFonts w:ascii="Arial" w:hAnsi="Arial" w:cs="Arial"/>
          <w:szCs w:val="21"/>
        </w:rPr>
      </w:pPr>
      <w:r>
        <w:rPr>
          <w:rFonts w:ascii="Arial" w:hAnsi="Arial" w:cs="Arial"/>
          <w:szCs w:val="21"/>
        </w:rPr>
        <w:t xml:space="preserve">本授权书于</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日签字生效，特此声明。</w:t>
      </w:r>
      <w:r>
        <w:rPr>
          <w:rFonts w:ascii="Arial" w:hAnsi="Arial" w:cs="Arial"/>
          <w:szCs w:val="21"/>
        </w:rPr>
      </w:r>
      <w:r/>
    </w:p>
    <w:p>
      <w:pPr>
        <w:pStyle w:val="1350"/>
        <w:spacing w:line="360" w:lineRule="auto"/>
        <w:rPr>
          <w:rFonts w:ascii="Arial" w:hAnsi="Arial" w:cs="Arial"/>
          <w:szCs w:val="21"/>
        </w:rPr>
      </w:pP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法定代表人签字： </w:t>
      </w: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授权代表签字： </w:t>
      </w:r>
      <w:r>
        <w:rPr>
          <w:rFonts w:ascii="Arial" w:hAnsi="Arial" w:cs="Arial"/>
          <w:szCs w:val="21"/>
        </w:rPr>
      </w:r>
      <w:r/>
    </w:p>
    <w:p>
      <w:pPr>
        <w:pStyle w:val="1350"/>
        <w:spacing w:line="360" w:lineRule="auto"/>
        <w:rPr>
          <w:rFonts w:ascii="Arial" w:hAnsi="Arial" w:cs="Arial"/>
          <w:color w:val="000000"/>
          <w:sz w:val="23"/>
        </w:rPr>
      </w:pPr>
      <w:r>
        <w:rPr>
          <w:rFonts w:ascii="Arial" w:hAnsi="Arial" w:cs="Arial"/>
          <w:szCs w:val="21"/>
        </w:rPr>
        <w:t xml:space="preserve">供应商名称（公章）：</w:t>
      </w:r>
      <w:r>
        <w:rPr>
          <w:rFonts w:ascii="Arial" w:hAnsi="Arial" w:cs="Arial"/>
          <w:color w:val="000000"/>
          <w:sz w:val="23"/>
        </w:rPr>
        <w:t xml:space="preserve"> </w:t>
      </w:r>
      <w:r>
        <w:rPr>
          <w:rFonts w:ascii="Arial" w:hAnsi="Arial" w:cs="Arial"/>
          <w:color w:val="000000"/>
          <w:sz w:val="23"/>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360" w:lineRule="auto"/>
        <w:rPr>
          <w:rFonts w:ascii="Arial" w:hAnsi="Arial" w:cs="Arial"/>
          <w:b/>
          <w:szCs w:val="21"/>
        </w:rPr>
      </w:pPr>
      <w:r>
        <w:rPr>
          <w:rFonts w:ascii="Arial" w:hAnsi="Arial" w:cs="Arial"/>
          <w:color w:val="000000"/>
          <w:sz w:val="23"/>
        </w:rPr>
        <w:t xml:space="preserve"> </w:t>
      </w:r>
      <w:r>
        <w:rPr>
          <w:rFonts w:ascii="Arial" w:hAnsi="Arial" w:cs="Arial"/>
          <w:b/>
          <w:szCs w:val="21"/>
        </w:rPr>
      </w:r>
      <w:r/>
    </w:p>
    <w:p>
      <w:pPr>
        <w:pStyle w:val="1350"/>
        <w:spacing w:line="360" w:lineRule="auto"/>
        <w:rPr>
          <w:rFonts w:ascii="Arial" w:hAnsi="Arial" w:cs="Arial"/>
          <w:b/>
          <w:bCs/>
          <w:szCs w:val="21"/>
        </w:rPr>
      </w:pPr>
      <w:r>
        <w:rPr>
          <w:rFonts w:ascii="Arial" w:hAnsi="Arial" w:cs="Arial"/>
          <w:b/>
          <w:bCs/>
          <w:szCs w:val="21"/>
        </w:rPr>
        <w:t xml:space="preserve">附：法定代表人、供应商授权代表的身份证复印件</w:t>
      </w:r>
      <w:r>
        <w:rPr>
          <w:rFonts w:ascii="Arial" w:hAnsi="Arial"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50"/>
              <w:spacing w:line="440" w:lineRule="exact"/>
              <w:rPr>
                <w:rFonts w:ascii="Arial" w:hAnsi="Arial" w:cs="Arial"/>
                <w:b/>
              </w:rPr>
            </w:pPr>
            <w:r>
              <w:rPr>
                <w:rFonts w:ascii="Arial" w:hAnsi="Arial" w:cs="Arial"/>
                <w:b/>
              </w:rPr>
            </w:r>
            <w:r/>
          </w:p>
        </w:tc>
      </w:tr>
    </w:tbl>
    <w:p>
      <w:pPr>
        <w:pStyle w:val="1350"/>
        <w:spacing w:line="440" w:lineRule="exact"/>
        <w:rPr>
          <w:rFonts w:ascii="Arial" w:hAnsi="Arial" w:cs="Arial"/>
          <w:b/>
        </w:rPr>
      </w:pPr>
      <w:r>
        <w:rPr>
          <w:rFonts w:ascii="Arial" w:hAnsi="Arial" w:cs="Arial"/>
          <w:b/>
        </w:rPr>
      </w:r>
      <w:r/>
    </w:p>
    <w:p>
      <w:pPr>
        <w:pStyle w:val="1350"/>
        <w:ind w:firstLine="284"/>
        <w:spacing w:line="360" w:lineRule="auto"/>
        <w:shd w:val="clear" w:color="auto" w:fill="ffffff"/>
        <w:widowControl/>
        <w:rPr>
          <w:rFonts w:ascii="Arial" w:hAnsi="Arial" w:cs="Arial"/>
          <w:color w:val="0000ff"/>
          <w:szCs w:val="21"/>
        </w:rPr>
      </w:pPr>
      <w:r>
        <w:rPr>
          <w:rFonts w:ascii="Arial" w:hAnsi="Arial" w:cs="Arial"/>
          <w:color w:val="0000ff"/>
          <w:szCs w:val="21"/>
        </w:rPr>
      </w:r>
      <w:r/>
    </w:p>
    <w:p>
      <w:pPr>
        <w:pStyle w:val="1424"/>
        <w:ind w:firstLine="280"/>
        <w:rPr>
          <w:rFonts w:ascii="Arial" w:hAnsi="Arial" w:cs="Arial"/>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rPr>
      </w:r>
      <w:r/>
    </w:p>
    <w:p>
      <w:pPr>
        <w:pStyle w:val="1350"/>
        <w:jc w:val="left"/>
        <w:spacing w:line="360" w:lineRule="auto"/>
        <w:rPr>
          <w:rFonts w:ascii="Arial" w:hAnsi="Arial" w:cs="Arial"/>
          <w:b/>
          <w:bCs/>
          <w:szCs w:val="21"/>
          <w:lang w:val="zh-CN"/>
        </w:rPr>
        <w:outlineLvl w:val="2"/>
      </w:pPr>
      <w:r/>
      <w:bookmarkStart w:id="532" w:name="_Toc21713"/>
      <w:r/>
      <w:bookmarkStart w:id="533" w:name="_Toc13867"/>
      <w:r/>
      <w:bookmarkStart w:id="534" w:name="_Toc28740"/>
      <w:r/>
      <w:bookmarkStart w:id="535" w:name="_Toc28709"/>
      <w:r/>
      <w:bookmarkStart w:id="536" w:name="_Toc2567"/>
      <w:r/>
      <w:bookmarkStart w:id="537" w:name="_Toc17151"/>
      <w:r/>
      <w:bookmarkStart w:id="538" w:name="_Toc24273"/>
      <w:r>
        <w:rPr>
          <w:rFonts w:hint="eastAsia" w:ascii="Arial" w:hAnsi="Arial" w:cs="Arial"/>
          <w:b/>
          <w:bCs/>
          <w:szCs w:val="21"/>
          <w:lang w:val="zh-CN"/>
        </w:rPr>
        <w:t xml:space="preserve">（</w:t>
      </w:r>
      <w:r>
        <w:rPr>
          <w:rFonts w:hint="eastAsia" w:ascii="Arial" w:hAnsi="Arial" w:cs="Arial"/>
          <w:b/>
          <w:bCs/>
          <w:szCs w:val="21"/>
        </w:rPr>
        <w:t xml:space="preserve">三</w:t>
      </w:r>
      <w:r>
        <w:rPr>
          <w:rFonts w:hint="eastAsia" w:ascii="Arial" w:hAnsi="Arial" w:cs="Arial"/>
          <w:b/>
          <w:bCs/>
          <w:szCs w:val="21"/>
          <w:lang w:val="zh-CN"/>
        </w:rPr>
        <w:t xml:space="preserve">）</w:t>
      </w:r>
      <w:r>
        <w:rPr>
          <w:rFonts w:ascii="Arial" w:hAnsi="Arial" w:cs="Arial"/>
          <w:b/>
          <w:bCs/>
          <w:szCs w:val="21"/>
          <w:lang w:val="zh-CN"/>
        </w:rPr>
        <w:t xml:space="preserve">制造商授权书（如需）</w:t>
      </w:r>
      <w:bookmarkEnd w:id="532"/>
      <w:r/>
      <w:bookmarkEnd w:id="533"/>
      <w:r/>
      <w:bookmarkEnd w:id="534"/>
      <w:r/>
      <w:bookmarkEnd w:id="535"/>
      <w:r/>
      <w:bookmarkEnd w:id="536"/>
      <w:r/>
      <w:bookmarkEnd w:id="537"/>
      <w:r>
        <w:rPr>
          <w:rFonts w:ascii="Arial" w:hAnsi="Arial" w:cs="Arial"/>
          <w:b/>
          <w:bCs/>
          <w:szCs w:val="21"/>
          <w:lang w:val="zh-CN"/>
        </w:rPr>
      </w:r>
      <w:r/>
    </w:p>
    <w:p>
      <w:pPr>
        <w:pStyle w:val="1350"/>
        <w:jc w:val="center"/>
        <w:spacing w:line="440" w:lineRule="exact"/>
        <w:rPr>
          <w:rFonts w:ascii="Arial" w:hAnsi="Arial" w:cs="Arial"/>
          <w:b/>
          <w:sz w:val="28"/>
          <w:szCs w:val="22"/>
          <w:lang w:val="zh-CN"/>
        </w:rPr>
      </w:pPr>
      <w:r>
        <w:rPr>
          <w:rFonts w:ascii="Arial" w:hAnsi="Arial" w:cs="Arial"/>
          <w:b/>
          <w:sz w:val="28"/>
          <w:szCs w:val="22"/>
          <w:lang w:val="zh-CN"/>
        </w:rPr>
        <w:t xml:space="preserve">制造商授权书</w:t>
      </w:r>
      <w:r>
        <w:rPr>
          <w:rFonts w:ascii="Arial" w:hAnsi="Arial" w:cs="Arial"/>
          <w:b/>
          <w:sz w:val="28"/>
          <w:szCs w:val="22"/>
          <w:lang w:val="zh-CN"/>
        </w:rPr>
      </w:r>
      <w:r/>
    </w:p>
    <w:p>
      <w:pPr>
        <w:pStyle w:val="1350"/>
        <w:spacing w:line="360" w:lineRule="auto"/>
        <w:rPr>
          <w:rFonts w:ascii="Arial" w:hAnsi="Arial" w:cs="Arial"/>
          <w:b/>
          <w:szCs w:val="21"/>
        </w:rPr>
      </w:pPr>
      <w:r>
        <w:rPr>
          <w:rFonts w:ascii="Arial" w:hAnsi="Arial" w:cs="Arial"/>
          <w:szCs w:val="21"/>
        </w:rPr>
        <w:t xml:space="preserve">致：（采购代理机构）</w:t>
      </w:r>
      <w:r>
        <w:rPr>
          <w:rFonts w:ascii="Arial" w:hAnsi="Arial" w:cs="Arial"/>
          <w:b/>
          <w:szCs w:val="21"/>
        </w:rPr>
      </w:r>
      <w:r/>
    </w:p>
    <w:p>
      <w:pPr>
        <w:pStyle w:val="1350"/>
        <w:spacing w:line="360" w:lineRule="auto"/>
        <w:rPr>
          <w:rFonts w:ascii="Arial" w:hAnsi="Arial" w:cs="Arial"/>
          <w:szCs w:val="21"/>
        </w:rPr>
      </w:pPr>
      <w:r>
        <w:rPr>
          <w:rFonts w:ascii="Arial" w:hAnsi="Arial" w:cs="Arial"/>
          <w:b/>
          <w:szCs w:val="21"/>
        </w:rPr>
        <w:t xml:space="preserve">     </w:t>
      </w:r>
      <w:r>
        <w:rPr>
          <w:rFonts w:ascii="Arial" w:hAnsi="Arial" w:cs="Arial"/>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代表我方在中华人民共和国办理贵方第</w:t>
      </w:r>
      <w:r>
        <w:rPr>
          <w:rFonts w:ascii="Arial" w:hAnsi="Arial" w:cs="Arial"/>
          <w:szCs w:val="21"/>
          <w:u w:val="single"/>
        </w:rPr>
        <w:t xml:space="preserve">       </w:t>
      </w:r>
      <w:r>
        <w:rPr>
          <w:rFonts w:ascii="Arial" w:hAnsi="Arial" w:cs="Arial"/>
          <w:szCs w:val="21"/>
        </w:rPr>
        <w:t xml:space="preserve">号公开招标要求提供的由我方制造的产品的有关事宜，并对我方具有约束力。  </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作为制造商，我方保证以公开投标合作者来约束自己，并对该公开投标共同和分别承担投标文件中所规定的义务。</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我方兹授予（贸易公司名称）全权办理和履行上述我方为完成上述各点所必须的事宜，具有替换或撤消的全权。兹确认（贸易公司名称）或其正式授权代表依此合法地办理一切事宜。</w:t>
      </w:r>
      <w:r>
        <w:rPr>
          <w:rFonts w:ascii="Arial" w:hAnsi="Arial" w:cs="Arial"/>
          <w:szCs w:val="21"/>
        </w:rPr>
      </w:r>
      <w:r/>
    </w:p>
    <w:p>
      <w:pPr>
        <w:pStyle w:val="1350"/>
        <w:ind w:firstLine="480"/>
        <w:spacing w:line="360" w:lineRule="auto"/>
        <w:rPr>
          <w:rFonts w:ascii="Arial" w:hAnsi="Arial" w:cs="Arial"/>
          <w:szCs w:val="21"/>
        </w:rPr>
      </w:pPr>
      <w:r>
        <w:rPr>
          <w:rFonts w:ascii="Arial" w:hAnsi="Arial" w:cs="Arial"/>
          <w:szCs w:val="21"/>
        </w:rPr>
        <w:t xml:space="preserve">我方于  年  月  日签署本文件，（贸易公司名称）于  年  月  日接受此件，以此为证。</w:t>
      </w:r>
      <w:r>
        <w:rPr>
          <w:rFonts w:ascii="Arial" w:hAnsi="Arial" w:cs="Arial"/>
          <w:szCs w:val="21"/>
        </w:rPr>
      </w:r>
      <w:r/>
    </w:p>
    <w:p>
      <w:pPr>
        <w:pStyle w:val="1350"/>
        <w:ind w:firstLine="480"/>
        <w:spacing w:line="360" w:lineRule="auto"/>
        <w:rPr>
          <w:rFonts w:ascii="Arial" w:hAnsi="Arial" w:cs="Arial"/>
          <w:szCs w:val="21"/>
        </w:rPr>
      </w:pPr>
      <w:r>
        <w:rPr>
          <w:rFonts w:ascii="Arial" w:hAnsi="Arial" w:cs="Arial"/>
          <w:szCs w:val="21"/>
        </w:rPr>
      </w:r>
      <w:r/>
    </w:p>
    <w:p>
      <w:pPr>
        <w:pStyle w:val="1350"/>
        <w:spacing w:line="360" w:lineRule="auto"/>
        <w:rPr>
          <w:rFonts w:ascii="Arial" w:hAnsi="Arial" w:cs="Arial"/>
          <w:b/>
          <w:szCs w:val="21"/>
        </w:rPr>
      </w:pPr>
      <w:r>
        <w:rPr>
          <w:rFonts w:ascii="Arial" w:hAnsi="Arial" w:cs="Arial"/>
          <w:szCs w:val="21"/>
        </w:rPr>
        <w:t xml:space="preserve">制造商名称</w:t>
      </w:r>
      <w:r>
        <w:rPr>
          <w:rFonts w:ascii="Arial" w:hAnsi="Arial" w:cs="Arial"/>
          <w:b/>
          <w:szCs w:val="21"/>
        </w:rPr>
        <w:t xml:space="preserve">（盖章）</w:t>
      </w:r>
      <w:r>
        <w:rPr>
          <w:rFonts w:ascii="Arial" w:hAnsi="Arial" w:cs="Arial"/>
          <w:szCs w:val="21"/>
          <w:u w:val="single"/>
        </w:rPr>
        <w:t xml:space="preserve">  </w:t>
      </w:r>
      <w:r>
        <w:rPr>
          <w:rFonts w:ascii="Arial" w:hAnsi="Arial" w:cs="Arial"/>
          <w:b/>
          <w:szCs w:val="21"/>
          <w:u w:val="single"/>
        </w:rPr>
        <w:t xml:space="preserve">                          </w:t>
      </w:r>
      <w:r>
        <w:rPr>
          <w:rFonts w:ascii="Arial" w:hAnsi="Arial" w:cs="Arial"/>
          <w:b/>
          <w:szCs w:val="21"/>
        </w:rPr>
      </w:r>
      <w:r/>
    </w:p>
    <w:p>
      <w:pPr>
        <w:pStyle w:val="1350"/>
        <w:jc w:val="left"/>
        <w:spacing w:line="360" w:lineRule="auto"/>
        <w:rPr>
          <w:rFonts w:ascii="Arial" w:hAnsi="Arial" w:cs="Arial"/>
          <w:b/>
          <w:bCs/>
          <w:color w:val="000000"/>
          <w:szCs w:val="21"/>
          <w:lang w:val="zh-CN"/>
        </w:rPr>
      </w:pPr>
      <w:r>
        <w:rPr>
          <w:rFonts w:ascii="Arial" w:hAnsi="Arial" w:cs="Arial"/>
          <w:szCs w:val="21"/>
        </w:rPr>
        <w:t xml:space="preserve">签字人姓名</w:t>
      </w:r>
      <w:r>
        <w:rPr>
          <w:rFonts w:ascii="Arial" w:hAnsi="Arial" w:cs="Arial"/>
          <w:b/>
          <w:bCs/>
          <w:szCs w:val="21"/>
        </w:rPr>
        <w:t xml:space="preserve">（签名）</w:t>
      </w:r>
      <w:r>
        <w:rPr>
          <w:rFonts w:ascii="Arial" w:hAnsi="Arial" w:cs="Arial"/>
          <w:b/>
          <w:bCs/>
          <w:color w:val="000000"/>
          <w:szCs w:val="21"/>
          <w:lang w:val="zh-CN"/>
        </w:rPr>
      </w:r>
      <w:r/>
    </w:p>
    <w:p>
      <w:pPr>
        <w:pStyle w:val="1350"/>
        <w:spacing w:line="360" w:lineRule="auto"/>
        <w:rPr>
          <w:rFonts w:ascii="Arial" w:hAnsi="Arial" w:cs="Arial"/>
          <w:b/>
          <w:bCs/>
          <w:szCs w:val="21"/>
          <w:lang w:val="zh-CN"/>
        </w:rPr>
      </w:pPr>
      <w:r>
        <w:rPr>
          <w:rFonts w:ascii="Arial" w:hAnsi="Arial" w:cs="Arial"/>
          <w:b/>
          <w:bCs/>
          <w:szCs w:val="21"/>
          <w:lang w:val="zh-CN"/>
        </w:rPr>
      </w:r>
      <w:r/>
    </w:p>
    <w:p>
      <w:pPr>
        <w:pStyle w:val="1350"/>
        <w:spacing w:line="360" w:lineRule="auto"/>
        <w:rPr>
          <w:rFonts w:ascii="Arial" w:hAnsi="Arial" w:cs="Arial"/>
          <w:b/>
          <w:bCs/>
          <w:szCs w:val="21"/>
          <w:lang w:val="zh-CN"/>
        </w:rPr>
        <w:outlineLvl w:val="0"/>
      </w:pPr>
      <w:r>
        <w:rPr>
          <w:rFonts w:ascii="Arial" w:hAnsi="Arial" w:cs="Arial"/>
          <w:b/>
          <w:bCs/>
          <w:szCs w:val="21"/>
          <w:lang w:val="zh-CN"/>
        </w:rPr>
        <w:br w:type="page" w:clear="all"/>
      </w:r>
      <w:bookmarkStart w:id="539" w:name="_Toc710"/>
      <w:r/>
      <w:bookmarkStart w:id="540" w:name="_Toc4840"/>
      <w:r/>
      <w:bookmarkStart w:id="541" w:name="_Toc27084"/>
      <w:r/>
      <w:bookmarkStart w:id="542" w:name="_Toc5852"/>
      <w:r/>
      <w:bookmarkStart w:id="543" w:name="_Toc2306"/>
      <w:r/>
      <w:bookmarkStart w:id="544" w:name="_Toc2701"/>
      <w:r>
        <w:rPr>
          <w:rFonts w:hint="eastAsia" w:ascii="Arial" w:hAnsi="Arial" w:cs="Arial"/>
          <w:b/>
          <w:bCs/>
          <w:szCs w:val="21"/>
          <w:lang w:val="zh-CN"/>
        </w:rPr>
        <w:t xml:space="preserve">（</w:t>
      </w:r>
      <w:r>
        <w:rPr>
          <w:rFonts w:hint="eastAsia" w:ascii="Arial" w:hAnsi="Arial" w:cs="Arial"/>
          <w:b/>
          <w:bCs/>
          <w:szCs w:val="21"/>
        </w:rPr>
        <w:t xml:space="preserve">四</w:t>
      </w:r>
      <w:r>
        <w:rPr>
          <w:rFonts w:hint="eastAsia" w:ascii="Arial" w:hAnsi="Arial" w:cs="Arial"/>
          <w:b/>
          <w:bCs/>
          <w:szCs w:val="21"/>
          <w:lang w:val="zh-CN"/>
        </w:rPr>
        <w:t xml:space="preserve">）</w:t>
      </w:r>
      <w:r>
        <w:rPr>
          <w:rFonts w:ascii="Arial" w:hAnsi="Arial" w:cs="Arial"/>
          <w:b/>
          <w:bCs/>
          <w:szCs w:val="21"/>
          <w:lang w:val="zh-CN"/>
        </w:rPr>
        <w:t xml:space="preserve">具有良好的商业信誉和健全的财务会计制度</w:t>
      </w:r>
      <w:bookmarkEnd w:id="538"/>
      <w:r/>
      <w:bookmarkEnd w:id="539"/>
      <w:r/>
      <w:bookmarkEnd w:id="540"/>
      <w:r/>
      <w:bookmarkEnd w:id="541"/>
      <w:r/>
      <w:bookmarkEnd w:id="542"/>
      <w:r/>
      <w:bookmarkEnd w:id="543"/>
      <w:r/>
      <w:bookmarkEnd w:id="544"/>
      <w:r>
        <w:rPr>
          <w:rFonts w:ascii="Arial" w:hAnsi="Arial" w:cs="Arial"/>
          <w:b/>
          <w:bCs/>
          <w:szCs w:val="21"/>
          <w:lang w:val="zh-CN"/>
        </w:rPr>
      </w:r>
      <w:r/>
    </w:p>
    <w:p>
      <w:pPr>
        <w:pStyle w:val="1350"/>
        <w:jc w:val="center"/>
        <w:spacing w:line="440" w:lineRule="exact"/>
        <w:rPr>
          <w:rFonts w:ascii="Arial" w:hAnsi="Arial" w:cs="Arial"/>
          <w:b/>
          <w:sz w:val="28"/>
          <w:szCs w:val="22"/>
          <w:lang w:val="zh-CN"/>
        </w:rPr>
      </w:pPr>
      <w:r>
        <w:rPr>
          <w:rFonts w:ascii="Arial" w:hAnsi="Arial" w:cs="Arial"/>
          <w:b/>
          <w:sz w:val="28"/>
          <w:szCs w:val="22"/>
          <w:lang w:val="zh-CN"/>
        </w:rPr>
        <w:t xml:space="preserve">具有良好的商业信誉和健全的财务会计制度</w:t>
      </w:r>
      <w:r>
        <w:rPr>
          <w:rFonts w:ascii="Arial" w:hAnsi="Arial" w:cs="Arial"/>
          <w:b/>
          <w:sz w:val="28"/>
          <w:szCs w:val="22"/>
          <w:lang w:val="zh-CN"/>
        </w:rPr>
      </w:r>
      <w:r/>
    </w:p>
    <w:p>
      <w:pPr>
        <w:pStyle w:val="1350"/>
        <w:ind w:left="-2" w:right="-5"/>
        <w:spacing w:line="440" w:lineRule="exact"/>
        <w:rPr>
          <w:rFonts w:ascii="Arial" w:hAnsi="Arial" w:cs="Arial"/>
          <w:sz w:val="24"/>
        </w:rPr>
      </w:pPr>
      <w:r>
        <w:rPr>
          <w:rFonts w:ascii="Arial" w:hAnsi="Arial" w:cs="Arial"/>
          <w:szCs w:val="21"/>
        </w:rPr>
        <w:t xml:space="preserve">提供</w:t>
      </w:r>
      <w:r>
        <w:rPr>
          <w:rFonts w:ascii="Arial" w:hAnsi="Arial" w:cs="Arial"/>
        </w:rPr>
        <w:t xml:space="preserve">距开标时间</w:t>
      </w:r>
      <w:r>
        <w:rPr>
          <w:rFonts w:hint="eastAsia" w:ascii="Arial" w:hAnsi="Arial" w:cs="Arial"/>
          <w:lang w:val="en-US" w:eastAsia="zh-CN"/>
        </w:rPr>
        <w:t xml:space="preserve">六个月</w:t>
      </w:r>
      <w:r>
        <w:rPr>
          <w:rFonts w:ascii="Arial" w:hAnsi="Arial" w:cs="Arial"/>
        </w:rPr>
        <w:t xml:space="preserve">内任意一</w:t>
      </w:r>
      <w:r>
        <w:rPr>
          <w:rFonts w:hint="eastAsia" w:ascii="Arial" w:hAnsi="Arial" w:cs="Arial"/>
          <w:lang w:val="en-US" w:eastAsia="zh-CN"/>
        </w:rPr>
        <w:t xml:space="preserve">个</w:t>
      </w:r>
      <w:r>
        <w:rPr>
          <w:rFonts w:ascii="Arial" w:hAnsi="Arial" w:cs="Arial"/>
        </w:rPr>
        <w:t xml:space="preserve">月份的</w:t>
      </w:r>
      <w:r>
        <w:rPr>
          <w:rFonts w:ascii="Arial" w:hAnsi="Arial" w:cs="Arial"/>
          <w:szCs w:val="21"/>
        </w:rPr>
        <w:t xml:space="preserve">财务状况报告（</w:t>
      </w:r>
      <w:r>
        <w:rPr>
          <w:rFonts w:ascii="Arial" w:hAnsi="Arial" w:cs="Arial"/>
          <w:b/>
          <w:szCs w:val="21"/>
          <w:u w:val="single"/>
        </w:rPr>
        <w:t xml:space="preserve">至少包括资产负债表和利润表</w:t>
      </w:r>
      <w:r>
        <w:rPr>
          <w:rFonts w:ascii="Arial" w:hAnsi="Arial" w:cs="Arial"/>
          <w:szCs w:val="21"/>
        </w:rPr>
        <w:t xml:space="preserve">）（法人或者其他组织成立未满三个月的可以不提供），或其银行出具的资信证书（复印件）（开标前</w:t>
      </w:r>
      <w:r>
        <w:rPr>
          <w:rFonts w:hint="eastAsia" w:ascii="Arial" w:hAnsi="Arial" w:cs="Arial"/>
          <w:szCs w:val="21"/>
          <w:lang w:val="en-US" w:eastAsia="zh-CN"/>
        </w:rPr>
        <w:t xml:space="preserve">六个月</w:t>
      </w:r>
      <w:r>
        <w:rPr>
          <w:rFonts w:ascii="Arial" w:hAnsi="Arial" w:cs="Arial"/>
        </w:rPr>
        <w:t xml:space="preserve">内</w:t>
      </w:r>
      <w:r>
        <w:rPr>
          <w:rFonts w:ascii="Arial" w:hAnsi="Arial" w:cs="Arial"/>
          <w:szCs w:val="21"/>
        </w:rPr>
        <w:t xml:space="preserve">），</w:t>
      </w:r>
      <w:r>
        <w:rPr>
          <w:rFonts w:hint="eastAsia" w:ascii="宋体" w:hAnsi="宋体" w:cs="宋体"/>
          <w:szCs w:val="21"/>
          <w:lang w:val="zh-CN"/>
        </w:rPr>
        <w:t xml:space="preserve">或其经审计2024或者2025</w:t>
      </w:r>
      <w:r>
        <w:rPr>
          <w:rFonts w:hint="eastAsia" w:ascii="宋体" w:hAnsi="宋体" w:cs="宋体"/>
          <w:szCs w:val="21"/>
        </w:rPr>
        <w:t xml:space="preserve">年度</w:t>
      </w:r>
      <w:r>
        <w:rPr>
          <w:rFonts w:hint="eastAsia" w:ascii="宋体" w:hAnsi="宋体" w:cs="宋体"/>
          <w:szCs w:val="21"/>
          <w:lang w:val="zh-CN"/>
        </w:rPr>
        <w:t xml:space="preserve">财务报告复印件加盖公章。</w:t>
      </w:r>
      <w:r>
        <w:rPr>
          <w:rFonts w:ascii="Arial" w:hAnsi="Arial" w:cs="Arial"/>
          <w:sz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right="-5"/>
        <w:spacing w:line="440" w:lineRule="exact"/>
        <w:rPr>
          <w:rFonts w:ascii="Arial" w:hAnsi="Arial" w:cs="Arial"/>
          <w:sz w:val="24"/>
        </w:rPr>
      </w:pPr>
      <w:r>
        <w:rPr>
          <w:rFonts w:ascii="Arial" w:hAnsi="Arial" w:cs="Arial"/>
          <w:sz w:val="24"/>
        </w:rPr>
      </w:r>
      <w:r/>
    </w:p>
    <w:p>
      <w:pPr>
        <w:pStyle w:val="1350"/>
        <w:ind w:right="-5"/>
        <w:spacing w:line="440" w:lineRule="exact"/>
        <w:rPr>
          <w:rFonts w:ascii="Arial" w:hAnsi="Arial" w:cs="Arial"/>
          <w:sz w:val="24"/>
        </w:rPr>
      </w:pPr>
      <w:r>
        <w:rPr>
          <w:rFonts w:ascii="Arial" w:hAnsi="Arial" w:cs="Arial"/>
          <w:sz w:val="24"/>
        </w:rPr>
      </w:r>
      <w:r/>
    </w:p>
    <w:p>
      <w:pPr>
        <w:pStyle w:val="1350"/>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50"/>
        <w:jc w:val="left"/>
        <w:spacing w:line="360" w:lineRule="auto"/>
        <w:rPr>
          <w:rFonts w:ascii="Arial" w:hAnsi="Arial" w:cs="Arial"/>
          <w:b/>
          <w:bCs/>
          <w:szCs w:val="21"/>
          <w:lang w:val="zh-CN"/>
        </w:rPr>
        <w:outlineLvl w:val="2"/>
      </w:pPr>
      <w:r/>
      <w:bookmarkStart w:id="545" w:name="_Toc15262"/>
      <w:r/>
      <w:bookmarkStart w:id="546" w:name="_Toc645"/>
      <w:r/>
      <w:bookmarkStart w:id="547" w:name="_Toc5011"/>
      <w:r/>
      <w:bookmarkStart w:id="548" w:name="_Toc28835"/>
      <w:r/>
      <w:bookmarkStart w:id="549" w:name="_Toc8457"/>
      <w:r/>
      <w:bookmarkStart w:id="550" w:name="_Toc15066"/>
      <w:r/>
      <w:bookmarkStart w:id="551" w:name="_Toc27528"/>
      <w:r>
        <w:rPr>
          <w:rFonts w:hint="eastAsia" w:ascii="Arial" w:hAnsi="Arial" w:cs="Arial"/>
          <w:b/>
          <w:bCs/>
          <w:szCs w:val="21"/>
          <w:lang w:val="zh-CN"/>
        </w:rPr>
        <w:t xml:space="preserve">（</w:t>
      </w:r>
      <w:r>
        <w:rPr>
          <w:rFonts w:hint="eastAsia" w:ascii="Arial" w:hAnsi="Arial" w:cs="Arial"/>
          <w:b/>
          <w:bCs/>
          <w:szCs w:val="21"/>
        </w:rPr>
        <w:t xml:space="preserve">五</w:t>
      </w:r>
      <w:r>
        <w:rPr>
          <w:rFonts w:hint="eastAsia" w:ascii="Arial" w:hAnsi="Arial" w:cs="Arial"/>
          <w:b/>
          <w:bCs/>
          <w:szCs w:val="21"/>
          <w:lang w:val="zh-CN"/>
        </w:rPr>
        <w:t xml:space="preserve">）</w:t>
      </w:r>
      <w:r>
        <w:rPr>
          <w:rFonts w:ascii="Arial" w:hAnsi="Arial" w:cs="Arial"/>
          <w:b/>
          <w:bCs/>
          <w:szCs w:val="21"/>
          <w:lang w:val="zh-CN"/>
        </w:rPr>
        <w:t xml:space="preserve">具有履行合同所必需的设备和专业技术能力</w:t>
      </w:r>
      <w:bookmarkEnd w:id="545"/>
      <w:r/>
      <w:bookmarkEnd w:id="546"/>
      <w:r/>
      <w:bookmarkEnd w:id="547"/>
      <w:r/>
      <w:bookmarkEnd w:id="548"/>
      <w:r/>
      <w:bookmarkEnd w:id="549"/>
      <w:r/>
      <w:bookmarkEnd w:id="550"/>
      <w:r/>
      <w:bookmarkEnd w:id="551"/>
      <w:r>
        <w:rPr>
          <w:rFonts w:ascii="Arial" w:hAnsi="Arial" w:cs="Arial"/>
          <w:b/>
          <w:bCs/>
          <w:szCs w:val="21"/>
          <w:lang w:val="zh-CN"/>
        </w:rPr>
      </w:r>
      <w:r/>
    </w:p>
    <w:p>
      <w:pPr>
        <w:pStyle w:val="1350"/>
        <w:jc w:val="center"/>
        <w:spacing w:line="360" w:lineRule="auto"/>
        <w:rPr>
          <w:rFonts w:ascii="Arial" w:hAnsi="Arial" w:cs="Arial"/>
          <w:b/>
          <w:bCs/>
          <w:szCs w:val="21"/>
          <w:lang w:val="zh-CN"/>
        </w:rPr>
        <w:outlineLvl w:val="2"/>
      </w:pPr>
      <w:r/>
      <w:bookmarkStart w:id="552" w:name="_Toc8676"/>
      <w:r/>
      <w:bookmarkStart w:id="553" w:name="_Toc30095"/>
      <w:r/>
      <w:bookmarkStart w:id="554" w:name="_Toc3797"/>
      <w:r/>
      <w:bookmarkStart w:id="555" w:name="_Toc28613"/>
      <w:r>
        <w:rPr>
          <w:rFonts w:ascii="Arial" w:hAnsi="Arial" w:cs="Arial"/>
          <w:b/>
          <w:sz w:val="28"/>
          <w:szCs w:val="22"/>
          <w:lang w:val="zh-CN"/>
        </w:rPr>
        <w:t xml:space="preserve">具有履行合同所必需的设备和专业技术能力</w:t>
      </w:r>
      <w:bookmarkEnd w:id="552"/>
      <w:r/>
      <w:bookmarkEnd w:id="553"/>
      <w:r/>
      <w:bookmarkEnd w:id="554"/>
      <w:r/>
      <w:bookmarkEnd w:id="555"/>
      <w:r>
        <w:rPr>
          <w:rFonts w:ascii="Arial" w:hAnsi="Arial" w:cs="Arial"/>
          <w:b/>
          <w:bCs/>
          <w:szCs w:val="21"/>
          <w:lang w:val="zh-CN"/>
        </w:rPr>
      </w:r>
      <w:r/>
    </w:p>
    <w:p>
      <w:pPr>
        <w:pStyle w:val="1350"/>
        <w:jc w:val="left"/>
        <w:spacing w:line="440" w:lineRule="exact"/>
        <w:rPr>
          <w:rFonts w:ascii="Arial" w:hAnsi="Arial" w:cs="Arial"/>
        </w:rPr>
      </w:pPr>
      <w:r>
        <w:rPr>
          <w:rFonts w:ascii="Arial" w:hAnsi="Arial" w:cs="Arial"/>
        </w:rPr>
        <w:t xml:space="preserve">根据项目需求提供履行合同所必需的设备和专业技术能力的证明材料或相关加盖公章的承诺函，承诺函自行编写</w:t>
      </w:r>
      <w:r>
        <w:rPr>
          <w:rFonts w:ascii="Arial" w:hAnsi="Arial" w:cs="Arial"/>
        </w:rPr>
      </w:r>
      <w:r/>
    </w:p>
    <w:p>
      <w:pPr>
        <w:pStyle w:val="1424"/>
        <w:ind w:firstLine="280"/>
        <w:rPr>
          <w:rFonts w:ascii="Arial" w:hAnsi="Arial" w:cs="Arial"/>
        </w:rPr>
      </w:pPr>
      <w:r>
        <w:rPr>
          <w:rFonts w:ascii="Arial" w:hAnsi="Arial" w:cs="Arial"/>
        </w:rPr>
      </w:r>
      <w:r/>
    </w:p>
    <w:p>
      <w:pPr>
        <w:pStyle w:val="1350"/>
        <w:jc w:val="left"/>
        <w:spacing w:line="440" w:lineRule="exact"/>
        <w:rPr>
          <w:rFonts w:ascii="Arial" w:hAnsi="Arial" w:cs="Arial"/>
        </w:rPr>
      </w:pPr>
      <w:r>
        <w:rPr>
          <w:rFonts w:ascii="Arial" w:hAnsi="Arial" w:cs="Arial"/>
          <w:b/>
          <w:bCs/>
          <w:szCs w:val="21"/>
        </w:rPr>
        <w:t xml:space="preserve">附：</w:t>
      </w:r>
      <w:r>
        <w:rPr>
          <w:rFonts w:ascii="Arial" w:hAnsi="Arial" w:cs="Arial"/>
        </w:rPr>
        <w:t xml:space="preserve">承诺函参考格式：</w:t>
      </w:r>
      <w:r>
        <w:rPr>
          <w:rFonts w:ascii="Arial" w:hAnsi="Arial" w:cs="Arial"/>
        </w:rPr>
      </w:r>
      <w:r/>
    </w:p>
    <w:p>
      <w:pPr>
        <w:pStyle w:val="1424"/>
        <w:ind w:firstLine="211"/>
        <w:jc w:val="center"/>
        <w:rPr>
          <w:rFonts w:ascii="Arial" w:hAnsi="Arial" w:cs="Arial"/>
          <w:b/>
          <w:sz w:val="21"/>
        </w:rPr>
      </w:pPr>
      <w:r>
        <w:rPr>
          <w:rFonts w:ascii="Arial" w:hAnsi="Arial" w:cs="Arial"/>
          <w:b/>
          <w:sz w:val="21"/>
        </w:rPr>
        <w:t xml:space="preserve">承诺函</w:t>
      </w:r>
      <w:r>
        <w:rPr>
          <w:rFonts w:ascii="Arial" w:hAnsi="Arial" w:cs="Arial"/>
          <w:b/>
          <w:sz w:val="21"/>
        </w:rPr>
      </w:r>
      <w:r/>
    </w:p>
    <w:p>
      <w:pPr>
        <w:pStyle w:val="1424"/>
        <w:ind w:firstLine="210"/>
        <w:rPr>
          <w:rFonts w:ascii="Arial" w:hAnsi="Arial" w:cs="Arial"/>
          <w:sz w:val="21"/>
        </w:rPr>
      </w:pPr>
      <w:r>
        <w:rPr>
          <w:rFonts w:ascii="Arial" w:hAnsi="Arial" w:cs="Arial"/>
          <w:sz w:val="21"/>
        </w:rPr>
        <w:t xml:space="preserve">我单位承诺：</w:t>
      </w:r>
      <w:r>
        <w:rPr>
          <w:rFonts w:ascii="Arial" w:hAnsi="Arial" w:cs="Arial"/>
          <w:bCs/>
          <w:sz w:val="21"/>
          <w:lang w:val="zh-CN"/>
        </w:rPr>
        <w:t xml:space="preserve">具有履行合同所必需的设备和专业技术能力。</w:t>
      </w:r>
      <w:r>
        <w:rPr>
          <w:rFonts w:ascii="Arial" w:hAnsi="Arial" w:cs="Arial"/>
          <w:sz w:val="21"/>
        </w:rPr>
      </w:r>
      <w:r/>
    </w:p>
    <w:p>
      <w:pPr>
        <w:pStyle w:val="1350"/>
        <w:jc w:val="left"/>
        <w:spacing w:line="440" w:lineRule="exact"/>
        <w:rPr>
          <w:rFonts w:ascii="Arial" w:hAnsi="Arial" w:cs="Arial"/>
          <w:sz w:val="24"/>
          <w:szCs w:val="24"/>
        </w:rPr>
      </w:pPr>
      <w:r>
        <w:rPr>
          <w:rFonts w:ascii="Arial" w:hAnsi="Arial" w:cs="Arial"/>
          <w:sz w:val="24"/>
          <w:szCs w:val="24"/>
        </w:rPr>
      </w:r>
      <w:r/>
    </w:p>
    <w:p>
      <w:pPr>
        <w:pStyle w:val="1350"/>
        <w:jc w:val="left"/>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jc w:val="left"/>
        <w:spacing w:line="440" w:lineRule="exact"/>
        <w:rPr>
          <w:rFonts w:ascii="Arial" w:hAnsi="Arial" w:cs="Arial"/>
          <w:sz w:val="24"/>
          <w:szCs w:val="24"/>
        </w:rPr>
      </w:pPr>
      <w:r>
        <w:rPr>
          <w:rFonts w:ascii="Arial" w:hAnsi="Arial" w:cs="Arial"/>
          <w:sz w:val="24"/>
          <w:szCs w:val="24"/>
        </w:rPr>
      </w:r>
      <w:r/>
    </w:p>
    <w:p>
      <w:pPr>
        <w:pStyle w:val="1350"/>
        <w:jc w:val="left"/>
        <w:spacing w:line="440" w:lineRule="exact"/>
        <w:rPr>
          <w:rFonts w:ascii="Arial" w:hAnsi="Arial" w:cs="Arial"/>
          <w:sz w:val="24"/>
          <w:szCs w:val="24"/>
        </w:rPr>
      </w:pPr>
      <w:r>
        <w:rPr>
          <w:rFonts w:ascii="Arial" w:hAnsi="Arial" w:cs="Arial"/>
          <w:sz w:val="24"/>
          <w:szCs w:val="24"/>
        </w:rPr>
      </w:r>
      <w:r/>
    </w:p>
    <w:p>
      <w:pPr>
        <w:pStyle w:val="1350"/>
        <w:jc w:val="left"/>
        <w:spacing w:line="440" w:lineRule="exact"/>
        <w:rPr>
          <w:rFonts w:ascii="Arial" w:hAnsi="Arial" w:cs="Arial"/>
          <w:sz w:val="24"/>
          <w:szCs w:val="24"/>
        </w:rPr>
      </w:pPr>
      <w:r>
        <w:rPr>
          <w:rFonts w:ascii="Arial" w:hAnsi="Arial" w:cs="Arial"/>
          <w:sz w:val="24"/>
          <w:szCs w:val="24"/>
        </w:rPr>
      </w:r>
      <w:r/>
    </w:p>
    <w:p>
      <w:pPr>
        <w:pStyle w:val="1350"/>
        <w:jc w:val="left"/>
        <w:spacing w:line="440" w:lineRule="exact"/>
        <w:rPr>
          <w:rFonts w:ascii="Arial" w:hAnsi="Arial" w:cs="Arial"/>
          <w:sz w:val="24"/>
          <w:szCs w:val="24"/>
        </w:rPr>
      </w:pPr>
      <w:r>
        <w:rPr>
          <w:rFonts w:ascii="Arial" w:hAnsi="Arial" w:cs="Arial"/>
          <w:sz w:val="24"/>
          <w:szCs w:val="24"/>
        </w:rPr>
      </w:r>
      <w:r/>
    </w:p>
    <w:p>
      <w:pPr>
        <w:pStyle w:val="1350"/>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50"/>
        <w:jc w:val="left"/>
        <w:spacing w:line="360" w:lineRule="auto"/>
        <w:rPr>
          <w:rFonts w:ascii="Arial" w:hAnsi="Arial" w:cs="Arial"/>
          <w:b/>
          <w:bCs/>
          <w:szCs w:val="21"/>
        </w:rPr>
        <w:outlineLvl w:val="2"/>
      </w:pPr>
      <w:r/>
      <w:bookmarkStart w:id="556" w:name="_Toc8577"/>
      <w:r/>
      <w:bookmarkStart w:id="557" w:name="_Toc4330"/>
      <w:r/>
      <w:bookmarkStart w:id="558" w:name="_Toc1099"/>
      <w:r/>
      <w:bookmarkStart w:id="559" w:name="_Toc32231"/>
      <w:r/>
      <w:bookmarkStart w:id="560" w:name="_Toc20117"/>
      <w:r/>
      <w:bookmarkStart w:id="561" w:name="_Toc22467"/>
      <w:r/>
      <w:bookmarkStart w:id="562" w:name="_Toc9925"/>
      <w:r>
        <w:rPr>
          <w:rFonts w:hint="eastAsia" w:ascii="Arial" w:hAnsi="Arial" w:cs="Arial"/>
          <w:b/>
          <w:bCs/>
          <w:szCs w:val="21"/>
          <w:lang w:val="zh-CN"/>
        </w:rPr>
        <w:t xml:space="preserve">（</w:t>
      </w:r>
      <w:r>
        <w:rPr>
          <w:rFonts w:hint="eastAsia" w:ascii="Arial" w:hAnsi="Arial" w:cs="Arial"/>
          <w:b/>
          <w:bCs/>
          <w:szCs w:val="21"/>
        </w:rPr>
        <w:t xml:space="preserve">六</w:t>
      </w:r>
      <w:r>
        <w:rPr>
          <w:rFonts w:hint="eastAsia" w:ascii="Arial" w:hAnsi="Arial" w:cs="Arial"/>
          <w:b/>
          <w:bCs/>
          <w:szCs w:val="21"/>
          <w:lang w:val="zh-CN"/>
        </w:rPr>
        <w:t xml:space="preserve">）</w:t>
      </w:r>
      <w:r>
        <w:rPr>
          <w:rFonts w:ascii="Arial" w:hAnsi="Arial" w:cs="Arial"/>
          <w:b/>
          <w:bCs/>
          <w:szCs w:val="21"/>
        </w:rPr>
        <w:t xml:space="preserve">参加政府采购活动近三年内（成立时间不足三年的、自成立时间起），在经营活动中没有重大违法记录</w:t>
      </w:r>
      <w:bookmarkEnd w:id="556"/>
      <w:r/>
      <w:bookmarkEnd w:id="557"/>
      <w:r/>
      <w:bookmarkEnd w:id="558"/>
      <w:r/>
      <w:bookmarkEnd w:id="559"/>
      <w:r/>
      <w:bookmarkEnd w:id="560"/>
      <w:r/>
      <w:bookmarkEnd w:id="561"/>
      <w:r/>
      <w:bookmarkEnd w:id="562"/>
      <w:r>
        <w:rPr>
          <w:rFonts w:ascii="Arial" w:hAnsi="Arial" w:cs="Arial"/>
          <w:b/>
          <w:bCs/>
          <w:szCs w:val="21"/>
        </w:rPr>
      </w:r>
      <w:r/>
    </w:p>
    <w:p>
      <w:pPr>
        <w:pStyle w:val="1350"/>
        <w:spacing w:line="360" w:lineRule="exact"/>
        <w:rPr>
          <w:rFonts w:ascii="Arial" w:hAnsi="Arial" w:cs="Arial"/>
          <w:b/>
          <w:sz w:val="28"/>
          <w:szCs w:val="18"/>
        </w:rPr>
      </w:pPr>
      <w:r>
        <w:rPr>
          <w:rFonts w:ascii="Arial" w:hAnsi="Arial" w:cs="Arial"/>
          <w:b/>
          <w:bCs/>
          <w:szCs w:val="21"/>
        </w:rPr>
        <w:t xml:space="preserve">附：</w:t>
      </w:r>
      <w:r>
        <w:rPr>
          <w:rFonts w:ascii="Arial" w:hAnsi="Arial" w:cs="Arial"/>
          <w:b/>
          <w:bCs/>
          <w:color w:val="ff0000"/>
          <w:szCs w:val="21"/>
        </w:rPr>
        <w:t xml:space="preserve">承诺函参考格式</w:t>
      </w:r>
      <w:r>
        <w:rPr>
          <w:rFonts w:ascii="Arial" w:hAnsi="Arial" w:cs="Arial"/>
          <w:b/>
          <w:sz w:val="28"/>
          <w:szCs w:val="18"/>
        </w:rPr>
      </w:r>
      <w:r/>
    </w:p>
    <w:p>
      <w:pPr>
        <w:pStyle w:val="1350"/>
        <w:spacing w:line="440" w:lineRule="exact"/>
        <w:tabs>
          <w:tab w:val="left" w:pos="972" w:leader="none"/>
        </w:tabs>
        <w:rPr>
          <w:rFonts w:ascii="Arial" w:hAnsi="Arial" w:cs="Arial"/>
          <w:szCs w:val="21"/>
        </w:rPr>
      </w:pPr>
      <w:r>
        <w:rPr>
          <w:rFonts w:ascii="Arial" w:hAnsi="Arial" w:cs="Arial"/>
          <w:szCs w:val="21"/>
        </w:rPr>
        <w:tab/>
      </w:r>
      <w:r>
        <w:rPr>
          <w:rFonts w:ascii="Arial" w:hAnsi="Arial" w:cs="Arial"/>
          <w:szCs w:val="21"/>
        </w:rPr>
      </w:r>
      <w:r/>
    </w:p>
    <w:p>
      <w:pPr>
        <w:pStyle w:val="1350"/>
        <w:jc w:val="center"/>
        <w:rPr>
          <w:rFonts w:ascii="Arial" w:hAnsi="Arial" w:cs="Arial"/>
          <w:b/>
          <w:sz w:val="28"/>
          <w:szCs w:val="28"/>
        </w:rPr>
      </w:pPr>
      <w:r>
        <w:rPr>
          <w:rFonts w:ascii="Arial" w:hAnsi="Arial" w:cs="Arial"/>
          <w:b/>
          <w:sz w:val="28"/>
          <w:szCs w:val="28"/>
        </w:rPr>
        <w:t xml:space="preserve">近三年无重大违法记录声明</w:t>
      </w:r>
      <w:r>
        <w:rPr>
          <w:rFonts w:ascii="Arial" w:hAnsi="Arial" w:cs="Arial"/>
          <w:b/>
          <w:sz w:val="28"/>
          <w:szCs w:val="28"/>
        </w:rPr>
      </w:r>
      <w:r/>
    </w:p>
    <w:p>
      <w:pPr>
        <w:pStyle w:val="1350"/>
        <w:ind w:left="60" w:firstLine="560"/>
        <w:spacing w:line="540" w:lineRule="exact"/>
        <w:rPr>
          <w:rFonts w:ascii="Arial" w:hAnsi="Arial" w:cs="Arial"/>
          <w:szCs w:val="21"/>
        </w:rPr>
      </w:pPr>
      <w:r>
        <w:rPr>
          <w:rFonts w:ascii="Arial" w:hAnsi="Arial" w:cs="Arial"/>
          <w:szCs w:val="21"/>
        </w:rPr>
      </w:r>
      <w:r/>
    </w:p>
    <w:p>
      <w:pPr>
        <w:pStyle w:val="1350"/>
        <w:ind w:left="60" w:firstLine="560"/>
        <w:spacing w:line="540" w:lineRule="exact"/>
        <w:rPr>
          <w:rFonts w:ascii="Arial" w:hAnsi="Arial" w:cs="Arial"/>
          <w:szCs w:val="21"/>
        </w:rPr>
      </w:pPr>
      <w:r>
        <w:rPr>
          <w:rFonts w:ascii="Arial" w:hAnsi="Arial" w:cs="Arial"/>
          <w:szCs w:val="21"/>
        </w:rPr>
        <w:t xml:space="preserve">我公司在参加本次招标活动近三年内，在以往经营活动中</w:t>
      </w:r>
      <w:r>
        <w:rPr>
          <w:rFonts w:ascii="Arial" w:hAnsi="Arial" w:cs="Arial"/>
          <w:szCs w:val="21"/>
          <w:u w:val="single"/>
        </w:rPr>
        <w:t xml:space="preserve">      </w:t>
      </w:r>
      <w:r>
        <w:rPr>
          <w:rFonts w:ascii="Arial" w:hAnsi="Arial" w:cs="Arial"/>
          <w:szCs w:val="21"/>
        </w:rPr>
        <w:t xml:space="preserve">（请填写</w:t>
      </w:r>
      <w:r>
        <w:rPr>
          <w:rFonts w:hint="eastAsia" w:ascii="Arial" w:hAnsi="Arial" w:cs="Arial"/>
          <w:szCs w:val="21"/>
        </w:rPr>
        <w:t xml:space="preserve">“</w:t>
      </w:r>
      <w:r>
        <w:rPr>
          <w:rFonts w:ascii="Arial" w:hAnsi="Arial" w:cs="Arial"/>
          <w:szCs w:val="21"/>
        </w:rPr>
        <w:t xml:space="preserve">有</w:t>
      </w:r>
      <w:r>
        <w:rPr>
          <w:rFonts w:hint="eastAsia" w:ascii="Arial" w:hAnsi="Arial" w:cs="Arial"/>
          <w:szCs w:val="21"/>
        </w:rPr>
        <w:t xml:space="preserve">”</w:t>
      </w:r>
      <w:r>
        <w:rPr>
          <w:rFonts w:ascii="Arial" w:hAnsi="Arial" w:cs="Arial"/>
          <w:szCs w:val="21"/>
        </w:rPr>
        <w:t xml:space="preserve">或</w:t>
      </w:r>
      <w:r>
        <w:rPr>
          <w:rFonts w:hint="eastAsia" w:ascii="Arial" w:hAnsi="Arial" w:cs="Arial"/>
          <w:szCs w:val="21"/>
        </w:rPr>
        <w:t xml:space="preserve">“</w:t>
      </w:r>
      <w:r>
        <w:rPr>
          <w:rFonts w:ascii="Arial" w:hAnsi="Arial" w:cs="Arial"/>
          <w:szCs w:val="21"/>
        </w:rPr>
        <w:t xml:space="preserve">没有</w:t>
      </w:r>
      <w:r>
        <w:rPr>
          <w:rFonts w:hint="eastAsia" w:ascii="Arial" w:hAnsi="Arial" w:cs="Arial"/>
          <w:szCs w:val="21"/>
        </w:rPr>
        <w:t xml:space="preserve">”</w:t>
      </w:r>
      <w:r>
        <w:rPr>
          <w:rFonts w:ascii="Arial" w:hAnsi="Arial" w:cs="Arial"/>
          <w:szCs w:val="21"/>
        </w:rPr>
        <w:t xml:space="preserve">）重大违法记录，重大违法记录是指投标人因违法经营受到刑事处罚或者责令停产停业、吊销许可证或者执照、较大数额罚款等行政处罚。</w:t>
      </w:r>
      <w:r>
        <w:rPr>
          <w:rFonts w:ascii="Arial" w:hAnsi="Arial" w:cs="Arial"/>
          <w:szCs w:val="21"/>
        </w:rPr>
      </w:r>
      <w:r/>
    </w:p>
    <w:p>
      <w:pPr>
        <w:pStyle w:val="1350"/>
        <w:spacing w:line="200" w:lineRule="exact"/>
        <w:rPr>
          <w:rFonts w:ascii="Arial" w:hAnsi="Arial" w:cs="Arial"/>
          <w:szCs w:val="21"/>
        </w:rPr>
      </w:pPr>
      <w:r>
        <w:rPr>
          <w:rFonts w:ascii="Arial" w:hAnsi="Arial" w:cs="Arial"/>
          <w:szCs w:val="21"/>
        </w:rPr>
      </w:r>
      <w:r/>
    </w:p>
    <w:p>
      <w:pPr>
        <w:pStyle w:val="1350"/>
        <w:ind w:firstLine="420"/>
        <w:jc w:val="left"/>
        <w:spacing w:line="440" w:lineRule="exact"/>
        <w:rPr>
          <w:rFonts w:ascii="Arial" w:hAnsi="Arial" w:cs="Arial"/>
          <w:sz w:val="24"/>
          <w:szCs w:val="24"/>
        </w:rPr>
      </w:pPr>
      <w:r>
        <w:rPr>
          <w:rFonts w:ascii="Arial" w:hAnsi="Arial" w:cs="Arial"/>
          <w:szCs w:val="21"/>
        </w:rPr>
        <w:t xml:space="preserve">特此声明。</w:t>
      </w:r>
      <w:r>
        <w:rPr>
          <w:rFonts w:ascii="Arial" w:hAnsi="Arial" w:cs="Arial"/>
          <w:sz w:val="24"/>
          <w:szCs w:val="24"/>
        </w:rPr>
      </w:r>
      <w:r/>
    </w:p>
    <w:p>
      <w:pPr>
        <w:pStyle w:val="1350"/>
        <w:jc w:val="left"/>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jc w:val="left"/>
        <w:spacing w:line="360" w:lineRule="auto"/>
        <w:rPr>
          <w:rFonts w:ascii="Arial" w:hAnsi="Arial" w:cs="Arial"/>
          <w:b/>
          <w:bCs/>
          <w:szCs w:val="21"/>
        </w:rPr>
        <w:outlineLvl w:val="2"/>
      </w:pPr>
      <w:r/>
      <w:bookmarkStart w:id="563" w:name="_Toc13811"/>
      <w:r>
        <w:rPr>
          <w:rFonts w:ascii="Arial" w:hAnsi="Arial" w:cs="Arial"/>
          <w:b/>
          <w:bCs/>
          <w:szCs w:val="21"/>
        </w:rPr>
        <w:br w:type="page" w:clear="all"/>
      </w:r>
      <w:bookmarkStart w:id="564" w:name="_Toc22266"/>
      <w:r/>
      <w:bookmarkStart w:id="565" w:name="_Toc14097"/>
      <w:r/>
      <w:bookmarkStart w:id="566" w:name="_Toc29548"/>
      <w:r/>
      <w:bookmarkStart w:id="567" w:name="_Toc30798"/>
      <w:r/>
      <w:bookmarkStart w:id="568" w:name="_Toc28241"/>
      <w:r/>
      <w:bookmarkStart w:id="569" w:name="_Toc19061"/>
      <w:r>
        <w:rPr>
          <w:rFonts w:hint="eastAsia" w:ascii="Arial" w:hAnsi="Arial" w:cs="Arial"/>
          <w:b/>
          <w:bCs/>
          <w:szCs w:val="21"/>
          <w:lang w:val="zh-CN"/>
        </w:rPr>
        <w:t xml:space="preserve">（</w:t>
      </w:r>
      <w:r>
        <w:rPr>
          <w:rFonts w:hint="eastAsia" w:ascii="Arial" w:hAnsi="Arial" w:cs="Arial"/>
          <w:b/>
          <w:bCs/>
          <w:szCs w:val="21"/>
        </w:rPr>
        <w:t xml:space="preserve">七</w:t>
      </w:r>
      <w:r>
        <w:rPr>
          <w:rFonts w:hint="eastAsia" w:ascii="Arial" w:hAnsi="Arial" w:cs="Arial"/>
          <w:b/>
          <w:bCs/>
          <w:szCs w:val="21"/>
          <w:lang w:val="zh-CN"/>
        </w:rPr>
        <w:t xml:space="preserve">）</w:t>
      </w:r>
      <w:r>
        <w:rPr>
          <w:rFonts w:ascii="Arial" w:hAnsi="Arial" w:cs="Arial"/>
          <w:b/>
          <w:bCs/>
          <w:szCs w:val="21"/>
        </w:rPr>
        <w:t xml:space="preserve">依法缴纳税收的记录</w:t>
      </w:r>
      <w:bookmarkEnd w:id="563"/>
      <w:r/>
      <w:bookmarkEnd w:id="564"/>
      <w:r/>
      <w:bookmarkEnd w:id="565"/>
      <w:r/>
      <w:bookmarkEnd w:id="566"/>
      <w:r/>
      <w:bookmarkEnd w:id="567"/>
      <w:r/>
      <w:bookmarkEnd w:id="568"/>
      <w:r/>
      <w:bookmarkEnd w:id="569"/>
      <w:r>
        <w:rPr>
          <w:rFonts w:ascii="Arial" w:hAnsi="Arial" w:cs="Arial"/>
          <w:b/>
          <w:bCs/>
          <w:szCs w:val="21"/>
        </w:rPr>
      </w:r>
      <w:r/>
    </w:p>
    <w:p>
      <w:pPr>
        <w:pStyle w:val="1350"/>
        <w:jc w:val="center"/>
        <w:spacing w:line="360" w:lineRule="auto"/>
        <w:rPr>
          <w:rFonts w:ascii="Arial" w:hAnsi="Arial" w:cs="Arial"/>
          <w:b/>
          <w:sz w:val="28"/>
          <w:szCs w:val="22"/>
          <w:lang w:val="zh-CN"/>
        </w:rPr>
      </w:pPr>
      <w:r/>
      <w:bookmarkStart w:id="570" w:name="_Toc15882"/>
      <w:r/>
      <w:bookmarkStart w:id="571" w:name="_Toc28545"/>
      <w:r>
        <w:rPr>
          <w:rFonts w:ascii="Arial" w:hAnsi="Arial" w:cs="Arial"/>
          <w:b/>
          <w:sz w:val="28"/>
          <w:szCs w:val="22"/>
          <w:lang w:val="zh-CN"/>
        </w:rPr>
        <w:t xml:space="preserve">依法缴纳税收的记录</w:t>
      </w:r>
      <w:bookmarkEnd w:id="570"/>
      <w:r/>
      <w:bookmarkEnd w:id="571"/>
      <w:r>
        <w:rPr>
          <w:rFonts w:ascii="Arial" w:hAnsi="Arial" w:cs="Arial"/>
          <w:b/>
          <w:sz w:val="28"/>
          <w:szCs w:val="22"/>
          <w:lang w:val="zh-CN"/>
        </w:rPr>
      </w:r>
      <w:r/>
    </w:p>
    <w:p>
      <w:pPr>
        <w:pStyle w:val="1350"/>
        <w:spacing w:after="120" w:line="440" w:lineRule="exact"/>
        <w:rPr>
          <w:rFonts w:hint="eastAsia" w:ascii="Arial" w:hAnsi="Arial" w:eastAsia="宋体" w:cs="Arial"/>
          <w:b/>
          <w:u w:val="single"/>
          <w:lang w:eastAsia="zh-CN"/>
        </w:rPr>
      </w:pPr>
      <w:r>
        <w:rPr>
          <w:rFonts w:hint="eastAsia" w:ascii="Arial" w:hAnsi="Arial" w:cs="Arial"/>
        </w:rPr>
        <w:t xml:space="preserve">有依法缴纳税收的良好记录，提供距</w:t>
      </w:r>
      <w:r>
        <w:rPr>
          <w:rFonts w:hint="eastAsia" w:ascii="Arial" w:hAnsi="Arial" w:cs="Arial"/>
          <w:lang w:val="en-US" w:eastAsia="zh-CN"/>
        </w:rPr>
        <w:t xml:space="preserve">开标</w:t>
      </w:r>
      <w:r>
        <w:rPr>
          <w:rFonts w:hint="eastAsia" w:ascii="Arial" w:hAnsi="Arial" w:cs="Arial"/>
        </w:rPr>
        <w:t xml:space="preserve">时间六个月内任意一个月份的纳税（企业代缴的个人所得税除外）凭据复印件加盖公章（依法免税的应提供相应文件说明）</w:t>
      </w:r>
      <w:r>
        <w:rPr>
          <w:rFonts w:hint="eastAsia" w:ascii="Arial" w:hAnsi="Arial" w:cs="Arial"/>
          <w:lang w:eastAsia="zh-CN"/>
        </w:rPr>
        <w:t xml:space="preserve">；</w:t>
      </w:r>
      <w:r>
        <w:rPr>
          <w:rFonts w:hint="eastAsia" w:ascii="Arial" w:hAnsi="Arial" w:eastAsia="宋体" w:cs="Arial"/>
          <w:b/>
          <w:u w:val="single"/>
          <w:lang w:eastAsia="zh-CN"/>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jc w:val="left"/>
        <w:spacing w:line="360" w:lineRule="auto"/>
        <w:rPr>
          <w:rFonts w:ascii="Arial" w:hAnsi="Arial" w:cs="Arial"/>
          <w:b/>
          <w:bCs/>
          <w:szCs w:val="21"/>
        </w:rPr>
        <w:outlineLvl w:val="2"/>
      </w:pPr>
      <w:r/>
      <w:bookmarkStart w:id="572" w:name="_Toc17181"/>
      <w:r>
        <w:rPr>
          <w:rFonts w:ascii="Arial" w:hAnsi="Arial" w:cs="Arial"/>
          <w:b/>
          <w:bCs/>
          <w:szCs w:val="21"/>
        </w:rPr>
        <w:br w:type="page" w:clear="all"/>
      </w:r>
      <w:bookmarkStart w:id="573" w:name="_Toc19674"/>
      <w:r/>
      <w:bookmarkStart w:id="574" w:name="_Toc19411"/>
      <w:r/>
      <w:bookmarkStart w:id="575" w:name="_Toc18579"/>
      <w:r/>
      <w:bookmarkStart w:id="576" w:name="_Toc17996"/>
      <w:r/>
      <w:bookmarkStart w:id="577" w:name="_Toc12050"/>
      <w:r/>
      <w:bookmarkStart w:id="578" w:name="_Toc2992"/>
      <w:r>
        <w:rPr>
          <w:rFonts w:hint="eastAsia" w:ascii="Arial" w:hAnsi="Arial" w:cs="Arial"/>
          <w:b/>
          <w:bCs/>
          <w:szCs w:val="21"/>
          <w:lang w:val="zh-CN"/>
        </w:rPr>
        <w:t xml:space="preserve">（</w:t>
      </w:r>
      <w:r>
        <w:rPr>
          <w:rFonts w:hint="eastAsia" w:ascii="Arial" w:hAnsi="Arial" w:cs="Arial"/>
          <w:b/>
          <w:bCs/>
          <w:szCs w:val="21"/>
        </w:rPr>
        <w:t xml:space="preserve">八</w:t>
      </w:r>
      <w:r>
        <w:rPr>
          <w:rFonts w:hint="eastAsia" w:ascii="Arial" w:hAnsi="Arial" w:cs="Arial"/>
          <w:b/>
          <w:bCs/>
          <w:szCs w:val="21"/>
          <w:lang w:val="zh-CN"/>
        </w:rPr>
        <w:t xml:space="preserve">）</w:t>
      </w:r>
      <w:r>
        <w:rPr>
          <w:rFonts w:ascii="Arial" w:hAnsi="Arial" w:cs="Arial"/>
          <w:b/>
          <w:bCs/>
          <w:szCs w:val="21"/>
        </w:rPr>
        <w:t xml:space="preserve">依法缴纳社会保障资金的记录</w:t>
      </w:r>
      <w:bookmarkEnd w:id="572"/>
      <w:r/>
      <w:bookmarkEnd w:id="573"/>
      <w:r/>
      <w:bookmarkEnd w:id="574"/>
      <w:r/>
      <w:bookmarkEnd w:id="575"/>
      <w:r/>
      <w:bookmarkEnd w:id="576"/>
      <w:r/>
      <w:bookmarkEnd w:id="577"/>
      <w:r/>
      <w:bookmarkEnd w:id="578"/>
      <w:r>
        <w:rPr>
          <w:rFonts w:ascii="Arial" w:hAnsi="Arial" w:cs="Arial"/>
          <w:b/>
          <w:bCs/>
          <w:szCs w:val="21"/>
        </w:rPr>
      </w:r>
      <w:r/>
    </w:p>
    <w:p>
      <w:pPr>
        <w:pStyle w:val="1350"/>
        <w:jc w:val="center"/>
        <w:spacing w:line="360" w:lineRule="auto"/>
        <w:rPr>
          <w:rFonts w:ascii="Arial" w:hAnsi="Arial" w:cs="Arial"/>
          <w:b/>
          <w:sz w:val="28"/>
          <w:szCs w:val="22"/>
          <w:lang w:val="zh-CN" w:bidi="en-US"/>
        </w:rPr>
      </w:pPr>
      <w:r/>
      <w:bookmarkStart w:id="579" w:name="_Toc17619"/>
      <w:r/>
      <w:bookmarkStart w:id="580" w:name="_Toc17335"/>
      <w:r>
        <w:rPr>
          <w:rFonts w:ascii="Arial" w:hAnsi="Arial" w:cs="Arial"/>
          <w:b/>
          <w:sz w:val="28"/>
          <w:szCs w:val="22"/>
          <w:lang w:val="zh-CN"/>
        </w:rPr>
        <w:t xml:space="preserve">依法缴纳社会保障资金的记录</w:t>
      </w:r>
      <w:bookmarkEnd w:id="579"/>
      <w:r/>
      <w:bookmarkEnd w:id="580"/>
      <w:r>
        <w:rPr>
          <w:rFonts w:ascii="Arial" w:hAnsi="Arial" w:cs="Arial"/>
          <w:b/>
          <w:sz w:val="28"/>
          <w:szCs w:val="22"/>
          <w:lang w:val="zh-CN" w:bidi="en-US"/>
        </w:rPr>
      </w:r>
      <w:r/>
    </w:p>
    <w:p>
      <w:pPr>
        <w:pStyle w:val="1350"/>
        <w:spacing w:line="440" w:lineRule="exact"/>
        <w:rPr>
          <w:rFonts w:ascii="Arial" w:hAnsi="Arial" w:cs="Arial"/>
          <w:sz w:val="24"/>
          <w:szCs w:val="24"/>
        </w:rPr>
      </w:pPr>
      <w:r>
        <w:rPr>
          <w:rFonts w:hint="eastAsia" w:ascii="Arial" w:hAnsi="Arial" w:cs="Arial"/>
        </w:rPr>
        <w:t xml:space="preserve">有依法缴纳社会保障资金的良好记录，提供距开标时间六个月内任意一个月份的依法缴纳社会保障资金的凭据复印件加盖公章；</w:t>
      </w:r>
      <w:r>
        <w:rPr>
          <w:rFonts w:ascii="Arial" w:hAnsi="Arial" w:cs="Arial"/>
        </w:rPr>
        <w:t xml:space="preserve">（凭据可以是缴费的银行单据、专用收据、社会保险缴纳清单或者所在社保机构开具的证明等，自行编写无效，依法不需要缴纳社会保障资金的应提供相应文件说明）；</w:t>
      </w:r>
      <w:r>
        <w:rPr>
          <w:rFonts w:ascii="Arial" w:hAnsi="Arial" w:cs="Arial"/>
          <w:sz w:val="24"/>
          <w:szCs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b/>
        </w:rPr>
      </w:pPr>
      <w:r>
        <w:rPr>
          <w:rFonts w:ascii="Arial" w:hAnsi="Arial" w:cs="Arial"/>
          <w:b/>
        </w:rPr>
        <w:t xml:space="preserve">  </w:t>
      </w:r>
      <w:r>
        <w:rPr>
          <w:rFonts w:ascii="Arial" w:hAnsi="Arial" w:cs="Arial"/>
          <w:b/>
        </w:rPr>
      </w:r>
      <w:r/>
    </w:p>
    <w:p>
      <w:pPr>
        <w:pStyle w:val="1350"/>
        <w:spacing w:line="440" w:lineRule="exact"/>
        <w:rPr>
          <w:rFonts w:ascii="Arial" w:hAnsi="Arial" w:cs="Arial"/>
          <w:b/>
        </w:rPr>
      </w:pPr>
      <w:r>
        <w:rPr>
          <w:rFonts w:ascii="Arial" w:hAnsi="Arial" w:cs="Arial"/>
          <w:b/>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b/>
        </w:rPr>
      </w:pPr>
      <w:r>
        <w:rPr>
          <w:rFonts w:ascii="Arial" w:hAnsi="Arial" w:cs="Arial"/>
          <w:b/>
        </w:rPr>
      </w:r>
      <w:r/>
    </w:p>
    <w:p>
      <w:pPr>
        <w:pStyle w:val="1350"/>
        <w:jc w:val="center"/>
        <w:spacing w:line="440" w:lineRule="exact"/>
        <w:rPr>
          <w:rFonts w:ascii="Arial" w:hAnsi="Arial" w:cs="Arial"/>
        </w:rPr>
      </w:pPr>
      <w:r>
        <w:rPr>
          <w:rFonts w:ascii="Arial" w:hAnsi="Arial" w:cs="Arial"/>
        </w:rPr>
      </w:r>
      <w:r/>
    </w:p>
    <w:p>
      <w:pPr>
        <w:pStyle w:val="1350"/>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rPr>
      </w:r>
      <w:r/>
    </w:p>
    <w:p>
      <w:pPr>
        <w:pStyle w:val="1350"/>
        <w:jc w:val="left"/>
        <w:widowControl/>
        <w:rPr>
          <w:rFonts w:ascii="Arial" w:hAnsi="Arial" w:cs="Arial"/>
          <w:b/>
          <w:bCs/>
          <w:szCs w:val="21"/>
        </w:rPr>
        <w:outlineLvl w:val="2"/>
      </w:pPr>
      <w:r/>
      <w:bookmarkStart w:id="581" w:name="_Toc2799"/>
      <w:r/>
      <w:bookmarkStart w:id="582" w:name="_Toc26455"/>
      <w:r/>
      <w:bookmarkStart w:id="583" w:name="_Toc6652"/>
      <w:r/>
      <w:bookmarkStart w:id="584" w:name="_Toc21312"/>
      <w:r/>
      <w:bookmarkStart w:id="585" w:name="_Toc8139"/>
      <w:r/>
      <w:bookmarkStart w:id="586" w:name="_Toc14800"/>
      <w:r/>
      <w:bookmarkStart w:id="587" w:name="_Toc23523"/>
      <w:r/>
      <w:bookmarkStart w:id="588" w:name="_Toc20105"/>
      <w:r>
        <w:rPr>
          <w:rFonts w:hint="eastAsia" w:ascii="Arial" w:hAnsi="Arial" w:cs="Arial"/>
          <w:b/>
          <w:bCs/>
          <w:szCs w:val="21"/>
          <w:lang w:val="zh-CN"/>
        </w:rPr>
        <w:t xml:space="preserve">（</w:t>
      </w:r>
      <w:r>
        <w:rPr>
          <w:rFonts w:hint="eastAsia" w:ascii="Arial" w:hAnsi="Arial" w:cs="Arial"/>
          <w:b/>
          <w:bCs/>
          <w:szCs w:val="21"/>
        </w:rPr>
        <w:t xml:space="preserve">九</w:t>
      </w:r>
      <w:r>
        <w:rPr>
          <w:rFonts w:hint="eastAsia" w:ascii="Arial" w:hAnsi="Arial" w:cs="Arial"/>
          <w:b/>
          <w:bCs/>
          <w:szCs w:val="21"/>
          <w:lang w:val="zh-CN"/>
        </w:rPr>
        <w:t xml:space="preserve">）</w:t>
      </w:r>
      <w:r>
        <w:rPr>
          <w:rFonts w:ascii="Arial" w:hAnsi="Arial" w:cs="Arial"/>
          <w:b/>
          <w:bCs/>
          <w:szCs w:val="21"/>
          <w:lang w:bidi="ar"/>
        </w:rPr>
        <w:t xml:space="preserve">针对本项目的特定资格要求</w:t>
      </w:r>
      <w:bookmarkEnd w:id="581"/>
      <w:r>
        <w:rPr>
          <w:rFonts w:ascii="Arial" w:hAnsi="Arial" w:cs="Arial"/>
          <w:b/>
          <w:bCs/>
          <w:szCs w:val="21"/>
          <w:lang w:bidi="ar"/>
        </w:rPr>
        <w:t xml:space="preserve">（如有）</w:t>
      </w:r>
      <w:bookmarkEnd w:id="582"/>
      <w:r/>
      <w:bookmarkEnd w:id="583"/>
      <w:r/>
      <w:bookmarkEnd w:id="584"/>
      <w:r/>
      <w:bookmarkEnd w:id="585"/>
      <w:r/>
      <w:bookmarkEnd w:id="586"/>
      <w:r/>
      <w:bookmarkEnd w:id="587"/>
      <w:r>
        <w:rPr>
          <w:rFonts w:ascii="Arial" w:hAnsi="Arial" w:cs="Arial"/>
          <w:b/>
          <w:bCs/>
          <w:szCs w:val="21"/>
        </w:rPr>
      </w:r>
      <w:r/>
    </w:p>
    <w:p>
      <w:pPr>
        <w:pStyle w:val="1350"/>
        <w:spacing w:line="360" w:lineRule="auto"/>
        <w:rPr>
          <w:rFonts w:ascii="Arial" w:hAnsi="Arial" w:cs="Arial"/>
          <w:b/>
        </w:rPr>
      </w:pPr>
      <w:r>
        <w:rPr>
          <w:rFonts w:ascii="Arial" w:hAnsi="Arial" w:cs="Arial"/>
          <w:b/>
        </w:rPr>
      </w:r>
      <w:r/>
    </w:p>
    <w:p>
      <w:pPr>
        <w:pStyle w:val="1350"/>
        <w:spacing w:line="360" w:lineRule="auto"/>
        <w:rPr>
          <w:rFonts w:ascii="Arial" w:hAnsi="Arial" w:cs="Arial"/>
          <w:b/>
        </w:rPr>
      </w:pPr>
      <w:r>
        <w:rPr>
          <w:rFonts w:ascii="Arial" w:hAnsi="Arial" w:cs="Arial"/>
          <w:b/>
        </w:rPr>
      </w:r>
      <w:r/>
    </w:p>
    <w:p>
      <w:pPr>
        <w:pStyle w:val="1350"/>
        <w:spacing w:line="360" w:lineRule="auto"/>
        <w:rPr>
          <w:rFonts w:ascii="Arial" w:hAnsi="Arial" w:cs="Arial"/>
          <w:szCs w:val="21"/>
        </w:rPr>
      </w:pPr>
      <w:r>
        <w:rPr>
          <w:rFonts w:ascii="Arial" w:hAnsi="Arial" w:cs="Arial"/>
          <w:szCs w:val="21"/>
          <w:lang w:bidi="ar"/>
        </w:rPr>
        <w:t xml:space="preserve">供应商名称（公章）：</w:t>
      </w:r>
      <w:r>
        <w:rPr>
          <w:rFonts w:ascii="Arial" w:hAnsi="Arial" w:cs="Arial"/>
          <w:szCs w:val="21"/>
        </w:rPr>
      </w:r>
      <w:r/>
    </w:p>
    <w:p>
      <w:pPr>
        <w:pStyle w:val="1350"/>
        <w:spacing w:line="360" w:lineRule="auto"/>
        <w:rPr>
          <w:rFonts w:ascii="Arial" w:hAnsi="Arial" w:cs="Arial"/>
          <w:szCs w:val="21"/>
        </w:rPr>
      </w:pPr>
      <w:r>
        <w:rPr>
          <w:rFonts w:ascii="Arial" w:hAnsi="Arial" w:cs="Arial"/>
          <w:szCs w:val="21"/>
          <w:lang w:bidi="ar"/>
        </w:rPr>
        <w:t xml:space="preserve">授权代表（签字）：</w:t>
      </w:r>
      <w:r>
        <w:rPr>
          <w:rFonts w:ascii="Arial" w:hAnsi="Arial" w:cs="Arial"/>
          <w:szCs w:val="21"/>
        </w:rPr>
      </w:r>
      <w:r/>
    </w:p>
    <w:p>
      <w:pPr>
        <w:pStyle w:val="1350"/>
        <w:spacing w:line="360" w:lineRule="auto"/>
        <w:rPr>
          <w:rFonts w:ascii="Arial" w:hAnsi="Arial" w:cs="Arial"/>
          <w:sz w:val="24"/>
          <w:szCs w:val="24"/>
        </w:rPr>
      </w:pPr>
      <w:r>
        <w:rPr>
          <w:rFonts w:ascii="Arial" w:hAnsi="Arial" w:cs="Arial"/>
          <w:szCs w:val="21"/>
          <w:lang w:bidi="ar"/>
        </w:rPr>
        <w:t xml:space="preserve">日期：</w:t>
      </w:r>
      <w:r>
        <w:rPr>
          <w:rFonts w:ascii="Arial" w:hAnsi="Arial" w:cs="Arial"/>
          <w:sz w:val="24"/>
          <w:szCs w:val="24"/>
        </w:rPr>
      </w:r>
      <w:r/>
    </w:p>
    <w:p>
      <w:pPr>
        <w:pStyle w:val="1350"/>
        <w:jc w:val="left"/>
        <w:spacing w:line="440" w:lineRule="exact"/>
        <w:rPr>
          <w:rFonts w:ascii="Arial" w:hAnsi="Arial" w:cs="Arial"/>
          <w:szCs w:val="21"/>
        </w:rPr>
        <w:outlineLvl w:val="2"/>
      </w:pPr>
      <w:r>
        <w:rPr>
          <w:rFonts w:ascii="Arial" w:hAnsi="Arial" w:cs="Arial"/>
          <w:b/>
          <w:bCs/>
          <w:szCs w:val="21"/>
        </w:rPr>
        <w:br w:type="page" w:clear="all"/>
      </w:r>
      <w:bookmarkStart w:id="589" w:name="_Toc1918"/>
      <w:r/>
      <w:bookmarkStart w:id="590" w:name="_Toc15900"/>
      <w:r/>
      <w:bookmarkStart w:id="591" w:name="_Toc16978"/>
      <w:r/>
      <w:bookmarkStart w:id="592" w:name="_Toc18315"/>
      <w:r/>
      <w:bookmarkStart w:id="593" w:name="_Toc18646"/>
      <w:r/>
      <w:bookmarkStart w:id="594" w:name="_Toc1282"/>
      <w:r>
        <w:rPr>
          <w:rFonts w:hint="eastAsia" w:ascii="Arial" w:hAnsi="Arial" w:cs="Arial"/>
          <w:b/>
          <w:bCs/>
          <w:szCs w:val="21"/>
          <w:lang w:val="zh-CN"/>
        </w:rPr>
        <w:t xml:space="preserve">（</w:t>
      </w:r>
      <w:r>
        <w:rPr>
          <w:rFonts w:hint="eastAsia" w:ascii="Arial" w:hAnsi="Arial" w:cs="Arial"/>
          <w:b/>
          <w:bCs/>
          <w:szCs w:val="21"/>
        </w:rPr>
        <w:t xml:space="preserve">十</w:t>
      </w:r>
      <w:r>
        <w:rPr>
          <w:rFonts w:hint="eastAsia" w:ascii="Arial" w:hAnsi="Arial" w:cs="Arial"/>
          <w:b/>
          <w:bCs/>
          <w:szCs w:val="21"/>
          <w:lang w:val="zh-CN"/>
        </w:rPr>
        <w:t xml:space="preserve">）</w:t>
      </w:r>
      <w:r>
        <w:rPr>
          <w:rFonts w:ascii="Arial" w:hAnsi="Arial" w:cs="Arial"/>
          <w:b/>
          <w:bCs/>
          <w:szCs w:val="21"/>
        </w:rPr>
        <w:t xml:space="preserve">本项目不接受联合体投标，中标后不允许分包、转包。</w:t>
      </w:r>
      <w:r>
        <w:rPr>
          <w:rFonts w:ascii="Arial" w:hAnsi="Arial" w:cs="Arial"/>
          <w:szCs w:val="21"/>
        </w:rPr>
        <w:br w:type="textWrapping" w:clear="all"/>
      </w:r>
      <w:r>
        <w:rPr>
          <w:rFonts w:ascii="Arial" w:hAnsi="Arial" w:cs="Arial"/>
          <w:szCs w:val="21"/>
        </w:rPr>
        <w:t xml:space="preserve">参考格式：</w:t>
      </w:r>
      <w:bookmarkEnd w:id="589"/>
      <w:r/>
      <w:bookmarkEnd w:id="590"/>
      <w:r/>
      <w:bookmarkEnd w:id="591"/>
      <w:r/>
      <w:bookmarkEnd w:id="592"/>
      <w:r/>
      <w:bookmarkEnd w:id="593"/>
      <w:r/>
      <w:bookmarkEnd w:id="594"/>
      <w:r>
        <w:rPr>
          <w:rFonts w:ascii="Arial" w:hAnsi="Arial" w:cs="Arial"/>
          <w:szCs w:val="21"/>
        </w:rPr>
      </w:r>
      <w:r/>
    </w:p>
    <w:p>
      <w:pPr>
        <w:pStyle w:val="1350"/>
        <w:jc w:val="center"/>
        <w:spacing w:line="360" w:lineRule="auto"/>
        <w:rPr>
          <w:rFonts w:ascii="Arial" w:hAnsi="Arial" w:cs="Arial"/>
          <w:b/>
          <w:sz w:val="28"/>
          <w:szCs w:val="22"/>
          <w:lang w:val="zh-CN"/>
        </w:rPr>
        <w:outlineLvl w:val="2"/>
      </w:pPr>
      <w:r/>
      <w:bookmarkStart w:id="595" w:name="_Toc5448"/>
      <w:r/>
      <w:bookmarkStart w:id="596" w:name="_Toc8056"/>
      <w:r/>
      <w:bookmarkStart w:id="597" w:name="_Toc13675"/>
      <w:r/>
      <w:bookmarkStart w:id="598" w:name="_Toc28365"/>
      <w:r>
        <w:rPr>
          <w:rFonts w:ascii="Arial" w:hAnsi="Arial" w:cs="Arial"/>
          <w:b/>
          <w:sz w:val="28"/>
          <w:szCs w:val="22"/>
          <w:lang w:val="zh-CN"/>
        </w:rPr>
        <w:t xml:space="preserve">承诺书</w:t>
      </w:r>
      <w:bookmarkEnd w:id="595"/>
      <w:r/>
      <w:bookmarkEnd w:id="596"/>
      <w:r/>
      <w:bookmarkEnd w:id="597"/>
      <w:r/>
      <w:bookmarkEnd w:id="598"/>
      <w:r>
        <w:rPr>
          <w:rFonts w:ascii="Arial" w:hAnsi="Arial" w:cs="Arial"/>
          <w:b/>
          <w:sz w:val="28"/>
          <w:szCs w:val="22"/>
          <w:lang w:val="zh-CN"/>
        </w:rPr>
      </w:r>
      <w:r/>
    </w:p>
    <w:p>
      <w:pPr>
        <w:pStyle w:val="1350"/>
        <w:rPr>
          <w:rFonts w:ascii="Arial" w:hAnsi="Arial" w:cs="Arial"/>
          <w:sz w:val="24"/>
          <w:szCs w:val="22"/>
        </w:rPr>
      </w:pPr>
      <w:r>
        <w:rPr>
          <w:rFonts w:ascii="Arial" w:hAnsi="Arial" w:cs="Arial"/>
          <w:sz w:val="24"/>
          <w:szCs w:val="22"/>
        </w:rPr>
      </w:r>
      <w:r/>
    </w:p>
    <w:p>
      <w:pPr>
        <w:pStyle w:val="1350"/>
        <w:spacing w:line="360" w:lineRule="auto"/>
        <w:rPr>
          <w:rFonts w:ascii="Arial" w:hAnsi="Arial" w:cs="Arial"/>
          <w:szCs w:val="21"/>
        </w:rPr>
      </w:pPr>
      <w:r>
        <w:rPr>
          <w:rFonts w:ascii="Arial" w:hAnsi="Arial" w:cs="Arial"/>
          <w:szCs w:val="21"/>
        </w:rPr>
        <w:t xml:space="preserve">我单位承诺：</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我单位未组成联合体投标，中标后不进行分包、转包。如发现有转包、分包的情况，采购人有权提前通知我单位解除本协议并且免于向我单位承担责任。</w:t>
      </w:r>
      <w:r>
        <w:rPr>
          <w:rFonts w:ascii="Arial" w:hAnsi="Arial" w:cs="Arial"/>
          <w:szCs w:val="21"/>
        </w:rPr>
      </w:r>
      <w:r/>
    </w:p>
    <w:p>
      <w:pPr>
        <w:pStyle w:val="1350"/>
        <w:rPr>
          <w:rFonts w:ascii="Arial" w:hAnsi="Arial" w:cs="Arial"/>
          <w:sz w:val="24"/>
          <w:szCs w:val="22"/>
        </w:rPr>
      </w:pPr>
      <w:r>
        <w:rPr>
          <w:rFonts w:ascii="Arial" w:hAnsi="Arial" w:cs="Arial"/>
          <w:sz w:val="24"/>
          <w:szCs w:val="22"/>
        </w:rPr>
      </w:r>
      <w:r/>
    </w:p>
    <w:p>
      <w:pPr>
        <w:pStyle w:val="1350"/>
        <w:ind w:left="-2" w:right="-5"/>
        <w:spacing w:line="360" w:lineRule="auto"/>
        <w:rPr>
          <w:rFonts w:ascii="Arial" w:hAnsi="Arial" w:cs="Arial"/>
          <w:szCs w:val="21"/>
        </w:rPr>
      </w:pPr>
      <w:r>
        <w:rPr>
          <w:rFonts w:ascii="Arial" w:hAnsi="Arial" w:cs="Arial"/>
          <w:szCs w:val="21"/>
        </w:rPr>
      </w:r>
      <w:r/>
    </w:p>
    <w:p>
      <w:pPr>
        <w:pStyle w:val="1350"/>
        <w:ind w:left="-2" w:right="-5"/>
        <w:spacing w:line="360" w:lineRule="auto"/>
        <w:rPr>
          <w:rFonts w:ascii="Arial" w:hAnsi="Arial" w:cs="Arial"/>
          <w:szCs w:val="21"/>
        </w:rPr>
      </w:pP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jc w:val="left"/>
        <w:spacing w:line="360" w:lineRule="auto"/>
        <w:rPr>
          <w:rFonts w:ascii="Arial" w:hAnsi="Arial" w:cs="Arial"/>
          <w:b/>
          <w:bCs/>
          <w:szCs w:val="21"/>
        </w:rPr>
      </w:pPr>
      <w:r>
        <w:rPr>
          <w:rFonts w:ascii="Arial" w:hAnsi="Arial" w:cs="Arial"/>
          <w:szCs w:val="21"/>
        </w:rPr>
        <w:t xml:space="preserve">日期：</w:t>
      </w:r>
      <w:r>
        <w:rPr>
          <w:rFonts w:ascii="Arial" w:hAnsi="Arial" w:cs="Arial"/>
          <w:b/>
          <w:bCs/>
          <w:szCs w:val="21"/>
        </w:rPr>
      </w:r>
      <w:r/>
    </w:p>
    <w:p>
      <w:pPr>
        <w:pStyle w:val="1350"/>
        <w:jc w:val="left"/>
        <w:spacing w:line="360" w:lineRule="auto"/>
        <w:rPr>
          <w:rFonts w:ascii="Arial" w:hAnsi="Arial" w:cs="Arial"/>
          <w:b/>
          <w:bCs/>
          <w:szCs w:val="21"/>
        </w:rPr>
        <w:outlineLvl w:val="2"/>
      </w:pPr>
      <w:r>
        <w:rPr>
          <w:rFonts w:ascii="Arial" w:hAnsi="Arial" w:cs="Arial"/>
          <w:b/>
          <w:bCs/>
          <w:szCs w:val="21"/>
        </w:rPr>
        <w:br w:type="page" w:clear="all"/>
      </w:r>
      <w:bookmarkStart w:id="599" w:name="_Toc31305"/>
      <w:r/>
      <w:bookmarkStart w:id="600" w:name="_Toc5050"/>
      <w:r/>
      <w:bookmarkStart w:id="601" w:name="_Toc25869"/>
      <w:r/>
      <w:bookmarkStart w:id="602" w:name="_Toc24102"/>
      <w:r/>
      <w:bookmarkStart w:id="603" w:name="_Toc9861"/>
      <w:r/>
      <w:bookmarkStart w:id="604" w:name="_Toc22770"/>
      <w:r>
        <w:rPr>
          <w:rFonts w:hint="eastAsia" w:ascii="Arial" w:hAnsi="Arial" w:cs="Arial"/>
          <w:b/>
          <w:bCs/>
          <w:szCs w:val="21"/>
          <w:lang w:val="zh-CN"/>
        </w:rPr>
        <w:t xml:space="preserve">（</w:t>
      </w:r>
      <w:r>
        <w:rPr>
          <w:rFonts w:hint="eastAsia" w:ascii="Arial" w:hAnsi="Arial" w:cs="Arial"/>
          <w:b/>
          <w:bCs/>
          <w:szCs w:val="21"/>
        </w:rPr>
        <w:t xml:space="preserve">十一</w:t>
      </w:r>
      <w:r>
        <w:rPr>
          <w:rFonts w:hint="eastAsia" w:ascii="Arial" w:hAnsi="Arial" w:cs="Arial"/>
          <w:b/>
          <w:bCs/>
          <w:szCs w:val="21"/>
          <w:lang w:val="zh-CN"/>
        </w:rPr>
        <w:t xml:space="preserve">）</w:t>
      </w:r>
      <w:r>
        <w:rPr>
          <w:rFonts w:ascii="Arial" w:hAnsi="Arial" w:cs="Arial"/>
          <w:b/>
          <w:bCs/>
          <w:szCs w:val="21"/>
        </w:rPr>
        <w:t xml:space="preserve">供应商认为其需要提供的其他资格证明文件。</w:t>
      </w:r>
      <w:bookmarkEnd w:id="588"/>
      <w:r/>
      <w:bookmarkEnd w:id="599"/>
      <w:r/>
      <w:bookmarkEnd w:id="600"/>
      <w:r/>
      <w:bookmarkEnd w:id="601"/>
      <w:r/>
      <w:bookmarkEnd w:id="602"/>
      <w:r/>
      <w:bookmarkEnd w:id="603"/>
      <w:r/>
      <w:bookmarkEnd w:id="604"/>
      <w:r>
        <w:rPr>
          <w:rFonts w:ascii="Arial" w:hAnsi="Arial" w:cs="Arial"/>
          <w:b/>
          <w:bCs/>
          <w:szCs w:val="21"/>
        </w:rPr>
      </w:r>
      <w:r/>
    </w:p>
    <w:p>
      <w:pPr>
        <w:pStyle w:val="1350"/>
        <w:spacing w:line="360" w:lineRule="auto"/>
        <w:rPr>
          <w:rFonts w:hint="eastAsia" w:ascii="Arial" w:hAnsi="Arial" w:cs="Arial"/>
          <w:b/>
        </w:rPr>
      </w:pPr>
      <w:r>
        <w:rPr>
          <w:rFonts w:ascii="Arial" w:hAnsi="Arial" w:cs="Arial"/>
          <w:sz w:val="24"/>
        </w:rPr>
        <w:t xml:space="preserve">   </w:t>
      </w:r>
      <w:r>
        <w:rPr>
          <w:rFonts w:ascii="Arial" w:hAnsi="Arial" w:cs="Arial"/>
          <w:lang w:bidi="ar"/>
        </w:rPr>
        <w:t xml:space="preserve">凡在南京地区参加政府采购活动的供应商，在参加政府采购活动前应当在</w:t>
      </w:r>
      <w:r>
        <w:rPr>
          <w:rFonts w:hint="eastAsia" w:ascii="Arial" w:hAnsi="Arial" w:cs="Arial"/>
          <w:lang w:bidi="ar"/>
        </w:rPr>
        <w:t xml:space="preserve">“</w:t>
      </w:r>
      <w:r>
        <w:rPr>
          <w:rFonts w:ascii="Arial" w:hAnsi="Arial" w:cs="Arial"/>
          <w:lang w:bidi="ar"/>
        </w:rPr>
        <w:t xml:space="preserve">南京政府采购供应商诚信档案管理系统</w:t>
      </w:r>
      <w:r>
        <w:rPr>
          <w:rFonts w:hint="eastAsia" w:ascii="Arial" w:hAnsi="Arial" w:cs="Arial"/>
          <w:lang w:bidi="ar"/>
        </w:rPr>
        <w:t xml:space="preserve">”</w:t>
      </w:r>
      <w:r>
        <w:rPr>
          <w:rFonts w:ascii="Arial" w:hAnsi="Arial" w:cs="Arial"/>
          <w:lang w:bidi="ar"/>
        </w:rPr>
        <w:t xml:space="preserve">内进行注册登记。供应商应在递交投标（响应）文件的同时，提交供应商诚信档案管理系统中打印的</w:t>
      </w:r>
      <w:r>
        <w:rPr>
          <w:rFonts w:hint="eastAsia" w:ascii="Arial" w:hAnsi="Arial" w:cs="Arial"/>
          <w:lang w:bidi="ar"/>
        </w:rPr>
        <w:t xml:space="preserve">“</w:t>
      </w:r>
      <w:r>
        <w:rPr>
          <w:rFonts w:ascii="Arial" w:hAnsi="Arial" w:cs="Arial"/>
          <w:lang w:bidi="ar"/>
        </w:rPr>
        <w:t xml:space="preserve">南京市政府采购供应商信用记录表</w:t>
      </w:r>
      <w:r>
        <w:rPr>
          <w:rFonts w:hint="eastAsia" w:ascii="Arial" w:hAnsi="Arial" w:cs="Arial"/>
          <w:lang w:bidi="ar"/>
        </w:rPr>
        <w:t xml:space="preserve">”</w:t>
      </w:r>
      <w:r>
        <w:rPr>
          <w:rFonts w:hint="eastAsia" w:ascii="Arial" w:hAnsi="Arial" w:cs="Arial"/>
          <w:b/>
        </w:rPr>
      </w:r>
      <w:r/>
    </w:p>
    <w:p>
      <w:pPr>
        <w:pStyle w:val="1350"/>
        <w:spacing w:line="440" w:lineRule="exact"/>
        <w:rPr>
          <w:rFonts w:ascii="Arial" w:hAnsi="Arial" w:cs="Arial"/>
          <w:b/>
        </w:rPr>
      </w:pPr>
      <w:r>
        <w:rPr>
          <w:rFonts w:ascii="Arial" w:hAnsi="Arial" w:cs="Arial"/>
          <w:b/>
        </w:rPr>
      </w:r>
      <w:r/>
    </w:p>
    <w:p>
      <w:pPr>
        <w:pStyle w:val="1350"/>
        <w:spacing w:line="440" w:lineRule="exact"/>
        <w:rPr>
          <w:rFonts w:ascii="Arial" w:hAnsi="Arial" w:cs="Arial"/>
          <w:b/>
        </w:rPr>
      </w:pPr>
      <w:r>
        <w:rPr>
          <w:rFonts w:ascii="Arial" w:hAnsi="Arial" w:cs="Arial"/>
          <w:b/>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0"/>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rPr>
          <w:rFonts w:ascii="Arial" w:hAnsi="Arial" w:cs="Arial"/>
          <w:b/>
          <w:color w:val="000000"/>
          <w:sz w:val="24"/>
          <w:lang w:val="zh-CN"/>
        </w:rPr>
        <w:outlineLvl w:val="1"/>
      </w:pPr>
      <w:r>
        <w:rPr>
          <w:rFonts w:ascii="Arial" w:hAnsi="Arial" w:cs="Arial"/>
          <w:b/>
          <w:color w:val="000000"/>
        </w:rPr>
        <w:br w:type="page" w:clear="all"/>
      </w:r>
      <w:bookmarkStart w:id="605" w:name="_Toc14905"/>
      <w:r/>
      <w:bookmarkStart w:id="606" w:name="_Toc15862"/>
      <w:r/>
      <w:bookmarkStart w:id="607" w:name="_Toc22079"/>
      <w:r/>
      <w:bookmarkStart w:id="608" w:name="_Toc18843"/>
      <w:r/>
      <w:bookmarkStart w:id="609" w:name="_Toc26543"/>
      <w:r/>
      <w:bookmarkStart w:id="610" w:name="_Toc18104"/>
      <w:r>
        <w:rPr>
          <w:rFonts w:ascii="Arial" w:hAnsi="Arial" w:cs="Arial"/>
          <w:b/>
          <w:bCs/>
          <w:sz w:val="24"/>
          <w:szCs w:val="22"/>
          <w:lang w:val="zh-CN"/>
        </w:rPr>
        <w:t xml:space="preserve">附件</w:t>
      </w:r>
      <w:r>
        <w:rPr>
          <w:rFonts w:ascii="Arial" w:hAnsi="Arial" w:cs="Arial"/>
          <w:b/>
          <w:bCs/>
          <w:sz w:val="24"/>
          <w:szCs w:val="22"/>
        </w:rPr>
        <w:t xml:space="preserve">九</w:t>
      </w:r>
      <w:r>
        <w:rPr>
          <w:rFonts w:ascii="Arial" w:hAnsi="Arial" w:cs="Arial"/>
          <w:b/>
          <w:bCs/>
          <w:sz w:val="24"/>
          <w:szCs w:val="22"/>
          <w:lang w:val="zh-CN"/>
        </w:rPr>
        <w:t xml:space="preserve"> 供应商认为应提供的其他材料</w:t>
      </w:r>
      <w:bookmarkEnd w:id="605"/>
      <w:r/>
      <w:bookmarkEnd w:id="606"/>
      <w:r/>
      <w:bookmarkEnd w:id="607"/>
      <w:r/>
      <w:bookmarkEnd w:id="608"/>
      <w:r/>
      <w:bookmarkEnd w:id="609"/>
      <w:r/>
      <w:bookmarkEnd w:id="610"/>
      <w:r>
        <w:rPr>
          <w:rFonts w:ascii="Arial" w:hAnsi="Arial" w:cs="Arial"/>
          <w:b/>
          <w:color w:val="000000"/>
          <w:sz w:val="24"/>
          <w:lang w:val="zh-CN"/>
        </w:rPr>
      </w:r>
      <w:r/>
    </w:p>
    <w:p>
      <w:pPr>
        <w:pStyle w:val="1350"/>
        <w:ind w:right="-5"/>
        <w:spacing w:line="440" w:lineRule="exact"/>
        <w:rPr>
          <w:rFonts w:ascii="Arial" w:hAnsi="Arial" w:cs="Arial"/>
          <w:b/>
          <w:color w:val="000000"/>
          <w:szCs w:val="21"/>
          <w:lang w:val="zh-CN"/>
        </w:rPr>
      </w:pPr>
      <w:r>
        <w:rPr>
          <w:rFonts w:ascii="Arial" w:hAnsi="Arial" w:cs="Arial"/>
          <w:b/>
          <w:color w:val="000000"/>
          <w:szCs w:val="21"/>
          <w:lang w:val="zh-CN"/>
        </w:rPr>
        <w:t xml:space="preserve">（针对具体的评标标准提供相应其他材料）</w:t>
      </w:r>
      <w:r>
        <w:rPr>
          <w:rFonts w:ascii="Arial" w:hAnsi="Arial" w:cs="Arial"/>
          <w:b/>
          <w:color w:val="000000"/>
          <w:szCs w:val="21"/>
          <w:lang w:val="zh-CN"/>
        </w:rPr>
      </w:r>
      <w:r/>
    </w:p>
    <w:p>
      <w:pPr>
        <w:pStyle w:val="1350"/>
        <w:jc w:val="center"/>
        <w:spacing w:line="360" w:lineRule="auto"/>
        <w:rPr>
          <w:rFonts w:hint="eastAsia" w:ascii="Arial" w:hAnsi="Arial" w:cs="Arial"/>
          <w:b/>
          <w:bCs/>
          <w:szCs w:val="21"/>
          <w:lang w:val="zh-CN"/>
        </w:rPr>
      </w:pPr>
      <w:r/>
      <w:bookmarkStart w:id="611" w:name="_Toc29804"/>
      <w:r>
        <w:rPr>
          <w:rFonts w:hint="eastAsia" w:ascii="Arial" w:hAnsi="Arial" w:cs="Arial"/>
          <w:b/>
          <w:bCs/>
          <w:szCs w:val="21"/>
          <w:lang w:val="zh-CN"/>
        </w:rPr>
        <w:t xml:space="preserve">业绩清单（参考格式）</w:t>
      </w:r>
      <w:bookmarkEnd w:id="611"/>
      <w:r>
        <w:rPr>
          <w:rFonts w:hint="eastAsia" w:ascii="Arial" w:hAnsi="Arial" w:cs="Arial"/>
          <w:b/>
          <w:bCs/>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t xml:space="preserve">序号</w:t>
            </w: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t xml:space="preserve">项目名称</w:t>
            </w:r>
            <w:r>
              <w:rPr>
                <w:rFonts w:ascii="Arial" w:hAnsi="Arial" w:cs="Arial"/>
                <w:szCs w:val="21"/>
              </w:rPr>
            </w:r>
            <w:r/>
          </w:p>
        </w:tc>
        <w:tc>
          <w:tcPr>
            <w:tcW w:w="1506" w:type="dxa"/>
            <w:vAlign w:val="center"/>
            <w:textDirection w:val="lrTb"/>
            <w:noWrap w:val="false"/>
          </w:tcPr>
          <w:p>
            <w:pPr>
              <w:pStyle w:val="1350"/>
              <w:jc w:val="center"/>
              <w:tabs>
                <w:tab w:val="left" w:pos="6252" w:leader="none"/>
              </w:tabs>
              <w:rPr>
                <w:rFonts w:ascii="Arial" w:hAnsi="Arial" w:cs="Arial"/>
                <w:szCs w:val="21"/>
              </w:rPr>
            </w:pPr>
            <w:r>
              <w:rPr>
                <w:rFonts w:ascii="Arial" w:hAnsi="Arial" w:cs="Arial"/>
                <w:szCs w:val="21"/>
              </w:rPr>
              <w:t xml:space="preserve">项目时间</w:t>
            </w:r>
            <w:r>
              <w:rPr>
                <w:rFonts w:ascii="Arial" w:hAnsi="Arial" w:cs="Arial"/>
                <w:szCs w:val="21"/>
              </w:rPr>
            </w:r>
            <w:r/>
          </w:p>
        </w:tc>
        <w:tc>
          <w:tcPr>
            <w:tcW w:w="1757" w:type="dxa"/>
            <w:vAlign w:val="center"/>
            <w:textDirection w:val="lrTb"/>
            <w:noWrap w:val="false"/>
          </w:tcPr>
          <w:p>
            <w:pPr>
              <w:pStyle w:val="1350"/>
              <w:jc w:val="center"/>
              <w:tabs>
                <w:tab w:val="left" w:pos="6252" w:leader="none"/>
              </w:tabs>
              <w:rPr>
                <w:rFonts w:ascii="Arial" w:hAnsi="Arial" w:cs="Arial"/>
                <w:szCs w:val="21"/>
              </w:rPr>
            </w:pPr>
            <w:r>
              <w:rPr>
                <w:rFonts w:ascii="Arial" w:hAnsi="Arial" w:cs="Arial"/>
                <w:szCs w:val="21"/>
              </w:rPr>
              <w:t xml:space="preserve">合同金额</w:t>
            </w:r>
            <w:r>
              <w:rPr>
                <w:rFonts w:ascii="Arial" w:hAnsi="Arial" w:cs="Arial"/>
                <w:szCs w:val="21"/>
              </w:rPr>
            </w:r>
            <w:r/>
          </w:p>
        </w:tc>
        <w:tc>
          <w:tcPr>
            <w:tcW w:w="1699" w:type="dxa"/>
            <w:vAlign w:val="center"/>
            <w:textDirection w:val="lrTb"/>
            <w:noWrap w:val="false"/>
          </w:tcPr>
          <w:p>
            <w:pPr>
              <w:pStyle w:val="1350"/>
              <w:jc w:val="center"/>
              <w:tabs>
                <w:tab w:val="left" w:pos="6252" w:leader="none"/>
              </w:tabs>
              <w:rPr>
                <w:rFonts w:ascii="Arial" w:hAnsi="Arial" w:cs="Arial"/>
                <w:szCs w:val="21"/>
              </w:rPr>
            </w:pPr>
            <w:r>
              <w:rPr>
                <w:rFonts w:ascii="Arial" w:hAnsi="Arial" w:cs="Arial"/>
                <w:szCs w:val="21"/>
              </w:rPr>
              <w:t xml:space="preserve">业主单位及联系电话</w:t>
            </w: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t xml:space="preserve">备注</w:t>
            </w: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bl>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rPr>
          <w:rFonts w:ascii="Arial" w:hAnsi="Arial" w:cs="Arial"/>
          <w:b/>
          <w:bCs/>
          <w:sz w:val="24"/>
          <w:szCs w:val="22"/>
          <w:lang w:val="zh-CN"/>
        </w:rPr>
        <w:outlineLvl w:val="1"/>
      </w:pPr>
      <w:r/>
      <w:bookmarkStart w:id="612" w:name="_Toc28926"/>
      <w:r/>
      <w:bookmarkStart w:id="613" w:name="_Toc28893"/>
      <w:r>
        <w:rPr>
          <w:rFonts w:ascii="Arial" w:hAnsi="Arial" w:cs="Arial"/>
          <w:b/>
          <w:bCs/>
          <w:sz w:val="24"/>
          <w:szCs w:val="22"/>
          <w:lang w:val="zh-CN" w:bidi="ar"/>
        </w:rPr>
        <w:t xml:space="preserve">附件十</w:t>
      </w:r>
      <w:r>
        <w:rPr>
          <w:rFonts w:ascii="Arial" w:hAnsi="Arial" w:cs="Arial"/>
          <w:b/>
          <w:bCs/>
          <w:sz w:val="24"/>
          <w:szCs w:val="22"/>
          <w:lang w:val="zh-CN"/>
        </w:rPr>
        <w:t xml:space="preserve">《南京市政府采购供应商信用记录表暨信用承诺书》</w:t>
      </w:r>
      <w:bookmarkEnd w:id="612"/>
      <w:r/>
      <w:bookmarkEnd w:id="613"/>
      <w:r>
        <w:rPr>
          <w:rFonts w:ascii="Arial" w:hAnsi="Arial" w:cs="Arial"/>
          <w:b/>
          <w:bCs/>
          <w:sz w:val="24"/>
          <w:szCs w:val="22"/>
          <w:lang w:val="zh-CN"/>
        </w:rPr>
      </w:r>
      <w:r/>
    </w:p>
    <w:p>
      <w:pPr>
        <w:pStyle w:val="1350"/>
        <w:jc w:val="center"/>
        <w:rPr>
          <w:rFonts w:ascii="Arial" w:hAnsi="Arial" w:cs="Arial"/>
          <w:bCs/>
          <w:sz w:val="22"/>
          <w:szCs w:val="22"/>
        </w:rPr>
      </w:pPr>
      <w:r>
        <w:rPr>
          <w:rFonts w:ascii="Arial" w:hAnsi="Arial" w:cs="Arial"/>
          <w:bCs/>
          <w:sz w:val="22"/>
          <w:szCs w:val="22"/>
        </w:rPr>
      </w:r>
      <w:r/>
    </w:p>
    <w:p>
      <w:pPr>
        <w:pStyle w:val="1350"/>
        <w:jc w:val="center"/>
        <w:spacing w:line="360" w:lineRule="auto"/>
        <w:rPr>
          <w:rFonts w:ascii="Arial" w:hAnsi="Arial" w:cs="Arial"/>
          <w:bCs/>
          <w:sz w:val="24"/>
          <w:szCs w:val="24"/>
        </w:rPr>
        <w:outlineLvl w:val="2"/>
      </w:pPr>
      <w:r/>
      <w:bookmarkStart w:id="614" w:name="_Toc23530"/>
      <w:r/>
      <w:bookmarkStart w:id="615" w:name="_Toc4388"/>
      <w:r/>
      <w:bookmarkStart w:id="616" w:name="_Toc7450"/>
      <w:r/>
      <w:bookmarkStart w:id="617" w:name="_Toc12816"/>
      <w:r>
        <w:rPr>
          <w:rFonts w:ascii="Arial" w:hAnsi="Arial" w:cs="Arial"/>
          <w:b/>
          <w:sz w:val="28"/>
          <w:szCs w:val="22"/>
          <w:lang w:val="zh-CN"/>
        </w:rPr>
        <w:t xml:space="preserve">南京市政府采购供应商信用记录表暨信用承诺书</w:t>
      </w:r>
      <w:bookmarkEnd w:id="614"/>
      <w:r/>
      <w:bookmarkEnd w:id="615"/>
      <w:r/>
      <w:bookmarkEnd w:id="616"/>
      <w:r/>
      <w:bookmarkEnd w:id="617"/>
      <w:r>
        <w:rPr>
          <w:rFonts w:ascii="Arial" w:hAnsi="Arial" w:cs="Arial"/>
          <w:bCs/>
          <w:sz w:val="24"/>
          <w:szCs w:val="24"/>
        </w:rPr>
      </w:r>
      <w:r/>
    </w:p>
    <w:p>
      <w:pPr>
        <w:pStyle w:val="1350"/>
        <w:rPr>
          <w:rFonts w:ascii="Arial" w:hAnsi="Arial" w:cs="Arial"/>
        </w:rPr>
      </w:pPr>
      <w:r>
        <w:rPr>
          <w:rFonts w:ascii="Arial" w:hAnsi="Arial" w:cs="Arial"/>
        </w:rPr>
      </w:r>
      <w:r/>
    </w:p>
    <w:p>
      <w:pPr>
        <w:pStyle w:val="1350"/>
        <w:jc w:val="right"/>
        <w:rPr>
          <w:rFonts w:ascii="Arial" w:hAnsi="Arial" w:cs="Arial"/>
          <w:bCs/>
          <w:sz w:val="22"/>
          <w:szCs w:val="22"/>
        </w:rPr>
      </w:pPr>
      <w:r>
        <w:rPr>
          <w:rFonts w:ascii="Arial" w:hAnsi="Arial" w:cs="Arial"/>
          <w:bCs/>
          <w:sz w:val="22"/>
          <w:szCs w:val="22"/>
        </w:rPr>
        <w:t xml:space="preserve">20   年   月   日</w:t>
      </w:r>
      <w:r>
        <w:rPr>
          <w:rFonts w:ascii="Arial" w:hAnsi="Arial" w:cs="Arial"/>
          <w:bCs/>
          <w:sz w:val="22"/>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2320"/>
        <w:gridCol w:w="2320"/>
        <w:gridCol w:w="2320"/>
      </w:tblGrid>
      <w:tr>
        <w:trPr>
          <w:trHeight w:val="400"/>
        </w:trPr>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单位名称</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统一社会信用代码</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法定代表人</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联系人</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联系地址</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联系电话</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r>
      <w:tr>
        <w:trPr>
          <w:trHeight w:val="535"/>
        </w:trPr>
        <w:tc>
          <w:tcPr>
            <w:tcW w:w="2320" w:type="dxa"/>
            <w:vAlign w:val="center"/>
            <w:textDirection w:val="lrTb"/>
            <w:noWrap w:val="false"/>
          </w:tcPr>
          <w:p>
            <w:pPr>
              <w:pStyle w:val="1350"/>
              <w:spacing w:line="360" w:lineRule="auto"/>
              <w:rPr>
                <w:rFonts w:ascii="Arial" w:hAnsi="Arial" w:cs="Arial"/>
                <w:bCs/>
                <w:szCs w:val="21"/>
              </w:rPr>
            </w:pPr>
            <w:r>
              <w:rPr>
                <w:rFonts w:ascii="Arial" w:hAnsi="Arial" w:cs="Arial"/>
                <w:bCs/>
                <w:szCs w:val="21"/>
              </w:rPr>
              <w:t xml:space="preserve">诚信档案记录情况</w:t>
            </w:r>
            <w:r>
              <w:rPr>
                <w:rFonts w:ascii="Arial" w:hAnsi="Arial" w:cs="Arial"/>
                <w:bCs/>
                <w:szCs w:val="21"/>
              </w:rPr>
            </w:r>
            <w:r/>
          </w:p>
        </w:tc>
        <w:tc>
          <w:tcPr>
            <w:gridSpan w:val="3"/>
            <w:tcW w:w="696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r>
      <w:tr>
        <w:trPr>
          <w:trHeight w:val="6604"/>
        </w:trPr>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信用承诺</w:t>
            </w:r>
            <w:r>
              <w:rPr>
                <w:rFonts w:ascii="Arial" w:hAnsi="Arial" w:cs="Arial"/>
                <w:bCs/>
                <w:szCs w:val="21"/>
              </w:rPr>
            </w:r>
            <w:r/>
          </w:p>
        </w:tc>
        <w:tc>
          <w:tcPr>
            <w:gridSpan w:val="3"/>
            <w:tcW w:w="6960" w:type="dxa"/>
            <w:vAlign w:val="top"/>
            <w:textDirection w:val="lrTb"/>
            <w:noWrap w:val="false"/>
          </w:tcPr>
          <w:p>
            <w:pPr>
              <w:pStyle w:val="1350"/>
              <w:spacing w:line="360" w:lineRule="auto"/>
              <w:rPr>
                <w:rFonts w:ascii="Arial" w:hAnsi="Arial" w:cs="Arial"/>
                <w:szCs w:val="21"/>
              </w:rPr>
            </w:pPr>
            <w:r>
              <w:rPr>
                <w:rFonts w:ascii="Arial" w:hAnsi="Arial" w:cs="Arial"/>
                <w:szCs w:val="21"/>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Arial" w:hAnsi="Arial" w:cs="Arial"/>
                <w:szCs w:val="21"/>
              </w:rPr>
            </w:r>
            <w:r/>
          </w:p>
          <w:p>
            <w:pPr>
              <w:pStyle w:val="1350"/>
              <w:spacing w:line="360" w:lineRule="auto"/>
              <w:rPr>
                <w:rFonts w:ascii="Arial" w:hAnsi="Arial" w:cs="Arial"/>
                <w:szCs w:val="21"/>
              </w:rPr>
            </w:pPr>
            <w:r>
              <w:rPr>
                <w:rFonts w:ascii="Arial" w:hAnsi="Arial" w:cs="Arial"/>
                <w:szCs w:val="21"/>
              </w:rPr>
            </w:r>
            <w:r/>
          </w:p>
          <w:p>
            <w:pPr>
              <w:pStyle w:val="1350"/>
              <w:jc w:val="center"/>
              <w:spacing w:line="360" w:lineRule="auto"/>
              <w:rPr>
                <w:rFonts w:ascii="Arial" w:hAnsi="Arial" w:cs="Arial"/>
                <w:szCs w:val="21"/>
              </w:rPr>
            </w:pPr>
            <w:r>
              <w:rPr>
                <w:rFonts w:ascii="Arial" w:hAnsi="Arial" w:cs="Arial"/>
                <w:szCs w:val="21"/>
              </w:rPr>
              <w:t xml:space="preserve">供应商名称（盖章）：</w:t>
            </w:r>
            <w:r>
              <w:rPr>
                <w:rFonts w:ascii="Arial" w:hAnsi="Arial" w:cs="Arial"/>
                <w:szCs w:val="21"/>
              </w:rPr>
            </w:r>
            <w:r/>
          </w:p>
          <w:p>
            <w:pPr>
              <w:pStyle w:val="1350"/>
              <w:jc w:val="center"/>
              <w:spacing w:line="360" w:lineRule="auto"/>
              <w:rPr>
                <w:rFonts w:ascii="Arial" w:hAnsi="Arial" w:cs="Arial"/>
                <w:szCs w:val="21"/>
              </w:rPr>
            </w:pPr>
            <w:r>
              <w:rPr>
                <w:rFonts w:ascii="Arial" w:hAnsi="Arial" w:cs="Arial"/>
                <w:szCs w:val="21"/>
              </w:rPr>
              <w:t xml:space="preserve">法定代表人（签字）：</w:t>
            </w:r>
            <w:r>
              <w:rPr>
                <w:rFonts w:ascii="Arial" w:hAnsi="Arial" w:cs="Arial"/>
                <w:szCs w:val="21"/>
              </w:rPr>
            </w:r>
            <w:r/>
          </w:p>
          <w:p>
            <w:pPr>
              <w:pStyle w:val="1350"/>
              <w:jc w:val="center"/>
              <w:spacing w:line="360" w:lineRule="auto"/>
              <w:rPr>
                <w:rFonts w:ascii="Arial" w:hAnsi="Arial" w:cs="Arial"/>
                <w:bCs/>
                <w:szCs w:val="21"/>
              </w:rPr>
            </w:pPr>
            <w:r>
              <w:rPr>
                <w:rFonts w:ascii="Arial" w:hAnsi="Arial" w:cs="Arial"/>
                <w:szCs w:val="21"/>
              </w:rPr>
              <w:t xml:space="preserve">  年   月    日</w:t>
            </w:r>
            <w:r>
              <w:rPr>
                <w:rFonts w:ascii="Arial" w:hAnsi="Arial" w:cs="Arial"/>
                <w:bCs/>
                <w:szCs w:val="21"/>
              </w:rPr>
            </w:r>
            <w:r/>
          </w:p>
        </w:tc>
      </w:tr>
    </w:tbl>
    <w:p>
      <w:pPr>
        <w:pStyle w:val="1350"/>
        <w:jc w:val="left"/>
        <w:widowControl/>
        <w:rPr>
          <w:rFonts w:ascii="Arial" w:hAnsi="Arial" w:cs="Arial"/>
          <w:b/>
          <w:bCs/>
          <w:szCs w:val="21"/>
          <w:lang w:bidi="ar"/>
        </w:rPr>
      </w:pPr>
      <w:r>
        <w:rPr>
          <w:rFonts w:ascii="Arial" w:hAnsi="Arial" w:cs="Arial"/>
          <w:b/>
          <w:bCs/>
          <w:szCs w:val="21"/>
          <w:lang w:bidi="ar"/>
        </w:rPr>
      </w:r>
      <w:r/>
    </w:p>
    <w:p>
      <w:pPr>
        <w:pStyle w:val="1350"/>
        <w:spacing w:line="360" w:lineRule="auto"/>
        <w:shd w:val="clear" w:color="auto" w:fill="ffffff"/>
        <w:widowControl/>
        <w:rPr>
          <w:rFonts w:ascii="Arial" w:hAnsi="Arial" w:cs="Arial"/>
          <w:szCs w:val="21"/>
        </w:rPr>
      </w:pPr>
      <w:r>
        <w:rPr>
          <w:rFonts w:ascii="Arial" w:hAnsi="Arial" w:cs="Arial"/>
          <w:szCs w:val="21"/>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350"/>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350"/>
        <w:jc w:val="left"/>
        <w:spacing w:line="360" w:lineRule="auto"/>
        <w:widowControl/>
        <w:rPr>
          <w:rFonts w:ascii="Arial" w:hAnsi="Arial" w:cs="Arial"/>
          <w:b/>
          <w:bCs/>
          <w:szCs w:val="21"/>
          <w:lang w:bidi="ar"/>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lang w:bidi="ar"/>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Tahoma">
    <w:panose1 w:val="020B0604030504040204"/>
  </w:font>
  <w:font w:name="Wingdings 2">
    <w:panose1 w:val="05020102010507070707"/>
  </w:font>
  <w:font w:name="方正小标宋_GBK">
    <w:panose1 w:val="020B0503020202020204"/>
  </w:font>
  <w:font w:name="楷体_GB2312">
    <w:panose1 w:val="02010609060101010101"/>
  </w:font>
  <w:font w:name="Symbol">
    <w:panose1 w:val="05050102010706020507"/>
  </w:font>
  <w:font w:name="新宋体">
    <w:panose1 w:val="02010609030101010101"/>
  </w:font>
  <w:font w:name="微软雅黑">
    <w:panose1 w:val="020B0503020204020204"/>
  </w:font>
  <w:font w:name="Calibri">
    <w:panose1 w:val="020F050202020403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rPr>
        <w:rStyle w:val="1430"/>
      </w:rPr>
      <w:framePr w:wrap="around" w:vAnchor="text" w:hAnchor="margin" w:xAlign="center" w:yAlign="top"/>
    </w:pPr>
    <w:r>
      <w:rPr>
        <w:rStyle w:val="1430"/>
      </w:rPr>
    </w:r>
    <w:r/>
  </w:p>
  <w:p>
    <w:pPr>
      <w:pStyle w:val="1402"/>
      <w:tabs>
        <w:tab w:val="center" w:pos="4153" w:leader="none"/>
        <w:tab w:val="right" w:pos="8306" w:leader="none"/>
      </w:tabs>
      <w:rPr>
        <w:rStyle w:val="1430"/>
      </w:rPr>
      <w:framePr w:wrap="around" w:vAnchor="text" w:hAnchor="page" w:x="6103" w:y="51"/>
    </w:pPr>
    <w:r>
      <w:rPr>
        <w:rStyle w:val="1430"/>
      </w:rPr>
    </w:r>
    <w:r/>
  </w:p>
  <w:p>
    <w:pPr>
      <w:pStyle w:val="1402"/>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5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50"/>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5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5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rPr>
        <w:rStyle w:val="1430"/>
      </w:rPr>
      <w:framePr w:wrap="around" w:vAnchor="text" w:hAnchor="margin" w:xAlign="center" w:yAlign="top"/>
    </w:pPr>
    <w:r>
      <w:rPr>
        <w:rStyle w:val="1430"/>
      </w:rPr>
    </w:r>
    <w:r/>
  </w:p>
  <w:p>
    <w:pPr>
      <w:pStyle w:val="1402"/>
      <w:tabs>
        <w:tab w:val="center" w:pos="4153" w:leader="none"/>
        <w:tab w:val="right" w:pos="8306" w:leader="none"/>
      </w:tabs>
      <w:rPr>
        <w:rStyle w:val="1430"/>
      </w:rPr>
      <w:framePr w:wrap="around" w:vAnchor="text" w:hAnchor="page" w:x="6103" w:y="51"/>
    </w:pPr>
    <w:r>
      <w:rPr>
        <w:rStyle w:val="1430"/>
      </w:rPr>
    </w:r>
    <w:r/>
  </w:p>
  <w:p>
    <w:pPr>
      <w:pStyle w:val="1402"/>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rPr>
        <w:rStyle w:val="143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50"/>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50"/>
                    </w:pPr>
                    <w:r/>
                    <w:r/>
                  </w:p>
                </w:txbxContent>
              </v:textbox>
            </v:shape>
          </w:pict>
        </mc:Fallback>
      </mc:AlternateContent>
    </w:r>
    <w:r>
      <w:rPr>
        <w:rStyle w:val="1430"/>
      </w:rPr>
    </w:r>
    <w:r/>
  </w:p>
  <w:p>
    <w:pPr>
      <w:pStyle w:val="1402"/>
      <w:tabs>
        <w:tab w:val="center" w:pos="4153" w:leader="none"/>
        <w:tab w:val="right" w:pos="8306" w:leader="none"/>
      </w:tabs>
      <w:rPr>
        <w:rStyle w:val="1430"/>
      </w:rPr>
      <w:framePr w:wrap="around" w:vAnchor="text" w:hAnchor="page" w:x="6103" w:y="51"/>
    </w:pPr>
    <w:r>
      <w:rPr>
        <w:rStyle w:val="1430"/>
      </w:rPr>
    </w:r>
    <w:r/>
  </w:p>
  <w:p>
    <w:pPr>
      <w:pStyle w:val="1402"/>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5778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50"/>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5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50"/>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5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57785" cy="13144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50"/>
                          </w:pPr>
                          <w:r/>
                          <w:r/>
                        </w:p>
                      </w:txbxContent>
                    </wps:txbx>
                    <wps:bodyPr wrap="none" lIns="0" tIns="0" rIns="0" bIns="0" upright="1">
                      <a:spAutoFit/>
                    </wps:bodyPr>
                  </wps:wsp>
                </a:graphicData>
              </a:graphic>
            </wp:anchor>
          </w:drawing>
        </mc:Choice>
        <mc:Fallback>
          <w:pict>
            <v:shape id="shape 8" o:spid="_x0000_s8" o:spt="202" type="#_x0000_t202" style="position:absolute;z-index:251658243;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5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57785" cy="13144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50"/>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50"/>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57785" cy="13144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50"/>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50"/>
                    </w:pPr>
                    <w:r/>
                    <w:r/>
                  </w:p>
                </w:txbxContent>
              </v:textbox>
            </v:shape>
          </w:pict>
        </mc:Fallback>
      </mc:AlternateContent>
    </w:r>
    <w:r/>
  </w:p>
  <w:p>
    <w:pPr>
      <w:pStyle w:val="1350"/>
    </w:pPr>
    <w:r/>
    <w:r/>
  </w:p>
  <w:p>
    <w:pPr>
      <w:pStyle w:val="135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57785" cy="13144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50"/>
                          </w:pPr>
                          <w:r/>
                          <w:r/>
                        </w:p>
                      </w:txbxContent>
                    </wps:txbx>
                    <wps:bodyPr wrap="none" lIns="0" tIns="0" rIns="0" bIns="0" upright="1">
                      <a:spAutoFit/>
                    </wps:bodyPr>
                  </wps:wsp>
                </a:graphicData>
              </a:graphic>
            </wp:anchor>
          </w:drawing>
        </mc:Choice>
        <mc:Fallback>
          <w:pict>
            <v:shape id="shape 11" o:spid="_x0000_s11" o:spt="202" type="#_x0000_t202" style="position:absolute;z-index:251658245;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50"/>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57785" cy="131445"/>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50"/>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50"/>
                    </w:pPr>
                    <w:r/>
                    <w:r/>
                  </w:p>
                </w:txbxContent>
              </v:textbox>
            </v:shape>
          </w:pict>
        </mc:Fallback>
      </mc:AlternateContent>
    </w:r>
    <w:r/>
  </w:p>
  <w:p>
    <w:pPr>
      <w:pStyle w:val="1402"/>
      <w:tabs>
        <w:tab w:val="center" w:pos="4153" w:leader="none"/>
        <w:tab w:val="right" w:pos="8306" w:leader="none"/>
      </w:tabs>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57785" cy="131445"/>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50"/>
                          </w:pPr>
                          <w:r/>
                          <w:r/>
                        </w:p>
                      </w:txbxContent>
                    </wps:txbx>
                    <wps:bodyPr wrap="none" lIns="0" tIns="0" rIns="0" bIns="0" upright="1">
                      <a:spAutoFit/>
                    </wps:bodyPr>
                  </wps:wsp>
                </a:graphicData>
              </a:graphic>
            </wp:anchor>
          </w:drawing>
        </mc:Choice>
        <mc:Fallback>
          <w:pict>
            <v:shape id="shape 13" o:spid="_x0000_s13" o:spt="202" type="#_x0000_t202" style="position:absolute;z-index:251658249;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50"/>
                    </w:pPr>
                    <w:r/>
                    <w:r/>
                  </w:p>
                </w:txbxContent>
              </v:textbox>
            </v:shape>
          </w:pict>
        </mc:Fallback>
      </mc:AlternateContent>
    </w:r>
    <w:r/>
  </w:p>
  <w:p>
    <w:pPr>
      <w:pStyle w:val="14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8273" cy="223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8pt;height:17.6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left"/>
      <w:tabs>
        <w:tab w:val="center" w:pos="4153" w:leader="none"/>
        <w:tab w:val="right" w:pos="8306" w:leader="none"/>
      </w:tabs>
    </w:pPr>
    <w:r>
      <mc:AlternateContent>
        <mc:Choice Requires="wpg">
          <w:drawing>
            <wp:inline xmlns:wp="http://schemas.openxmlformats.org/drawingml/2006/wordprocessingDrawing" distT="0" distB="0" distL="0" distR="0">
              <wp:extent cx="1128273" cy="22340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8pt;height:1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both"/>
      <w:tabs>
        <w:tab w:val="center" w:pos="4153" w:leader="none"/>
        <w:tab w:val="right" w:pos="8306" w:leader="none"/>
      </w:tabs>
      <w:rPr>
        <w:u w:val="single"/>
      </w:rPr>
      <w:pBdr>
        <w:bottom w:val="none" w:color="000000" w:sz="0" w:space="0"/>
      </w:pBdr>
    </w:pPr>
    <w:r>
      <mc:AlternateContent>
        <mc:Choice Requires="wpg">
          <w:drawing>
            <wp:inline xmlns:wp="http://schemas.openxmlformats.org/drawingml/2006/wordprocessingDrawing" distT="0" distB="0" distL="0" distR="0">
              <wp:extent cx="1128273" cy="223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both"/>
      <w:tabs>
        <w:tab w:val="center" w:pos="4153" w:leader="none"/>
        <w:tab w:val="right" w:pos="8306" w:leader="none"/>
      </w:tabs>
      <w:rPr>
        <w:u w:val="single"/>
      </w:rPr>
      <w:pBdr>
        <w:bottom w:val="single" w:color="000000" w:sz="4" w:space="0"/>
      </w:pBdr>
    </w:pPr>
    <w:r>
      <mc:AlternateContent>
        <mc:Choice Requires="wpg">
          <w:drawing>
            <wp:inline xmlns:wp="http://schemas.openxmlformats.org/drawingml/2006/wordprocessingDrawing" distT="0" distB="0" distL="0" distR="0">
              <wp:extent cx="1128273" cy="2234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3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pStyle w:val="1350"/>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3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3">
    <w:name w:val="Heading 1"/>
    <w:basedOn w:val="1350"/>
    <w:next w:val="1350"/>
    <w:link w:val="1174"/>
    <w:uiPriority w:val="9"/>
    <w:qFormat/>
    <w:pPr>
      <w:keepLines/>
      <w:keepNext/>
      <w:spacing w:before="480" w:after="200"/>
      <w:outlineLvl w:val="0"/>
    </w:pPr>
    <w:rPr>
      <w:rFonts w:ascii="Arial" w:hAnsi="Arial" w:eastAsia="Arial" w:cs="Arial"/>
      <w:sz w:val="40"/>
      <w:szCs w:val="40"/>
    </w:rPr>
  </w:style>
  <w:style w:type="character" w:styleId="1174">
    <w:name w:val="Heading 1 Char"/>
    <w:link w:val="1173"/>
    <w:uiPriority w:val="9"/>
    <w:rPr>
      <w:rFonts w:ascii="Arial" w:hAnsi="Arial" w:eastAsia="Arial" w:cs="Arial"/>
      <w:sz w:val="40"/>
      <w:szCs w:val="40"/>
    </w:rPr>
  </w:style>
  <w:style w:type="paragraph" w:styleId="1175">
    <w:name w:val="Heading 2"/>
    <w:basedOn w:val="1350"/>
    <w:next w:val="1350"/>
    <w:link w:val="1176"/>
    <w:uiPriority w:val="9"/>
    <w:unhideWhenUsed/>
    <w:qFormat/>
    <w:pPr>
      <w:keepLines/>
      <w:keepNext/>
      <w:spacing w:before="360" w:after="200"/>
      <w:outlineLvl w:val="1"/>
    </w:pPr>
    <w:rPr>
      <w:rFonts w:ascii="Arial" w:hAnsi="Arial" w:eastAsia="Arial" w:cs="Arial"/>
      <w:sz w:val="34"/>
    </w:rPr>
  </w:style>
  <w:style w:type="character" w:styleId="1176">
    <w:name w:val="Heading 2 Char"/>
    <w:link w:val="1175"/>
    <w:uiPriority w:val="9"/>
    <w:rPr>
      <w:rFonts w:ascii="Arial" w:hAnsi="Arial" w:eastAsia="Arial" w:cs="Arial"/>
      <w:sz w:val="34"/>
    </w:rPr>
  </w:style>
  <w:style w:type="paragraph" w:styleId="1177">
    <w:name w:val="Heading 3"/>
    <w:basedOn w:val="1350"/>
    <w:next w:val="1350"/>
    <w:link w:val="1178"/>
    <w:uiPriority w:val="9"/>
    <w:unhideWhenUsed/>
    <w:qFormat/>
    <w:pPr>
      <w:keepLines/>
      <w:keepNext/>
      <w:spacing w:before="320" w:after="200"/>
      <w:outlineLvl w:val="2"/>
    </w:pPr>
    <w:rPr>
      <w:rFonts w:ascii="Arial" w:hAnsi="Arial" w:eastAsia="Arial" w:cs="Arial"/>
      <w:sz w:val="30"/>
      <w:szCs w:val="30"/>
    </w:rPr>
  </w:style>
  <w:style w:type="character" w:styleId="1178">
    <w:name w:val="Heading 3 Char"/>
    <w:link w:val="1177"/>
    <w:uiPriority w:val="9"/>
    <w:rPr>
      <w:rFonts w:ascii="Arial" w:hAnsi="Arial" w:eastAsia="Arial" w:cs="Arial"/>
      <w:sz w:val="30"/>
      <w:szCs w:val="30"/>
    </w:rPr>
  </w:style>
  <w:style w:type="paragraph" w:styleId="1179">
    <w:name w:val="Heading 4"/>
    <w:basedOn w:val="1350"/>
    <w:next w:val="1350"/>
    <w:link w:val="1180"/>
    <w:uiPriority w:val="9"/>
    <w:unhideWhenUsed/>
    <w:qFormat/>
    <w:pPr>
      <w:keepLines/>
      <w:keepNext/>
      <w:spacing w:before="320" w:after="200"/>
      <w:outlineLvl w:val="3"/>
    </w:pPr>
    <w:rPr>
      <w:rFonts w:ascii="Arial" w:hAnsi="Arial" w:eastAsia="Arial" w:cs="Arial"/>
      <w:b/>
      <w:bCs/>
      <w:sz w:val="26"/>
      <w:szCs w:val="26"/>
    </w:rPr>
  </w:style>
  <w:style w:type="character" w:styleId="1180">
    <w:name w:val="Heading 4 Char"/>
    <w:link w:val="1179"/>
    <w:uiPriority w:val="9"/>
    <w:rPr>
      <w:rFonts w:ascii="Arial" w:hAnsi="Arial" w:eastAsia="Arial" w:cs="Arial"/>
      <w:b/>
      <w:bCs/>
      <w:sz w:val="26"/>
      <w:szCs w:val="26"/>
    </w:rPr>
  </w:style>
  <w:style w:type="paragraph" w:styleId="1181">
    <w:name w:val="Heading 5"/>
    <w:basedOn w:val="1350"/>
    <w:next w:val="1350"/>
    <w:link w:val="1182"/>
    <w:uiPriority w:val="9"/>
    <w:unhideWhenUsed/>
    <w:qFormat/>
    <w:pPr>
      <w:keepLines/>
      <w:keepNext/>
      <w:spacing w:before="320" w:after="200"/>
      <w:outlineLvl w:val="4"/>
    </w:pPr>
    <w:rPr>
      <w:rFonts w:ascii="Arial" w:hAnsi="Arial" w:eastAsia="Arial" w:cs="Arial"/>
      <w:b/>
      <w:bCs/>
      <w:sz w:val="24"/>
      <w:szCs w:val="24"/>
    </w:rPr>
  </w:style>
  <w:style w:type="character" w:styleId="1182">
    <w:name w:val="Heading 5 Char"/>
    <w:link w:val="1181"/>
    <w:uiPriority w:val="9"/>
    <w:rPr>
      <w:rFonts w:ascii="Arial" w:hAnsi="Arial" w:eastAsia="Arial" w:cs="Arial"/>
      <w:b/>
      <w:bCs/>
      <w:sz w:val="24"/>
      <w:szCs w:val="24"/>
    </w:rPr>
  </w:style>
  <w:style w:type="paragraph" w:styleId="1183">
    <w:name w:val="Heading 6"/>
    <w:basedOn w:val="1350"/>
    <w:next w:val="1350"/>
    <w:link w:val="1184"/>
    <w:uiPriority w:val="9"/>
    <w:unhideWhenUsed/>
    <w:qFormat/>
    <w:pPr>
      <w:keepLines/>
      <w:keepNext/>
      <w:spacing w:before="320" w:after="200"/>
      <w:outlineLvl w:val="5"/>
    </w:pPr>
    <w:rPr>
      <w:rFonts w:ascii="Arial" w:hAnsi="Arial" w:eastAsia="Arial" w:cs="Arial"/>
      <w:b/>
      <w:bCs/>
      <w:sz w:val="22"/>
      <w:szCs w:val="22"/>
    </w:rPr>
  </w:style>
  <w:style w:type="character" w:styleId="1184">
    <w:name w:val="Heading 6 Char"/>
    <w:link w:val="1183"/>
    <w:uiPriority w:val="9"/>
    <w:rPr>
      <w:rFonts w:ascii="Arial" w:hAnsi="Arial" w:eastAsia="Arial" w:cs="Arial"/>
      <w:b/>
      <w:bCs/>
      <w:sz w:val="22"/>
      <w:szCs w:val="22"/>
    </w:rPr>
  </w:style>
  <w:style w:type="paragraph" w:styleId="1185">
    <w:name w:val="Heading 7"/>
    <w:basedOn w:val="1350"/>
    <w:next w:val="1350"/>
    <w:link w:val="1186"/>
    <w:uiPriority w:val="9"/>
    <w:unhideWhenUsed/>
    <w:qFormat/>
    <w:pPr>
      <w:keepLines/>
      <w:keepNext/>
      <w:spacing w:before="320" w:after="200"/>
      <w:outlineLvl w:val="6"/>
    </w:pPr>
    <w:rPr>
      <w:rFonts w:ascii="Arial" w:hAnsi="Arial" w:eastAsia="Arial" w:cs="Arial"/>
      <w:b/>
      <w:bCs/>
      <w:i/>
      <w:iCs/>
      <w:sz w:val="22"/>
      <w:szCs w:val="22"/>
    </w:rPr>
  </w:style>
  <w:style w:type="character" w:styleId="1186">
    <w:name w:val="Heading 7 Char"/>
    <w:link w:val="1185"/>
    <w:uiPriority w:val="9"/>
    <w:rPr>
      <w:rFonts w:ascii="Arial" w:hAnsi="Arial" w:eastAsia="Arial" w:cs="Arial"/>
      <w:b/>
      <w:bCs/>
      <w:i/>
      <w:iCs/>
      <w:sz w:val="22"/>
      <w:szCs w:val="22"/>
    </w:rPr>
  </w:style>
  <w:style w:type="paragraph" w:styleId="1187">
    <w:name w:val="Heading 8"/>
    <w:basedOn w:val="1350"/>
    <w:next w:val="1350"/>
    <w:link w:val="1188"/>
    <w:uiPriority w:val="9"/>
    <w:unhideWhenUsed/>
    <w:qFormat/>
    <w:pPr>
      <w:keepLines/>
      <w:keepNext/>
      <w:spacing w:before="320" w:after="200"/>
      <w:outlineLvl w:val="7"/>
    </w:pPr>
    <w:rPr>
      <w:rFonts w:ascii="Arial" w:hAnsi="Arial" w:eastAsia="Arial" w:cs="Arial"/>
      <w:i/>
      <w:iCs/>
      <w:sz w:val="22"/>
      <w:szCs w:val="22"/>
    </w:rPr>
  </w:style>
  <w:style w:type="character" w:styleId="1188">
    <w:name w:val="Heading 8 Char"/>
    <w:link w:val="1187"/>
    <w:uiPriority w:val="9"/>
    <w:rPr>
      <w:rFonts w:ascii="Arial" w:hAnsi="Arial" w:eastAsia="Arial" w:cs="Arial"/>
      <w:i/>
      <w:iCs/>
      <w:sz w:val="22"/>
      <w:szCs w:val="22"/>
    </w:rPr>
  </w:style>
  <w:style w:type="paragraph" w:styleId="1189">
    <w:name w:val="Heading 9"/>
    <w:basedOn w:val="1350"/>
    <w:next w:val="1350"/>
    <w:link w:val="1190"/>
    <w:uiPriority w:val="9"/>
    <w:unhideWhenUsed/>
    <w:qFormat/>
    <w:pPr>
      <w:keepLines/>
      <w:keepNext/>
      <w:spacing w:before="320" w:after="200"/>
      <w:outlineLvl w:val="8"/>
    </w:pPr>
    <w:rPr>
      <w:rFonts w:ascii="Arial" w:hAnsi="Arial" w:eastAsia="Arial" w:cs="Arial"/>
      <w:i/>
      <w:iCs/>
      <w:sz w:val="21"/>
      <w:szCs w:val="21"/>
    </w:rPr>
  </w:style>
  <w:style w:type="character" w:styleId="1190">
    <w:name w:val="Heading 9 Char"/>
    <w:link w:val="1189"/>
    <w:uiPriority w:val="9"/>
    <w:rPr>
      <w:rFonts w:ascii="Arial" w:hAnsi="Arial" w:eastAsia="Arial" w:cs="Arial"/>
      <w:i/>
      <w:iCs/>
      <w:sz w:val="21"/>
      <w:szCs w:val="21"/>
    </w:rPr>
  </w:style>
  <w:style w:type="paragraph" w:styleId="1191">
    <w:name w:val="No Spacing"/>
    <w:uiPriority w:val="1"/>
    <w:qFormat/>
    <w:pPr>
      <w:spacing w:before="0" w:after="0" w:line="240" w:lineRule="auto"/>
    </w:pPr>
  </w:style>
  <w:style w:type="paragraph" w:styleId="1192">
    <w:name w:val="Title"/>
    <w:basedOn w:val="1350"/>
    <w:next w:val="1350"/>
    <w:link w:val="1193"/>
    <w:uiPriority w:val="10"/>
    <w:qFormat/>
    <w:pPr>
      <w:contextualSpacing/>
      <w:spacing w:before="300" w:after="200"/>
    </w:pPr>
    <w:rPr>
      <w:sz w:val="48"/>
      <w:szCs w:val="48"/>
    </w:rPr>
  </w:style>
  <w:style w:type="character" w:styleId="1193">
    <w:name w:val="Title Char"/>
    <w:link w:val="1192"/>
    <w:uiPriority w:val="10"/>
    <w:rPr>
      <w:sz w:val="48"/>
      <w:szCs w:val="48"/>
    </w:rPr>
  </w:style>
  <w:style w:type="paragraph" w:styleId="1194">
    <w:name w:val="Subtitle"/>
    <w:basedOn w:val="1350"/>
    <w:next w:val="1350"/>
    <w:link w:val="1195"/>
    <w:uiPriority w:val="11"/>
    <w:qFormat/>
    <w:pPr>
      <w:spacing w:before="200" w:after="200"/>
    </w:pPr>
    <w:rPr>
      <w:sz w:val="24"/>
      <w:szCs w:val="24"/>
    </w:rPr>
  </w:style>
  <w:style w:type="character" w:styleId="1195">
    <w:name w:val="Subtitle Char"/>
    <w:link w:val="1194"/>
    <w:uiPriority w:val="11"/>
    <w:rPr>
      <w:sz w:val="24"/>
      <w:szCs w:val="24"/>
    </w:rPr>
  </w:style>
  <w:style w:type="paragraph" w:styleId="1196">
    <w:name w:val="Quote"/>
    <w:basedOn w:val="1350"/>
    <w:next w:val="1350"/>
    <w:link w:val="1197"/>
    <w:uiPriority w:val="29"/>
    <w:qFormat/>
    <w:pPr>
      <w:ind w:left="720" w:right="720"/>
    </w:pPr>
    <w:rPr>
      <w:i/>
    </w:rPr>
  </w:style>
  <w:style w:type="character" w:styleId="1197">
    <w:name w:val="Quote Char"/>
    <w:link w:val="1196"/>
    <w:uiPriority w:val="29"/>
    <w:rPr>
      <w:i/>
    </w:rPr>
  </w:style>
  <w:style w:type="paragraph" w:styleId="1198">
    <w:name w:val="Intense Quote"/>
    <w:basedOn w:val="1350"/>
    <w:next w:val="1350"/>
    <w:link w:val="11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9">
    <w:name w:val="Intense Quote Char"/>
    <w:link w:val="1198"/>
    <w:uiPriority w:val="30"/>
    <w:rPr>
      <w:i/>
    </w:rPr>
  </w:style>
  <w:style w:type="paragraph" w:styleId="1200">
    <w:name w:val="Header"/>
    <w:basedOn w:val="1350"/>
    <w:link w:val="1201"/>
    <w:uiPriority w:val="99"/>
    <w:unhideWhenUsed/>
    <w:pPr>
      <w:spacing w:after="0" w:line="240" w:lineRule="auto"/>
      <w:tabs>
        <w:tab w:val="center" w:pos="7143" w:leader="none"/>
        <w:tab w:val="right" w:pos="14287" w:leader="none"/>
      </w:tabs>
    </w:pPr>
  </w:style>
  <w:style w:type="character" w:styleId="1201">
    <w:name w:val="Header Char"/>
    <w:link w:val="1200"/>
    <w:uiPriority w:val="99"/>
  </w:style>
  <w:style w:type="paragraph" w:styleId="1202">
    <w:name w:val="Footer"/>
    <w:basedOn w:val="1350"/>
    <w:link w:val="1205"/>
    <w:uiPriority w:val="99"/>
    <w:unhideWhenUsed/>
    <w:pPr>
      <w:spacing w:after="0" w:line="240" w:lineRule="auto"/>
      <w:tabs>
        <w:tab w:val="center" w:pos="7143" w:leader="none"/>
        <w:tab w:val="right" w:pos="14287" w:leader="none"/>
      </w:tabs>
    </w:pPr>
  </w:style>
  <w:style w:type="character" w:styleId="1203">
    <w:name w:val="Footer Char"/>
    <w:link w:val="1202"/>
    <w:uiPriority w:val="99"/>
  </w:style>
  <w:style w:type="paragraph" w:styleId="1204">
    <w:name w:val="Caption"/>
    <w:basedOn w:val="1350"/>
    <w:next w:val="1350"/>
    <w:uiPriority w:val="35"/>
    <w:semiHidden/>
    <w:unhideWhenUsed/>
    <w:qFormat/>
    <w:pPr>
      <w:spacing w:line="276" w:lineRule="auto"/>
    </w:pPr>
    <w:rPr>
      <w:b/>
      <w:bCs/>
      <w:color w:val="4f81bd" w:themeColor="accent1"/>
      <w:sz w:val="18"/>
      <w:szCs w:val="18"/>
    </w:rPr>
  </w:style>
  <w:style w:type="character" w:styleId="1205">
    <w:name w:val="Caption Char"/>
    <w:basedOn w:val="1204"/>
    <w:link w:val="1202"/>
    <w:uiPriority w:val="99"/>
  </w:style>
  <w:style w:type="table" w:styleId="12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32">
    <w:name w:val="Hyperlink"/>
    <w:uiPriority w:val="99"/>
    <w:unhideWhenUsed/>
    <w:rPr>
      <w:color w:val="0000ff" w:themeColor="hyperlink"/>
      <w:u w:val="single"/>
    </w:rPr>
  </w:style>
  <w:style w:type="paragraph" w:styleId="1333">
    <w:name w:val="footnote text"/>
    <w:basedOn w:val="1350"/>
    <w:link w:val="1334"/>
    <w:uiPriority w:val="99"/>
    <w:semiHidden/>
    <w:unhideWhenUsed/>
    <w:pPr>
      <w:spacing w:after="40" w:line="240" w:lineRule="auto"/>
    </w:pPr>
    <w:rPr>
      <w:sz w:val="18"/>
    </w:rPr>
  </w:style>
  <w:style w:type="character" w:styleId="1334">
    <w:name w:val="Footnote Text Char"/>
    <w:link w:val="1333"/>
    <w:uiPriority w:val="99"/>
    <w:rPr>
      <w:sz w:val="18"/>
    </w:rPr>
  </w:style>
  <w:style w:type="character" w:styleId="1335">
    <w:name w:val="footnote reference"/>
    <w:uiPriority w:val="99"/>
    <w:unhideWhenUsed/>
    <w:rPr>
      <w:vertAlign w:val="superscript"/>
    </w:rPr>
  </w:style>
  <w:style w:type="paragraph" w:styleId="1336">
    <w:name w:val="endnote text"/>
    <w:basedOn w:val="1350"/>
    <w:link w:val="1337"/>
    <w:uiPriority w:val="99"/>
    <w:semiHidden/>
    <w:unhideWhenUsed/>
    <w:pPr>
      <w:spacing w:after="0" w:line="240" w:lineRule="auto"/>
    </w:pPr>
    <w:rPr>
      <w:sz w:val="20"/>
    </w:rPr>
  </w:style>
  <w:style w:type="character" w:styleId="1337">
    <w:name w:val="Endnote Text Char"/>
    <w:link w:val="1336"/>
    <w:uiPriority w:val="99"/>
    <w:rPr>
      <w:sz w:val="20"/>
    </w:rPr>
  </w:style>
  <w:style w:type="character" w:styleId="1338">
    <w:name w:val="endnote reference"/>
    <w:uiPriority w:val="99"/>
    <w:semiHidden/>
    <w:unhideWhenUsed/>
    <w:rPr>
      <w:vertAlign w:val="superscript"/>
    </w:rPr>
  </w:style>
  <w:style w:type="paragraph" w:styleId="1339">
    <w:name w:val="toc 1"/>
    <w:basedOn w:val="1350"/>
    <w:next w:val="1350"/>
    <w:uiPriority w:val="39"/>
    <w:unhideWhenUsed/>
    <w:pPr>
      <w:ind w:left="0" w:right="0" w:firstLine="0"/>
      <w:spacing w:after="57"/>
    </w:pPr>
  </w:style>
  <w:style w:type="paragraph" w:styleId="1340">
    <w:name w:val="toc 2"/>
    <w:basedOn w:val="1350"/>
    <w:next w:val="1350"/>
    <w:uiPriority w:val="39"/>
    <w:unhideWhenUsed/>
    <w:pPr>
      <w:ind w:left="283" w:right="0" w:firstLine="0"/>
      <w:spacing w:after="57"/>
    </w:pPr>
  </w:style>
  <w:style w:type="paragraph" w:styleId="1341">
    <w:name w:val="toc 3"/>
    <w:basedOn w:val="1350"/>
    <w:next w:val="1350"/>
    <w:uiPriority w:val="39"/>
    <w:unhideWhenUsed/>
    <w:pPr>
      <w:ind w:left="567" w:right="0" w:firstLine="0"/>
      <w:spacing w:after="57"/>
    </w:pPr>
  </w:style>
  <w:style w:type="paragraph" w:styleId="1342">
    <w:name w:val="toc 4"/>
    <w:basedOn w:val="1350"/>
    <w:next w:val="1350"/>
    <w:uiPriority w:val="39"/>
    <w:unhideWhenUsed/>
    <w:pPr>
      <w:ind w:left="850" w:right="0" w:firstLine="0"/>
      <w:spacing w:after="57"/>
    </w:pPr>
  </w:style>
  <w:style w:type="paragraph" w:styleId="1343">
    <w:name w:val="toc 5"/>
    <w:basedOn w:val="1350"/>
    <w:next w:val="1350"/>
    <w:uiPriority w:val="39"/>
    <w:unhideWhenUsed/>
    <w:pPr>
      <w:ind w:left="1134" w:right="0" w:firstLine="0"/>
      <w:spacing w:after="57"/>
    </w:pPr>
  </w:style>
  <w:style w:type="paragraph" w:styleId="1344">
    <w:name w:val="toc 6"/>
    <w:basedOn w:val="1350"/>
    <w:next w:val="1350"/>
    <w:uiPriority w:val="39"/>
    <w:unhideWhenUsed/>
    <w:pPr>
      <w:ind w:left="1417" w:right="0" w:firstLine="0"/>
      <w:spacing w:after="57"/>
    </w:pPr>
  </w:style>
  <w:style w:type="paragraph" w:styleId="1345">
    <w:name w:val="toc 7"/>
    <w:basedOn w:val="1350"/>
    <w:next w:val="1350"/>
    <w:uiPriority w:val="39"/>
    <w:unhideWhenUsed/>
    <w:pPr>
      <w:ind w:left="1701" w:right="0" w:firstLine="0"/>
      <w:spacing w:after="57"/>
    </w:pPr>
  </w:style>
  <w:style w:type="paragraph" w:styleId="1346">
    <w:name w:val="toc 8"/>
    <w:basedOn w:val="1350"/>
    <w:next w:val="1350"/>
    <w:uiPriority w:val="39"/>
    <w:unhideWhenUsed/>
    <w:pPr>
      <w:ind w:left="1984" w:right="0" w:firstLine="0"/>
      <w:spacing w:after="57"/>
    </w:pPr>
  </w:style>
  <w:style w:type="paragraph" w:styleId="1347">
    <w:name w:val="toc 9"/>
    <w:basedOn w:val="1350"/>
    <w:next w:val="1350"/>
    <w:uiPriority w:val="39"/>
    <w:unhideWhenUsed/>
    <w:pPr>
      <w:ind w:left="2268" w:right="0" w:firstLine="0"/>
      <w:spacing w:after="57"/>
    </w:pPr>
  </w:style>
  <w:style w:type="paragraph" w:styleId="1348">
    <w:name w:val="TOC Heading"/>
    <w:uiPriority w:val="39"/>
    <w:unhideWhenUsed/>
  </w:style>
  <w:style w:type="paragraph" w:styleId="1349">
    <w:name w:val="table of figures"/>
    <w:basedOn w:val="1350"/>
    <w:next w:val="1350"/>
    <w:uiPriority w:val="99"/>
    <w:unhideWhenUsed/>
    <w:pPr>
      <w:spacing w:after="0" w:afterAutospacing="0"/>
    </w:pPr>
  </w:style>
  <w:style w:type="paragraph" w:styleId="1350" w:default="1">
    <w:name w:val="Normal"/>
    <w:next w:val="1350"/>
    <w:link w:val="1350"/>
    <w:qFormat/>
    <w:pPr>
      <w:jc w:val="both"/>
      <w:widowControl w:val="off"/>
    </w:pPr>
    <w:rPr>
      <w:sz w:val="21"/>
      <w:lang w:val="en-US" w:eastAsia="zh-CN" w:bidi="ar-SA"/>
    </w:rPr>
  </w:style>
  <w:style w:type="paragraph" w:styleId="1351">
    <w:name w:val="标题 1"/>
    <w:basedOn w:val="1350"/>
    <w:next w:val="1350"/>
    <w:link w:val="1361"/>
    <w:qFormat/>
    <w:pPr>
      <w:jc w:val="center"/>
      <w:keepNext/>
      <w:spacing w:line="440" w:lineRule="exact"/>
      <w:outlineLvl w:val="0"/>
    </w:pPr>
    <w:rPr>
      <w:rFonts w:ascii="宋体"/>
      <w:sz w:val="28"/>
    </w:rPr>
  </w:style>
  <w:style w:type="paragraph" w:styleId="1352">
    <w:name w:val="标题 2"/>
    <w:basedOn w:val="1350"/>
    <w:next w:val="1350"/>
    <w:link w:val="1362"/>
    <w:qFormat/>
    <w:pPr>
      <w:keepLines/>
      <w:keepNext/>
      <w:spacing w:before="260" w:after="260" w:line="416" w:lineRule="auto"/>
      <w:outlineLvl w:val="1"/>
    </w:pPr>
    <w:rPr>
      <w:rFonts w:ascii="Arial" w:hAnsi="Arial" w:eastAsia="黑体"/>
      <w:b/>
      <w:bCs/>
      <w:sz w:val="32"/>
      <w:szCs w:val="32"/>
    </w:rPr>
  </w:style>
  <w:style w:type="paragraph" w:styleId="1353">
    <w:name w:val="标题 3"/>
    <w:basedOn w:val="1350"/>
    <w:next w:val="1364"/>
    <w:link w:val="1363"/>
    <w:qFormat/>
    <w:pPr>
      <w:ind w:left="480" w:hanging="480"/>
      <w:jc w:val="center"/>
      <w:keepNext/>
      <w:spacing w:line="400" w:lineRule="exact"/>
      <w:tabs>
        <w:tab w:val="left" w:pos="480" w:leader="none"/>
      </w:tabs>
      <w:outlineLvl w:val="2"/>
    </w:pPr>
    <w:rPr>
      <w:rFonts w:ascii="仿宋_GB2312" w:eastAsia="仿宋_GB2312"/>
      <w:sz w:val="32"/>
    </w:rPr>
  </w:style>
  <w:style w:type="paragraph" w:styleId="1354">
    <w:name w:val="标题 4"/>
    <w:basedOn w:val="1350"/>
    <w:next w:val="1367"/>
    <w:link w:val="1366"/>
    <w:qFormat/>
    <w:pPr>
      <w:keepLines/>
      <w:keepNext/>
      <w:spacing w:before="280" w:after="290" w:line="372" w:lineRule="auto"/>
      <w:outlineLvl w:val="3"/>
    </w:pPr>
    <w:rPr>
      <w:rFonts w:ascii="Arial" w:hAnsi="Arial" w:eastAsia="黑体"/>
      <w:b/>
      <w:bCs/>
      <w:sz w:val="28"/>
      <w:szCs w:val="28"/>
    </w:rPr>
  </w:style>
  <w:style w:type="paragraph" w:styleId="1355">
    <w:name w:val="标题 5"/>
    <w:basedOn w:val="1350"/>
    <w:next w:val="1350"/>
    <w:link w:val="1368"/>
    <w:qFormat/>
    <w:pPr>
      <w:jc w:val="left"/>
      <w:keepLines/>
      <w:keepNext/>
      <w:spacing w:before="280" w:after="290" w:line="376" w:lineRule="auto"/>
      <w:outlineLvl w:val="4"/>
    </w:pPr>
    <w:rPr>
      <w:rFonts w:ascii="宋体"/>
      <w:b/>
      <w:bCs/>
      <w:sz w:val="28"/>
      <w:szCs w:val="28"/>
    </w:rPr>
  </w:style>
  <w:style w:type="paragraph" w:styleId="1356">
    <w:name w:val="标题 6"/>
    <w:basedOn w:val="1350"/>
    <w:next w:val="1350"/>
    <w:link w:val="1369"/>
    <w:qFormat/>
    <w:pPr>
      <w:jc w:val="left"/>
      <w:keepLines/>
      <w:keepNext/>
      <w:spacing w:before="240" w:after="64" w:line="320" w:lineRule="auto"/>
      <w:outlineLvl w:val="5"/>
    </w:pPr>
    <w:rPr>
      <w:rFonts w:ascii="Arial" w:hAnsi="Arial" w:eastAsia="黑体"/>
      <w:b/>
      <w:bCs/>
      <w:sz w:val="24"/>
      <w:szCs w:val="24"/>
    </w:rPr>
  </w:style>
  <w:style w:type="paragraph" w:styleId="1357">
    <w:name w:val="标题 8"/>
    <w:basedOn w:val="1350"/>
    <w:next w:val="1350"/>
    <w:link w:val="1370"/>
    <w:qFormat/>
    <w:pPr>
      <w:jc w:val="left"/>
      <w:keepLines/>
      <w:keepNext/>
      <w:spacing w:before="240" w:after="64" w:line="320" w:lineRule="auto"/>
      <w:outlineLvl w:val="7"/>
    </w:pPr>
    <w:rPr>
      <w:rFonts w:ascii="Arial" w:hAnsi="Arial" w:eastAsia="黑体"/>
      <w:sz w:val="24"/>
      <w:szCs w:val="24"/>
    </w:rPr>
  </w:style>
  <w:style w:type="paragraph" w:styleId="1358">
    <w:name w:val="标题 9"/>
    <w:basedOn w:val="1350"/>
    <w:next w:val="1350"/>
    <w:link w:val="1371"/>
    <w:qFormat/>
    <w:pPr>
      <w:jc w:val="left"/>
      <w:keepLines/>
      <w:keepNext/>
      <w:spacing w:before="240" w:after="64" w:line="320" w:lineRule="auto"/>
      <w:outlineLvl w:val="8"/>
    </w:pPr>
    <w:rPr>
      <w:rFonts w:ascii="Arial" w:hAnsi="Arial" w:eastAsia="黑体"/>
      <w:szCs w:val="21"/>
    </w:rPr>
  </w:style>
  <w:style w:type="character" w:styleId="1359">
    <w:name w:val="默认段落字体"/>
    <w:next w:val="1359"/>
    <w:link w:val="1350"/>
    <w:uiPriority w:val="1"/>
    <w:unhideWhenUsed/>
  </w:style>
  <w:style w:type="table" w:styleId="1360">
    <w:name w:val="普通表格"/>
    <w:next w:val="1360"/>
    <w:link w:val="135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361">
    <w:name w:val="标题 1 字符"/>
    <w:next w:val="1361"/>
    <w:link w:val="1351"/>
    <w:qFormat/>
    <w:rPr>
      <w:rFonts w:ascii="宋体"/>
      <w:sz w:val="28"/>
    </w:rPr>
  </w:style>
  <w:style w:type="character" w:styleId="1362">
    <w:name w:val="标题 2 字符"/>
    <w:next w:val="1362"/>
    <w:link w:val="1352"/>
    <w:qFormat/>
    <w:rPr>
      <w:rFonts w:ascii="Arial" w:hAnsi="Arial" w:eastAsia="黑体"/>
      <w:b/>
      <w:bCs/>
      <w:sz w:val="32"/>
      <w:szCs w:val="32"/>
    </w:rPr>
  </w:style>
  <w:style w:type="character" w:styleId="1363">
    <w:name w:val="标题 3 字符"/>
    <w:next w:val="1363"/>
    <w:link w:val="1353"/>
    <w:qFormat/>
    <w:rPr>
      <w:rFonts w:ascii="仿宋_GB2312" w:eastAsia="仿宋_GB2312"/>
      <w:sz w:val="32"/>
    </w:rPr>
  </w:style>
  <w:style w:type="paragraph" w:styleId="1364">
    <w:name w:val="正文缩进"/>
    <w:basedOn w:val="1350"/>
    <w:next w:val="1350"/>
    <w:link w:val="1365"/>
    <w:qFormat/>
    <w:pPr>
      <w:ind w:firstLine="420"/>
    </w:pPr>
    <w:rPr>
      <w:b/>
      <w:sz w:val="24"/>
    </w:rPr>
  </w:style>
  <w:style w:type="character" w:styleId="1365">
    <w:name w:val="正文缩进 字符"/>
    <w:next w:val="1365"/>
    <w:link w:val="1364"/>
    <w:qFormat/>
    <w:rPr>
      <w:b/>
      <w:sz w:val="24"/>
    </w:rPr>
  </w:style>
  <w:style w:type="character" w:styleId="1366">
    <w:name w:val="标题 4 字符"/>
    <w:next w:val="1366"/>
    <w:link w:val="1354"/>
    <w:qFormat/>
    <w:rPr>
      <w:rFonts w:ascii="Arial" w:hAnsi="Arial" w:eastAsia="黑体" w:cs="Arial"/>
      <w:b/>
      <w:bCs/>
      <w:sz w:val="28"/>
      <w:szCs w:val="28"/>
    </w:rPr>
  </w:style>
  <w:style w:type="paragraph" w:styleId="1367">
    <w:name w:val="正文首缩两字"/>
    <w:basedOn w:val="1350"/>
    <w:next w:val="1367"/>
    <w:link w:val="1350"/>
    <w:qFormat/>
    <w:pPr>
      <w:ind w:left="210" w:right="210" w:firstLine="480"/>
      <w:spacing w:line="360" w:lineRule="auto"/>
    </w:pPr>
    <w:rPr>
      <w:rFonts w:eastAsia="仿宋_GB2312"/>
      <w:sz w:val="24"/>
      <w:szCs w:val="24"/>
    </w:rPr>
  </w:style>
  <w:style w:type="character" w:styleId="1368">
    <w:name w:val="标题 5 字符"/>
    <w:next w:val="1368"/>
    <w:link w:val="1355"/>
    <w:qFormat/>
    <w:rPr>
      <w:rFonts w:ascii="宋体"/>
      <w:b/>
      <w:bCs/>
      <w:sz w:val="28"/>
      <w:szCs w:val="28"/>
    </w:rPr>
  </w:style>
  <w:style w:type="character" w:styleId="1369">
    <w:name w:val="标题 6 字符"/>
    <w:next w:val="1369"/>
    <w:link w:val="1356"/>
    <w:qFormat/>
    <w:rPr>
      <w:rFonts w:ascii="Arial" w:hAnsi="Arial" w:eastAsia="黑体"/>
      <w:b/>
      <w:bCs/>
      <w:sz w:val="24"/>
      <w:szCs w:val="24"/>
    </w:rPr>
  </w:style>
  <w:style w:type="character" w:styleId="1370">
    <w:name w:val="标题 8 字符"/>
    <w:next w:val="1370"/>
    <w:link w:val="1357"/>
    <w:qFormat/>
    <w:rPr>
      <w:rFonts w:ascii="Arial" w:hAnsi="Arial" w:eastAsia="黑体"/>
      <w:sz w:val="24"/>
      <w:szCs w:val="24"/>
    </w:rPr>
  </w:style>
  <w:style w:type="character" w:styleId="1371">
    <w:name w:val="标题 9 字符"/>
    <w:next w:val="1371"/>
    <w:link w:val="1358"/>
    <w:qFormat/>
    <w:rPr>
      <w:rFonts w:ascii="Arial" w:hAnsi="Arial" w:eastAsia="黑体"/>
      <w:sz w:val="21"/>
      <w:szCs w:val="21"/>
    </w:rPr>
  </w:style>
  <w:style w:type="paragraph" w:styleId="1372">
    <w:name w:val="列表 3"/>
    <w:basedOn w:val="1350"/>
    <w:next w:val="1372"/>
    <w:link w:val="1350"/>
    <w:qFormat/>
    <w:pPr>
      <w:contextualSpacing/>
      <w:ind w:left="100" w:hanging="200"/>
    </w:pPr>
  </w:style>
  <w:style w:type="paragraph" w:styleId="1373">
    <w:name w:val="目录 7"/>
    <w:basedOn w:val="1350"/>
    <w:next w:val="1350"/>
    <w:link w:val="1350"/>
    <w:uiPriority w:val="39"/>
    <w:qFormat/>
    <w:pPr>
      <w:ind w:left="2520"/>
    </w:pPr>
  </w:style>
  <w:style w:type="paragraph" w:styleId="1374">
    <w:name w:val="题注"/>
    <w:basedOn w:val="1350"/>
    <w:next w:val="1350"/>
    <w:link w:val="1350"/>
    <w:qFormat/>
    <w:pPr>
      <w:ind w:firstLine="200"/>
      <w:spacing w:line="360" w:lineRule="auto"/>
    </w:pPr>
    <w:rPr>
      <w:rFonts w:ascii="Cambria" w:hAnsi="Cambria" w:eastAsia="黑体"/>
      <w:sz w:val="20"/>
    </w:rPr>
  </w:style>
  <w:style w:type="paragraph" w:styleId="1375">
    <w:name w:val="列表项目符号"/>
    <w:basedOn w:val="1350"/>
    <w:next w:val="1375"/>
    <w:link w:val="1350"/>
    <w:qFormat/>
    <w:pPr>
      <w:ind w:firstLine="288"/>
      <w:spacing w:line="360" w:lineRule="atLeast"/>
      <w:tabs>
        <w:tab w:val="left" w:pos="0" w:leader="none"/>
        <w:tab w:val="left" w:pos="360" w:leader="none"/>
      </w:tabs>
    </w:pPr>
    <w:rPr>
      <w:rFonts w:ascii="Arial" w:hAnsi="Arial"/>
      <w:szCs w:val="21"/>
    </w:rPr>
  </w:style>
  <w:style w:type="paragraph" w:styleId="1376">
    <w:name w:val="文档结构图"/>
    <w:basedOn w:val="1350"/>
    <w:next w:val="1376"/>
    <w:link w:val="1377"/>
    <w:qFormat/>
    <w:pPr>
      <w:jc w:val="left"/>
    </w:pPr>
    <w:rPr>
      <w:rFonts w:ascii="宋体" w:eastAsia="仿宋_GB2312"/>
      <w:sz w:val="18"/>
      <w:szCs w:val="18"/>
    </w:rPr>
  </w:style>
  <w:style w:type="character" w:styleId="1377">
    <w:name w:val="文档结构图 字符"/>
    <w:next w:val="1377"/>
    <w:link w:val="1376"/>
    <w:qFormat/>
    <w:rPr>
      <w:rFonts w:ascii="宋体" w:eastAsia="仿宋_GB2312"/>
      <w:sz w:val="18"/>
      <w:szCs w:val="18"/>
    </w:rPr>
  </w:style>
  <w:style w:type="paragraph" w:styleId="1378">
    <w:name w:val="引文目录标题"/>
    <w:basedOn w:val="1350"/>
    <w:next w:val="1350"/>
    <w:link w:val="1350"/>
    <w:qFormat/>
    <w:pPr>
      <w:spacing w:before="120"/>
    </w:pPr>
    <w:rPr>
      <w:rFonts w:ascii="Arial" w:hAnsi="Arial" w:cs="Arial"/>
      <w:sz w:val="24"/>
      <w:szCs w:val="24"/>
    </w:rPr>
  </w:style>
  <w:style w:type="paragraph" w:styleId="1379">
    <w:name w:val="批注文字"/>
    <w:basedOn w:val="1350"/>
    <w:next w:val="1379"/>
    <w:link w:val="1380"/>
    <w:qFormat/>
    <w:pPr>
      <w:jc w:val="left"/>
    </w:pPr>
  </w:style>
  <w:style w:type="character" w:styleId="1380">
    <w:name w:val="批注文字 字符"/>
    <w:next w:val="1380"/>
    <w:link w:val="1379"/>
    <w:qFormat/>
    <w:rPr>
      <w:sz w:val="21"/>
    </w:rPr>
  </w:style>
  <w:style w:type="paragraph" w:styleId="1381">
    <w:name w:val="正文文本"/>
    <w:basedOn w:val="1350"/>
    <w:next w:val="1350"/>
    <w:link w:val="1382"/>
    <w:qFormat/>
    <w:rPr>
      <w:rFonts w:ascii="宋体"/>
      <w:sz w:val="28"/>
    </w:rPr>
  </w:style>
  <w:style w:type="character" w:styleId="1382">
    <w:name w:val="正文文本 字符"/>
    <w:next w:val="1382"/>
    <w:link w:val="1381"/>
    <w:qFormat/>
    <w:rPr>
      <w:rFonts w:ascii="宋体" w:eastAsia="宋体"/>
      <w:sz w:val="28"/>
      <w:lang w:val="en-US" w:eastAsia="zh-CN" w:bidi="ar-SA"/>
    </w:rPr>
  </w:style>
  <w:style w:type="paragraph" w:styleId="1383">
    <w:name w:val="正文文本缩进"/>
    <w:basedOn w:val="1350"/>
    <w:next w:val="1385"/>
    <w:link w:val="1384"/>
    <w:qFormat/>
    <w:pPr>
      <w:ind w:firstLine="420"/>
      <w:spacing w:line="360" w:lineRule="auto"/>
    </w:pPr>
    <w:rPr>
      <w:rFonts w:ascii="宋体"/>
      <w:sz w:val="24"/>
    </w:rPr>
  </w:style>
  <w:style w:type="character" w:styleId="1384">
    <w:name w:val="正文文本缩进 字符"/>
    <w:next w:val="1384"/>
    <w:link w:val="1383"/>
    <w:qFormat/>
    <w:rPr>
      <w:rFonts w:ascii="宋体"/>
      <w:sz w:val="24"/>
    </w:rPr>
  </w:style>
  <w:style w:type="paragraph" w:styleId="1385">
    <w:name w:val="寄信人地址"/>
    <w:basedOn w:val="1350"/>
    <w:next w:val="1385"/>
    <w:link w:val="1350"/>
    <w:qFormat/>
    <w:rPr>
      <w:rFonts w:ascii="Arial" w:hAnsi="Arial" w:cs="Arial"/>
      <w:szCs w:val="24"/>
    </w:rPr>
  </w:style>
  <w:style w:type="paragraph" w:styleId="1386">
    <w:name w:val="列表 2"/>
    <w:basedOn w:val="1350"/>
    <w:next w:val="1386"/>
    <w:link w:val="1350"/>
    <w:qFormat/>
    <w:pPr>
      <w:ind w:left="100" w:hanging="200"/>
    </w:pPr>
  </w:style>
  <w:style w:type="paragraph" w:styleId="1387">
    <w:name w:val="文本块"/>
    <w:basedOn w:val="1350"/>
    <w:next w:val="1350"/>
    <w:link w:val="1350"/>
    <w:uiPriority w:val="99"/>
    <w:unhideWhenUsed/>
    <w:qFormat/>
    <w:pPr>
      <w:ind w:left="1440" w:right="1440"/>
      <w:spacing w:after="120"/>
    </w:pPr>
  </w:style>
  <w:style w:type="paragraph" w:styleId="1388">
    <w:name w:val="索引 4"/>
    <w:basedOn w:val="1350"/>
    <w:next w:val="1350"/>
    <w:link w:val="1350"/>
    <w:uiPriority w:val="99"/>
    <w:unhideWhenUsed/>
    <w:qFormat/>
    <w:pPr>
      <w:ind w:left="600"/>
    </w:pPr>
    <w:rPr>
      <w:rFonts w:ascii="Verdana" w:hAnsi="Verdana"/>
      <w:szCs w:val="20"/>
    </w:rPr>
  </w:style>
  <w:style w:type="paragraph" w:styleId="1389">
    <w:name w:val="目录 5"/>
    <w:basedOn w:val="1350"/>
    <w:next w:val="1350"/>
    <w:link w:val="1350"/>
    <w:uiPriority w:val="39"/>
    <w:qFormat/>
    <w:pPr>
      <w:ind w:left="1680"/>
    </w:pPr>
  </w:style>
  <w:style w:type="paragraph" w:styleId="1390">
    <w:name w:val="目录 3"/>
    <w:basedOn w:val="1350"/>
    <w:next w:val="1350"/>
    <w:link w:val="1350"/>
    <w:uiPriority w:val="39"/>
    <w:qFormat/>
    <w:pPr>
      <w:ind w:left="840"/>
    </w:pPr>
  </w:style>
  <w:style w:type="paragraph" w:styleId="1391">
    <w:name w:val="纯文本"/>
    <w:basedOn w:val="1350"/>
    <w:next w:val="1391"/>
    <w:link w:val="1392"/>
    <w:qFormat/>
    <w:rPr>
      <w:rFonts w:ascii="宋体" w:hAnsi="Courier New"/>
    </w:rPr>
  </w:style>
  <w:style w:type="character" w:styleId="1392">
    <w:name w:val="纯文本 字符"/>
    <w:next w:val="1392"/>
    <w:link w:val="1391"/>
    <w:qFormat/>
    <w:rPr>
      <w:rFonts w:ascii="宋体" w:hAnsi="Courier New" w:eastAsia="宋体"/>
      <w:sz w:val="21"/>
      <w:lang w:val="en-US" w:eastAsia="zh-CN" w:bidi="ar-SA"/>
    </w:rPr>
  </w:style>
  <w:style w:type="paragraph" w:styleId="1393">
    <w:name w:val="目录 8"/>
    <w:basedOn w:val="1350"/>
    <w:next w:val="1350"/>
    <w:link w:val="1350"/>
    <w:uiPriority w:val="39"/>
    <w:qFormat/>
    <w:pPr>
      <w:ind w:left="2940"/>
    </w:pPr>
  </w:style>
  <w:style w:type="paragraph" w:styleId="1394">
    <w:name w:val="日期"/>
    <w:basedOn w:val="1350"/>
    <w:next w:val="1350"/>
    <w:link w:val="1395"/>
    <w:qFormat/>
    <w:rPr>
      <w:rFonts w:ascii="宋体"/>
    </w:rPr>
  </w:style>
  <w:style w:type="character" w:styleId="1395">
    <w:name w:val="日期 字符"/>
    <w:next w:val="1395"/>
    <w:link w:val="1394"/>
    <w:qFormat/>
    <w:rPr>
      <w:rFonts w:ascii="宋体"/>
      <w:sz w:val="21"/>
    </w:rPr>
  </w:style>
  <w:style w:type="paragraph" w:styleId="1396">
    <w:name w:val="正文文本缩进 2"/>
    <w:basedOn w:val="1350"/>
    <w:next w:val="1396"/>
    <w:link w:val="1397"/>
    <w:qFormat/>
    <w:pPr>
      <w:ind w:firstLine="525"/>
      <w:spacing w:line="420" w:lineRule="exact"/>
    </w:pPr>
    <w:rPr>
      <w:rFonts w:ascii="宋体"/>
    </w:rPr>
  </w:style>
  <w:style w:type="character" w:styleId="1397">
    <w:name w:val="正文文本缩进 2 字符"/>
    <w:next w:val="1397"/>
    <w:link w:val="1396"/>
    <w:qFormat/>
    <w:rPr>
      <w:rFonts w:ascii="宋体"/>
      <w:sz w:val="21"/>
    </w:rPr>
  </w:style>
  <w:style w:type="paragraph" w:styleId="1398">
    <w:name w:val="尾注文本"/>
    <w:basedOn w:val="1350"/>
    <w:next w:val="1398"/>
    <w:link w:val="1399"/>
    <w:pPr>
      <w:jc w:val="left"/>
    </w:pPr>
  </w:style>
  <w:style w:type="character" w:styleId="1399">
    <w:name w:val="尾注文本 字符"/>
    <w:next w:val="1399"/>
    <w:link w:val="1398"/>
    <w:rPr>
      <w:sz w:val="21"/>
    </w:rPr>
  </w:style>
  <w:style w:type="paragraph" w:styleId="1400">
    <w:name w:val="批注框文本"/>
    <w:basedOn w:val="1350"/>
    <w:next w:val="1400"/>
    <w:link w:val="1401"/>
    <w:uiPriority w:val="99"/>
    <w:qFormat/>
    <w:rPr>
      <w:sz w:val="18"/>
      <w:szCs w:val="18"/>
    </w:rPr>
  </w:style>
  <w:style w:type="character" w:styleId="1401">
    <w:name w:val="批注框文本 字符"/>
    <w:next w:val="1401"/>
    <w:link w:val="1400"/>
    <w:uiPriority w:val="99"/>
    <w:semiHidden/>
    <w:qFormat/>
    <w:rPr>
      <w:sz w:val="18"/>
      <w:szCs w:val="18"/>
    </w:rPr>
  </w:style>
  <w:style w:type="paragraph" w:styleId="1402">
    <w:name w:val="页脚"/>
    <w:basedOn w:val="1350"/>
    <w:next w:val="1402"/>
    <w:link w:val="1403"/>
    <w:uiPriority w:val="99"/>
    <w:qFormat/>
    <w:pPr>
      <w:jc w:val="left"/>
      <w:tabs>
        <w:tab w:val="center" w:pos="4153" w:leader="none"/>
        <w:tab w:val="right" w:pos="8306" w:leader="none"/>
      </w:tabs>
    </w:pPr>
    <w:rPr>
      <w:sz w:val="18"/>
    </w:rPr>
  </w:style>
  <w:style w:type="character" w:styleId="1403">
    <w:name w:val="页脚 字符"/>
    <w:next w:val="1403"/>
    <w:link w:val="1402"/>
    <w:uiPriority w:val="99"/>
    <w:qFormat/>
    <w:rPr>
      <w:sz w:val="18"/>
    </w:rPr>
  </w:style>
  <w:style w:type="paragraph" w:styleId="1404">
    <w:name w:val="页眉"/>
    <w:basedOn w:val="1350"/>
    <w:next w:val="1404"/>
    <w:link w:val="1405"/>
    <w:uiPriority w:val="99"/>
    <w:qFormat/>
    <w:pPr>
      <w:jc w:val="center"/>
      <w:tabs>
        <w:tab w:val="center" w:pos="4153" w:leader="none"/>
        <w:tab w:val="right" w:pos="8306" w:leader="none"/>
      </w:tabs>
      <w:pBdr>
        <w:bottom w:val="single" w:color="000000" w:sz="6" w:space="1"/>
      </w:pBdr>
    </w:pPr>
    <w:rPr>
      <w:sz w:val="18"/>
    </w:rPr>
  </w:style>
  <w:style w:type="character" w:styleId="1405">
    <w:name w:val="页眉 字符"/>
    <w:next w:val="1405"/>
    <w:link w:val="1404"/>
    <w:uiPriority w:val="99"/>
    <w:qFormat/>
    <w:rPr>
      <w:sz w:val="18"/>
    </w:rPr>
  </w:style>
  <w:style w:type="paragraph" w:styleId="1406">
    <w:name w:val="目录 1"/>
    <w:basedOn w:val="1350"/>
    <w:next w:val="1350"/>
    <w:link w:val="1350"/>
    <w:uiPriority w:val="39"/>
    <w:qFormat/>
  </w:style>
  <w:style w:type="paragraph" w:styleId="1407">
    <w:name w:val="目录 4"/>
    <w:basedOn w:val="1350"/>
    <w:next w:val="1350"/>
    <w:link w:val="1350"/>
    <w:uiPriority w:val="39"/>
    <w:qFormat/>
    <w:pPr>
      <w:ind w:left="1260"/>
    </w:pPr>
  </w:style>
  <w:style w:type="paragraph" w:styleId="1408">
    <w:name w:val="副标题"/>
    <w:basedOn w:val="1350"/>
    <w:next w:val="1350"/>
    <w:link w:val="1409"/>
    <w:qFormat/>
    <w:pPr>
      <w:jc w:val="center"/>
      <w:spacing w:before="240" w:after="60" w:line="312" w:lineRule="auto"/>
      <w:outlineLvl w:val="1"/>
    </w:pPr>
    <w:rPr>
      <w:rFonts w:ascii="Cambria" w:hAnsi="Cambria"/>
      <w:b/>
      <w:bCs/>
      <w:sz w:val="32"/>
      <w:szCs w:val="32"/>
    </w:rPr>
  </w:style>
  <w:style w:type="character" w:styleId="1409">
    <w:name w:val="副标题 字符"/>
    <w:next w:val="1409"/>
    <w:link w:val="1408"/>
    <w:qFormat/>
    <w:rPr>
      <w:rFonts w:ascii="Cambria" w:hAnsi="Cambria"/>
      <w:b/>
      <w:bCs/>
      <w:sz w:val="32"/>
      <w:szCs w:val="32"/>
    </w:rPr>
  </w:style>
  <w:style w:type="paragraph" w:styleId="1410">
    <w:name w:val="脚注文本"/>
    <w:basedOn w:val="1350"/>
    <w:next w:val="1410"/>
    <w:link w:val="1411"/>
    <w:pPr>
      <w:jc w:val="left"/>
    </w:pPr>
    <w:rPr>
      <w:sz w:val="18"/>
      <w:szCs w:val="18"/>
    </w:rPr>
  </w:style>
  <w:style w:type="character" w:styleId="1411">
    <w:name w:val="脚注文本 字符"/>
    <w:next w:val="1411"/>
    <w:link w:val="1410"/>
    <w:rPr>
      <w:sz w:val="18"/>
      <w:szCs w:val="18"/>
    </w:rPr>
  </w:style>
  <w:style w:type="paragraph" w:styleId="1412">
    <w:name w:val="目录 6"/>
    <w:basedOn w:val="1350"/>
    <w:next w:val="1350"/>
    <w:link w:val="1350"/>
    <w:uiPriority w:val="39"/>
    <w:qFormat/>
    <w:pPr>
      <w:ind w:left="2100"/>
    </w:pPr>
  </w:style>
  <w:style w:type="paragraph" w:styleId="1413">
    <w:name w:val="正文文本缩进 3"/>
    <w:basedOn w:val="1350"/>
    <w:next w:val="1413"/>
    <w:link w:val="1414"/>
    <w:qFormat/>
    <w:pPr>
      <w:ind w:firstLine="841"/>
    </w:pPr>
    <w:rPr>
      <w:rFonts w:eastAsia="华文新魏"/>
      <w:b/>
      <w:bCs/>
      <w:sz w:val="84"/>
    </w:rPr>
  </w:style>
  <w:style w:type="character" w:styleId="1414">
    <w:name w:val="正文文本缩进 3 字符"/>
    <w:next w:val="1414"/>
    <w:link w:val="1413"/>
    <w:qFormat/>
    <w:rPr>
      <w:rFonts w:eastAsia="华文新魏"/>
      <w:b/>
      <w:bCs/>
      <w:sz w:val="84"/>
    </w:rPr>
  </w:style>
  <w:style w:type="paragraph" w:styleId="1415">
    <w:name w:val="目录 2"/>
    <w:basedOn w:val="1350"/>
    <w:next w:val="1350"/>
    <w:link w:val="1350"/>
    <w:uiPriority w:val="39"/>
    <w:qFormat/>
    <w:pPr>
      <w:ind w:left="420"/>
    </w:pPr>
  </w:style>
  <w:style w:type="paragraph" w:styleId="1416">
    <w:name w:val="目录 9"/>
    <w:basedOn w:val="1350"/>
    <w:next w:val="1350"/>
    <w:link w:val="1350"/>
    <w:uiPriority w:val="39"/>
    <w:qFormat/>
    <w:pPr>
      <w:ind w:left="3360"/>
    </w:pPr>
  </w:style>
  <w:style w:type="paragraph" w:styleId="1417">
    <w:name w:val="HTML 预设格式"/>
    <w:basedOn w:val="1350"/>
    <w:next w:val="1417"/>
    <w:link w:val="14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18">
    <w:name w:val="HTML 预设格式 字符"/>
    <w:next w:val="1418"/>
    <w:link w:val="1417"/>
    <w:qFormat/>
    <w:rPr>
      <w:rFonts w:ascii="黑体" w:hAnsi="Courier New" w:eastAsia="黑体" w:cs="Courier New"/>
    </w:rPr>
  </w:style>
  <w:style w:type="paragraph" w:styleId="1419">
    <w:name w:val="普通(网站)"/>
    <w:basedOn w:val="1350"/>
    <w:next w:val="1419"/>
    <w:link w:val="1350"/>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20">
    <w:name w:val="标题"/>
    <w:basedOn w:val="1350"/>
    <w:next w:val="1420"/>
    <w:link w:val="1421"/>
    <w:uiPriority w:val="10"/>
    <w:qFormat/>
    <w:pPr>
      <w:jc w:val="center"/>
    </w:pPr>
    <w:rPr>
      <w:sz w:val="30"/>
      <w:szCs w:val="24"/>
    </w:rPr>
  </w:style>
  <w:style w:type="character" w:styleId="1421">
    <w:name w:val="标题 字符"/>
    <w:next w:val="1421"/>
    <w:link w:val="1420"/>
    <w:uiPriority w:val="10"/>
    <w:qFormat/>
    <w:rPr>
      <w:sz w:val="30"/>
      <w:szCs w:val="24"/>
    </w:rPr>
  </w:style>
  <w:style w:type="paragraph" w:styleId="1422">
    <w:name w:val="批注主题"/>
    <w:basedOn w:val="1379"/>
    <w:next w:val="1379"/>
    <w:link w:val="1423"/>
    <w:qFormat/>
    <w:rPr>
      <w:b/>
      <w:bCs/>
    </w:rPr>
  </w:style>
  <w:style w:type="character" w:styleId="1423">
    <w:name w:val="批注主题 字符"/>
    <w:next w:val="1423"/>
    <w:link w:val="1422"/>
    <w:qFormat/>
    <w:rPr>
      <w:b/>
      <w:bCs/>
      <w:sz w:val="21"/>
    </w:rPr>
  </w:style>
  <w:style w:type="paragraph" w:styleId="1424">
    <w:name w:val="正文首行缩进"/>
    <w:basedOn w:val="1381"/>
    <w:next w:val="1426"/>
    <w:link w:val="1425"/>
    <w:qFormat/>
    <w:pPr>
      <w:ind w:firstLine="420"/>
      <w:spacing w:line="360" w:lineRule="auto"/>
    </w:pPr>
    <w:rPr>
      <w:rFonts w:hint="eastAsia" w:hAnsi="宋体"/>
    </w:rPr>
  </w:style>
  <w:style w:type="character" w:styleId="1425">
    <w:name w:val="正文文本首行缩进 字符"/>
    <w:next w:val="1425"/>
    <w:link w:val="1424"/>
    <w:rPr>
      <w:rFonts w:hint="eastAsia" w:ascii="宋体" w:hAnsi="宋体" w:eastAsia="宋体" w:cs="宋体"/>
      <w:sz w:val="28"/>
    </w:rPr>
  </w:style>
  <w:style w:type="paragraph" w:styleId="1426">
    <w:name w:val="正文首行缩进 2"/>
    <w:basedOn w:val="1383"/>
    <w:next w:val="1424"/>
    <w:link w:val="1350"/>
    <w:qFormat/>
    <w:pPr>
      <w:ind w:firstLine="420"/>
    </w:pPr>
  </w:style>
  <w:style w:type="table" w:styleId="1427">
    <w:name w:val="网格型"/>
    <w:basedOn w:val="1360"/>
    <w:next w:val="1427"/>
    <w:link w:val="1350"/>
    <w:qFormat/>
    <w:rPr>
      <w:sz w:val="21"/>
      <w:szCs w:val="22"/>
    </w:rPr>
    <w:tblPr/>
  </w:style>
  <w:style w:type="character" w:styleId="1428">
    <w:name w:val="要点"/>
    <w:basedOn w:val="1359"/>
    <w:next w:val="1428"/>
    <w:link w:val="1350"/>
    <w:qFormat/>
    <w:rPr>
      <w:b/>
      <w:bCs/>
    </w:rPr>
  </w:style>
  <w:style w:type="character" w:styleId="1429">
    <w:name w:val="尾注引用"/>
    <w:next w:val="1429"/>
    <w:link w:val="1350"/>
    <w:rPr>
      <w:vertAlign w:val="superscript"/>
    </w:rPr>
  </w:style>
  <w:style w:type="character" w:styleId="1430">
    <w:name w:val="页码"/>
    <w:next w:val="1430"/>
    <w:link w:val="1350"/>
    <w:qFormat/>
  </w:style>
  <w:style w:type="character" w:styleId="1431">
    <w:name w:val="超链接"/>
    <w:next w:val="1431"/>
    <w:link w:val="1350"/>
    <w:uiPriority w:val="99"/>
    <w:qFormat/>
    <w:rPr>
      <w:color w:val="333333"/>
      <w:u w:val="none"/>
    </w:rPr>
  </w:style>
  <w:style w:type="character" w:styleId="1432">
    <w:name w:val="批注引用"/>
    <w:next w:val="1432"/>
    <w:link w:val="1350"/>
    <w:qFormat/>
    <w:rPr>
      <w:sz w:val="21"/>
      <w:szCs w:val="21"/>
    </w:rPr>
  </w:style>
  <w:style w:type="character" w:styleId="1433">
    <w:name w:val="脚注引用"/>
    <w:next w:val="1433"/>
    <w:link w:val="1350"/>
    <w:rPr>
      <w:vertAlign w:val="superscript"/>
    </w:rPr>
  </w:style>
  <w:style w:type="character" w:styleId="1434">
    <w:name w:val="表格标题_"/>
    <w:next w:val="1434"/>
    <w:link w:val="1435"/>
    <w:qFormat/>
    <w:rPr>
      <w:rFonts w:ascii="Gulim" w:hAnsi="Gulim" w:eastAsia="Gulim" w:cs="Gulim"/>
      <w:b/>
      <w:sz w:val="15"/>
      <w:szCs w:val="15"/>
      <w:shd w:val="clear" w:color="auto" w:fill="ffffff"/>
      <w:lang w:eastAsia="en-US" w:bidi="en-US"/>
    </w:rPr>
  </w:style>
  <w:style w:type="paragraph" w:styleId="1435">
    <w:name w:val="表格标题"/>
    <w:basedOn w:val="1350"/>
    <w:next w:val="1435"/>
    <w:link w:val="1434"/>
    <w:qFormat/>
    <w:pPr>
      <w:jc w:val="left"/>
      <w:spacing w:line="0" w:lineRule="atLeast"/>
      <w:shd w:val="clear" w:color="auto" w:fill="ffffff"/>
    </w:pPr>
    <w:rPr>
      <w:rFonts w:ascii="Gulim" w:hAnsi="Gulim" w:eastAsia="Gulim" w:cs="Gulim"/>
      <w:b/>
      <w:sz w:val="15"/>
      <w:szCs w:val="15"/>
      <w:lang w:eastAsia="en-US" w:bidi="en-US"/>
    </w:rPr>
  </w:style>
  <w:style w:type="character" w:styleId="1436">
    <w:name w:val="c lh15"/>
    <w:next w:val="1436"/>
    <w:link w:val="1350"/>
    <w:qFormat/>
  </w:style>
  <w:style w:type="character" w:styleId="1437">
    <w:name w:val="标题 2 Char1"/>
    <w:next w:val="1437"/>
    <w:link w:val="1350"/>
    <w:qFormat/>
    <w:rPr>
      <w:rFonts w:ascii="Arial" w:hAnsi="Arial" w:eastAsia="黑体"/>
      <w:b/>
      <w:bCs/>
      <w:sz w:val="32"/>
      <w:szCs w:val="32"/>
    </w:rPr>
  </w:style>
  <w:style w:type="character" w:styleId="1438">
    <w:name w:val="标题 1 Char1"/>
    <w:next w:val="1438"/>
    <w:link w:val="1350"/>
    <w:qFormat/>
    <w:rPr>
      <w:rFonts w:ascii="宋体"/>
      <w:sz w:val="28"/>
    </w:rPr>
  </w:style>
  <w:style w:type="character" w:styleId="1439">
    <w:name w:val="标题 Char2"/>
    <w:next w:val="1439"/>
    <w:link w:val="1350"/>
    <w:uiPriority w:val="10"/>
    <w:qFormat/>
    <w:rPr>
      <w:sz w:val="30"/>
      <w:szCs w:val="24"/>
    </w:rPr>
  </w:style>
  <w:style w:type="character" w:styleId="1440">
    <w:name w:val="标题 2 Char Char Char"/>
    <w:next w:val="1440"/>
    <w:link w:val="1350"/>
    <w:qFormat/>
    <w:rPr>
      <w:rFonts w:ascii="Arial" w:hAnsi="Arial" w:eastAsia="黑体"/>
      <w:b/>
      <w:bCs/>
      <w:sz w:val="32"/>
      <w:szCs w:val="32"/>
      <w:lang w:val="en-US" w:eastAsia="zh-CN" w:bidi="ar-SA"/>
    </w:rPr>
  </w:style>
  <w:style w:type="character" w:styleId="1441">
    <w:name w:val="列出段落 Char"/>
    <w:next w:val="1441"/>
    <w:link w:val="1350"/>
    <w:qFormat/>
    <w:rPr>
      <w:rFonts w:ascii="Calibri" w:hAnsi="Calibri"/>
      <w:sz w:val="21"/>
      <w:szCs w:val="22"/>
    </w:rPr>
  </w:style>
  <w:style w:type="character" w:styleId="1442">
    <w:name w:val="正文文本 (2)"/>
    <w:next w:val="1442"/>
    <w:link w:val="1350"/>
    <w:qFormat/>
    <w:rPr>
      <w:rFonts w:ascii="宋体" w:hAnsi="宋体" w:eastAsia="宋体" w:cs="宋体"/>
      <w:b/>
      <w:color w:val="000000"/>
      <w:spacing w:val="0"/>
      <w:position w:val="0"/>
      <w:sz w:val="17"/>
      <w:szCs w:val="17"/>
      <w:u w:val="none"/>
      <w:lang w:val="zh-CN" w:eastAsia="zh-CN" w:bidi="zh-CN"/>
    </w:rPr>
  </w:style>
  <w:style w:type="character" w:styleId="1443">
    <w:name w:val="正文文本缩进 Char"/>
    <w:next w:val="1443"/>
    <w:link w:val="1350"/>
    <w:uiPriority w:val="99"/>
    <w:semiHidden/>
    <w:qFormat/>
    <w:rPr>
      <w:rFonts w:ascii="宋体" w:hAnsi="Times New Roman" w:eastAsia="宋体" w:cs="Times New Roman"/>
      <w:sz w:val="20"/>
      <w:szCs w:val="20"/>
    </w:rPr>
  </w:style>
  <w:style w:type="character" w:styleId="1444">
    <w:name w:val="yy1"/>
    <w:next w:val="1444"/>
    <w:link w:val="1350"/>
    <w:qFormat/>
    <w:rPr>
      <w:rFonts w:ascii="宋体" w:hAnsi="宋体" w:eastAsia="宋体"/>
      <w:b/>
      <w:bCs/>
      <w:sz w:val="28"/>
    </w:rPr>
  </w:style>
  <w:style w:type="character" w:styleId="1445">
    <w:name w:val="正文文本 (2)_"/>
    <w:next w:val="1445"/>
    <w:link w:val="1350"/>
    <w:qFormat/>
    <w:rPr>
      <w:rFonts w:ascii="宋体" w:hAnsi="宋体" w:eastAsia="宋体" w:cs="宋体"/>
      <w:b/>
      <w:sz w:val="17"/>
      <w:szCs w:val="17"/>
      <w:u w:val="none"/>
      <w:lang w:val="en-US" w:eastAsia="zh-CN" w:bidi="ar-SA"/>
    </w:rPr>
  </w:style>
  <w:style w:type="character" w:styleId="1446">
    <w:name w:val="批注主题 Char"/>
    <w:next w:val="1446"/>
    <w:link w:val="1350"/>
    <w:qFormat/>
    <w:rPr>
      <w:b/>
      <w:bCs/>
      <w:sz w:val="21"/>
    </w:rPr>
  </w:style>
  <w:style w:type="character" w:styleId="1447">
    <w:name w:val="页眉 Char1"/>
    <w:next w:val="1447"/>
    <w:link w:val="1350"/>
    <w:uiPriority w:val="99"/>
    <w:qFormat/>
    <w:rPr>
      <w:sz w:val="18"/>
    </w:rPr>
  </w:style>
  <w:style w:type="character" w:styleId="1448">
    <w:name w:val="标题 8 Char"/>
    <w:next w:val="1448"/>
    <w:link w:val="1350"/>
    <w:qFormat/>
    <w:rPr>
      <w:rFonts w:ascii="Arial" w:hAnsi="Arial" w:eastAsia="黑体"/>
      <w:sz w:val="24"/>
      <w:szCs w:val="24"/>
    </w:rPr>
  </w:style>
  <w:style w:type="character" w:styleId="1449">
    <w:name w:val="纯文本 Char"/>
    <w:next w:val="1449"/>
    <w:link w:val="1350"/>
    <w:qFormat/>
    <w:rPr>
      <w:rFonts w:ascii="宋体" w:hAnsi="Courier New" w:eastAsia="宋体" w:cs="Courier New"/>
      <w:szCs w:val="21"/>
    </w:rPr>
  </w:style>
  <w:style w:type="character" w:styleId="1450">
    <w:name w:val="Char Char4"/>
    <w:next w:val="1450"/>
    <w:link w:val="1350"/>
    <w:qFormat/>
    <w:rPr>
      <w:rFonts w:eastAsia="宋体"/>
      <w:sz w:val="18"/>
      <w:szCs w:val="18"/>
      <w:lang w:val="en-US" w:eastAsia="zh-CN" w:bidi="ar-SA"/>
    </w:rPr>
  </w:style>
  <w:style w:type="character" w:styleId="1451">
    <w:name w:val="正文文本 (2) + MingLiU"/>
    <w:next w:val="1451"/>
    <w:link w:val="1350"/>
    <w:qFormat/>
    <w:rPr>
      <w:rFonts w:ascii="MingLiU" w:hAnsi="MingLiU" w:eastAsia="MingLiU" w:cs="MingLiU"/>
      <w:b/>
      <w:color w:val="000000"/>
      <w:spacing w:val="-20"/>
      <w:position w:val="0"/>
      <w:sz w:val="14"/>
      <w:szCs w:val="14"/>
      <w:u w:val="none"/>
      <w:lang w:val="zh-CN" w:eastAsia="zh-CN" w:bidi="zh-CN"/>
    </w:rPr>
  </w:style>
  <w:style w:type="character" w:styleId="1452">
    <w:name w:val="Andy_正文格式 Char"/>
    <w:next w:val="1452"/>
    <w:link w:val="1453"/>
    <w:qFormat/>
    <w:rPr>
      <w:rFonts w:ascii="仿宋_GB2312" w:eastAsia="仿宋_GB2312"/>
      <w:sz w:val="28"/>
      <w:szCs w:val="28"/>
    </w:rPr>
  </w:style>
  <w:style w:type="paragraph" w:styleId="1453">
    <w:name w:val="Andy_正文格式"/>
    <w:basedOn w:val="1350"/>
    <w:next w:val="1453"/>
    <w:link w:val="1452"/>
    <w:qFormat/>
    <w:pPr>
      <w:ind w:firstLine="560"/>
    </w:pPr>
    <w:rPr>
      <w:rFonts w:ascii="仿宋_GB2312" w:eastAsia="仿宋_GB2312"/>
      <w:sz w:val="28"/>
      <w:szCs w:val="28"/>
    </w:rPr>
  </w:style>
  <w:style w:type="character" w:styleId="1454">
    <w:name w:val="页眉 Char"/>
    <w:next w:val="1454"/>
    <w:link w:val="1350"/>
    <w:qFormat/>
    <w:rPr>
      <w:rFonts w:ascii="宋体" w:hAnsi="Times New Roman" w:eastAsia="宋体" w:cs="Times New Roman"/>
      <w:sz w:val="18"/>
      <w:szCs w:val="18"/>
    </w:rPr>
  </w:style>
  <w:style w:type="character" w:styleId="1455">
    <w:name w:val="新正文 Char Char"/>
    <w:next w:val="1455"/>
    <w:link w:val="1456"/>
    <w:qFormat/>
    <w:rPr>
      <w:rFonts w:ascii="宋体" w:hAnsi="宋体" w:cs="宋体"/>
      <w:b/>
      <w:bCs/>
      <w:color w:val="000000"/>
      <w:sz w:val="24"/>
      <w:szCs w:val="21"/>
    </w:rPr>
  </w:style>
  <w:style w:type="paragraph" w:styleId="1456">
    <w:name w:val="新正文"/>
    <w:basedOn w:val="1350"/>
    <w:next w:val="1456"/>
    <w:link w:val="1455"/>
    <w:qFormat/>
    <w:pPr>
      <w:ind w:firstLine="200"/>
      <w:spacing w:line="480" w:lineRule="exact"/>
    </w:pPr>
    <w:rPr>
      <w:rFonts w:ascii="宋体" w:hAnsi="宋体"/>
      <w:b/>
      <w:bCs/>
      <w:color w:val="000000"/>
      <w:sz w:val="24"/>
      <w:szCs w:val="21"/>
    </w:rPr>
  </w:style>
  <w:style w:type="character" w:styleId="1457">
    <w:name w:val="标题 4 Char1"/>
    <w:next w:val="1457"/>
    <w:link w:val="1350"/>
    <w:qFormat/>
    <w:rPr>
      <w:rFonts w:ascii="Arial" w:hAnsi="Arial" w:eastAsia="黑体" w:cs="Arial"/>
      <w:b/>
      <w:bCs/>
      <w:sz w:val="28"/>
      <w:szCs w:val="28"/>
    </w:rPr>
  </w:style>
  <w:style w:type="character" w:styleId="1458">
    <w:name w:val="批注框文本 Char"/>
    <w:next w:val="1458"/>
    <w:link w:val="1350"/>
    <w:uiPriority w:val="99"/>
    <w:semiHidden/>
    <w:qFormat/>
    <w:rPr>
      <w:rFonts w:ascii="宋体" w:hAnsi="Times New Roman" w:eastAsia="宋体" w:cs="Times New Roman"/>
      <w:sz w:val="18"/>
      <w:szCs w:val="18"/>
    </w:rPr>
  </w:style>
  <w:style w:type="character" w:styleId="1459">
    <w:name w:val="标题 3 Char"/>
    <w:next w:val="1459"/>
    <w:link w:val="1350"/>
    <w:qFormat/>
    <w:rPr>
      <w:rFonts w:ascii="仿宋_GB2312" w:eastAsia="仿宋_GB2312"/>
      <w:sz w:val="32"/>
    </w:rPr>
  </w:style>
  <w:style w:type="character" w:styleId="1460">
    <w:name w:val="style21"/>
    <w:next w:val="1460"/>
    <w:link w:val="1350"/>
    <w:qFormat/>
    <w:rPr>
      <w:sz w:val="18"/>
      <w:szCs w:val="18"/>
    </w:rPr>
  </w:style>
  <w:style w:type="character" w:styleId="1461">
    <w:name w:val="样式 样式 标题 3 + (中文) 黑体 Char + (中文) 宋体 小四 Char Char Char Char Char Char"/>
    <w:next w:val="1461"/>
    <w:link w:val="1350"/>
    <w:qFormat/>
    <w:rPr>
      <w:rFonts w:ascii="宋体" w:hAnsi="Courier New" w:eastAsia="宋体" w:cs="Courier New"/>
      <w:sz w:val="24"/>
      <w:szCs w:val="21"/>
      <w:lang w:val="en-US" w:eastAsia="zh-CN" w:bidi="ar-SA"/>
    </w:rPr>
  </w:style>
  <w:style w:type="character" w:styleId="1462">
    <w:name w:val="font31"/>
    <w:next w:val="1462"/>
    <w:link w:val="1350"/>
    <w:rPr>
      <w:rFonts w:ascii="Times New Roman" w:hAnsi="Times New Roman" w:cs="Times New Roman"/>
      <w:i w:val="0"/>
      <w:iCs w:val="0"/>
      <w:color w:val="000000"/>
      <w:sz w:val="21"/>
      <w:szCs w:val="21"/>
      <w:u w:val="none"/>
    </w:rPr>
  </w:style>
  <w:style w:type="character" w:styleId="1463">
    <w:name w:val="标题 1 Char"/>
    <w:next w:val="1463"/>
    <w:link w:val="1350"/>
    <w:qFormat/>
    <w:rPr>
      <w:rFonts w:ascii="宋体" w:hAnsi="Times New Roman" w:eastAsia="宋体" w:cs="Times New Roman"/>
      <w:b/>
      <w:bCs/>
      <w:sz w:val="44"/>
      <w:szCs w:val="44"/>
    </w:rPr>
  </w:style>
  <w:style w:type="character" w:styleId="1464">
    <w:name w:val="apple-converted-space"/>
    <w:next w:val="1464"/>
    <w:link w:val="1350"/>
    <w:qFormat/>
  </w:style>
  <w:style w:type="character" w:styleId="1465">
    <w:name w:val="fontstyle01"/>
    <w:next w:val="1465"/>
    <w:link w:val="1350"/>
    <w:rPr>
      <w:rFonts w:hint="eastAsia" w:ascii="宋体" w:hAnsi="宋体" w:eastAsia="宋体"/>
      <w:color w:val="000000"/>
      <w:sz w:val="24"/>
      <w:szCs w:val="24"/>
    </w:rPr>
  </w:style>
  <w:style w:type="character" w:styleId="1466">
    <w:name w:val="批注框文本 Char1"/>
    <w:next w:val="1466"/>
    <w:link w:val="1350"/>
    <w:uiPriority w:val="99"/>
    <w:semiHidden/>
    <w:qFormat/>
    <w:rPr>
      <w:sz w:val="18"/>
      <w:szCs w:val="18"/>
    </w:rPr>
  </w:style>
  <w:style w:type="character" w:styleId="1467">
    <w:name w:val="正文文本 (8)_"/>
    <w:next w:val="1467"/>
    <w:link w:val="1468"/>
    <w:qFormat/>
    <w:rPr>
      <w:rFonts w:ascii="Gulim" w:hAnsi="Gulim" w:eastAsia="Gulim" w:cs="Gulim"/>
      <w:b/>
      <w:sz w:val="15"/>
      <w:szCs w:val="15"/>
      <w:shd w:val="clear" w:color="auto" w:fill="ffffff"/>
      <w:lang w:eastAsia="en-US" w:bidi="en-US"/>
    </w:rPr>
  </w:style>
  <w:style w:type="paragraph" w:styleId="1468">
    <w:name w:val="正文文本 (8)"/>
    <w:basedOn w:val="1350"/>
    <w:next w:val="1468"/>
    <w:link w:val="1467"/>
    <w:qFormat/>
    <w:pPr>
      <w:jc w:val="left"/>
      <w:spacing w:line="0" w:lineRule="atLeast"/>
      <w:shd w:val="clear" w:color="auto" w:fill="ffffff"/>
    </w:pPr>
    <w:rPr>
      <w:rFonts w:ascii="Gulim" w:hAnsi="Gulim" w:eastAsia="Gulim" w:cs="Gulim"/>
      <w:b/>
      <w:sz w:val="15"/>
      <w:szCs w:val="15"/>
      <w:lang w:eastAsia="en-US" w:bidi="en-US"/>
    </w:rPr>
  </w:style>
  <w:style w:type="character" w:styleId="1469">
    <w:name w:val="标题 6 Char"/>
    <w:next w:val="1469"/>
    <w:link w:val="1350"/>
    <w:qFormat/>
    <w:rPr>
      <w:rFonts w:ascii="Arial" w:hAnsi="Arial" w:eastAsia="黑体"/>
      <w:b/>
      <w:bCs/>
      <w:sz w:val="24"/>
      <w:szCs w:val="24"/>
    </w:rPr>
  </w:style>
  <w:style w:type="character" w:styleId="1470">
    <w:name w:val="访问过的超链接1"/>
    <w:next w:val="1470"/>
    <w:link w:val="1350"/>
    <w:uiPriority w:val="99"/>
    <w:qFormat/>
    <w:rPr>
      <w:color w:val="333333"/>
      <w:u w:val="none"/>
    </w:rPr>
  </w:style>
  <w:style w:type="character" w:styleId="1471">
    <w:name w:val="标题 Char"/>
    <w:next w:val="1471"/>
    <w:link w:val="1350"/>
    <w:qFormat/>
    <w:rPr>
      <w:rFonts w:ascii="Cambria" w:hAnsi="Cambria" w:eastAsia="宋体" w:cs="Times New Roman"/>
      <w:b/>
      <w:bCs/>
      <w:sz w:val="32"/>
      <w:szCs w:val="32"/>
    </w:rPr>
  </w:style>
  <w:style w:type="character" w:styleId="1472">
    <w:name w:val="正文文本 (2) + Gulim"/>
    <w:next w:val="1472"/>
    <w:link w:val="1350"/>
    <w:qFormat/>
    <w:rPr>
      <w:rFonts w:ascii="Gulim" w:hAnsi="Gulim" w:eastAsia="Gulim" w:cs="Gulim"/>
      <w:b/>
      <w:color w:val="000000"/>
      <w:spacing w:val="0"/>
      <w:position w:val="0"/>
      <w:sz w:val="15"/>
      <w:szCs w:val="15"/>
      <w:u w:val="none"/>
      <w:lang w:val="en-US" w:eastAsia="en-US" w:bidi="en-US"/>
    </w:rPr>
  </w:style>
  <w:style w:type="character" w:styleId="1473">
    <w:name w:val="ask-title2"/>
    <w:next w:val="1473"/>
    <w:link w:val="1350"/>
    <w:qFormat/>
  </w:style>
  <w:style w:type="character" w:styleId="1474">
    <w:name w:val="样式 仿宋_GB2312 小四 加粗 黑色"/>
    <w:next w:val="1474"/>
    <w:link w:val="1350"/>
    <w:qFormat/>
    <w:rPr>
      <w:rFonts w:ascii="仿宋_GB2312" w:eastAsia="仿宋_GB2312"/>
      <w:b/>
      <w:bCs/>
      <w:color w:val="000000"/>
      <w:sz w:val="24"/>
      <w:szCs w:val="24"/>
      <w:lang w:val="en-US" w:eastAsia="zh-CN" w:bidi="ar-SA"/>
    </w:rPr>
  </w:style>
  <w:style w:type="character" w:styleId="1475">
    <w:name w:val="文档结构图 字符1"/>
    <w:next w:val="1475"/>
    <w:link w:val="1350"/>
    <w:qFormat/>
    <w:rPr>
      <w:rFonts w:ascii="Microsoft YaHei UI" w:eastAsia="Microsoft YaHei UI"/>
      <w:sz w:val="18"/>
      <w:szCs w:val="18"/>
    </w:rPr>
  </w:style>
  <w:style w:type="character" w:styleId="1476">
    <w:name w:val="正文文本缩进 Char1"/>
    <w:next w:val="1476"/>
    <w:link w:val="1350"/>
    <w:qFormat/>
    <w:rPr>
      <w:rFonts w:ascii="宋体"/>
      <w:sz w:val="24"/>
    </w:rPr>
  </w:style>
  <w:style w:type="character" w:styleId="1477">
    <w:name w:val="font01"/>
    <w:next w:val="1477"/>
    <w:link w:val="1350"/>
    <w:qFormat/>
    <w:rPr>
      <w:rFonts w:hint="eastAsia" w:ascii="宋体" w:hAnsi="宋体" w:eastAsia="宋体" w:cs="宋体"/>
      <w:color w:val="000000"/>
      <w:sz w:val="20"/>
      <w:szCs w:val="20"/>
      <w:u w:val="none"/>
    </w:rPr>
  </w:style>
  <w:style w:type="character" w:styleId="1478">
    <w:name w:val="news"/>
    <w:next w:val="1478"/>
    <w:link w:val="1350"/>
    <w:qFormat/>
    <w:rPr>
      <w:rFonts w:ascii="仿宋_GB2312" w:eastAsia="仿宋_GB2312"/>
      <w:sz w:val="24"/>
      <w:szCs w:val="24"/>
      <w:lang w:val="en-US" w:eastAsia="zh-CN" w:bidi="ar-SA"/>
    </w:rPr>
  </w:style>
  <w:style w:type="character" w:styleId="1479">
    <w:name w:val="列出段落 Char1"/>
    <w:next w:val="1479"/>
    <w:link w:val="1480"/>
    <w:qFormat/>
    <w:rPr>
      <w:rFonts w:ascii="Calibri" w:hAnsi="Calibri"/>
      <w:sz w:val="21"/>
      <w:szCs w:val="22"/>
    </w:rPr>
  </w:style>
  <w:style w:type="paragraph" w:styleId="1480">
    <w:name w:val="列出段落1"/>
    <w:basedOn w:val="1350"/>
    <w:next w:val="1480"/>
    <w:link w:val="1479"/>
    <w:qFormat/>
    <w:pPr>
      <w:ind w:firstLine="420"/>
    </w:pPr>
    <w:rPr>
      <w:rFonts w:ascii="Calibri" w:hAnsi="Calibri"/>
      <w:szCs w:val="22"/>
    </w:rPr>
  </w:style>
  <w:style w:type="character" w:styleId="1481">
    <w:name w:val="font211"/>
    <w:next w:val="1481"/>
    <w:link w:val="1350"/>
    <w:qFormat/>
    <w:rPr>
      <w:rFonts w:hint="eastAsia" w:ascii="新宋体" w:hAnsi="新宋体" w:eastAsia="新宋体" w:cs="新宋体"/>
      <w:color w:val="000000"/>
      <w:sz w:val="18"/>
      <w:szCs w:val="18"/>
      <w:u w:val="none"/>
    </w:rPr>
  </w:style>
  <w:style w:type="character" w:styleId="1482">
    <w:name w:val="apple-style-span"/>
    <w:next w:val="1482"/>
    <w:link w:val="1350"/>
    <w:qFormat/>
  </w:style>
  <w:style w:type="character" w:styleId="1483">
    <w:name w:val="HTML 预设格式 Char"/>
    <w:next w:val="1483"/>
    <w:link w:val="1350"/>
    <w:qFormat/>
    <w:rPr>
      <w:rFonts w:ascii="黑体" w:hAnsi="Courier New" w:eastAsia="黑体" w:cs="Courier New"/>
    </w:rPr>
  </w:style>
  <w:style w:type="character" w:styleId="1484">
    <w:name w:val="标准文本 Char"/>
    <w:next w:val="1484"/>
    <w:link w:val="1485"/>
    <w:qFormat/>
    <w:rPr>
      <w:rFonts w:ascii="宋体" w:hAnsi="宋体" w:eastAsia="宋体" w:cs="宋体"/>
      <w:sz w:val="21"/>
      <w:szCs w:val="21"/>
      <w:lang w:val="en-US" w:eastAsia="zh-CN" w:bidi="ar-SA"/>
    </w:rPr>
  </w:style>
  <w:style w:type="paragraph" w:styleId="1485">
    <w:name w:val="标准文本"/>
    <w:basedOn w:val="1350"/>
    <w:next w:val="1485"/>
    <w:link w:val="1484"/>
    <w:qFormat/>
    <w:pPr>
      <w:ind w:firstLine="420"/>
      <w:spacing w:line="300" w:lineRule="auto"/>
    </w:pPr>
    <w:rPr>
      <w:rFonts w:ascii="宋体" w:hAnsi="宋体" w:cs="宋体"/>
      <w:szCs w:val="21"/>
    </w:rPr>
  </w:style>
  <w:style w:type="character" w:styleId="1486">
    <w:name w:val="正文文本缩进 2 Char"/>
    <w:next w:val="1486"/>
    <w:link w:val="1350"/>
    <w:qFormat/>
    <w:rPr>
      <w:rFonts w:ascii="宋体"/>
      <w:sz w:val="21"/>
    </w:rPr>
  </w:style>
  <w:style w:type="character" w:styleId="1487">
    <w:name w:val="标题 Char1"/>
    <w:next w:val="1487"/>
    <w:link w:val="1350"/>
    <w:qFormat/>
    <w:rPr>
      <w:rFonts w:ascii="Cambria" w:hAnsi="Cambria" w:eastAsia="仿宋_GB2312" w:cs="Times New Roman"/>
      <w:b/>
      <w:bCs/>
      <w:sz w:val="32"/>
      <w:szCs w:val="32"/>
      <w:lang w:val="en-US" w:eastAsia="zh-CN" w:bidi="ar-SA"/>
    </w:rPr>
  </w:style>
  <w:style w:type="character" w:styleId="1488">
    <w:name w:val="正文文本缩进 3 Char"/>
    <w:next w:val="1488"/>
    <w:link w:val="1350"/>
    <w:qFormat/>
    <w:rPr>
      <w:rFonts w:eastAsia="华文新魏"/>
      <w:b/>
      <w:bCs/>
      <w:sz w:val="84"/>
    </w:rPr>
  </w:style>
  <w:style w:type="character" w:styleId="1489">
    <w:name w:val="font21"/>
    <w:next w:val="1489"/>
    <w:link w:val="1350"/>
    <w:qFormat/>
    <w:rPr>
      <w:rFonts w:hint="eastAsia" w:ascii="新宋体" w:hAnsi="新宋体" w:eastAsia="新宋体" w:cs="新宋体"/>
      <w:color w:val="000000"/>
      <w:sz w:val="18"/>
      <w:szCs w:val="18"/>
      <w:u w:val="none"/>
    </w:rPr>
  </w:style>
  <w:style w:type="character" w:styleId="1490">
    <w:name w:val="文档结构图 Char1"/>
    <w:next w:val="1490"/>
    <w:link w:val="1350"/>
    <w:qFormat/>
    <w:rPr>
      <w:rFonts w:ascii="宋体" w:eastAsia="仿宋_GB2312"/>
      <w:sz w:val="18"/>
      <w:szCs w:val="18"/>
    </w:rPr>
  </w:style>
  <w:style w:type="character" w:styleId="1491">
    <w:name w:val="页脚 Char"/>
    <w:next w:val="1491"/>
    <w:link w:val="1350"/>
    <w:uiPriority w:val="99"/>
    <w:qFormat/>
    <w:rPr>
      <w:rFonts w:ascii="宋体" w:hAnsi="Times New Roman" w:eastAsia="宋体" w:cs="Times New Roman"/>
      <w:sz w:val="18"/>
      <w:szCs w:val="18"/>
    </w:rPr>
  </w:style>
  <w:style w:type="character" w:styleId="1492">
    <w:name w:val="报告正文 Char"/>
    <w:next w:val="1492"/>
    <w:link w:val="1493"/>
    <w:qFormat/>
    <w:rPr>
      <w:rFonts w:eastAsia="仿宋_GB2312"/>
      <w:sz w:val="24"/>
      <w:szCs w:val="24"/>
    </w:rPr>
  </w:style>
  <w:style w:type="paragraph" w:styleId="1493">
    <w:name w:val="报告正文"/>
    <w:basedOn w:val="1350"/>
    <w:next w:val="1493"/>
    <w:link w:val="1492"/>
    <w:qFormat/>
    <w:pPr>
      <w:ind w:firstLine="480"/>
      <w:spacing w:line="360" w:lineRule="auto"/>
    </w:pPr>
    <w:rPr>
      <w:rFonts w:eastAsia="仿宋_GB2312"/>
      <w:sz w:val="24"/>
      <w:szCs w:val="24"/>
    </w:rPr>
  </w:style>
  <w:style w:type="character" w:styleId="1494">
    <w:name w:val="Char Char3"/>
    <w:next w:val="1494"/>
    <w:link w:val="1350"/>
    <w:qFormat/>
    <w:rPr>
      <w:rFonts w:ascii="宋体" w:hAnsi="宋体" w:eastAsia="宋体"/>
      <w:sz w:val="24"/>
      <w:szCs w:val="24"/>
      <w:lang w:val="en-US" w:eastAsia="zh-CN" w:bidi="ar-SA"/>
    </w:rPr>
  </w:style>
  <w:style w:type="character" w:styleId="1495">
    <w:name w:val="B正文 Char"/>
    <w:next w:val="1495"/>
    <w:link w:val="1496"/>
    <w:qFormat/>
    <w:rPr>
      <w:sz w:val="28"/>
      <w:szCs w:val="24"/>
    </w:rPr>
  </w:style>
  <w:style w:type="paragraph" w:styleId="1496">
    <w:name w:val="B正文"/>
    <w:basedOn w:val="1350"/>
    <w:next w:val="1496"/>
    <w:link w:val="1495"/>
    <w:qFormat/>
    <w:pPr>
      <w:ind w:firstLine="560"/>
      <w:spacing w:line="500" w:lineRule="exact"/>
    </w:pPr>
    <w:rPr>
      <w:sz w:val="28"/>
      <w:szCs w:val="24"/>
    </w:rPr>
  </w:style>
  <w:style w:type="character" w:styleId="1497">
    <w:name w:val="fontstyle11"/>
    <w:next w:val="1497"/>
    <w:link w:val="1350"/>
    <w:rPr>
      <w:rFonts w:ascii="Times New Roman" w:hAnsi="Times New Roman" w:cs="Times New Roman"/>
      <w:color w:val="000000"/>
      <w:sz w:val="24"/>
      <w:szCs w:val="24"/>
    </w:rPr>
  </w:style>
  <w:style w:type="character" w:styleId="1498">
    <w:name w:val="批注文字 Char"/>
    <w:next w:val="1498"/>
    <w:link w:val="1350"/>
    <w:qFormat/>
    <w:rPr>
      <w:sz w:val="21"/>
    </w:rPr>
  </w:style>
  <w:style w:type="character" w:styleId="1499">
    <w:name w:val="标题 3 Char Char Char Char Char Char Char Char Char"/>
    <w:next w:val="1499"/>
    <w:link w:val="1350"/>
    <w:qFormat/>
    <w:rPr>
      <w:rFonts w:eastAsia="宋体"/>
      <w:b/>
      <w:sz w:val="32"/>
      <w:lang w:val="en-US" w:eastAsia="zh-CN"/>
    </w:rPr>
  </w:style>
  <w:style w:type="character" w:styleId="1500">
    <w:name w:val="标题 5 Char"/>
    <w:next w:val="1500"/>
    <w:link w:val="1350"/>
    <w:qFormat/>
    <w:rPr>
      <w:rFonts w:ascii="宋体"/>
      <w:b/>
      <w:bCs/>
      <w:sz w:val="28"/>
      <w:szCs w:val="28"/>
    </w:rPr>
  </w:style>
  <w:style w:type="character" w:styleId="1501">
    <w:name w:val="纯文本 Char1"/>
    <w:next w:val="1501"/>
    <w:link w:val="1350"/>
    <w:qFormat/>
    <w:rPr>
      <w:rFonts w:ascii="宋体" w:hAnsi="Courier New" w:eastAsia="宋体" w:cs="Times New Roman"/>
      <w:sz w:val="21"/>
      <w:szCs w:val="20"/>
    </w:rPr>
  </w:style>
  <w:style w:type="character" w:styleId="1502">
    <w:name w:val="日期 Char"/>
    <w:next w:val="1502"/>
    <w:link w:val="1350"/>
    <w:qFormat/>
    <w:rPr>
      <w:rFonts w:ascii="宋体" w:hAnsi="Times New Roman" w:eastAsia="宋体" w:cs="Times New Roman"/>
      <w:sz w:val="20"/>
      <w:szCs w:val="20"/>
    </w:rPr>
  </w:style>
  <w:style w:type="character" w:styleId="1503">
    <w:name w:val="文档结构图 Char"/>
    <w:next w:val="1503"/>
    <w:link w:val="1350"/>
    <w:qFormat/>
    <w:rPr>
      <w:rFonts w:ascii="宋体" w:hAnsi="Times New Roman" w:eastAsia="宋体" w:cs="Times New Roman"/>
      <w:sz w:val="18"/>
      <w:szCs w:val="18"/>
    </w:rPr>
  </w:style>
  <w:style w:type="character" w:styleId="1504">
    <w:name w:val="标题 9 Char"/>
    <w:next w:val="1504"/>
    <w:link w:val="1350"/>
    <w:qFormat/>
    <w:rPr>
      <w:rFonts w:ascii="Arial" w:hAnsi="Arial" w:eastAsia="黑体"/>
      <w:sz w:val="21"/>
      <w:szCs w:val="21"/>
    </w:rPr>
  </w:style>
  <w:style w:type="character" w:styleId="1505">
    <w:name w:val="页脚 Char1"/>
    <w:next w:val="1505"/>
    <w:link w:val="1350"/>
    <w:uiPriority w:val="99"/>
    <w:qFormat/>
    <w:rPr>
      <w:sz w:val="18"/>
    </w:rPr>
  </w:style>
  <w:style w:type="character" w:styleId="1506">
    <w:name w:val="font241"/>
    <w:next w:val="1506"/>
    <w:link w:val="1350"/>
    <w:qFormat/>
    <w:rPr>
      <w:rFonts w:hint="eastAsia" w:ascii="宋体" w:hAnsi="宋体" w:eastAsia="宋体" w:cs="宋体"/>
      <w:color w:val="000000"/>
      <w:sz w:val="18"/>
      <w:szCs w:val="18"/>
      <w:u w:val="none"/>
    </w:rPr>
  </w:style>
  <w:style w:type="character" w:styleId="1507">
    <w:name w:val="副标题 Char"/>
    <w:next w:val="1507"/>
    <w:link w:val="1350"/>
    <w:qFormat/>
    <w:rPr>
      <w:rFonts w:ascii="Cambria" w:hAnsi="Cambria"/>
      <w:b/>
      <w:bCs/>
      <w:sz w:val="32"/>
      <w:szCs w:val="32"/>
    </w:rPr>
  </w:style>
  <w:style w:type="character" w:styleId="1508">
    <w:name w:val="标题 4 Char"/>
    <w:next w:val="1508"/>
    <w:link w:val="1350"/>
    <w:qFormat/>
    <w:rPr>
      <w:rFonts w:ascii="Cambria" w:hAnsi="Cambria" w:eastAsia="宋体" w:cs="Times New Roman"/>
      <w:b/>
      <w:bCs/>
      <w:sz w:val="28"/>
      <w:szCs w:val="28"/>
    </w:rPr>
  </w:style>
  <w:style w:type="character" w:styleId="1509">
    <w:name w:val="批注文字 字符1"/>
    <w:next w:val="1509"/>
    <w:link w:val="1350"/>
    <w:uiPriority w:val="99"/>
    <w:semiHidden/>
    <w:qFormat/>
    <w:rPr>
      <w:rFonts w:ascii="宋体" w:hAnsi="Times New Roman" w:eastAsia="宋体" w:cs="Times New Roman"/>
      <w:sz w:val="20"/>
      <w:szCs w:val="20"/>
    </w:rPr>
  </w:style>
  <w:style w:type="character" w:styleId="1510">
    <w:name w:val="标题 2 Char"/>
    <w:next w:val="1510"/>
    <w:link w:val="1350"/>
    <w:uiPriority w:val="9"/>
    <w:semiHidden/>
    <w:qFormat/>
    <w:rPr>
      <w:rFonts w:ascii="Cambria" w:hAnsi="Cambria" w:eastAsia="宋体" w:cs="Times New Roman"/>
      <w:b/>
      <w:bCs/>
      <w:sz w:val="32"/>
      <w:szCs w:val="32"/>
    </w:rPr>
  </w:style>
  <w:style w:type="character" w:styleId="1511">
    <w:name w:val="正文文本 Char"/>
    <w:next w:val="1511"/>
    <w:link w:val="1350"/>
    <w:qFormat/>
    <w:rPr>
      <w:rFonts w:ascii="宋体" w:eastAsia="宋体"/>
      <w:sz w:val="28"/>
      <w:lang w:val="en-US" w:eastAsia="zh-CN" w:bidi="ar-SA"/>
    </w:rPr>
  </w:style>
  <w:style w:type="character" w:styleId="1512">
    <w:name w:val="identication Char"/>
    <w:next w:val="1512"/>
    <w:link w:val="1350"/>
    <w:qFormat/>
    <w:rPr>
      <w:rFonts w:eastAsia="宋体"/>
      <w:sz w:val="21"/>
      <w:szCs w:val="24"/>
      <w:lang w:val="en-US" w:eastAsia="zh-CN" w:bidi="ar-SA"/>
    </w:rPr>
  </w:style>
  <w:style w:type="character" w:styleId="1513">
    <w:name w:val="纯文本 Char2"/>
    <w:next w:val="1513"/>
    <w:link w:val="1350"/>
    <w:qFormat/>
    <w:rPr>
      <w:rFonts w:ascii="宋体" w:hAnsi="Courier New" w:eastAsia="宋体"/>
      <w:sz w:val="21"/>
      <w:lang w:val="en-US" w:eastAsia="zh-CN" w:bidi="ar-SA"/>
    </w:rPr>
  </w:style>
  <w:style w:type="character" w:styleId="1514">
    <w:name w:val="font71"/>
    <w:next w:val="1514"/>
    <w:link w:val="1350"/>
    <w:qFormat/>
    <w:rPr>
      <w:rFonts w:hint="eastAsia" w:ascii="宋体" w:hAnsi="宋体" w:eastAsia="宋体" w:cs="宋体"/>
      <w:color w:val="000000"/>
      <w:sz w:val="18"/>
      <w:szCs w:val="18"/>
      <w:u w:val="none"/>
    </w:rPr>
  </w:style>
  <w:style w:type="character" w:styleId="1515">
    <w:name w:val="NormalCharacter1"/>
    <w:next w:val="1515"/>
    <w:link w:val="1350"/>
    <w:semiHidden/>
    <w:rPr>
      <w:sz w:val="21"/>
      <w:lang w:val="en-US" w:eastAsia="zh-CN" w:bidi="ar-SA"/>
    </w:rPr>
  </w:style>
  <w:style w:type="character" w:styleId="1516">
    <w:name w:val="表格标题 + SimSun"/>
    <w:next w:val="1516"/>
    <w:link w:val="1350"/>
    <w:qFormat/>
    <w:rPr>
      <w:rFonts w:ascii="宋体" w:hAnsi="宋体" w:eastAsia="宋体" w:cs="宋体"/>
      <w:b/>
      <w:color w:val="000000"/>
      <w:spacing w:val="0"/>
      <w:position w:val="0"/>
      <w:sz w:val="17"/>
      <w:szCs w:val="17"/>
      <w:shd w:val="clear" w:color="auto" w:fill="ffffff"/>
      <w:lang w:val="zh-CN" w:eastAsia="zh-CN" w:bidi="zh-CN"/>
    </w:rPr>
  </w:style>
  <w:style w:type="character" w:styleId="1517">
    <w:name w:val="正文缩进 Char"/>
    <w:next w:val="1517"/>
    <w:link w:val="1350"/>
    <w:qFormat/>
    <w:rPr>
      <w:b/>
      <w:sz w:val="24"/>
    </w:rPr>
  </w:style>
  <w:style w:type="character" w:styleId="1518">
    <w:name w:val="日期 Char1"/>
    <w:next w:val="1518"/>
    <w:link w:val="1350"/>
    <w:qFormat/>
    <w:rPr>
      <w:rFonts w:ascii="宋体"/>
      <w:sz w:val="21"/>
    </w:rPr>
  </w:style>
  <w:style w:type="paragraph" w:styleId="1519">
    <w:name w:val="yy目录"/>
    <w:basedOn w:val="1350"/>
    <w:next w:val="1519"/>
    <w:link w:val="1350"/>
    <w:qFormat/>
    <w:pPr>
      <w:spacing w:line="360" w:lineRule="auto"/>
    </w:pPr>
    <w:rPr>
      <w:rFonts w:ascii="楷体_GB2312"/>
      <w:bCs/>
      <w:sz w:val="28"/>
      <w:szCs w:val="72"/>
    </w:rPr>
  </w:style>
  <w:style w:type="paragraph" w:styleId="1520">
    <w:name w:val="xl84"/>
    <w:basedOn w:val="1350"/>
    <w:next w:val="1520"/>
    <w:link w:val="135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521">
    <w:name w:val="列表段落1"/>
    <w:basedOn w:val="1350"/>
    <w:next w:val="1521"/>
    <w:link w:val="1350"/>
    <w:uiPriority w:val="99"/>
    <w:qFormat/>
    <w:pPr>
      <w:ind w:firstLine="420"/>
    </w:pPr>
  </w:style>
  <w:style w:type="paragraph" w:styleId="1522">
    <w:name w:val="xl74"/>
    <w:basedOn w:val="1350"/>
    <w:next w:val="1522"/>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523">
    <w:name w:val="Char Char2 Char Char Char Char Char Char Char Char"/>
    <w:basedOn w:val="1350"/>
    <w:next w:val="1523"/>
    <w:link w:val="1350"/>
    <w:rPr>
      <w:rFonts w:ascii="Calibri" w:hAnsi="Calibri"/>
      <w:sz w:val="20"/>
    </w:rPr>
  </w:style>
  <w:style w:type="paragraph" w:styleId="1524">
    <w:name w:val="正文2"/>
    <w:basedOn w:val="1350"/>
    <w:next w:val="1524"/>
    <w:link w:val="1350"/>
    <w:qFormat/>
    <w:pPr>
      <w:ind w:firstLine="200"/>
      <w:jc w:val="left"/>
      <w:spacing w:after="160" w:line="360" w:lineRule="auto"/>
      <w:widowControl/>
    </w:pPr>
    <w:rPr>
      <w:rFonts w:ascii="Verdana" w:hAnsi="Verdana" w:eastAsia="黑体"/>
      <w:lang w:eastAsia="en-US"/>
    </w:rPr>
  </w:style>
  <w:style w:type="paragraph" w:styleId="1525">
    <w:name w:val="yy标题"/>
    <w:basedOn w:val="1519"/>
    <w:next w:val="1525"/>
    <w:link w:val="1350"/>
    <w:qFormat/>
    <w:rPr>
      <w:sz w:val="24"/>
    </w:rPr>
  </w:style>
  <w:style w:type="paragraph" w:styleId="1526">
    <w:name w:val="xl102"/>
    <w:basedOn w:val="1350"/>
    <w:next w:val="1526"/>
    <w:link w:val="135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27">
    <w:name w:val="BodyText1I1"/>
    <w:basedOn w:val="1528"/>
    <w:next w:val="1527"/>
    <w:link w:val="1350"/>
    <w:qFormat/>
    <w:pPr>
      <w:ind w:left="120" w:firstLine="420"/>
      <w:jc w:val="both"/>
      <w:spacing w:before="36"/>
    </w:pPr>
  </w:style>
  <w:style w:type="paragraph" w:styleId="1528">
    <w:name w:val="BodyText1"/>
    <w:basedOn w:val="1350"/>
    <w:next w:val="1350"/>
    <w:link w:val="1350"/>
    <w:qFormat/>
    <w:pPr>
      <w:ind w:left="120"/>
      <w:jc w:val="both"/>
      <w:spacing w:before="36"/>
    </w:pPr>
    <w:rPr>
      <w:rFonts w:ascii="宋体" w:hAnsi="宋体" w:eastAsia="宋体"/>
      <w:sz w:val="24"/>
      <w:szCs w:val="24"/>
      <w:lang w:val="en-US" w:eastAsia="zh-CN" w:bidi="ar-SA"/>
    </w:rPr>
  </w:style>
  <w:style w:type="paragraph" w:styleId="1529">
    <w:name w:val="格式1"/>
    <w:basedOn w:val="1350"/>
    <w:next w:val="1529"/>
    <w:link w:val="1350"/>
    <w:qFormat/>
    <w:pPr>
      <w:jc w:val="center"/>
    </w:pPr>
    <w:rPr>
      <w:rFonts w:ascii="黑体" w:hAnsi="宋体" w:eastAsia="黑体"/>
      <w:b/>
      <w:bCs/>
      <w:color w:val="000000"/>
      <w:sz w:val="32"/>
    </w:rPr>
  </w:style>
  <w:style w:type="paragraph" w:styleId="1530">
    <w:name w:val="flName"/>
    <w:basedOn w:val="1350"/>
    <w:next w:val="1530"/>
    <w:link w:val="1350"/>
    <w:qFormat/>
    <w:pPr>
      <w:jc w:val="center"/>
      <w:spacing w:before="320" w:after="160" w:line="360" w:lineRule="atLeast"/>
    </w:pPr>
    <w:rPr>
      <w:rFonts w:ascii="Arial" w:eastAsia="黑体"/>
      <w:sz w:val="32"/>
      <w:szCs w:val="24"/>
    </w:rPr>
  </w:style>
  <w:style w:type="paragraph" w:styleId="1531">
    <w:name w:val="彩色列表1"/>
    <w:basedOn w:val="1350"/>
    <w:next w:val="1531"/>
    <w:link w:val="1350"/>
    <w:qFormat/>
    <w:pPr>
      <w:ind w:firstLine="420"/>
    </w:pPr>
    <w:rPr>
      <w:rFonts w:ascii="Calibri" w:hAnsi="Calibri"/>
      <w:szCs w:val="22"/>
    </w:rPr>
  </w:style>
  <w:style w:type="paragraph" w:styleId="1532">
    <w:name w:val="标题9"/>
    <w:basedOn w:val="1358"/>
    <w:next w:val="1532"/>
    <w:link w:val="1350"/>
    <w:qFormat/>
    <w:pPr>
      <w:jc w:val="both"/>
      <w:keepLines w:val="0"/>
      <w:keepNext w:val="0"/>
      <w:spacing w:before="0" w:after="0" w:line="360" w:lineRule="auto"/>
      <w:tabs>
        <w:tab w:val="left" w:pos="0" w:leader="none"/>
      </w:tabs>
    </w:pPr>
    <w:rPr>
      <w:rFonts w:eastAsia="仿宋_GB2312"/>
      <w:sz w:val="30"/>
    </w:rPr>
  </w:style>
  <w:style w:type="paragraph" w:styleId="1533">
    <w:name w:val="xl73"/>
    <w:basedOn w:val="1350"/>
    <w:next w:val="1533"/>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34">
    <w:name w:val="yy标题3"/>
    <w:basedOn w:val="1535"/>
    <w:next w:val="1534"/>
    <w:link w:val="1350"/>
    <w:qFormat/>
  </w:style>
  <w:style w:type="paragraph" w:styleId="1535">
    <w:name w:val="yy标题2"/>
    <w:basedOn w:val="1519"/>
    <w:next w:val="1535"/>
    <w:link w:val="1350"/>
    <w:qFormat/>
    <w:rPr>
      <w:bCs w:val="0"/>
      <w:color w:val="000000"/>
      <w:sz w:val="24"/>
    </w:rPr>
  </w:style>
  <w:style w:type="paragraph" w:styleId="1536">
    <w:name w:val="标题1"/>
    <w:basedOn w:val="1350"/>
    <w:next w:val="1350"/>
    <w:link w:val="1350"/>
    <w:pPr>
      <w:jc w:val="center"/>
      <w:spacing w:line="700" w:lineRule="atLeast"/>
      <w:tabs>
        <w:tab w:val="left" w:pos="9193" w:leader="none"/>
        <w:tab w:val="left" w:pos="9827" w:leader="none"/>
      </w:tabs>
    </w:pPr>
    <w:rPr>
      <w:rFonts w:ascii="方正小标宋_GBK" w:eastAsia="方正小标宋_GBK"/>
      <w:sz w:val="44"/>
    </w:rPr>
  </w:style>
  <w:style w:type="paragraph" w:styleId="1537">
    <w:name w:val="首行缩进"/>
    <w:basedOn w:val="1350"/>
    <w:next w:val="1537"/>
    <w:link w:val="1350"/>
    <w:qFormat/>
    <w:pPr>
      <w:ind w:firstLine="420"/>
      <w:spacing w:line="360" w:lineRule="auto"/>
    </w:pPr>
  </w:style>
  <w:style w:type="paragraph" w:styleId="1538">
    <w:name w:val="Char1"/>
    <w:basedOn w:val="1350"/>
    <w:next w:val="1538"/>
    <w:link w:val="1350"/>
    <w:qFormat/>
    <w:pPr>
      <w:ind w:left="840" w:hanging="420"/>
      <w:tabs>
        <w:tab w:val="left" w:pos="840" w:leader="none"/>
      </w:tabs>
    </w:pPr>
    <w:rPr>
      <w:sz w:val="24"/>
      <w:szCs w:val="24"/>
    </w:rPr>
  </w:style>
  <w:style w:type="paragraph" w:styleId="1539">
    <w:name w:val="xl100"/>
    <w:basedOn w:val="1350"/>
    <w:next w:val="1539"/>
    <w:link w:val="135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40">
    <w:name w:val="三级条我的分类标题"/>
    <w:basedOn w:val="1350"/>
    <w:next w:val="1540"/>
    <w:link w:val="1350"/>
    <w:uiPriority w:val="99"/>
    <w:qFormat/>
    <w:pPr>
      <w:ind w:left="992" w:hanging="567"/>
    </w:pPr>
    <w:rPr>
      <w:rFonts w:ascii="黑体" w:hAnsi="黑体" w:eastAsia="黑体"/>
      <w:b/>
      <w:sz w:val="28"/>
      <w:szCs w:val="28"/>
    </w:rPr>
  </w:style>
  <w:style w:type="paragraph" w:styleId="1541">
    <w:name w:val="xl78"/>
    <w:basedOn w:val="1350"/>
    <w:next w:val="1541"/>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42">
    <w:name w:val="_Style 1"/>
    <w:basedOn w:val="1350"/>
    <w:next w:val="1542"/>
    <w:link w:val="1350"/>
    <w:uiPriority w:val="99"/>
    <w:qFormat/>
    <w:pPr>
      <w:ind w:firstLine="420"/>
    </w:pPr>
    <w:rPr>
      <w:rFonts w:ascii="Calibri" w:hAnsi="Calibri"/>
      <w:szCs w:val="22"/>
    </w:rPr>
  </w:style>
  <w:style w:type="paragraph" w:styleId="1543">
    <w:name w:val="标题5"/>
    <w:basedOn w:val="1355"/>
    <w:next w:val="1543"/>
    <w:link w:val="135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544">
    <w:name w:val="xl68"/>
    <w:basedOn w:val="1350"/>
    <w:next w:val="1544"/>
    <w:link w:val="13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45">
    <w:name w:val="List Paragraph"/>
    <w:basedOn w:val="1350"/>
    <w:next w:val="1545"/>
    <w:link w:val="1350"/>
    <w:pPr>
      <w:ind w:firstLine="200"/>
      <w:jc w:val="left"/>
      <w:spacing w:line="300" w:lineRule="auto"/>
    </w:pPr>
    <w:rPr>
      <w:szCs w:val="22"/>
    </w:rPr>
  </w:style>
  <w:style w:type="paragraph" w:styleId="1546">
    <w:name w:val="xl82"/>
    <w:basedOn w:val="1350"/>
    <w:next w:val="1546"/>
    <w:link w:val="135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47">
    <w:name w:val="xl103"/>
    <w:basedOn w:val="1350"/>
    <w:next w:val="1547"/>
    <w:link w:val="13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48">
    <w:name w:val="font9"/>
    <w:basedOn w:val="1350"/>
    <w:next w:val="1548"/>
    <w:link w:val="1350"/>
    <w:qFormat/>
    <w:pPr>
      <w:jc w:val="left"/>
      <w:spacing w:before="100" w:beforeAutospacing="1" w:after="100" w:afterAutospacing="1"/>
      <w:widowControl/>
    </w:pPr>
    <w:rPr>
      <w:rFonts w:ascii="宋体" w:hAnsi="宋体" w:cs="宋体"/>
      <w:color w:val="000000"/>
      <w:szCs w:val="21"/>
    </w:rPr>
  </w:style>
  <w:style w:type="paragraph" w:styleId="1549">
    <w:name w:val="xl90"/>
    <w:basedOn w:val="1350"/>
    <w:next w:val="1549"/>
    <w:link w:val="135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50">
    <w:name w:val="列出段落11"/>
    <w:basedOn w:val="1350"/>
    <w:next w:val="1550"/>
    <w:link w:val="1350"/>
    <w:uiPriority w:val="34"/>
    <w:qFormat/>
    <w:pPr>
      <w:ind w:firstLine="420"/>
    </w:pPr>
    <w:rPr>
      <w:rFonts w:ascii="Calibri" w:hAnsi="Calibri"/>
      <w:szCs w:val="22"/>
    </w:rPr>
  </w:style>
  <w:style w:type="paragraph" w:styleId="1551">
    <w:name w:val="xl70"/>
    <w:basedOn w:val="1350"/>
    <w:next w:val="1551"/>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52">
    <w:name w:val="标题6"/>
    <w:basedOn w:val="1356"/>
    <w:next w:val="1552"/>
    <w:link w:val="1350"/>
    <w:qFormat/>
    <w:pPr>
      <w:jc w:val="both"/>
      <w:keepLines w:val="0"/>
      <w:keepNext w:val="0"/>
      <w:spacing w:before="0" w:after="0" w:line="360" w:lineRule="auto"/>
      <w:tabs>
        <w:tab w:val="left" w:pos="0" w:leader="none"/>
      </w:tabs>
    </w:pPr>
    <w:rPr>
      <w:rFonts w:eastAsia="仿宋_GB2312"/>
      <w:b w:val="0"/>
      <w:sz w:val="30"/>
    </w:rPr>
  </w:style>
  <w:style w:type="paragraph" w:styleId="1553">
    <w:name w:val="xl96"/>
    <w:basedOn w:val="1350"/>
    <w:next w:val="1553"/>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54">
    <w:name w:val="缺省文本"/>
    <w:basedOn w:val="1350"/>
    <w:next w:val="1554"/>
    <w:link w:val="1350"/>
    <w:qFormat/>
    <w:pPr>
      <w:ind w:firstLine="504"/>
      <w:jc w:val="left"/>
      <w:spacing w:before="20" w:after="20" w:line="400" w:lineRule="exact"/>
    </w:pPr>
    <w:rPr>
      <w:sz w:val="24"/>
    </w:rPr>
  </w:style>
  <w:style w:type="paragraph" w:styleId="1555">
    <w:name w:val="此正文"/>
    <w:basedOn w:val="1350"/>
    <w:next w:val="1555"/>
    <w:link w:val="1350"/>
    <w:qFormat/>
    <w:pPr>
      <w:ind w:firstLine="200"/>
      <w:spacing w:line="360" w:lineRule="auto"/>
    </w:pPr>
    <w:rPr>
      <w:sz w:val="24"/>
    </w:rPr>
  </w:style>
  <w:style w:type="paragraph" w:styleId="1556">
    <w:name w:val="节标题"/>
    <w:basedOn w:val="1350"/>
    <w:next w:val="1350"/>
    <w:link w:val="1350"/>
    <w:qFormat/>
    <w:pPr>
      <w:jc w:val="center"/>
      <w:spacing w:line="289" w:lineRule="atLeast"/>
    </w:pPr>
    <w:rPr>
      <w:sz w:val="28"/>
      <w:szCs w:val="24"/>
    </w:rPr>
  </w:style>
  <w:style w:type="paragraph" w:styleId="1557">
    <w:name w:val="p0"/>
    <w:basedOn w:val="1350"/>
    <w:next w:val="1557"/>
    <w:link w:val="1350"/>
    <w:qFormat/>
    <w:pPr>
      <w:jc w:val="left"/>
      <w:spacing w:before="100" w:beforeAutospacing="1" w:after="100" w:afterAutospacing="1"/>
      <w:widowControl/>
    </w:pPr>
    <w:rPr>
      <w:rFonts w:ascii="宋体" w:hAnsi="宋体" w:cs="宋体"/>
      <w:sz w:val="24"/>
      <w:szCs w:val="24"/>
    </w:rPr>
  </w:style>
  <w:style w:type="paragraph" w:styleId="1558">
    <w:name w:val="Char Char"/>
    <w:basedOn w:val="1350"/>
    <w:next w:val="1558"/>
    <w:link w:val="1350"/>
    <w:qFormat/>
    <w:pPr>
      <w:tabs>
        <w:tab w:val="left" w:pos="360" w:leader="none"/>
      </w:tabs>
    </w:pPr>
    <w:rPr>
      <w:sz w:val="24"/>
      <w:szCs w:val="24"/>
    </w:rPr>
  </w:style>
  <w:style w:type="paragraph" w:styleId="1559">
    <w:name w:val="xl71"/>
    <w:basedOn w:val="1350"/>
    <w:next w:val="1559"/>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60">
    <w:name w:val="_Style 2"/>
    <w:basedOn w:val="1350"/>
    <w:next w:val="1560"/>
    <w:link w:val="1350"/>
    <w:uiPriority w:val="34"/>
    <w:qFormat/>
    <w:pPr>
      <w:ind w:firstLine="420"/>
    </w:pPr>
    <w:rPr>
      <w:szCs w:val="24"/>
    </w:rPr>
  </w:style>
  <w:style w:type="paragraph" w:styleId="1561">
    <w:name w:val="font5"/>
    <w:basedOn w:val="1350"/>
    <w:next w:val="1561"/>
    <w:link w:val="1350"/>
    <w:qFormat/>
    <w:pPr>
      <w:jc w:val="left"/>
      <w:spacing w:before="100" w:beforeAutospacing="1" w:after="100" w:afterAutospacing="1"/>
      <w:widowControl/>
    </w:pPr>
    <w:rPr>
      <w:color w:val="000000"/>
      <w:sz w:val="20"/>
    </w:rPr>
  </w:style>
  <w:style w:type="paragraph" w:styleId="1562">
    <w:name w:val="简单回函地址"/>
    <w:basedOn w:val="1350"/>
    <w:next w:val="1562"/>
    <w:link w:val="1350"/>
    <w:qFormat/>
    <w:rPr>
      <w:szCs w:val="24"/>
    </w:rPr>
  </w:style>
  <w:style w:type="paragraph" w:styleId="1563">
    <w:name w:val="BlockQuote1"/>
    <w:basedOn w:val="1350"/>
    <w:next w:val="1350"/>
    <w:link w:val="1350"/>
    <w:qFormat/>
    <w:pPr>
      <w:ind w:left="1440" w:right="1440"/>
      <w:jc w:val="both"/>
      <w:spacing w:after="120"/>
    </w:pPr>
  </w:style>
  <w:style w:type="paragraph" w:styleId="1564">
    <w:name w:val="xl93"/>
    <w:basedOn w:val="1350"/>
    <w:next w:val="1564"/>
    <w:link w:val="135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65">
    <w:name w:val="font8"/>
    <w:basedOn w:val="1350"/>
    <w:next w:val="1565"/>
    <w:link w:val="1350"/>
    <w:qFormat/>
    <w:pPr>
      <w:jc w:val="left"/>
      <w:spacing w:before="100" w:beforeAutospacing="1" w:after="100" w:afterAutospacing="1"/>
      <w:widowControl/>
    </w:pPr>
    <w:rPr>
      <w:rFonts w:ascii="宋体" w:hAnsi="宋体" w:cs="宋体"/>
      <w:b/>
      <w:bCs/>
      <w:color w:val="000000"/>
      <w:szCs w:val="21"/>
    </w:rPr>
  </w:style>
  <w:style w:type="paragraph" w:styleId="1566">
    <w:name w:val="Char Char Char Char Char Char Char"/>
    <w:basedOn w:val="1350"/>
    <w:next w:val="1566"/>
    <w:link w:val="1350"/>
    <w:semiHidden/>
    <w:qFormat/>
    <w:rPr>
      <w:rFonts w:ascii="Tahoma" w:hAnsi="Tahoma" w:cs="仿宋_GB2312"/>
      <w:sz w:val="24"/>
      <w:szCs w:val="28"/>
    </w:rPr>
  </w:style>
  <w:style w:type="paragraph" w:styleId="1567">
    <w:name w:val="xl72"/>
    <w:basedOn w:val="1350"/>
    <w:next w:val="1567"/>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68">
    <w:name w:val="a"/>
    <w:basedOn w:val="1350"/>
    <w:next w:val="1568"/>
    <w:link w:val="1350"/>
    <w:qFormat/>
    <w:pPr>
      <w:jc w:val="left"/>
      <w:spacing w:before="100" w:beforeAutospacing="1" w:after="100" w:afterAutospacing="1"/>
    </w:pPr>
    <w:rPr>
      <w:rFonts w:ascii="宋体" w:hAnsi="宋体" w:cs="宋体"/>
      <w:sz w:val="24"/>
      <w:szCs w:val="24"/>
    </w:rPr>
  </w:style>
  <w:style w:type="paragraph" w:styleId="1569">
    <w:name w:val="a0"/>
    <w:basedOn w:val="1350"/>
    <w:next w:val="1569"/>
    <w:link w:val="1350"/>
    <w:pPr>
      <w:jc w:val="left"/>
      <w:spacing w:before="100" w:beforeAutospacing="1" w:after="100" w:afterAutospacing="1"/>
      <w:widowControl/>
    </w:pPr>
    <w:rPr>
      <w:rFonts w:ascii="宋体" w:hAnsi="宋体" w:cs="宋体"/>
      <w:sz w:val="24"/>
      <w:szCs w:val="24"/>
    </w:rPr>
  </w:style>
  <w:style w:type="paragraph" w:styleId="1570">
    <w:name w:val="默认段落字体 Para Char Char Char Char Char Char Char"/>
    <w:basedOn w:val="1350"/>
    <w:next w:val="1570"/>
    <w:link w:val="1350"/>
    <w:qFormat/>
    <w:pPr>
      <w:spacing w:line="360" w:lineRule="auto"/>
    </w:pPr>
    <w:rPr>
      <w:rFonts w:ascii="Arial" w:hAnsi="Arial" w:eastAsia="黑体" w:cs="Verdana"/>
      <w:b/>
      <w:sz w:val="30"/>
      <w:szCs w:val="24"/>
      <w:lang w:eastAsia="en-US"/>
    </w:rPr>
  </w:style>
  <w:style w:type="paragraph" w:styleId="1571">
    <w:name w:val="修订1"/>
    <w:next w:val="1571"/>
    <w:link w:val="1350"/>
    <w:uiPriority w:val="99"/>
    <w:unhideWhenUsed/>
    <w:qFormat/>
    <w:rPr>
      <w:sz w:val="21"/>
      <w:lang w:val="en-US" w:eastAsia="zh-CN" w:bidi="ar-SA"/>
    </w:rPr>
  </w:style>
  <w:style w:type="paragraph" w:styleId="1572">
    <w:name w:val="xl65"/>
    <w:basedOn w:val="1350"/>
    <w:next w:val="1572"/>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73">
    <w:name w:val="xl105"/>
    <w:basedOn w:val="1350"/>
    <w:next w:val="1573"/>
    <w:link w:val="1350"/>
    <w:qFormat/>
    <w:pPr>
      <w:jc w:val="left"/>
      <w:spacing w:before="100" w:beforeAutospacing="1" w:after="100" w:afterAutospacing="1"/>
      <w:widowControl/>
    </w:pPr>
    <w:rPr>
      <w:rFonts w:ascii="宋体" w:hAnsi="宋体" w:cs="宋体"/>
      <w:sz w:val="20"/>
    </w:rPr>
  </w:style>
  <w:style w:type="paragraph" w:styleId="1574">
    <w:name w:val="xl69"/>
    <w:basedOn w:val="1350"/>
    <w:next w:val="1574"/>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5">
    <w:name w:val="列出段落3"/>
    <w:basedOn w:val="1350"/>
    <w:next w:val="1575"/>
    <w:link w:val="1350"/>
    <w:qFormat/>
    <w:pPr>
      <w:ind w:firstLine="420"/>
    </w:pPr>
    <w:rPr>
      <w:rFonts w:ascii="Calibri" w:hAnsi="Calibri"/>
      <w:szCs w:val="22"/>
    </w:rPr>
  </w:style>
  <w:style w:type="paragraph" w:styleId="1576">
    <w:name w:val="Char"/>
    <w:basedOn w:val="1350"/>
    <w:next w:val="1576"/>
    <w:link w:val="1350"/>
    <w:qFormat/>
    <w:pPr>
      <w:tabs>
        <w:tab w:val="left" w:pos="360" w:leader="none"/>
      </w:tabs>
    </w:pPr>
    <w:rPr>
      <w:rFonts w:ascii="仿宋_GB2312" w:eastAsia="仿宋_GB2312"/>
      <w:b/>
      <w:sz w:val="24"/>
      <w:szCs w:val="24"/>
    </w:rPr>
  </w:style>
  <w:style w:type="paragraph" w:styleId="1577">
    <w:name w:val="标题4"/>
    <w:basedOn w:val="1354"/>
    <w:next w:val="1577"/>
    <w:link w:val="1350"/>
    <w:qFormat/>
    <w:pPr>
      <w:keepLines w:val="0"/>
      <w:keepNext w:val="0"/>
      <w:spacing w:before="0" w:after="0" w:line="360" w:lineRule="auto"/>
      <w:tabs>
        <w:tab w:val="left" w:pos="0" w:leader="none"/>
      </w:tabs>
    </w:pPr>
    <w:rPr>
      <w:rFonts w:eastAsia="仿宋_GB2312"/>
      <w:b w:val="0"/>
      <w:sz w:val="30"/>
      <w:szCs w:val="30"/>
    </w:rPr>
  </w:style>
  <w:style w:type="paragraph" w:styleId="1578">
    <w:name w:val="华宇段落1"/>
    <w:basedOn w:val="1350"/>
    <w:next w:val="1578"/>
    <w:link w:val="1350"/>
    <w:pPr>
      <w:ind w:left="-19" w:firstLine="480"/>
      <w:spacing w:line="360" w:lineRule="auto"/>
    </w:pPr>
    <w:rPr>
      <w:bCs/>
      <w:sz w:val="24"/>
      <w:szCs w:val="24"/>
    </w:rPr>
  </w:style>
  <w:style w:type="paragraph" w:styleId="1579">
    <w:name w:val="xl95"/>
    <w:basedOn w:val="1350"/>
    <w:next w:val="1579"/>
    <w:link w:val="135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80">
    <w:name w:val="Char Char2 Char"/>
    <w:basedOn w:val="1350"/>
    <w:next w:val="1580"/>
    <w:link w:val="1350"/>
    <w:qFormat/>
    <w:pPr>
      <w:ind w:left="390" w:hanging="390"/>
      <w:keepLines/>
      <w:keepNext/>
      <w:pageBreakBefore/>
      <w:tabs>
        <w:tab w:val="left" w:pos="390" w:leader="none"/>
      </w:tabs>
    </w:pPr>
    <w:rPr>
      <w:szCs w:val="24"/>
    </w:rPr>
  </w:style>
  <w:style w:type="paragraph" w:styleId="1581">
    <w:name w:val="！正文"/>
    <w:basedOn w:val="1350"/>
    <w:next w:val="1581"/>
    <w:link w:val="1350"/>
    <w:qFormat/>
    <w:pPr>
      <w:ind w:firstLine="200"/>
      <w:spacing w:line="360" w:lineRule="auto"/>
    </w:pPr>
    <w:rPr>
      <w:rFonts w:ascii="楷体_GB2312" w:hAnsi="楷体_GB2312" w:eastAsia="楷体_GB2312"/>
      <w:sz w:val="24"/>
      <w:szCs w:val="20"/>
    </w:rPr>
  </w:style>
  <w:style w:type="paragraph" w:styleId="1582">
    <w:name w:val="xl76"/>
    <w:basedOn w:val="1350"/>
    <w:next w:val="1582"/>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83">
    <w:name w:val="xl94"/>
    <w:basedOn w:val="1350"/>
    <w:next w:val="1583"/>
    <w:link w:val="1350"/>
    <w:qFormat/>
    <w:pPr>
      <w:jc w:val="center"/>
      <w:spacing w:before="100" w:beforeAutospacing="1" w:after="100" w:afterAutospacing="1"/>
      <w:widowControl/>
      <w:pBdr>
        <w:left w:val="single" w:color="000000" w:sz="4" w:space="0"/>
        <w:right w:val="single" w:color="000000" w:sz="4" w:space="0"/>
      </w:pBdr>
    </w:pPr>
    <w:rPr>
      <w:szCs w:val="21"/>
    </w:rPr>
  </w:style>
  <w:style w:type="paragraph" w:styleId="1584">
    <w:name w:val="Default"/>
    <w:next w:val="1584"/>
    <w:link w:val="1350"/>
    <w:qFormat/>
    <w:pPr>
      <w:widowControl w:val="off"/>
    </w:pPr>
    <w:rPr>
      <w:rFonts w:ascii="微软雅黑" w:eastAsia="微软雅黑" w:cs="微软雅黑"/>
      <w:color w:val="000000"/>
      <w:sz w:val="24"/>
      <w:szCs w:val="24"/>
      <w:lang w:val="en-US" w:eastAsia="zh-CN" w:bidi="ar-SA"/>
    </w:rPr>
  </w:style>
  <w:style w:type="paragraph" w:styleId="1585">
    <w:name w:val="xl80"/>
    <w:basedOn w:val="1350"/>
    <w:next w:val="1585"/>
    <w:link w:val="135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86">
    <w:name w:val="xl85"/>
    <w:basedOn w:val="1350"/>
    <w:next w:val="1586"/>
    <w:link w:val="135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87">
    <w:name w:val="xl111"/>
    <w:basedOn w:val="1350"/>
    <w:next w:val="1587"/>
    <w:link w:val="135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88">
    <w:name w:val="文档正文"/>
    <w:basedOn w:val="1350"/>
    <w:next w:val="1588"/>
    <w:link w:val="1350"/>
    <w:unhideWhenUsed/>
    <w:qFormat/>
    <w:pPr>
      <w:ind w:firstLine="482"/>
      <w:jc w:val="left"/>
      <w:spacing w:before="60" w:after="60" w:line="360" w:lineRule="auto"/>
      <w:widowControl/>
    </w:pPr>
    <w:rPr>
      <w:rFonts w:ascii="Times New Roman" w:hAnsi="Times New Roman"/>
      <w:sz w:val="24"/>
      <w:szCs w:val="20"/>
    </w:rPr>
  </w:style>
  <w:style w:type="paragraph" w:styleId="1589">
    <w:name w:val="xl101"/>
    <w:basedOn w:val="1350"/>
    <w:next w:val="1589"/>
    <w:link w:val="13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0">
    <w:name w:val="xl109"/>
    <w:basedOn w:val="1350"/>
    <w:next w:val="1590"/>
    <w:link w:val="135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91">
    <w:name w:val="xl97"/>
    <w:basedOn w:val="1350"/>
    <w:next w:val="1591"/>
    <w:link w:val="1350"/>
    <w:qFormat/>
    <w:pPr>
      <w:jc w:val="left"/>
      <w:spacing w:before="100" w:beforeAutospacing="1" w:after="100" w:afterAutospacing="1"/>
      <w:widowControl/>
    </w:pPr>
    <w:rPr>
      <w:rFonts w:ascii="宋体" w:hAnsi="宋体" w:cs="宋体"/>
      <w:szCs w:val="21"/>
    </w:rPr>
  </w:style>
  <w:style w:type="paragraph" w:styleId="1592">
    <w:name w:val="xl104"/>
    <w:basedOn w:val="1350"/>
    <w:next w:val="1592"/>
    <w:link w:val="135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93">
    <w:name w:val="xl108"/>
    <w:basedOn w:val="1350"/>
    <w:next w:val="1593"/>
    <w:link w:val="13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94">
    <w:name w:val="xl88"/>
    <w:basedOn w:val="1350"/>
    <w:next w:val="1594"/>
    <w:link w:val="135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95">
    <w:name w:val="默认段落字体 Para Char Char Char Char"/>
    <w:basedOn w:val="1350"/>
    <w:next w:val="1595"/>
    <w:link w:val="1350"/>
    <w:qFormat/>
  </w:style>
  <w:style w:type="paragraph" w:styleId="1596">
    <w:name w:val="font12"/>
    <w:basedOn w:val="1350"/>
    <w:next w:val="1596"/>
    <w:link w:val="1350"/>
    <w:qFormat/>
    <w:pPr>
      <w:jc w:val="left"/>
      <w:spacing w:before="100" w:beforeAutospacing="1" w:after="100" w:afterAutospacing="1"/>
      <w:widowControl/>
    </w:pPr>
    <w:rPr>
      <w:rFonts w:ascii="宋体" w:hAnsi="宋体" w:cs="宋体"/>
      <w:color w:val="000000"/>
      <w:sz w:val="20"/>
    </w:rPr>
  </w:style>
  <w:style w:type="paragraph" w:styleId="1597">
    <w:name w:val="_Style 53"/>
    <w:next w:val="1350"/>
    <w:link w:val="1350"/>
    <w:uiPriority w:val="99"/>
    <w:unhideWhenUsed/>
    <w:qFormat/>
    <w:pPr>
      <w:widowControl w:val="off"/>
    </w:pPr>
    <w:rPr>
      <w:rFonts w:ascii="宋体"/>
      <w:lang w:val="en-US" w:eastAsia="zh-CN" w:bidi="ar-SA"/>
    </w:rPr>
  </w:style>
  <w:style w:type="paragraph" w:styleId="1598">
    <w:name w:val="xl75"/>
    <w:basedOn w:val="1350"/>
    <w:next w:val="1598"/>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9">
    <w:name w:val="TOC 标题1"/>
    <w:basedOn w:val="1351"/>
    <w:next w:val="1350"/>
    <w:link w:val="1350"/>
    <w:uiPriority w:val="39"/>
    <w:qFormat/>
    <w:pPr>
      <w:jc w:val="left"/>
      <w:keepLines/>
      <w:spacing w:before="480" w:line="276" w:lineRule="auto"/>
      <w:widowControl/>
      <w:outlineLvl w:val="9"/>
    </w:pPr>
    <w:rPr>
      <w:rFonts w:ascii="Cambria" w:hAnsi="Cambria"/>
      <w:b/>
      <w:bCs/>
      <w:color w:val="365f91"/>
      <w:szCs w:val="28"/>
    </w:rPr>
  </w:style>
  <w:style w:type="paragraph" w:styleId="1600">
    <w:name w:val="xl81"/>
    <w:basedOn w:val="1350"/>
    <w:next w:val="1600"/>
    <w:link w:val="1350"/>
    <w:qFormat/>
    <w:pPr>
      <w:jc w:val="left"/>
      <w:spacing w:before="100" w:beforeAutospacing="1" w:after="100" w:afterAutospacing="1"/>
      <w:widowControl/>
      <w:pBdr>
        <w:left w:val="single" w:color="000000" w:sz="4" w:space="0"/>
        <w:right w:val="single" w:color="000000" w:sz="4" w:space="0"/>
      </w:pBdr>
    </w:pPr>
    <w:rPr>
      <w:sz w:val="20"/>
    </w:rPr>
  </w:style>
  <w:style w:type="paragraph" w:styleId="1601">
    <w:name w:val="Char Char Char"/>
    <w:basedOn w:val="1350"/>
    <w:next w:val="1601"/>
    <w:link w:val="1350"/>
    <w:qFormat/>
    <w:pPr>
      <w:jc w:val="center"/>
      <w:spacing w:line="400" w:lineRule="exact"/>
      <w:widowControl/>
    </w:pPr>
    <w:rPr>
      <w:szCs w:val="24"/>
    </w:rPr>
  </w:style>
  <w:style w:type="paragraph" w:styleId="1602">
    <w:name w:val="xl92"/>
    <w:basedOn w:val="1350"/>
    <w:next w:val="1602"/>
    <w:link w:val="13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03">
    <w:name w:val="font14"/>
    <w:basedOn w:val="1350"/>
    <w:next w:val="1603"/>
    <w:link w:val="1350"/>
    <w:qFormat/>
    <w:pPr>
      <w:jc w:val="left"/>
      <w:spacing w:before="100" w:beforeAutospacing="1" w:after="100" w:afterAutospacing="1"/>
      <w:widowControl/>
    </w:pPr>
    <w:rPr>
      <w:rFonts w:ascii="宋体" w:hAnsi="宋体" w:cs="宋体"/>
      <w:color w:val="000000"/>
      <w:szCs w:val="21"/>
    </w:rPr>
  </w:style>
  <w:style w:type="paragraph" w:styleId="1604">
    <w:name w:val="普通正文"/>
    <w:basedOn w:val="1350"/>
    <w:next w:val="1604"/>
    <w:link w:val="1350"/>
    <w:pPr>
      <w:ind w:firstLine="480"/>
      <w:jc w:val="left"/>
      <w:spacing w:before="120" w:after="120" w:line="360" w:lineRule="auto"/>
    </w:pPr>
    <w:rPr>
      <w:rFonts w:ascii="Arial" w:hAnsi="Arial"/>
      <w:sz w:val="24"/>
      <w:szCs w:val="24"/>
    </w:rPr>
  </w:style>
  <w:style w:type="paragraph" w:styleId="1605">
    <w:name w:val="_Style 231"/>
    <w:next w:val="1605"/>
    <w:link w:val="1350"/>
    <w:uiPriority w:val="99"/>
    <w:qFormat/>
    <w:pPr>
      <w:jc w:val="both"/>
      <w:widowControl w:val="off"/>
    </w:pPr>
    <w:rPr>
      <w:sz w:val="21"/>
      <w:lang w:val="en-US" w:eastAsia="zh-CN" w:bidi="ar-SA"/>
    </w:rPr>
  </w:style>
  <w:style w:type="paragraph" w:styleId="1606">
    <w:name w:val="xl107"/>
    <w:basedOn w:val="1350"/>
    <w:next w:val="1606"/>
    <w:link w:val="135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07">
    <w:name w:val="标题3"/>
    <w:basedOn w:val="1353"/>
    <w:next w:val="1607"/>
    <w:link w:val="1350"/>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08">
    <w:name w:val="yy正文"/>
    <w:basedOn w:val="1519"/>
    <w:next w:val="1608"/>
    <w:link w:val="1350"/>
    <w:qFormat/>
    <w:pPr>
      <w:spacing w:line="300" w:lineRule="auto"/>
    </w:pPr>
    <w:rPr>
      <w:sz w:val="21"/>
    </w:rPr>
  </w:style>
  <w:style w:type="paragraph" w:styleId="1609">
    <w:name w:val="xl112"/>
    <w:basedOn w:val="1350"/>
    <w:next w:val="1609"/>
    <w:link w:val="135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10">
    <w:name w:val="font13"/>
    <w:basedOn w:val="1350"/>
    <w:next w:val="1610"/>
    <w:link w:val="1350"/>
    <w:qFormat/>
    <w:pPr>
      <w:jc w:val="left"/>
      <w:spacing w:before="100" w:beforeAutospacing="1" w:after="100" w:afterAutospacing="1"/>
      <w:widowControl/>
    </w:pPr>
    <w:rPr>
      <w:rFonts w:ascii="宋体" w:hAnsi="宋体" w:cs="宋体"/>
      <w:sz w:val="18"/>
      <w:szCs w:val="18"/>
    </w:rPr>
  </w:style>
  <w:style w:type="paragraph" w:styleId="1611">
    <w:name w:val="样式 样式 标题1 + 行距: 单倍行距 + 段前: 7.8 磅 段后: 7.8 磅"/>
    <w:basedOn w:val="1350"/>
    <w:next w:val="1611"/>
    <w:link w:val="135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12">
    <w:name w:val="List Paragraph_6047463f-bb80-4385-aee3-52b96e9a95d3"/>
    <w:basedOn w:val="1350"/>
    <w:next w:val="1612"/>
    <w:link w:val="1350"/>
    <w:uiPriority w:val="99"/>
    <w:qFormat/>
    <w:pPr>
      <w:ind w:firstLine="420"/>
    </w:pPr>
  </w:style>
  <w:style w:type="paragraph" w:styleId="1613">
    <w:name w:val="Char Char Char Char Char Char Char1"/>
    <w:basedOn w:val="1350"/>
    <w:next w:val="1613"/>
    <w:link w:val="1350"/>
    <w:qFormat/>
    <w:pPr>
      <w:ind w:left="432" w:hanging="432"/>
      <w:jc w:val="center"/>
      <w:tabs>
        <w:tab w:val="left" w:pos="432" w:leader="none"/>
      </w:tabs>
    </w:pPr>
    <w:rPr>
      <w:rFonts w:ascii="仿宋_GB2312" w:hAnsi="Tahoma" w:eastAsia="仿宋_GB2312"/>
      <w:sz w:val="24"/>
      <w:szCs w:val="24"/>
    </w:rPr>
  </w:style>
  <w:style w:type="paragraph" w:styleId="1614">
    <w:name w:val="xl83"/>
    <w:basedOn w:val="1350"/>
    <w:next w:val="1614"/>
    <w:link w:val="135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15">
    <w:name w:val="font7"/>
    <w:basedOn w:val="1350"/>
    <w:next w:val="1615"/>
    <w:link w:val="1350"/>
    <w:qFormat/>
    <w:pPr>
      <w:jc w:val="left"/>
      <w:spacing w:before="100" w:beforeAutospacing="1" w:after="100" w:afterAutospacing="1"/>
      <w:widowControl/>
    </w:pPr>
    <w:rPr>
      <w:b/>
      <w:bCs/>
      <w:color w:val="000000"/>
      <w:szCs w:val="21"/>
    </w:rPr>
  </w:style>
  <w:style w:type="paragraph" w:styleId="1616">
    <w:name w:val="yy一级标题"/>
    <w:basedOn w:val="1350"/>
    <w:next w:val="1616"/>
    <w:link w:val="1350"/>
    <w:qFormat/>
    <w:rPr>
      <w:rFonts w:ascii="宋体" w:hAnsi="宋体"/>
      <w:sz w:val="24"/>
      <w:szCs w:val="24"/>
    </w:rPr>
  </w:style>
  <w:style w:type="paragraph" w:styleId="1617">
    <w:name w:val="中等深浅网格 1 - 着色 21"/>
    <w:basedOn w:val="1350"/>
    <w:next w:val="1617"/>
    <w:link w:val="1350"/>
    <w:uiPriority w:val="99"/>
    <w:qFormat/>
    <w:pPr>
      <w:ind w:firstLine="420"/>
      <w:jc w:val="left"/>
      <w:spacing w:line="300" w:lineRule="auto"/>
    </w:pPr>
    <w:rPr>
      <w:szCs w:val="22"/>
    </w:rPr>
  </w:style>
  <w:style w:type="paragraph" w:styleId="1618">
    <w:name w:val="列出段落5"/>
    <w:basedOn w:val="1350"/>
    <w:next w:val="1618"/>
    <w:link w:val="1350"/>
    <w:uiPriority w:val="99"/>
    <w:unhideWhenUsed/>
    <w:qFormat/>
    <w:pPr>
      <w:ind w:firstLine="420"/>
    </w:pPr>
  </w:style>
  <w:style w:type="paragraph" w:styleId="1619">
    <w:name w:val="xl106"/>
    <w:basedOn w:val="1350"/>
    <w:next w:val="1619"/>
    <w:link w:val="135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20">
    <w:name w:val="font10"/>
    <w:basedOn w:val="1350"/>
    <w:next w:val="1620"/>
    <w:link w:val="1350"/>
    <w:qFormat/>
    <w:pPr>
      <w:jc w:val="left"/>
      <w:spacing w:before="100" w:beforeAutospacing="1" w:after="100" w:afterAutospacing="1"/>
      <w:widowControl/>
    </w:pPr>
    <w:rPr>
      <w:rFonts w:ascii="宋体" w:hAnsi="宋体" w:cs="宋体"/>
      <w:color w:val="000000"/>
      <w:sz w:val="22"/>
      <w:szCs w:val="22"/>
    </w:rPr>
  </w:style>
  <w:style w:type="paragraph" w:styleId="1621">
    <w:name w:val="正文宋体4"/>
    <w:basedOn w:val="1350"/>
    <w:next w:val="1621"/>
    <w:link w:val="1350"/>
    <w:qFormat/>
    <w:pPr>
      <w:ind w:firstLine="359"/>
      <w:tabs>
        <w:tab w:val="left" w:pos="0" w:leader="none"/>
      </w:tabs>
    </w:pPr>
    <w:rPr>
      <w:rFonts w:ascii="仿宋_GB2312" w:eastAsia="仿宋_GB2312"/>
      <w:b/>
      <w:color w:val="000000"/>
      <w:sz w:val="24"/>
      <w:szCs w:val="24"/>
    </w:rPr>
  </w:style>
  <w:style w:type="paragraph" w:styleId="1622">
    <w:name w:val="xl66"/>
    <w:basedOn w:val="1350"/>
    <w:next w:val="1622"/>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3">
    <w:name w:val="样式 首行缩进:  2 字符"/>
    <w:basedOn w:val="1350"/>
    <w:next w:val="1623"/>
    <w:link w:val="1350"/>
    <w:qFormat/>
    <w:pPr>
      <w:ind w:firstLine="200"/>
      <w:spacing w:line="400" w:lineRule="exact"/>
    </w:pPr>
    <w:rPr>
      <w:rFonts w:cs="宋体"/>
      <w:sz w:val="24"/>
      <w:szCs w:val="24"/>
    </w:rPr>
  </w:style>
  <w:style w:type="paragraph" w:styleId="1624">
    <w:name w:val="标题2"/>
    <w:basedOn w:val="1352"/>
    <w:next w:val="1624"/>
    <w:link w:val="1350"/>
    <w:qFormat/>
    <w:pPr>
      <w:keepLines w:val="0"/>
      <w:keepNext w:val="0"/>
      <w:spacing w:before="0" w:after="0" w:line="360" w:lineRule="auto"/>
      <w:tabs>
        <w:tab w:val="left" w:pos="0" w:leader="none"/>
      </w:tabs>
    </w:pPr>
    <w:rPr>
      <w:rFonts w:eastAsia="仿宋_GB2312"/>
      <w:b w:val="0"/>
      <w:sz w:val="30"/>
    </w:rPr>
  </w:style>
  <w:style w:type="paragraph" w:styleId="1625">
    <w:name w:val="font6"/>
    <w:basedOn w:val="1350"/>
    <w:next w:val="1625"/>
    <w:link w:val="1350"/>
    <w:qFormat/>
    <w:pPr>
      <w:jc w:val="left"/>
      <w:spacing w:before="100" w:beforeAutospacing="1" w:after="100" w:afterAutospacing="1"/>
      <w:widowControl/>
    </w:pPr>
    <w:rPr>
      <w:color w:val="000000"/>
      <w:szCs w:val="21"/>
    </w:rPr>
  </w:style>
  <w:style w:type="paragraph" w:styleId="1626">
    <w:name w:val="xl87"/>
    <w:basedOn w:val="1350"/>
    <w:next w:val="1626"/>
    <w:link w:val="135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7">
    <w:name w:val="列出段落4"/>
    <w:basedOn w:val="1350"/>
    <w:next w:val="1627"/>
    <w:link w:val="1350"/>
    <w:uiPriority w:val="34"/>
    <w:qFormat/>
    <w:pPr>
      <w:ind w:firstLine="420"/>
    </w:pPr>
  </w:style>
  <w:style w:type="paragraph" w:styleId="1628">
    <w:name w:val="xl67"/>
    <w:basedOn w:val="1350"/>
    <w:next w:val="1628"/>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29">
    <w:name w:val="xl79"/>
    <w:basedOn w:val="1350"/>
    <w:next w:val="1629"/>
    <w:link w:val="135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30">
    <w:name w:val="三级条带序号我的标题"/>
    <w:basedOn w:val="1350"/>
    <w:next w:val="1630"/>
    <w:link w:val="1350"/>
    <w:uiPriority w:val="99"/>
    <w:qFormat/>
    <w:pPr>
      <w:ind w:left="420" w:hanging="420"/>
      <w:outlineLvl w:val="2"/>
    </w:pPr>
    <w:rPr>
      <w:rFonts w:ascii="黑体" w:hAnsi="黑体" w:eastAsia="黑体"/>
      <w:b/>
      <w:sz w:val="28"/>
      <w:szCs w:val="28"/>
    </w:rPr>
  </w:style>
  <w:style w:type="paragraph" w:styleId="1631">
    <w:name w:val="正文缩进1"/>
    <w:basedOn w:val="1350"/>
    <w:next w:val="1631"/>
    <w:link w:val="1350"/>
    <w:qFormat/>
    <w:pPr>
      <w:ind w:firstLine="482"/>
      <w:spacing w:line="360" w:lineRule="atLeast"/>
    </w:pPr>
    <w:rPr>
      <w:sz w:val="24"/>
      <w:szCs w:val="24"/>
    </w:rPr>
  </w:style>
  <w:style w:type="paragraph" w:styleId="1632">
    <w:name w:val="xl86"/>
    <w:basedOn w:val="1350"/>
    <w:next w:val="1632"/>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3">
    <w:name w:val="Char Char Char Char"/>
    <w:basedOn w:val="1376"/>
    <w:next w:val="1633"/>
    <w:link w:val="1350"/>
    <w:qFormat/>
    <w:pPr>
      <w:jc w:val="both"/>
      <w:spacing w:line="360" w:lineRule="auto"/>
      <w:shd w:val="clear" w:color="auto" w:fill="000080"/>
    </w:pPr>
    <w:rPr>
      <w:rFonts w:ascii="Tahoma" w:hAnsi="Tahoma"/>
      <w:sz w:val="24"/>
      <w:szCs w:val="24"/>
    </w:rPr>
  </w:style>
  <w:style w:type="paragraph" w:styleId="1634">
    <w:name w:val="xl99"/>
    <w:basedOn w:val="1350"/>
    <w:next w:val="1634"/>
    <w:link w:val="135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35">
    <w:name w:val="Char Char Char1"/>
    <w:basedOn w:val="1350"/>
    <w:next w:val="1635"/>
    <w:link w:val="1350"/>
    <w:qFormat/>
    <w:rPr>
      <w:szCs w:val="24"/>
    </w:rPr>
  </w:style>
  <w:style w:type="paragraph" w:styleId="1636">
    <w:name w:val="xl89"/>
    <w:basedOn w:val="1350"/>
    <w:next w:val="1636"/>
    <w:link w:val="135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37">
    <w:name w:val="彩色列表 - 强调文字颜色 11"/>
    <w:basedOn w:val="1350"/>
    <w:next w:val="1637"/>
    <w:link w:val="1350"/>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38">
    <w:name w:val="font11"/>
    <w:basedOn w:val="1350"/>
    <w:next w:val="1638"/>
    <w:link w:val="1350"/>
    <w:qFormat/>
    <w:pPr>
      <w:jc w:val="left"/>
      <w:spacing w:before="100" w:beforeAutospacing="1" w:after="100" w:afterAutospacing="1"/>
      <w:widowControl/>
    </w:pPr>
    <w:rPr>
      <w:rFonts w:ascii="宋体" w:hAnsi="宋体" w:cs="宋体"/>
      <w:color w:val="000000"/>
      <w:sz w:val="18"/>
      <w:szCs w:val="18"/>
    </w:rPr>
  </w:style>
  <w:style w:type="paragraph" w:styleId="1639">
    <w:name w:val="标题8"/>
    <w:basedOn w:val="1357"/>
    <w:next w:val="1639"/>
    <w:link w:val="1350"/>
    <w:qFormat/>
    <w:pPr>
      <w:jc w:val="both"/>
      <w:keepLines w:val="0"/>
      <w:keepNext w:val="0"/>
      <w:spacing w:before="0" w:after="0" w:line="360" w:lineRule="auto"/>
      <w:tabs>
        <w:tab w:val="left" w:pos="0" w:leader="none"/>
      </w:tabs>
    </w:pPr>
    <w:rPr>
      <w:rFonts w:eastAsia="仿宋_GB2312"/>
      <w:sz w:val="30"/>
    </w:rPr>
  </w:style>
  <w:style w:type="paragraph" w:styleId="1640">
    <w:name w:val="列出段落2"/>
    <w:basedOn w:val="1350"/>
    <w:next w:val="1640"/>
    <w:link w:val="1350"/>
    <w:uiPriority w:val="34"/>
    <w:qFormat/>
    <w:pPr>
      <w:ind w:firstLine="420"/>
    </w:pPr>
    <w:rPr>
      <w:rFonts w:ascii="Calibri" w:hAnsi="Calibri"/>
      <w:szCs w:val="21"/>
    </w:rPr>
  </w:style>
  <w:style w:type="paragraph" w:styleId="1641">
    <w:name w:val="Table Paragraph"/>
    <w:basedOn w:val="1350"/>
    <w:next w:val="1641"/>
    <w:link w:val="1350"/>
    <w:uiPriority w:val="1"/>
    <w:qFormat/>
    <w:pPr>
      <w:ind w:left="107"/>
      <w:spacing w:before="35"/>
    </w:pPr>
  </w:style>
  <w:style w:type="paragraph" w:styleId="1642">
    <w:name w:val="xl98"/>
    <w:basedOn w:val="1350"/>
    <w:next w:val="1642"/>
    <w:link w:val="135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43">
    <w:name w:val="*正文"/>
    <w:basedOn w:val="1350"/>
    <w:next w:val="1643"/>
    <w:link w:val="1350"/>
    <w:qFormat/>
    <w:pPr>
      <w:spacing w:line="360" w:lineRule="auto"/>
    </w:pPr>
    <w:rPr>
      <w:rFonts w:ascii="宋体" w:hAnsi="宋体"/>
      <w:sz w:val="24"/>
      <w:lang w:val="zh-CN"/>
    </w:rPr>
  </w:style>
  <w:style w:type="paragraph" w:styleId="1644">
    <w:name w:val="正文1"/>
    <w:next w:val="1644"/>
    <w:link w:val="1350"/>
    <w:qFormat/>
    <w:pPr>
      <w:jc w:val="both"/>
    </w:pPr>
    <w:rPr>
      <w:rFonts w:cs="宋体"/>
      <w:sz w:val="21"/>
      <w:szCs w:val="21"/>
      <w:lang w:val="en-US" w:eastAsia="zh-CN" w:bidi="ar-SA"/>
    </w:rPr>
  </w:style>
  <w:style w:type="paragraph" w:styleId="1645">
    <w:name w:val="xl110"/>
    <w:basedOn w:val="1350"/>
    <w:next w:val="1645"/>
    <w:link w:val="135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46">
    <w:name w:val="列表段落"/>
    <w:basedOn w:val="1350"/>
    <w:next w:val="1646"/>
    <w:link w:val="1350"/>
    <w:uiPriority w:val="99"/>
    <w:qFormat/>
    <w:pPr>
      <w:ind w:firstLine="420"/>
    </w:pPr>
  </w:style>
  <w:style w:type="paragraph" w:styleId="1647">
    <w:name w:val="xl91"/>
    <w:basedOn w:val="1350"/>
    <w:next w:val="1647"/>
    <w:link w:val="135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48">
    <w:name w:val="_Style 4"/>
    <w:basedOn w:val="1350"/>
    <w:next w:val="1648"/>
    <w:link w:val="1350"/>
    <w:uiPriority w:val="99"/>
    <w:qFormat/>
    <w:pPr>
      <w:ind w:firstLine="420"/>
    </w:pPr>
  </w:style>
  <w:style w:type="paragraph" w:styleId="1649">
    <w:name w:val="2"/>
    <w:basedOn w:val="1350"/>
    <w:next w:val="1649"/>
    <w:link w:val="1350"/>
    <w:qFormat/>
    <w:pPr>
      <w:spacing w:line="360" w:lineRule="auto"/>
    </w:pPr>
    <w:rPr>
      <w:rFonts w:ascii="宋体" w:hAnsi="宋体"/>
      <w:b/>
      <w:sz w:val="24"/>
    </w:rPr>
  </w:style>
  <w:style w:type="paragraph" w:styleId="1650">
    <w:name w:val="xl77"/>
    <w:basedOn w:val="1350"/>
    <w:next w:val="1650"/>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1">
    <w:name w:val="修订"/>
    <w:next w:val="1651"/>
    <w:link w:val="1350"/>
    <w:uiPriority w:val="99"/>
    <w:unhideWhenUsed/>
    <w:rPr>
      <w:sz w:val="21"/>
      <w:lang w:val="en-US" w:eastAsia="zh-CN" w:bidi="ar-SA"/>
    </w:rPr>
  </w:style>
  <w:style w:type="paragraph" w:styleId="1652">
    <w:name w:val="_Style 13"/>
    <w:next w:val="1652"/>
    <w:link w:val="1350"/>
    <w:qFormat/>
    <w:pPr>
      <w:spacing w:before="120" w:after="120" w:line="288" w:lineRule="auto"/>
    </w:pPr>
    <w:rPr>
      <w:rFonts w:ascii="Arial" w:hAnsi="Arial" w:eastAsia="等线" w:cs="Arial"/>
      <w:sz w:val="22"/>
      <w:szCs w:val="22"/>
      <w:lang w:val="en-US" w:eastAsia="zh-CN" w:bidi="ar-SA"/>
    </w:rPr>
  </w:style>
  <w:style w:type="paragraph" w:styleId="1653">
    <w:name w:val="正文11"/>
    <w:next w:val="1350"/>
    <w:link w:val="1350"/>
    <w:qFormat/>
    <w:pPr>
      <w:jc w:val="both"/>
      <w:widowControl w:val="off"/>
    </w:pPr>
    <w:rPr>
      <w:sz w:val="21"/>
      <w:szCs w:val="24"/>
      <w:lang w:val="en-US" w:eastAsia="zh-CN" w:bidi="ar-SA"/>
    </w:rPr>
  </w:style>
  <w:style w:type="character" w:styleId="1654">
    <w:name w:val="NormalCharacter1"/>
    <w:next w:val="1654"/>
    <w:link w:val="1350"/>
    <w:qFormat/>
  </w:style>
  <w:style w:type="character" w:styleId="1655" w:default="1">
    <w:name w:val="Default Paragraph Font"/>
    <w:uiPriority w:val="1"/>
    <w:semiHidden/>
    <w:unhideWhenUsed/>
  </w:style>
  <w:style w:type="numbering" w:styleId="1656" w:default="1">
    <w:name w:val="No List"/>
    <w:uiPriority w:val="99"/>
    <w:semiHidden/>
    <w:unhideWhenUsed/>
  </w:style>
  <w:style w:type="table" w:styleId="16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7</cp:revision>
  <dcterms:created xsi:type="dcterms:W3CDTF">2026-04-13T16:42:00Z</dcterms:created>
  <dcterms:modified xsi:type="dcterms:W3CDTF">2026-05-08T03:35:11Z</dcterms:modified>
</cp:coreProperties>
</file>