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8"/>
        <w:ind w:firstLine="320"/>
        <w:jc w:val="left"/>
        <w:rPr>
          <w:rFonts w:ascii="宋体" w:hAnsi="宋体"/>
          <w:color w:val="auto"/>
          <w:sz w:val="32"/>
          <w:highlight w:val="none"/>
        </w:rPr>
      </w:pPr>
      <w:r>
        <w:rPr>
          <w:rFonts w:ascii="宋体" w:hAnsi="宋体"/>
          <w:color w:val="auto"/>
          <w:sz w:val="32"/>
          <w:highlight w:val="none"/>
        </w:rPr>
        <w:t xml:space="preserve">       </w:t>
      </w:r>
      <w:r/>
    </w:p>
    <w:p>
      <w:pPr>
        <w:pStyle w:val="698"/>
        <w:jc w:val="center"/>
        <w:rPr>
          <w:rFonts w:hint="default" w:ascii="宋体" w:hAnsi="宋体" w:eastAsia="宋体" w:cs="宋体"/>
          <w:b/>
          <w:color w:val="auto"/>
          <w:spacing w:val="76"/>
          <w:sz w:val="156"/>
          <w:highlight w:val="none"/>
          <w:lang w:eastAsia="zh-CN"/>
        </w:rPr>
      </w:pPr>
      <w:r>
        <w:rPr>
          <w:rFonts w:hint="default" w:ascii="宋体" w:hAnsi="宋体" w:eastAsia="宋体" w:cs="宋体"/>
          <w:b/>
          <w:color w:val="auto"/>
          <w:spacing w:val="76"/>
          <w:sz w:val="156"/>
          <w:highlight w:val="none"/>
          <w:lang w:eastAsia="zh-CN"/>
        </w:rPr>
      </w:r>
      <w:r/>
    </w:p>
    <w:p>
      <w:pPr>
        <w:pStyle w:val="698"/>
        <w:ind w:firstLine="1718"/>
        <w:jc w:val="both"/>
        <w:rPr>
          <w:rFonts w:ascii="宋体" w:hAnsi="宋体"/>
          <w:color w:val="auto"/>
          <w:spacing w:val="76"/>
          <w:sz w:val="144"/>
          <w:highlight w:val="none"/>
        </w:rPr>
      </w:pPr>
      <w:r>
        <w:rPr>
          <w:rFonts w:hint="eastAsia" w:ascii="宋体" w:hAnsi="宋体" w:eastAsia="宋体" w:cs="宋体"/>
          <w:b/>
          <w:color w:val="auto"/>
          <w:spacing w:val="76"/>
          <w:sz w:val="156"/>
          <w:highlight w:val="none"/>
          <w:lang w:eastAsia="zh-CN"/>
        </w:rPr>
        <w:t xml:space="preserve">招标文件</w:t>
      </w:r>
      <w:r/>
    </w:p>
    <w:p>
      <w:pPr>
        <w:pStyle w:val="698"/>
        <w:ind w:firstLine="2100"/>
        <w:rPr>
          <w:rFonts w:ascii="宋体" w:hAnsi="宋体"/>
          <w:color w:val="auto"/>
          <w:sz w:val="30"/>
          <w:szCs w:val="30"/>
          <w:highlight w:val="none"/>
        </w:rPr>
      </w:pPr>
      <w:r>
        <w:rPr>
          <w:rFonts w:ascii="宋体" w:hAnsi="宋体"/>
          <w:color w:val="auto"/>
          <w:sz w:val="30"/>
          <w:szCs w:val="30"/>
          <w:highlight w:val="none"/>
        </w:rPr>
      </w:r>
      <w:r/>
    </w:p>
    <w:p>
      <w:pPr>
        <w:pStyle w:val="708"/>
        <w:rPr>
          <w:rFonts w:ascii="宋体" w:hAnsi="宋体"/>
          <w:color w:val="auto"/>
          <w:sz w:val="30"/>
          <w:szCs w:val="30"/>
          <w:highlight w:val="none"/>
        </w:rPr>
      </w:pPr>
      <w:r>
        <w:rPr>
          <w:rFonts w:ascii="宋体" w:hAnsi="宋体"/>
          <w:color w:val="auto"/>
          <w:sz w:val="30"/>
          <w:szCs w:val="30"/>
          <w:highlight w:val="none"/>
        </w:rPr>
      </w:r>
      <w:r/>
    </w:p>
    <w:p>
      <w:pPr>
        <w:pStyle w:val="709"/>
        <w:rPr>
          <w:rFonts w:ascii="宋体" w:hAnsi="宋体"/>
          <w:color w:val="auto"/>
          <w:sz w:val="30"/>
          <w:szCs w:val="30"/>
          <w:highlight w:val="none"/>
        </w:rPr>
      </w:pPr>
      <w:r>
        <w:rPr>
          <w:rFonts w:ascii="宋体" w:hAnsi="宋体"/>
          <w:color w:val="auto"/>
          <w:sz w:val="30"/>
          <w:szCs w:val="30"/>
          <w:highlight w:val="none"/>
        </w:rPr>
      </w:r>
      <w:r/>
    </w:p>
    <w:p>
      <w:pPr>
        <w:pStyle w:val="698"/>
        <w:rPr>
          <w:rFonts w:ascii="宋体" w:hAnsi="宋体"/>
          <w:color w:val="auto"/>
          <w:sz w:val="30"/>
          <w:szCs w:val="30"/>
          <w:highlight w:val="none"/>
        </w:rPr>
      </w:pPr>
      <w:r>
        <w:rPr>
          <w:rFonts w:ascii="宋体" w:hAnsi="宋体"/>
          <w:color w:val="auto"/>
          <w:sz w:val="30"/>
          <w:szCs w:val="30"/>
          <w:highlight w:val="none"/>
        </w:rPr>
      </w:r>
      <w:r/>
    </w:p>
    <w:p>
      <w:pPr>
        <w:pStyle w:val="708"/>
        <w:rPr>
          <w:rFonts w:ascii="宋体" w:hAnsi="宋体"/>
          <w:color w:val="auto"/>
          <w:sz w:val="30"/>
          <w:szCs w:val="30"/>
          <w:highlight w:val="none"/>
        </w:rPr>
      </w:pPr>
      <w:r>
        <w:rPr>
          <w:rFonts w:ascii="宋体" w:hAnsi="宋体"/>
          <w:color w:val="auto"/>
          <w:sz w:val="30"/>
          <w:szCs w:val="30"/>
          <w:highlight w:val="none"/>
        </w:rPr>
      </w:r>
      <w:r/>
    </w:p>
    <w:p>
      <w:pPr>
        <w:pStyle w:val="709"/>
        <w:rPr>
          <w:rFonts w:ascii="宋体" w:hAnsi="宋体"/>
          <w:color w:val="auto"/>
          <w:sz w:val="30"/>
          <w:szCs w:val="30"/>
          <w:highlight w:val="none"/>
        </w:rPr>
      </w:pPr>
      <w:r>
        <w:rPr>
          <w:rFonts w:ascii="宋体" w:hAnsi="宋体"/>
          <w:color w:val="auto"/>
          <w:sz w:val="30"/>
          <w:szCs w:val="30"/>
          <w:highlight w:val="none"/>
        </w:rPr>
      </w:r>
      <w:r/>
    </w:p>
    <w:p>
      <w:pPr>
        <w:pStyle w:val="698"/>
        <w:rPr>
          <w:rFonts w:ascii="宋体" w:hAnsi="宋体"/>
          <w:color w:val="auto"/>
          <w:sz w:val="30"/>
          <w:szCs w:val="30"/>
          <w:highlight w:val="none"/>
        </w:rPr>
      </w:pPr>
      <w:r>
        <w:rPr>
          <w:rFonts w:ascii="宋体" w:hAnsi="宋体"/>
          <w:color w:val="auto"/>
          <w:sz w:val="30"/>
          <w:szCs w:val="30"/>
          <w:highlight w:val="none"/>
        </w:rPr>
      </w:r>
      <w:r/>
    </w:p>
    <w:p>
      <w:pPr>
        <w:pStyle w:val="708"/>
        <w:rPr>
          <w:color w:val="auto"/>
          <w:highlight w:val="none"/>
        </w:rPr>
      </w:pPr>
      <w:r>
        <w:rPr>
          <w:color w:val="auto"/>
          <w:highlight w:val="none"/>
        </w:rPr>
      </w:r>
      <w:r/>
    </w:p>
    <w:p>
      <w:pPr>
        <w:pStyle w:val="698"/>
        <w:ind w:firstLine="2100"/>
        <w:spacing w:line="360" w:lineRule="auto"/>
        <w:rPr>
          <w:rFonts w:ascii="宋体" w:hAnsi="宋体"/>
          <w:color w:val="auto"/>
          <w:sz w:val="30"/>
          <w:szCs w:val="30"/>
          <w:highlight w:val="none"/>
        </w:rPr>
      </w:pPr>
      <w:r>
        <w:rPr>
          <w:rFonts w:ascii="宋体" w:hAnsi="宋体"/>
          <w:color w:val="auto"/>
          <w:sz w:val="30"/>
          <w:szCs w:val="30"/>
          <w:highlight w:val="none"/>
        </w:rPr>
      </w:r>
      <w:r/>
    </w:p>
    <w:p>
      <w:pPr>
        <w:pStyle w:val="698"/>
        <w:ind w:firstLine="2100"/>
        <w:spacing w:line="360" w:lineRule="auto"/>
        <w:rPr>
          <w:rFonts w:hint="eastAsia" w:ascii="宋体" w:hAnsi="宋体"/>
          <w:color w:val="auto"/>
          <w:sz w:val="30"/>
          <w:szCs w:val="30"/>
          <w:highlight w:val="none"/>
          <w:lang w:eastAsia="zh-CN"/>
        </w:rPr>
      </w:pPr>
      <w:r/>
      <w:bookmarkStart w:id="0" w:name="OLE_LINK2"/>
      <w:r>
        <w:rPr>
          <w:rFonts w:hint="eastAsia" w:ascii="宋体" w:hAnsi="宋体"/>
          <w:color w:val="auto"/>
          <w:sz w:val="30"/>
          <w:szCs w:val="30"/>
          <w:highlight w:val="none"/>
          <w:lang w:eastAsia="zh-CN"/>
        </w:rPr>
        <w:t xml:space="preserve">项目名称</w:t>
      </w:r>
      <w:bookmarkEnd w:id="0"/>
      <w:r>
        <w:rPr>
          <w:rFonts w:hint="eastAsia" w:ascii="宋体" w:hAnsi="宋体"/>
          <w:color w:val="auto"/>
          <w:sz w:val="30"/>
          <w:szCs w:val="30"/>
          <w:highlight w:val="none"/>
          <w:lang w:eastAsia="zh-CN"/>
        </w:rPr>
        <w:t xml:space="preserve">：垃圾分类收集容器项目采购</w:t>
      </w:r>
      <w:r/>
    </w:p>
    <w:p>
      <w:pPr>
        <w:pStyle w:val="698"/>
        <w:ind w:firstLine="2100"/>
        <w:spacing w:line="360" w:lineRule="auto"/>
        <w:rPr>
          <w:rFonts w:hint="eastAsia" w:ascii="宋体" w:hAnsi="宋体"/>
          <w:color w:val="auto"/>
          <w:sz w:val="30"/>
          <w:szCs w:val="30"/>
          <w:highlight w:val="none"/>
          <w:lang w:eastAsia="zh-CN"/>
        </w:rPr>
      </w:pPr>
      <w:r>
        <w:rPr>
          <w:rFonts w:hint="eastAsia"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JSZC-320302-GYZX-G2026-0001</w:t>
      </w:r>
      <w:r/>
    </w:p>
    <w:p>
      <w:pPr>
        <w:pStyle w:val="698"/>
        <w:ind w:firstLine="2100"/>
        <w:spacing w:line="360" w:lineRule="auto"/>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采 购 人：</w:t>
      </w:r>
      <w:r>
        <w:rPr>
          <w:rFonts w:hint="eastAsia" w:ascii="宋体" w:hAnsi="宋体"/>
          <w:color w:val="auto"/>
          <w:sz w:val="30"/>
          <w:szCs w:val="30"/>
          <w:highlight w:val="none"/>
          <w:lang w:eastAsia="zh-CN"/>
        </w:rPr>
        <w:t xml:space="preserve">徐州市鼓楼区城市管理局</w:t>
      </w:r>
      <w:r/>
    </w:p>
    <w:p>
      <w:pPr>
        <w:pStyle w:val="698"/>
        <w:jc w:val="both"/>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698"/>
        <w:jc w:val="cente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698"/>
        <w:jc w:val="both"/>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698"/>
        <w:jc w:val="center"/>
        <w:spacing w:line="480" w:lineRule="exact"/>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采购代理机构：</w:t>
      </w:r>
      <w:r>
        <w:rPr>
          <w:rFonts w:hint="eastAsia" w:ascii="宋体" w:hAnsi="宋体"/>
          <w:color w:val="auto"/>
          <w:sz w:val="30"/>
          <w:szCs w:val="30"/>
          <w:highlight w:val="none"/>
          <w:lang w:eastAsia="zh-CN"/>
        </w:rPr>
        <w:t xml:space="preserve">江苏纶羽工程咨询有限公司</w:t>
      </w:r>
      <w:r/>
    </w:p>
    <w:p>
      <w:pPr>
        <w:pStyle w:val="973"/>
        <w:ind w:firstLine="0"/>
        <w:jc w:val="center"/>
        <w:spacing w:line="480" w:lineRule="exact"/>
        <w:rPr>
          <w:rFonts w:ascii="宋体" w:hAnsi="宋体"/>
          <w:color w:val="auto"/>
          <w:sz w:val="30"/>
          <w:szCs w:val="30"/>
          <w:highlight w:val="none"/>
        </w:rPr>
      </w:pPr>
      <w:r>
        <w:rPr>
          <w:rFonts w:ascii="宋体" w:hAnsi="宋体"/>
          <w:color w:val="auto"/>
          <w:sz w:val="30"/>
          <w:szCs w:val="30"/>
          <w:highlight w:val="none"/>
        </w:rPr>
      </w:r>
      <w:r/>
    </w:p>
    <w:p>
      <w:pPr>
        <w:pStyle w:val="973"/>
        <w:ind w:firstLine="0"/>
        <w:jc w:val="center"/>
        <w:spacing w:line="480" w:lineRule="exact"/>
        <w:rPr>
          <w:rFonts w:ascii="宋体" w:hAnsi="宋体"/>
          <w:b/>
          <w:color w:val="auto"/>
          <w:sz w:val="44"/>
          <w:highlight w:val="none"/>
        </w:rPr>
      </w:pPr>
      <w:r>
        <w:rPr>
          <w:rFonts w:ascii="宋体" w:hAnsi="宋体"/>
          <w:color w:val="auto"/>
          <w:sz w:val="30"/>
          <w:szCs w:val="30"/>
          <w:highlight w:val="none"/>
        </w:rPr>
        <w:t xml:space="preserve">二</w:t>
      </w:r>
      <w:r>
        <w:rPr>
          <w:rFonts w:hint="eastAsia" w:ascii="宋体" w:hAnsi="宋体"/>
          <w:color w:val="auto"/>
          <w:sz w:val="30"/>
          <w:szCs w:val="30"/>
          <w:highlight w:val="none"/>
        </w:rPr>
        <w:t xml:space="preserve">〇二</w:t>
      </w:r>
      <w:r>
        <w:rPr>
          <w:rFonts w:hint="eastAsia" w:ascii="宋体" w:hAnsi="宋体"/>
          <w:color w:val="auto"/>
          <w:sz w:val="30"/>
          <w:szCs w:val="30"/>
          <w:highlight w:val="none"/>
          <w:lang w:val="en-US" w:eastAsia="zh-CN"/>
        </w:rPr>
        <w:t xml:space="preserve">六</w:t>
      </w:r>
      <w:r>
        <w:rPr>
          <w:rFonts w:hint="eastAsia" w:ascii="宋体" w:hAnsi="宋体"/>
          <w:color w:val="auto"/>
          <w:sz w:val="30"/>
          <w:szCs w:val="30"/>
          <w:highlight w:val="none"/>
        </w:rPr>
        <w:t xml:space="preserve">年</w:t>
      </w:r>
      <w:r>
        <w:rPr>
          <w:rFonts w:hint="eastAsia" w:ascii="宋体" w:hAnsi="宋体"/>
          <w:color w:val="auto"/>
          <w:sz w:val="30"/>
          <w:szCs w:val="30"/>
          <w:highlight w:val="none"/>
          <w:lang w:val="en-US" w:eastAsia="zh-CN"/>
        </w:rPr>
        <w:t xml:space="preserve">四</w:t>
      </w:r>
      <w:r>
        <w:rPr>
          <w:rFonts w:hint="eastAsia" w:ascii="宋体" w:hAnsi="宋体"/>
          <w:color w:val="auto"/>
          <w:sz w:val="30"/>
          <w:szCs w:val="30"/>
          <w:highlight w:val="none"/>
        </w:rPr>
        <w:t xml:space="preserve">月</w:t>
      </w:r>
      <w:r/>
    </w:p>
    <w:p>
      <w:pPr>
        <w:rPr>
          <w:rFonts w:ascii="宋体" w:hAnsi="宋体"/>
          <w:b/>
          <w:color w:val="auto"/>
          <w:sz w:val="44"/>
          <w:highlight w:val="none"/>
        </w:rPr>
      </w:pPr>
      <w:r>
        <w:rPr>
          <w:rFonts w:ascii="宋体" w:hAnsi="宋体"/>
          <w:b/>
          <w:color w:val="auto"/>
          <w:sz w:val="44"/>
          <w:highlight w:val="none"/>
        </w:rPr>
        <w:br w:type="page" w:clear="all"/>
      </w:r>
      <w:r/>
    </w:p>
    <w:p>
      <w:pPr>
        <w:pStyle w:val="973"/>
        <w:ind w:firstLine="0"/>
        <w:jc w:val="center"/>
        <w:rPr>
          <w:rFonts w:ascii="宋体" w:hAnsi="宋体"/>
          <w:b/>
          <w:color w:val="auto"/>
          <w:sz w:val="44"/>
          <w:highlight w:val="none"/>
        </w:rPr>
      </w:pPr>
      <w:r>
        <w:rPr>
          <w:rFonts w:ascii="宋体" w:hAnsi="宋体"/>
          <w:b/>
          <w:color w:val="auto"/>
          <w:sz w:val="44"/>
          <w:highlight w:val="none"/>
        </w:rPr>
        <w:t xml:space="preserve">目 录</w:t>
      </w:r>
      <w:r/>
    </w:p>
    <w:p>
      <w:pPr>
        <w:pStyle w:val="698"/>
        <w:jc w:val="center"/>
        <w:spacing w:line="520" w:lineRule="exact"/>
        <w:rPr>
          <w:rFonts w:ascii="宋体" w:hAnsi="宋体"/>
          <w:b/>
          <w:color w:val="auto"/>
          <w:sz w:val="44"/>
          <w:szCs w:val="44"/>
          <w:highlight w:val="none"/>
        </w:rPr>
      </w:pPr>
      <w:r/>
      <w:bookmarkStart w:id="1" w:name="_Toc522790130"/>
      <w:r/>
      <w:r/>
    </w:p>
    <w:p>
      <w:pPr>
        <w:pStyle w:val="698"/>
        <w:jc w:val="center"/>
        <w:spacing w:line="520" w:lineRule="exact"/>
        <w:rPr>
          <w:rFonts w:ascii="宋体" w:hAnsi="宋体"/>
          <w:b/>
          <w:color w:val="auto"/>
          <w:sz w:val="30"/>
          <w:szCs w:val="30"/>
          <w:highlight w:val="none"/>
        </w:rPr>
      </w:pPr>
      <w:r>
        <w:rPr>
          <w:rFonts w:ascii="宋体" w:hAnsi="宋体"/>
          <w:b/>
          <w:color w:val="auto"/>
          <w:sz w:val="30"/>
          <w:szCs w:val="30"/>
          <w:highlight w:val="none"/>
        </w:rPr>
      </w:r>
      <w:r/>
    </w:p>
    <w:p>
      <w:pPr>
        <w:pStyle w:val="700"/>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951"/>
          <w:rFonts w:ascii="宋体" w:hAnsi="宋体"/>
          <w:color w:val="auto"/>
          <w:sz w:val="30"/>
          <w:szCs w:val="30"/>
          <w:highlight w:val="none"/>
        </w:rPr>
        <w:t xml:space="preserve">第一章  投标邀请</w:t>
      </w:r>
      <w:r>
        <w:rPr>
          <w:rStyle w:val="951"/>
          <w:rFonts w:ascii="宋体" w:hAnsi="宋体"/>
          <w:color w:val="auto"/>
          <w:sz w:val="30"/>
          <w:szCs w:val="30"/>
          <w:highlight w:val="none"/>
        </w:rPr>
        <w:fldChar w:fldCharType="end"/>
      </w:r>
      <w:r/>
    </w:p>
    <w:p>
      <w:pPr>
        <w:pStyle w:val="700"/>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951"/>
          <w:rFonts w:ascii="宋体" w:hAnsi="宋体"/>
          <w:color w:val="auto"/>
          <w:sz w:val="30"/>
          <w:szCs w:val="30"/>
          <w:highlight w:val="none"/>
        </w:rPr>
        <w:t xml:space="preserve">第二章  投标人须知</w:t>
      </w:r>
      <w:r>
        <w:rPr>
          <w:rStyle w:val="951"/>
          <w:rFonts w:ascii="宋体" w:hAnsi="宋体"/>
          <w:color w:val="auto"/>
          <w:sz w:val="30"/>
          <w:szCs w:val="30"/>
          <w:highlight w:val="none"/>
        </w:rPr>
        <w:fldChar w:fldCharType="end"/>
      </w:r>
      <w:r/>
    </w:p>
    <w:p>
      <w:pPr>
        <w:pStyle w:val="700"/>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951"/>
          <w:rFonts w:ascii="宋体" w:hAnsi="宋体"/>
          <w:color w:val="auto"/>
          <w:sz w:val="30"/>
          <w:szCs w:val="30"/>
          <w:highlight w:val="none"/>
        </w:rPr>
        <w:t xml:space="preserve">第三章  投标资料表</w:t>
      </w:r>
      <w:r>
        <w:rPr>
          <w:rStyle w:val="951"/>
          <w:rFonts w:ascii="宋体" w:hAnsi="宋体"/>
          <w:color w:val="auto"/>
          <w:sz w:val="30"/>
          <w:szCs w:val="30"/>
          <w:highlight w:val="none"/>
        </w:rPr>
        <w:fldChar w:fldCharType="end"/>
      </w:r>
      <w:r/>
    </w:p>
    <w:p>
      <w:pPr>
        <w:pStyle w:val="700"/>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951"/>
          <w:rFonts w:ascii="宋体" w:hAnsi="宋体"/>
          <w:color w:val="auto"/>
          <w:sz w:val="30"/>
          <w:szCs w:val="30"/>
          <w:highlight w:val="none"/>
        </w:rPr>
        <w:t xml:space="preserve">第四章  评标标准</w:t>
      </w:r>
      <w:r>
        <w:rPr>
          <w:rStyle w:val="951"/>
          <w:rFonts w:ascii="宋体" w:hAnsi="宋体"/>
          <w:color w:val="auto"/>
          <w:sz w:val="30"/>
          <w:szCs w:val="30"/>
          <w:highlight w:val="none"/>
        </w:rPr>
        <w:fldChar w:fldCharType="end"/>
      </w:r>
      <w:r/>
    </w:p>
    <w:p>
      <w:pPr>
        <w:pStyle w:val="700"/>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951"/>
          <w:rFonts w:ascii="宋体" w:hAnsi="宋体"/>
          <w:color w:val="auto"/>
          <w:sz w:val="30"/>
          <w:szCs w:val="30"/>
          <w:highlight w:val="none"/>
        </w:rPr>
        <w:t xml:space="preserve">第五章  拟签订的合同文本</w:t>
      </w:r>
      <w:r>
        <w:rPr>
          <w:rStyle w:val="951"/>
          <w:rFonts w:ascii="宋体" w:hAnsi="宋体"/>
          <w:color w:val="auto"/>
          <w:sz w:val="30"/>
          <w:szCs w:val="30"/>
          <w:highlight w:val="none"/>
        </w:rPr>
        <w:fldChar w:fldCharType="end"/>
      </w:r>
      <w:r/>
    </w:p>
    <w:p>
      <w:pPr>
        <w:pStyle w:val="700"/>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951"/>
          <w:rFonts w:ascii="宋体" w:hAnsi="宋体"/>
          <w:color w:val="auto"/>
          <w:sz w:val="30"/>
          <w:szCs w:val="30"/>
          <w:highlight w:val="none"/>
        </w:rPr>
        <w:t xml:space="preserve">第六章  采购需求</w:t>
      </w:r>
      <w:r>
        <w:rPr>
          <w:rStyle w:val="951"/>
          <w:rFonts w:ascii="宋体" w:hAnsi="宋体"/>
          <w:color w:val="auto"/>
          <w:sz w:val="30"/>
          <w:szCs w:val="30"/>
          <w:highlight w:val="none"/>
        </w:rPr>
        <w:fldChar w:fldCharType="end"/>
      </w:r>
      <w:r/>
    </w:p>
    <w:p>
      <w:pPr>
        <w:pStyle w:val="700"/>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951"/>
          <w:rFonts w:ascii="宋体" w:hAnsi="宋体"/>
          <w:color w:val="auto"/>
          <w:sz w:val="30"/>
          <w:szCs w:val="30"/>
          <w:highlight w:val="none"/>
        </w:rPr>
        <w:t xml:space="preserve">第七章  投标文件相关格</w:t>
      </w:r>
      <w:bookmarkStart w:id="2" w:name="_Hlt532911771"/>
      <w:r/>
      <w:bookmarkStart w:id="3" w:name="_Hlt532911772"/>
      <w:r>
        <w:rPr>
          <w:rStyle w:val="951"/>
          <w:rFonts w:ascii="宋体" w:hAnsi="宋体"/>
          <w:color w:val="auto"/>
          <w:sz w:val="30"/>
          <w:szCs w:val="30"/>
          <w:highlight w:val="none"/>
        </w:rPr>
        <w:t xml:space="preserve">式</w:t>
      </w:r>
      <w:bookmarkEnd w:id="2"/>
      <w:r/>
      <w:bookmarkEnd w:id="3"/>
      <w:r>
        <w:rPr>
          <w:rStyle w:val="951"/>
          <w:rFonts w:ascii="宋体" w:hAnsi="宋体"/>
          <w:color w:val="auto"/>
          <w:sz w:val="30"/>
          <w:szCs w:val="30"/>
          <w:highlight w:val="none"/>
        </w:rPr>
        <w:fldChar w:fldCharType="end"/>
      </w:r>
      <w:r/>
    </w:p>
    <w:p>
      <w:pPr>
        <w:pStyle w:val="698"/>
        <w:jc w:val="center"/>
        <w:keepLines w:val="0"/>
        <w:keepNext w:val="0"/>
        <w:pageBreakBefore w:val="0"/>
        <w:spacing w:line="520" w:lineRule="exact"/>
        <w:widowControl w:val="off"/>
        <w:rPr>
          <w:rFonts w:ascii="宋体" w:hAnsi="宋体"/>
          <w:b/>
          <w:color w:val="auto"/>
          <w:sz w:val="44"/>
          <w:szCs w:val="44"/>
          <w:highlight w:val="none"/>
        </w:rPr>
        <w:outlineLvl w:val="9"/>
      </w:pPr>
      <w:r>
        <w:rPr>
          <w:rFonts w:ascii="宋体" w:hAnsi="宋体"/>
          <w:b/>
          <w:color w:val="auto"/>
          <w:sz w:val="30"/>
          <w:szCs w:val="30"/>
          <w:highlight w:val="none"/>
        </w:rPr>
        <w:fldChar w:fldCharType="end"/>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98"/>
        <w:jc w:val="center"/>
        <w:spacing w:line="520" w:lineRule="exact"/>
        <w:rPr>
          <w:rFonts w:hint="eastAsia" w:ascii="宋体" w:hAnsi="宋体" w:eastAsia="宋体"/>
          <w:b/>
          <w:color w:val="auto"/>
          <w:sz w:val="44"/>
          <w:szCs w:val="44"/>
          <w:highlight w:val="none"/>
          <w:lang w:eastAsia="zh-CN"/>
        </w:rPr>
      </w:pPr>
      <w:r>
        <w:rPr>
          <w:rFonts w:ascii="宋体" w:hAnsi="宋体"/>
          <w:b/>
          <w:color w:val="auto"/>
          <w:sz w:val="44"/>
          <w:szCs w:val="44"/>
          <w:highlight w:val="none"/>
        </w:rPr>
        <w:br w:type="page" w:clear="all"/>
      </w:r>
      <w:r>
        <w:rPr>
          <w:rFonts w:hint="eastAsia" w:ascii="宋体" w:hAnsi="宋体"/>
          <w:b/>
          <w:color w:val="auto"/>
          <w:sz w:val="44"/>
          <w:szCs w:val="44"/>
          <w:highlight w:val="none"/>
          <w:lang w:eastAsia="zh-CN"/>
        </w:rPr>
        <w:t xml:space="preserve">徐州市鼓楼区城市管理局</w:t>
      </w:r>
      <w:r/>
    </w:p>
    <w:p>
      <w:pPr>
        <w:pStyle w:val="698"/>
        <w:jc w:val="center"/>
        <w:spacing w:line="520" w:lineRule="exact"/>
        <w:rPr>
          <w:rFonts w:ascii="宋体" w:hAnsi="宋体"/>
          <w:b/>
          <w:color w:val="auto"/>
          <w:sz w:val="36"/>
          <w:szCs w:val="36"/>
          <w:highlight w:val="none"/>
        </w:rPr>
      </w:pPr>
      <w:r>
        <w:rPr>
          <w:rFonts w:ascii="宋体" w:hAnsi="宋体"/>
          <w:b/>
          <w:color w:val="auto"/>
          <w:sz w:val="36"/>
          <w:szCs w:val="36"/>
          <w:highlight w:val="none"/>
        </w:rPr>
        <w:t xml:space="preserve">《</w:t>
      </w:r>
      <w:r>
        <w:rPr>
          <w:rFonts w:hint="eastAsia" w:ascii="宋体" w:hAnsi="宋体"/>
          <w:b/>
          <w:color w:val="auto"/>
          <w:sz w:val="36"/>
          <w:szCs w:val="36"/>
          <w:highlight w:val="none"/>
          <w:lang w:eastAsia="zh-CN"/>
        </w:rPr>
        <w:t xml:space="preserve">垃圾分类收集容器项目采购</w:t>
      </w:r>
      <w:r>
        <w:rPr>
          <w:rFonts w:ascii="宋体" w:hAnsi="宋体"/>
          <w:b/>
          <w:color w:val="auto"/>
          <w:sz w:val="36"/>
          <w:szCs w:val="36"/>
          <w:highlight w:val="none"/>
        </w:rPr>
        <w:t xml:space="preserve">》</w:t>
      </w:r>
      <w:r/>
    </w:p>
    <w:p>
      <w:pPr>
        <w:pStyle w:val="698"/>
        <w:jc w:val="center"/>
        <w:spacing w:line="520" w:lineRule="exact"/>
        <w:rPr>
          <w:rFonts w:ascii="宋体" w:hAnsi="宋体"/>
          <w:b/>
          <w:color w:val="auto"/>
          <w:sz w:val="44"/>
          <w:szCs w:val="44"/>
          <w:highlight w:val="none"/>
        </w:rPr>
      </w:pPr>
      <w:r>
        <w:rPr>
          <w:rFonts w:ascii="宋体" w:hAnsi="宋体"/>
          <w:b/>
          <w:color w:val="auto"/>
          <w:sz w:val="36"/>
          <w:szCs w:val="36"/>
          <w:highlight w:val="none"/>
        </w:rPr>
        <w:t xml:space="preserve">招标文件</w:t>
      </w:r>
      <w:r>
        <w:rPr>
          <w:rFonts w:ascii="宋体" w:hAnsi="宋体"/>
          <w:b/>
          <w:color w:val="auto"/>
          <w:sz w:val="30"/>
          <w:szCs w:val="30"/>
          <w:highlight w:val="none"/>
        </w:rPr>
        <w:t xml:space="preserve"> </w:t>
      </w:r>
      <w:r/>
    </w:p>
    <w:p>
      <w:pPr>
        <w:pStyle w:val="698"/>
        <w:rPr>
          <w:rFonts w:ascii="宋体" w:hAnsi="宋体"/>
          <w:b/>
          <w:color w:val="auto"/>
          <w:sz w:val="30"/>
          <w:szCs w:val="30"/>
          <w:highlight w:val="none"/>
        </w:rPr>
      </w:pPr>
      <w:r>
        <w:rPr>
          <w:rFonts w:ascii="宋体" w:hAnsi="宋体"/>
          <w:b/>
          <w:color w:val="auto"/>
          <w:sz w:val="30"/>
          <w:szCs w:val="30"/>
          <w:highlight w:val="none"/>
        </w:rPr>
        <w:t xml:space="preserve">    </w:t>
      </w:r>
      <w:r/>
    </w:p>
    <w:p>
      <w:pPr>
        <w:pStyle w:val="698"/>
        <w:ind w:firstLine="60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第二章，投标人须知</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第三章，投标资料表</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第四章，评标标准</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第五章，拟签订的合同文本</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第六章，采购需求</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第七章，投标文件相关格式。</w:t>
      </w:r>
      <w:r/>
    </w:p>
    <w:p>
      <w:pPr>
        <w:pStyle w:val="698"/>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938"/>
        <w:pageBreakBefore w:val="0"/>
        <w:spacing w:line="480" w:lineRule="exact"/>
        <w:rPr>
          <w:rFonts w:ascii="宋体" w:hAnsi="宋体" w:eastAsia="宋体"/>
          <w:color w:val="auto"/>
          <w:highlight w:val="none"/>
        </w:rPr>
      </w:pPr>
      <w:r/>
      <w:bookmarkStart w:id="4" w:name="_Toc523404695"/>
      <w:r>
        <w:rPr>
          <w:rFonts w:ascii="宋体" w:hAnsi="宋体" w:eastAsia="宋体"/>
          <w:color w:val="auto"/>
          <w:highlight w:val="none"/>
        </w:rPr>
        <w:t xml:space="preserve">第一章  投标邀请</w:t>
      </w:r>
      <w:bookmarkEnd w:id="4"/>
      <w:r/>
      <w:r/>
    </w:p>
    <w:p>
      <w:pPr>
        <w:pStyle w:val="698"/>
        <w:jc w:val="center"/>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60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江苏纶羽工程咨询有限公司</w:t>
      </w:r>
      <w:r>
        <w:rPr>
          <w:rFonts w:ascii="宋体" w:hAnsi="宋体"/>
          <w:color w:val="auto"/>
          <w:sz w:val="28"/>
          <w:szCs w:val="28"/>
          <w:highlight w:val="none"/>
        </w:rPr>
        <w:t xml:space="preserve">对</w:t>
      </w:r>
      <w:r>
        <w:rPr>
          <w:rFonts w:hint="eastAsia" w:ascii="宋体" w:hAnsi="宋体"/>
          <w:color w:val="auto"/>
          <w:sz w:val="28"/>
          <w:szCs w:val="28"/>
          <w:highlight w:val="none"/>
          <w:lang w:eastAsia="zh-CN"/>
        </w:rPr>
        <w:t xml:space="preserve">徐州市鼓楼区城市管理局</w:t>
      </w: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垃圾分类收集容器项目采购</w:t>
      </w:r>
      <w:r>
        <w:rPr>
          <w:rFonts w:ascii="宋体" w:hAnsi="宋体"/>
          <w:color w:val="auto"/>
          <w:sz w:val="28"/>
          <w:szCs w:val="28"/>
          <w:highlight w:val="none"/>
        </w:rPr>
        <w:t xml:space="preserve">”进行公开招标采购，现邀请符合相关条件的供应商投标。</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一、项目名称和项目编号</w:t>
      </w:r>
      <w:r/>
    </w:p>
    <w:p>
      <w:pPr>
        <w:pStyle w:val="698"/>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(一)项目名称：</w:t>
      </w:r>
      <w:r>
        <w:rPr>
          <w:rFonts w:hint="eastAsia" w:ascii="宋体" w:hAnsi="宋体"/>
          <w:color w:val="auto"/>
          <w:sz w:val="28"/>
          <w:szCs w:val="28"/>
          <w:highlight w:val="none"/>
          <w:lang w:eastAsia="zh-CN"/>
        </w:rPr>
        <w:t xml:space="preserve">垃圾分类收集容器项目采购</w:t>
      </w:r>
      <w:r/>
    </w:p>
    <w:p>
      <w:pPr>
        <w:pStyle w:val="698"/>
        <w:ind w:firstLine="60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(二)项目编号：</w:t>
      </w:r>
      <w:r>
        <w:rPr>
          <w:rFonts w:hint="eastAsia" w:ascii="宋体" w:hAnsi="宋体"/>
          <w:color w:val="auto"/>
          <w:sz w:val="28"/>
          <w:szCs w:val="28"/>
          <w:highlight w:val="none"/>
          <w:lang w:eastAsia="zh-CN"/>
        </w:rPr>
        <w:t xml:space="preserve">JSZC-320302-GYZX-G2026-0001</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二、对投标人的资格要求</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详见本项目公开招标公告。</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三、获取招标文件</w:t>
      </w:r>
      <w:bookmarkEnd w:id="1"/>
      <w:r/>
      <w:r/>
    </w:p>
    <w:p>
      <w:pPr>
        <w:pStyle w:val="698"/>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698"/>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69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//jszfcg.jsczt.cn/；或进入徐州政府采购网（网址：http</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//czj.xz.gov.cn/Home/HomeIndex）--业务工作--用户登录，点击“苏采云”进入系统。</w:t>
      </w:r>
      <w:r/>
    </w:p>
    <w:p>
      <w:pPr>
        <w:pStyle w:val="69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69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69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69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69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pStyle w:val="698"/>
        <w:ind w:firstLine="60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  </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四、投标有关信息</w:t>
      </w:r>
      <w:r/>
    </w:p>
    <w:p>
      <w:pPr>
        <w:pStyle w:val="698"/>
        <w:ind w:firstLine="600"/>
        <w:pageBreakBefore w:val="0"/>
        <w:spacing w:line="480" w:lineRule="exact"/>
        <w:rPr>
          <w:rFonts w:ascii="宋体" w:hAnsi="宋体"/>
          <w:b/>
          <w:bCs/>
          <w:color w:val="auto"/>
          <w:sz w:val="28"/>
          <w:szCs w:val="28"/>
          <w:highlight w:val="none"/>
        </w:rPr>
      </w:pPr>
      <w:r>
        <w:rPr>
          <w:rFonts w:ascii="宋体" w:hAnsi="宋体"/>
          <w:b/>
          <w:bCs/>
          <w:color w:val="auto"/>
          <w:sz w:val="28"/>
          <w:szCs w:val="28"/>
          <w:highlight w:val="none"/>
        </w:rPr>
        <w:t xml:space="preserve">（一）投标截止时间：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05</w:t>
      </w:r>
      <w:r>
        <w:rPr>
          <w:rFonts w:hint="eastAsia" w:ascii="宋体" w:hAnsi="宋体"/>
          <w:b/>
          <w:bCs/>
          <w:color w:val="auto"/>
          <w:sz w:val="28"/>
          <w:szCs w:val="28"/>
          <w:highlight w:val="none"/>
          <w:lang w:eastAsia="zh-CN"/>
        </w:rPr>
        <w:t xml:space="preserve">月</w:t>
      </w:r>
      <w:r>
        <w:rPr>
          <w:rFonts w:hint="eastAsia" w:ascii="宋体" w:hAnsi="宋体"/>
          <w:b/>
          <w:bCs/>
          <w:color w:val="auto"/>
          <w:sz w:val="28"/>
          <w:szCs w:val="28"/>
          <w:highlight w:val="none"/>
          <w:lang w:val="en-US" w:eastAsia="zh-CN"/>
        </w:rPr>
        <w:t xml:space="preserve">21</w:t>
      </w:r>
      <w:r>
        <w:rPr>
          <w:rFonts w:hint="eastAsia" w:ascii="宋体" w:hAnsi="宋体"/>
          <w:b/>
          <w:bCs/>
          <w:color w:val="auto"/>
          <w:sz w:val="28"/>
          <w:szCs w:val="28"/>
          <w:highlight w:val="none"/>
          <w:lang w:eastAsia="zh-CN"/>
        </w:rPr>
        <w:t xml:space="preserve">日北京时间09：30</w:t>
      </w:r>
      <w:r>
        <w:rPr>
          <w:rFonts w:ascii="宋体" w:hAnsi="宋体"/>
          <w:b/>
          <w:bCs/>
          <w:color w:val="auto"/>
          <w:sz w:val="28"/>
          <w:szCs w:val="28"/>
          <w:highlight w:val="none"/>
        </w:rPr>
        <w:t xml:space="preserve">。</w:t>
      </w:r>
      <w:r/>
    </w:p>
    <w:p>
      <w:pPr>
        <w:pStyle w:val="698"/>
        <w:ind w:firstLine="600"/>
        <w:pageBreakBefore w:val="0"/>
        <w:spacing w:line="480" w:lineRule="exact"/>
        <w:rPr>
          <w:rFonts w:ascii="宋体" w:hAnsi="宋体"/>
          <w:color w:val="auto"/>
          <w:sz w:val="28"/>
          <w:szCs w:val="28"/>
          <w:highlight w:val="none"/>
        </w:rPr>
      </w:pPr>
      <w:r>
        <w:rPr>
          <w:rFonts w:ascii="宋体" w:hAnsi="宋体"/>
          <w:b/>
          <w:bCs/>
          <w:color w:val="auto"/>
          <w:sz w:val="28"/>
          <w:szCs w:val="28"/>
          <w:highlight w:val="none"/>
        </w:rPr>
        <w:t xml:space="preserve">（二）开标时间：：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05</w:t>
      </w:r>
      <w:r>
        <w:rPr>
          <w:rFonts w:hint="eastAsia" w:ascii="宋体" w:hAnsi="宋体"/>
          <w:b/>
          <w:bCs/>
          <w:color w:val="auto"/>
          <w:sz w:val="28"/>
          <w:szCs w:val="28"/>
          <w:highlight w:val="none"/>
          <w:lang w:eastAsia="zh-CN"/>
        </w:rPr>
        <w:t xml:space="preserve">月</w:t>
      </w:r>
      <w:r>
        <w:rPr>
          <w:rFonts w:hint="eastAsia" w:ascii="宋体" w:hAnsi="宋体"/>
          <w:b/>
          <w:bCs/>
          <w:color w:val="auto"/>
          <w:sz w:val="28"/>
          <w:szCs w:val="28"/>
          <w:highlight w:val="none"/>
          <w:lang w:val="en-US" w:eastAsia="zh-CN"/>
        </w:rPr>
        <w:t xml:space="preserve">21</w:t>
      </w:r>
      <w:r>
        <w:rPr>
          <w:rFonts w:hint="eastAsia" w:ascii="宋体" w:hAnsi="宋体"/>
          <w:b/>
          <w:bCs/>
          <w:color w:val="auto"/>
          <w:sz w:val="28"/>
          <w:szCs w:val="28"/>
          <w:highlight w:val="none"/>
          <w:lang w:eastAsia="zh-CN"/>
        </w:rPr>
        <w:t xml:space="preserve">日北京时间09：30</w:t>
      </w:r>
      <w:r>
        <w:rPr>
          <w:rFonts w:ascii="宋体" w:hAnsi="宋体"/>
          <w:color w:val="auto"/>
          <w:sz w:val="28"/>
          <w:szCs w:val="28"/>
          <w:highlight w:val="none"/>
        </w:rPr>
        <w:t xml:space="preserve">。</w:t>
      </w:r>
      <w:r/>
    </w:p>
    <w:p>
      <w:pPr>
        <w:pStyle w:val="698"/>
        <w:ind w:firstLine="56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（三）开标地点：“苏采云”系统（网址：http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//jszfcg.jsczt.cn/）“开标大厅”或进入徐州政府采购网（网址：http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//czj.xz.gov.cn/Home/HomeIndex）-业务工作 -用户登录，点击“苏采云”进入系统“开标大厅”。</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五、采购人</w:t>
      </w:r>
      <w:r/>
    </w:p>
    <w:p>
      <w:pPr>
        <w:pStyle w:val="698"/>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徐州市鼓楼区城市管理局</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（二）地址：</w:t>
      </w:r>
      <w:r>
        <w:rPr>
          <w:rFonts w:hint="eastAsia" w:ascii="宋体" w:hAnsi="宋体"/>
          <w:color w:val="auto"/>
          <w:sz w:val="28"/>
          <w:szCs w:val="28"/>
          <w:highlight w:val="none"/>
          <w:lang w:eastAsia="zh-CN"/>
        </w:rPr>
        <w:t xml:space="preserve">徐州市鼓楼区环城路116号</w:t>
      </w:r>
      <w:r>
        <w:rPr>
          <w:rFonts w:ascii="宋体" w:hAnsi="宋体"/>
          <w:color w:val="auto"/>
          <w:sz w:val="28"/>
          <w:szCs w:val="28"/>
          <w:highlight w:val="none"/>
        </w:rPr>
        <w:t xml:space="preserve"> </w:t>
      </w:r>
      <w:r/>
    </w:p>
    <w:p>
      <w:pPr>
        <w:pStyle w:val="698"/>
        <w:ind w:firstLine="600"/>
        <w:pageBreakBefore w:val="0"/>
        <w:spacing w:line="48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lang w:eastAsia="zh-CN"/>
        </w:rPr>
        <w:t xml:space="preserve">0516-83575725</w:t>
      </w:r>
      <w:r/>
    </w:p>
    <w:p>
      <w:pPr>
        <w:pStyle w:val="698"/>
        <w:ind w:firstLine="600"/>
        <w:pageBreakBefore w:val="0"/>
        <w:spacing w:line="48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val="en-US" w:eastAsia="zh-CN"/>
        </w:rPr>
        <w:t xml:space="preserve">孙磊</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六、采购代理机构</w:t>
      </w:r>
      <w:r/>
    </w:p>
    <w:p>
      <w:pPr>
        <w:pStyle w:val="698"/>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江苏纶羽工程咨询有限公司</w:t>
      </w:r>
      <w:r/>
    </w:p>
    <w:p>
      <w:pPr>
        <w:pStyle w:val="698"/>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（二）地址：</w:t>
      </w:r>
      <w:r>
        <w:rPr>
          <w:rFonts w:hint="eastAsia" w:ascii="宋体" w:hAnsi="宋体"/>
          <w:color w:val="auto"/>
          <w:sz w:val="28"/>
          <w:szCs w:val="28"/>
          <w:highlight w:val="none"/>
          <w:lang w:eastAsia="zh-CN"/>
        </w:rPr>
        <w:t xml:space="preserve">徐州市泉山区南都商务中心5号楼1-806   </w:t>
      </w:r>
      <w:r/>
    </w:p>
    <w:p>
      <w:pPr>
        <w:pStyle w:val="698"/>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rPr>
        <w:t xml:space="preserve">王昭媛</w:t>
      </w:r>
      <w:r/>
    </w:p>
    <w:p>
      <w:pPr>
        <w:pStyle w:val="698"/>
        <w:ind w:firstLine="600"/>
        <w:pageBreakBefore w:val="0"/>
        <w:spacing w:line="480" w:lineRule="exact"/>
        <w:rPr>
          <w:rFonts w:hint="default" w:ascii="宋体" w:hAnsi="宋体" w:eastAsia="宋体"/>
          <w:color w:val="auto"/>
          <w:sz w:val="30"/>
          <w:szCs w:val="30"/>
          <w:highlight w:val="none"/>
          <w:lang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rPr>
        <w:t xml:space="preserve">17626515259</w:t>
      </w:r>
      <w:r/>
    </w:p>
    <w:p>
      <w:pPr>
        <w:pStyle w:val="938"/>
        <w:pageBreakBefore w:val="0"/>
        <w:spacing w:line="480" w:lineRule="exact"/>
        <w:rPr>
          <w:rFonts w:ascii="宋体" w:hAnsi="宋体" w:eastAsia="宋体"/>
          <w:color w:val="auto"/>
          <w:highlight w:val="none"/>
        </w:rPr>
      </w:pPr>
      <w:r/>
      <w:bookmarkStart w:id="5" w:name="_Toc523404696"/>
      <w:r/>
      <w:bookmarkStart w:id="6" w:name="_Toc522790131"/>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5"/>
      <w:r/>
      <w:bookmarkEnd w:id="6"/>
      <w:r/>
      <w:r/>
    </w:p>
    <w:p>
      <w:pPr>
        <w:pStyle w:val="698"/>
        <w:ind w:firstLine="600"/>
        <w:pageBreakBefore w:val="0"/>
        <w:spacing w:line="480" w:lineRule="exact"/>
        <w:rPr>
          <w:rFonts w:ascii="宋体" w:hAnsi="宋体"/>
          <w:color w:val="auto"/>
          <w:sz w:val="28"/>
          <w:szCs w:val="28"/>
          <w:highlight w:val="none"/>
        </w:rPr>
      </w:pPr>
      <w:r/>
      <w:bookmarkStart w:id="7" w:name="_Toc523404697"/>
      <w:r/>
      <w:bookmarkStart w:id="8" w:name="_Toc522790132"/>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一、总则</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（一）采购人。采购人即指依法进行政府采购的国家机关、事业单位和团体组织。</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（二）政府招标采购方式。政府采购货物或服务（以下简称“货物服务”）的招标方式，分为公开招标和邀请招标。</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（五）采购人委托采购代理机构代理招标的，采购代理机构必须在采购人委托的范围内依法开展采购活动。</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投标人是指响应招标、参加投标竞争的法人、其他组织或者自然人。</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投标人授权代表系指法定代表人或受法人委托的受托人。</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二、招标</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（八）招标文件应包括以下内容：</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第一章，投标邀请；</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第二章，投标人须知；</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第三章，投标资料表；</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第四章，评标标准；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第五章，拟签订的合同文本；</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第六章，采购需求；</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第七章，投标文件相关格式。</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（九）招标文件澄清或者修改：</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现场考察以本文件第三章《投标资料表》中的要求为准。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开标前答疑会以本文件第三章《投标资料表》中的要求为准。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三、投标</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（十）投标人应当按照招标文件的要求编制投标文件。投标文件应对招标文件提出的要求和条件作出实质性响应。</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（十二）投标文件的构成：</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投标文件的构成以本文件第三章《投标资料表》中的要求为准。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投标人应当提交的资格、资信证明文件，以本文件第三章《投标资料表》中的所提要求为准。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（十三）投标函和价格表、商务条件、交货和提供服务的时间：</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投标函和价格表的要求见本章（十二）、（十三），格式见本文件第七章《投标文件相关格式》中《投标函》和《开标一览表》。</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商务条件以本文件第三章《投标资料表》中的要求为准。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交货和提供服务的时间，以本文件第三章《投标资料表》中所提要求为准。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（十四）投标报价要求：</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投标人应按照招标文件的要求报出分项价格和总价。</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投标人应按照招标文件的要求进行报价，如投标人作出偏离，应在《偏离表》中列出。</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采购人不支付报价以外的任何费用。</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698"/>
        <w:ind w:firstLine="600"/>
        <w:pageBreakBefore w:val="0"/>
        <w:spacing w:line="480" w:lineRule="exact"/>
        <w:rPr>
          <w:rFonts w:ascii="宋体" w:hAnsi="宋体"/>
          <w:b w:val="0"/>
          <w:bCs w:val="0"/>
          <w:color w:val="auto"/>
          <w:sz w:val="28"/>
          <w:szCs w:val="28"/>
          <w:highlight w:val="none"/>
        </w:rPr>
      </w:pPr>
      <w:r>
        <w:rPr>
          <w:rFonts w:ascii="宋体" w:hAnsi="宋体"/>
          <w:b w:val="0"/>
          <w:bCs w:val="0"/>
          <w:color w:val="auto"/>
          <w:sz w:val="28"/>
          <w:szCs w:val="28"/>
          <w:highlight w:val="none"/>
        </w:rPr>
        <w:t xml:space="preserve">5</w:t>
      </w:r>
      <w:r>
        <w:rPr>
          <w:rFonts w:hint="eastAsia" w:ascii="宋体" w:hAnsi="宋体"/>
          <w:b w:val="0"/>
          <w:bCs w:val="0"/>
          <w:color w:val="auto"/>
          <w:sz w:val="28"/>
          <w:szCs w:val="28"/>
          <w:highlight w:val="none"/>
        </w:rPr>
        <w:t xml:space="preserve">.</w:t>
      </w:r>
      <w:r>
        <w:rPr>
          <w:rFonts w:hint="eastAsia" w:ascii="宋体" w:hAnsi="宋体" w:eastAsia="宋体" w:cs="宋体"/>
          <w:b w:val="0"/>
          <w:bCs w:val="0"/>
          <w:color w:val="auto"/>
          <w:sz w:val="28"/>
          <w:szCs w:val="28"/>
          <w:highlight w:val="none"/>
        </w:rPr>
        <w:t xml:space="preserve">投标人只能提交一个投标报价，提交2个以上投标报价的投标文件在符合性审查时按照投标无效处理。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（十五）投标货币。以本文件第三章《投标资料表》中所提要求为准。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（十六）投标有效期：</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投标有效期为开标之日后90天。采购人可以要求对投标有效期延长一次，但该延长期最长不得超过30天。</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（十七）投标文件的编制要求和签署要求</w:t>
      </w:r>
      <w:r/>
    </w:p>
    <w:p>
      <w:pPr>
        <w:pStyle w:val="698"/>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698"/>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投标人应对CA证书妥善保管，如被他人盗用投标，因此带来的结果均由投标人自行承担。</w:t>
      </w:r>
      <w:r/>
    </w:p>
    <w:p>
      <w:pPr>
        <w:pStyle w:val="698"/>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投标人应当对招标文件提出的要求和条件作出实质性响应，并在电子投标系统逐条应答。</w:t>
      </w:r>
      <w:r/>
    </w:p>
    <w:p>
      <w:pPr>
        <w:pStyle w:val="698"/>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投标人应对要求提供的资格证明文件（如资质证书、资格证书）、技术资料（如白皮书、彩页、手册、检测报告等）扫描上传至投标系统。</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（十八）投标文件的盖章要求：</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投标文件的盖章要求，以本文件第三章《投标资料表》中所提要求为准。</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（二十二）本项目不允许分包。</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在评标过程中发现投标人有上述情形的，评标委员会应当认定其投标无效，并书面报告本级财政部门。</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（二十四）有下列情形之一的，其投标无效。</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不同投标人的投标文件，由同一单位或者个人编制；</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不同投标人委托同一单位或者个人办理投标事宜；</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不同投标人的投标文件中，所载明的项目管理成员或联系人为同一人；</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不同投标人的投标文件，异常一致或者投标报价呈规律性差异；</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电子投标文件未按规定期限投标的；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电子投标文件未按招标文件要求签章的；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8</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投标人未在规定时间内解密电子投标文件的；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投标文件未按招标文件规定的内容和要求填写的；没有在投标系统指定位置上传对应文件、材料的；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10</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不具备招标文件中规定的资格要求的；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报价超过招标文件中规定的预算金额或者最高限价的；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投标文件含有采购人不能接受的附加条件的；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法律、法规和招标文件规定的其他无效情形。</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四、开标</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（二十五）开标：</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698"/>
        <w:ind w:firstLine="600"/>
        <w:pageBreakBefore w:val="0"/>
        <w:spacing w:line="48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2.由电子招标投标交易平台主持，邀请投标人参加。</w:t>
      </w:r>
      <w:r/>
    </w:p>
    <w:p>
      <w:pPr>
        <w:pStyle w:val="698"/>
        <w:ind w:firstLine="600"/>
        <w:pageBreakBefore w:val="0"/>
        <w:spacing w:line="48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3.所有投标单位使用 CA 证书在开标时间时，解密各自投标文件，投标人不足3家的，不得评标。</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shd w:val="clear" w:color="auto" w:fill="ffffff"/>
        </w:rPr>
        <w:t xml:space="preserve">4.投标人原因造成投标文件未</w:t>
      </w:r>
      <w:r>
        <w:rPr>
          <w:rFonts w:ascii="宋体" w:hAnsi="宋体"/>
          <w:color w:val="auto"/>
          <w:sz w:val="28"/>
          <w:szCs w:val="28"/>
          <w:highlight w:val="none"/>
        </w:rPr>
        <w:t xml:space="preserve">解密的，视为撤销其投标文件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因投标人之外的原因造成投标文件未解密的，视为撤回其投标文件。部分投标文件未解密的，其他投标文件的开标可以继续进行。</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五、评标</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（二十六）公开招标采购项目开标结束后，采购人依法对投标人的资格进行审查。合格投标人不足3家的，不得评标。</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1.评标工作由采购代理机构负责组织，并履行下列职责：</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（2）宣布评标纪律；</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（3）公布投标人名单，告知评审专家应当回避的情形；</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（4）组织评标委员会推选评标组长（采购人代表不得担任组长）；</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（5）在评标期间采取必要的通讯管理措施，保证评标活动不受外界干扰；</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（6）根据评标委员会的要求介绍政府采购相关政策法规、招标文件；</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（8）核对评标结果，对有《</w:t>
      </w:r>
      <w:r>
        <w:rPr>
          <w:color w:val="auto"/>
          <w:sz w:val="28"/>
          <w:szCs w:val="28"/>
          <w:highlight w:val="none"/>
        </w:rPr>
        <w:fldChar w:fldCharType="begin"/>
      </w:r>
      <w:r>
        <w:rPr>
          <w:color w:val="auto"/>
          <w:sz w:val="28"/>
          <w:szCs w:val="28"/>
          <w:highlight w:val="none"/>
        </w:rPr>
        <w:instrText xml:space="preserve"> HYPERLINK "http://www.caigou2003.com/" \t "_blank" </w:instrText>
      </w:r>
      <w:r>
        <w:rPr>
          <w:color w:val="auto"/>
          <w:sz w:val="28"/>
          <w:szCs w:val="28"/>
          <w:highlight w:val="none"/>
        </w:rPr>
        <w:fldChar w:fldCharType="separate"/>
      </w:r>
      <w:r>
        <w:rPr>
          <w:rFonts w:ascii="宋体" w:hAnsi="宋体"/>
          <w:color w:val="auto"/>
          <w:sz w:val="28"/>
          <w:szCs w:val="28"/>
          <w:highlight w:val="none"/>
        </w:rPr>
        <w:t xml:space="preserve">政府采购</w:t>
      </w:r>
      <w:r>
        <w:rPr>
          <w:rFonts w:ascii="宋体" w:hAnsi="宋体"/>
          <w:color w:val="auto"/>
          <w:sz w:val="28"/>
          <w:szCs w:val="28"/>
          <w:highlight w:val="none"/>
        </w:rPr>
        <w:fldChar w:fldCharType="end"/>
      </w:r>
      <w:r>
        <w:rPr>
          <w:rFonts w:ascii="宋体" w:hAnsi="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（10）处理与评标有关的其他事项。</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2.评标委员会负责具体评标事务，并独立履行下列职责：</w:t>
      </w:r>
      <w:r/>
    </w:p>
    <w:p>
      <w:pPr>
        <w:pStyle w:val="698"/>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（1）审查、评价投标文件是否符合招标文件的商务、技术等实质性要求；</w:t>
      </w:r>
      <w:r/>
    </w:p>
    <w:p>
      <w:pPr>
        <w:pStyle w:val="698"/>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（2）要求投标人对投标文件有关事项作出澄清或者说明；</w:t>
      </w:r>
      <w:r/>
    </w:p>
    <w:p>
      <w:pPr>
        <w:pStyle w:val="698"/>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（3）对投标文件进行比较和评价；</w:t>
      </w:r>
      <w:r/>
    </w:p>
    <w:p>
      <w:pPr>
        <w:pStyle w:val="698"/>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（4）确定中标候选人名单，以及根据采购人委托直接确定中标人；</w:t>
      </w:r>
      <w:r/>
    </w:p>
    <w:p>
      <w:pPr>
        <w:pStyle w:val="698"/>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（5）向采购人、采购代理机构或有关部门报告评标中发现的违法行为。</w:t>
      </w:r>
      <w:r/>
    </w:p>
    <w:p>
      <w:pPr>
        <w:pStyle w:val="698"/>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（二十七）评标方法分为最低评标价法和综合评分法。</w:t>
      </w:r>
      <w:r/>
    </w:p>
    <w:p>
      <w:pPr>
        <w:pStyle w:val="698"/>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（二十八）评标</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1.评标工作程序：</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（1）投标文件初审。</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①资格性审查。</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②符合性审查。</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（2）澄清有关问题。</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（3）比较与评价。</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（4）推荐中标候选供应商名单。</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（5）编写评审报告（评标报告）。</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3.采用</w:t>
      </w:r>
      <w:r>
        <w:rPr>
          <w:color w:val="auto"/>
          <w:sz w:val="28"/>
          <w:szCs w:val="28"/>
          <w:highlight w:val="none"/>
        </w:rPr>
        <w:fldChar w:fldCharType="begin"/>
      </w:r>
      <w:r>
        <w:rPr>
          <w:color w:val="auto"/>
          <w:sz w:val="28"/>
          <w:szCs w:val="28"/>
          <w:highlight w:val="none"/>
        </w:rPr>
        <w:instrText xml:space="preserve"> HYPERLINK "http://lilun.caigou2003.com/recijiedu/2365668.html" \t "_blank" </w:instrText>
      </w:r>
      <w:r>
        <w:rPr>
          <w:color w:val="auto"/>
          <w:sz w:val="28"/>
          <w:szCs w:val="28"/>
          <w:highlight w:val="none"/>
        </w:rPr>
        <w:fldChar w:fldCharType="separate"/>
      </w:r>
      <w:r>
        <w:rPr>
          <w:rFonts w:ascii="宋体" w:hAnsi="宋体"/>
          <w:color w:val="auto"/>
          <w:sz w:val="28"/>
          <w:szCs w:val="28"/>
          <w:highlight w:val="none"/>
        </w:rPr>
        <w:t xml:space="preserve">最低评标价法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8"/>
          <w:szCs w:val="28"/>
          <w:highlight w:val="none"/>
        </w:rPr>
        <w:t xml:space="preserve">综合评分法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非单一产品采购项目，多家投标人提供的核心产品品牌相同的，按前两款规定处理。</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（二十九）投标文件报价出现前后不一致的，按照下列规定修正：</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1.投标文件中开标一览表（报价表）内容与投标文件中相应内容不一致的，以开标一览表（报价表）为准</w:t>
      </w:r>
      <w:r>
        <w:rPr>
          <w:rFonts w:hint="eastAsia" w:ascii="宋体" w:hAnsi="宋体"/>
          <w:color w:val="auto"/>
          <w:sz w:val="28"/>
          <w:szCs w:val="28"/>
          <w:highlight w:val="none"/>
        </w:rPr>
        <w:t xml:space="preserve">。</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2.大写金额和小写金额不一致的，以大写金额为准</w:t>
      </w:r>
      <w:r>
        <w:rPr>
          <w:rFonts w:hint="eastAsia" w:ascii="宋体" w:hAnsi="宋体"/>
          <w:color w:val="auto"/>
          <w:sz w:val="28"/>
          <w:szCs w:val="28"/>
          <w:highlight w:val="none"/>
        </w:rPr>
        <w:t xml:space="preserve">。</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3.单价金额小数点或者百分比有明显错位的，以开标一览表的总价为准，并修改单价</w:t>
      </w:r>
      <w:r>
        <w:rPr>
          <w:rFonts w:hint="eastAsia" w:ascii="宋体" w:hAnsi="宋体"/>
          <w:color w:val="auto"/>
          <w:sz w:val="28"/>
          <w:szCs w:val="28"/>
          <w:highlight w:val="none"/>
        </w:rPr>
        <w:t xml:space="preserve">。</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4.总价金额与按单价合计金额不一致的，以单价金额计算结果为准。</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olor w:val="auto"/>
          <w:sz w:val="28"/>
          <w:szCs w:val="28"/>
          <w:highlight w:val="none"/>
        </w:rPr>
        <w:t xml:space="preserve">。</w:t>
      </w:r>
      <w:r/>
    </w:p>
    <w:p>
      <w:pPr>
        <w:pStyle w:val="698"/>
        <w:ind w:firstLine="600"/>
        <w:jc w:val="left"/>
        <w:pageBreakBefore w:val="0"/>
        <w:spacing w:line="480" w:lineRule="exact"/>
        <w:widowControl/>
        <w:rPr>
          <w:rFonts w:ascii="宋体" w:hAnsi="宋体"/>
          <w:i/>
          <w:color w:val="auto"/>
          <w:sz w:val="28"/>
          <w:szCs w:val="28"/>
          <w:highlight w:val="none"/>
        </w:rPr>
      </w:pP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698"/>
        <w:ind w:firstLine="600"/>
        <w:jc w:val="left"/>
        <w:pageBreakBefore w:val="0"/>
        <w:spacing w:line="480" w:lineRule="exact"/>
        <w:widowControl/>
        <w:rPr>
          <w:rFonts w:hint="eastAsia" w:ascii="宋体" w:hAnsi="宋体" w:eastAsia="宋体"/>
          <w:b/>
          <w:bCs/>
          <w:color w:val="auto"/>
          <w:sz w:val="28"/>
          <w:szCs w:val="28"/>
          <w:highlight w:val="none"/>
          <w:lang w:val="en-US" w:eastAsia="zh-CN"/>
        </w:rPr>
      </w:pPr>
      <w:r>
        <w:rPr>
          <w:rFonts w:ascii="宋体" w:hAnsi="宋体"/>
          <w:color w:val="auto"/>
          <w:sz w:val="28"/>
          <w:szCs w:val="28"/>
          <w:highlight w:val="none"/>
        </w:rPr>
        <w:t xml:space="preserve">（三十）</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实施政府采购异常低价审查的有关要求：</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val="en-US" w:eastAsia="zh-CN"/>
        </w:rPr>
        <w:t xml:space="preserve">评审中出现下列情形之一的，</w:t>
      </w:r>
      <w:r>
        <w:rPr>
          <w:rFonts w:hint="eastAsia" w:ascii="宋体" w:hAnsi="宋体" w:cs="Times New Roman"/>
          <w:b/>
          <w:bCs/>
          <w:color w:val="auto"/>
          <w:sz w:val="28"/>
          <w:szCs w:val="28"/>
          <w:highlight w:val="none"/>
          <w:lang w:val="en-US" w:eastAsia="zh-CN"/>
        </w:rPr>
        <w:t xml:space="preserve">评审（</w:t>
      </w:r>
      <w:r>
        <w:rPr>
          <w:rFonts w:hint="eastAsia" w:ascii="宋体" w:hAnsi="宋体" w:eastAsia="宋体" w:cs="Times New Roman"/>
          <w:b/>
          <w:bCs/>
          <w:color w:val="auto"/>
          <w:sz w:val="28"/>
          <w:szCs w:val="28"/>
          <w:highlight w:val="none"/>
          <w:lang w:val="en-US" w:eastAsia="zh-CN"/>
        </w:rPr>
        <w:t xml:space="preserve">评标</w:t>
      </w:r>
      <w:r>
        <w:rPr>
          <w:rFonts w:hint="eastAsia" w:ascii="宋体" w:hAnsi="宋体" w:cs="Times New Roman"/>
          <w:b/>
          <w:bCs/>
          <w:color w:val="auto"/>
          <w:sz w:val="28"/>
          <w:szCs w:val="28"/>
          <w:highlight w:val="none"/>
          <w:lang w:val="en-US" w:eastAsia="zh-CN"/>
        </w:rPr>
        <w:t xml:space="preserve">）</w:t>
      </w:r>
      <w:r>
        <w:rPr>
          <w:rFonts w:hint="eastAsia" w:ascii="宋体" w:hAnsi="宋体" w:eastAsia="宋体" w:cs="Times New Roman"/>
          <w:b/>
          <w:bCs/>
          <w:color w:val="auto"/>
          <w:sz w:val="28"/>
          <w:szCs w:val="28"/>
          <w:highlight w:val="none"/>
          <w:lang w:val="en-US" w:eastAsia="zh-CN"/>
        </w:rPr>
        <w:t xml:space="preserve">委员会应当启动异常低价投标（响应）审查程序：</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3.投标（响应）报价低于采购项目最高限价45%的，即投标（响应）报价&lt;采购项目最高限价×45%；</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4.评审委员会基于专业判断，认为供应商报价过低，有可能影响产品质量或者不能诚信履约的其他情形。</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eastAsia="宋体" w:cs="Times New Roman"/>
          <w:color w:val="auto"/>
          <w:sz w:val="28"/>
          <w:szCs w:val="28"/>
          <w:highlight w:val="none"/>
          <w:lang w:val="en-US" w:eastAsia="zh-CN"/>
        </w:rPr>
        <w:t xml:space="preserve">相关法律法规对供应商报价有规定的，从其规定。</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cs="Times New Roman"/>
          <w:color w:val="auto"/>
          <w:sz w:val="28"/>
          <w:szCs w:val="28"/>
          <w:highlight w:val="none"/>
          <w:lang w:val="en-US" w:eastAsia="zh-CN"/>
        </w:rPr>
        <w:t xml:space="preserve">（二）</w:t>
      </w:r>
      <w:r>
        <w:rPr>
          <w:rFonts w:hint="eastAsia" w:ascii="宋体" w:hAnsi="宋体" w:eastAsia="宋体" w:cs="Times New Roman"/>
          <w:color w:val="auto"/>
          <w:sz w:val="28"/>
          <w:szCs w:val="28"/>
          <w:highlight w:val="none"/>
          <w:lang w:val="en-US" w:eastAsia="zh-CN"/>
        </w:rPr>
        <w:t xml:space="preserve">评标委员会启动异常低价投标（响应）审查后，属于前述第1项至第4项情形的，应当要求相关供应商在评审现场合理的时间内对投标（响应）价格作出解释，</w:t>
      </w:r>
      <w:r>
        <w:rPr>
          <w:rFonts w:hint="eastAsia" w:ascii="宋体" w:hAnsi="宋体" w:eastAsia="宋体" w:cs="Times New Roman"/>
          <w:b/>
          <w:bCs/>
          <w:color w:val="auto"/>
          <w:sz w:val="28"/>
          <w:szCs w:val="28"/>
          <w:highlight w:val="none"/>
          <w:lang w:val="en-US" w:eastAsia="zh-CN"/>
        </w:rPr>
        <w:t xml:space="preserve">提供项目具体成本测算等与报价合理性相关的书面说明及必要的证明材料，包括但不限于原材料成本、人工成本、制造费用等</w:t>
      </w:r>
      <w:r>
        <w:rPr>
          <w:rFonts w:hint="eastAsia" w:ascii="宋体" w:hAnsi="宋体" w:eastAsia="宋体" w:cs="Times New Roman"/>
          <w:color w:val="auto"/>
          <w:sz w:val="28"/>
          <w:szCs w:val="28"/>
          <w:highlight w:val="none"/>
          <w:lang w:val="en-US" w:eastAsia="zh-CN"/>
        </w:rPr>
        <w:t xml:space="preserve">，给予相关供应商的合理时间一般不少于30分钟。其中，属于第3项情形，供应商已随投标（响应）文件一并提交相关书面说明及必要的证明材料的，在评审现场可不再重复提交。</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cs="Times New Roman"/>
          <w:color w:val="auto"/>
          <w:sz w:val="28"/>
          <w:szCs w:val="28"/>
          <w:highlight w:val="none"/>
          <w:lang w:val="en-US" w:eastAsia="zh-CN"/>
        </w:rPr>
        <w:t xml:space="preserve">评审（</w:t>
      </w:r>
      <w:r>
        <w:rPr>
          <w:rFonts w:hint="eastAsia" w:ascii="宋体" w:hAnsi="宋体" w:eastAsia="宋体" w:cs="Times New Roman"/>
          <w:color w:val="auto"/>
          <w:sz w:val="28"/>
          <w:szCs w:val="28"/>
          <w:highlight w:val="none"/>
          <w:lang w:val="en-US" w:eastAsia="zh-CN"/>
        </w:rPr>
        <w:t xml:space="preserve">评标</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color w:val="auto"/>
          <w:highlight w:val="none"/>
          <w:lang w:val="en-US" w:eastAsia="zh-CN"/>
        </w:rPr>
      </w:pPr>
      <w:r>
        <w:rPr>
          <w:rFonts w:hint="eastAsia"/>
          <w:color w:val="auto"/>
          <w:highlight w:val="none"/>
          <w:lang w:val="en-US" w:eastAsia="zh-CN"/>
        </w:rPr>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（三十二）废标条款：</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出现下列情形之一的，应予废标。</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1.符合专业条件的供应商或者对招标文件作实质响应的供应商不足三家的；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2.出现影响采购公正的违法、违规行为的；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3.投标人的报价均超过了采购预算，采购人不能支付的；</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4.因重大变故，采购任务取消的。</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六、定标</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（三十三）采购代理机构应当在评标结束后2个工作日内将评标报告送采购人。</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（三十四）采购人应当自收到评标报告之日起5个工作日内，在评标报告确定的中标候选人名单中按顺序确定中标人。</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七、政府采购合同</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（三十六）签订政府采购合同（合同签订方式）：</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98"/>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采购人不得向中标人提出任何不合理的要求作为签订合同的条件。</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color w:val="auto"/>
          <w:sz w:val="28"/>
          <w:szCs w:val="28"/>
          <w:highlight w:val="none"/>
        </w:rPr>
        <w:t xml:space="preserve">中华人民共和国民法典</w:t>
      </w:r>
      <w:r>
        <w:rPr>
          <w:rFonts w:ascii="宋体" w:hAnsi="宋体"/>
          <w:color w:val="auto"/>
          <w:sz w:val="28"/>
          <w:szCs w:val="28"/>
          <w:highlight w:val="none"/>
        </w:rPr>
        <w:t xml:space="preserve">》相关条款执行。</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（三十八）履约保证金：</w:t>
      </w:r>
      <w:r/>
    </w:p>
    <w:p>
      <w:pPr>
        <w:pStyle w:val="698"/>
        <w:ind w:firstLine="600"/>
        <w:jc w:val="left"/>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见</w:t>
      </w:r>
      <w:r>
        <w:rPr>
          <w:rFonts w:ascii="宋体" w:hAnsi="宋体"/>
          <w:color w:val="auto"/>
          <w:sz w:val="28"/>
          <w:szCs w:val="28"/>
          <w:highlight w:val="none"/>
        </w:rPr>
        <w:t xml:space="preserve">本文件第三章《投标资料表》中</w:t>
      </w:r>
      <w:r>
        <w:rPr>
          <w:rFonts w:hint="eastAsia" w:ascii="宋体" w:hAnsi="宋体"/>
          <w:color w:val="auto"/>
          <w:sz w:val="28"/>
          <w:szCs w:val="28"/>
          <w:highlight w:val="none"/>
          <w:lang w:val="en-US" w:eastAsia="zh-CN"/>
        </w:rPr>
        <w:t xml:space="preserve">的要求</w:t>
      </w:r>
      <w:r>
        <w:rPr>
          <w:rFonts w:ascii="宋体" w:hAnsi="宋体"/>
          <w:color w:val="auto"/>
          <w:sz w:val="28"/>
          <w:szCs w:val="28"/>
          <w:highlight w:val="none"/>
        </w:rPr>
        <w:t xml:space="preserve">。</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（三十九）腐败和欺诈行为：</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1.采购代理机构、采购人、投标人等参与招投标的各方，均应在招标、采购、合同执行等过程中保持廉洁和最高的道德水准。</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（1）腐败和欺诈行为的含义：</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②“欺诈行为”系指为了影响招标、采购和合同执行等过程，隐瞒</w:t>
      </w:r>
      <w:r>
        <w:rPr>
          <w:rFonts w:hint="eastAsia" w:ascii="宋体" w:hAnsi="宋体"/>
          <w:color w:val="auto"/>
          <w:sz w:val="28"/>
          <w:szCs w:val="28"/>
          <w:highlight w:val="none"/>
          <w:lang w:eastAsia="zh-CN"/>
        </w:rPr>
        <w:t xml:space="preserve">事实真相</w:t>
      </w:r>
      <w:r>
        <w:rPr>
          <w:rFonts w:ascii="宋体" w:hAnsi="宋体"/>
          <w:color w:val="auto"/>
          <w:sz w:val="28"/>
          <w:szCs w:val="28"/>
          <w:highlight w:val="none"/>
        </w:rPr>
        <w:t xml:space="preserve">，给买方、卖方、采购代理机构及他人造成损害的行为，其中包括投标人之间的串通行为。</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（2）如果被推荐的中标人有腐败和欺诈行为，将取消其中标资格。</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（3）如果投标人在任何时候，被法院及政府有关管理部门认定为有腐败和欺诈行为，采购代理机构有权拒绝其投标、取消其中标资格和</w:t>
      </w:r>
      <w:r>
        <w:rPr>
          <w:rFonts w:hint="eastAsia" w:ascii="宋体" w:hAnsi="宋体"/>
          <w:color w:val="auto"/>
          <w:sz w:val="28"/>
          <w:szCs w:val="28"/>
          <w:highlight w:val="none"/>
          <w:lang w:eastAsia="zh-CN"/>
        </w:rPr>
        <w:t xml:space="preserve">撤销其</w:t>
      </w:r>
      <w:r>
        <w:rPr>
          <w:rFonts w:ascii="宋体" w:hAnsi="宋体"/>
          <w:color w:val="auto"/>
          <w:sz w:val="28"/>
          <w:szCs w:val="28"/>
          <w:highlight w:val="none"/>
        </w:rPr>
        <w:t xml:space="preserve">已签署的合同。</w:t>
      </w:r>
      <w:r/>
    </w:p>
    <w:p>
      <w:pPr>
        <w:pStyle w:val="698"/>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（四十）询问和质疑</w:t>
      </w:r>
      <w:r/>
    </w:p>
    <w:p>
      <w:pPr>
        <w:pStyle w:val="698"/>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8"/>
        <w:ind w:firstLine="60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九、</w:t>
      </w:r>
      <w:r>
        <w:rPr>
          <w:rFonts w:ascii="宋体" w:hAnsi="宋体"/>
          <w:color w:val="auto"/>
          <w:sz w:val="28"/>
          <w:szCs w:val="28"/>
          <w:highlight w:val="none"/>
        </w:rPr>
        <w:t xml:space="preserve">电子招标投标交易平台</w:t>
      </w:r>
      <w:r/>
    </w:p>
    <w:p>
      <w:pPr>
        <w:pStyle w:val="698"/>
        <w:ind w:firstLine="60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（四十一）电子招标投标交易平台（即“苏采云”系统，网址：</w:t>
      </w:r>
      <w:r>
        <w:rPr>
          <w:color w:val="auto"/>
          <w:sz w:val="28"/>
          <w:szCs w:val="28"/>
          <w:highlight w:val="none"/>
        </w:rPr>
        <w:fldChar w:fldCharType="begin"/>
      </w:r>
      <w:r>
        <w:rPr>
          <w:color w:val="auto"/>
          <w:sz w:val="28"/>
          <w:szCs w:val="28"/>
          <w:highlight w:val="none"/>
        </w:rPr>
        <w:instrText xml:space="preserve"> HYPERLINK "http://jszfcg.jsczt.cn/" \o "http://jszfcg.jsczt.cn/" </w:instrText>
      </w:r>
      <w:r>
        <w:rPr>
          <w:color w:val="auto"/>
          <w:sz w:val="28"/>
          <w:szCs w:val="28"/>
          <w:highlight w:val="none"/>
        </w:rPr>
        <w:fldChar w:fldCharType="separate"/>
      </w:r>
      <w:r>
        <w:rPr>
          <w:rFonts w:ascii="宋体" w:hAnsi="宋体"/>
          <w:color w:val="auto"/>
          <w:sz w:val="28"/>
          <w:szCs w:val="28"/>
          <w:highlight w:val="none"/>
        </w:rPr>
        <w:t xml:space="preserve">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//jszfcg.jsczt.cn/</w:t>
      </w:r>
      <w:r>
        <w:rPr>
          <w:rFonts w:ascii="宋体" w:hAnsi="宋体"/>
          <w:color w:val="auto"/>
          <w:sz w:val="28"/>
          <w:szCs w:val="28"/>
          <w:highlight w:val="none"/>
        </w:rPr>
        <w:fldChar w:fldCharType="end"/>
      </w:r>
      <w:r>
        <w:rPr>
          <w:rFonts w:ascii="宋体" w:hAnsi="宋体"/>
          <w:color w:val="auto"/>
          <w:sz w:val="28"/>
          <w:szCs w:val="28"/>
          <w:highlight w:val="none"/>
        </w:rPr>
        <w:t xml:space="preserve">）相关要求是本招标文件的组成部分。</w:t>
      </w:r>
      <w:r/>
    </w:p>
    <w:p>
      <w:pPr>
        <w:pStyle w:val="938"/>
        <w:rPr>
          <w:rFonts w:hint="default"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  投标资料表</w:t>
      </w:r>
      <w:bookmarkEnd w:id="7"/>
      <w:r/>
      <w:bookmarkEnd w:id="8"/>
      <w:r/>
      <w:r/>
    </w:p>
    <w:p>
      <w:pPr>
        <w:pStyle w:val="698"/>
        <w:ind w:firstLine="561"/>
        <w:keepLines w:val="0"/>
        <w:keepNext w:val="0"/>
        <w:pageBreakBefore w:val="0"/>
        <w:spacing w:line="480" w:lineRule="exact"/>
        <w:widowControl w:val="off"/>
        <w:rPr>
          <w:rFonts w:ascii="宋体" w:hAnsi="宋体" w:cs="Times New Roman"/>
          <w:color w:val="auto"/>
          <w:sz w:val="28"/>
          <w:szCs w:val="28"/>
          <w:highlight w:val="none"/>
        </w:rPr>
        <w:outlineLvl w:val="9"/>
      </w:pPr>
      <w:r>
        <w:rPr>
          <w:rFonts w:ascii="宋体" w:hAnsi="宋体" w:cs="Times New Roman"/>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665"/>
        <w:tblpPr w:horzAnchor="page" w:tblpX="700" w:vertAnchor="text" w:tblpY="216" w:leftFromText="180" w:topFromText="0" w:rightFromText="180" w:bottomFromText="0"/>
        <w:tblW w:w="1045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2"/>
        <w:gridCol w:w="9071"/>
      </w:tblGrid>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本项目采购人：</w:t>
            </w:r>
            <w:r>
              <w:rPr>
                <w:rFonts w:hint="eastAsia" w:ascii="宋体" w:hAnsi="宋体" w:eastAsia="宋体" w:cs="宋体"/>
                <w:color w:val="auto"/>
                <w:sz w:val="28"/>
                <w:szCs w:val="28"/>
                <w:highlight w:val="none"/>
                <w:lang w:eastAsia="zh-CN"/>
              </w:rPr>
              <w:t xml:space="preserve">徐州市鼓楼区城市管理局</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采购人确定的采购项目属性：货物</w:t>
            </w:r>
            <w:r/>
          </w:p>
        </w:tc>
      </w:tr>
      <w:tr>
        <w:trPr>
          <w:trHeight w:val="90"/>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本项目采购代理机构：</w:t>
            </w:r>
            <w:r>
              <w:rPr>
                <w:rFonts w:hint="eastAsia" w:ascii="宋体" w:hAnsi="宋体" w:eastAsia="宋体" w:cs="宋体"/>
                <w:color w:val="auto"/>
                <w:sz w:val="28"/>
                <w:szCs w:val="28"/>
                <w:highlight w:val="none"/>
                <w:lang w:eastAsia="zh-CN"/>
              </w:rPr>
              <w:t xml:space="preserve">江苏纶羽工程咨询有限公司</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投标人的资格条件：</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一、符合《中华人民共和国政府采购法》第二十二条的规定。</w:t>
            </w:r>
            <w:r/>
          </w:p>
          <w:p>
            <w:pPr>
              <w:pStyle w:val="698"/>
              <w:jc w:val="left"/>
              <w:keepLines w:val="0"/>
              <w:keepNext w:val="0"/>
              <w:pageBreakBefore w:val="0"/>
              <w:spacing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eastAsia="zh-CN"/>
              </w:rPr>
              <w:t xml:space="preserve">本项目属于专门面向中小企业采购的项目，供应商提供的货物的制造商应全部为中小微企业、监狱企业、残疾人福利性单位。</w:t>
            </w:r>
            <w:r>
              <w:rPr>
                <w:rFonts w:hint="eastAsia" w:ascii="宋体" w:hAnsi="宋体" w:eastAsia="宋体" w:cs="宋体"/>
                <w:b/>
                <w:bCs/>
                <w:color w:val="auto"/>
                <w:sz w:val="28"/>
                <w:szCs w:val="28"/>
                <w:highlight w:val="none"/>
              </w:rPr>
              <w:br/>
            </w:r>
            <w:r>
              <w:rPr>
                <w:rFonts w:hint="eastAsia" w:ascii="宋体" w:hAnsi="宋体" w:eastAsia="宋体" w:cs="宋体"/>
                <w:b/>
                <w:bCs/>
                <w:color w:val="auto"/>
                <w:sz w:val="28"/>
                <w:szCs w:val="28"/>
                <w:highlight w:val="none"/>
              </w:rPr>
              <w:t xml:space="preserve">三、本项目的特定资格要求：</w:t>
            </w:r>
            <w:r>
              <w:rPr>
                <w:rFonts w:hint="eastAsia" w:ascii="宋体" w:hAnsi="宋体" w:eastAsia="宋体" w:cs="宋体"/>
                <w:b/>
                <w:bCs/>
                <w:color w:val="auto"/>
                <w:sz w:val="28"/>
                <w:szCs w:val="28"/>
                <w:highlight w:val="none"/>
                <w:lang w:val="en-US" w:eastAsia="zh-CN"/>
              </w:rPr>
              <w:t xml:space="preserve">无。</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同时明确相关事项如下：</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1、本项目不接受联合体参与采购活动。</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2、单位负责人为同一人或者存在直接控股、管理关系的不同供应商，不得参加同一合同项下的政府采购活动。</w:t>
            </w:r>
            <w:r/>
          </w:p>
          <w:p>
            <w:pPr>
              <w:pStyle w:val="698"/>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3、为本采购项目提供整体设计、规范编制或者项目管理、监理、检测等服务的供应商，不得再参加本采购项目的采购活动。</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4、查询及使用供应商信用记录：</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(1)由采购人查询信用信息。</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(2)查询渠道包括：</w:t>
            </w:r>
            <w:r/>
          </w:p>
          <w:p>
            <w:pPr>
              <w:pStyle w:val="698"/>
              <w:jc w:val="left"/>
              <w:keepLines w:val="0"/>
              <w:keepNext w:val="0"/>
              <w:pageBreakBefore w:val="0"/>
              <w:spacing w:line="500" w:lineRule="exact"/>
              <w:tabs>
                <w:tab w:val="left" w:pos="6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①“信用中国”网（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"http://www.creditchina.gov.cn/"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www.creditchina.gov.cn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698"/>
              <w:jc w:val="left"/>
              <w:keepLines w:val="0"/>
              <w:keepNext w:val="0"/>
              <w:pageBreakBefore w:val="0"/>
              <w:spacing w:line="500" w:lineRule="exact"/>
              <w:tabs>
                <w:tab w:val="left" w:pos="6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②中国政府采购网（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"http://www.ccgp.gov.cn/"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www.ccgp.gov.cn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③“信用江苏”网（www.jscredit.gov.cn）；</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④“信用中国（江苏徐州）”网</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"http://www.xuzhoucredit.gov.cn/"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//www.xuzhoucredit.gov.cn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(3)截止时点（查询环节）：资格审查结束前。</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(4)信用信息查询记录和证据留存的具体方式：网页截屏打印，与其他采购文件一并保存。</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(5)信用信息的使用规则：</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98"/>
              <w:jc w:val="cente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不</w:t>
            </w:r>
            <w:r>
              <w:rPr>
                <w:rFonts w:hint="eastAsia" w:ascii="宋体" w:hAnsi="宋体" w:eastAsia="宋体" w:cs="宋体"/>
                <w:bCs/>
                <w:color w:val="auto"/>
                <w:sz w:val="28"/>
                <w:szCs w:val="28"/>
                <w:highlight w:val="none"/>
              </w:rPr>
              <w:t xml:space="preserve">安排现场考察。</w:t>
            </w:r>
            <w:r/>
          </w:p>
        </w:tc>
      </w:tr>
      <w:tr>
        <w:trPr/>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(十二)1</w:t>
            </w:r>
            <w:r/>
          </w:p>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投标文件编制要求：</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请按照以下要求（包括但不限于以下要求）制作：</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一、基本目录</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1、《开标一览表》（加盖电子签章，政府采购客户端工具输入报价自动生成）；</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、法定代表人授权书（如有授权，提供原件扫描件，格式见《</w:t>
            </w:r>
            <w:r>
              <w:rPr>
                <w:rFonts w:hint="eastAsia" w:ascii="宋体" w:hAnsi="宋体" w:cs="宋体"/>
                <w:bCs/>
                <w:color w:val="auto"/>
                <w:sz w:val="28"/>
                <w:szCs w:val="28"/>
                <w:highlight w:val="none"/>
                <w:lang w:eastAsia="zh-CN"/>
              </w:rPr>
              <w:t xml:space="preserve">招标文件</w:t>
            </w:r>
            <w:r>
              <w:rPr>
                <w:rFonts w:hint="eastAsia" w:ascii="宋体" w:hAnsi="宋体" w:eastAsia="宋体" w:cs="宋体"/>
                <w:bCs/>
                <w:color w:val="auto"/>
                <w:sz w:val="28"/>
                <w:szCs w:val="28"/>
                <w:highlight w:val="none"/>
              </w:rPr>
              <w:t xml:space="preserve">》第</w:t>
            </w:r>
            <w:r>
              <w:rPr>
                <w:rFonts w:hint="eastAsia" w:ascii="宋体" w:hAnsi="宋体" w:cs="宋体"/>
                <w:bCs/>
                <w:color w:val="auto"/>
                <w:sz w:val="28"/>
                <w:szCs w:val="28"/>
                <w:highlight w:val="none"/>
                <w:lang w:eastAsia="zh-CN"/>
              </w:rPr>
              <w:t xml:space="preserve">七</w:t>
            </w:r>
            <w:r>
              <w:rPr>
                <w:rFonts w:hint="eastAsia" w:ascii="宋体" w:hAnsi="宋体" w:eastAsia="宋体" w:cs="宋体"/>
                <w:bCs/>
                <w:color w:val="auto"/>
                <w:sz w:val="28"/>
                <w:szCs w:val="28"/>
                <w:highlight w:val="none"/>
              </w:rPr>
              <w:t xml:space="preserve">章投标文件相关格式）；</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lang w:eastAsia="zh-CN"/>
              </w:rPr>
              <w:t xml:space="preserve">招标文件要求的其他资料</w:t>
            </w:r>
            <w:r>
              <w:rPr>
                <w:rFonts w:hint="eastAsia" w:ascii="宋体" w:hAnsi="宋体" w:eastAsia="宋体" w:cs="宋体"/>
                <w:bCs/>
                <w:color w:val="auto"/>
                <w:sz w:val="28"/>
                <w:szCs w:val="28"/>
                <w:highlight w:val="none"/>
              </w:rPr>
              <w:t xml:space="preserve">（如有）。</w:t>
            </w:r>
            <w:r/>
          </w:p>
          <w:p>
            <w:pPr>
              <w:pStyle w:val="1044"/>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二、资格条件（1-6必须提供原件扫描件，否则投标无效）</w:t>
            </w:r>
            <w:r/>
          </w:p>
          <w:p>
            <w:pPr>
              <w:pStyle w:val="1044"/>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1、投标人合法有效的法人或者其他组织的营业执照等证明文件，自然人的身份证明。以上证明文件提供原件的扫描件。(加盖电子签章)。</w:t>
            </w:r>
            <w:r/>
          </w:p>
          <w:p>
            <w:pPr>
              <w:pStyle w:val="1044"/>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2、财务状况报告：</w:t>
            </w:r>
            <w:bookmarkStart w:id="41" w:name="_GoBack"/>
            <w:r/>
            <w:bookmarkEnd w:id="41"/>
            <w:r/>
            <w:r/>
          </w:p>
          <w:p>
            <w:pPr>
              <w:pStyle w:val="698"/>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财务状况报告（即提供投标人的本项目开标时间前6个月内（不含开标当月）任何1月的资产负债表、利润表各一份或提供投标人上年度财务报告或投标人的本项目开标时间前6个月内（不含开标当月）银行出具的资信证明原件的扫描件）；</w:t>
            </w:r>
            <w:r/>
          </w:p>
          <w:p>
            <w:pPr>
              <w:pStyle w:val="1044"/>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3、投标人的本项目开标时间前6个月内（不含开标当月）任何1月的依法缴纳税收和社会保障资金的相关材料原件扫描件；依法免税或不需要缴纳社会保障资金的投标人应提供相应其依法免税或不需要缴纳社会保障资金的证明文件原件扫描件；</w:t>
            </w:r>
            <w:r/>
          </w:p>
          <w:p>
            <w:pPr>
              <w:keepLines w:val="0"/>
              <w:keepNext w:val="0"/>
              <w:pageBreakBefore w:val="0"/>
              <w:spacing w:line="500" w:lineRule="exact"/>
              <w:widowControl/>
              <w:tabs>
                <w:tab w:val="left" w:pos="3930" w:leader="none"/>
              </w:tabs>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4、具备履行合同所必需的设备和专业技术能力的证明材料（附证明材料原件的扫描件，加盖电子签章，格式见招标文件第七章《投标文件相关格式》）；</w:t>
            </w:r>
            <w:r/>
          </w:p>
          <w:p>
            <w:pPr>
              <w:pStyle w:val="1044"/>
              <w:keepLines w:val="0"/>
              <w:keepNext w:val="0"/>
              <w:pageBreakBefore w:val="0"/>
              <w:spacing w:line="500" w:lineRule="exact"/>
              <w:tabs>
                <w:tab w:val="left" w:pos="3930" w:leader="none"/>
              </w:tabs>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5、投标人参加政府采购活动前3年内在经营活动中没有重大违法记录的书面声明（加盖电子签章，格式见招标文件第七章《投标文件相关格式》）。</w:t>
            </w:r>
            <w:r/>
          </w:p>
          <w:p>
            <w:pPr>
              <w:pStyle w:val="1044"/>
              <w:numPr>
                <w:ilvl w:val="0"/>
                <w:numId w:val="3"/>
              </w:numPr>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提供的货物全部由符合政策要求的中小企业制造，提供《中小企业声明函》（填写完整，加盖电子签章，格式见招标文件第七章《投标文件相关格式》如不填写完整，视为无效）。《中小企业声明函》查询渠道参考工业和信息化部发布的中小企业规模自测小程序。</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注：中小企业（含中型、小型、微型企业，下同），应当同时符合以下条件：</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① 符合中小企业划分标准；</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② 提供本企业制造的货物、承担的工程或者服务，或者提供其他中小企业制造的货物。本项所称货物不包括使用大型企业注册商标的货物。</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小型、微型企业提供中型企业制造的货物的，视同为中型企业。</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享受政府采购支持政策的残疾人福利性单位应当同时满足以下条件：</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（一）安置的残疾人占本单位在职职工人数的比例不低于25%（含25%），并且安置的残疾人人数不少于10人（含10人）；</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（二）依法与安置的每位残疾人签订了一年以上（含一年）的劳动合同或服务协议；</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（三）为安置的每位残疾人按月足额缴纳了基本养老保险、基本医疗保险、失业保险、工伤保险和生育保险等社会保险费；</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（四）通过银行等金融机构向安置的每位残疾人，按月支付了不低于单位所在区县适用的经省级人民政府批准的月最低工资标准的工资；</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（五）提供本单位制造的货物、承担的工程或者服务（以下简称产品），或者提供其他残疾人福利性单位制造的货物（不包括使用非残疾人福利性单位注册商标的货物）。</w:t>
            </w:r>
            <w:r/>
          </w:p>
          <w:p>
            <w:pPr>
              <w:pStyle w:val="1044"/>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4"/>
              <w:keepLines w:val="0"/>
              <w:keepNext w:val="0"/>
              <w:pageBreakBefore w:val="0"/>
              <w:spacing w:line="500" w:lineRule="exact"/>
              <w:tabs>
                <w:tab w:val="left" w:pos="3930" w:leader="none"/>
              </w:tabs>
              <w:rPr>
                <w:rFonts w:hint="eastAsia" w:ascii="宋体" w:hAnsi="宋体" w:eastAsia="宋体" w:cs="宋体"/>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具体以《三部门联合发布关于促进残疾人就业政府采购政策的通知》（财库〔2017〕141号）规定为准。</w:t>
            </w:r>
            <w:r/>
          </w:p>
          <w:p>
            <w:pPr>
              <w:pStyle w:val="698"/>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三、符合条件（必须提供，否则投标无效）</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（一）报价</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bookmarkStart w:id="9" w:name="OLE_LINK5"/>
            <w:r>
              <w:rPr>
                <w:rFonts w:hint="eastAsia" w:ascii="宋体" w:hAnsi="宋体" w:eastAsia="宋体" w:cs="宋体"/>
                <w:bCs/>
                <w:color w:val="auto"/>
                <w:sz w:val="28"/>
                <w:szCs w:val="28"/>
                <w:highlight w:val="none"/>
              </w:rPr>
              <w:t xml:space="preserve">1、《开标一览表》。政府采购客户端工具输入报价自动生成。</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《分项价格表》（加盖电子签章，格式见招标文件第七章《投标文件相关格式》）</w:t>
            </w:r>
            <w:bookmarkEnd w:id="9"/>
            <w:r>
              <w:rPr>
                <w:rFonts w:hint="eastAsia" w:ascii="宋体" w:hAnsi="宋体" w:eastAsia="宋体" w:cs="宋体"/>
                <w:bCs/>
                <w:color w:val="auto"/>
                <w:sz w:val="28"/>
                <w:szCs w:val="28"/>
                <w:highlight w:val="none"/>
              </w:rPr>
              <w:t xml:space="preserve">。</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二</w:t>
            </w:r>
            <w:r>
              <w:rPr>
                <w:rFonts w:hint="eastAsia" w:ascii="宋体" w:hAnsi="宋体" w:eastAsia="宋体" w:cs="宋体"/>
                <w:bCs/>
                <w:color w:val="auto"/>
                <w:sz w:val="28"/>
                <w:szCs w:val="28"/>
                <w:highlight w:val="none"/>
              </w:rPr>
              <w:t xml:space="preserve">）商务资信</w:t>
            </w:r>
            <w:r/>
          </w:p>
          <w:p>
            <w:pPr>
              <w:pStyle w:val="698"/>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bookmarkStart w:id="10" w:name="OLE_LINK6"/>
            <w:r>
              <w:rPr>
                <w:rFonts w:hint="eastAsia" w:ascii="宋体" w:hAnsi="宋体" w:eastAsia="宋体" w:cs="宋体"/>
                <w:color w:val="auto"/>
                <w:sz w:val="28"/>
                <w:szCs w:val="28"/>
                <w:highlight w:val="none"/>
              </w:rPr>
              <w:t xml:space="preserve">《投标函》（加盖电子签章，格式见招标文件第七章《投标文件相关格式》）</w:t>
            </w:r>
            <w:bookmarkEnd w:id="10"/>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lang w:val="en-US" w:eastAsia="zh-CN"/>
              </w:rPr>
              <w:t xml:space="preserve">2、</w:t>
            </w:r>
            <w:bookmarkStart w:id="11" w:name="OLE_LINK7"/>
            <w:r>
              <w:rPr>
                <w:rFonts w:hint="eastAsia" w:ascii="宋体" w:hAnsi="宋体" w:eastAsia="宋体" w:cs="宋体"/>
                <w:bCs/>
                <w:color w:val="auto"/>
                <w:sz w:val="28"/>
                <w:szCs w:val="28"/>
                <w:highlight w:val="none"/>
              </w:rPr>
              <w:t xml:space="preserve">《法定代表人授权书》（提供原件的扫描件，格式见招标文件第七章《投标文件相关格式》）</w:t>
            </w:r>
            <w:bookmarkEnd w:id="11"/>
            <w:r>
              <w:rPr>
                <w:rFonts w:hint="eastAsia" w:ascii="宋体" w:hAnsi="宋体" w:eastAsia="宋体" w:cs="宋体"/>
                <w:bCs/>
                <w:color w:val="auto"/>
                <w:sz w:val="28"/>
                <w:szCs w:val="28"/>
                <w:highlight w:val="none"/>
                <w:lang w:eastAsia="zh-CN"/>
              </w:rPr>
              <w:t xml:space="preserve">。</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三</w:t>
            </w:r>
            <w:r>
              <w:rPr>
                <w:rFonts w:hint="eastAsia" w:ascii="宋体" w:hAnsi="宋体" w:eastAsia="宋体" w:cs="宋体"/>
                <w:bCs/>
                <w:color w:val="auto"/>
                <w:sz w:val="28"/>
                <w:szCs w:val="28"/>
                <w:highlight w:val="none"/>
              </w:rPr>
              <w:t xml:space="preserve">）技术响应</w:t>
            </w:r>
            <w:r/>
          </w:p>
          <w:p>
            <w:pPr>
              <w:pStyle w:val="698"/>
              <w:jc w:val="left"/>
              <w:keepLines w:val="0"/>
              <w:keepNext w:val="0"/>
              <w:pageBreakBefore w:val="0"/>
              <w:spacing w:line="500" w:lineRule="exact"/>
              <w:rPr>
                <w:rFonts w:hint="eastAsia" w:ascii="宋体" w:hAnsi="宋体" w:eastAsia="宋体" w:cs="宋体"/>
                <w:bCs/>
                <w:color w:val="auto"/>
                <w:sz w:val="28"/>
                <w:szCs w:val="28"/>
                <w:highlight w:val="none"/>
              </w:rPr>
            </w:pPr>
            <w:r/>
            <w:bookmarkStart w:id="12" w:name="OLE_LINK8"/>
            <w:r>
              <w:rPr>
                <w:rFonts w:hint="eastAsia" w:ascii="宋体" w:hAnsi="宋体" w:eastAsia="宋体" w:cs="宋体"/>
                <w:bCs/>
                <w:color w:val="auto"/>
                <w:sz w:val="28"/>
                <w:szCs w:val="28"/>
                <w:highlight w:val="none"/>
              </w:rPr>
              <w:t xml:space="preserve">《偏离表》（加盖电子签章，格式见招标文件第七章《投标文件相关格式》）</w:t>
            </w:r>
            <w:bookmarkEnd w:id="12"/>
            <w:r>
              <w:rPr>
                <w:rFonts w:hint="eastAsia" w:ascii="宋体" w:hAnsi="宋体" w:eastAsia="宋体" w:cs="宋体"/>
                <w:bCs/>
                <w:color w:val="auto"/>
                <w:sz w:val="28"/>
                <w:szCs w:val="28"/>
                <w:highlight w:val="none"/>
              </w:rPr>
              <w:t xml:space="preserve">。</w:t>
            </w:r>
            <w:r/>
          </w:p>
          <w:p>
            <w:pPr>
              <w:pStyle w:val="698"/>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四、综合评审评分项</w:t>
            </w:r>
            <w:r/>
          </w:p>
          <w:p>
            <w:pPr>
              <w:pStyle w:val="698"/>
              <w:jc w:val="left"/>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（一）技术部分</w:t>
            </w:r>
            <w:r/>
          </w:p>
          <w:p>
            <w:pPr>
              <w:pStyle w:val="698"/>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1、技术</w:t>
            </w:r>
            <w:r>
              <w:rPr>
                <w:rFonts w:hint="eastAsia" w:ascii="宋体" w:hAnsi="宋体" w:eastAsia="宋体" w:cs="宋体"/>
                <w:bCs/>
                <w:color w:val="auto"/>
                <w:sz w:val="28"/>
                <w:szCs w:val="28"/>
                <w:highlight w:val="none"/>
                <w:lang w:eastAsia="zh-CN"/>
              </w:rPr>
              <w:t xml:space="preserve">响应</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要求见本文件第四章《评标标准》、第六章《采购需求》）；</w:t>
            </w:r>
            <w:r/>
          </w:p>
          <w:p>
            <w:pPr>
              <w:pStyle w:val="698"/>
              <w:jc w:val="left"/>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2、项目实施方案（</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要求见本文件第四章《评标标准》、第六章《采购需求》）；</w:t>
            </w:r>
            <w:r/>
          </w:p>
          <w:p>
            <w:pPr>
              <w:pStyle w:val="698"/>
              <w:jc w:val="left"/>
              <w:keepLines w:val="0"/>
              <w:keepNext w:val="0"/>
              <w:pageBreakBefore w:val="0"/>
              <w:spacing w:line="500" w:lineRule="exact"/>
              <w:rPr>
                <w:rFonts w:hint="eastAsia"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lang w:eastAsia="zh-CN"/>
              </w:rPr>
              <w:t xml:space="preserve">售后服务及配送安装方案</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要求见本文件第四章《评标标准》、第六章《采购需求》）；</w:t>
            </w:r>
            <w:r/>
          </w:p>
          <w:p>
            <w:pPr>
              <w:pStyle w:val="698"/>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4、</w:t>
            </w:r>
            <w:r>
              <w:rPr>
                <w:rFonts w:hint="eastAsia" w:ascii="宋体" w:hAnsi="宋体" w:eastAsia="宋体" w:cs="宋体"/>
                <w:bCs/>
                <w:color w:val="auto"/>
                <w:sz w:val="28"/>
                <w:szCs w:val="28"/>
                <w:highlight w:val="none"/>
                <w:lang w:eastAsia="zh-CN"/>
              </w:rPr>
              <w:t xml:space="preserve">质量保障措施</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要求见本文件第四章《评标标准》、第六章《采购需求》）；</w:t>
            </w:r>
            <w:r/>
          </w:p>
          <w:p>
            <w:pPr>
              <w:pStyle w:val="698"/>
              <w:jc w:val="left"/>
              <w:keepLines w:val="0"/>
              <w:keepNext w:val="0"/>
              <w:pageBreakBefore w:val="0"/>
              <w:spacing w:line="500" w:lineRule="exact"/>
              <w:rPr>
                <w:rFonts w:hint="eastAsia" w:ascii="宋体" w:hAnsi="宋体" w:eastAsia="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lang w:eastAsia="zh-CN"/>
              </w:rPr>
              <w:t xml:space="preserve">（二）商务部分</w:t>
            </w:r>
            <w:r/>
          </w:p>
          <w:p>
            <w:pPr>
              <w:pStyle w:val="698"/>
              <w:jc w:val="left"/>
              <w:keepLines w:val="0"/>
              <w:keepNext w:val="0"/>
              <w:pageBreakBefore w:val="0"/>
              <w:spacing w:line="240" w:lineRule="auto"/>
              <w:rPr>
                <w:rFonts w:hint="eastAsia" w:ascii="宋体" w:hAnsi="宋体" w:eastAsia="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lang w:eastAsia="zh-CN"/>
              </w:rPr>
              <w:t xml:space="preserve">1、业绩（要求见招标文件第四章《评标标准》）；</w:t>
            </w:r>
            <w:r/>
          </w:p>
          <w:p>
            <w:pPr>
              <w:pStyle w:val="698"/>
              <w:jc w:val="left"/>
              <w:keepLines w:val="0"/>
              <w:keepNext w:val="0"/>
              <w:pageBreakBefore w:val="0"/>
              <w:spacing w:line="240" w:lineRule="auto"/>
              <w:rPr>
                <w:rFonts w:hint="eastAsia" w:ascii="宋体" w:hAnsi="宋体" w:eastAsia="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lang w:eastAsia="zh-CN"/>
              </w:rPr>
              <w:t xml:space="preserve">2、投标人综合实力（要求见招标文件第四章《评标标准》）；</w:t>
            </w:r>
            <w:r/>
          </w:p>
          <w:p>
            <w:pPr>
              <w:pStyle w:val="704"/>
              <w:spacing w:line="240" w:lineRule="auto"/>
              <w:rPr>
                <w:rFonts w:hint="default"/>
                <w:lang w:val="en-US" w:eastAsia="zh-CN"/>
              </w:rPr>
            </w:pPr>
            <w:r>
              <w:rPr>
                <w:rFonts w:hint="eastAsia" w:ascii="宋体" w:hAnsi="宋体" w:cs="宋体"/>
                <w:bCs/>
                <w:color w:val="auto"/>
                <w:sz w:val="28"/>
                <w:szCs w:val="28"/>
                <w:highlight w:val="none"/>
                <w:lang w:val="en-US" w:eastAsia="zh-CN"/>
              </w:rPr>
              <w:t xml:space="preserve">3、增值服务</w:t>
            </w:r>
            <w:r>
              <w:rPr>
                <w:rFonts w:hint="eastAsia" w:ascii="宋体" w:hAnsi="宋体" w:eastAsia="宋体" w:cs="宋体"/>
                <w:bCs/>
                <w:color w:val="auto"/>
                <w:sz w:val="28"/>
                <w:szCs w:val="28"/>
                <w:highlight w:val="none"/>
                <w:lang w:eastAsia="zh-CN"/>
              </w:rPr>
              <w:t xml:space="preserve">（要求见招标文件第四章《评标标准》）</w:t>
            </w:r>
            <w:r>
              <w:rPr>
                <w:rFonts w:hint="eastAsia" w:ascii="宋体" w:hAnsi="宋体" w:cs="宋体"/>
                <w:bCs/>
                <w:color w:val="auto"/>
                <w:sz w:val="28"/>
                <w:szCs w:val="28"/>
                <w:highlight w:val="none"/>
                <w:lang w:eastAsia="zh-CN"/>
              </w:rPr>
              <w:t xml:space="preserve">；</w:t>
            </w:r>
            <w:r/>
          </w:p>
          <w:p>
            <w:pPr>
              <w:pStyle w:val="698"/>
              <w:jc w:val="left"/>
              <w:keepLines w:val="0"/>
              <w:keepNext w:val="0"/>
              <w:pageBreakBefore w:val="0"/>
              <w:spacing w:line="240" w:lineRule="auto"/>
              <w:rPr>
                <w:rFonts w:hint="eastAsia" w:ascii="宋体" w:hAnsi="宋体" w:eastAsia="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lang w:val="en-US" w:eastAsia="zh-CN"/>
              </w:rPr>
              <w:t xml:space="preserve">所报产品为“环境标志产品”</w:t>
            </w:r>
            <w:r>
              <w:rPr>
                <w:rFonts w:hint="eastAsia" w:ascii="宋体" w:hAnsi="宋体" w:eastAsia="宋体" w:cs="宋体"/>
                <w:bCs/>
                <w:color w:val="auto"/>
                <w:sz w:val="28"/>
                <w:szCs w:val="28"/>
                <w:highlight w:val="none"/>
                <w:lang w:eastAsia="zh-CN"/>
              </w:rPr>
              <w:t xml:space="preserve">（要求见招标文件第四章《评标标准》）；</w:t>
            </w:r>
            <w:r/>
          </w:p>
          <w:p>
            <w:pPr>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五、价格折扣文件格式</w:t>
            </w:r>
            <w:r/>
          </w:p>
          <w:p>
            <w:pP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（一）企业报价折扣证明：</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企业报价折扣证明：</w:t>
            </w:r>
            <w:r>
              <w:rPr>
                <w:rFonts w:hint="eastAsia" w:ascii="宋体" w:hAnsi="宋体" w:eastAsia="宋体" w:cs="宋体"/>
                <w:b/>
                <w:color w:val="auto"/>
                <w:sz w:val="28"/>
                <w:szCs w:val="28"/>
                <w:highlight w:val="non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jc w:val="both"/>
              <w:keepLines w:val="0"/>
              <w:keepNext w:val="0"/>
              <w:pageBreakBefore w:val="0"/>
              <w:spacing w:line="500" w:lineRule="exact"/>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《中小企业声明函》查询渠道参考工业和信息化部发布的中小企业规模自测小程序。中小企业规模自测小程序详见《中小企业声明函》。</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注：</w:t>
            </w:r>
            <w:r>
              <w:rPr>
                <w:rFonts w:hint="eastAsia" w:ascii="宋体" w:hAnsi="宋体" w:eastAsia="宋体" w:cs="宋体"/>
                <w:color w:val="auto"/>
                <w:sz w:val="28"/>
                <w:szCs w:val="28"/>
                <w:highlight w:val="none"/>
              </w:rPr>
              <w:t xml:space="preserve">具体以《政府采购促进中小企业发展管理办法》（财库[2020]46号）和《关于印发中小企业划型标准规定的通知》（工信部联企业[2011]300号）的规定为准。</w:t>
            </w:r>
            <w:r/>
          </w:p>
          <w:p>
            <w:pPr>
              <w:ind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备注：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监狱企业和残疾人福利性单位等同于小微企业。</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投标人为监狱企业的，提供省级以上监狱管理局、戒毒管理局（含新疆生产建设兵团）出具的属于监狱企业的证明文件原件的扫描件。</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具体以《财政部司法部关于政府采购支持监狱企业发展有关问题的通知》（财库〔2014〕68号）的规定为准。</w:t>
            </w:r>
            <w:r/>
          </w:p>
          <w:p>
            <w:pPr>
              <w:ind w:firstLine="63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享受政府采购支持政策的残疾人福利性单位应当同时满足以下条件：</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①安置的残疾人占本单位在职职工人数的比例不低于25%（含25%），并且安置的残疾人人数不少于10人（含10人）；</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②依法与安置的每位残疾人签订了一年以上（含一年）的劳动合同或服务协议；</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③为安置的每位残疾人按月足额缴纳了基本养老保险、基本医疗保险、失业保险、工伤保险和生育保险等社会保险费；</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具体以《三部门联合发布关于促进残疾人就业政府采购政策的通知》（财库〔2017〕141号）规定为准。</w:t>
            </w:r>
            <w:r/>
          </w:p>
          <w:p>
            <w:pPr>
              <w:numPr>
                <w:ilvl w:val="0"/>
                <w:numId w:val="0"/>
              </w:numPr>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（二）本国产品</w:t>
            </w:r>
            <w:r>
              <w:rPr>
                <w:rFonts w:hint="eastAsia" w:ascii="宋体" w:hAnsi="宋体" w:eastAsia="宋体" w:cs="宋体"/>
                <w:color w:val="auto"/>
                <w:sz w:val="28"/>
                <w:szCs w:val="28"/>
                <w:highlight w:val="none"/>
                <w:lang w:eastAsia="zh-CN"/>
              </w:rPr>
              <w:t xml:space="preserve">报价折扣证明：</w:t>
            </w:r>
            <w:r/>
          </w:p>
          <w:p>
            <w:pPr>
              <w:numPr>
                <w:ilvl w:val="0"/>
                <w:numId w:val="0"/>
              </w:numPr>
              <w:keepLines w:val="0"/>
              <w:keepNext w:val="0"/>
              <w:pageBreakBefore w:val="0"/>
              <w:spacing w:line="500" w:lineRule="exact"/>
              <w:rPr>
                <w:rFonts w:hint="eastAsia" w:ascii="宋体" w:hAnsi="宋体" w:eastAsia="宋体" w:cs="宋体"/>
                <w:b w:val="0"/>
                <w:bCs/>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本国产品</w:t>
            </w:r>
            <w:r>
              <w:rPr>
                <w:rFonts w:hint="eastAsia" w:ascii="宋体" w:hAnsi="宋体" w:eastAsia="宋体" w:cs="宋体"/>
                <w:color w:val="auto"/>
                <w:sz w:val="28"/>
                <w:szCs w:val="28"/>
                <w:highlight w:val="none"/>
                <w:lang w:eastAsia="zh-CN"/>
              </w:rPr>
              <w:t xml:space="preserve">报价折扣证明：</w:t>
            </w:r>
            <w:r>
              <w:rPr>
                <w:rFonts w:hint="eastAsia" w:ascii="宋体" w:hAnsi="宋体" w:eastAsia="宋体" w:cs="宋体"/>
                <w:b/>
                <w:color w:val="auto"/>
                <w:sz w:val="28"/>
                <w:szCs w:val="28"/>
                <w:highlight w:val="none"/>
              </w:rPr>
              <w:t xml:space="preserve">提供的货物由符合政策要求的</w:t>
            </w:r>
            <w:r>
              <w:rPr>
                <w:rFonts w:hint="eastAsia" w:ascii="宋体" w:hAnsi="宋体" w:eastAsia="宋体" w:cs="宋体"/>
                <w:b/>
                <w:color w:val="auto"/>
                <w:sz w:val="28"/>
                <w:szCs w:val="28"/>
                <w:highlight w:val="none"/>
                <w:lang w:val="en-US" w:eastAsia="zh-CN"/>
              </w:rPr>
              <w:t xml:space="preserve">本国</w:t>
            </w:r>
            <w:r>
              <w:rPr>
                <w:rFonts w:hint="eastAsia" w:ascii="宋体" w:hAnsi="宋体" w:eastAsia="宋体" w:cs="宋体"/>
                <w:b/>
                <w:color w:val="auto"/>
                <w:sz w:val="28"/>
                <w:szCs w:val="28"/>
                <w:highlight w:val="none"/>
              </w:rPr>
              <w:t xml:space="preserve">企业制造，提供《关于符合本国产品标准的声明函》（填写完整，加盖电子签章，格式见招标文件第七章《投标文件相关格式》。如不填写完整或未按要求填写的，</w:t>
            </w:r>
            <w:r>
              <w:rPr>
                <w:rFonts w:hint="eastAsia" w:ascii="宋体" w:hAnsi="宋体" w:eastAsia="宋体" w:cs="宋体"/>
                <w:b/>
                <w:color w:val="auto"/>
                <w:sz w:val="28"/>
                <w:szCs w:val="28"/>
                <w:highlight w:val="none"/>
                <w:lang w:val="en-US" w:eastAsia="zh-CN" w:bidi="ar-SA"/>
              </w:rPr>
              <w:t xml:space="preserve">视为无效</w:t>
            </w:r>
            <w:r>
              <w:rPr>
                <w:rFonts w:hint="eastAsia" w:ascii="宋体" w:hAnsi="宋体" w:eastAsia="宋体" w:cs="宋体"/>
                <w:b/>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2"/>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
                      <v:path textboxrect="0,0,0,0"/>
                      <v:imagedata r:id="rId12" o:title=""/>
                    </v:shape>
                  </w:pict>
                </mc:Fallback>
              </mc:AlternateConten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pStyle w:val="680"/>
              <w:keepLines w:val="0"/>
              <w:keepNext w:val="0"/>
              <w:pageBreakBefore w:val="0"/>
              <w:spacing w:line="50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备注：</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1.投标人应对以上文件的合法性、真实性负责。</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en-US" w:eastAsia="zh-CN" w:bidi="ar-SA"/>
              </w:rPr>
              <w:t xml:space="preserve">2.签订合同前，投标人必须向采购人提交其投标文件中所有扫描件的原件，采购人核查无误后，签订合同。如投标人不能在采购人规定的时间内向采购人提供原件，将被采购人视为放弃中标资格。</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商务条件见：</w:t>
            </w:r>
            <w:r/>
          </w:p>
          <w:p>
            <w:pPr>
              <w:pStyle w:val="698"/>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一、本文件第四章《评标标准》中《评分细则》。</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交货和提供服务的时间：见本文件第五章《拟签订的合同文本》及或本文件第六章《采购需求》。</w:t>
            </w:r>
            <w:r/>
          </w:p>
        </w:tc>
      </w:tr>
      <w:tr>
        <w:trPr>
          <w:trHeight w:val="2566"/>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keepLines w:val="0"/>
              <w:keepNext w:val="0"/>
              <w:pageBreakBefore w:val="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投标报价的要求：</w:t>
            </w:r>
            <w:r/>
          </w:p>
          <w:p>
            <w:pPr>
              <w:keepLines w:val="0"/>
              <w:keepNext w:val="0"/>
              <w:pageBreakBefore w:val="0"/>
              <w:spacing w:line="500" w:lineRule="exact"/>
              <w:rPr>
                <w:rFonts w:hint="eastAsia" w:ascii="宋体" w:hAnsi="宋体" w:eastAsia="宋体" w:cs="宋体"/>
                <w:sz w:val="28"/>
                <w:szCs w:val="28"/>
                <w:highlight w:val="none"/>
              </w:rPr>
            </w:pPr>
            <w:r>
              <w:rPr>
                <w:rFonts w:hint="eastAsia" w:ascii="宋体" w:hAnsi="宋体" w:cs="宋体"/>
                <w:sz w:val="28"/>
                <w:szCs w:val="28"/>
                <w:highlight w:val="none"/>
                <w:lang w:eastAsia="zh-CN"/>
              </w:rPr>
              <w:t xml:space="preserve">采购包</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：不接受超过71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43万元人民币（采购项目预算金额）的投标报价；</w:t>
            </w:r>
            <w:r/>
          </w:p>
          <w:p>
            <w:pPr>
              <w:keepLines w:val="0"/>
              <w:keepNext w:val="0"/>
              <w:pageBreakBefore w:val="0"/>
              <w:spacing w:line="500" w:lineRule="exact"/>
              <w:rPr>
                <w:rFonts w:hint="eastAsia" w:ascii="宋体" w:hAnsi="宋体" w:eastAsia="宋体" w:cs="宋体"/>
                <w:sz w:val="28"/>
                <w:szCs w:val="28"/>
                <w:highlight w:val="none"/>
              </w:rPr>
            </w:pPr>
            <w:r>
              <w:rPr>
                <w:rFonts w:hint="eastAsia" w:ascii="宋体" w:hAnsi="宋体" w:cs="宋体"/>
                <w:sz w:val="28"/>
                <w:szCs w:val="28"/>
                <w:highlight w:val="none"/>
                <w:lang w:eastAsia="zh-CN"/>
              </w:rPr>
              <w:t xml:space="preserve">采购包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：不接受超过71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43</w:t>
            </w:r>
            <w:r>
              <w:rPr>
                <w:rFonts w:hint="eastAsia" w:ascii="宋体" w:hAnsi="宋体" w:cs="宋体"/>
                <w:sz w:val="28"/>
                <w:szCs w:val="28"/>
                <w:highlight w:val="none"/>
                <w:lang w:eastAsia="zh-CN"/>
              </w:rPr>
              <w:t xml:space="preserve">万</w:t>
            </w:r>
            <w:r>
              <w:rPr>
                <w:rFonts w:hint="eastAsia" w:ascii="宋体" w:hAnsi="宋体" w:eastAsia="宋体" w:cs="宋体"/>
                <w:sz w:val="28"/>
                <w:szCs w:val="28"/>
                <w:highlight w:val="none"/>
              </w:rPr>
              <w:t xml:space="preserve">元人民币（采购项目预算金额）的投标报价；</w:t>
            </w:r>
            <w:r/>
          </w:p>
          <w:p>
            <w:pPr>
              <w:keepLines w:val="0"/>
              <w:keepNext w:val="0"/>
              <w:pageBreakBefore w:val="0"/>
              <w:spacing w:line="500" w:lineRule="exact"/>
              <w:rPr>
                <w:rFonts w:hint="eastAsia" w:ascii="宋体" w:hAnsi="宋体" w:eastAsia="宋体" w:cs="宋体"/>
                <w:sz w:val="28"/>
                <w:szCs w:val="28"/>
                <w:highlight w:val="none"/>
              </w:rPr>
            </w:pPr>
            <w:r>
              <w:rPr>
                <w:rFonts w:hint="eastAsia" w:ascii="宋体" w:hAnsi="宋体" w:cs="宋体"/>
                <w:sz w:val="28"/>
                <w:szCs w:val="28"/>
                <w:highlight w:val="none"/>
                <w:lang w:eastAsia="zh-CN"/>
              </w:rPr>
              <w:t xml:space="preserve">采购包</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：不接受超过</w:t>
            </w:r>
            <w:r>
              <w:rPr>
                <w:rFonts w:hint="eastAsia" w:ascii="宋体" w:hAnsi="宋体" w:eastAsia="宋体" w:cs="宋体"/>
                <w:sz w:val="28"/>
                <w:szCs w:val="28"/>
                <w:highlight w:val="none"/>
                <w:lang w:val="en-US" w:eastAsia="zh-CN"/>
              </w:rPr>
              <w:t xml:space="preserve">57.14</w:t>
            </w:r>
            <w:r>
              <w:rPr>
                <w:rFonts w:hint="eastAsia" w:ascii="宋体" w:hAnsi="宋体" w:eastAsia="宋体" w:cs="宋体"/>
                <w:sz w:val="28"/>
                <w:szCs w:val="28"/>
                <w:highlight w:val="none"/>
              </w:rPr>
              <w:t xml:space="preserve">万元人民币（采购项目预算金额）的投标报价；</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 xml:space="preserve">注：</w:t>
            </w:r>
            <w:r>
              <w:rPr>
                <w:rFonts w:hint="eastAsia" w:ascii="宋体" w:hAnsi="宋体" w:eastAsia="宋体" w:cs="宋体"/>
                <w:bCs/>
                <w:sz w:val="28"/>
                <w:szCs w:val="28"/>
                <w:highlight w:val="none"/>
              </w:rPr>
              <w:t xml:space="preserve">报价包括产品价、税金、运费、安装调试、检验、保险、验收等全部费用。</w:t>
            </w:r>
            <w:r>
              <w:rPr>
                <w:rFonts w:hint="eastAsia" w:ascii="宋体" w:hAnsi="宋体" w:eastAsia="宋体" w:cs="宋体"/>
                <w:bCs/>
                <w:sz w:val="28"/>
                <w:szCs w:val="28"/>
                <w:highlight w:val="none"/>
                <w:lang w:eastAsia="zh-CN"/>
              </w:rPr>
              <w:t xml:space="preserve">采购人</w:t>
            </w:r>
            <w:r>
              <w:rPr>
                <w:rFonts w:hint="eastAsia" w:ascii="宋体" w:hAnsi="宋体" w:eastAsia="宋体" w:cs="宋体"/>
                <w:bCs/>
                <w:sz w:val="28"/>
                <w:szCs w:val="28"/>
                <w:highlight w:val="none"/>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特别说明：通过“苏采云”系统提交政府采购客户端工具导出加密的投标文件（后缀名为zip）。投标文件的大小不得超过苏采云要求！</w:t>
            </w:r>
            <w:r/>
          </w:p>
          <w:p>
            <w:pPr>
              <w:pStyle w:val="698"/>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jc w:val="left"/>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投标文件的提交与接收： </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1、投标文件提交与接收时间：</w:t>
            </w:r>
            <w:r>
              <w:rPr>
                <w:rFonts w:hint="eastAsia" w:ascii="宋体" w:hAnsi="宋体" w:eastAsia="宋体" w:cs="宋体"/>
                <w:b/>
                <w:bCs/>
                <w:color w:val="auto"/>
                <w:sz w:val="28"/>
                <w:szCs w:val="28"/>
                <w:highlight w:val="none"/>
              </w:rPr>
              <w:t xml:space="preserve">提交投标文件截止时间（</w:t>
            </w:r>
            <w:r>
              <w:rPr>
                <w:rFonts w:hint="eastAsia" w:ascii="宋体" w:hAnsi="宋体" w:eastAsia="宋体" w:cs="宋体"/>
                <w:b/>
                <w:bCs/>
                <w:color w:val="auto"/>
                <w:sz w:val="28"/>
                <w:szCs w:val="28"/>
                <w:highlight w:val="none"/>
                <w:lang w:eastAsia="zh-CN"/>
              </w:rPr>
              <w:t xml:space="preserve">202</w:t>
            </w:r>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05</w:t>
            </w:r>
            <w:r>
              <w:rPr>
                <w:rFonts w:hint="eastAsia" w:ascii="宋体" w:hAnsi="宋体" w:eastAsia="宋体" w:cs="宋体"/>
                <w:b/>
                <w:bCs/>
                <w:color w:val="auto"/>
                <w:sz w:val="28"/>
                <w:szCs w:val="28"/>
                <w:highlight w:val="none"/>
                <w:lang w:eastAsia="zh-CN"/>
              </w:rPr>
              <w:t xml:space="preserve">月</w:t>
            </w:r>
            <w:r>
              <w:rPr>
                <w:rFonts w:hint="eastAsia" w:ascii="宋体" w:hAnsi="宋体" w:cs="宋体"/>
                <w:b/>
                <w:bCs/>
                <w:color w:val="auto"/>
                <w:sz w:val="28"/>
                <w:szCs w:val="28"/>
                <w:highlight w:val="none"/>
                <w:lang w:val="en-US" w:eastAsia="zh-CN"/>
              </w:rPr>
              <w:t xml:space="preserve">21</w:t>
            </w:r>
            <w:r>
              <w:rPr>
                <w:rFonts w:hint="eastAsia" w:ascii="宋体" w:hAnsi="宋体" w:eastAsia="宋体" w:cs="宋体"/>
                <w:b/>
                <w:bCs/>
                <w:color w:val="auto"/>
                <w:sz w:val="28"/>
                <w:szCs w:val="28"/>
                <w:highlight w:val="none"/>
                <w:lang w:eastAsia="zh-CN"/>
              </w:rPr>
              <w:t xml:space="preserve">日</w:t>
            </w:r>
            <w:r>
              <w:rPr>
                <w:rFonts w:hint="eastAsia" w:ascii="宋体" w:hAnsi="宋体" w:eastAsia="宋体" w:cs="宋体"/>
                <w:b/>
                <w:bCs/>
                <w:color w:val="auto"/>
                <w:sz w:val="28"/>
                <w:szCs w:val="28"/>
                <w:highlight w:val="none"/>
              </w:rPr>
              <w:t xml:space="preserve">09</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30）前。</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1、开标时间</w:t>
            </w:r>
            <w:r>
              <w:rPr>
                <w:rFonts w:ascii="宋体" w:hAnsi="宋体"/>
                <w:b/>
                <w:bCs/>
                <w:color w:val="auto"/>
                <w:sz w:val="28"/>
                <w:szCs w:val="28"/>
                <w:highlight w:val="none"/>
              </w:rPr>
              <w:t xml:space="preserve">：</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05</w:t>
            </w:r>
            <w:r>
              <w:rPr>
                <w:rFonts w:hint="eastAsia" w:ascii="宋体" w:hAnsi="宋体"/>
                <w:b/>
                <w:bCs/>
                <w:color w:val="auto"/>
                <w:sz w:val="28"/>
                <w:szCs w:val="28"/>
                <w:highlight w:val="none"/>
                <w:lang w:eastAsia="zh-CN"/>
              </w:rPr>
              <w:t xml:space="preserve">月</w:t>
            </w:r>
            <w:r>
              <w:rPr>
                <w:rFonts w:hint="eastAsia" w:ascii="宋体" w:hAnsi="宋体"/>
                <w:b/>
                <w:bCs/>
                <w:color w:val="auto"/>
                <w:sz w:val="28"/>
                <w:szCs w:val="28"/>
                <w:highlight w:val="none"/>
                <w:lang w:val="en-US" w:eastAsia="zh-CN"/>
              </w:rPr>
              <w:t xml:space="preserve">21</w:t>
            </w:r>
            <w:r>
              <w:rPr>
                <w:rFonts w:hint="eastAsia" w:ascii="宋体" w:hAnsi="宋体"/>
                <w:b/>
                <w:bCs/>
                <w:color w:val="auto"/>
                <w:sz w:val="28"/>
                <w:szCs w:val="28"/>
                <w:highlight w:val="none"/>
                <w:lang w:eastAsia="zh-CN"/>
              </w:rPr>
              <w:t xml:space="preserve">日</w:t>
            </w:r>
            <w:r>
              <w:rPr>
                <w:rFonts w:hint="eastAsia" w:ascii="宋体" w:hAnsi="宋体" w:eastAsia="宋体" w:cs="宋体"/>
                <w:b/>
                <w:bCs/>
                <w:color w:val="auto"/>
                <w:sz w:val="28"/>
                <w:szCs w:val="28"/>
                <w:highlight w:val="none"/>
              </w:rPr>
              <w:t xml:space="preserve">09</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30（标准时间）</w:t>
            </w:r>
            <w:r>
              <w:rPr>
                <w:rFonts w:hint="eastAsia" w:ascii="宋体" w:hAnsi="宋体" w:eastAsia="宋体" w:cs="宋体"/>
                <w:color w:val="auto"/>
                <w:sz w:val="28"/>
                <w:szCs w:val="28"/>
                <w:highlight w:val="none"/>
              </w:rPr>
              <w:t xml:space="preserve">。</w:t>
            </w:r>
            <w:r/>
          </w:p>
          <w:p>
            <w:pPr>
              <w:pStyle w:val="698"/>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2、开标地点：“苏采云”系统（网址： 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//jszfcg.jsczt.cn/）“开标大厅”或进入徐州政府采购网（网址：http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特别说明：“苏采云”系统通过“江苏省政府采购一体化不见面开标大厅”提醒投标人，投标人自行查看。投标人未及时查看或因自身原因导致未收到信息的，责任自负。</w:t>
            </w:r>
            <w:r/>
          </w:p>
        </w:tc>
      </w:tr>
      <w:tr>
        <w:trPr>
          <w:trHeight w:val="1185"/>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ind w:left="480" w:hanging="480"/>
              <w:jc w:val="both"/>
              <w:keepLines w:val="0"/>
              <w:keepNext w:val="0"/>
              <w:pageBreakBefore w:val="0"/>
              <w:spacing w:line="5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一、推荐中标候选供应商名单。中标候选供应商数量应当根据采购需要确定，但必须按顺序排列中标候选供应商。</w:t>
            </w:r>
            <w:r/>
          </w:p>
          <w:p>
            <w:pPr>
              <w:ind w:left="480" w:hanging="480"/>
              <w:jc w:val="both"/>
              <w:keepLines w:val="0"/>
              <w:keepNext w:val="0"/>
              <w:pageBreakBefore w:val="0"/>
              <w:spacing w:line="5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二、采用综合评分法的，按评审后得分由高到低顺序排列。得分相同的，按投标报价由低到高顺序排列。得分且投标报价相同的，按技术指标优劣顺序排列。</w:t>
            </w:r>
            <w:r/>
          </w:p>
          <w:p>
            <w:pPr>
              <w:pStyle w:val="698"/>
              <w:ind w:left="560" w:hanging="560"/>
              <w:jc w:val="both"/>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三、本项目共划分为3个</w:t>
            </w:r>
            <w:r>
              <w:rPr>
                <w:rFonts w:hint="eastAsia" w:ascii="宋体" w:hAnsi="宋体" w:cs="宋体"/>
                <w:color w:val="auto"/>
                <w:sz w:val="28"/>
                <w:szCs w:val="28"/>
                <w:highlight w:val="none"/>
                <w:lang w:val="en-US" w:eastAsia="zh-CN" w:bidi="ar-SA"/>
              </w:rPr>
              <w:t xml:space="preserve">采购包</w:t>
            </w:r>
            <w:r>
              <w:rPr>
                <w:rFonts w:hint="eastAsia" w:ascii="宋体" w:hAnsi="宋体" w:eastAsia="宋体" w:cs="宋体"/>
                <w:color w:val="auto"/>
                <w:sz w:val="28"/>
                <w:szCs w:val="28"/>
                <w:highlight w:val="none"/>
                <w:lang w:val="en-US" w:eastAsia="zh-CN" w:bidi="ar-SA"/>
              </w:rPr>
              <w:t xml:space="preserve">，每个投标人只能中一个</w:t>
            </w:r>
            <w:r>
              <w:rPr>
                <w:rFonts w:hint="eastAsia" w:ascii="宋体" w:hAnsi="宋体" w:cs="宋体"/>
                <w:color w:val="auto"/>
                <w:sz w:val="28"/>
                <w:szCs w:val="28"/>
                <w:highlight w:val="none"/>
                <w:lang w:val="en-US" w:eastAsia="zh-CN" w:bidi="ar-SA"/>
              </w:rPr>
              <w:t xml:space="preserve">采购包</w:t>
            </w:r>
            <w:r>
              <w:rPr>
                <w:rFonts w:hint="eastAsia" w:ascii="宋体" w:hAnsi="宋体" w:eastAsia="宋体" w:cs="宋体"/>
                <w:color w:val="auto"/>
                <w:sz w:val="28"/>
                <w:szCs w:val="28"/>
                <w:highlight w:val="none"/>
                <w:lang w:val="en-US" w:eastAsia="zh-CN" w:bidi="ar-SA"/>
              </w:rPr>
              <w:t xml:space="preserve">，按</w:t>
            </w:r>
            <w:r>
              <w:rPr>
                <w:rFonts w:hint="eastAsia" w:ascii="宋体" w:hAnsi="宋体" w:cs="宋体"/>
                <w:color w:val="auto"/>
                <w:sz w:val="28"/>
                <w:szCs w:val="28"/>
                <w:highlight w:val="none"/>
                <w:lang w:val="en-US" w:eastAsia="zh-CN" w:bidi="ar-SA"/>
              </w:rPr>
              <w:t xml:space="preserve">采购包</w:t>
            </w:r>
            <w:r>
              <w:rPr>
                <w:rFonts w:hint="eastAsia" w:ascii="宋体" w:hAnsi="宋体" w:eastAsia="宋体" w:cs="宋体"/>
                <w:color w:val="auto"/>
                <w:sz w:val="28"/>
                <w:szCs w:val="28"/>
                <w:highlight w:val="none"/>
                <w:lang w:val="en-US" w:eastAsia="zh-CN" w:bidi="ar-SA"/>
              </w:rPr>
              <w:t xml:space="preserve">一、二、三的顺序进行定标。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w:t>
            </w:r>
            <w:r/>
          </w:p>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w:t>
            </w:r>
            <w:r>
              <w:rPr>
                <w:rFonts w:hint="eastAsia" w:ascii="宋体" w:hAnsi="宋体" w:eastAsia="宋体" w:cs="宋体"/>
                <w:b/>
                <w:bCs/>
                <w:color w:val="auto"/>
                <w:sz w:val="28"/>
                <w:szCs w:val="28"/>
                <w:highlight w:val="none"/>
              </w:rPr>
              <w:t xml:space="preserve">请投标人保持在线。</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三十八</w:t>
            </w:r>
            <w:r>
              <w:rPr>
                <w:rFonts w:hint="eastAsia" w:ascii="宋体" w:hAnsi="宋体" w:eastAsia="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履约保证金：</w:t>
            </w:r>
            <w:r>
              <w:rPr>
                <w:rFonts w:hint="eastAsia" w:ascii="宋体" w:hAnsi="宋体" w:cs="宋体"/>
                <w:b w:val="0"/>
                <w:bCs w:val="0"/>
                <w:color w:val="auto"/>
                <w:sz w:val="28"/>
                <w:szCs w:val="28"/>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0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供应商在法定质疑期内一次性提出针对同一采购程序环节的质疑。</w:t>
            </w:r>
            <w:r/>
          </w:p>
          <w:p>
            <w:pPr>
              <w:pStyle w:val="69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质疑接收人：王昭媛</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联系电话：17626515259</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w:t>
            </w:r>
            <w:r/>
          </w:p>
          <w:p>
            <w:pPr>
              <w:pStyle w:val="698"/>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办公地址：</w:t>
            </w:r>
            <w:r>
              <w:rPr>
                <w:rFonts w:hint="eastAsia" w:ascii="宋体" w:hAnsi="宋体" w:eastAsia="宋体" w:cs="宋体"/>
                <w:color w:val="auto"/>
                <w:sz w:val="28"/>
                <w:szCs w:val="28"/>
                <w:highlight w:val="none"/>
                <w:lang w:eastAsia="zh-CN"/>
              </w:rPr>
              <w:t xml:space="preserve">徐州市泉山区南都商务中心5号楼1-806   </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698"/>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698"/>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rPr>
              <w:t xml:space="preserve">中标人在收到中标通知书时，须向采购代理机构提交《开标一览表》和《分项价格表》的数据文件（WORD格式）。</w:t>
            </w:r>
            <w:r>
              <w:rPr>
                <w:rFonts w:hint="eastAsia" w:ascii="宋体" w:hAnsi="宋体" w:eastAsia="宋体" w:cs="宋体"/>
                <w:color w:val="auto"/>
                <w:sz w:val="28"/>
                <w:szCs w:val="28"/>
                <w:highlight w:val="none"/>
                <w:lang w:val="en-US" w:eastAsia="zh-CN"/>
              </w:rPr>
              <w:t xml:space="preserve"> </w:t>
            </w:r>
            <w:r/>
          </w:p>
        </w:tc>
      </w:tr>
    </w:tbl>
    <w:p>
      <w:pPr>
        <w:pStyle w:val="698"/>
        <w:spacing w:line="240" w:lineRule="exact"/>
        <w:rPr>
          <w:rFonts w:ascii="宋体" w:hAnsi="宋体"/>
          <w:color w:val="auto"/>
          <w:sz w:val="28"/>
          <w:szCs w:val="28"/>
          <w:highlight w:val="none"/>
        </w:rPr>
      </w:pPr>
      <w:r>
        <w:rPr>
          <w:rFonts w:ascii="宋体" w:hAnsi="宋体"/>
          <w:color w:val="auto"/>
          <w:sz w:val="28"/>
          <w:szCs w:val="28"/>
          <w:highlight w:val="none"/>
        </w:rPr>
      </w:r>
      <w:r/>
    </w:p>
    <w:p>
      <w:pPr>
        <w:shd w:val="clear" w:color="auto"/>
        <w:rPr>
          <w:rFonts w:ascii="宋体" w:hAnsi="宋体"/>
          <w:b/>
          <w:bCs/>
          <w:color w:val="auto"/>
          <w:sz w:val="30"/>
          <w:szCs w:val="30"/>
          <w:highlight w:val="none"/>
        </w:rPr>
      </w:pPr>
      <w:r>
        <w:rPr>
          <w:rFonts w:ascii="宋体" w:hAnsi="宋体"/>
          <w:b/>
          <w:color w:val="auto"/>
          <w:sz w:val="30"/>
          <w:szCs w:val="30"/>
          <w:highlight w:val="none"/>
        </w:rPr>
        <w:br w:type="page" w:clear="all"/>
      </w:r>
      <w:r/>
    </w:p>
    <w:p>
      <w:pPr>
        <w:pStyle w:val="698"/>
        <w:spacing w:line="520" w:lineRule="exact"/>
        <w:widowControl/>
        <w:rPr>
          <w:rFonts w:ascii="宋体" w:hAnsi="宋体"/>
          <w:b/>
          <w:bCs/>
          <w:color w:val="auto"/>
          <w:sz w:val="30"/>
          <w:szCs w:val="30"/>
          <w:highlight w:val="none"/>
        </w:rPr>
      </w:pPr>
      <w:r/>
      <w:bookmarkStart w:id="13" w:name="_Toc523404698"/>
      <w:r/>
      <w:bookmarkStart w:id="14" w:name="_Toc522790133"/>
      <w:r>
        <w:rPr>
          <w:rFonts w:ascii="宋体" w:hAnsi="宋体"/>
          <w:b/>
          <w:color w:val="auto"/>
          <w:sz w:val="30"/>
          <w:szCs w:val="30"/>
          <w:highlight w:val="none"/>
        </w:rPr>
        <w:t xml:space="preserve">本章附件：招标代理服务收费标准</w:t>
      </w:r>
      <w:r/>
    </w:p>
    <w:tbl>
      <w:tblPr>
        <w:tblStyle w:val="1037"/>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auto"/>
                <w:sz w:val="28"/>
                <w:szCs w:val="28"/>
                <w:highlight w:val="none"/>
                <w:vertAlign w:val="baseline"/>
              </w:rPr>
            </w:pPr>
            <w:r>
              <w:rPr>
                <w:rFonts w:hint="eastAsia" w:ascii="宋体" w:hAnsi="宋体" w:eastAsia="宋体" w:cs="宋体"/>
                <w:b/>
                <w:bCs/>
                <w:color w:val="auto"/>
                <w:sz w:val="28"/>
                <w:szCs w:val="28"/>
                <w:highlight w:val="none"/>
                <w:vertAlign w:val="baseline"/>
                <w:lang w:val="en-US" w:eastAsia="zh-CN"/>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auto"/>
                <w:sz w:val="28"/>
                <w:szCs w:val="28"/>
                <w:highlight w:val="none"/>
                <w:vertAlign w:val="baseline"/>
              </w:rPr>
            </w:pPr>
            <w:r>
              <w:rPr>
                <w:rFonts w:hint="eastAsia" w:ascii="宋体" w:hAnsi="宋体" w:eastAsia="宋体" w:cs="宋体"/>
                <w:b/>
                <w:bCs/>
                <w:color w:val="auto"/>
                <w:sz w:val="28"/>
                <w:szCs w:val="28"/>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0.005%</w:t>
            </w:r>
            <w:r/>
          </w:p>
        </w:tc>
      </w:tr>
    </w:tbl>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说明：</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w:t>
      </w:r>
      <w:r>
        <w:rPr>
          <w:rFonts w:hint="eastAsia" w:ascii="宋体" w:hAnsi="宋体" w:eastAsia="宋体" w:cs="宋体"/>
          <w:color w:val="auto"/>
          <w:sz w:val="28"/>
          <w:szCs w:val="28"/>
          <w:highlight w:val="none"/>
          <w:lang w:val="en-US" w:eastAsia="zh-CN"/>
        </w:rPr>
        <w:t xml:space="preserve">各社会代理机构</w:t>
      </w:r>
      <w:r>
        <w:rPr>
          <w:rFonts w:hint="eastAsia" w:ascii="宋体" w:hAnsi="宋体" w:eastAsia="宋体" w:cs="宋体"/>
          <w:color w:val="auto"/>
          <w:sz w:val="28"/>
          <w:szCs w:val="28"/>
          <w:highlight w:val="none"/>
        </w:rPr>
        <w:t xml:space="preserve">不</w:t>
      </w:r>
      <w:r>
        <w:rPr>
          <w:rFonts w:hint="eastAsia" w:ascii="宋体" w:hAnsi="宋体" w:eastAsia="宋体" w:cs="宋体"/>
          <w:color w:val="auto"/>
          <w:sz w:val="28"/>
          <w:szCs w:val="28"/>
          <w:highlight w:val="none"/>
          <w:lang w:val="en-US" w:eastAsia="zh-CN"/>
        </w:rPr>
        <w:t xml:space="preserve">再</w:t>
      </w:r>
      <w:r>
        <w:rPr>
          <w:rFonts w:hint="eastAsia" w:ascii="宋体" w:hAnsi="宋体" w:eastAsia="宋体" w:cs="宋体"/>
          <w:color w:val="auto"/>
          <w:sz w:val="28"/>
          <w:szCs w:val="28"/>
          <w:highlight w:val="none"/>
        </w:rPr>
        <w:t xml:space="preserve">收取采购文件制作售卖费用。</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2.代理服务费按差额定率累进法计算。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rPr>
          <w:rFonts w:hint="eastAsia" w:ascii="宋体" w:hAnsi="宋体" w:eastAsia="宋体" w:cs="宋体"/>
          <w:color w:val="auto"/>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定点类等无金额或事先不能计算出价格总额的项目，按</w:t>
      </w:r>
      <w:r>
        <w:rPr>
          <w:rFonts w:hint="eastAsia" w:ascii="宋体" w:hAnsi="宋体" w:eastAsia="宋体" w:cs="宋体"/>
          <w:color w:val="auto"/>
          <w:sz w:val="28"/>
          <w:szCs w:val="28"/>
          <w:highlight w:val="none"/>
        </w:rPr>
        <w:t xml:space="preserve">中标（成交）金额</w:t>
      </w:r>
      <w:r>
        <w:rPr>
          <w:rFonts w:hint="eastAsia" w:ascii="宋体" w:hAnsi="宋体" w:eastAsia="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万元计算。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6.有分包（分标段）的按一个项目计算。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.以上价格为协会指导价，双方可</w:t>
      </w:r>
      <w:r>
        <w:rPr>
          <w:rFonts w:hint="eastAsia" w:ascii="宋体" w:hAnsi="宋体" w:eastAsia="宋体" w:cs="宋体"/>
          <w:color w:val="auto"/>
          <w:sz w:val="28"/>
          <w:szCs w:val="28"/>
          <w:highlight w:val="none"/>
          <w:lang w:val="en-US" w:eastAsia="zh-CN"/>
        </w:rPr>
        <w:t xml:space="preserve">根据项目难易程度和优质优价原则</w:t>
      </w:r>
      <w:r>
        <w:rPr>
          <w:rFonts w:hint="eastAsia" w:ascii="宋体" w:hAnsi="宋体" w:eastAsia="宋体" w:cs="宋体"/>
          <w:color w:val="auto"/>
          <w:sz w:val="28"/>
          <w:szCs w:val="28"/>
          <w:highlight w:val="none"/>
        </w:rPr>
        <w:t xml:space="preserve">协商</w:t>
      </w:r>
      <w:r>
        <w:rPr>
          <w:rFonts w:hint="eastAsia" w:ascii="宋体" w:hAnsi="宋体" w:eastAsia="宋体" w:cs="宋体"/>
          <w:color w:val="auto"/>
          <w:sz w:val="28"/>
          <w:szCs w:val="28"/>
          <w:highlight w:val="none"/>
          <w:lang w:val="en-US" w:eastAsia="zh-CN"/>
        </w:rPr>
        <w:t xml:space="preserve">确</w:t>
      </w:r>
      <w:r>
        <w:rPr>
          <w:rFonts w:hint="eastAsia" w:ascii="宋体" w:hAnsi="宋体" w:eastAsia="宋体" w:cs="宋体"/>
          <w:color w:val="auto"/>
          <w:sz w:val="28"/>
          <w:szCs w:val="28"/>
          <w:highlight w:val="none"/>
        </w:rPr>
        <w:t xml:space="preserve">定</w:t>
      </w:r>
      <w:r>
        <w:rPr>
          <w:rFonts w:hint="eastAsia" w:ascii="宋体" w:hAnsi="宋体" w:eastAsia="宋体" w:cs="宋体"/>
          <w:color w:val="auto"/>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账户信息：</w:t>
      </w:r>
      <w:r/>
    </w:p>
    <w:p>
      <w:pPr>
        <w:ind w:firstLine="560"/>
        <w:keepLines w:val="0"/>
        <w:keepNext w:val="0"/>
        <w:pageBreakBefore w:val="0"/>
        <w:spacing w:line="44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收款人：</w:t>
      </w:r>
      <w:r>
        <w:rPr>
          <w:rFonts w:hint="eastAsia" w:ascii="宋体" w:hAnsi="宋体" w:cs="宋体"/>
          <w:color w:val="auto"/>
          <w:sz w:val="28"/>
          <w:szCs w:val="28"/>
          <w:highlight w:val="none"/>
          <w:lang w:eastAsia="zh-CN"/>
        </w:rPr>
        <w:t xml:space="preserve">江苏纶羽工程咨询有限公司徐州分公司</w:t>
      </w:r>
      <w:r/>
    </w:p>
    <w:p>
      <w:pPr>
        <w:ind w:firstLine="560"/>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开户银行：</w:t>
      </w:r>
      <w:r>
        <w:rPr>
          <w:rFonts w:hint="eastAsia" w:ascii="宋体" w:hAnsi="宋体" w:cs="宋体"/>
          <w:color w:val="auto"/>
          <w:sz w:val="28"/>
          <w:szCs w:val="28"/>
          <w:highlight w:val="none"/>
          <w:lang w:val="en-US" w:eastAsia="zh-CN"/>
        </w:rPr>
        <w:t xml:space="preserve">江苏银行徐州科技支行</w:t>
      </w:r>
      <w:r/>
    </w:p>
    <w:p>
      <w:pPr>
        <w:ind w:firstLine="560"/>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银行账号：</w:t>
      </w:r>
      <w:r>
        <w:rPr>
          <w:rFonts w:hint="eastAsia" w:ascii="宋体" w:hAnsi="宋体" w:cs="宋体"/>
          <w:color w:val="auto"/>
          <w:sz w:val="28"/>
          <w:szCs w:val="28"/>
          <w:highlight w:val="none"/>
          <w:lang w:val="en-US" w:eastAsia="zh-CN"/>
        </w:rPr>
        <w:t xml:space="preserve">60200188000413160</w:t>
      </w:r>
      <w:r/>
    </w:p>
    <w:p>
      <w:pPr>
        <w:pStyle w:val="698"/>
        <w:numPr>
          <w:ilvl w:val="0"/>
          <w:numId w:val="4"/>
        </w:numPr>
        <w:ind w:left="0" w:firstLine="0"/>
        <w:jc w:val="center"/>
        <w:spacing w:line="520" w:lineRule="exact"/>
        <w:widowControl/>
        <w:rPr>
          <w:rFonts w:hint="default" w:ascii="宋体" w:hAnsi="宋体"/>
          <w:b/>
          <w:bCs/>
          <w:color w:val="auto"/>
          <w:sz w:val="30"/>
          <w:szCs w:val="44"/>
          <w:highlight w:val="none"/>
          <w:lang w:val="en-US"/>
        </w:rPr>
      </w:pPr>
      <w:r>
        <w:rPr>
          <w:rFonts w:ascii="宋体" w:hAnsi="宋体"/>
          <w:color w:val="auto"/>
          <w:highlight w:val="none"/>
        </w:rPr>
        <w:br w:type="page" w:clear="all"/>
      </w:r>
      <w:r>
        <w:rPr>
          <w:rFonts w:ascii="宋体" w:hAnsi="宋体"/>
          <w:b/>
          <w:bCs/>
          <w:color w:val="auto"/>
          <w:sz w:val="30"/>
          <w:szCs w:val="44"/>
          <w:highlight w:val="none"/>
        </w:rPr>
        <w:t xml:space="preserve"> 评标标准</w:t>
      </w:r>
      <w:bookmarkEnd w:id="13"/>
      <w:r/>
      <w:bookmarkEnd w:id="14"/>
      <w:r>
        <w:rPr>
          <w:rFonts w:ascii="宋体" w:hAnsi="宋体"/>
          <w:b/>
          <w:bCs/>
          <w:color w:val="auto"/>
          <w:sz w:val="30"/>
          <w:szCs w:val="44"/>
          <w:highlight w:val="none"/>
        </w:rPr>
        <w:br/>
      </w:r>
      <w:r/>
    </w:p>
    <w:p>
      <w:pPr>
        <w:pStyle w:val="708"/>
        <w:rPr>
          <w:color w:val="auto"/>
          <w:highlight w:val="none"/>
        </w:rPr>
      </w:pPr>
      <w:r>
        <w:rPr>
          <w:color w:val="auto"/>
          <w:highlight w:val="none"/>
        </w:rPr>
      </w:r>
      <w:r/>
    </w:p>
    <w:tbl>
      <w:tblPr>
        <w:tblStyle w:val="665"/>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538"/>
        <w:gridCol w:w="7003"/>
      </w:tblGrid>
      <w:tr>
        <w:trPr>
          <w:jc w:val="center"/>
          <w:trHeight w:val="532"/>
        </w:trPr>
        <w:tc>
          <w:tcPr>
            <w:gridSpan w:val="2"/>
            <w:tcW w:w="291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003"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评分办法</w:t>
            </w:r>
            <w:r/>
          </w:p>
        </w:tc>
      </w:tr>
      <w:tr>
        <w:trPr>
          <w:jc w:val="center"/>
          <w:trHeight w:val="1114"/>
        </w:trPr>
        <w:tc>
          <w:tcPr>
            <w:gridSpan w:val="2"/>
            <w:tcW w:w="29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价格分（满分30分）</w:t>
            </w:r>
            <w:r/>
          </w:p>
        </w:tc>
        <w:tc>
          <w:tcPr>
            <w:tcW w:w="70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各投标人价格得分=最低报价（投标人的最低评审价格）÷各投标人评审价格×30</w:t>
            </w:r>
            <w:r/>
          </w:p>
          <w:p>
            <w:p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备注：促进本国产品优惠政策：依法对本国产品给予价格评审优惠，对本国产品的报价给予20%的价格扣除，用扣除后的价格参与评审。</w:t>
            </w:r>
            <w:r/>
          </w:p>
          <w:p>
            <w:pPr>
              <w:numPr>
                <w:ilvl w:val="0"/>
                <w:numId w:val="0"/>
              </w:num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该投标人的评审价格=《开标一览表》中的“总价”*（100%-20%）</w:t>
            </w:r>
            <w:r/>
          </w:p>
          <w:p>
            <w:pPr>
              <w:numPr>
                <w:ilvl w:val="0"/>
                <w:numId w:val="0"/>
              </w:numPr>
              <w:ind w:firstLine="562"/>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享受价格评审优惠不改变最终中标价格，政府采购合同仍按照中标供应商的报价签订。</w:t>
            </w:r>
            <w:r/>
          </w:p>
        </w:tc>
      </w:tr>
      <w:tr>
        <w:trPr>
          <w:jc w:val="center"/>
          <w:trHeight w:val="1091"/>
        </w:trPr>
        <w:tc>
          <w:tcPr>
            <w:tcW w:w="138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分）</w:t>
            </w:r>
            <w:r/>
          </w:p>
        </w:tc>
        <w:tc>
          <w:tcPr>
            <w:tcW w:w="1538" w:type="dxa"/>
            <w:vAlign w:val="center"/>
            <w:textDirection w:val="lrTb"/>
            <w:noWrap w:val="false"/>
          </w:tcPr>
          <w:p>
            <w:pPr>
              <w:pStyle w:val="104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技术响应</w:t>
            </w:r>
            <w:r/>
          </w:p>
          <w:p>
            <w:pPr>
              <w:pStyle w:val="1046"/>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70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招标文件《第六章 采购需求》中“</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技术规格要求”中加“▲”项，</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3项</w:t>
            </w:r>
            <w:r>
              <w:rPr>
                <w:rFonts w:hint="eastAsia" w:ascii="宋体" w:hAnsi="宋体" w:eastAsia="宋体" w:cs="宋体"/>
                <w:color w:val="auto"/>
                <w:sz w:val="24"/>
                <w:szCs w:val="24"/>
                <w:highlight w:val="none"/>
                <w:lang w:eastAsia="zh-CN"/>
              </w:rPr>
              <w:t xml:space="preserve">）完全满足得</w:t>
            </w:r>
            <w:r>
              <w:rPr>
                <w:rFonts w:hint="eastAsia" w:ascii="宋体" w:hAnsi="宋体" w:eastAsia="宋体" w:cs="宋体"/>
                <w:color w:val="auto"/>
                <w:sz w:val="24"/>
                <w:szCs w:val="24"/>
                <w:highlight w:val="none"/>
                <w:lang w:val="en-US" w:eastAsia="zh-CN"/>
              </w:rPr>
              <w:t xml:space="preserve">9分。</w:t>
            </w:r>
            <w:r>
              <w:rPr>
                <w:rFonts w:hint="eastAsia" w:ascii="宋体" w:hAnsi="宋体" w:eastAsia="宋体" w:cs="宋体"/>
                <w:color w:val="auto"/>
                <w:sz w:val="24"/>
                <w:szCs w:val="24"/>
                <w:highlight w:val="none"/>
              </w:rPr>
              <w:t xml:space="preserve">每一项不满足或负偏离减3分；</w:t>
            </w:r>
            <w:r>
              <w:rPr>
                <w:rFonts w:hint="eastAsia" w:ascii="宋体" w:hAnsi="宋体" w:eastAsia="宋体" w:cs="宋体"/>
                <w:sz w:val="24"/>
                <w:szCs w:val="24"/>
                <w:highlight w:val="none"/>
              </w:rPr>
              <w:t xml:space="preserve">投标人应提供垃圾收集桶的对应的照片、产品合格证及国家法定质检机构有关部门出具的检测报告，检测结果为合格。</w:t>
            </w:r>
            <w:r/>
          </w:p>
        </w:tc>
      </w:tr>
      <w:tr>
        <w:trPr>
          <w:jc w:val="center"/>
          <w:trHeight w:val="349"/>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00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方案要求对招标文件第六章《采购需求》“七、项目实施要求”</w:t>
            </w:r>
            <w:r>
              <w:rPr>
                <w:rFonts w:hint="eastAsia" w:ascii="宋体" w:hAnsi="宋体" w:eastAsia="宋体" w:cs="宋体"/>
                <w:color w:val="auto"/>
                <w:sz w:val="24"/>
                <w:szCs w:val="24"/>
                <w:highlight w:val="none"/>
              </w:rPr>
              <w:t xml:space="preserve">（共</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项）的</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进行完善，且表述具体方案措施。</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方案清晰、内容具体、</w:t>
            </w:r>
            <w:r>
              <w:rPr>
                <w:rFonts w:hint="eastAsia" w:ascii="宋体" w:hAnsi="宋体" w:eastAsia="宋体" w:cs="宋体"/>
                <w:color w:val="auto"/>
                <w:sz w:val="24"/>
                <w:szCs w:val="24"/>
                <w:highlight w:val="none"/>
              </w:rPr>
              <w:t xml:space="preserve">切实可行且无缺陷（缺陷是指：部分内容与项目无关、逻辑错误、表述错误、不符合本项目涉及的相关规范或标准要求的任意一种情形）得</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分，扣完为止；单项内容每存在一处缺陷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单项内容</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0分</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售后服务及配送安装（</w:t>
            </w:r>
            <w:r>
              <w:rPr>
                <w:rFonts w:hint="eastAsia" w:ascii="宋体" w:hAnsi="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w:t>
            </w:r>
            <w:r/>
          </w:p>
        </w:tc>
        <w:tc>
          <w:tcPr>
            <w:tcW w:w="700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方案要求对招标文件</w:t>
            </w:r>
            <w:r>
              <w:rPr>
                <w:rFonts w:hint="eastAsia" w:ascii="宋体" w:hAnsi="宋体" w:eastAsia="宋体" w:cs="宋体"/>
                <w:b w:val="0"/>
                <w:bCs w:val="0"/>
                <w:color w:val="auto"/>
                <w:sz w:val="24"/>
                <w:szCs w:val="24"/>
                <w:highlight w:val="none"/>
                <w:lang w:val="en-US" w:eastAsia="zh-CN"/>
              </w:rPr>
              <w:t xml:space="preserve">第六章《采购需求》“五、售后服务及配送安装要求”中</w:t>
            </w:r>
            <w:r>
              <w:rPr>
                <w:rFonts w:hint="eastAsia" w:ascii="宋体" w:hAnsi="宋体" w:eastAsia="宋体" w:cs="宋体"/>
                <w:b w:val="0"/>
                <w:bCs w:val="0"/>
                <w:color w:val="auto"/>
                <w:sz w:val="24"/>
                <w:szCs w:val="24"/>
                <w:highlight w:val="none"/>
              </w:rPr>
              <w:t xml:space="preserve">（共</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项）的</w:t>
            </w:r>
            <w:r>
              <w:rPr>
                <w:rFonts w:hint="eastAsia" w:ascii="宋体" w:hAnsi="宋体" w:eastAsia="宋体" w:cs="宋体"/>
                <w:b w:val="0"/>
                <w:bCs w:val="0"/>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进行完善，且表述具体方案措施。</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方案清晰、内容具体、</w:t>
            </w:r>
            <w:r>
              <w:rPr>
                <w:rFonts w:hint="eastAsia" w:ascii="宋体" w:hAnsi="宋体" w:eastAsia="宋体" w:cs="宋体"/>
                <w:color w:val="auto"/>
                <w:sz w:val="24"/>
                <w:szCs w:val="24"/>
                <w:highlight w:val="none"/>
              </w:rPr>
              <w:t xml:space="preserve">切实可行且无缺陷（缺陷是指：部分内容与项目无关、逻辑错误、表述错误、不符合本项目涉及的相关规范或标准要求的任意一种情形）得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分，扣完为止；单项内容每存在一处缺陷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单项内容</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0分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jc w:val="center"/>
          <w:trHeight w:val="2973"/>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质量保障措施</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003"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对质量保障措施</w:t>
            </w:r>
            <w:r>
              <w:rPr>
                <w:rFonts w:hint="eastAsia" w:ascii="宋体" w:hAnsi="宋体" w:eastAsia="宋体" w:cs="宋体"/>
                <w:color w:val="auto"/>
                <w:sz w:val="24"/>
                <w:szCs w:val="24"/>
                <w:highlight w:val="none"/>
              </w:rPr>
              <w:t xml:space="preserve">方案（包含但不限于</w:t>
            </w:r>
            <w:r>
              <w:rPr>
                <w:rFonts w:hint="eastAsia" w:ascii="宋体" w:hAnsi="宋体" w:eastAsia="宋体" w:cs="宋体"/>
                <w:color w:val="auto"/>
                <w:sz w:val="24"/>
                <w:szCs w:val="24"/>
                <w:highlight w:val="none"/>
                <w:lang w:eastAsia="zh-CN"/>
              </w:rPr>
              <w:t xml:space="preserve">产品生产质量保障措施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设计工艺质量保障措施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安装实施保障措施等</w:t>
            </w:r>
            <w:r>
              <w:rPr>
                <w:rFonts w:hint="eastAsia" w:ascii="宋体" w:hAnsi="宋体" w:eastAsia="宋体" w:cs="宋体"/>
                <w:color w:val="auto"/>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进行综合评分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分，全面性一般得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分，不全面得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分)：针对性强得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分，针对性不强得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分)：符合实际切实可行得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分，可行性欠缺得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未提供方案内容得0分，本项最高得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jc w:val="center"/>
          <w:trHeight w:val="1091"/>
        </w:trPr>
        <w:tc>
          <w:tcPr>
            <w:tcW w:w="138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c>
          <w:tcPr>
            <w:tcW w:w="1538" w:type="dxa"/>
            <w:vAlign w:val="center"/>
            <w:textDirection w:val="lrTb"/>
            <w:noWrap w:val="false"/>
          </w:tcPr>
          <w:p>
            <w:pPr>
              <w:pStyle w:val="104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pStyle w:val="1046"/>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（4分）</w:t>
            </w:r>
            <w:r/>
          </w:p>
        </w:tc>
        <w:tc>
          <w:tcPr>
            <w:tcW w:w="7003" w:type="dxa"/>
            <w:vAlign w:val="center"/>
            <w:textDirection w:val="lrTb"/>
            <w:noWrap w:val="false"/>
          </w:tcPr>
          <w:p>
            <w:pPr>
              <w:pStyle w:val="1046"/>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月1日以来，投标人类似项目的业绩，每项得2分，满分4分。</w:t>
            </w:r>
            <w:r>
              <w:rPr>
                <w:rFonts w:hint="eastAsia" w:ascii="宋体" w:hAnsi="宋体" w:eastAsia="宋体" w:cs="宋体"/>
                <w:b/>
                <w:bCs/>
                <w:sz w:val="24"/>
                <w:szCs w:val="24"/>
                <w:highlight w:val="none"/>
              </w:rPr>
              <w:t xml:space="preserve">（投标文件中提供合同及中标通知书原件的扫描件，二者需同时具备，并加盖电子签章，时间以合同签订时间为准,合同中若未有签订时间则不得分）</w:t>
            </w:r>
            <w:r/>
          </w:p>
          <w:p>
            <w:pPr>
              <w:pStyle w:val="1009"/>
              <w:ind w:left="0" w:right="33" w:firstLine="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sz w:val="24"/>
                <w:szCs w:val="24"/>
                <w:highlight w:val="none"/>
              </w:rPr>
              <w:t xml:space="preserve"> 注：类似项目是指垃圾分类收集容器、垃圾分类桶或垃圾分类果壳箱等</w:t>
            </w:r>
            <w:r>
              <w:rPr>
                <w:rFonts w:hint="eastAsia" w:ascii="宋体" w:hAnsi="宋体" w:cs="宋体"/>
                <w:sz w:val="24"/>
                <w:szCs w:val="24"/>
                <w:highlight w:val="none"/>
                <w:lang w:eastAsia="zh-CN"/>
              </w:rPr>
              <w:t xml:space="preserve">。</w:t>
            </w:r>
            <w:r/>
          </w:p>
        </w:tc>
      </w:tr>
      <w:tr>
        <w:trPr>
          <w:jc w:val="center"/>
          <w:trHeight w:val="1091"/>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Style w:val="1046"/>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投标人综合实力（3分）</w:t>
            </w:r>
            <w:r/>
          </w:p>
        </w:tc>
        <w:tc>
          <w:tcPr>
            <w:tcW w:w="7003" w:type="dxa"/>
            <w:vAlign w:val="center"/>
            <w:textDirection w:val="lrTb"/>
            <w:noWrap w:val="false"/>
          </w:tcPr>
          <w:p>
            <w:pPr>
              <w:pStyle w:val="1046"/>
              <w:spacing w:line="36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投标人或生产厂家具有有效的ISO9001质量管理体系认证、职业健康安全管理体系认证、环境管理体系认证（以上证书认证范围包含环境卫生容器的制造），上传原件扫描件加盖电子签章，同时具备的得3分，具备2个的得1分，其他不得分。</w:t>
            </w:r>
            <w:r/>
          </w:p>
        </w:tc>
      </w:tr>
      <w:tr>
        <w:trPr>
          <w:jc w:val="center"/>
          <w:trHeight w:val="1091"/>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Style w:val="1046"/>
              <w:jc w:val="center"/>
              <w:spacing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增值服务（</w:t>
            </w:r>
            <w:r>
              <w:rPr>
                <w:rFonts w:hint="eastAsia" w:ascii="宋体" w:hAnsi="宋体" w:cs="宋体"/>
                <w:sz w:val="24"/>
                <w:szCs w:val="24"/>
                <w:highlight w:val="none"/>
                <w:lang w:val="en-US" w:eastAsia="zh-CN"/>
              </w:rPr>
              <w:t xml:space="preserve">3分</w:t>
            </w:r>
            <w:r>
              <w:rPr>
                <w:rFonts w:hint="eastAsia" w:ascii="宋体" w:hAnsi="宋体" w:cs="宋体"/>
                <w:sz w:val="24"/>
                <w:szCs w:val="24"/>
                <w:highlight w:val="none"/>
                <w:lang w:eastAsia="zh-CN"/>
              </w:rPr>
              <w:t xml:space="preserve">）</w:t>
            </w:r>
            <w:r/>
          </w:p>
        </w:tc>
        <w:tc>
          <w:tcPr>
            <w:tcW w:w="7003" w:type="dxa"/>
            <w:vAlign w:val="center"/>
            <w:textDirection w:val="lrTb"/>
            <w:noWrap w:val="false"/>
          </w:tcPr>
          <w:p>
            <w:pPr>
              <w:pStyle w:val="1046"/>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投标人</w:t>
            </w:r>
            <w:r>
              <w:rPr>
                <w:rFonts w:hint="eastAsia" w:ascii="宋体" w:hAnsi="宋体" w:cs="宋体"/>
                <w:sz w:val="24"/>
                <w:szCs w:val="24"/>
                <w:highlight w:val="none"/>
                <w:lang w:eastAsia="zh-CN"/>
              </w:rPr>
              <w:t xml:space="preserve">每额外提供</w:t>
            </w:r>
            <w:r>
              <w:rPr>
                <w:rFonts w:hint="eastAsia" w:ascii="宋体" w:hAnsi="宋体" w:cs="宋体"/>
                <w:sz w:val="24"/>
                <w:szCs w:val="24"/>
                <w:highlight w:val="none"/>
                <w:lang w:val="en-US" w:eastAsia="zh-CN"/>
              </w:rPr>
              <w:t xml:space="preserve">200套（2个轱辘及1个</w:t>
            </w:r>
            <w:r>
              <w:rPr>
                <w:rFonts w:hint="eastAsia" w:ascii="宋体" w:hAnsi="宋体" w:eastAsia="宋体" w:cs="宋体"/>
                <w:sz w:val="24"/>
                <w:highlight w:val="none"/>
              </w:rPr>
              <w:t xml:space="preserve">底轴</w:t>
            </w:r>
            <w:r>
              <w:rPr>
                <w:rFonts w:hint="eastAsia" w:ascii="宋体" w:hAnsi="宋体" w:cs="宋体"/>
                <w:sz w:val="24"/>
                <w:highlight w:val="none"/>
                <w:lang w:eastAsia="zh-CN"/>
              </w:rPr>
              <w:t xml:space="preserve">为一套</w:t>
            </w:r>
            <w:r>
              <w:rPr>
                <w:rFonts w:hint="eastAsia" w:ascii="宋体" w:hAnsi="宋体" w:cs="宋体"/>
                <w:sz w:val="24"/>
                <w:szCs w:val="24"/>
                <w:highlight w:val="none"/>
                <w:lang w:val="en-US" w:eastAsia="zh-CN"/>
              </w:rPr>
              <w:t xml:space="preserve">）得1分，本项最高得3分。提供承诺函格式自拟，未提供不得分。</w:t>
            </w:r>
            <w:r/>
          </w:p>
        </w:tc>
      </w:tr>
      <w:tr>
        <w:trPr>
          <w:jc w:val="center"/>
          <w:trHeight w:val="1091"/>
        </w:trPr>
        <w:tc>
          <w:tcPr>
            <w:shd w:val="clear" w:color="auto" w:fill="auto"/>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538" w:type="dxa"/>
            <w:vAlign w:val="center"/>
            <w:textDirection w:val="lrTb"/>
            <w:noWrap w:val="false"/>
          </w:tcPr>
          <w:p>
            <w:pPr>
              <w:pStyle w:val="1046"/>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所报产品为“环境标志产品”</w:t>
            </w:r>
            <w:r/>
          </w:p>
          <w:p>
            <w:pPr>
              <w:pStyle w:val="1046"/>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（1分）</w:t>
            </w:r>
            <w:r/>
          </w:p>
        </w:tc>
        <w:tc>
          <w:tcPr>
            <w:shd w:val="clear" w:color="auto" w:fill="auto"/>
            <w:tcW w:w="7003" w:type="dxa"/>
            <w:vAlign w:val="center"/>
            <w:textDirection w:val="lrTb"/>
            <w:noWrap w:val="false"/>
          </w:tcPr>
          <w:p>
            <w:pPr>
              <w:pStyle w:val="1046"/>
              <w:spacing w:line="360" w:lineRule="auto"/>
              <w:widowControl/>
              <w:rPr>
                <w:rFonts w:hint="eastAsia" w:ascii="宋体" w:hAnsi="宋体" w:eastAsia="宋体" w:cs="宋体"/>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投标产品属于财政部、生态环境部公布的“环境标志产品品目清单”范围内的，投标人提供国家确定的认证机构出具的、处于有效期内的该投标产品环境标志产品认证证书</w:t>
            </w:r>
            <w:r>
              <w:rPr>
                <w:rFonts w:hint="eastAsia" w:asciiTheme="minorEastAsia" w:hAnsiTheme="minorEastAsia" w:cstheme="minorEastAsia"/>
                <w:color w:val="auto"/>
                <w:sz w:val="24"/>
                <w:szCs w:val="24"/>
                <w:highlight w:val="none"/>
                <w:lang w:eastAsia="zh-CN"/>
              </w:rPr>
              <w:t xml:space="preserve">。</w:t>
            </w:r>
            <w:r/>
          </w:p>
        </w:tc>
      </w:tr>
    </w:tbl>
    <w:p>
      <w:pPr>
        <w:pStyle w:val="698"/>
        <w:jc w:val="left"/>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r>
      <w:r/>
    </w:p>
    <w:p>
      <w:pPr>
        <w:pStyle w:val="698"/>
        <w:jc w:val="left"/>
        <w:keepLines w:val="0"/>
        <w:keepNext w:val="0"/>
        <w:pageBreakBefore w:val="0"/>
        <w:spacing w:line="480" w:lineRule="exact"/>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lang w:eastAsia="zh-CN"/>
        </w:rPr>
        <w:t xml:space="preserve">注：</w:t>
      </w:r>
      <w:r>
        <w:rPr>
          <w:rFonts w:ascii="宋体" w:hAnsi="宋体"/>
          <w:color w:val="auto"/>
          <w:sz w:val="28"/>
          <w:szCs w:val="28"/>
          <w:highlight w:val="none"/>
        </w:rPr>
        <w:t xml:space="preserve">本项目采用综合评分法</w:t>
      </w:r>
      <w:r>
        <w:rPr>
          <w:rFonts w:hint="eastAsia" w:ascii="宋体" w:hAnsi="宋体"/>
          <w:color w:val="auto"/>
          <w:sz w:val="28"/>
          <w:szCs w:val="28"/>
          <w:highlight w:val="none"/>
          <w:lang w:eastAsia="zh-CN"/>
        </w:rPr>
        <w:t xml:space="preserve">，评分结果精确到小数点后两位。</w:t>
      </w:r>
      <w:r/>
    </w:p>
    <w:p>
      <w:pPr>
        <w:pStyle w:val="698"/>
        <w:spacing w:line="520" w:lineRule="exact"/>
        <w:rPr>
          <w:rFonts w:ascii="宋体" w:hAnsi="宋体"/>
          <w:color w:val="auto"/>
          <w:highlight w:val="none"/>
        </w:rPr>
      </w:pPr>
      <w:r/>
      <w:bookmarkStart w:id="15" w:name="_Toc523404699"/>
      <w:r/>
      <w:bookmarkStart w:id="16" w:name="_Toc522790134"/>
      <w:r>
        <w:rPr>
          <w:rFonts w:hint="eastAsia" w:ascii="宋体" w:hAnsi="宋体"/>
          <w:color w:val="auto"/>
          <w:highlight w:val="none"/>
        </w:rPr>
        <w:br w:type="page" w:clear="all"/>
      </w:r>
      <w:r/>
    </w:p>
    <w:p>
      <w:pPr>
        <w:pStyle w:val="938"/>
        <w:rPr>
          <w:rFonts w:ascii="宋体" w:hAnsi="宋体" w:eastAsia="宋体"/>
          <w:color w:val="auto"/>
          <w:sz w:val="24"/>
          <w:highlight w:val="none"/>
        </w:rPr>
      </w:pPr>
      <w:r>
        <w:rPr>
          <w:rFonts w:ascii="宋体" w:hAnsi="宋体" w:eastAsia="宋体"/>
          <w:color w:val="auto"/>
          <w:highlight w:val="none"/>
        </w:rPr>
        <w:t xml:space="preserve">第五章  拟签订的合同文本</w:t>
      </w:r>
      <w:bookmarkEnd w:id="15"/>
      <w:r/>
      <w:bookmarkEnd w:id="16"/>
      <w:r/>
      <w:r/>
    </w:p>
    <w:p>
      <w:pPr>
        <w:pStyle w:val="704"/>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t xml:space="preserve">项目名称：</w:t>
      </w:r>
      <w:r/>
    </w:p>
    <w:p>
      <w:pPr>
        <w:pStyle w:val="704"/>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t xml:space="preserve">项目编号：</w:t>
      </w:r>
      <w:r/>
    </w:p>
    <w:p>
      <w:pPr>
        <w:pStyle w:val="704"/>
        <w:jc w:val="center"/>
        <w:rPr>
          <w:rFonts w:ascii="宋体" w:hAnsi="宋体"/>
          <w:color w:val="auto"/>
          <w:sz w:val="72"/>
          <w:szCs w:val="72"/>
          <w:highlight w:val="none"/>
        </w:rPr>
      </w:pPr>
      <w:r>
        <w:rPr>
          <w:rFonts w:ascii="宋体" w:hAnsi="宋体"/>
          <w:color w:val="auto"/>
          <w:sz w:val="72"/>
          <w:szCs w:val="72"/>
          <w:highlight w:val="none"/>
        </w:rPr>
      </w:r>
      <w:r/>
    </w:p>
    <w:p>
      <w:pPr>
        <w:pStyle w:val="704"/>
        <w:jc w:val="center"/>
        <w:rPr>
          <w:rFonts w:ascii="宋体" w:hAnsi="宋体"/>
          <w:color w:val="auto"/>
          <w:sz w:val="72"/>
          <w:szCs w:val="72"/>
          <w:highlight w:val="none"/>
        </w:rPr>
      </w:pPr>
      <w:r>
        <w:rPr>
          <w:rFonts w:ascii="宋体" w:hAnsi="宋体"/>
          <w:color w:val="auto"/>
          <w:sz w:val="72"/>
          <w:szCs w:val="72"/>
          <w:highlight w:val="none"/>
        </w:rPr>
        <w:t xml:space="preserve">合</w:t>
      </w:r>
      <w:r/>
    </w:p>
    <w:p>
      <w:pPr>
        <w:pStyle w:val="704"/>
        <w:jc w:val="center"/>
        <w:rPr>
          <w:rFonts w:ascii="宋体" w:hAnsi="宋体"/>
          <w:color w:val="auto"/>
          <w:sz w:val="72"/>
          <w:szCs w:val="72"/>
          <w:highlight w:val="none"/>
        </w:rPr>
      </w:pPr>
      <w:r>
        <w:rPr>
          <w:rFonts w:ascii="宋体" w:hAnsi="宋体"/>
          <w:color w:val="auto"/>
          <w:sz w:val="72"/>
          <w:szCs w:val="72"/>
          <w:highlight w:val="none"/>
        </w:rPr>
      </w:r>
      <w:r/>
    </w:p>
    <w:p>
      <w:pPr>
        <w:pStyle w:val="704"/>
        <w:jc w:val="center"/>
        <w:rPr>
          <w:rFonts w:ascii="宋体" w:hAnsi="宋体"/>
          <w:color w:val="auto"/>
          <w:sz w:val="72"/>
          <w:szCs w:val="72"/>
          <w:highlight w:val="none"/>
        </w:rPr>
      </w:pPr>
      <w:r>
        <w:rPr>
          <w:rFonts w:ascii="宋体" w:hAnsi="宋体"/>
          <w:color w:val="auto"/>
          <w:sz w:val="72"/>
          <w:szCs w:val="72"/>
          <w:highlight w:val="none"/>
        </w:rPr>
      </w:r>
      <w:r/>
    </w:p>
    <w:p>
      <w:pPr>
        <w:pStyle w:val="704"/>
        <w:jc w:val="center"/>
        <w:rPr>
          <w:rFonts w:ascii="宋体" w:hAnsi="宋体"/>
          <w:color w:val="auto"/>
          <w:sz w:val="72"/>
          <w:szCs w:val="72"/>
          <w:highlight w:val="none"/>
        </w:rPr>
      </w:pPr>
      <w:r>
        <w:rPr>
          <w:rFonts w:ascii="宋体" w:hAnsi="宋体"/>
          <w:color w:val="auto"/>
          <w:sz w:val="72"/>
          <w:szCs w:val="72"/>
          <w:highlight w:val="none"/>
        </w:rPr>
        <w:t xml:space="preserve">同</w:t>
      </w:r>
      <w:r/>
    </w:p>
    <w:p>
      <w:pPr>
        <w:pStyle w:val="704"/>
        <w:rPr>
          <w:rFonts w:ascii="宋体" w:hAnsi="宋体"/>
          <w:color w:val="auto"/>
          <w:highlight w:val="none"/>
        </w:rPr>
      </w:pPr>
      <w:r>
        <w:rPr>
          <w:rFonts w:ascii="宋体" w:hAnsi="宋体"/>
          <w:color w:val="auto"/>
          <w:highlight w:val="none"/>
        </w:rPr>
      </w:r>
      <w:r/>
    </w:p>
    <w:p>
      <w:pPr>
        <w:pStyle w:val="704"/>
        <w:rPr>
          <w:rFonts w:ascii="宋体" w:hAnsi="宋体"/>
          <w:color w:val="auto"/>
          <w:highlight w:val="none"/>
        </w:rPr>
      </w:pPr>
      <w:r>
        <w:rPr>
          <w:rFonts w:ascii="宋体" w:hAnsi="宋体"/>
          <w:color w:val="auto"/>
          <w:highlight w:val="none"/>
        </w:rPr>
      </w:r>
      <w:r/>
    </w:p>
    <w:p>
      <w:pPr>
        <w:pStyle w:val="704"/>
        <w:rPr>
          <w:rFonts w:ascii="宋体" w:hAnsi="宋体"/>
          <w:color w:val="auto"/>
          <w:highlight w:val="none"/>
        </w:rPr>
      </w:pPr>
      <w:r>
        <w:rPr>
          <w:rFonts w:ascii="宋体" w:hAnsi="宋体"/>
          <w:color w:val="auto"/>
          <w:highlight w:val="none"/>
        </w:rPr>
      </w:r>
      <w:r/>
    </w:p>
    <w:p>
      <w:pPr>
        <w:pStyle w:val="704"/>
        <w:jc w:val="left"/>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t xml:space="preserve">采  购  人：</w:t>
      </w:r>
      <w:r/>
    </w:p>
    <w:p>
      <w:pPr>
        <w:pStyle w:val="704"/>
        <w:jc w:val="left"/>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t xml:space="preserve">成交供应商：</w:t>
      </w:r>
      <w:r/>
    </w:p>
    <w:p>
      <w:pPr>
        <w:pStyle w:val="704"/>
        <w:jc w:val="left"/>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t xml:space="preserve">合同签订日期：   年  月  日</w:t>
      </w:r>
      <w:r/>
    </w:p>
    <w:p>
      <w:pPr>
        <w:pStyle w:val="698"/>
        <w:ind w:firstLine="560"/>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t xml:space="preserve">友情提醒：采购人与中标、成交供应商应当在中标、成交通知书发出之日起三十日内，按照采购文件确定的事项签订政府采购合同。</w:t>
      </w:r>
      <w:r/>
    </w:p>
    <w:p>
      <w:pPr>
        <w:pStyle w:val="698"/>
        <w:ind w:firstLine="560"/>
        <w:keepLines w:val="0"/>
        <w:keepNext w:val="0"/>
        <w:pageBreakBefore w:val="0"/>
        <w:spacing w:line="480" w:lineRule="exact"/>
        <w:widowControl w:val="off"/>
        <w:rPr>
          <w:rFonts w:ascii="宋体" w:hAnsi="宋体"/>
          <w:b/>
          <w:color w:val="auto"/>
          <w:sz w:val="72"/>
          <w:szCs w:val="72"/>
          <w:highlight w:val="none"/>
        </w:rPr>
      </w:pPr>
      <w:r>
        <w:rPr>
          <w:rFonts w:ascii="宋体" w:hAnsi="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Start w:id="17" w:name="_Toc523404700"/>
      <w:r/>
      <w:bookmarkStart w:id="18" w:name="_Toc522790135"/>
      <w:r/>
      <w:r/>
    </w:p>
    <w:p>
      <w:pPr>
        <w:pStyle w:val="698"/>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合同通用条款</w:t>
      </w:r>
      <w:r/>
    </w:p>
    <w:p>
      <w:pPr>
        <w:jc w:val="center"/>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目录</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第一条   定义</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第二条   合同范围</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第三条   价格</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第四条   支付</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第五条   交货</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第六条   包装和标记</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第七条   技术资料</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第八条   安装</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第九条   验收</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第十条   售后服务和技术培训</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第十一条  索赔</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第十二条  不可抗力</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第十三条  合同的终止</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第十四条  争议的解决</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第十五条  适用法律</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第十六条  权利保证</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第十七条  保密</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第十八条  合同生效及其他</w:t>
      </w:r>
      <w:r/>
    </w:p>
    <w:p>
      <w:pPr>
        <w:jc w:val="center"/>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center"/>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合同通用条款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第一条  定义</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除本合同上下文中另有规定外，下列各词语定义如下：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1.1“买方”见《合同专用条款》。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1.2“卖方”见《合同专用条款》。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1.3“工作现场”见《合同专用条款》。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1.4“合同标的”见合同附件4。</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1.7“安装”是指有关合同标的、备件和材料的安装工作。</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1.10“合同货币”见《合同专用条款》。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1.11“合同价格”见合同附件4。</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1.12“合同生效日”见《合同协议书》（合同附件1）第5 条。</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1.13“日”是指日历天数。</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1.14“月”是指日历月数。</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第二条 合同范围</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第三条 价格</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 合同总价见《合同专用条款》。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 合同总价是固定价格。</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第四条 支付</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after="200" w:line="360" w:lineRule="auto"/>
        <w:rPr>
          <w:rFonts w:ascii="宋体" w:hAnsi="宋体" w:eastAsia="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4.2卖方有义务根据合同的规定向买方支付违约金和/或赔偿金时，买方有权从任何一笔应付款或卖方的履约保证金中予以扣除。</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第五条 交货</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5.1交货期限、批次和交货条件见《合同专用条款》。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5.2交货地点见《合同专用条款》。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5.4卖方应按下列规定交付合同标的：</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5.4.1卖方负责将合同标的送至《合同专用条款》规定的交货地点。</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5.4.2买方出具的收据日期是合同标的的实际交货日期。</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第六条 包装与标记</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6.1除非合同中另有规定，合同标的应保持产品制造企业原包装完好。</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6.2在合同标的的每件包装中都应附有下列单据：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A. 装箱明细单；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B. 质量合格证；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C. 技术资料。</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第七条 技术资料</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 技术资料交付的期限和方式见《合同专用条款》。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第八条 安装</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8.1 合同标的的安装期限见《合同专用条款》。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第九条 验收</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9.1合同标的的试运行、验收见《合同专用条款》。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9.2如果合同附件2 所规定的所有技术性能在验收中都已经达到，双方应在验收合格后5 日内签署验收书。</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9.3买方派出1-3名技术人员参加项目实施，卖方应积极配合甲方派出的1-3名技术人员监督管理。</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第十条 售后服务和技术培训</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10.1售后服务和技术培训见合同附件3。</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第十一条 索赔</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A. 卖方替换不符合合同规定的合同标的。</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B. 按质量低劣的程度、买方受损害的程度及损失的数额对合同标的进行降价。</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C. 拒收合同标的。</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D. 赔偿由卖方违约引起的其他损失。</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w:t>
      </w:r>
      <w:r>
        <w:rPr>
          <w:rFonts w:hint="eastAsia" w:ascii="宋体" w:hAnsi="宋体" w:eastAsia="宋体" w:cs="宋体"/>
          <w:bCs/>
          <w:sz w:val="24"/>
          <w:highlight w:val="none"/>
        </w:rPr>
        <w:t xml:space="preserve">买方有权从合同总价或从卖方的履约保证金中扣除索赔金额。</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第十二条 不可抗力</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第十三条 合同的终止</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B. 合同标的未能达到合同附件2 规定的技术性能；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C. 卖方未能履行合同项下任何其它义务，并且在收到买方违约通知后未能按《合同专用条款》中规定的期限对其违约行为作出补救。</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13.3如果买方认定卖方在投标或执行合同中有腐败或欺诈行为,买方有权在任何时候发出书面通知终止合同。</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第十四条 争议的解决</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14.1 因执行本合同所发生的或者与本合同有关的一切争议由合同双方通过友好协商解决，如果不能协商一致，按《合同专用条款》规定的方式解决。</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第十五条 适用法律</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15.1 本合同的执行和争议的解决适用中华人民共和国的法律并按中华人民共和国的法律进行解释。</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第十六条  权利保证</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16.1卖方应保证买方在使用合同标的时不受第三方提出侵犯其专利权、版权、商标权或其他权利的起诉。一旦出现侵权，卖方承担全部责任。</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第十七条  保密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17.2上述秘密，卖方只能用于本合同，而且只能由卖方相应的人员使用；没有必要接触的卖方人员，不得接触。</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17.3卖方应当采取适当有效的方式保护所获取的上述秘密。</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第十八条 合同生效及其他</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18.1 本合同在合同协议书（合同附件1）规定的条件全部满足后生效。</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18.3 合同双方各自承担与本合同有关的应负税费。</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18.4合同双方除非《合同专用条款》另有规定，所有合同文件及相关的修订和合同双方之间的书面联络，应使用中文书就并按中文解释。</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18.5对本合同的任何补充、增添或修改以书面方式进行。</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18.9合同构成买方和卖方之间就合同主要内容方面的完整协议，并且取代合同签订前所有关于这方面的通讯、协商、协议(不论是书面的，还是口头的)。</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60"/>
        <w:jc w:val="center"/>
        <w:spacing w:after="200"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ind w:firstLine="560"/>
        <w:jc w:val="center"/>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合同专用条款</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第一条 定义</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 “买方”为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 “卖方”为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 “工作现场”为</w:t>
      </w:r>
      <w:r>
        <w:rPr>
          <w:rFonts w:hint="eastAsia" w:ascii="宋体" w:hAnsi="宋体" w:eastAsia="宋体" w:cs="宋体"/>
          <w:sz w:val="24"/>
          <w:highlight w:val="none"/>
          <w:u w:val="single"/>
        </w:rPr>
        <w:t xml:space="preserve">买方指定地点</w:t>
      </w:r>
      <w:r>
        <w:rPr>
          <w:rFonts w:hint="eastAsia" w:ascii="宋体" w:hAnsi="宋体" w:eastAsia="宋体" w:cs="宋体"/>
          <w:sz w:val="24"/>
          <w:highlight w:val="none"/>
        </w:rPr>
        <w:t xml:space="preserve">。</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1.10 “合同货币”即</w:t>
      </w:r>
      <w:r>
        <w:rPr>
          <w:rFonts w:hint="eastAsia" w:ascii="宋体" w:hAnsi="宋体" w:eastAsia="宋体" w:cs="宋体"/>
          <w:sz w:val="24"/>
          <w:highlight w:val="none"/>
          <w:u w:val="single"/>
        </w:rPr>
        <w:t xml:space="preserve">人民币</w:t>
      </w:r>
      <w:r>
        <w:rPr>
          <w:rFonts w:hint="eastAsia" w:ascii="宋体" w:hAnsi="宋体" w:eastAsia="宋体" w:cs="宋体"/>
          <w:sz w:val="24"/>
          <w:highlight w:val="none"/>
        </w:rPr>
        <w:t xml:space="preserve">。</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第二条 合同范围</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2.1买方同意从卖方购买、卖方同意向买方出售的合同标的是</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。详见合同附件。</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第三条 价格</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3.1合同总价为￥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第四条 支付</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4.1 合同金额及付款方式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本合同总金额为人民币大写金额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t xml:space="preserve">（小写金额：  元）</w:t>
      </w:r>
      <w:r>
        <w:rPr>
          <w:rFonts w:hint="eastAsia" w:ascii="宋体" w:hAnsi="宋体" w:eastAsia="宋体" w:cs="宋体"/>
          <w:sz w:val="24"/>
          <w:highlight w:val="none"/>
        </w:rPr>
        <w:t xml:space="preserve">，经双方协商一致，选择以下第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种付款方式：</w:t>
      </w:r>
      <w:r/>
    </w:p>
    <w:p>
      <w:pPr>
        <w:ind w:firstLine="482"/>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（一）付款方式（提交预付款保函的）</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（1）合同签订且乙方向甲方出具预付款保函后10个工作日内，甲方应支付合同价款的百分之</w:t>
      </w:r>
      <w:r>
        <w:rPr>
          <w:rFonts w:hint="eastAsia" w:ascii="宋体" w:hAnsi="宋体" w:cs="宋体"/>
          <w:sz w:val="24"/>
          <w:highlight w:val="none"/>
          <w:u w:val="single"/>
          <w:lang w:val="en-US" w:eastAsia="zh-CN"/>
        </w:rPr>
        <w:t xml:space="preserve">六</w:t>
      </w:r>
      <w:r>
        <w:rPr>
          <w:rFonts w:hint="eastAsia" w:ascii="宋体" w:hAnsi="宋体" w:eastAsia="宋体" w:cs="宋体"/>
          <w:sz w:val="24"/>
          <w:highlight w:val="none"/>
          <w:u w:val="single"/>
        </w:rPr>
        <w:t xml:space="preserve">十</w:t>
      </w:r>
      <w:r>
        <w:rPr>
          <w:rFonts w:hint="eastAsia" w:ascii="宋体" w:hAnsi="宋体" w:eastAsia="宋体" w:cs="宋体"/>
          <w:sz w:val="24"/>
          <w:highlight w:val="none"/>
        </w:rPr>
        <w:t xml:space="preserve">（</w:t>
      </w:r>
      <w:r>
        <w:rPr>
          <w:rFonts w:hint="eastAsia" w:ascii="宋体" w:hAnsi="宋体" w:cs="宋体"/>
          <w:sz w:val="24"/>
          <w:highlight w:val="none"/>
          <w:u w:val="single"/>
          <w:lang w:val="en-US" w:eastAsia="zh-CN"/>
        </w:rPr>
        <w:t xml:space="preserve">60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），即小写￥大写：人民币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乙方需提交的支付文件：乙方出具的全额正式发票。</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货到并质量验收合格</w:t>
      </w:r>
      <w:r>
        <w:rPr>
          <w:rFonts w:hint="eastAsia" w:ascii="宋体" w:hAnsi="宋体" w:eastAsia="宋体" w:cs="宋体"/>
          <w:sz w:val="24"/>
          <w:highlight w:val="none"/>
        </w:rPr>
        <w:t xml:space="preserve">后10个工作日内，甲方支付合同价款的百分之</w:t>
      </w:r>
      <w:r>
        <w:rPr>
          <w:rFonts w:hint="eastAsia" w:ascii="宋体" w:hAnsi="宋体" w:cs="宋体"/>
          <w:sz w:val="24"/>
          <w:highlight w:val="none"/>
          <w:u w:val="single"/>
          <w:lang w:val="en-US" w:eastAsia="zh-CN"/>
        </w:rPr>
        <w:t xml:space="preserve">四</w:t>
      </w:r>
      <w:r>
        <w:rPr>
          <w:rFonts w:hint="eastAsia" w:ascii="宋体" w:hAnsi="宋体" w:eastAsia="宋体" w:cs="宋体"/>
          <w:sz w:val="24"/>
          <w:highlight w:val="none"/>
          <w:u w:val="single"/>
        </w:rPr>
        <w:t xml:space="preserve">十</w:t>
      </w:r>
      <w:r>
        <w:rPr>
          <w:rFonts w:hint="eastAsia" w:ascii="宋体" w:hAnsi="宋体" w:eastAsia="宋体" w:cs="宋体"/>
          <w:sz w:val="24"/>
          <w:highlight w:val="none"/>
        </w:rPr>
        <w:t xml:space="preserve">（</w:t>
      </w:r>
      <w:r>
        <w:rPr>
          <w:rFonts w:hint="eastAsia" w:ascii="宋体" w:hAnsi="宋体" w:cs="宋体"/>
          <w:sz w:val="24"/>
          <w:highlight w:val="none"/>
          <w:u w:val="single"/>
          <w:lang w:val="en-US" w:eastAsia="zh-CN"/>
        </w:rPr>
        <w:t xml:space="preserve">4</w:t>
      </w:r>
      <w:r>
        <w:rPr>
          <w:rFonts w:hint="eastAsia" w:ascii="宋体" w:hAnsi="宋体" w:eastAsia="宋体" w:cs="宋体"/>
          <w:sz w:val="24"/>
          <w:highlight w:val="none"/>
          <w:u w:val="single"/>
        </w:rPr>
        <w:t xml:space="preserve">0 </w:t>
      </w:r>
      <w:r>
        <w:rPr>
          <w:rFonts w:hint="eastAsia" w:ascii="宋体" w:hAnsi="宋体" w:eastAsia="宋体" w:cs="宋体"/>
          <w:sz w:val="24"/>
          <w:highlight w:val="none"/>
        </w:rPr>
        <w:t xml:space="preserve">%），即小写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p>
    <w:p>
      <w:pPr>
        <w:ind w:firstLine="482"/>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（二）付款方式（不提交预付款保函的）</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（1）合同签订后</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个工作日内，甲方应支付合同价款的百分之</w:t>
      </w:r>
      <w:r>
        <w:rPr>
          <w:rFonts w:hint="eastAsia" w:ascii="宋体" w:hAnsi="宋体" w:cs="宋体"/>
          <w:sz w:val="24"/>
          <w:highlight w:val="none"/>
          <w:lang w:eastAsia="zh-CN"/>
        </w:rPr>
        <w:t xml:space="preserve">五</w:t>
      </w:r>
      <w:r>
        <w:rPr>
          <w:rFonts w:hint="eastAsia" w:ascii="宋体" w:hAnsi="宋体" w:eastAsia="宋体" w:cs="宋体"/>
          <w:sz w:val="24"/>
          <w:highlight w:val="none"/>
          <w:u w:val="single"/>
        </w:rPr>
        <w:t xml:space="preserve">十</w:t>
      </w:r>
      <w:r>
        <w:rPr>
          <w:rFonts w:hint="eastAsia" w:ascii="宋体" w:hAnsi="宋体" w:eastAsia="宋体" w:cs="宋体"/>
          <w:sz w:val="24"/>
          <w:highlight w:val="none"/>
        </w:rPr>
        <w:t xml:space="preserve">（</w:t>
      </w:r>
      <w:r>
        <w:rPr>
          <w:rFonts w:hint="eastAsia" w:ascii="宋体" w:hAnsi="宋体" w:cs="宋体"/>
          <w:sz w:val="24"/>
          <w:highlight w:val="none"/>
          <w:u w:val="single"/>
          <w:lang w:val="en-US" w:eastAsia="zh-CN"/>
        </w:rPr>
        <w:t xml:space="preserve">5</w:t>
      </w:r>
      <w:r>
        <w:rPr>
          <w:rFonts w:hint="eastAsia" w:ascii="宋体" w:hAnsi="宋体" w:eastAsia="宋体" w:cs="宋体"/>
          <w:sz w:val="24"/>
          <w:highlight w:val="none"/>
          <w:u w:val="single"/>
        </w:rPr>
        <w:t xml:space="preserve">0</w:t>
      </w:r>
      <w:r>
        <w:rPr>
          <w:rFonts w:hint="eastAsia" w:ascii="宋体" w:hAnsi="宋体" w:eastAsia="宋体" w:cs="宋体"/>
          <w:sz w:val="24"/>
          <w:highlight w:val="none"/>
        </w:rPr>
        <w:t xml:space="preserve">%），即小写￥大写：人民币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after="20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乙方需提交的支付文件：乙方出具的全额正式发票。</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货到并质量</w:t>
      </w:r>
      <w:r>
        <w:rPr>
          <w:rFonts w:hint="eastAsia" w:ascii="宋体" w:hAnsi="宋体" w:eastAsia="宋体" w:cs="宋体"/>
          <w:sz w:val="24"/>
          <w:highlight w:val="none"/>
        </w:rPr>
        <w:t xml:space="preserve">验收合格后10个工作日内，甲方支付合同价款的百分之</w:t>
      </w:r>
      <w:r>
        <w:rPr>
          <w:rFonts w:hint="eastAsia" w:ascii="宋体" w:hAnsi="宋体" w:cs="宋体"/>
          <w:sz w:val="24"/>
          <w:highlight w:val="none"/>
          <w:u w:val="single"/>
          <w:lang w:eastAsia="zh-CN"/>
        </w:rPr>
        <w:t xml:space="preserve">五</w:t>
      </w:r>
      <w:r>
        <w:rPr>
          <w:rFonts w:hint="eastAsia" w:ascii="宋体" w:hAnsi="宋体" w:eastAsia="宋体" w:cs="宋体"/>
          <w:sz w:val="24"/>
          <w:highlight w:val="none"/>
          <w:u w:val="single"/>
        </w:rPr>
        <w:t xml:space="preserve">十</w:t>
      </w:r>
      <w:r>
        <w:rPr>
          <w:rFonts w:hint="eastAsia" w:ascii="宋体" w:hAnsi="宋体" w:eastAsia="宋体" w:cs="宋体"/>
          <w:sz w:val="24"/>
          <w:highlight w:val="none"/>
        </w:rPr>
        <w:t xml:space="preserve">（</w:t>
      </w:r>
      <w:r>
        <w:rPr>
          <w:rFonts w:hint="eastAsia" w:ascii="宋体" w:hAnsi="宋体" w:cs="宋体"/>
          <w:sz w:val="24"/>
          <w:highlight w:val="none"/>
          <w:u w:val="single"/>
          <w:lang w:val="en-US" w:eastAsia="zh-CN"/>
        </w:rPr>
        <w:t xml:space="preserve">5</w:t>
      </w:r>
      <w:r>
        <w:rPr>
          <w:rFonts w:hint="eastAsia" w:ascii="宋体" w:hAnsi="宋体" w:eastAsia="宋体" w:cs="宋体"/>
          <w:sz w:val="24"/>
          <w:highlight w:val="none"/>
          <w:u w:val="single"/>
        </w:rPr>
        <w:t xml:space="preserve">0</w:t>
      </w:r>
      <w:r>
        <w:rPr>
          <w:rFonts w:hint="eastAsia" w:ascii="宋体" w:hAnsi="宋体" w:eastAsia="宋体" w:cs="宋体"/>
          <w:sz w:val="24"/>
          <w:highlight w:val="none"/>
        </w:rPr>
        <w:t xml:space="preserve">%），即小写￥</w:t>
      </w:r>
      <w:r>
        <w:rPr>
          <w:rFonts w:hint="eastAsia" w:ascii="宋体" w:hAnsi="宋体" w:eastAsia="宋体" w:cs="宋体"/>
          <w:sz w:val="24"/>
          <w:highlight w:val="none"/>
          <w:u w:val="single"/>
        </w:rPr>
        <w:t xml:space="preserve">元</w:t>
      </w:r>
      <w:r>
        <w:rPr>
          <w:rFonts w:hint="eastAsia" w:ascii="宋体" w:hAnsi="宋体" w:eastAsia="宋体" w:cs="宋体"/>
          <w:sz w:val="24"/>
          <w:highlight w:val="none"/>
        </w:rPr>
        <w:t xml:space="preserve">，  大写人民币：</w:t>
      </w:r>
      <w:r>
        <w:rPr>
          <w:rFonts w:hint="eastAsia" w:ascii="宋体" w:hAnsi="宋体" w:eastAsia="宋体" w:cs="宋体"/>
          <w:sz w:val="24"/>
          <w:highlight w:val="none"/>
          <w:u w:val="single"/>
        </w:rPr>
        <w:t xml:space="preserve">    元</w:t>
      </w:r>
      <w:r>
        <w:rPr>
          <w:rFonts w:hint="eastAsia" w:ascii="宋体" w:hAnsi="宋体" w:eastAsia="宋体" w:cs="宋体"/>
          <w:sz w:val="24"/>
          <w:highlight w:val="none"/>
        </w:rPr>
        <w:t xml:space="preserve">。</w:t>
      </w:r>
      <w:r/>
    </w:p>
    <w:p>
      <w:pPr>
        <w:pStyle w:val="669"/>
        <w:spacing w:after="0" w:line="360" w:lineRule="auto"/>
        <w:rPr>
          <w:rFonts w:ascii="宋体" w:hAnsi="宋体" w:eastAsia="宋体" w:cs="宋体"/>
          <w:sz w:val="24"/>
          <w:highlight w:val="none"/>
        </w:rPr>
      </w:pPr>
      <w:r>
        <w:rPr>
          <w:rFonts w:hint="eastAsia" w:ascii="宋体" w:hAnsi="宋体" w:eastAsia="宋体" w:cs="宋体"/>
          <w:sz w:val="24"/>
          <w:highlight w:val="none"/>
        </w:rPr>
        <w:t xml:space="preserve">卖方需提交的支付文件包括：  </w:t>
      </w:r>
      <w:r/>
    </w:p>
    <w:p>
      <w:pPr>
        <w:pStyle w:val="669"/>
        <w:ind w:firstLine="480"/>
        <w:spacing w:after="0" w:line="360" w:lineRule="auto"/>
        <w:rPr>
          <w:rFonts w:ascii="宋体" w:hAnsi="宋体" w:eastAsia="宋体" w:cs="宋体"/>
          <w:sz w:val="24"/>
          <w:highlight w:val="none"/>
        </w:rPr>
      </w:pPr>
      <w:r>
        <w:rPr>
          <w:rFonts w:hint="eastAsia" w:ascii="宋体" w:hAnsi="宋体" w:eastAsia="宋体" w:cs="宋体"/>
          <w:sz w:val="24"/>
          <w:highlight w:val="none"/>
        </w:rPr>
        <w:t xml:space="preserve">1、卖方出具的全额正式发票； </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2、买方出具的验收合格证明。</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第五条 交货</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5.1卖方应于合同签订后，中标人收到预付款后</w:t>
      </w:r>
      <w:r>
        <w:rPr>
          <w:rFonts w:hint="eastAsia" w:ascii="宋体" w:hAnsi="宋体" w:cs="宋体"/>
          <w:sz w:val="24"/>
          <w:highlight w:val="none"/>
          <w:u w:val="single"/>
          <w:lang w:val="en-US" w:eastAsia="zh-CN"/>
        </w:rPr>
        <w:t xml:space="preserve">20</w:t>
      </w:r>
      <w:r>
        <w:rPr>
          <w:rFonts w:hint="eastAsia" w:ascii="宋体" w:hAnsi="宋体" w:eastAsia="宋体" w:cs="宋体"/>
          <w:sz w:val="24"/>
          <w:highlight w:val="none"/>
        </w:rPr>
        <w:t xml:space="preserve">日（自然日）将合同标的全部交付并安装完毕。</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5.2 交货地点为</w:t>
      </w:r>
      <w:r>
        <w:rPr>
          <w:rFonts w:hint="eastAsia" w:ascii="宋体" w:hAnsi="宋体" w:eastAsia="宋体" w:cs="宋体"/>
          <w:sz w:val="24"/>
          <w:highlight w:val="none"/>
          <w:u w:val="single"/>
        </w:rPr>
        <w:t xml:space="preserve">买方指定地点</w:t>
      </w:r>
      <w:r>
        <w:rPr>
          <w:rFonts w:hint="eastAsia" w:ascii="宋体" w:hAnsi="宋体" w:eastAsia="宋体" w:cs="宋体"/>
          <w:sz w:val="24"/>
          <w:highlight w:val="none"/>
        </w:rPr>
        <w:t xml:space="preserve">。</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5.3卖方应在不迟于每批合同标的备妥待运前</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日通知买方。</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5.5如果卖方未能按照合同规定的交货期限交货，卖方应按每天迟交合同标的金额的百分之</w:t>
      </w:r>
      <w:r>
        <w:rPr>
          <w:rFonts w:hint="eastAsia" w:ascii="宋体" w:hAnsi="宋体" w:eastAsia="宋体" w:cs="宋体"/>
          <w:sz w:val="24"/>
          <w:highlight w:val="none"/>
          <w:u w:val="single"/>
        </w:rPr>
        <w:t xml:space="preserve">一</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1</w:t>
      </w:r>
      <w:r>
        <w:rPr>
          <w:rFonts w:hint="eastAsia" w:ascii="宋体" w:hAnsi="宋体" w:eastAsia="宋体" w:cs="宋体"/>
          <w:sz w:val="24"/>
          <w:highlight w:val="none"/>
        </w:rPr>
        <w:t xml:space="preserve">%)的比率支付违约金。违约金的总金额不超过合同总价的百分之</w:t>
      </w:r>
      <w:r>
        <w:rPr>
          <w:rFonts w:hint="eastAsia" w:ascii="宋体" w:hAnsi="宋体" w:eastAsia="宋体" w:cs="宋体"/>
          <w:sz w:val="24"/>
          <w:highlight w:val="none"/>
          <w:u w:val="single"/>
        </w:rPr>
        <w:t xml:space="preserve">十</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 ，违约金的支付不能免除卖方继续交付相关合同标的的义务。</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如果卖方在合同规定的交货期限后</w:t>
      </w:r>
      <w:r>
        <w:rPr>
          <w:rFonts w:hint="eastAsia" w:ascii="宋体" w:hAnsi="宋体" w:eastAsia="宋体" w:cs="宋体"/>
          <w:sz w:val="24"/>
          <w:highlight w:val="none"/>
          <w:u w:val="single"/>
        </w:rPr>
        <w:t xml:space="preserve">十</w:t>
      </w:r>
      <w:r>
        <w:rPr>
          <w:rFonts w:hint="eastAsia" w:ascii="宋体" w:hAnsi="宋体" w:eastAsia="宋体" w:cs="宋体"/>
          <w:sz w:val="24"/>
          <w:highlight w:val="none"/>
        </w:rPr>
        <w:t xml:space="preserve">日内仍未能交付全部或部分标的，在不妨碍买方采取其他救济手段的情况下，买方可以向卖方发出书面违约通知从而全部或部分地终止合同。</w:t>
      </w:r>
      <w:r/>
    </w:p>
    <w:p>
      <w:pPr>
        <w:pStyle w:val="706"/>
        <w:ind w:left="0"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第六条  质保</w:t>
      </w:r>
      <w:r/>
    </w:p>
    <w:p>
      <w:pPr>
        <w:pStyle w:val="706"/>
        <w:ind w:left="0"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6.1卖方承诺货物质保期为2年。</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第七条 技术资料</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 技术资料随合同标的同时交付给买方，包括下列内容：</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7.1.1产品合格证；</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7.1.2使用说明书；</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7.1.3制造厂名；</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7.1.4联系方式；</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7.1.5检验报告等</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第八条 安装</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8.1卖方应于合同签订后</w:t>
      </w:r>
      <w:r>
        <w:rPr>
          <w:rFonts w:hint="eastAsia" w:ascii="宋体" w:hAnsi="宋体" w:cs="宋体"/>
          <w:sz w:val="24"/>
          <w:highlight w:val="none"/>
          <w:u w:val="single"/>
          <w:lang w:val="en-US" w:eastAsia="zh-CN"/>
        </w:rPr>
        <w:t xml:space="preserve">20</w:t>
      </w:r>
      <w:r>
        <w:rPr>
          <w:rFonts w:hint="eastAsia" w:ascii="宋体" w:hAnsi="宋体" w:eastAsia="宋体" w:cs="宋体"/>
          <w:sz w:val="24"/>
          <w:highlight w:val="none"/>
        </w:rPr>
        <w:t xml:space="preserve">日内将合同标的全部交付并安装完毕。</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第九条 验收</w:t>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9.1 按国家有关标准和如下规定执行。</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9.2 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4"/>
          <w:highlight w:val="none"/>
          <w:u w:val="single"/>
        </w:rPr>
        <w:t xml:space="preserve">10 </w:t>
      </w:r>
      <w:r>
        <w:rPr>
          <w:rFonts w:hint="eastAsia" w:ascii="宋体" w:hAnsi="宋体" w:eastAsia="宋体" w:cs="宋体"/>
          <w:sz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第十一条 索赔</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11.1买方有权选择本条款规定的任意或全部救济方式。</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第十二条 不可抗力</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12.3 如果不可抗力事件的影响持续超过20日，合同任何一方均有权发出书面通知终止合同。</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第十三条 合同的终止</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13.1如果卖方有下述违约行为，买方可以全部或部分地终止合同：</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卖方在合同规定的交货期限后</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日内仍未能交付合同标的和/ 或技术资料；或者卖方未能履行合同项下任何其它义务，并且在收到买方违约通知后</w:t>
      </w:r>
      <w:r>
        <w:rPr>
          <w:rFonts w:hint="eastAsia" w:ascii="宋体" w:hAnsi="宋体" w:eastAsia="宋体" w:cs="宋体"/>
          <w:sz w:val="24"/>
          <w:highlight w:val="none"/>
          <w:u w:val="single"/>
        </w:rPr>
        <w:t xml:space="preserve">5</w:t>
      </w:r>
      <w:r>
        <w:rPr>
          <w:rFonts w:hint="eastAsia" w:ascii="宋体" w:hAnsi="宋体" w:eastAsia="宋体" w:cs="宋体"/>
          <w:sz w:val="24"/>
          <w:highlight w:val="none"/>
        </w:rPr>
        <w:t xml:space="preserve">日内仍未能对其违约行为作出补救。</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第十四条 争议的解决</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14.1如果不能协商一致，合同任何一方有权向买方所在地人民法院提起诉讼。</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第十八条 合同生效及其他</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部分涉及商业秘密，该涉及商业秘密部分不公告。</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18.11 合同双方的通讯地址：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买方:                                卖方: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电话:                                电话: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                                地址:</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邮编:                                邮编: </w:t>
      </w:r>
      <w:r/>
    </w:p>
    <w:p>
      <w:pPr>
        <w:jc w:val="center"/>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ascii="宋体" w:hAnsi="宋体" w:eastAsia="宋体" w:cs="宋体"/>
          <w:sz w:val="24"/>
          <w:highlight w:val="none"/>
        </w:rPr>
        <w:br w:type="page" w:clear="all"/>
      </w:r>
      <w:r/>
    </w:p>
    <w:p>
      <w:pPr>
        <w:pStyle w:val="672"/>
        <w:rPr>
          <w:highlight w:val="none"/>
        </w:rPr>
      </w:pPr>
      <w:r>
        <w:rPr>
          <w:highlight w:val="none"/>
        </w:rPr>
      </w:r>
      <w:r/>
    </w:p>
    <w:p>
      <w:pPr>
        <w:jc w:val="center"/>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合同附件</w:t>
      </w:r>
      <w:r/>
    </w:p>
    <w:p>
      <w:pPr>
        <w:jc w:val="center"/>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目录</w:t>
      </w:r>
      <w:r/>
    </w:p>
    <w:p>
      <w:pPr>
        <w:spacing w:after="4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highlight w:val="none"/>
        </w:rPr>
        <w:t xml:space="preserve">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合同附件1：合同协议书</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after="2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after="200"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after="200"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after="200"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after="200"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after="200"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after="200"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48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合同附件1：</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560"/>
        <w:jc w:val="center"/>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合同协议书</w:t>
      </w:r>
      <w:r/>
    </w:p>
    <w:p>
      <w:pPr>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合同编号:____________ </w:t>
      </w:r>
      <w:r/>
    </w:p>
    <w:p>
      <w:pPr>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签字日期:____________ </w:t>
      </w:r>
      <w:r/>
    </w:p>
    <w:p>
      <w:pPr>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签字地点:____________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（项目名称）（项目编号：）的投标。买方和卖方共同达成如下协议。</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1.本合同协议书中的词语和术语的含义与合同条款中定义的相同。</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 以下文件应构成买方和卖方之间达成的合同，若各文件之间存在含糊不清或互相冲突之处，优先顺序应按下列文件顺序解释。</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 合同协议书</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 中标通知书</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 合同专用条款</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 合同通用条款</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 除合同附件1外的合同附件</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 其他文件</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 考虑到买方将按照本合同向卖方支付合同价款，卖方在此保证全部按照合同的规定向买方提供合同标的、技术资料、售后服务及技术培训。</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 本合同在下列条件全部满足后生效，生效日期以下列条件全部满足的最晚日期为准：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 双方加盖公章或合同专用章；</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份，政府采购管理部门一份备案。</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7.本合同其他未尽事宜及与采购文件有矛盾之处，以采购文件[项目编号：]为准。</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买方和卖方由其正式授权代表于上述所写日期和地点签订本合同。</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买方（签章）：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法定代表人或授权代表(签名)：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开户银行：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银行帐号：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卖方（签章）：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法定代表人或授权代表(签名)：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开户银行： </w:t>
      </w:r>
      <w:r/>
    </w:p>
    <w:p>
      <w:pPr>
        <w:ind w:firstLine="560"/>
        <w:spacing w:after="200"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银行帐号：</w:t>
      </w:r>
      <w:r/>
    </w:p>
    <w:p>
      <w:pPr>
        <w:jc w:val="both"/>
        <w:spacing w:line="520" w:lineRule="exact"/>
        <w:rPr>
          <w:rFonts w:ascii="宋体" w:hAnsi="宋体"/>
          <w:color w:val="auto"/>
          <w:highlight w:val="none"/>
        </w:rPr>
      </w:pPr>
      <w:r>
        <w:rPr>
          <w:rFonts w:ascii="宋体" w:hAnsi="宋体"/>
          <w:b/>
          <w:bCs/>
          <w:color w:val="auto"/>
          <w:sz w:val="30"/>
          <w:szCs w:val="44"/>
          <w:highlight w:val="none"/>
        </w:rPr>
        <w:br w:type="page" w:clear="all"/>
      </w:r>
      <w:r>
        <w:rPr>
          <w:rFonts w:hint="eastAsia" w:ascii="宋体" w:hAnsi="宋体"/>
          <w:b/>
          <w:bCs/>
          <w:color w:val="auto"/>
          <w:sz w:val="30"/>
          <w:szCs w:val="44"/>
          <w:highlight w:val="none"/>
          <w:lang w:val="en-US" w:eastAsia="zh-CN"/>
        </w:rPr>
        <w:t xml:space="preserve">                    </w:t>
      </w:r>
      <w:r>
        <w:rPr>
          <w:rFonts w:ascii="宋体" w:hAnsi="宋体"/>
          <w:b/>
          <w:bCs/>
          <w:color w:val="auto"/>
          <w:sz w:val="30"/>
          <w:szCs w:val="44"/>
          <w:highlight w:val="none"/>
        </w:rPr>
        <w:t xml:space="preserve">第六章  采购需求</w:t>
      </w:r>
      <w:bookmarkEnd w:id="17"/>
      <w:r/>
      <w:bookmarkEnd w:id="18"/>
      <w:r/>
      <w:r/>
    </w:p>
    <w:p>
      <w:pPr>
        <w:spacing w:line="360" w:lineRule="auto"/>
        <w:rPr>
          <w:rFonts w:hint="eastAsia" w:ascii="宋体" w:hAnsi="宋体" w:eastAsia="宋体" w:cs="宋体"/>
          <w:b/>
          <w:bCs/>
          <w:sz w:val="24"/>
          <w:szCs w:val="28"/>
          <w:highlight w:val="none"/>
          <w:lang w:eastAsia="zh-CN"/>
        </w:rPr>
      </w:pPr>
      <w:r/>
      <w:bookmarkStart w:id="19" w:name="_Toc522790136"/>
      <w:r/>
      <w:bookmarkStart w:id="20" w:name="_Toc523404701"/>
      <w:r>
        <w:rPr>
          <w:rFonts w:hint="eastAsia" w:ascii="宋体" w:hAnsi="宋体" w:eastAsia="宋体" w:cs="宋体"/>
          <w:b/>
          <w:bCs/>
          <w:sz w:val="24"/>
          <w:szCs w:val="28"/>
          <w:highlight w:val="none"/>
        </w:rPr>
        <w:t xml:space="preserve">一、项目名称</w:t>
      </w:r>
      <w:r>
        <w:rPr>
          <w:rFonts w:hint="eastAsia" w:ascii="宋体" w:hAnsi="宋体" w:eastAsia="宋体" w:cs="宋体"/>
          <w:sz w:val="24"/>
          <w:szCs w:val="28"/>
          <w:highlight w:val="none"/>
        </w:rPr>
        <w:t xml:space="preserve">：</w:t>
      </w:r>
      <w:r>
        <w:rPr>
          <w:rFonts w:hint="eastAsia" w:ascii="宋体" w:hAnsi="宋体" w:cs="宋体"/>
          <w:sz w:val="24"/>
          <w:szCs w:val="28"/>
          <w:highlight w:val="none"/>
          <w:lang w:eastAsia="zh-CN"/>
        </w:rPr>
        <w:t xml:space="preserve">垃圾分类收集容器项目采购</w:t>
      </w:r>
      <w:r/>
    </w:p>
    <w:p>
      <w:pPr>
        <w:spacing w:line="360" w:lineRule="auto"/>
        <w:rPr>
          <w:rFonts w:hint="eastAsia" w:ascii="宋体" w:hAnsi="宋体" w:cs="宋体"/>
          <w:bCs/>
          <w:sz w:val="24"/>
          <w:highlight w:val="none"/>
          <w:lang w:eastAsia="zh-CN"/>
        </w:rPr>
      </w:pPr>
      <w:r>
        <w:rPr>
          <w:rFonts w:hint="eastAsia" w:ascii="宋体" w:hAnsi="宋体" w:eastAsia="宋体" w:cs="宋体"/>
          <w:b/>
          <w:bCs/>
          <w:sz w:val="24"/>
          <w:szCs w:val="28"/>
          <w:highlight w:val="none"/>
        </w:rPr>
        <w:t xml:space="preserve">二、采购预算</w:t>
      </w:r>
      <w:r>
        <w:rPr>
          <w:rFonts w:hint="eastAsia" w:ascii="宋体" w:hAnsi="宋体" w:eastAsia="宋体" w:cs="宋体"/>
          <w:sz w:val="24"/>
          <w:szCs w:val="28"/>
          <w:highlight w:val="none"/>
        </w:rPr>
        <w:t xml:space="preserve">：</w:t>
      </w:r>
      <w:r>
        <w:rPr>
          <w:rFonts w:hint="eastAsia" w:ascii="宋体" w:hAnsi="宋体" w:cs="宋体"/>
          <w:bCs/>
          <w:sz w:val="24"/>
          <w:highlight w:val="none"/>
          <w:lang w:val="en-US" w:eastAsia="zh-CN"/>
        </w:rPr>
        <w:t xml:space="preserve">2</w:t>
      </w:r>
      <w:r>
        <w:rPr>
          <w:rFonts w:ascii="宋体" w:hAnsi="宋体" w:eastAsia="宋体" w:cs="宋体"/>
          <w:bCs/>
          <w:sz w:val="24"/>
          <w:highlight w:val="none"/>
        </w:rPr>
        <w:t xml:space="preserve">00</w:t>
      </w:r>
      <w:r>
        <w:rPr>
          <w:rFonts w:hint="eastAsia" w:ascii="宋体" w:hAnsi="宋体" w:eastAsia="宋体" w:cs="宋体"/>
          <w:bCs/>
          <w:sz w:val="24"/>
          <w:highlight w:val="none"/>
        </w:rPr>
        <w:t xml:space="preserve">万元人民币</w:t>
      </w:r>
      <w:r>
        <w:rPr>
          <w:rFonts w:hint="eastAsia" w:ascii="宋体" w:hAnsi="宋体" w:cs="宋体"/>
          <w:bCs/>
          <w:sz w:val="24"/>
          <w:highlight w:val="none"/>
          <w:lang w:eastAsia="zh-CN"/>
        </w:rPr>
        <w:t xml:space="preserve">，</w:t>
      </w:r>
      <w:r>
        <w:rPr>
          <w:rFonts w:hint="eastAsia" w:ascii="宋体" w:hAnsi="宋体" w:eastAsia="宋体" w:cs="宋体"/>
          <w:b/>
          <w:sz w:val="24"/>
          <w:highlight w:val="none"/>
        </w:rPr>
        <w:t xml:space="preserve">本项目共划分为</w:t>
      </w:r>
      <w:r>
        <w:rPr>
          <w:rFonts w:hint="eastAsia" w:ascii="宋体" w:hAnsi="宋体" w:cs="宋体"/>
          <w:b/>
          <w:sz w:val="24"/>
          <w:highlight w:val="none"/>
          <w:lang w:val="en-US" w:eastAsia="zh-CN"/>
        </w:rPr>
        <w:t xml:space="preserve">3</w:t>
      </w:r>
      <w:r>
        <w:rPr>
          <w:rFonts w:hint="eastAsia" w:ascii="宋体" w:hAnsi="宋体" w:eastAsia="宋体" w:cs="宋体"/>
          <w:b/>
          <w:sz w:val="24"/>
          <w:highlight w:val="none"/>
        </w:rPr>
        <w:t xml:space="preserve">个</w:t>
      </w:r>
      <w:r>
        <w:rPr>
          <w:rFonts w:hint="eastAsia" w:ascii="宋体" w:hAnsi="宋体" w:cs="宋体"/>
          <w:b/>
          <w:sz w:val="24"/>
          <w:highlight w:val="none"/>
          <w:lang w:eastAsia="zh-CN"/>
        </w:rPr>
        <w:t xml:space="preserve">采购包</w:t>
      </w:r>
      <w:r>
        <w:rPr>
          <w:rFonts w:hint="eastAsia" w:ascii="宋体" w:hAnsi="宋体" w:eastAsia="宋体" w:cs="宋体"/>
          <w:b/>
          <w:sz w:val="24"/>
          <w:highlight w:val="none"/>
        </w:rPr>
        <w:t xml:space="preserve">，每个投标人只能中一个</w:t>
      </w:r>
      <w:r>
        <w:rPr>
          <w:rFonts w:hint="eastAsia" w:ascii="宋体" w:hAnsi="宋体" w:cs="宋体"/>
          <w:b/>
          <w:sz w:val="24"/>
          <w:highlight w:val="none"/>
          <w:lang w:eastAsia="zh-CN"/>
        </w:rPr>
        <w:t xml:space="preserve">采购包</w:t>
      </w:r>
      <w:r>
        <w:rPr>
          <w:rFonts w:hint="eastAsia" w:ascii="宋体" w:hAnsi="宋体" w:eastAsia="宋体" w:cs="宋体"/>
          <w:b/>
          <w:sz w:val="24"/>
          <w:highlight w:val="none"/>
        </w:rPr>
        <w:t xml:space="preserve">，按</w:t>
      </w:r>
      <w:r>
        <w:rPr>
          <w:rFonts w:hint="eastAsia" w:ascii="宋体" w:hAnsi="宋体" w:cs="宋体"/>
          <w:b/>
          <w:sz w:val="24"/>
          <w:highlight w:val="none"/>
          <w:lang w:eastAsia="zh-CN"/>
        </w:rPr>
        <w:t xml:space="preserve">采购包</w:t>
      </w:r>
      <w:r>
        <w:rPr>
          <w:rFonts w:hint="eastAsia" w:ascii="宋体" w:hAnsi="宋体" w:eastAsia="宋体" w:cs="宋体"/>
          <w:b/>
          <w:sz w:val="24"/>
          <w:highlight w:val="none"/>
        </w:rPr>
        <w:t xml:space="preserve">一、二、三的顺序进行定标。</w:t>
      </w:r>
      <w:r/>
    </w:p>
    <w:p>
      <w:pPr>
        <w:spacing w:line="360" w:lineRule="auto"/>
        <w:rPr>
          <w:rFonts w:hint="eastAsia" w:ascii="宋体" w:hAnsi="宋体" w:eastAsia="宋体" w:cs="宋体"/>
          <w:bCs/>
          <w:sz w:val="24"/>
          <w:highlight w:val="none"/>
        </w:rPr>
      </w:pPr>
      <w:r>
        <w:rPr>
          <w:rFonts w:hint="eastAsia" w:ascii="宋体" w:hAnsi="宋体" w:cs="宋体"/>
          <w:bCs/>
          <w:sz w:val="24"/>
          <w:highlight w:val="none"/>
          <w:lang w:eastAsia="zh-CN"/>
        </w:rPr>
        <w:t xml:space="preserve">采购包</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：不接受超过71</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43万元人民币（采购项目预算金额）的投标报价；</w:t>
      </w:r>
      <w:r/>
    </w:p>
    <w:p>
      <w:pPr>
        <w:spacing w:line="360" w:lineRule="auto"/>
        <w:rPr>
          <w:rFonts w:hint="eastAsia" w:ascii="宋体" w:hAnsi="宋体" w:eastAsia="宋体" w:cs="宋体"/>
          <w:bCs/>
          <w:sz w:val="24"/>
          <w:highlight w:val="none"/>
        </w:rPr>
      </w:pPr>
      <w:r>
        <w:rPr>
          <w:rFonts w:hint="eastAsia" w:ascii="宋体" w:hAnsi="宋体" w:cs="宋体"/>
          <w:bCs/>
          <w:sz w:val="24"/>
          <w:highlight w:val="none"/>
          <w:lang w:eastAsia="zh-CN"/>
        </w:rPr>
        <w:t xml:space="preserve">采购包</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：不接受超过71</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43</w:t>
      </w:r>
      <w:r>
        <w:rPr>
          <w:rFonts w:hint="eastAsia" w:ascii="宋体" w:hAnsi="宋体" w:cs="宋体"/>
          <w:bCs/>
          <w:sz w:val="24"/>
          <w:highlight w:val="none"/>
          <w:lang w:eastAsia="zh-CN"/>
        </w:rPr>
        <w:t xml:space="preserve">万</w:t>
      </w:r>
      <w:r>
        <w:rPr>
          <w:rFonts w:hint="eastAsia" w:ascii="宋体" w:hAnsi="宋体" w:eastAsia="宋体" w:cs="宋体"/>
          <w:bCs/>
          <w:sz w:val="24"/>
          <w:highlight w:val="none"/>
        </w:rPr>
        <w:t xml:space="preserve">元人民币（采购项目预算金额）的投标报价；</w:t>
      </w:r>
      <w:r/>
    </w:p>
    <w:p>
      <w:pPr>
        <w:spacing w:line="360" w:lineRule="auto"/>
        <w:rPr>
          <w:rFonts w:hint="eastAsia" w:ascii="宋体" w:hAnsi="宋体" w:eastAsia="宋体" w:cs="宋体"/>
          <w:bCs/>
          <w:sz w:val="24"/>
          <w:highlight w:val="none"/>
        </w:rPr>
      </w:pPr>
      <w:r>
        <w:rPr>
          <w:rFonts w:hint="eastAsia" w:ascii="宋体" w:hAnsi="宋体" w:cs="宋体"/>
          <w:bCs/>
          <w:sz w:val="24"/>
          <w:highlight w:val="none"/>
          <w:lang w:eastAsia="zh-CN"/>
        </w:rPr>
        <w:t xml:space="preserve">采购包</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：不接受超过</w:t>
      </w:r>
      <w:r>
        <w:rPr>
          <w:rFonts w:hint="eastAsia" w:ascii="宋体" w:hAnsi="宋体" w:eastAsia="宋体" w:cs="宋体"/>
          <w:bCs/>
          <w:sz w:val="24"/>
          <w:highlight w:val="none"/>
          <w:lang w:val="en-US" w:eastAsia="zh-CN"/>
        </w:rPr>
        <w:t xml:space="preserve">57.14</w:t>
      </w:r>
      <w:r>
        <w:rPr>
          <w:rFonts w:hint="eastAsia" w:ascii="宋体" w:hAnsi="宋体" w:eastAsia="宋体" w:cs="宋体"/>
          <w:bCs/>
          <w:sz w:val="24"/>
          <w:highlight w:val="none"/>
        </w:rPr>
        <w:t xml:space="preserve">万元人民币（采购项目预算金额）的投标报价；</w:t>
      </w:r>
      <w:r/>
    </w:p>
    <w:p>
      <w:pPr>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注：报价包括产品价、税金、运费、安装调试、检验、保险、验收等全部费用。</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不再支付报价以外的任何费用。</w:t>
      </w:r>
      <w:r/>
    </w:p>
    <w:p>
      <w:pPr>
        <w:pStyle w:val="671"/>
        <w:ind w:left="0" w:firstLine="480"/>
        <w:spacing w:after="0" w:line="360" w:lineRule="auto"/>
        <w:rPr>
          <w:rFonts w:ascii="宋体" w:hAnsi="宋体" w:eastAsia="宋体" w:cs="宋体"/>
          <w:bCs/>
          <w:sz w:val="24"/>
          <w:highlight w:val="none"/>
        </w:rPr>
      </w:pPr>
      <w:r>
        <w:rPr>
          <w:rFonts w:hint="eastAsia" w:ascii="宋体" w:hAnsi="宋体" w:eastAsia="宋体" w:cs="宋体"/>
          <w:bCs/>
          <w:sz w:val="24"/>
          <w:highlight w:val="none"/>
        </w:rPr>
        <w:t xml:space="preserve">本项目报价包含货物及零配件的采购、包装、运输、安装调试、检验、保险、售后服务、投标人的利润、税金等全部费用，采购人不再支付报价以外的任何费用。</w:t>
      </w:r>
      <w:r/>
    </w:p>
    <w:p>
      <w:pPr>
        <w:pStyle w:val="1047"/>
        <w:spacing w:line="360" w:lineRule="auto"/>
        <w:tabs>
          <w:tab w:val="left" w:pos="426" w:leader="none"/>
        </w:tabs>
        <w:rPr>
          <w:rFonts w:ascii="宋体" w:hAnsi="宋体" w:eastAsia="宋体" w:cs="宋体"/>
          <w:b/>
          <w:bCs/>
          <w:sz w:val="24"/>
          <w:szCs w:val="28"/>
          <w:highlight w:val="none"/>
        </w:rPr>
      </w:pPr>
      <w:r>
        <w:rPr>
          <w:rFonts w:hint="eastAsia" w:ascii="宋体" w:hAnsi="宋体" w:eastAsia="宋体" w:cs="宋体"/>
          <w:b/>
          <w:bCs/>
          <w:sz w:val="24"/>
          <w:szCs w:val="28"/>
          <w:highlight w:val="none"/>
        </w:rPr>
        <w:t xml:space="preserve">三、采购清单</w:t>
      </w:r>
      <w:r/>
    </w:p>
    <w:p>
      <w:pPr>
        <w:rPr>
          <w:highlight w:val="none"/>
        </w:rPr>
      </w:pPr>
      <w:r>
        <w:rPr>
          <w:highlight w:val="none"/>
        </w:rPr>
      </w:r>
      <w:r/>
    </w:p>
    <w:tbl>
      <w:tblPr>
        <w:tblStyle w:val="665"/>
        <w:tblW w:w="53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2554"/>
        <w:gridCol w:w="1717"/>
        <w:gridCol w:w="2455"/>
        <w:gridCol w:w="2455"/>
      </w:tblGrid>
      <w:tr>
        <w:trPr>
          <w:jc w:val="center"/>
          <w:trHeight w:val="818"/>
        </w:trPr>
        <w:tc>
          <w:tcPr>
            <w:tcW w:w="635" w:type="pct"/>
            <w:vAlign w:val="center"/>
            <w:textDirection w:val="lrTb"/>
            <w:noWrap/>
          </w:tcPr>
          <w:p>
            <w:pPr>
              <w:jc w:val="center"/>
              <w:spacing w:line="360" w:lineRule="auto"/>
              <w:rPr>
                <w:rFonts w:hint="eastAsia" w:cs="仿宋_GB2312" w:asciiTheme="majorEastAsia" w:hAnsiTheme="majorEastAsia" w:eastAsiaTheme="majorEastAsia"/>
                <w:szCs w:val="21"/>
                <w:highlight w:val="none"/>
              </w:rPr>
            </w:pPr>
            <w:r>
              <w:rPr>
                <w:rFonts w:hint="eastAsia" w:cs="仿宋_GB2312" w:asciiTheme="majorEastAsia" w:hAnsiTheme="majorEastAsia" w:eastAsiaTheme="majorEastAsia"/>
                <w:szCs w:val="21"/>
                <w:highlight w:val="none"/>
              </w:rPr>
              <w:t xml:space="preserve">序号</w:t>
            </w:r>
            <w:r/>
          </w:p>
        </w:tc>
        <w:tc>
          <w:tcPr>
            <w:tcW w:w="1213" w:type="pct"/>
            <w:vAlign w:val="center"/>
            <w:textDirection w:val="lrTb"/>
            <w:noWrap/>
          </w:tcPr>
          <w:p>
            <w:pPr>
              <w:jc w:val="center"/>
              <w:spacing w:line="360" w:lineRule="auto"/>
              <w:rPr>
                <w:rFonts w:hint="eastAsia" w:cs="仿宋_GB2312" w:asciiTheme="majorEastAsia" w:hAnsiTheme="majorEastAsia" w:eastAsiaTheme="majorEastAsia"/>
                <w:szCs w:val="21"/>
                <w:highlight w:val="none"/>
              </w:rPr>
            </w:pPr>
            <w:r>
              <w:rPr>
                <w:rFonts w:hint="eastAsia" w:cs="仿宋_GB2312" w:asciiTheme="majorEastAsia" w:hAnsiTheme="majorEastAsia" w:eastAsiaTheme="majorEastAsia"/>
                <w:szCs w:val="21"/>
                <w:highlight w:val="none"/>
              </w:rPr>
              <w:t xml:space="preserve">采购产品名称</w:t>
            </w:r>
            <w:r/>
          </w:p>
        </w:tc>
        <w:tc>
          <w:tcPr>
            <w:tcW w:w="816" w:type="pct"/>
            <w:vAlign w:val="center"/>
            <w:textDirection w:val="lrTb"/>
            <w:noWrap/>
          </w:tcPr>
          <w:p>
            <w:pPr>
              <w:jc w:val="center"/>
              <w:spacing w:line="360" w:lineRule="auto"/>
              <w:rPr>
                <w:rFonts w:hint="eastAsia" w:cs="仿宋_GB2312" w:asciiTheme="majorEastAsia" w:hAnsiTheme="majorEastAsia" w:eastAsiaTheme="majorEastAsia"/>
                <w:szCs w:val="21"/>
                <w:highlight w:val="none"/>
              </w:rPr>
            </w:pPr>
            <w:r>
              <w:rPr>
                <w:rFonts w:hint="eastAsia" w:cs="仿宋_GB2312" w:asciiTheme="majorEastAsia" w:hAnsiTheme="majorEastAsia" w:eastAsiaTheme="majorEastAsia"/>
                <w:szCs w:val="21"/>
                <w:highlight w:val="none"/>
              </w:rPr>
              <w:t xml:space="preserve">数量</w:t>
            </w:r>
            <w:r/>
          </w:p>
        </w:tc>
        <w:tc>
          <w:tcPr>
            <w:tcW w:w="1166" w:type="pct"/>
            <w:vAlign w:val="center"/>
            <w:textDirection w:val="lrTb"/>
            <w:noWrap/>
          </w:tcPr>
          <w:p>
            <w:pPr>
              <w:jc w:val="center"/>
              <w:spacing w:line="360" w:lineRule="auto"/>
              <w:rPr>
                <w:rFonts w:hint="eastAsia" w:eastAsia="宋体" w:cs="仿宋_GB2312" w:asciiTheme="majorEastAsia" w:hAnsiTheme="majorEastAsia"/>
                <w:szCs w:val="21"/>
                <w:highlight w:val="none"/>
                <w:lang w:eastAsia="zh-CN"/>
              </w:rPr>
            </w:pPr>
            <w:r>
              <w:rPr>
                <w:rFonts w:hint="eastAsia" w:cs="仿宋_GB2312" w:asciiTheme="majorEastAsia" w:hAnsiTheme="majorEastAsia"/>
                <w:szCs w:val="21"/>
                <w:highlight w:val="none"/>
                <w:lang w:eastAsia="zh-CN"/>
              </w:rPr>
              <w:t xml:space="preserve">区域</w:t>
            </w:r>
            <w:r/>
          </w:p>
        </w:tc>
        <w:tc>
          <w:tcPr>
            <w:tcW w:w="1166" w:type="pct"/>
            <w:vAlign w:val="center"/>
            <w:textDirection w:val="lrTb"/>
            <w:noWrap/>
          </w:tcPr>
          <w:p>
            <w:pPr>
              <w:jc w:val="center"/>
              <w:spacing w:line="360" w:lineRule="auto"/>
              <w:rPr>
                <w:rFonts w:hint="eastAsia" w:cs="仿宋_GB2312" w:asciiTheme="majorEastAsia" w:hAnsiTheme="majorEastAsia" w:eastAsiaTheme="majorEastAsia"/>
                <w:szCs w:val="21"/>
                <w:highlight w:val="none"/>
              </w:rPr>
            </w:pPr>
            <w:r>
              <w:rPr>
                <w:rFonts w:hint="eastAsia" w:cs="仿宋_GB2312" w:asciiTheme="majorEastAsia" w:hAnsiTheme="majorEastAsia" w:eastAsiaTheme="majorEastAsia"/>
                <w:szCs w:val="21"/>
                <w:highlight w:val="none"/>
              </w:rPr>
              <w:t xml:space="preserve">备注</w:t>
            </w:r>
            <w:r/>
          </w:p>
        </w:tc>
      </w:tr>
      <w:tr>
        <w:trPr>
          <w:jc w:val="center"/>
          <w:trHeight w:val="927"/>
        </w:trPr>
        <w:tc>
          <w:tcPr>
            <w:tcW w:w="635" w:type="pct"/>
            <w:vAlign w:val="center"/>
            <w:textDirection w:val="lrTb"/>
            <w:noWrap/>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采购包</w:t>
            </w:r>
            <w:r>
              <w:rPr>
                <w:rFonts w:hint="eastAsia" w:ascii="宋体" w:hAnsi="宋体" w:cs="宋体"/>
                <w:sz w:val="21"/>
                <w:szCs w:val="21"/>
                <w:highlight w:val="none"/>
                <w:lang w:val="en-US" w:eastAsia="zh-CN"/>
              </w:rPr>
              <w:t xml:space="preserve">1</w:t>
            </w:r>
            <w:r/>
          </w:p>
        </w:tc>
        <w:tc>
          <w:tcPr>
            <w:tcW w:w="1213" w:type="pct"/>
            <w:vAlign w:val="center"/>
            <w:textDirection w:val="lrTb"/>
            <w:noWrap/>
          </w:tcPr>
          <w:p>
            <w:pPr>
              <w:jc w:val="center"/>
              <w:spacing w:line="360" w:lineRule="auto"/>
              <w:rPr>
                <w:rFonts w:asciiTheme="majorEastAsia" w:hAnsiTheme="majorEastAsia" w:eastAsiaTheme="majorEastAsia"/>
                <w:sz w:val="21"/>
                <w:szCs w:val="21"/>
                <w:highlight w:val="none"/>
              </w:rPr>
            </w:pPr>
            <w:r>
              <w:rPr>
                <w:rFonts w:hint="eastAsia" w:cs="仿宋_GB2312" w:asciiTheme="majorEastAsia" w:hAnsiTheme="majorEastAsia" w:eastAsiaTheme="majorEastAsia"/>
                <w:sz w:val="21"/>
                <w:szCs w:val="21"/>
                <w:highlight w:val="none"/>
              </w:rPr>
              <w:t xml:space="preserve">240L塑料垃圾桶</w:t>
            </w:r>
            <w:r/>
          </w:p>
        </w:tc>
        <w:tc>
          <w:tcPr>
            <w:tcW w:w="816" w:type="pct"/>
            <w:vAlign w:val="center"/>
            <w:textDirection w:val="lrTb"/>
            <w:noWrap/>
          </w:tcPr>
          <w:p>
            <w:pPr>
              <w:jc w:val="center"/>
              <w:spacing w:line="360" w:lineRule="auto"/>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t xml:space="preserve">2500</w:t>
            </w:r>
            <w:r>
              <w:rPr>
                <w:rFonts w:hint="eastAsia" w:asciiTheme="majorEastAsia" w:hAnsiTheme="majorEastAsia" w:eastAsiaTheme="majorEastAsia"/>
                <w:sz w:val="21"/>
                <w:szCs w:val="21"/>
                <w:highlight w:val="none"/>
              </w:rPr>
              <w:t xml:space="preserve">个</w:t>
            </w:r>
            <w:r/>
          </w:p>
        </w:tc>
        <w:tc>
          <w:tcPr>
            <w:tcW w:w="1166" w:type="pct"/>
            <w:vAlign w:val="center"/>
            <w:textDirection w:val="lrTb"/>
            <w:noWrap/>
          </w:tcPr>
          <w:p>
            <w:pPr>
              <w:jc w:val="center"/>
              <w:spacing w:line="360" w:lineRule="auto"/>
              <w:rPr>
                <w:rFonts w:hint="eastAsia" w:eastAsia="宋体" w:asciiTheme="majorEastAsia" w:hAnsiTheme="majorEastAsia"/>
                <w:sz w:val="21"/>
                <w:szCs w:val="21"/>
                <w:highlight w:val="none"/>
                <w:lang w:eastAsia="zh-CN"/>
              </w:rPr>
            </w:pPr>
            <w:r>
              <w:rPr>
                <w:rFonts w:hint="eastAsia" w:asciiTheme="majorEastAsia" w:hAnsiTheme="majorEastAsia"/>
                <w:sz w:val="21"/>
                <w:szCs w:val="21"/>
                <w:highlight w:val="none"/>
                <w:lang w:eastAsia="zh-CN"/>
              </w:rPr>
              <w:t xml:space="preserve">琵琶街道、九里街道、牌楼街道，具体以采购人指定区域为准。</w:t>
            </w:r>
            <w:r/>
          </w:p>
        </w:tc>
        <w:tc>
          <w:tcPr>
            <w:tcW w:w="1166" w:type="pct"/>
            <w:vAlign w:val="center"/>
            <w:textDirection w:val="lrTb"/>
            <w:noWrap/>
          </w:tcPr>
          <w:p>
            <w:pPr>
              <w:jc w:val="center"/>
              <w:spacing w:line="360" w:lineRule="auto"/>
              <w:rPr>
                <w:rFonts w:asciiTheme="majorEastAsia" w:hAnsiTheme="majorEastAsia" w:eastAsiaTheme="majorEastAsia"/>
                <w:sz w:val="21"/>
                <w:szCs w:val="21"/>
                <w:highlight w:val="none"/>
              </w:rPr>
            </w:pPr>
            <w:r>
              <w:rPr>
                <w:rFonts w:hint="eastAsia" w:cs="宋体" w:asciiTheme="majorEastAsia" w:hAnsiTheme="majorEastAsia"/>
                <w:sz w:val="21"/>
                <w:szCs w:val="21"/>
                <w:highlight w:val="none"/>
                <w:lang w:eastAsia="zh-CN"/>
              </w:rPr>
              <w:t xml:space="preserve">黑色其他垃圾桶</w:t>
            </w:r>
            <w:r/>
          </w:p>
        </w:tc>
      </w:tr>
      <w:tr>
        <w:trPr>
          <w:jc w:val="center"/>
          <w:trHeight w:val="851"/>
        </w:trPr>
        <w:tc>
          <w:tcPr>
            <w:tcW w:w="635" w:type="pct"/>
            <w:vAlign w:val="center"/>
            <w:textDirection w:val="lrTb"/>
            <w:noWrap/>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采购包</w:t>
            </w:r>
            <w:r>
              <w:rPr>
                <w:rFonts w:hint="eastAsia" w:ascii="宋体" w:hAnsi="宋体" w:cs="宋体"/>
                <w:sz w:val="21"/>
                <w:szCs w:val="21"/>
                <w:highlight w:val="none"/>
                <w:lang w:val="en-US" w:eastAsia="zh-CN"/>
              </w:rPr>
              <w:t xml:space="preserve">2</w:t>
            </w:r>
            <w:r/>
          </w:p>
        </w:tc>
        <w:tc>
          <w:tcPr>
            <w:tcW w:w="1213" w:type="pct"/>
            <w:vAlign w:val="center"/>
            <w:textDirection w:val="lrTb"/>
            <w:noWrap/>
          </w:tcPr>
          <w:p>
            <w:pPr>
              <w:jc w:val="center"/>
              <w:spacing w:line="360" w:lineRule="auto"/>
              <w:rPr>
                <w:rFonts w:ascii="宋体" w:hAnsi="宋体" w:eastAsia="宋体" w:cs="宋体"/>
                <w:sz w:val="21"/>
                <w:szCs w:val="21"/>
                <w:highlight w:val="none"/>
              </w:rPr>
            </w:pPr>
            <w:r>
              <w:rPr>
                <w:rFonts w:hint="eastAsia" w:cs="仿宋_GB2312" w:asciiTheme="majorEastAsia" w:hAnsiTheme="majorEastAsia" w:eastAsiaTheme="majorEastAsia"/>
                <w:sz w:val="21"/>
                <w:szCs w:val="21"/>
                <w:highlight w:val="none"/>
              </w:rPr>
              <w:t xml:space="preserve">240L塑料垃圾桶</w:t>
            </w:r>
            <w:r/>
          </w:p>
        </w:tc>
        <w:tc>
          <w:tcPr>
            <w:tcW w:w="816" w:type="pct"/>
            <w:vAlign w:val="center"/>
            <w:textDirection w:val="lrTb"/>
            <w:noWrap/>
          </w:tcPr>
          <w:p>
            <w:pPr>
              <w:jc w:val="center"/>
              <w:spacing w:line="360" w:lineRule="auto"/>
              <w:rPr>
                <w:rFonts w:ascii="宋体" w:hAnsi="宋体"/>
                <w:sz w:val="21"/>
                <w:szCs w:val="21"/>
                <w:highlight w:val="none"/>
              </w:rPr>
            </w:pPr>
            <w:r>
              <w:rPr>
                <w:rFonts w:asciiTheme="majorEastAsia" w:hAnsiTheme="majorEastAsia" w:eastAsiaTheme="majorEastAsia"/>
                <w:sz w:val="21"/>
                <w:szCs w:val="21"/>
                <w:highlight w:val="none"/>
              </w:rPr>
              <w:t xml:space="preserve">2500</w:t>
            </w:r>
            <w:r>
              <w:rPr>
                <w:rFonts w:hint="eastAsia" w:asciiTheme="majorEastAsia" w:hAnsiTheme="majorEastAsia" w:eastAsiaTheme="majorEastAsia"/>
                <w:sz w:val="21"/>
                <w:szCs w:val="21"/>
                <w:highlight w:val="none"/>
              </w:rPr>
              <w:t xml:space="preserve">个</w:t>
            </w:r>
            <w:r/>
          </w:p>
        </w:tc>
        <w:tc>
          <w:tcPr>
            <w:tcW w:w="1166" w:type="pct"/>
            <w:vAlign w:val="center"/>
            <w:textDirection w:val="lrTb"/>
            <w:noWrap/>
          </w:tcPr>
          <w:p>
            <w:pPr>
              <w:jc w:val="center"/>
              <w:spacing w:line="360" w:lineRule="auto"/>
              <w:rPr>
                <w:rFonts w:hint="eastAsia" w:eastAsia="宋体" w:asciiTheme="majorEastAsia" w:hAnsiTheme="majorEastAsia"/>
                <w:sz w:val="21"/>
                <w:szCs w:val="21"/>
                <w:highlight w:val="none"/>
                <w:lang w:eastAsia="zh-CN"/>
              </w:rPr>
            </w:pPr>
            <w:r>
              <w:rPr>
                <w:rFonts w:hint="eastAsia" w:asciiTheme="majorEastAsia" w:hAnsiTheme="majorEastAsia"/>
                <w:sz w:val="21"/>
                <w:szCs w:val="21"/>
                <w:highlight w:val="none"/>
                <w:lang w:eastAsia="zh-CN"/>
              </w:rPr>
              <w:t xml:space="preserve">环城街道、丰财街道，具体以采购人指定区域为准。</w:t>
            </w:r>
            <w:r/>
          </w:p>
        </w:tc>
        <w:tc>
          <w:tcPr>
            <w:tcW w:w="1166" w:type="pct"/>
            <w:vAlign w:val="center"/>
            <w:textDirection w:val="lrTb"/>
            <w:noWrap/>
          </w:tcPr>
          <w:p>
            <w:pPr>
              <w:jc w:val="center"/>
              <w:spacing w:line="360" w:lineRule="auto"/>
              <w:rPr>
                <w:rFonts w:ascii="宋体" w:hAnsi="宋体"/>
                <w:sz w:val="21"/>
                <w:szCs w:val="21"/>
                <w:highlight w:val="none"/>
              </w:rPr>
            </w:pPr>
            <w:r>
              <w:rPr>
                <w:rFonts w:hint="eastAsia" w:cs="宋体" w:asciiTheme="majorEastAsia" w:hAnsiTheme="majorEastAsia"/>
                <w:sz w:val="21"/>
                <w:szCs w:val="21"/>
                <w:highlight w:val="none"/>
                <w:lang w:eastAsia="zh-CN"/>
              </w:rPr>
              <w:t xml:space="preserve">黑色其他垃圾桶</w:t>
            </w:r>
            <w:r/>
          </w:p>
        </w:tc>
      </w:tr>
      <w:tr>
        <w:trPr>
          <w:jc w:val="center"/>
          <w:trHeight w:val="1008"/>
        </w:trPr>
        <w:tc>
          <w:tcPr>
            <w:tcW w:w="635" w:type="pct"/>
            <w:vAlign w:val="center"/>
            <w:textDirection w:val="lrTb"/>
            <w:noWrap/>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采购包</w:t>
            </w:r>
            <w:r>
              <w:rPr>
                <w:rFonts w:hint="eastAsia" w:ascii="宋体" w:hAnsi="宋体" w:cs="宋体"/>
                <w:sz w:val="21"/>
                <w:szCs w:val="21"/>
                <w:highlight w:val="none"/>
                <w:lang w:val="en-US" w:eastAsia="zh-CN"/>
              </w:rPr>
              <w:t xml:space="preserve">3</w:t>
            </w:r>
            <w:r/>
          </w:p>
        </w:tc>
        <w:tc>
          <w:tcPr>
            <w:tcW w:w="1213" w:type="pct"/>
            <w:vAlign w:val="center"/>
            <w:textDirection w:val="lrTb"/>
            <w:noWrap/>
          </w:tcPr>
          <w:p>
            <w:pPr>
              <w:jc w:val="center"/>
              <w:spacing w:line="360" w:lineRule="auto"/>
              <w:rPr>
                <w:rFonts w:ascii="宋体" w:hAnsi="宋体" w:eastAsia="宋体" w:cs="宋体"/>
                <w:sz w:val="21"/>
                <w:szCs w:val="21"/>
                <w:highlight w:val="none"/>
              </w:rPr>
            </w:pPr>
            <w:r>
              <w:rPr>
                <w:rFonts w:hint="eastAsia" w:cs="仿宋_GB2312" w:asciiTheme="majorEastAsia" w:hAnsiTheme="majorEastAsia" w:eastAsiaTheme="majorEastAsia"/>
                <w:sz w:val="21"/>
                <w:szCs w:val="21"/>
                <w:highlight w:val="none"/>
              </w:rPr>
              <w:t xml:space="preserve">240L塑料垃圾桶</w:t>
            </w:r>
            <w:r/>
          </w:p>
        </w:tc>
        <w:tc>
          <w:tcPr>
            <w:tcW w:w="816" w:type="pct"/>
            <w:vAlign w:val="center"/>
            <w:textDirection w:val="lrTb"/>
            <w:noWrap/>
          </w:tcPr>
          <w:p>
            <w:pPr>
              <w:jc w:val="center"/>
              <w:spacing w:line="360" w:lineRule="auto"/>
              <w:rPr>
                <w:rFonts w:ascii="宋体" w:hAnsi="宋体"/>
                <w:sz w:val="21"/>
                <w:szCs w:val="21"/>
                <w:highlight w:val="none"/>
              </w:rPr>
            </w:pPr>
            <w:r>
              <w:rPr>
                <w:rFonts w:hint="eastAsia" w:asciiTheme="majorEastAsia" w:hAnsiTheme="majorEastAsia"/>
                <w:sz w:val="21"/>
                <w:szCs w:val="21"/>
                <w:highlight w:val="none"/>
                <w:lang w:val="en-US" w:eastAsia="zh-CN"/>
              </w:rPr>
              <w:t xml:space="preserve">20</w:t>
            </w:r>
            <w:r>
              <w:rPr>
                <w:rFonts w:asciiTheme="majorEastAsia" w:hAnsiTheme="majorEastAsia" w:eastAsiaTheme="majorEastAsia"/>
                <w:sz w:val="21"/>
                <w:szCs w:val="21"/>
                <w:highlight w:val="none"/>
              </w:rPr>
              <w:t xml:space="preserve">00</w:t>
            </w:r>
            <w:r>
              <w:rPr>
                <w:rFonts w:hint="eastAsia" w:asciiTheme="majorEastAsia" w:hAnsiTheme="majorEastAsia" w:eastAsiaTheme="majorEastAsia"/>
                <w:sz w:val="21"/>
                <w:szCs w:val="21"/>
                <w:highlight w:val="none"/>
              </w:rPr>
              <w:t xml:space="preserve">个</w:t>
            </w:r>
            <w:r/>
          </w:p>
        </w:tc>
        <w:tc>
          <w:tcPr>
            <w:tcW w:w="1166" w:type="pct"/>
            <w:vAlign w:val="center"/>
            <w:textDirection w:val="lrTb"/>
            <w:noWrap/>
          </w:tcPr>
          <w:p>
            <w:pPr>
              <w:jc w:val="center"/>
              <w:spacing w:line="360" w:lineRule="auto"/>
              <w:rPr>
                <w:rFonts w:hint="eastAsia" w:asciiTheme="majorEastAsia" w:hAnsiTheme="majorEastAsia"/>
                <w:sz w:val="21"/>
                <w:szCs w:val="21"/>
                <w:highlight w:val="none"/>
                <w:lang w:val="en-US" w:eastAsia="zh-CN"/>
              </w:rPr>
            </w:pPr>
            <w:r>
              <w:rPr>
                <w:rFonts w:hint="eastAsia" w:asciiTheme="majorEastAsia" w:hAnsiTheme="majorEastAsia"/>
                <w:sz w:val="21"/>
                <w:szCs w:val="21"/>
                <w:highlight w:val="none"/>
                <w:lang w:val="en-US" w:eastAsia="zh-CN"/>
              </w:rPr>
              <w:t xml:space="preserve">黄楼街道、铜沛街道，</w:t>
            </w:r>
            <w:r>
              <w:rPr>
                <w:rFonts w:hint="eastAsia" w:asciiTheme="majorEastAsia" w:hAnsiTheme="majorEastAsia"/>
                <w:sz w:val="21"/>
                <w:szCs w:val="21"/>
                <w:highlight w:val="none"/>
                <w:lang w:eastAsia="zh-CN"/>
              </w:rPr>
              <w:t xml:space="preserve">具体以采购人指定区域为准。</w:t>
            </w:r>
            <w:r/>
          </w:p>
        </w:tc>
        <w:tc>
          <w:tcPr>
            <w:tcW w:w="1166" w:type="pct"/>
            <w:vAlign w:val="center"/>
            <w:textDirection w:val="lrTb"/>
            <w:noWrap/>
          </w:tcPr>
          <w:p>
            <w:pPr>
              <w:jc w:val="center"/>
              <w:spacing w:line="360" w:lineRule="auto"/>
              <w:rPr>
                <w:rFonts w:ascii="宋体" w:hAnsi="宋体"/>
                <w:sz w:val="21"/>
                <w:szCs w:val="21"/>
                <w:highlight w:val="none"/>
              </w:rPr>
            </w:pPr>
            <w:r>
              <w:rPr>
                <w:rFonts w:hint="eastAsia" w:cs="宋体" w:asciiTheme="majorEastAsia" w:hAnsiTheme="majorEastAsia"/>
                <w:sz w:val="21"/>
                <w:szCs w:val="21"/>
                <w:highlight w:val="none"/>
                <w:lang w:eastAsia="zh-CN"/>
              </w:rPr>
              <w:t xml:space="preserve">黑色其他垃圾桶</w:t>
            </w:r>
            <w:r/>
          </w:p>
        </w:tc>
      </w:tr>
    </w:tbl>
    <w:p>
      <w:pPr>
        <w:pStyle w:val="1047"/>
        <w:jc w:val="center"/>
        <w:spacing w:line="360" w:lineRule="auto"/>
        <w:tabs>
          <w:tab w:val="left" w:pos="426" w:leader="none"/>
        </w:tabs>
        <w:rPr>
          <w:rFonts w:ascii="宋体" w:hAnsi="宋体" w:eastAsia="宋体" w:cs="宋体"/>
          <w:b/>
          <w:bCs/>
          <w:color w:val="ff0000"/>
          <w:sz w:val="24"/>
          <w:szCs w:val="28"/>
          <w:highlight w:val="none"/>
        </w:rPr>
      </w:pPr>
      <w:r>
        <w:rPr>
          <w:rFonts w:hint="eastAsia" w:eastAsia="宋体"/>
          <w:highlight w:val="none"/>
        </w:rPr>
        <w:t xml:space="preserve">240L塑料垃圾桶结构示意图</w:t>
      </w:r>
      <w:r/>
    </w:p>
    <w:p>
      <w:pPr>
        <w:rPr>
          <w:rFonts w:eastAsia="宋体"/>
          <w:highlight w:val="none"/>
        </w:rPr>
      </w:pPr>
      <w:r>
        <w:rPr>
          <w:rFonts w:eastAsia="宋体"/>
          <w:highlight w:val="none"/>
        </w:rPr>
        <mc:AlternateContent>
          <mc:Choice Requires="wpg">
            <w:drawing>
              <wp:inline xmlns:wp="http://schemas.openxmlformats.org/drawingml/2006/wordprocessingDrawing" distT="0" distB="0" distL="0" distR="0">
                <wp:extent cx="5273040" cy="3756660"/>
                <wp:effectExtent l="0" t="0" r="3810" b="152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273040" cy="3756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2pt;height:295.8pt;mso-wrap-distance-left:0.0pt;mso-wrap-distance-top:0.0pt;mso-wrap-distance-right:0.0pt;mso-wrap-distance-bottom:0.0pt;" stroked="f">
                <v:path textboxrect="0,0,0,0"/>
                <v:imagedata r:id="rId13" o:title=""/>
              </v:shape>
            </w:pict>
          </mc:Fallback>
        </mc:AlternateContent>
      </w:r>
      <w:r/>
    </w:p>
    <w:p>
      <w:pPr>
        <w:pStyle w:val="1047"/>
        <w:spacing w:line="360" w:lineRule="auto"/>
        <w:tabs>
          <w:tab w:val="left" w:pos="426" w:leader="none"/>
        </w:tabs>
        <w:rPr>
          <w:rFonts w:ascii="宋体" w:hAnsi="宋体" w:eastAsia="宋体" w:cs="宋体"/>
          <w:b/>
          <w:bCs/>
          <w:sz w:val="24"/>
          <w:szCs w:val="28"/>
          <w:highlight w:val="none"/>
        </w:rPr>
      </w:pPr>
      <w:r>
        <w:rPr>
          <w:rFonts w:hint="eastAsia" w:ascii="宋体" w:hAnsi="宋体" w:eastAsia="宋体" w:cs="宋体"/>
          <w:b/>
          <w:bCs/>
          <w:sz w:val="24"/>
          <w:szCs w:val="28"/>
          <w:highlight w:val="none"/>
        </w:rPr>
        <w:t xml:space="preserve">四、</w:t>
      </w:r>
      <w:r>
        <w:rPr>
          <w:rFonts w:hint="eastAsia" w:ascii="宋体" w:hAnsi="宋体" w:eastAsia="宋体"/>
          <w:b/>
          <w:bCs/>
          <w:sz w:val="21"/>
          <w:szCs w:val="21"/>
          <w:highlight w:val="none"/>
        </w:rPr>
        <w:t xml:space="preserve">技术规格要求（以下加“★”的为重要响应条件，其它的为非重要响应条件。）</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1、外形尺寸：长750mm×宽590mm×高1070mm±5%。</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★2、容积： 240升；桶体内部有刻度标识（从60L起，10L/刻度）,以便垃圾处理人员能通过垃圾密度系数，快速算出垃圾的重量。</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★3、产品整体重量≥17KG，单桶身≥12KG，桶盖≥1.3KG。</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4、材料：高密度聚乙烯（HDPE）一次注模成型无接缝，外表光滑，容易清洗。</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5、耐腐蚀性、 耐酸碱，在与使用地室外工作环境近似的弱酸性环境下（醋酸）浸泡24小时，表面无变化。</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6、桶体密闭有盖，顶部外沿每边至少设纵向加强筋3条，桶沿挂车位置采用更牢靠的蜂窝状加强筋设计，保证垃圾桶在负荷挂车过程中不因桶沿崩裂而造成不必要的损伤。桶盖采取新型贯穿式连接铰链2条与桶体相连，连接处牢固。</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7、桶盖厚度：≥3.5mm，桶体壁厚≥5mm，桶底厚≥5mm，桶体拉伸强度≥18.5MPa,弯曲强度≥20MPa，冲击强度≥15.5KJ/m²；高空（10米）跌落桶体无损坏、无开裂；负重120公斤跌落2.5米（桶底着地）桶体无损坏、无开裂；重锤（锤重10公斤）反复冲击3次桶体无损坏、无开裂。</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★8、把手两边有垃圾袋收紧固定装置，操作人员能将垃圾袋收紧条迅速扣牢且不易松脱。</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9、桶身四面采用凹凸加强筋设计，且采用波浪面加强筋与底部连接,保证垃圾桶在超负荷运作时不因底部受力过大而开裂。桶内底部采用放射状加强筋设计，桶外底部周围由蜂窝状加强筋加固；桶底与地面间距约两公分，桶体放置更平稳，桶底配有≥16个钢制耐磨钉，使用过程中底部不易磨损。</w:t>
      </w:r>
      <w:r/>
    </w:p>
    <w:p>
      <w:pPr>
        <w:pStyle w:val="669"/>
        <w:ind w:firstLine="420"/>
        <w:spacing w:before="150" w:line="360" w:lineRule="auto"/>
        <w:rPr>
          <w:rFonts w:ascii="宋体" w:hAnsi="宋体" w:eastAsia="宋体" w:cs="宋体"/>
          <w:sz w:val="24"/>
          <w:highlight w:val="none"/>
        </w:rPr>
      </w:pPr>
      <w:r>
        <w:rPr>
          <w:rFonts w:hint="eastAsia" w:ascii="宋体" w:hAnsi="宋体"/>
          <w:szCs w:val="21"/>
          <w:highlight w:val="none"/>
        </w:rPr>
        <w:t xml:space="preserve">▲</w:t>
      </w:r>
      <w:r>
        <w:rPr>
          <w:rFonts w:hint="eastAsia" w:ascii="宋体" w:hAnsi="宋体" w:eastAsia="宋体" w:cs="宋体"/>
          <w:sz w:val="24"/>
          <w:highlight w:val="none"/>
        </w:rPr>
        <w:t xml:space="preserve">10、产品裙边内部设有新型蜂窝式加强筋，可确保产品能与采购单位现有的环卫车辆翻转机构匹配。在衔接作业时的紧密结合。桶盖顶部外沿每边至少安装纵向加强筋3条。桶身沿挂车位置采用蜂窝状加强筋设计，保证负荷操作桶身不崩裂。</w:t>
      </w:r>
      <w:r/>
    </w:p>
    <w:p>
      <w:pPr>
        <w:pStyle w:val="669"/>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11、桶身背面下方为脚踩助力结构，铁轴可踩踏，便于在产品负荷工作状态下操作，确保操作安全。</w:t>
      </w:r>
      <w:r/>
    </w:p>
    <w:p>
      <w:pPr>
        <w:pStyle w:val="669"/>
        <w:ind w:firstLine="420"/>
        <w:spacing w:line="360" w:lineRule="auto"/>
        <w:rPr>
          <w:rFonts w:ascii="宋体" w:hAnsi="宋体" w:eastAsia="宋体" w:cs="宋体"/>
          <w:sz w:val="24"/>
          <w:highlight w:val="none"/>
        </w:rPr>
      </w:pPr>
      <w:r>
        <w:rPr>
          <w:rFonts w:hint="eastAsia" w:ascii="宋体" w:hAnsi="宋体"/>
          <w:szCs w:val="21"/>
          <w:highlight w:val="none"/>
        </w:rPr>
        <w:t xml:space="preserve">▲</w:t>
      </w:r>
      <w:r>
        <w:rPr>
          <w:rFonts w:hint="eastAsia" w:ascii="宋体" w:hAnsi="宋体" w:eastAsia="宋体" w:cs="宋体"/>
          <w:sz w:val="24"/>
          <w:highlight w:val="none"/>
        </w:rPr>
        <w:t xml:space="preserve">12、桶盖插销为倒三角设计，确保与桶身连接后不脱落；桶口四周边缘内高外低，便于积水迅速排出。</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★13、投料口加注钢印标识的生产日期、最大容量、产品材质三角形标志及 EN840 标识。</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14、把手采用分体式结构，采用2个新型贯穿式链接销子连接，连接处牢固。把手两侧安装垃圾袋收紧条固定装置，便于操作人员操作，收紧条能迅速扣牢不易松脱。</w:t>
      </w:r>
      <w:r/>
    </w:p>
    <w:p>
      <w:pPr>
        <w:pStyle w:val="669"/>
        <w:ind w:firstLine="420"/>
        <w:spacing w:line="360" w:lineRule="auto"/>
        <w:rPr>
          <w:rFonts w:ascii="宋体" w:hAnsi="宋体" w:eastAsia="宋体" w:cs="宋体"/>
          <w:sz w:val="24"/>
          <w:highlight w:val="none"/>
        </w:rPr>
      </w:pPr>
      <w:r>
        <w:rPr>
          <w:rFonts w:hint="eastAsia" w:ascii="宋体" w:hAnsi="宋体"/>
          <w:szCs w:val="21"/>
          <w:highlight w:val="none"/>
        </w:rPr>
        <w:t xml:space="preserve">▲</w:t>
      </w:r>
      <w:r>
        <w:rPr>
          <w:rFonts w:hint="eastAsia" w:ascii="宋体" w:hAnsi="宋体" w:eastAsia="宋体" w:cs="宋体"/>
          <w:sz w:val="24"/>
          <w:highlight w:val="none"/>
        </w:rPr>
        <w:t xml:space="preserve">15、底轴：φ22mm×550mm；重量≥1.5 kg；实心钢材，并做防腐处理。轮子：直径：200mm；重量：≥1.0kg；单轮承重≥80kg材质：内圈铁芯、外圈橡胶；轮子与底轴连接方式：直接插入，自然固定，外表面经过镀锌防锈处理，同时降低工作噪音，并安装防盗弹簧扣，防止盗卸。</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★16、桶口有一次成型的凸出钢印</w:t>
      </w:r>
      <w:r>
        <w:rPr>
          <w:rFonts w:hint="eastAsia" w:ascii="宋体" w:hAnsi="宋体" w:eastAsia="宋体" w:cs="宋体"/>
          <w:b/>
          <w:bCs/>
          <w:sz w:val="24"/>
          <w:highlight w:val="none"/>
        </w:rPr>
        <w:t xml:space="preserve">“鼓楼环卫”</w:t>
      </w:r>
      <w:r>
        <w:rPr>
          <w:rFonts w:hint="eastAsia" w:ascii="宋体" w:hAnsi="宋体" w:eastAsia="宋体" w:cs="宋体"/>
          <w:sz w:val="24"/>
          <w:highlight w:val="none"/>
        </w:rPr>
        <w:t xml:space="preserve">。产品材料中含高质量防紫外线原料不低于 3%，颜料色素不低于 5%，抗老化剂、阻燃母料等，确保产品保持颜色鲜艳耐久不褪色，能保持3年以上。</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17、外观：产品表面光滑平整，无波纹、划痕、黑点、杂质、气泡和裂纹；同一批次的产品的桶盖和桶身色泽均匀，且闭合部位无明显变形。工作温度：正常工作温度：-30℃～+65℃。</w:t>
      </w:r>
      <w:r/>
    </w:p>
    <w:p>
      <w:pPr>
        <w:pStyle w:val="67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highlight w:val="none"/>
        </w:rPr>
        <w:t xml:space="preserve">★1</w:t>
      </w:r>
      <w:r>
        <w:rPr>
          <w:rFonts w:hint="eastAsia" w:ascii="宋体" w:hAnsi="宋体" w:eastAsia="宋体" w:cs="宋体"/>
          <w:color w:val="auto"/>
          <w:sz w:val="24"/>
          <w:szCs w:val="24"/>
          <w:highlight w:val="none"/>
          <w:lang w:val="en-US" w:eastAsia="zh-CN" w:bidi="ar-SA"/>
        </w:rPr>
        <w:t xml:space="preserve">8、标识：桶正面印制白色的“鼓楼环卫”字样，色彩鲜艳度能保持3年以上，其他标识式样要求：可回收垃圾桶为蓝色，有害垃圾桶为红色，其他垃圾桶为黑色，厨余垃圾桶为绿色，桶身按照徐州市垃圾分类标识标准丝印大标识及小标识（下方产品图片及颜色仅供参考（有色差），具体以采购需求要求为准）。</w:t>
      </w:r>
      <w:r/>
    </w:p>
    <w:p>
      <w:pPr>
        <w:pStyle w:val="67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0"/>
        <w:jc w:val="both"/>
        <w:spacing w:line="360" w:lineRule="auto"/>
        <w:rPr>
          <w:rFonts w:hint="eastAsia" w:eastAsia="宋体"/>
          <w:highlight w:val="none"/>
          <w:lang w:eastAsia="zh-CN"/>
        </w:rPr>
      </w:pPr>
      <w:r>
        <w:rPr>
          <w:rFonts w:hint="eastAsia" w:eastAsia="宋体"/>
          <w:highlight w:val="none"/>
          <w:lang w:eastAsia="zh-CN"/>
        </w:rPr>
        <mc:AlternateContent>
          <mc:Choice Requires="wpg">
            <w:drawing>
              <wp:inline xmlns:wp="http://schemas.openxmlformats.org/drawingml/2006/wordprocessingDrawing" distT="0" distB="0" distL="0" distR="0">
                <wp:extent cx="2865755" cy="3423285"/>
                <wp:effectExtent l="0" t="0" r="10795" b="5715"/>
                <wp:docPr id="3" name="图片 9" descr="7f2bd5736b2cc91e930bdf60cd44ed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7f2bd5736b2cc91e930bdf60cd44ed6b"/>
                        <pic:cNvPicPr>
                          <a:picLocks noChangeAspect="1"/>
                        </pic:cNvPicPr>
                        <pic:nvPr/>
                      </pic:nvPicPr>
                      <pic:blipFill>
                        <a:blip r:embed="rId14"/>
                        <a:srcRect l="0" t="7650" r="0" b="0"/>
                        <a:stretch/>
                      </pic:blipFill>
                      <pic:spPr bwMode="auto">
                        <a:xfrm>
                          <a:off x="0" y="0"/>
                          <a:ext cx="2865755" cy="3423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5.6pt;height:269.6pt;mso-wrap-distance-left:0.0pt;mso-wrap-distance-top:0.0pt;mso-wrap-distance-right:0.0pt;mso-wrap-distance-bottom:0.0pt;" stroked="false">
                <v:path textboxrect="0,0,0,0"/>
                <v:imagedata r:id="rId14" o:title=""/>
              </v:shape>
            </w:pict>
          </mc:Fallback>
        </mc:AlternateContent>
      </w:r>
      <w:r>
        <w:rPr>
          <w:highlight w:val="none"/>
        </w:rPr>
        <mc:AlternateContent>
          <mc:Choice Requires="wpg">
            <w:drawing>
              <wp:inline xmlns:wp="http://schemas.openxmlformats.org/drawingml/2006/wordprocessingDrawing" distT="0" distB="0" distL="0" distR="0">
                <wp:extent cx="2415540" cy="3604260"/>
                <wp:effectExtent l="0" t="0" r="3810" b="1524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5"/>
                        <a:stretch/>
                      </pic:blipFill>
                      <pic:spPr bwMode="auto">
                        <a:xfrm>
                          <a:off x="0" y="0"/>
                          <a:ext cx="2415540" cy="360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0.2pt;height:283.8pt;mso-wrap-distance-left:0.0pt;mso-wrap-distance-top:0.0pt;mso-wrap-distance-right:0.0pt;mso-wrap-distance-bottom:0.0pt;" stroked="f">
                <v:path textboxrect="0,0,0,0"/>
                <v:imagedata r:id="rId15" o:title=""/>
              </v:shape>
            </w:pict>
          </mc:Fallback>
        </mc:AlternateContent>
      </w:r>
      <w:r/>
    </w:p>
    <w:p>
      <w:pPr>
        <w:pStyle w:val="669"/>
        <w:rPr>
          <w:highlight w:val="none"/>
        </w:rPr>
      </w:pPr>
      <w:r>
        <w:rPr>
          <w:highlight w:val="none"/>
        </w:rPr>
      </w:r>
      <w:r/>
    </w:p>
    <w:p>
      <w:pPr>
        <w:pStyle w:val="670"/>
        <w:rPr>
          <w:highlight w:val="none"/>
        </w:rPr>
      </w:pPr>
      <w:r>
        <w:rPr>
          <w:highlight w:val="none"/>
        </w:rPr>
      </w:r>
      <w:r/>
    </w:p>
    <w:p>
      <w:pPr>
        <w:pStyle w:val="669"/>
        <w:jc w:val="center"/>
        <w:rPr>
          <w:highlight w:val="none"/>
        </w:rPr>
      </w:pPr>
      <w:r>
        <w:rPr>
          <w:highlight w:val="none"/>
        </w:rPr>
      </w:r>
      <w:r/>
    </w:p>
    <w:p>
      <w:pPr>
        <w:pStyle w:val="669"/>
        <w:rPr>
          <w:highlight w:val="none"/>
        </w:rPr>
      </w:pPr>
      <w:r>
        <w:rPr>
          <w:highlight w:val="none"/>
        </w:rPr>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19、在桶身背面下方，设计更人性化的脚踩助力结构，可以直接踩在铁轴上，保证工作人员在垃圾桶负荷工作的情况下，仍能轻松的托运垃圾桶。该部位也可当做提手装置，使得工作人员在垃圾桶负荷工作的情况下，仍能轻松翻倒垃圾桶。</w:t>
      </w:r>
      <w:r/>
    </w:p>
    <w:p>
      <w:pPr>
        <w:pStyle w:val="669"/>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20、技术和物理要求均达到CJ/T280-2020行业标准。</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21、投标人须按照本项目的技术参数要求提供产品，所提供的所有产品均须符合国家产品的有关质量标准。</w:t>
      </w:r>
      <w:r/>
    </w:p>
    <w:p>
      <w:pPr>
        <w:ind w:firstLine="480"/>
        <w:spacing w:line="360" w:lineRule="auto"/>
        <w:rPr>
          <w:rFonts w:eastAsia="宋体"/>
          <w:highlight w:val="none"/>
        </w:rPr>
      </w:pPr>
      <w:r>
        <w:rPr>
          <w:rFonts w:hint="eastAsia" w:ascii="宋体" w:hAnsi="宋体" w:eastAsia="宋体" w:cs="宋体"/>
          <w:sz w:val="24"/>
          <w:highlight w:val="none"/>
        </w:rPr>
        <w:t xml:space="preserve">22、投标人所提供的投标文件应满足招标文件要求，本项目不接受替代方案或其他备选方案。</w:t>
      </w:r>
      <w:r/>
    </w:p>
    <w:p>
      <w:pPr>
        <w:pStyle w:val="1047"/>
        <w:spacing w:line="360" w:lineRule="auto"/>
        <w:tabs>
          <w:tab w:val="left" w:pos="426" w:leader="none"/>
        </w:tabs>
        <w:rPr>
          <w:rFonts w:ascii="宋体" w:hAnsi="宋体" w:eastAsia="宋体" w:cs="宋体"/>
          <w:b/>
          <w:bCs/>
          <w:sz w:val="24"/>
          <w:szCs w:val="28"/>
          <w:highlight w:val="none"/>
        </w:rPr>
      </w:pPr>
      <w:r>
        <w:rPr>
          <w:rFonts w:hint="eastAsia" w:ascii="宋体" w:hAnsi="宋体" w:eastAsia="宋体" w:cs="宋体"/>
          <w:b/>
          <w:bCs/>
          <w:sz w:val="24"/>
          <w:szCs w:val="28"/>
          <w:highlight w:val="none"/>
        </w:rPr>
        <w:t xml:space="preserve">五、售后服务及配送安装要求</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1.服务时间：接到使用方报修电话后，2小时内予以响应并到达现场，4小时内解决问题；否则，使用方将自行采取必要的措施，由此产生的风险和费用应由中标人承担；提供24小时报修服务电话，保证24小时开通。</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2.质保期：提供不少于2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3.培训：中标人必须提供厂家技术工程师到现场进行的操作及保养培训，同时安排使用方人员进行修理培训（培训费用由中标人提供）。</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4.所投产品出现质量问题2天内不能修复的，须免费提供备用产品。</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5.质保期满后的服务：质保期满后中标人必须继续提供终生保养服务，并提供优惠的修理服务与免费的指导修理服务。</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6.提供验收标准、货物清单。货物按照采购人要求配送到甲方指定地点，运送安装后，由配送点负责人进行验收、签字。</w:t>
      </w:r>
      <w:r/>
    </w:p>
    <w:p>
      <w:pPr>
        <w:pStyle w:val="669"/>
        <w:ind w:firstLine="480"/>
        <w:spacing w:before="150" w:line="360" w:lineRule="auto"/>
        <w:rPr>
          <w:rFonts w:ascii="宋体" w:hAnsi="宋体" w:eastAsia="宋体" w:cs="宋体"/>
          <w:sz w:val="24"/>
          <w:highlight w:val="none"/>
        </w:rPr>
      </w:pPr>
      <w:r>
        <w:rPr>
          <w:rFonts w:hint="eastAsia" w:ascii="宋体" w:hAnsi="宋体" w:eastAsia="宋体" w:cs="宋体"/>
          <w:sz w:val="24"/>
          <w:highlight w:val="none"/>
        </w:rPr>
        <w:t xml:space="preserve">7.在产品的设计使用寿命周期内，中标人应能保证使用单位更换到原厂正宗的备件材料，确保设备的正常使用。</w:t>
      </w:r>
      <w:r/>
    </w:p>
    <w:p>
      <w:pPr>
        <w:pStyle w:val="669"/>
        <w:ind w:firstLine="480"/>
        <w:spacing w:before="150"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8.项目完成后，将项目的全部有关技术文件、资料及测试、验收报告等文档汇集成册交付给</w:t>
      </w:r>
      <w:r/>
    </w:p>
    <w:p>
      <w:pPr>
        <w:pStyle w:val="1047"/>
        <w:spacing w:line="360" w:lineRule="auto"/>
        <w:tabs>
          <w:tab w:val="left" w:pos="426" w:leader="none"/>
        </w:tabs>
        <w:rPr>
          <w:rFonts w:ascii="宋体" w:hAnsi="宋体" w:eastAsia="宋体" w:cs="宋体"/>
          <w:b/>
          <w:bCs/>
          <w:sz w:val="24"/>
          <w:szCs w:val="28"/>
          <w:highlight w:val="none"/>
        </w:rPr>
      </w:pPr>
      <w:r/>
      <w:bookmarkStart w:id="21" w:name="_Hlk129285686"/>
      <w:r/>
      <w:bookmarkStart w:id="22" w:name="_Toc132612676"/>
      <w:r/>
      <w:bookmarkStart w:id="23" w:name="_Toc132612086"/>
      <w:r/>
      <w:bookmarkStart w:id="24" w:name="_Toc151297493"/>
      <w:r>
        <w:rPr>
          <w:rFonts w:hint="eastAsia" w:ascii="宋体" w:hAnsi="宋体" w:eastAsia="宋体" w:cs="宋体"/>
          <w:b/>
          <w:bCs/>
          <w:sz w:val="24"/>
          <w:szCs w:val="28"/>
          <w:highlight w:val="none"/>
        </w:rPr>
        <w:t xml:space="preserve">六、</w:t>
      </w:r>
      <w:bookmarkEnd w:id="21"/>
      <w:r>
        <w:rPr>
          <w:rFonts w:hint="eastAsia" w:ascii="宋体" w:hAnsi="宋体" w:eastAsia="宋体" w:cs="宋体"/>
          <w:b/>
          <w:bCs/>
          <w:sz w:val="24"/>
          <w:szCs w:val="28"/>
          <w:highlight w:val="none"/>
        </w:rPr>
        <w:t xml:space="preserve">交货进度</w:t>
      </w:r>
      <w:bookmarkEnd w:id="22"/>
      <w:r/>
      <w:bookmarkEnd w:id="23"/>
      <w:r/>
      <w:bookmarkEnd w:id="24"/>
      <w:r/>
      <w:r/>
    </w:p>
    <w:p>
      <w:pPr>
        <w:ind w:right="-344"/>
        <w:spacing w:line="360" w:lineRule="auto"/>
        <w:rPr>
          <w:rFonts w:ascii="宋体" w:hAnsi="宋体" w:eastAsia="宋体" w:cs="宋体"/>
          <w:sz w:val="24"/>
          <w:highlight w:val="none"/>
        </w:rPr>
      </w:pPr>
      <w:r>
        <w:rPr>
          <w:rFonts w:hint="eastAsia" w:ascii="宋体" w:hAnsi="宋体" w:eastAsia="宋体" w:cs="宋体"/>
          <w:sz w:val="24"/>
          <w:highlight w:val="none"/>
        </w:rPr>
        <w:t xml:space="preserve">1</w:t>
      </w:r>
      <w:bookmarkStart w:id="25" w:name="_Hlk129284640"/>
      <w:r>
        <w:rPr>
          <w:rFonts w:hint="eastAsia" w:ascii="宋体" w:hAnsi="宋体" w:eastAsia="宋体" w:cs="宋体"/>
          <w:sz w:val="24"/>
          <w:highlight w:val="none"/>
        </w:rPr>
        <w:t xml:space="preserve">、</w:t>
      </w:r>
      <w:bookmarkEnd w:id="25"/>
      <w:r>
        <w:rPr>
          <w:rFonts w:hint="eastAsia" w:ascii="宋体" w:hAnsi="宋体" w:eastAsia="宋体" w:cs="宋体"/>
          <w:sz w:val="24"/>
          <w:highlight w:val="none"/>
        </w:rPr>
        <w:t xml:space="preserve">交货时间：</w:t>
      </w:r>
      <w:r>
        <w:rPr>
          <w:rFonts w:hint="eastAsia" w:ascii="宋体" w:hAnsi="宋体" w:eastAsia="宋体" w:cs="宋体"/>
          <w:b/>
          <w:bCs/>
          <w:sz w:val="24"/>
          <w:highlight w:val="none"/>
        </w:rPr>
        <w:t xml:space="preserve">合同签订后</w:t>
      </w: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rPr>
        <w:t xml:space="preserve">0日内交货</w:t>
      </w:r>
      <w:r>
        <w:rPr>
          <w:rFonts w:hint="eastAsia" w:ascii="宋体" w:hAnsi="宋体" w:cs="宋体"/>
          <w:b/>
          <w:bCs/>
          <w:sz w:val="24"/>
          <w:highlight w:val="none"/>
          <w:lang w:eastAsia="zh-CN"/>
        </w:rPr>
        <w:t xml:space="preserve">并通过验收</w:t>
      </w:r>
      <w:r>
        <w:rPr>
          <w:rFonts w:hint="eastAsia" w:ascii="宋体" w:hAnsi="宋体" w:eastAsia="宋体" w:cs="宋体"/>
          <w:b/>
          <w:bCs/>
          <w:sz w:val="24"/>
          <w:highlight w:val="none"/>
        </w:rPr>
        <w:t xml:space="preserve">。</w:t>
      </w:r>
      <w:r/>
    </w:p>
    <w:p>
      <w:pPr>
        <w:ind w:right="-344"/>
        <w:spacing w:line="360" w:lineRule="auto"/>
        <w:rPr>
          <w:rFonts w:ascii="宋体" w:hAnsi="宋体" w:eastAsia="宋体" w:cs="宋体"/>
          <w:sz w:val="24"/>
          <w:highlight w:val="none"/>
        </w:rPr>
      </w:pPr>
      <w:r>
        <w:rPr>
          <w:rFonts w:hint="eastAsia" w:ascii="宋体" w:hAnsi="宋体" w:eastAsia="宋体" w:cs="宋体"/>
          <w:sz w:val="24"/>
          <w:highlight w:val="none"/>
        </w:rPr>
        <w:t xml:space="preserve">2、交货地点：采购人指定地点。</w:t>
      </w:r>
      <w:r/>
    </w:p>
    <w:p>
      <w:pPr>
        <w:pStyle w:val="1047"/>
        <w:spacing w:line="360" w:lineRule="auto"/>
        <w:tabs>
          <w:tab w:val="left" w:pos="426" w:leader="none"/>
        </w:tabs>
        <w:rPr>
          <w:rFonts w:ascii="宋体" w:hAnsi="宋体" w:eastAsia="宋体" w:cs="宋体"/>
          <w:b/>
          <w:bCs/>
          <w:sz w:val="24"/>
          <w:szCs w:val="28"/>
          <w:highlight w:val="none"/>
        </w:rPr>
      </w:pPr>
      <w:r>
        <w:rPr>
          <w:rFonts w:hint="eastAsia" w:ascii="宋体" w:hAnsi="宋体" w:eastAsia="宋体" w:cs="宋体"/>
          <w:b/>
          <w:bCs/>
          <w:sz w:val="24"/>
          <w:szCs w:val="28"/>
          <w:highlight w:val="none"/>
        </w:rPr>
        <w:t xml:space="preserve">七、项目实施要求</w:t>
      </w:r>
      <w:r/>
    </w:p>
    <w:p>
      <w:pPr>
        <w:ind w:right="-344"/>
        <w:spacing w:line="360" w:lineRule="auto"/>
        <w:rPr>
          <w:rFonts w:ascii="宋体" w:hAnsi="宋体" w:eastAsia="宋体" w:cs="宋体"/>
          <w:sz w:val="24"/>
          <w:highlight w:val="none"/>
        </w:rPr>
      </w:pPr>
      <w:r>
        <w:rPr>
          <w:rFonts w:hint="eastAsia" w:ascii="宋体" w:hAnsi="宋体" w:eastAsia="宋体" w:cs="宋体"/>
          <w:sz w:val="24"/>
          <w:highlight w:val="none"/>
        </w:rPr>
        <w:t xml:space="preserve">1、中标人提供所投产品必须是全新、合格产品，符合采购人需求，完全符合国家规定的质量标准、厂方的标准以及招标文件对所投产品的标准要求。设备到达安装现场（具体以采购人指定地点为准）后，中标人应提供详细发货清单，由中标人和采购人共同验货、检查货物数量。如果货物质量或技术规格与合同不符，或货物有明显损坏，中标人必须更换，采购人有权提出索赔。验货合格后，双方共同签署设备合格证明。</w:t>
      </w:r>
      <w:r/>
    </w:p>
    <w:p>
      <w:pPr>
        <w:ind w:right="-344"/>
        <w:spacing w:line="360" w:lineRule="auto"/>
        <w:rPr>
          <w:rFonts w:ascii="宋体" w:hAnsi="宋体" w:eastAsia="宋体" w:cs="宋体"/>
          <w:sz w:val="24"/>
          <w:highlight w:val="none"/>
        </w:rPr>
      </w:pPr>
      <w:r>
        <w:rPr>
          <w:rFonts w:hint="eastAsia" w:ascii="宋体" w:hAnsi="宋体" w:eastAsia="宋体" w:cs="宋体"/>
          <w:sz w:val="24"/>
          <w:highlight w:val="none"/>
        </w:rPr>
        <w:t xml:space="preserve">2、验收中发现设备达不到验收标准或合同规定的性能指标，中标人必须更换，并且赔偿由此给采购人造成的损失。</w:t>
      </w:r>
      <w:r/>
    </w:p>
    <w:p>
      <w:pPr>
        <w:ind w:right="-344"/>
        <w:spacing w:line="360" w:lineRule="auto"/>
        <w:rPr>
          <w:rFonts w:ascii="宋体" w:hAnsi="宋体" w:eastAsia="宋体" w:cs="宋体"/>
          <w:sz w:val="24"/>
          <w:highlight w:val="none"/>
        </w:rPr>
      </w:pPr>
      <w:r>
        <w:rPr>
          <w:rFonts w:hint="eastAsia" w:ascii="宋体" w:hAnsi="宋体" w:eastAsia="宋体" w:cs="宋体"/>
          <w:sz w:val="24"/>
          <w:highlight w:val="none"/>
        </w:rPr>
        <w:t xml:space="preserve">3、投标人应列出详细项目实施方案，包含送货方式、安装计划、验收方案，必须指派具有丰富经验的安装人员安装设备。投标人在中标后，应允许采购人的工作人员自实施工作开始即参与本项目的安装调试等工作并在实施方案中提出协同工作计划。</w:t>
      </w:r>
      <w:r/>
    </w:p>
    <w:p>
      <w:pPr>
        <w:ind w:right="-344"/>
        <w:spacing w:line="360" w:lineRule="auto"/>
        <w:rPr>
          <w:rFonts w:ascii="宋体" w:hAnsi="宋体" w:eastAsia="宋体" w:cs="宋体"/>
          <w:sz w:val="24"/>
          <w:highlight w:val="none"/>
        </w:rPr>
      </w:pPr>
      <w:r>
        <w:rPr>
          <w:rFonts w:hint="eastAsia" w:ascii="宋体" w:hAnsi="宋体" w:eastAsia="宋体" w:cs="宋体"/>
          <w:sz w:val="24"/>
          <w:highlight w:val="none"/>
        </w:rPr>
        <w:t xml:space="preserve">4、中标人应服从采购人的管理，保证产品及人身安全，只能在项目实施现场操作，不得进入采购人其他场所，不得损坏采购人财物，如有损失由中标人照价赔偿。</w:t>
      </w:r>
      <w:r/>
    </w:p>
    <w:p>
      <w:pPr>
        <w:ind w:right="-344"/>
        <w:spacing w:line="360" w:lineRule="auto"/>
        <w:rPr>
          <w:rFonts w:ascii="宋体" w:hAnsi="宋体" w:eastAsia="宋体" w:cs="宋体"/>
          <w:sz w:val="24"/>
          <w:highlight w:val="none"/>
        </w:rPr>
      </w:pPr>
      <w:r>
        <w:rPr>
          <w:rFonts w:hint="eastAsia" w:ascii="宋体" w:hAnsi="宋体" w:eastAsia="宋体" w:cs="宋体"/>
          <w:sz w:val="24"/>
          <w:highlight w:val="none"/>
        </w:rPr>
        <w:t xml:space="preserve">5、投标人所投设备、安装附件及零部件必须是厂家原装配置。</w:t>
      </w:r>
      <w:r/>
    </w:p>
    <w:p>
      <w:pPr>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672"/>
        <w:numPr>
          <w:ilvl w:val="0"/>
          <w:numId w:val="5"/>
        </w:numPr>
        <w:ind w:left="0" w:firstLine="241"/>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其他要求：</w:t>
      </w:r>
      <w:r/>
    </w:p>
    <w:p>
      <w:pPr>
        <w:pStyle w:val="672"/>
        <w:numPr>
          <w:ilvl w:val="0"/>
          <w:numId w:val="0"/>
        </w:numPr>
        <w:ind w:left="241" w:right="1440"/>
        <w:spacing w:line="360" w:lineRule="auto"/>
        <w:rPr>
          <w:rFonts w:hint="default"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 xml:space="preserve">1.中标人应在签订合同前携带中标样品至采购人处经采购人查验。</w:t>
      </w:r>
      <w:r/>
    </w:p>
    <w:p>
      <w:pPr>
        <w:pStyle w:val="672"/>
        <w:ind w:left="0" w:firstLine="240"/>
        <w:spacing w:line="360" w:lineRule="auto"/>
        <w:rPr>
          <w:rFonts w:ascii="宋体" w:hAnsi="宋体" w:eastAsia="宋体" w:cs="宋体"/>
          <w:b/>
          <w:sz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见招标文件第五章《拟签订的合同文本》。</w:t>
      </w:r>
      <w:r/>
    </w:p>
    <w:p>
      <w:pPr>
        <w:pStyle w:val="938"/>
        <w:jc w:val="both"/>
        <w:rPr>
          <w:rFonts w:ascii="宋体" w:hAnsi="宋体"/>
          <w:color w:val="auto"/>
          <w:sz w:val="32"/>
          <w:szCs w:val="32"/>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第七章  投标文件相关格式</w:t>
      </w:r>
      <w:bookmarkEnd w:id="19"/>
      <w:r/>
      <w:bookmarkEnd w:id="20"/>
      <w:r/>
      <w:r/>
    </w:p>
    <w:p>
      <w:pPr>
        <w:pStyle w:val="698"/>
        <w:ind w:firstLine="64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一、投标函</w:t>
      </w:r>
      <w:r/>
    </w:p>
    <w:p>
      <w:pPr>
        <w:pStyle w:val="698"/>
        <w:keepLines w:val="0"/>
        <w:keepNext w:val="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致：</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eastAsia="zh-CN"/>
        </w:rPr>
        <w:t xml:space="preserve">江苏纶羽工程咨询有限公司</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根据</w:t>
      </w:r>
      <w:r>
        <w:rPr>
          <w:rFonts w:ascii="宋体" w:hAnsi="宋体"/>
          <w:color w:val="auto"/>
          <w:sz w:val="28"/>
          <w:szCs w:val="28"/>
          <w:highlight w:val="none"/>
          <w:u w:val="single"/>
        </w:rPr>
        <w:t xml:space="preserve">          </w:t>
      </w:r>
      <w:r>
        <w:rPr>
          <w:rFonts w:ascii="宋体" w:hAnsi="宋体"/>
          <w:color w:val="auto"/>
          <w:sz w:val="28"/>
          <w:szCs w:val="28"/>
          <w:highlight w:val="none"/>
        </w:rPr>
        <w:t xml:space="preserve">项目[项目编号：</w:t>
      </w:r>
      <w:r>
        <w:rPr>
          <w:rFonts w:hint="eastAsia" w:ascii="宋体" w:hAnsi="宋体"/>
          <w:color w:val="auto"/>
          <w:sz w:val="28"/>
          <w:szCs w:val="28"/>
          <w:highlight w:val="none"/>
          <w:lang w:eastAsia="zh-CN"/>
        </w:rPr>
        <w:t xml:space="preserve">JSZC-320302-GYZX-G2026-0001</w:t>
      </w:r>
      <w:r>
        <w:rPr>
          <w:rFonts w:ascii="宋体" w:hAnsi="宋体"/>
          <w:color w:val="auto"/>
          <w:sz w:val="28"/>
          <w:szCs w:val="28"/>
          <w:highlight w:val="none"/>
        </w:rPr>
        <w:t xml:space="preserve">]招标文件，</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(姓名)代表我方</w:t>
      </w:r>
      <w:r>
        <w:rPr>
          <w:rFonts w:ascii="宋体" w:hAnsi="宋体"/>
          <w:color w:val="auto"/>
          <w:sz w:val="28"/>
          <w:szCs w:val="28"/>
          <w:highlight w:val="none"/>
          <w:u w:val="single"/>
        </w:rPr>
        <w:t xml:space="preserve">           </w:t>
      </w:r>
      <w:r>
        <w:rPr>
          <w:rFonts w:ascii="宋体" w:hAnsi="宋体"/>
          <w:color w:val="auto"/>
          <w:sz w:val="28"/>
          <w:szCs w:val="28"/>
          <w:highlight w:val="none"/>
        </w:rPr>
        <w:t xml:space="preserve">（投标人的名称）全权处理本次投标的有关事宜。</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据此函，投标人承诺并同意如下： </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1.投标人唯一投标报价见《开标一览表》。</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2.投标人将按招标文件的规定履行合同责任和义务。</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3.投标人已详细审查全部招标文件，包括第[插入编号] [补遗书][如果有的话]。投标人完全理解并同意放弃对这方面有不明及误解的权力。</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4.投标有效期为开标之日后90天。</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5.投标人同意提供按照贵方可能要求的与其投标有关的一切数据或资料，完全理解贵方不一定接受最低价的投标或收到的任何投标。</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6.投标人同意在授予合同后，按照有关规定支付公证费(如有)。</w:t>
      </w:r>
      <w:r/>
    </w:p>
    <w:p>
      <w:pPr>
        <w:pStyle w:val="698"/>
        <w:ind w:right="29"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lang w:eastAsia="zh-CN"/>
        </w:rPr>
        <w:t xml:space="preserve">江苏纶羽工程咨询有限公司</w:t>
      </w:r>
      <w:r>
        <w:rPr>
          <w:rFonts w:ascii="宋体" w:hAnsi="宋体"/>
          <w:color w:val="auto"/>
          <w:sz w:val="28"/>
          <w:szCs w:val="28"/>
          <w:highlight w:val="none"/>
        </w:rPr>
        <w:t xml:space="preserve">有权将我单位本项目的《开标一览表》和《分项价格表》予以公示，公示的方式由</w:t>
      </w:r>
      <w:r>
        <w:rPr>
          <w:rFonts w:hint="eastAsia" w:ascii="宋体" w:hAnsi="宋体"/>
          <w:color w:val="auto"/>
          <w:sz w:val="28"/>
          <w:szCs w:val="28"/>
          <w:highlight w:val="none"/>
          <w:lang w:eastAsia="zh-CN"/>
        </w:rPr>
        <w:t xml:space="preserve">江苏纶羽工程咨询有限公司</w:t>
      </w:r>
      <w:r>
        <w:rPr>
          <w:rFonts w:ascii="宋体" w:hAnsi="宋体"/>
          <w:color w:val="auto"/>
          <w:sz w:val="28"/>
          <w:szCs w:val="28"/>
          <w:highlight w:val="none"/>
        </w:rPr>
        <w:t xml:space="preserve">确定。</w:t>
      </w:r>
      <w:r/>
    </w:p>
    <w:p>
      <w:pPr>
        <w:pStyle w:val="698"/>
        <w:ind w:right="29"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9.与本投标有关的一切正式往来信函请寄：</w:t>
      </w:r>
      <w:r/>
    </w:p>
    <w:p>
      <w:pPr>
        <w:pStyle w:val="698"/>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地址： </w:t>
      </w:r>
      <w:r/>
    </w:p>
    <w:p>
      <w:pPr>
        <w:pStyle w:val="698"/>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电话： </w:t>
      </w:r>
      <w:r/>
    </w:p>
    <w:p>
      <w:pPr>
        <w:pStyle w:val="698"/>
        <w:ind w:firstLine="12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移动电话：</w:t>
      </w:r>
      <w:r/>
    </w:p>
    <w:p>
      <w:pPr>
        <w:pStyle w:val="698"/>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传真： </w:t>
      </w:r>
      <w:r/>
    </w:p>
    <w:p>
      <w:pPr>
        <w:pStyle w:val="698"/>
        <w:ind w:firstLine="27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  </w:t>
      </w:r>
      <w:r/>
    </w:p>
    <w:p>
      <w:pPr>
        <w:pStyle w:val="698"/>
        <w:ind w:firstLine="4500"/>
        <w:keepLines w:val="0"/>
        <w:keepNext w:val="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日期：   年  月  日</w:t>
      </w:r>
      <w:r>
        <w:rPr>
          <w:rFonts w:ascii="宋体" w:hAnsi="宋体"/>
          <w:color w:val="auto"/>
          <w:sz w:val="32"/>
          <w:szCs w:val="32"/>
          <w:highlight w:val="none"/>
        </w:rPr>
        <w:br w:type="page" w:clear="all"/>
      </w:r>
      <w:r/>
    </w:p>
    <w:p>
      <w:pPr>
        <w:pStyle w:val="698"/>
        <w:ind w:firstLine="64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二、开标一览表</w:t>
      </w:r>
      <w:r/>
    </w:p>
    <w:p>
      <w:pPr>
        <w:pStyle w:val="698"/>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600"/>
        <w:keepLines w:val="0"/>
        <w:keepNext w:val="0"/>
        <w:pageBreakBefore w:val="0"/>
        <w:spacing w:line="480" w:lineRule="exact"/>
        <w:rPr>
          <w:rFonts w:ascii="宋体" w:hAnsi="宋体"/>
          <w:color w:val="auto"/>
          <w:sz w:val="28"/>
          <w:szCs w:val="28"/>
          <w:highlight w:val="none"/>
          <w:u w:val="single"/>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垃圾分类收集容器项目采购</w:t>
      </w:r>
      <w:r>
        <w:rPr>
          <w:rFonts w:ascii="宋体" w:hAnsi="宋体"/>
          <w:color w:val="auto"/>
          <w:sz w:val="28"/>
          <w:szCs w:val="28"/>
          <w:highlight w:val="none"/>
        </w:rPr>
        <w:t xml:space="preserve"> </w:t>
      </w:r>
      <w:r/>
    </w:p>
    <w:p>
      <w:pPr>
        <w:pStyle w:val="698"/>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JSZC-320302-GYZX-G2026-0001</w:t>
      </w:r>
      <w:r/>
    </w:p>
    <w:p>
      <w:pPr>
        <w:pStyle w:val="698"/>
        <w:ind w:firstLine="6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货币单位：人民币元</w:t>
      </w:r>
      <w:r/>
    </w:p>
    <w:p>
      <w:pPr>
        <w:pStyle w:val="698"/>
        <w:jc w:val="center"/>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698"/>
        <w:jc w:val="center"/>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详见苏采云系统中的格式。</w:t>
      </w:r>
      <w:r/>
    </w:p>
    <w:p>
      <w:pPr>
        <w:pStyle w:val="698"/>
        <w:ind w:firstLine="276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3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698"/>
        <w:ind w:firstLine="4950"/>
        <w:keepLines w:val="0"/>
        <w:keepNext w:val="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日期：   年  月  日</w:t>
      </w:r>
      <w:r/>
    </w:p>
    <w:p>
      <w:pPr>
        <w:pStyle w:val="698"/>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p>
    <w:p>
      <w:pPr>
        <w:pStyle w:val="698"/>
        <w:ind w:firstLine="60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三、分项价格表</w:t>
      </w:r>
      <w:r/>
    </w:p>
    <w:p>
      <w:pPr>
        <w:pStyle w:val="698"/>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垃圾分类收集容器项目采购</w:t>
      </w:r>
      <w:r>
        <w:rPr>
          <w:rFonts w:ascii="宋体" w:hAnsi="宋体"/>
          <w:color w:val="auto"/>
          <w:sz w:val="28"/>
          <w:szCs w:val="28"/>
          <w:highlight w:val="none"/>
        </w:rPr>
        <w:t xml:space="preserve">  </w:t>
      </w:r>
      <w:r/>
    </w:p>
    <w:p>
      <w:pPr>
        <w:pStyle w:val="698"/>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JSZC-320302-GYZX-G2026-0001</w:t>
      </w:r>
      <w:r/>
    </w:p>
    <w:p>
      <w:pPr>
        <w:pStyle w:val="704"/>
        <w:ind w:firstLine="560"/>
        <w:rPr>
          <w:rFonts w:ascii="宋体" w:hAnsi="宋体"/>
          <w:color w:val="auto"/>
          <w:sz w:val="28"/>
          <w:szCs w:val="28"/>
          <w:highlight w:val="none"/>
        </w:rPr>
      </w:pPr>
      <w:r>
        <w:rPr>
          <w:rFonts w:hint="eastAsia" w:ascii="宋体" w:hAnsi="宋体"/>
          <w:color w:val="auto"/>
          <w:sz w:val="28"/>
          <w:szCs w:val="28"/>
          <w:highlight w:val="none"/>
          <w:lang w:eastAsia="zh-CN"/>
        </w:rPr>
        <w:t xml:space="preserve">采购包：</w:t>
      </w:r>
      <w:r/>
    </w:p>
    <w:p>
      <w:pPr>
        <w:pStyle w:val="698"/>
        <w:ind w:firstLine="600"/>
        <w:jc w:val="center"/>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                            </w:t>
      </w:r>
      <w:r>
        <w:rPr>
          <w:rFonts w:ascii="宋体" w:hAnsi="宋体"/>
          <w:color w:val="auto"/>
          <w:sz w:val="28"/>
          <w:szCs w:val="28"/>
          <w:highlight w:val="none"/>
        </w:rPr>
        <w:t xml:space="preserve">货币单位：人民币元</w:t>
      </w:r>
      <w:r/>
    </w:p>
    <w:tbl>
      <w:tblPr>
        <w:tblStyle w:val="665"/>
        <w:tblW w:w="9215" w:type="dxa"/>
        <w:tblInd w:w="-318" w:type="dxa"/>
        <w:tblLayout w:type="fixed"/>
        <w:tblCellMar>
          <w:left w:w="108" w:type="dxa"/>
          <w:top w:w="0" w:type="dxa"/>
          <w:right w:w="108" w:type="dxa"/>
          <w:bottom w:w="0" w:type="dxa"/>
        </w:tblCellMar>
        <w:tblLook w:val="04A0" w:firstRow="1" w:lastRow="0" w:firstColumn="1" w:lastColumn="0" w:noHBand="0" w:noVBand="1"/>
      </w:tblPr>
      <w:tblGrid>
        <w:gridCol w:w="710"/>
        <w:gridCol w:w="874"/>
        <w:gridCol w:w="1276"/>
        <w:gridCol w:w="1394"/>
        <w:gridCol w:w="2551"/>
        <w:gridCol w:w="851"/>
        <w:gridCol w:w="708"/>
        <w:gridCol w:w="851"/>
      </w:tblGrid>
      <w:tr>
        <w:trPr>
          <w:trHeight w:val="1417"/>
          <w:tblHeader/>
        </w:trPr>
        <w:tc>
          <w:tcPr>
            <w:shd w:val="clear" w:color="auto" w:fill="auto"/>
            <w:tcBorders>
              <w:top w:val="single" w:color="000000" w:sz="8"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品牌、规格、型号</w:t>
            </w:r>
            <w:r/>
          </w:p>
        </w:tc>
        <w:tc>
          <w:tcPr>
            <w:shd w:val="clear" w:color="auto" w:fill="auto"/>
            <w:tcBorders>
              <w:top w:val="single" w:color="000000" w:sz="8"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产品制造企业名称（全称）及售后联系电话</w:t>
            </w:r>
            <w:r/>
          </w:p>
        </w:tc>
        <w:tc>
          <w:tcPr>
            <w:shd w:val="clear" w:color="auto" w:fill="auto"/>
            <w:tcBorders>
              <w:top w:val="single" w:color="000000" w:sz="8"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产品制造企业的划分（大型、中型、小型、微型、监狱企业、享受政府采购支持政策的残疾人福利性单位）</w:t>
            </w:r>
            <w:r/>
          </w:p>
        </w:tc>
        <w:tc>
          <w:tcPr>
            <w:shd w:val="clear" w:color="auto" w:fill="auto"/>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总价</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r>
      <w:tr>
        <w:trPr>
          <w:trHeight w:val="459"/>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r>
      <w:tr>
        <w:trPr>
          <w:trHeight w:val="639"/>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r>
      <w:tr>
        <w:trPr>
          <w:trHeight w:val="755"/>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bottom"/>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bottom"/>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bottom"/>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bottom"/>
            <w:textDirection w:val="lrTb"/>
            <w:noWrap/>
          </w:tcPr>
          <w:p>
            <w:pPr>
              <w:jc w:val="center"/>
              <w:rPr>
                <w:rFonts w:ascii="宋体" w:hAnsi="宋体" w:eastAsia="宋体" w:cs="宋体"/>
                <w:sz w:val="24"/>
                <w:highlight w:val="none"/>
              </w:rPr>
            </w:pPr>
            <w:r>
              <w:rPr>
                <w:rFonts w:ascii="宋体" w:hAnsi="宋体" w:eastAsia="宋体" w:cs="宋体"/>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bottom"/>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r>
      <w:tr>
        <w:trPr>
          <w:trHeight w:val="327"/>
        </w:trPr>
        <w:tc>
          <w:tcPr>
            <w:gridSpan w:val="4"/>
            <w:shd w:val="clear" w:color="auto" w:fill="auto"/>
            <w:tcBorders>
              <w:top w:val="none" w:color="000000" w:sz="4" w:space="0"/>
              <w:left w:val="single" w:color="000000" w:sz="8" w:space="0"/>
              <w:bottom w:val="single" w:color="000000" w:sz="8" w:space="0"/>
              <w:right w:val="single" w:color="000000" w:sz="8" w:space="0"/>
            </w:tcBorders>
            <w:tcW w:w="4254"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总价合计</w:t>
            </w:r>
            <w:r/>
          </w:p>
          <w:p>
            <w:pPr>
              <w:rPr>
                <w:rFonts w:ascii="宋体" w:hAnsi="宋体" w:eastAsia="宋体" w:cs="宋体"/>
                <w:sz w:val="24"/>
                <w:highlight w:val="none"/>
              </w:rPr>
            </w:pPr>
            <w:r>
              <w:rPr>
                <w:rFonts w:hint="eastAsia" w:ascii="宋体" w:hAnsi="宋体" w:eastAsia="宋体" w:cs="宋体"/>
                <w:sz w:val="24"/>
                <w:highlight w:val="none"/>
              </w:rPr>
              <w:t xml:space="preserve">（即《报价表》中的“总价”）</w:t>
            </w:r>
            <w:r/>
          </w:p>
        </w:tc>
        <w:tc>
          <w:tcPr>
            <w:gridSpan w:val="4"/>
            <w:shd w:val="clear" w:color="auto" w:fill="auto"/>
            <w:tcBorders>
              <w:top w:val="none" w:color="000000" w:sz="4" w:space="0"/>
              <w:left w:val="none" w:color="000000" w:sz="4" w:space="0"/>
              <w:bottom w:val="single" w:color="000000" w:sz="8" w:space="0"/>
              <w:right w:val="single" w:color="000000" w:sz="8" w:space="0"/>
            </w:tcBorders>
            <w:tcW w:w="4961" w:type="dxa"/>
            <w:textDirection w:val="lrTb"/>
            <w:noWrap/>
          </w:tcPr>
          <w:p>
            <w:pPr>
              <w:jc w:val="center"/>
              <w:rPr>
                <w:rFonts w:ascii="宋体" w:hAnsi="宋体" w:eastAsia="宋体" w:cs="宋体"/>
                <w:sz w:val="20"/>
                <w:szCs w:val="20"/>
                <w:highlight w:val="none"/>
              </w:rPr>
            </w:pPr>
            <w:r>
              <w:rPr>
                <w:rFonts w:ascii="宋体" w:hAnsi="宋体" w:eastAsia="宋体" w:cs="宋体"/>
                <w:sz w:val="20"/>
                <w:szCs w:val="20"/>
                <w:highlight w:val="none"/>
              </w:rPr>
            </w:r>
            <w:r/>
          </w:p>
        </w:tc>
      </w:tr>
    </w:tbl>
    <w:p>
      <w:pPr>
        <w:pStyle w:val="698"/>
        <w:ind w:firstLine="285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698"/>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注：</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如果不提供以上分项报价表将视为没有实质性响应招标文件。</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2.上表的总价合计与《开标一览表》中的“总价”以及按单价汇总金额应保持一致。</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投标人对以上数据的真实性负责。</w:t>
      </w:r>
      <w:r/>
    </w:p>
    <w:p>
      <w:pPr>
        <w:ind w:left="926" w:hanging="360"/>
        <w:spacing w:line="480" w:lineRule="exact"/>
        <w:rPr>
          <w:rFonts w:hint="default" w:eastAsia="宋体"/>
          <w:highlight w:val="none"/>
          <w:lang w:val="en-US" w:eastAsia="zh-CN"/>
        </w:rPr>
      </w:pP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ff0000"/>
          <w:sz w:val="30"/>
          <w:szCs w:val="30"/>
          <w:highlight w:val="none"/>
          <w:lang w:val="en-US" w:eastAsia="zh-CN"/>
        </w:rPr>
        <w:t xml:space="preserve">各</w:t>
      </w:r>
      <w:r>
        <w:rPr>
          <w:rFonts w:hint="eastAsia" w:ascii="宋体" w:hAnsi="宋体" w:cs="宋体"/>
          <w:color w:val="ff0000"/>
          <w:sz w:val="30"/>
          <w:szCs w:val="30"/>
          <w:highlight w:val="none"/>
          <w:lang w:val="en-US" w:eastAsia="zh-CN"/>
        </w:rPr>
        <w:t xml:space="preserve">采购包</w:t>
      </w:r>
      <w:r>
        <w:rPr>
          <w:rFonts w:hint="eastAsia" w:ascii="宋体" w:hAnsi="宋体" w:eastAsia="宋体" w:cs="宋体"/>
          <w:color w:val="ff0000"/>
          <w:sz w:val="30"/>
          <w:szCs w:val="30"/>
          <w:highlight w:val="none"/>
          <w:lang w:val="en-US" w:eastAsia="zh-CN"/>
        </w:rPr>
        <w:t xml:space="preserve">分别填写。</w:t>
      </w:r>
      <w:r/>
    </w:p>
    <w:p>
      <w:pPr>
        <w:pStyle w:val="698"/>
        <w:ind w:firstLine="6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江苏纶羽工程咨询有限公司</w:t>
      </w:r>
      <w:r>
        <w:rPr>
          <w:rFonts w:ascii="宋体" w:hAnsi="宋体"/>
          <w:color w:val="auto"/>
          <w:sz w:val="28"/>
          <w:szCs w:val="28"/>
          <w:highlight w:val="none"/>
        </w:rPr>
        <w:t xml:space="preserve">有权将以上内容进行公示。</w:t>
      </w:r>
      <w:r/>
    </w:p>
    <w:p>
      <w:pPr>
        <w:pStyle w:val="698"/>
        <w:ind w:firstLine="560"/>
        <w:jc w:val="center"/>
        <w:keepLines w:val="0"/>
        <w:keepNext w:val="0"/>
        <w:pageBreakBefore w:val="0"/>
        <w:spacing w:line="480" w:lineRule="exact"/>
        <w:rPr>
          <w:rFonts w:ascii="宋体" w:hAnsi="宋体"/>
          <w:color w:val="auto"/>
          <w:sz w:val="24"/>
          <w:highlight w:val="none"/>
        </w:rPr>
      </w:pPr>
      <w:r>
        <w:rPr>
          <w:rFonts w:ascii="宋体" w:hAnsi="宋体"/>
          <w:color w:val="auto"/>
          <w:sz w:val="28"/>
          <w:szCs w:val="28"/>
          <w:highlight w:val="none"/>
        </w:rPr>
        <w:br w:type="page" w:clear="all"/>
      </w:r>
      <w:r>
        <w:rPr>
          <w:rFonts w:ascii="宋体" w:hAnsi="宋体"/>
          <w:b/>
          <w:bCs/>
          <w:color w:val="auto"/>
          <w:sz w:val="32"/>
          <w:szCs w:val="32"/>
          <w:highlight w:val="none"/>
        </w:rPr>
        <w:t xml:space="preserve">四、偏离表</w:t>
      </w:r>
      <w:r/>
    </w:p>
    <w:p>
      <w:pPr>
        <w:pStyle w:val="698"/>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600"/>
        <w:keepLines w:val="0"/>
        <w:keepNext w:val="0"/>
        <w:pageBreakBefore w:val="0"/>
        <w:spacing w:line="480" w:lineRule="exact"/>
        <w:rPr>
          <w:rFonts w:hint="eastAsia" w:ascii="宋体" w:hAnsi="宋体" w:eastAsia="宋体"/>
          <w:color w:val="auto"/>
          <w:sz w:val="28"/>
          <w:szCs w:val="28"/>
          <w:highlight w:val="none"/>
          <w:u w:val="single"/>
          <w:lang w:eastAsia="zh-CN"/>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垃圾分类收集容器项目采购</w:t>
      </w:r>
      <w:r/>
    </w:p>
    <w:p>
      <w:pPr>
        <w:pStyle w:val="698"/>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w:t>
      </w:r>
      <w:r>
        <w:rPr>
          <w:rFonts w:hint="eastAsia" w:ascii="宋体" w:hAnsi="宋体"/>
          <w:color w:val="auto"/>
          <w:sz w:val="28"/>
          <w:szCs w:val="28"/>
          <w:highlight w:val="none"/>
          <w:lang w:eastAsia="zh-CN"/>
        </w:rPr>
        <w:t xml:space="preserve">号：JSZC-320302-GYZX-G2026-0001</w:t>
      </w:r>
      <w:r/>
    </w:p>
    <w:p>
      <w:pPr>
        <w:pStyle w:val="708"/>
        <w:rPr>
          <w:rFonts w:hint="default"/>
          <w:color w:val="auto"/>
          <w:highlight w:val="none"/>
          <w:lang w:val="en-US" w:eastAsia="zh-CN"/>
        </w:rPr>
      </w:pPr>
      <w:r>
        <w:rPr>
          <w:rFonts w:hint="default"/>
          <w:color w:val="auto"/>
          <w:highlight w:val="none"/>
          <w:lang w:val="en-US" w:eastAsia="zh-CN"/>
        </w:rPr>
      </w:r>
      <w:r/>
    </w:p>
    <w:tbl>
      <w:tblPr>
        <w:tblStyle w:val="665"/>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698"/>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序号</w:t>
            </w:r>
            <w:r/>
          </w:p>
        </w:tc>
        <w:tc>
          <w:tcPr>
            <w:tcW w:w="1404" w:type="dxa"/>
            <w:vAlign w:val="center"/>
            <w:textDirection w:val="lrTb"/>
            <w:noWrap w:val="false"/>
          </w:tcPr>
          <w:p>
            <w:pPr>
              <w:pStyle w:val="698"/>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偏离内容</w:t>
            </w:r>
            <w:r/>
          </w:p>
        </w:tc>
        <w:tc>
          <w:tcPr>
            <w:tcW w:w="1476" w:type="dxa"/>
            <w:vAlign w:val="center"/>
            <w:textDirection w:val="lrTb"/>
            <w:noWrap w:val="false"/>
          </w:tcPr>
          <w:p>
            <w:pPr>
              <w:pStyle w:val="698"/>
              <w:jc w:val="center"/>
              <w:keepLines w:val="0"/>
              <w:keepNext w:val="0"/>
              <w:pageBreakBefore w:val="0"/>
              <w:spacing w:line="480" w:lineRule="exact"/>
              <w:rPr>
                <w:rFonts w:ascii="宋体" w:hAnsi="宋体"/>
                <w:caps/>
                <w:color w:val="auto"/>
                <w:sz w:val="24"/>
                <w:highlight w:val="none"/>
              </w:rPr>
            </w:pPr>
            <w:r>
              <w:rPr>
                <w:rFonts w:ascii="宋体" w:hAnsi="宋体"/>
                <w:color w:val="auto"/>
                <w:sz w:val="24"/>
                <w:highlight w:val="none"/>
              </w:rPr>
              <w:t xml:space="preserve">招标文件的要求</w:t>
            </w:r>
            <w:r/>
          </w:p>
        </w:tc>
        <w:tc>
          <w:tcPr>
            <w:tcW w:w="1620" w:type="dxa"/>
            <w:vAlign w:val="center"/>
            <w:textDirection w:val="lrTb"/>
            <w:noWrap w:val="false"/>
          </w:tcPr>
          <w:p>
            <w:pPr>
              <w:pStyle w:val="698"/>
              <w:jc w:val="center"/>
              <w:keepLines w:val="0"/>
              <w:keepNext w:val="0"/>
              <w:pageBreakBefore w:val="0"/>
              <w:spacing w:line="480" w:lineRule="exact"/>
              <w:rPr>
                <w:rFonts w:ascii="宋体" w:hAnsi="宋体"/>
                <w:caps/>
                <w:color w:val="auto"/>
                <w:sz w:val="24"/>
                <w:highlight w:val="none"/>
              </w:rPr>
            </w:pPr>
            <w:r>
              <w:rPr>
                <w:rFonts w:ascii="宋体" w:hAnsi="宋体"/>
                <w:color w:val="auto"/>
                <w:sz w:val="24"/>
                <w:highlight w:val="none"/>
              </w:rPr>
              <w:t xml:space="preserve">投标文件中的内容</w:t>
            </w:r>
            <w:r/>
          </w:p>
        </w:tc>
        <w:tc>
          <w:tcPr>
            <w:tcW w:w="1260" w:type="dxa"/>
            <w:vAlign w:val="center"/>
            <w:textDirection w:val="lrTb"/>
            <w:noWrap w:val="false"/>
          </w:tcPr>
          <w:p>
            <w:pPr>
              <w:pStyle w:val="698"/>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（正/负/无）偏离</w:t>
            </w:r>
            <w:r/>
          </w:p>
        </w:tc>
        <w:tc>
          <w:tcPr>
            <w:tcW w:w="2520" w:type="dxa"/>
            <w:vAlign w:val="center"/>
            <w:textDirection w:val="lrTb"/>
            <w:noWrap w:val="false"/>
          </w:tcPr>
          <w:p>
            <w:pPr>
              <w:pStyle w:val="698"/>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W w:w="7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698"/>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bl>
    <w:p>
      <w:pPr>
        <w:pStyle w:val="698"/>
        <w:keepLines w:val="0"/>
        <w:keepNext w:val="0"/>
        <w:pageBreakBefore w:val="0"/>
        <w:spacing w:line="480" w:lineRule="exact"/>
        <w:rPr>
          <w:rFonts w:ascii="宋体" w:hAnsi="宋体"/>
          <w:color w:val="auto"/>
          <w:sz w:val="24"/>
          <w:highlight w:val="none"/>
          <w:u w:val="single"/>
        </w:rPr>
      </w:pPr>
      <w:r>
        <w:rPr>
          <w:rFonts w:ascii="宋体" w:hAnsi="宋体"/>
          <w:color w:val="auto"/>
          <w:sz w:val="24"/>
          <w:highlight w:val="none"/>
          <w:u w:val="single"/>
        </w:rPr>
      </w:r>
      <w:r/>
    </w:p>
    <w:p>
      <w:pPr>
        <w:pStyle w:val="698"/>
        <w:ind w:firstLine="562"/>
        <w:keepLines w:val="0"/>
        <w:keepNext w:val="0"/>
        <w:pageBreakBefore w:val="0"/>
        <w:spacing w:line="480" w:lineRule="exact"/>
        <w:rPr>
          <w:rFonts w:ascii="宋体" w:hAnsi="宋体"/>
          <w:color w:val="auto"/>
          <w:sz w:val="28"/>
          <w:szCs w:val="28"/>
          <w:highlight w:val="none"/>
        </w:rPr>
      </w:pPr>
      <w:r>
        <w:rPr>
          <w:rFonts w:ascii="宋体" w:hAnsi="宋体"/>
          <w:b/>
          <w:color w:val="auto"/>
          <w:sz w:val="28"/>
          <w:szCs w:val="28"/>
          <w:highlight w:val="none"/>
        </w:rPr>
        <w:t xml:space="preserve">注</w:t>
      </w:r>
      <w:r>
        <w:rPr>
          <w:rFonts w:ascii="宋体" w:hAnsi="宋体"/>
          <w:color w:val="auto"/>
          <w:sz w:val="28"/>
          <w:szCs w:val="28"/>
          <w:highlight w:val="none"/>
        </w:rPr>
        <w:t xml:space="preserve">：</w:t>
      </w:r>
      <w:r>
        <w:rPr>
          <w:rFonts w:hint="eastAsia" w:ascii="宋体" w:hAnsi="宋体"/>
          <w:color w:val="auto"/>
          <w:sz w:val="28"/>
          <w:szCs w:val="28"/>
          <w:highlight w:val="none"/>
        </w:rPr>
        <w:t xml:space="preserve">招标文件《第六章采购需求》中“四、技术规格要求”中加“★”的为重要响应条件，不允许负偏离，加“▲”的为次重要响应条件，投标人的投标文件中的内容与招标文件（含招标文件的澄清或者修改的内容）的要求不同时，逐条列在偏离表中，否则将认为投标人接受招标文件的要求。</w:t>
      </w:r>
      <w:r/>
    </w:p>
    <w:p>
      <w:pPr>
        <w:pStyle w:val="698"/>
        <w:ind w:firstLine="562"/>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285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698"/>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698"/>
        <w:ind w:firstLine="600"/>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r>
      <w:r/>
    </w:p>
    <w:p>
      <w:pPr>
        <w:pStyle w:val="698"/>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08"/>
        <w:rPr>
          <w:rFonts w:ascii="宋体" w:hAnsi="宋体"/>
          <w:bCs/>
          <w:color w:val="auto"/>
          <w:sz w:val="30"/>
          <w:szCs w:val="30"/>
          <w:highlight w:val="none"/>
        </w:rPr>
      </w:pPr>
      <w:r>
        <w:rPr>
          <w:rFonts w:ascii="宋体" w:hAnsi="宋体"/>
          <w:bCs/>
          <w:color w:val="auto"/>
          <w:sz w:val="30"/>
          <w:szCs w:val="30"/>
          <w:highlight w:val="none"/>
        </w:rPr>
      </w:r>
      <w:r/>
    </w:p>
    <w:p>
      <w:pPr>
        <w:pStyle w:val="709"/>
        <w:rPr>
          <w:color w:val="auto"/>
          <w:highlight w:val="none"/>
        </w:rPr>
      </w:pPr>
      <w:r>
        <w:rPr>
          <w:color w:val="auto"/>
          <w:highlight w:val="none"/>
        </w:rPr>
      </w:r>
      <w:r/>
    </w:p>
    <w:p>
      <w:pPr>
        <w:pStyle w:val="698"/>
        <w:ind w:firstLine="60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五、法定代表人授权书</w:t>
      </w:r>
      <w:r/>
    </w:p>
    <w:p>
      <w:pPr>
        <w:pStyle w:val="698"/>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委托人：</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地  址：</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法定代表人（负责人）：               职务：</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统一社会信用代码：</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                   性别：男（女）  </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年龄：  岁                 民族：   族</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职务：</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身份证号：</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受托人联系电话：</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兹委托（      ）全权代表我企业（公司）参与（</w:t>
      </w:r>
      <w:r>
        <w:rPr>
          <w:rFonts w:hint="eastAsia" w:ascii="宋体" w:hAnsi="宋体"/>
          <w:color w:val="auto"/>
          <w:sz w:val="28"/>
          <w:szCs w:val="28"/>
          <w:highlight w:val="none"/>
          <w:lang w:eastAsia="zh-CN"/>
        </w:rPr>
        <w:t xml:space="preserve">垃圾分类收集容器项目采购</w:t>
      </w:r>
      <w:r>
        <w:rPr>
          <w:rFonts w:ascii="宋体" w:hAnsi="宋体"/>
          <w:color w:val="auto"/>
          <w:sz w:val="28"/>
          <w:szCs w:val="28"/>
          <w:highlight w:val="none"/>
        </w:rPr>
        <w:t xml:space="preserve">）项目（项目编号：</w:t>
      </w:r>
      <w:r>
        <w:rPr>
          <w:rFonts w:hint="eastAsia" w:ascii="宋体" w:hAnsi="宋体"/>
          <w:color w:val="auto"/>
          <w:sz w:val="28"/>
          <w:szCs w:val="28"/>
          <w:highlight w:val="none"/>
          <w:lang w:eastAsia="zh-CN"/>
        </w:rPr>
        <w:t xml:space="preserve">JSZC-320302-GYZX-G2026-0001</w:t>
      </w:r>
      <w:r>
        <w:rPr>
          <w:rFonts w:ascii="宋体" w:hAnsi="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698"/>
        <w:ind w:firstLine="63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特此授权委托。</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委托人（盖章）：               </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法定代表人（签字</w:t>
      </w:r>
      <w:r>
        <w:rPr>
          <w:rFonts w:hint="eastAsia" w:ascii="宋体" w:hAnsi="宋体"/>
          <w:color w:val="auto"/>
          <w:sz w:val="28"/>
          <w:szCs w:val="28"/>
          <w:highlight w:val="none"/>
        </w:rPr>
        <w:t xml:space="preserve">或盖章</w:t>
      </w:r>
      <w:r>
        <w:rPr>
          <w:rFonts w:ascii="宋体" w:hAnsi="宋体"/>
          <w:color w:val="auto"/>
          <w:sz w:val="28"/>
          <w:szCs w:val="28"/>
          <w:highlight w:val="none"/>
        </w:rPr>
        <w:t xml:space="preserve">）：</w:t>
      </w:r>
      <w:r/>
    </w:p>
    <w:p>
      <w:pPr>
        <w:pStyle w:val="698"/>
        <w:ind w:firstLine="6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受托人</w:t>
      </w:r>
      <w:r>
        <w:rPr>
          <w:rFonts w:ascii="宋体" w:hAnsi="宋体"/>
          <w:color w:val="auto"/>
          <w:sz w:val="28"/>
          <w:szCs w:val="28"/>
          <w:highlight w:val="none"/>
        </w:rPr>
        <w:t xml:space="preserve">（签字</w:t>
      </w:r>
      <w:r>
        <w:rPr>
          <w:rFonts w:hint="eastAsia" w:ascii="宋体" w:hAnsi="宋体"/>
          <w:color w:val="auto"/>
          <w:sz w:val="28"/>
          <w:szCs w:val="28"/>
          <w:highlight w:val="none"/>
        </w:rPr>
        <w:t xml:space="preserve">或盖章</w:t>
      </w:r>
      <w:r>
        <w:rPr>
          <w:rFonts w:ascii="宋体" w:hAnsi="宋体"/>
          <w:color w:val="auto"/>
          <w:sz w:val="28"/>
          <w:szCs w:val="28"/>
          <w:highlight w:val="none"/>
        </w:rPr>
        <w:t xml:space="preserve">）：</w:t>
      </w:r>
      <w:r/>
    </w:p>
    <w:p>
      <w:pPr>
        <w:pStyle w:val="698"/>
        <w:ind w:right="600" w:firstLine="6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right="600" w:firstLine="6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年   月   日 </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(受托人身份证复印件附后)</w:t>
      </w:r>
      <w:r/>
    </w:p>
    <w:p>
      <w:pPr>
        <w:pStyle w:val="698"/>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698"/>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numPr>
          <w:ilvl w:val="0"/>
          <w:numId w:val="6"/>
        </w:numPr>
        <w:ind w:firstLine="600"/>
        <w:jc w:val="center"/>
        <w:keepLines w:val="0"/>
        <w:keepNext w:val="0"/>
        <w:pageBreakBefore w:val="0"/>
        <w:spacing w:before="100" w:beforeAutospacing="1" w:after="100" w:afterAutospacing="1" w:line="480" w:lineRule="exact"/>
        <w:widowControl/>
        <w:rPr>
          <w:rFonts w:ascii="宋体" w:hAnsi="宋体"/>
          <w:b/>
          <w:bCs/>
          <w:color w:val="auto"/>
          <w:sz w:val="30"/>
          <w:szCs w:val="30"/>
          <w:highlight w:val="none"/>
        </w:rPr>
      </w:pPr>
      <w:r>
        <w:rPr>
          <w:rFonts w:ascii="宋体" w:hAnsi="宋体"/>
          <w:b/>
          <w:bCs/>
          <w:color w:val="auto"/>
          <w:sz w:val="32"/>
          <w:szCs w:val="32"/>
          <w:highlight w:val="none"/>
        </w:rPr>
        <w:t xml:space="preserve">中小企业声明函</w:t>
      </w:r>
      <w:r/>
    </w:p>
    <w:p>
      <w:pPr>
        <w:pStyle w:val="698"/>
        <w:keepLines w:val="0"/>
        <w:keepNext w:val="0"/>
        <w:pageBreakBefore w:val="0"/>
        <w:spacing w:line="480" w:lineRule="exact"/>
        <w:rPr>
          <w:rFonts w:ascii="宋体" w:hAnsi="宋体"/>
          <w:color w:val="auto"/>
          <w:sz w:val="28"/>
          <w:szCs w:val="28"/>
          <w:highlight w:val="none"/>
        </w:rPr>
      </w:pPr>
      <w:r>
        <w:rPr>
          <w:rFonts w:hint="eastAsia" w:ascii="宋体" w:hAnsi="宋体"/>
          <w:b/>
          <w:bCs/>
          <w:color w:val="auto"/>
          <w:sz w:val="28"/>
          <w:szCs w:val="28"/>
          <w:highlight w:val="none"/>
          <w:lang w:val="en-US" w:eastAsia="zh-CN"/>
        </w:rPr>
        <w:t xml:space="preserve"> </w:t>
      </w:r>
      <w:r>
        <w:rPr>
          <w:rFonts w:ascii="宋体" w:hAnsi="宋体"/>
          <w:color w:val="auto"/>
          <w:sz w:val="28"/>
          <w:szCs w:val="28"/>
          <w:highlight w:val="none"/>
        </w:rPr>
        <w:t xml:space="preserve">项目名称：                                </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项目编号：</w:t>
      </w:r>
      <w:r>
        <w:rPr>
          <w:rFonts w:ascii="宋体" w:hAnsi="宋体"/>
          <w:color w:val="auto"/>
          <w:sz w:val="28"/>
          <w:szCs w:val="28"/>
          <w:highlight w:val="none"/>
          <w:u w:val="single"/>
        </w:rPr>
        <w:t xml:space="preserve">                                </w:t>
      </w:r>
      <w:r/>
    </w:p>
    <w:p>
      <w:pPr>
        <w:pStyle w:val="698"/>
        <w:ind w:firstLine="560"/>
        <w:keepLines w:val="0"/>
        <w:keepNext w:val="0"/>
        <w:pageBreakBefore w:val="0"/>
        <w:spacing w:line="480" w:lineRule="exact"/>
        <w:rPr>
          <w:rFonts w:ascii="宋体" w:hAnsi="宋体"/>
          <w:color w:val="auto"/>
          <w:sz w:val="28"/>
          <w:szCs w:val="28"/>
          <w:highlight w:val="none"/>
        </w:rPr>
      </w:pPr>
      <w:r>
        <w:rPr>
          <w:rFonts w:hint="eastAsia" w:ascii="宋体" w:hAnsi="宋体"/>
          <w:b w:val="0"/>
          <w:bCs w:val="0"/>
          <w:color w:val="auto"/>
          <w:sz w:val="28"/>
          <w:szCs w:val="28"/>
          <w:highlight w:val="none"/>
          <w:lang w:val="en-US" w:eastAsia="zh-CN"/>
        </w:rPr>
        <w:t xml:space="preserve"> </w:t>
      </w:r>
      <w:r>
        <w:rPr>
          <w:rFonts w:ascii="宋体" w:hAnsi="宋体"/>
          <w:color w:val="auto"/>
          <w:sz w:val="28"/>
          <w:szCs w:val="28"/>
          <w:highlight w:val="none"/>
        </w:rPr>
        <w:t xml:space="preserve">本公司</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r>
        <w:rPr>
          <w:rFonts w:ascii="宋体" w:hAnsi="宋体"/>
          <w:color w:val="auto"/>
          <w:sz w:val="28"/>
          <w:szCs w:val="28"/>
          <w:highlight w:val="none"/>
        </w:rPr>
        <w:t xml:space="preserve">（联合体）郑重声明，根据《政府采购促进中小企业发展管理办法》（财库 (2020)46号）的规定，本公司（联合体）参加</w:t>
      </w:r>
      <w:r>
        <w:rPr>
          <w:rFonts w:ascii="宋体" w:hAnsi="宋体"/>
          <w:color w:val="auto"/>
          <w:sz w:val="28"/>
          <w:szCs w:val="28"/>
          <w:highlight w:val="none"/>
          <w:u w:val="none"/>
        </w:rPr>
        <w:t xml:space="preserve">（</w:t>
      </w:r>
      <w:r>
        <w:rPr>
          <w:rFonts w:hint="eastAsia" w:ascii="宋体" w:hAnsi="宋体"/>
          <w:color w:val="auto"/>
          <w:sz w:val="28"/>
          <w:szCs w:val="28"/>
          <w:highlight w:val="none"/>
          <w:u w:val="none"/>
          <w:lang w:eastAsia="zh-CN"/>
        </w:rPr>
        <w:t xml:space="preserve">徐州市鼓楼区城市管理局</w:t>
      </w:r>
      <w:r>
        <w:rPr>
          <w:rFonts w:ascii="宋体" w:hAnsi="宋体"/>
          <w:color w:val="auto"/>
          <w:sz w:val="28"/>
          <w:szCs w:val="28"/>
          <w:highlight w:val="none"/>
          <w:u w:val="none"/>
        </w:rPr>
        <w:t xml:space="preserve">）的（</w:t>
      </w:r>
      <w:r>
        <w:rPr>
          <w:rFonts w:hint="eastAsia" w:ascii="宋体" w:hAnsi="宋体"/>
          <w:color w:val="auto"/>
          <w:sz w:val="28"/>
          <w:szCs w:val="28"/>
          <w:highlight w:val="none"/>
          <w:u w:val="single"/>
          <w:lang w:eastAsia="zh-CN"/>
        </w:rPr>
        <w:t xml:space="preserve">垃圾分类收集容器项目采购</w:t>
      </w:r>
      <w:r>
        <w:rPr>
          <w:rFonts w:hint="eastAsia" w:ascii="宋体" w:hAnsi="宋体"/>
          <w:b/>
          <w:bCs/>
          <w:color w:val="auto"/>
          <w:sz w:val="28"/>
          <w:szCs w:val="28"/>
          <w:highlight w:val="none"/>
          <w:u w:val="single"/>
          <w:lang w:val="en-US" w:eastAsia="zh-CN"/>
        </w:rPr>
        <w:t xml:space="preserve">    </w:t>
      </w:r>
      <w:r>
        <w:rPr>
          <w:rFonts w:ascii="宋体" w:hAnsi="宋体"/>
          <w:color w:val="auto"/>
          <w:sz w:val="28"/>
          <w:szCs w:val="28"/>
          <w:highlight w:val="none"/>
          <w:u w:val="none"/>
        </w:rPr>
        <w:t xml:space="preserve">）采购活动</w:t>
      </w:r>
      <w:r>
        <w:rPr>
          <w:rFonts w:ascii="宋体" w:hAnsi="宋体"/>
          <w:color w:val="auto"/>
          <w:sz w:val="28"/>
          <w:szCs w:val="28"/>
          <w:highlight w:val="none"/>
        </w:rPr>
        <w:t xml:space="preserve">，提供的货物全部由符合政策要求的中小企业制造。相关企业的具体情况如下：</w:t>
      </w:r>
      <w:r/>
    </w:p>
    <w:p>
      <w:pPr>
        <w:pStyle w:val="698"/>
        <w:jc w:val="left"/>
        <w:keepLines w:val="0"/>
        <w:keepNext w:val="0"/>
        <w:pageBreakBefore w:val="0"/>
        <w:spacing w:line="480" w:lineRule="exact"/>
        <w:rPr>
          <w:rFonts w:hint="eastAsia" w:hAnsi="宋体" w:eastAsia="宋体"/>
          <w:color w:val="auto"/>
          <w:sz w:val="28"/>
          <w:szCs w:val="28"/>
          <w:highlight w:val="none"/>
          <w:lang w:eastAsia="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标的名称</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br/>
      </w:r>
      <w:r>
        <w:rPr>
          <w:rFonts w:hint="eastAsia"/>
          <w:color w:val="auto"/>
          <w:sz w:val="28"/>
          <w:szCs w:val="28"/>
          <w:highlight w:val="none"/>
          <w:lang w:eastAsia="zh-CN"/>
        </w:rPr>
        <w:t xml:space="preserve">……</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以上企业，不属于大企业的分支机构，不存在控股股东为大企业的情形，也不存在与大企业的负责人为同一人的情形。</w:t>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本企业对上述声明内容的真实性负责。如有虚假，将依法承担相应责任。</w:t>
      </w:r>
      <w:r/>
    </w:p>
    <w:p>
      <w:pPr>
        <w:pStyle w:val="977"/>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480"/>
        <w:jc w:val="center"/>
        <w:keepLines w:val="0"/>
        <w:keepNext w:val="0"/>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 企业名称（供应商名称）（电子签章）： </w:t>
      </w:r>
      <w:r/>
    </w:p>
    <w:p>
      <w:pPr>
        <w:pStyle w:val="698"/>
        <w:ind w:right="480"/>
        <w:keepLines w:val="0"/>
        <w:keepNext w:val="0"/>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                               日  期：  年  月  日</w:t>
      </w:r>
      <w:r/>
    </w:p>
    <w:p>
      <w:pPr>
        <w:pStyle w:val="698"/>
        <w:keepLines w:val="0"/>
        <w:keepNext w:val="0"/>
        <w:pageBreakBefore w:val="0"/>
        <w:spacing w:line="480" w:lineRule="exact"/>
        <w:rPr>
          <w:rFonts w:ascii="宋体" w:hAnsi="宋体"/>
          <w:b/>
          <w:bCs/>
          <w:color w:val="auto"/>
          <w:sz w:val="28"/>
          <w:szCs w:val="28"/>
          <w:highlight w:val="none"/>
        </w:rPr>
      </w:pPr>
      <w:r>
        <w:rPr>
          <w:rFonts w:ascii="宋体" w:hAnsi="宋体"/>
          <w:b/>
          <w:bCs/>
          <w:color w:val="auto"/>
          <w:sz w:val="28"/>
          <w:szCs w:val="28"/>
          <w:highlight w:val="none"/>
        </w:rPr>
        <w:t xml:space="preserve">注：本项目采购的货</w:t>
      </w:r>
      <w:r>
        <w:rPr>
          <w:rFonts w:hint="eastAsia" w:ascii="宋体" w:hAnsi="宋体"/>
          <w:b/>
          <w:bCs/>
          <w:color w:val="auto"/>
          <w:sz w:val="28"/>
          <w:szCs w:val="28"/>
          <w:highlight w:val="none"/>
          <w:lang w:eastAsia="zh-CN"/>
        </w:rPr>
        <w:t xml:space="preserve">物属于工业</w:t>
      </w:r>
      <w:r>
        <w:rPr>
          <w:rFonts w:ascii="宋体" w:hAnsi="宋体"/>
          <w:b/>
          <w:bCs/>
          <w:color w:val="auto"/>
          <w:sz w:val="28"/>
          <w:szCs w:val="28"/>
          <w:highlight w:val="none"/>
        </w:rPr>
        <w:t xml:space="preserve">。</w:t>
      </w:r>
      <w:r/>
    </w:p>
    <w:p>
      <w:pPr>
        <w:ind w:firstLine="562"/>
        <w:jc w:val="both"/>
        <w:spacing w:line="40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以上标的名称如果与采购需求中的标的不一致的，以采购需求中的标的名称为准。</w:t>
      </w:r>
      <w:r/>
    </w:p>
    <w:p>
      <w:pPr>
        <w:pStyle w:val="704"/>
        <w:rPr>
          <w:color w:val="auto"/>
          <w:highlight w:val="none"/>
        </w:rPr>
      </w:pPr>
      <w:r>
        <w:rPr>
          <w:color w:val="auto"/>
          <w:highlight w:val="none"/>
        </w:rPr>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备注：</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2.从业人员、营业收入、资产总额填报供应商上一年度数据，无上一年度数据的新成立企业可不填报。</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3.成交供应商所投产品的制造商为小型、微型企业的，采购人或者其委托的采购代理机构有权随中标、成交结果同时公告其《中小企业声明函》，接受社会监督。</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4.执行江苏省财政厅关于进一步加大政府采购支持中小企业力度的通知（苏财购〔2022〕45号）的规定。</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5.供应商提供的《中小企业声明函》与事实不符的，依照《政府采购法》第七十七条第一款的规定追究法律责任。</w:t>
      </w:r>
      <w:r/>
    </w:p>
    <w:p>
      <w:pPr>
        <w:ind w:firstLine="562"/>
        <w:jc w:val="both"/>
        <w:spacing w:line="400" w:lineRule="exact"/>
        <w:widowControl w:val="off"/>
        <w:rPr>
          <w:rFonts w:hint="default" w:ascii="宋体" w:hAnsi="宋体" w:eastAsia="宋体" w:cs="Times New Roman"/>
          <w:b/>
          <w:bCs/>
          <w:color w:val="auto"/>
          <w:sz w:val="30"/>
          <w:szCs w:val="30"/>
          <w:highlight w:val="none"/>
          <w:lang w:val="en-US" w:eastAsia="zh-CN" w:bidi="ar-SA"/>
        </w:rPr>
      </w:pPr>
      <w:r>
        <w:rPr>
          <w:rFonts w:hint="eastAsia" w:ascii="宋体" w:hAnsi="宋体" w:eastAsia="宋体" w:cs="宋体"/>
          <w:b/>
          <w:bCs/>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712470</wp:posOffset>
                </wp:positionV>
                <wp:extent cx="3211830" cy="5026025"/>
                <wp:effectExtent l="0" t="0" r="7620" b="3175"/>
                <wp:wrapTopAndBottom/>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6"/>
                        <a:srcRect l="0" t="4498" r="0" b="0"/>
                        <a:stretch/>
                      </pic:blipFill>
                      <pic:spPr bwMode="auto">
                        <a:xfrm>
                          <a:off x="0" y="0"/>
                          <a:ext cx="3211830" cy="502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1.0pt;mso-position-horizontal:absolute;mso-position-vertical-relative:text;margin-top:56.1pt;mso-position-vertical:absolute;width:252.9pt;height:395.8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b/>
          <w:bCs/>
          <w:color w:val="auto"/>
          <w:sz w:val="28"/>
          <w:szCs w:val="28"/>
          <w:highlight w:val="none"/>
          <w:lang w:val="en-US" w:eastAsia="zh-CN" w:bidi="ar-SA"/>
        </w:rPr>
        <w:t xml:space="preserve">6.《中小企业声明函》查询渠道用微信搜索“中小企业规模类型自测小程序”。</w:t>
      </w:r>
      <w:r/>
    </w:p>
    <w:p>
      <w:pPr>
        <w:pStyle w:val="709"/>
        <w:rPr>
          <w:rFonts w:ascii="宋体" w:hAnsi="宋体"/>
          <w:color w:val="auto"/>
          <w:sz w:val="28"/>
          <w:szCs w:val="28"/>
          <w:highlight w:val="none"/>
        </w:rPr>
      </w:pPr>
      <w:r>
        <w:rPr>
          <w:rFonts w:hint="eastAsia" w:ascii="黑体" w:hAnsi="黑体" w:eastAsia="黑体" w:cs="Times New Roman"/>
          <w:color w:val="auto"/>
          <w:sz w:val="30"/>
          <w:szCs w:val="30"/>
          <w:highlight w:val="none"/>
          <w:lang w:val="en-US" w:eastAsia="zh-CN" w:bidi="ar-SA"/>
        </w:rPr>
        <w:br w:type="page" w:clear="all"/>
      </w:r>
      <w:r/>
    </w:p>
    <w:p>
      <w:pPr>
        <w:pStyle w:val="698"/>
        <w:rPr>
          <w:color w:val="auto"/>
          <w:highlight w:val="none"/>
        </w:rPr>
      </w:pPr>
      <w:r>
        <w:rPr>
          <w:color w:val="auto"/>
          <w:highlight w:val="none"/>
        </w:rPr>
      </w:r>
      <w:r/>
    </w:p>
    <w:p>
      <w:pPr>
        <w:pStyle w:val="698"/>
        <w:ind w:firstLine="600"/>
        <w:jc w:val="center"/>
        <w:keepLines w:val="0"/>
        <w:keepNext w:val="0"/>
        <w:pageBreakBefore w:val="0"/>
        <w:spacing w:line="480" w:lineRule="exact"/>
        <w:rPr>
          <w:rFonts w:ascii="宋体" w:hAnsi="宋体"/>
          <w:b/>
          <w:bCs/>
          <w:color w:val="auto"/>
          <w:spacing w:val="6"/>
          <w:sz w:val="32"/>
          <w:szCs w:val="32"/>
          <w:highlight w:val="none"/>
        </w:rPr>
      </w:pPr>
      <w:r>
        <w:rPr>
          <w:rFonts w:ascii="宋体" w:hAnsi="宋体"/>
          <w:b/>
          <w:bCs/>
          <w:color w:val="auto"/>
          <w:sz w:val="32"/>
          <w:szCs w:val="32"/>
          <w:highlight w:val="none"/>
        </w:rPr>
        <w:t xml:space="preserve">七、残疾人福利性单位声明函</w:t>
      </w:r>
      <w:r/>
    </w:p>
    <w:p>
      <w:pPr>
        <w:pStyle w:val="698"/>
        <w:ind w:firstLine="624"/>
        <w:keepLines w:val="0"/>
        <w:keepNext w:val="0"/>
        <w:pageBreakBefore w:val="0"/>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pStyle w:val="698"/>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项目名称：</w:t>
      </w:r>
      <w:r>
        <w:rPr>
          <w:rFonts w:hint="eastAsia" w:ascii="宋体" w:hAnsi="宋体"/>
          <w:color w:val="auto"/>
          <w:spacing w:val="6"/>
          <w:sz w:val="28"/>
          <w:szCs w:val="28"/>
          <w:highlight w:val="none"/>
          <w:lang w:eastAsia="zh-CN"/>
        </w:rPr>
        <w:t xml:space="preserve">垃圾分类收集容器项目采购</w:t>
      </w:r>
      <w:r>
        <w:rPr>
          <w:rFonts w:ascii="宋体" w:hAnsi="宋体"/>
          <w:color w:val="auto"/>
          <w:spacing w:val="6"/>
          <w:sz w:val="28"/>
          <w:szCs w:val="28"/>
          <w:highlight w:val="none"/>
        </w:rPr>
        <w:t xml:space="preserve"> </w:t>
      </w:r>
      <w:r/>
    </w:p>
    <w:p>
      <w:pPr>
        <w:pStyle w:val="698"/>
        <w:ind w:firstLine="624"/>
        <w:keepLines w:val="0"/>
        <w:keepNext w:val="0"/>
        <w:pageBreakBefore w:val="0"/>
        <w:spacing w:line="480" w:lineRule="exact"/>
        <w:widowControl w:val="off"/>
        <w:rPr>
          <w:rFonts w:hint="eastAsia" w:ascii="宋体" w:hAnsi="宋体"/>
          <w:color w:val="auto"/>
          <w:spacing w:val="6"/>
          <w:sz w:val="28"/>
          <w:szCs w:val="28"/>
          <w:highlight w:val="none"/>
          <w:lang w:eastAsia="zh-CN"/>
        </w:rPr>
        <w:outlineLvl w:val="9"/>
      </w:pPr>
      <w:r>
        <w:rPr>
          <w:rFonts w:ascii="宋体" w:hAnsi="宋体"/>
          <w:color w:val="auto"/>
          <w:spacing w:val="6"/>
          <w:sz w:val="28"/>
          <w:szCs w:val="28"/>
          <w:highlight w:val="none"/>
        </w:rPr>
        <w:t xml:space="preserve">项目编号：</w:t>
      </w:r>
      <w:r>
        <w:rPr>
          <w:rFonts w:hint="eastAsia" w:ascii="宋体" w:hAnsi="宋体"/>
          <w:color w:val="auto"/>
          <w:spacing w:val="6"/>
          <w:sz w:val="28"/>
          <w:szCs w:val="28"/>
          <w:highlight w:val="none"/>
          <w:lang w:eastAsia="zh-CN"/>
        </w:rPr>
        <w:t xml:space="preserve">JSZC-320302-GYZX-G2026-0001</w:t>
      </w:r>
      <w:r/>
    </w:p>
    <w:p>
      <w:pPr>
        <w:pStyle w:val="698"/>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本单位郑重声明，根据《财政部 民政部 中国残疾人联合会关于促进残疾人就业政府采购政策的通知》（财库</w:t>
      </w:r>
      <w:r>
        <w:rPr>
          <w:rFonts w:ascii="宋体" w:hAnsi="宋体"/>
          <w:color w:val="auto"/>
          <w:sz w:val="28"/>
          <w:szCs w:val="28"/>
          <w:highlight w:val="none"/>
        </w:rPr>
        <w:t xml:space="preserve">〔2017〕141</w:t>
      </w:r>
      <w:r>
        <w:rPr>
          <w:rFonts w:ascii="宋体" w:hAnsi="宋体"/>
          <w:color w:val="auto"/>
          <w:spacing w:val="6"/>
          <w:sz w:val="28"/>
          <w:szCs w:val="28"/>
          <w:highlight w:val="none"/>
        </w:rPr>
        <w:t xml:space="preserve">号）的规定，本单位为符合条件的残疾人福利性单位，且本单位参加</w:t>
      </w:r>
      <w:r>
        <w:rPr>
          <w:rFonts w:hint="eastAsia" w:ascii="宋体" w:hAnsi="宋体"/>
          <w:color w:val="auto"/>
          <w:spacing w:val="6"/>
          <w:sz w:val="28"/>
          <w:szCs w:val="28"/>
          <w:highlight w:val="none"/>
          <w:u w:val="single"/>
        </w:rPr>
        <w:t xml:space="preserve">          </w:t>
      </w:r>
      <w:r>
        <w:rPr>
          <w:rFonts w:ascii="宋体" w:hAnsi="宋体"/>
          <w:color w:val="auto"/>
          <w:spacing w:val="6"/>
          <w:sz w:val="28"/>
          <w:szCs w:val="28"/>
          <w:highlight w:val="none"/>
        </w:rPr>
        <w:t xml:space="preserve">单位的</w:t>
      </w:r>
      <w:r>
        <w:rPr>
          <w:rFonts w:hint="eastAsia" w:ascii="宋体" w:hAnsi="宋体"/>
          <w:color w:val="auto"/>
          <w:spacing w:val="6"/>
          <w:sz w:val="28"/>
          <w:szCs w:val="28"/>
          <w:highlight w:val="none"/>
          <w:u w:val="single"/>
        </w:rPr>
        <w:t xml:space="preserve">       </w:t>
      </w:r>
      <w:r>
        <w:rPr>
          <w:rFonts w:ascii="宋体" w:hAnsi="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698"/>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本单位对上述声明的真实性负责。如有虚假，将依法承担相应责任。</w:t>
      </w:r>
      <w:r/>
    </w:p>
    <w:p>
      <w:pPr>
        <w:pStyle w:val="698"/>
        <w:ind w:firstLine="624"/>
        <w:keepLines w:val="0"/>
        <w:keepNext w:val="0"/>
        <w:pageBreakBefore w:val="0"/>
        <w:spacing w:line="480"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pStyle w:val="698"/>
        <w:ind w:firstLine="624"/>
        <w:keepLines w:val="0"/>
        <w:keepNext w:val="0"/>
        <w:pageBreakBefore w:val="0"/>
        <w:spacing w:line="480"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pStyle w:val="698"/>
        <w:ind w:firstLine="25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698"/>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698"/>
        <w:ind w:firstLine="45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600"/>
        <w:jc w:val="center"/>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ascii="宋体" w:hAnsi="宋体"/>
          <w:b/>
          <w:bCs/>
          <w:color w:val="auto"/>
          <w:sz w:val="32"/>
          <w:szCs w:val="32"/>
          <w:highlight w:val="none"/>
        </w:rPr>
        <w:t xml:space="preserve">八、投标人参加政府采购活动前3年内在经营活动中没有重大违法记录的书面声明</w:t>
      </w:r>
      <w:r/>
    </w:p>
    <w:p>
      <w:pPr>
        <w:pStyle w:val="698"/>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我单位在参加</w:t>
      </w:r>
      <w:r>
        <w:rPr>
          <w:rFonts w:hint="eastAsia" w:ascii="宋体" w:hAnsi="宋体"/>
          <w:color w:val="auto"/>
          <w:sz w:val="28"/>
          <w:szCs w:val="28"/>
          <w:highlight w:val="none"/>
          <w:u w:val="single"/>
          <w:lang w:eastAsia="zh-CN"/>
        </w:rPr>
        <w:t xml:space="preserve">垃圾分类收集容器项目采购</w:t>
      </w: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JSZC-320302-GYZX-G2026-0001</w:t>
      </w:r>
      <w:r>
        <w:rPr>
          <w:rFonts w:ascii="宋体" w:hAnsi="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07"/>
        <w:ind w:firstLine="600"/>
        <w:keepLines w:val="0"/>
        <w:keepNext w:val="0"/>
        <w:pageBreakBefore w:val="0"/>
        <w:spacing w:before="0" w:beforeAutospacing="0" w:after="0" w:afterAutospacing="0" w:line="480" w:lineRule="exact"/>
        <w:rPr>
          <w:color w:val="auto"/>
          <w:sz w:val="28"/>
          <w:szCs w:val="28"/>
          <w:highlight w:val="none"/>
        </w:rPr>
      </w:pPr>
      <w:r>
        <w:rPr>
          <w:color w:val="auto"/>
          <w:sz w:val="28"/>
          <w:szCs w:val="28"/>
          <w:highlight w:val="none"/>
        </w:rPr>
        <w:t xml:space="preserve">我单位对上述声明的真实性负责。如有虚假，将依法承担相应责任。</w:t>
      </w:r>
      <w:r/>
    </w:p>
    <w:p>
      <w:pPr>
        <w:pStyle w:val="698"/>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98"/>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698"/>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698"/>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98"/>
        <w:ind w:firstLine="49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698"/>
        <w:ind w:firstLine="600"/>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r>
      <w:r/>
    </w:p>
    <w:p>
      <w:pPr>
        <w:pStyle w:val="698"/>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98"/>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98"/>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98"/>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562"/>
        <w:jc w:val="center"/>
        <w:spacing w:line="360" w:lineRule="auto"/>
        <w:rPr>
          <w:rFonts w:ascii="宋体" w:hAnsi="宋体" w:eastAsia="宋体" w:cs="宋体"/>
          <w:b/>
          <w:bCs/>
          <w:sz w:val="32"/>
          <w:szCs w:val="32"/>
          <w:highlight w:val="none"/>
        </w:rPr>
      </w:pPr>
      <w:r>
        <w:rPr>
          <w:rFonts w:ascii="宋体" w:hAnsi="宋体"/>
          <w:b/>
          <w:color w:val="auto"/>
          <w:sz w:val="28"/>
          <w:szCs w:val="28"/>
          <w:highlight w:val="none"/>
        </w:rPr>
        <w:br w:type="page" w:clear="all"/>
      </w:r>
      <w:r>
        <w:rPr>
          <w:rFonts w:hint="eastAsia" w:ascii="宋体" w:hAnsi="宋体" w:eastAsia="宋体" w:cs="宋体"/>
          <w:b/>
          <w:bCs/>
          <w:sz w:val="32"/>
          <w:szCs w:val="32"/>
          <w:highlight w:val="none"/>
        </w:rPr>
        <w:t xml:space="preserve">九、具备履行合同所必需的设备和专业技术能力的书面声明</w:t>
      </w:r>
      <w:r/>
    </w:p>
    <w:p>
      <w:pPr>
        <w:ind w:firstLine="562"/>
        <w:jc w:val="center"/>
        <w:spacing w:line="360" w:lineRule="auto"/>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（附证明材料原件的扫描件）</w:t>
      </w:r>
      <w:r/>
    </w:p>
    <w:p>
      <w:pPr>
        <w:spacing w:line="360" w:lineRule="auto"/>
        <w:rPr>
          <w:rFonts w:ascii="宋体" w:hAnsi="宋体" w:eastAsia="宋体" w:cs="宋体"/>
          <w:sz w:val="24"/>
          <w:highlight w:val="none"/>
        </w:rPr>
      </w:pPr>
      <w:r>
        <w:rPr>
          <w:rFonts w:ascii="宋体" w:hAnsi="宋体" w:eastAsia="宋体" w:cs="宋体"/>
          <w:sz w:val="24"/>
          <w:highlight w:val="none"/>
        </w:rPr>
      </w:r>
      <w:r/>
    </w:p>
    <w:p>
      <w:pPr>
        <w:spacing w:line="360" w:lineRule="auto"/>
        <w:rPr>
          <w:rFonts w:ascii="宋体" w:hAnsi="宋体" w:eastAsia="宋体" w:cs="宋体"/>
          <w:sz w:val="24"/>
          <w:highlight w:val="none"/>
          <w:u w:val="single"/>
        </w:rPr>
      </w:pPr>
      <w:r>
        <w:rPr>
          <w:rFonts w:hint="eastAsia" w:ascii="宋体" w:hAnsi="宋体" w:eastAsia="宋体" w:cs="宋体"/>
          <w:sz w:val="24"/>
          <w:highlight w:val="none"/>
        </w:rPr>
        <w:t xml:space="preserve">项目名称：</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项目编号：</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投标人郑重声明：投标人具备履行合同（项目名称：，项目编号：所必需的设备和专业技术能力，具体为：</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设备：</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 （证明材料原件的扫描件附后）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 （证明材料原件的扫描件附后）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 （证明材料原件的扫描件附后）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专业技术能力：</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 （证明材料原件的扫描件附后）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 （证明材料原件的扫描件附后）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 （证明材料原件的扫描件附后）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投标人对上述声明的真实性负责。如有虚假，将依法承担相应责任。</w:t>
      </w:r>
      <w:r/>
    </w:p>
    <w:p>
      <w:pPr>
        <w:spacing w:line="360" w:lineRule="auto"/>
        <w:rPr>
          <w:rFonts w:ascii="宋体" w:hAnsi="宋体" w:eastAsia="宋体" w:cs="宋体"/>
          <w:sz w:val="24"/>
          <w:highlight w:val="none"/>
        </w:rPr>
      </w:pPr>
      <w:r>
        <w:rPr>
          <w:rFonts w:ascii="宋体" w:hAnsi="宋体" w:eastAsia="宋体" w:cs="宋体"/>
          <w:sz w:val="24"/>
          <w:highlight w:val="none"/>
        </w:rPr>
      </w:r>
      <w:r/>
    </w:p>
    <w:p>
      <w:pPr>
        <w:ind w:firstLine="3000"/>
        <w:spacing w:line="360" w:lineRule="auto"/>
        <w:rPr>
          <w:rFonts w:ascii="宋体" w:hAnsi="宋体" w:eastAsia="宋体" w:cs="宋体"/>
          <w:sz w:val="24"/>
          <w:highlight w:val="none"/>
        </w:rPr>
      </w:pPr>
      <w:r>
        <w:rPr>
          <w:rFonts w:ascii="宋体" w:hAnsi="宋体" w:eastAsia="宋体" w:cs="宋体"/>
          <w:sz w:val="24"/>
          <w:highlight w:val="none"/>
        </w:rPr>
      </w:r>
      <w:r/>
    </w:p>
    <w:p>
      <w:pPr>
        <w:ind w:firstLine="3360"/>
        <w:spacing w:line="480" w:lineRule="exact"/>
        <w:rPr>
          <w:rFonts w:ascii="宋体" w:hAnsi="宋体" w:cs="宋体"/>
          <w:sz w:val="24"/>
          <w:highlight w:val="none"/>
        </w:rPr>
      </w:pPr>
      <w:r>
        <w:rPr>
          <w:rFonts w:hint="eastAsia" w:ascii="宋体" w:hAnsi="宋体" w:cs="宋体"/>
          <w:sz w:val="24"/>
          <w:highlight w:val="none"/>
        </w:rPr>
        <w:t xml:space="preserve">投标人（电子签章）：</w:t>
      </w:r>
      <w:r/>
    </w:p>
    <w:p>
      <w:pPr>
        <w:ind w:left="3478" w:hanging="2880"/>
        <w:spacing w:line="480" w:lineRule="exact"/>
        <w:rPr>
          <w:rFonts w:ascii="宋体" w:hAnsi="宋体" w:cs="宋体"/>
          <w:sz w:val="24"/>
          <w:highlight w:val="none"/>
        </w:rPr>
      </w:pPr>
      <w:r>
        <w:rPr>
          <w:rFonts w:hint="eastAsia" w:ascii="宋体" w:hAnsi="宋体" w:cs="宋体"/>
          <w:sz w:val="24"/>
          <w:highlight w:val="none"/>
        </w:rPr>
        <w:t xml:space="preserve">法定代表人（负责人)或授权代表（签字或盖章</w:t>
      </w:r>
      <w:r>
        <w:rPr>
          <w:rFonts w:ascii="宋体" w:hAnsi="宋体" w:cs="宋体"/>
          <w:sz w:val="24"/>
          <w:highlight w:val="none"/>
        </w:rPr>
        <w:t xml:space="preserve">）</w:t>
      </w:r>
      <w:r>
        <w:rPr>
          <w:rFonts w:hint="eastAsia" w:ascii="宋体" w:hAnsi="宋体" w:cs="宋体"/>
          <w:sz w:val="24"/>
          <w:highlight w:val="none"/>
        </w:rPr>
        <w:t xml:space="preserve">：</w:t>
      </w:r>
      <w:r/>
    </w:p>
    <w:p>
      <w:pPr>
        <w:ind w:left="3472" w:hanging="120"/>
        <w:spacing w:line="480" w:lineRule="exact"/>
        <w:rPr>
          <w:rFonts w:ascii="宋体" w:hAnsi="宋体" w:cs="宋体"/>
          <w:sz w:val="24"/>
          <w:highlight w:val="none"/>
        </w:rPr>
      </w:pPr>
      <w:r>
        <w:rPr>
          <w:rFonts w:hint="eastAsia" w:ascii="宋体" w:hAnsi="宋体" w:eastAsia="宋体" w:cs="宋体"/>
          <w:sz w:val="24"/>
          <w:highlight w:val="none"/>
        </w:rPr>
        <w:t xml:space="preserve">日期：   年  月  日</w:t>
      </w:r>
      <w:r/>
    </w:p>
    <w:p>
      <w:pPr>
        <w:pStyle w:val="672"/>
        <w:ind w:left="1470" w:right="1470"/>
        <w:spacing w:line="360" w:lineRule="auto"/>
        <w:rPr>
          <w:rFonts w:ascii="宋体" w:hAnsi="宋体" w:eastAsia="宋体" w:cs="宋体"/>
          <w:sz w:val="24"/>
          <w:highlight w:val="none"/>
        </w:rPr>
      </w:pPr>
      <w:r>
        <w:rPr>
          <w:rFonts w:ascii="宋体" w:hAnsi="宋体" w:eastAsia="宋体" w:cs="宋体"/>
          <w:sz w:val="24"/>
          <w:highlight w:val="none"/>
        </w:rPr>
      </w:r>
      <w:r/>
    </w:p>
    <w:p>
      <w:pPr>
        <w:pStyle w:val="672"/>
        <w:ind w:left="1470" w:right="1470"/>
        <w:spacing w:line="360" w:lineRule="auto"/>
        <w:rPr>
          <w:rFonts w:ascii="宋体" w:hAnsi="宋体" w:eastAsia="宋体" w:cs="宋体"/>
          <w:sz w:val="24"/>
          <w:highlight w:val="none"/>
        </w:rPr>
      </w:pPr>
      <w:r>
        <w:rPr>
          <w:rFonts w:ascii="宋体" w:hAnsi="宋体" w:eastAsia="宋体" w:cs="宋体"/>
          <w:sz w:val="24"/>
          <w:highlight w:val="none"/>
        </w:rPr>
      </w:r>
      <w:r/>
    </w:p>
    <w:p>
      <w:pPr>
        <w:pStyle w:val="672"/>
        <w:ind w:left="1470" w:right="1470"/>
        <w:rPr>
          <w:rFonts w:ascii="宋体" w:hAnsi="宋体" w:eastAsia="宋体" w:cs="宋体"/>
          <w:sz w:val="24"/>
          <w:highlight w:val="none"/>
        </w:rPr>
      </w:pPr>
      <w:r>
        <w:rPr>
          <w:rFonts w:ascii="宋体" w:hAnsi="宋体" w:eastAsia="宋体" w:cs="宋体"/>
          <w:sz w:val="24"/>
          <w:highlight w:val="none"/>
        </w:rPr>
      </w:r>
      <w:r/>
    </w:p>
    <w:p>
      <w:pPr>
        <w:pStyle w:val="672"/>
        <w:ind w:left="1470" w:right="1470"/>
        <w:rPr>
          <w:rFonts w:ascii="宋体" w:hAnsi="宋体" w:eastAsia="宋体" w:cs="宋体"/>
          <w:sz w:val="24"/>
          <w:highlight w:val="none"/>
        </w:rPr>
      </w:pPr>
      <w:r>
        <w:rPr>
          <w:rFonts w:ascii="宋体" w:hAnsi="宋体" w:eastAsia="宋体" w:cs="宋体"/>
          <w:sz w:val="24"/>
          <w:highlight w:val="none"/>
        </w:rPr>
      </w:r>
      <w:r/>
    </w:p>
    <w:p>
      <w:pPr>
        <w:pStyle w:val="672"/>
        <w:ind w:left="1470" w:right="1470"/>
        <w:rPr>
          <w:rFonts w:ascii="宋体" w:hAnsi="宋体" w:eastAsia="宋体" w:cs="宋体"/>
          <w:sz w:val="24"/>
          <w:highlight w:val="none"/>
        </w:rPr>
      </w:pPr>
      <w:r>
        <w:rPr>
          <w:rFonts w:ascii="宋体" w:hAnsi="宋体" w:eastAsia="宋体" w:cs="宋体"/>
          <w:sz w:val="24"/>
          <w:highlight w:val="none"/>
        </w:rPr>
      </w:r>
      <w:r/>
    </w:p>
    <w:p>
      <w:pPr>
        <w:pStyle w:val="672"/>
        <w:ind w:left="1470" w:right="1470"/>
        <w:rPr>
          <w:rFonts w:ascii="宋体" w:hAnsi="宋体" w:eastAsia="宋体" w:cs="宋体"/>
          <w:sz w:val="24"/>
          <w:highlight w:val="none"/>
        </w:rPr>
      </w:pPr>
      <w:r>
        <w:rPr>
          <w:rFonts w:ascii="宋体" w:hAnsi="宋体" w:eastAsia="宋体" w:cs="宋体"/>
          <w:sz w:val="24"/>
          <w:highlight w:val="none"/>
        </w:rPr>
      </w:r>
      <w:r/>
    </w:p>
    <w:p>
      <w:pPr>
        <w:ind w:firstLine="562"/>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十、预付款保函支付条款模板</w:t>
      </w:r>
      <w:r/>
    </w:p>
    <w:p>
      <w:pPr>
        <w:ind w:firstLine="424"/>
        <w:spacing w:line="360" w:lineRule="auto"/>
        <w:rPr>
          <w:rFonts w:ascii="宋体" w:hAnsi="宋体" w:eastAsia="宋体" w:cs="宋体"/>
          <w:b/>
          <w:sz w:val="28"/>
          <w:szCs w:val="28"/>
          <w:highlight w:val="none"/>
        </w:rPr>
        <w:outlineLvl w:val="0"/>
      </w:pPr>
      <w:r/>
      <w:bookmarkStart w:id="26" w:name="_Toc12973"/>
      <w:r/>
      <w:bookmarkStart w:id="27" w:name="_Toc8265"/>
      <w:r/>
      <w:bookmarkStart w:id="28" w:name="_Toc7098"/>
      <w:r>
        <w:rPr>
          <w:rFonts w:hint="eastAsia" w:ascii="宋体" w:hAnsi="宋体" w:eastAsia="宋体" w:cs="宋体"/>
          <w:b/>
          <w:sz w:val="28"/>
          <w:szCs w:val="28"/>
          <w:highlight w:val="none"/>
        </w:rPr>
        <w:t xml:space="preserve">符合条件一：提交预付款保函的</w:t>
      </w:r>
      <w:bookmarkEnd w:id="26"/>
      <w:r/>
      <w:bookmarkEnd w:id="27"/>
      <w:r/>
      <w:bookmarkEnd w:id="28"/>
      <w:r/>
      <w:r/>
    </w:p>
    <w:p>
      <w:pPr>
        <w:ind w:firstLine="422"/>
        <w:spacing w:line="360" w:lineRule="auto"/>
        <w:rPr>
          <w:rFonts w:ascii="宋体" w:hAnsi="宋体" w:eastAsia="宋体" w:cs="宋体"/>
          <w:sz w:val="28"/>
          <w:szCs w:val="28"/>
          <w:highlight w:val="none"/>
          <w:u w:val="single"/>
        </w:rPr>
      </w:pPr>
      <w:r>
        <w:rPr>
          <w:rFonts w:hint="eastAsia" w:ascii="宋体" w:hAnsi="宋体" w:eastAsia="宋体" w:cs="宋体"/>
          <w:sz w:val="28"/>
          <w:szCs w:val="28"/>
          <w:highlight w:val="none"/>
        </w:rPr>
        <w:t xml:space="preserve">（1）合同签订且乙方向甲方出具预付款保函后个工作日内，甲方应支付合同价款的百分之</w:t>
      </w:r>
      <w:r>
        <w:rPr>
          <w:rFonts w:hint="eastAsia" w:ascii="宋体" w:hAnsi="宋体" w:eastAsia="宋体" w:cs="宋体"/>
          <w:sz w:val="28"/>
          <w:szCs w:val="28"/>
          <w:highlight w:val="none"/>
          <w:u w:val="single"/>
        </w:rPr>
        <w:t xml:space="preserve">        XX（    XX%），</w:t>
      </w:r>
      <w:r>
        <w:rPr>
          <w:rFonts w:hint="eastAsia" w:ascii="宋体" w:hAnsi="宋体" w:eastAsia="宋体" w:cs="宋体"/>
          <w:sz w:val="28"/>
          <w:szCs w:val="28"/>
          <w:highlight w:val="none"/>
        </w:rPr>
        <w:t xml:space="preserve">小写￥大写：人民币。</w:t>
      </w:r>
      <w:r/>
    </w:p>
    <w:p>
      <w:pPr>
        <w:ind w:left="140" w:firstLine="422"/>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乙方需提交的支付文件：乙方出具的全额正式发票。</w:t>
      </w:r>
      <w:r/>
    </w:p>
    <w:p>
      <w:pPr>
        <w:ind w:left="140" w:firstLine="422"/>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（2）验收合格后个工作日内，甲方应支付合同价款的百分之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小写￥大写：人民币。</w:t>
      </w:r>
      <w:r/>
    </w:p>
    <w:p>
      <w:pPr>
        <w:ind w:firstLine="424"/>
        <w:spacing w:line="360" w:lineRule="auto"/>
        <w:rPr>
          <w:rFonts w:ascii="宋体" w:hAnsi="宋体" w:eastAsia="宋体" w:cs="宋体"/>
          <w:b/>
          <w:sz w:val="28"/>
          <w:szCs w:val="28"/>
          <w:highlight w:val="none"/>
        </w:rPr>
        <w:outlineLvl w:val="0"/>
      </w:pPr>
      <w:r/>
      <w:bookmarkStart w:id="29" w:name="_Toc25772"/>
      <w:r/>
      <w:bookmarkStart w:id="30" w:name="_Toc13123"/>
      <w:r/>
      <w:bookmarkStart w:id="31" w:name="_Toc28930"/>
      <w:r>
        <w:rPr>
          <w:rFonts w:hint="eastAsia" w:ascii="宋体" w:hAnsi="宋体" w:eastAsia="宋体" w:cs="宋体"/>
          <w:b/>
          <w:sz w:val="28"/>
          <w:szCs w:val="28"/>
          <w:highlight w:val="none"/>
        </w:rPr>
        <w:t xml:space="preserve">……</w:t>
      </w:r>
      <w:bookmarkEnd w:id="29"/>
      <w:r/>
      <w:bookmarkEnd w:id="30"/>
      <w:r/>
      <w:bookmarkEnd w:id="31"/>
      <w:r/>
      <w:r/>
    </w:p>
    <w:p>
      <w:pPr>
        <w:ind w:firstLine="424"/>
        <w:spacing w:line="360" w:lineRule="auto"/>
        <w:rPr>
          <w:rFonts w:ascii="宋体" w:hAnsi="宋体" w:eastAsia="宋体" w:cs="宋体"/>
          <w:b/>
          <w:sz w:val="28"/>
          <w:szCs w:val="28"/>
          <w:highlight w:val="none"/>
        </w:rPr>
        <w:outlineLvl w:val="0"/>
      </w:pPr>
      <w:r/>
      <w:bookmarkStart w:id="32" w:name="_Toc2332"/>
      <w:r/>
      <w:bookmarkStart w:id="33" w:name="_Toc27445"/>
      <w:r/>
      <w:bookmarkStart w:id="34" w:name="_Toc10601"/>
      <w:r>
        <w:rPr>
          <w:rFonts w:hint="eastAsia" w:ascii="宋体" w:hAnsi="宋体" w:eastAsia="宋体" w:cs="宋体"/>
          <w:b/>
          <w:sz w:val="28"/>
          <w:szCs w:val="28"/>
          <w:highlight w:val="none"/>
        </w:rPr>
        <w:t xml:space="preserve">符合条件二：不提交预付款保函的</w:t>
      </w:r>
      <w:bookmarkEnd w:id="32"/>
      <w:r/>
      <w:bookmarkEnd w:id="33"/>
      <w:r/>
      <w:bookmarkEnd w:id="34"/>
      <w:r/>
      <w:r/>
    </w:p>
    <w:p>
      <w:pPr>
        <w:ind w:firstLine="422"/>
        <w:spacing w:line="360" w:lineRule="auto"/>
        <w:rPr>
          <w:rFonts w:ascii="宋体" w:hAnsi="宋体" w:eastAsia="宋体" w:cs="宋体"/>
          <w:sz w:val="28"/>
          <w:szCs w:val="28"/>
          <w:highlight w:val="none"/>
          <w:u w:val="single"/>
        </w:rPr>
      </w:pPr>
      <w:r>
        <w:rPr>
          <w:rFonts w:hint="eastAsia" w:ascii="宋体" w:hAnsi="宋体" w:eastAsia="宋体" w:cs="宋体"/>
          <w:sz w:val="28"/>
          <w:szCs w:val="28"/>
          <w:highlight w:val="none"/>
        </w:rPr>
        <w:t xml:space="preserve">（1）合同签订后个工作日内，甲方应支付合同价款的百分之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小写￥大写：人民币。</w:t>
      </w:r>
      <w:r/>
    </w:p>
    <w:p>
      <w:pPr>
        <w:ind w:left="140" w:firstLine="422"/>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乙方需提交的支付文件：乙方出具的全额正式发票。</w:t>
      </w:r>
      <w:r/>
    </w:p>
    <w:p>
      <w:pPr>
        <w:ind w:left="140" w:firstLine="422"/>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（2）验收合格后个工作日内，甲方应支付合同价款的百分之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小写￥大写：人民币。</w:t>
      </w:r>
      <w:r/>
    </w:p>
    <w:p>
      <w:pPr>
        <w:ind w:firstLine="424"/>
        <w:spacing w:line="360" w:lineRule="auto"/>
        <w:rPr>
          <w:rFonts w:ascii="宋体" w:hAnsi="宋体" w:eastAsia="宋体" w:cs="宋体"/>
          <w:b/>
          <w:sz w:val="28"/>
          <w:szCs w:val="28"/>
          <w:highlight w:val="none"/>
        </w:rPr>
        <w:outlineLvl w:val="0"/>
      </w:pPr>
      <w:r/>
      <w:bookmarkStart w:id="35" w:name="_Toc7855"/>
      <w:r/>
      <w:bookmarkStart w:id="36" w:name="_Toc24051"/>
      <w:r/>
      <w:bookmarkStart w:id="37" w:name="_Toc3242"/>
      <w:r>
        <w:rPr>
          <w:rFonts w:hint="eastAsia" w:ascii="宋体" w:hAnsi="宋体" w:eastAsia="宋体" w:cs="宋体"/>
          <w:b/>
          <w:sz w:val="28"/>
          <w:szCs w:val="28"/>
          <w:highlight w:val="none"/>
        </w:rPr>
        <w:t xml:space="preserve">……</w:t>
      </w:r>
      <w:bookmarkEnd w:id="35"/>
      <w:r/>
      <w:bookmarkEnd w:id="36"/>
      <w:r/>
      <w:bookmarkEnd w:id="37"/>
      <w:r/>
      <w:r/>
    </w:p>
    <w:p>
      <w:pPr>
        <w:ind w:left="140" w:firstLine="424"/>
        <w:spacing w:line="360" w:lineRule="auto"/>
        <w:rPr>
          <w:rFonts w:ascii="宋体" w:hAnsi="宋体" w:eastAsia="宋体" w:cs="宋体"/>
          <w:b/>
          <w:sz w:val="28"/>
          <w:szCs w:val="28"/>
          <w:highlight w:val="none"/>
        </w:rPr>
        <w:outlineLvl w:val="0"/>
      </w:pPr>
      <w:r/>
      <w:bookmarkStart w:id="38" w:name="_Toc15772"/>
      <w:r/>
      <w:bookmarkStart w:id="39" w:name="_Toc18652"/>
      <w:r/>
      <w:bookmarkStart w:id="40" w:name="_Toc1193"/>
      <w:r>
        <w:rPr>
          <w:rFonts w:hint="eastAsia" w:ascii="宋体" w:hAnsi="宋体" w:eastAsia="宋体" w:cs="宋体"/>
          <w:b/>
          <w:sz w:val="28"/>
          <w:szCs w:val="28"/>
          <w:highlight w:val="none"/>
        </w:rPr>
        <w:t xml:space="preserve">注:</w:t>
      </w:r>
      <w:bookmarkEnd w:id="38"/>
      <w:r/>
      <w:bookmarkEnd w:id="39"/>
      <w:r/>
      <w:bookmarkEnd w:id="40"/>
      <w:r/>
      <w:r/>
    </w:p>
    <w:p>
      <w:pPr>
        <w:ind w:left="140" w:firstLine="422"/>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1、付款条件一中，出具预付款保函后支付的合同款应当与保函金额一致。</w:t>
      </w:r>
      <w:r/>
    </w:p>
    <w:p>
      <w:pPr>
        <w:pStyle w:val="698"/>
        <w:ind w:firstLine="560"/>
        <w:keepLines w:val="0"/>
        <w:keepNext w:val="0"/>
        <w:pageBreakBefore w:val="0"/>
        <w:spacing w:line="480" w:lineRule="exact"/>
        <w:rPr>
          <w:rFonts w:hint="default" w:ascii="宋体" w:hAnsi="宋体" w:eastAsia="宋体"/>
          <w:color w:val="auto"/>
          <w:sz w:val="28"/>
          <w:szCs w:val="28"/>
          <w:highlight w:val="none"/>
          <w:lang w:val="en-US" w:eastAsia="zh-CN"/>
        </w:rPr>
      </w:pPr>
      <w:r>
        <w:rPr>
          <w:rFonts w:hint="eastAsia" w:ascii="宋体" w:hAnsi="宋体" w:eastAsia="宋体" w:cs="宋体"/>
          <w:sz w:val="28"/>
          <w:szCs w:val="28"/>
          <w:highlight w:val="none"/>
        </w:rPr>
        <w:t xml:space="preserve">2、付款条件二中，预付款比例设定应符合《关于做好政府采购支持企业发展有关事项的通知》(苏财购〔2020〕52号)要求。</w:t>
      </w:r>
      <w:r/>
    </w:p>
    <w:p>
      <w:pPr>
        <w:pStyle w:val="704"/>
        <w:ind w:firstLine="840"/>
        <w:rPr>
          <w:rFonts w:ascii="宋体" w:hAnsi="宋体"/>
          <w:color w:val="auto"/>
          <w:sz w:val="28"/>
          <w:szCs w:val="28"/>
          <w:highlight w:val="none"/>
        </w:rPr>
      </w:pPr>
      <w:r>
        <w:rPr>
          <w:rFonts w:ascii="宋体" w:hAnsi="宋体"/>
          <w:color w:val="auto"/>
          <w:sz w:val="28"/>
          <w:szCs w:val="28"/>
          <w:highlight w:val="none"/>
        </w:rPr>
      </w:r>
      <w:r/>
    </w:p>
    <w:p>
      <w:pPr>
        <w:pStyle w:val="696"/>
        <w:ind w:left="0" w:firstLine="840"/>
        <w:rPr>
          <w:rFonts w:ascii="宋体" w:hAnsi="宋体"/>
          <w:color w:val="auto"/>
          <w:sz w:val="28"/>
          <w:szCs w:val="28"/>
          <w:highlight w:val="none"/>
        </w:rPr>
      </w:pPr>
      <w:r>
        <w:rPr>
          <w:rFonts w:ascii="宋体" w:hAnsi="宋体"/>
          <w:color w:val="auto"/>
          <w:sz w:val="28"/>
          <w:szCs w:val="28"/>
          <w:highlight w:val="none"/>
        </w:rPr>
      </w:r>
      <w:r/>
    </w:p>
    <w:p>
      <w:pPr>
        <w:pStyle w:val="705"/>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39"/>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39"/>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39"/>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39"/>
        <w:rPr>
          <w:rFonts w:ascii="宋体" w:hAnsi="宋体"/>
          <w:color w:val="auto"/>
          <w:sz w:val="28"/>
          <w:szCs w:val="28"/>
          <w:highlight w:val="none"/>
        </w:rPr>
      </w:pPr>
      <w:r>
        <w:rPr>
          <w:rFonts w:ascii="宋体" w:hAnsi="宋体"/>
          <w:color w:val="auto"/>
          <w:sz w:val="28"/>
          <w:szCs w:val="28"/>
          <w:highlight w:val="none"/>
        </w:rPr>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lang w:val="en-US" w:eastAsia="zh-CN"/>
        </w:rPr>
        <w:t xml:space="preserve">、关于符合本国产品标准的声明函</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1.（</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）1，生产厂为（</w:t>
      </w:r>
      <w:r>
        <w:rPr>
          <w:rFonts w:hint="eastAsia" w:ascii="宋体" w:hAnsi="宋体" w:eastAsia="宋体" w:cs="宋体"/>
          <w:color w:val="auto"/>
          <w:sz w:val="30"/>
          <w:szCs w:val="30"/>
          <w:highlight w:val="none"/>
          <w:u w:val="single"/>
          <w:lang w:val="en-US" w:eastAsia="zh-CN" w:bidi="ar-SA"/>
        </w:rPr>
        <w:t xml:space="preserve">厂名</w:t>
      </w:r>
      <w:r>
        <w:rPr>
          <w:rFonts w:hint="eastAsia" w:ascii="宋体" w:hAnsi="宋体" w:eastAsia="宋体" w:cs="宋体"/>
          <w:color w:val="auto"/>
          <w:sz w:val="30"/>
          <w:szCs w:val="30"/>
          <w:highlight w:val="none"/>
          <w:lang w:val="en-US" w:eastAsia="zh-CN" w:bidi="ar-SA"/>
        </w:rPr>
        <w:t xml:space="preserve">）2，厂址为（</w:t>
      </w:r>
      <w:r>
        <w:rPr>
          <w:rFonts w:hint="eastAsia" w:ascii="宋体" w:hAnsi="宋体" w:eastAsia="宋体" w:cs="宋体"/>
          <w:color w:val="auto"/>
          <w:sz w:val="30"/>
          <w:szCs w:val="30"/>
          <w:highlight w:val="none"/>
          <w:u w:val="single"/>
          <w:lang w:val="en-US" w:eastAsia="zh-CN" w:bidi="ar-SA"/>
        </w:rPr>
        <w:t xml:space="preserve">生产厂址</w:t>
      </w:r>
      <w:r>
        <w:rPr>
          <w:rFonts w:hint="eastAsia" w:ascii="宋体" w:hAnsi="宋体" w:eastAsia="宋体" w:cs="宋体"/>
          <w:color w:val="auto"/>
          <w:sz w:val="30"/>
          <w:szCs w:val="30"/>
          <w:highlight w:val="none"/>
          <w:lang w:val="en-US" w:eastAsia="zh-CN" w:bidi="ar-SA"/>
        </w:rPr>
        <w:t xml:space="preserve">）。（</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）的中国境内生产的组件成本占比≥（</w:t>
      </w:r>
      <w:r>
        <w:rPr>
          <w:rFonts w:hint="eastAsia" w:ascii="宋体" w:hAnsi="宋体" w:eastAsia="宋体" w:cs="宋体"/>
          <w:color w:val="auto"/>
          <w:sz w:val="30"/>
          <w:szCs w:val="30"/>
          <w:highlight w:val="none"/>
          <w:u w:val="single"/>
          <w:lang w:val="en-US" w:eastAsia="zh-CN" w:bidi="ar-SA"/>
        </w:rPr>
        <w:t xml:space="preserve">规定比例</w:t>
      </w:r>
      <w:r>
        <w:rPr>
          <w:rFonts w:hint="eastAsia" w:ascii="宋体" w:hAnsi="宋体" w:eastAsia="宋体" w:cs="宋体"/>
          <w:color w:val="auto"/>
          <w:sz w:val="30"/>
          <w:szCs w:val="30"/>
          <w:highlight w:val="none"/>
          <w:lang w:val="en-US" w:eastAsia="zh-CN" w:bidi="ar-SA"/>
        </w:rPr>
        <w:t xml:space="preserve">）3。（</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关键组件</w:t>
      </w:r>
      <w:r>
        <w:rPr>
          <w:rFonts w:hint="eastAsia" w:ascii="宋体" w:hAnsi="宋体" w:eastAsia="宋体" w:cs="宋体"/>
          <w:color w:val="auto"/>
          <w:sz w:val="30"/>
          <w:szCs w:val="30"/>
          <w:highlight w:val="none"/>
          <w:lang w:val="en-US" w:eastAsia="zh-CN" w:bidi="ar-SA"/>
        </w:rPr>
        <w:t xml:space="preserve">）4在中国境内生产。（</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关键工序</w:t>
      </w:r>
      <w:r>
        <w:rPr>
          <w:rFonts w:hint="eastAsia" w:ascii="宋体" w:hAnsi="宋体" w:eastAsia="宋体" w:cs="宋体"/>
          <w:color w:val="auto"/>
          <w:sz w:val="30"/>
          <w:szCs w:val="30"/>
          <w:highlight w:val="none"/>
          <w:lang w:val="en-US" w:eastAsia="zh-CN" w:bidi="ar-SA"/>
        </w:rPr>
        <w:t xml:space="preserve">）在中国境内完成。</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2.（</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），生产厂为（</w:t>
      </w:r>
      <w:r>
        <w:rPr>
          <w:rFonts w:hint="eastAsia" w:ascii="宋体" w:hAnsi="宋体" w:eastAsia="宋体" w:cs="宋体"/>
          <w:color w:val="auto"/>
          <w:sz w:val="30"/>
          <w:szCs w:val="30"/>
          <w:highlight w:val="none"/>
          <w:u w:val="single"/>
          <w:lang w:val="en-US" w:eastAsia="zh-CN" w:bidi="ar-SA"/>
        </w:rPr>
        <w:t xml:space="preserve">厂名</w:t>
      </w:r>
      <w:r>
        <w:rPr>
          <w:rFonts w:hint="eastAsia" w:ascii="宋体" w:hAnsi="宋体" w:eastAsia="宋体" w:cs="宋体"/>
          <w:color w:val="auto"/>
          <w:sz w:val="30"/>
          <w:szCs w:val="30"/>
          <w:highlight w:val="none"/>
          <w:lang w:val="en-US" w:eastAsia="zh-CN" w:bidi="ar-SA"/>
        </w:rPr>
        <w:t xml:space="preserve">），厂址为（</w:t>
      </w:r>
      <w:r>
        <w:rPr>
          <w:rFonts w:hint="eastAsia" w:ascii="宋体" w:hAnsi="宋体" w:eastAsia="宋体" w:cs="宋体"/>
          <w:color w:val="auto"/>
          <w:sz w:val="30"/>
          <w:szCs w:val="30"/>
          <w:highlight w:val="none"/>
          <w:u w:val="single"/>
          <w:lang w:val="en-US" w:eastAsia="zh-CN" w:bidi="ar-SA"/>
        </w:rPr>
        <w:t xml:space="preserve">生产厂址</w:t>
      </w:r>
      <w:r>
        <w:rPr>
          <w:rFonts w:hint="eastAsia" w:ascii="宋体" w:hAnsi="宋体" w:eastAsia="宋体" w:cs="宋体"/>
          <w:color w:val="auto"/>
          <w:sz w:val="30"/>
          <w:szCs w:val="30"/>
          <w:highlight w:val="none"/>
          <w:lang w:val="en-US" w:eastAsia="zh-CN" w:bidi="ar-SA"/>
        </w:rPr>
        <w:t xml:space="preserve">）。（</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）的中国境内生产的组件成本占比≥（</w:t>
      </w:r>
      <w:r>
        <w:rPr>
          <w:rFonts w:hint="eastAsia" w:ascii="宋体" w:hAnsi="宋体" w:eastAsia="宋体" w:cs="宋体"/>
          <w:color w:val="auto"/>
          <w:sz w:val="30"/>
          <w:szCs w:val="30"/>
          <w:highlight w:val="none"/>
          <w:u w:val="single"/>
          <w:lang w:val="en-US" w:eastAsia="zh-CN" w:bidi="ar-SA"/>
        </w:rPr>
        <w:t xml:space="preserve">规定比例</w:t>
      </w:r>
      <w:r>
        <w:rPr>
          <w:rFonts w:hint="eastAsia" w:ascii="宋体" w:hAnsi="宋体" w:eastAsia="宋体" w:cs="宋体"/>
          <w:color w:val="auto"/>
          <w:sz w:val="30"/>
          <w:szCs w:val="30"/>
          <w:highlight w:val="none"/>
          <w:lang w:val="en-US" w:eastAsia="zh-CN" w:bidi="ar-SA"/>
        </w:rPr>
        <w:t xml:space="preserve">）。（产品名称2）的（</w:t>
      </w:r>
      <w:r>
        <w:rPr>
          <w:rFonts w:hint="eastAsia" w:ascii="宋体" w:hAnsi="宋体" w:eastAsia="宋体" w:cs="宋体"/>
          <w:color w:val="auto"/>
          <w:sz w:val="30"/>
          <w:szCs w:val="30"/>
          <w:highlight w:val="none"/>
          <w:u w:val="single"/>
          <w:lang w:val="en-US" w:eastAsia="zh-CN" w:bidi="ar-SA"/>
        </w:rPr>
        <w:t xml:space="preserve">关键组件</w:t>
      </w:r>
      <w:r>
        <w:rPr>
          <w:rFonts w:hint="eastAsia" w:ascii="宋体" w:hAnsi="宋体" w:eastAsia="宋体" w:cs="宋体"/>
          <w:color w:val="auto"/>
          <w:sz w:val="30"/>
          <w:szCs w:val="30"/>
          <w:highlight w:val="none"/>
          <w:lang w:val="en-US" w:eastAsia="zh-CN" w:bidi="ar-SA"/>
        </w:rPr>
        <w:t xml:space="preserve">）在中国境内生产。（</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关键工序</w:t>
      </w:r>
      <w:r>
        <w:rPr>
          <w:rFonts w:hint="eastAsia" w:ascii="宋体" w:hAnsi="宋体" w:eastAsia="宋体" w:cs="宋体"/>
          <w:color w:val="auto"/>
          <w:sz w:val="30"/>
          <w:szCs w:val="30"/>
          <w:highlight w:val="none"/>
          <w:lang w:val="en-US" w:eastAsia="zh-CN" w:bidi="ar-SA"/>
        </w:rPr>
        <w:t xml:space="preserve">）在中国境内完成。</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本公司（单位）对上述声明内容的真实性负责。如有虚假，愿承担相应法律责任。</w:t>
      </w:r>
      <w:r/>
    </w:p>
    <w:p>
      <w:pPr>
        <w:jc w:val="both"/>
        <w:spacing w:after="120"/>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left="420" w:right="33" w:firstLine="2880"/>
        <w:jc w:val="lef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投标人（电子签章）：</w:t>
      </w:r>
      <w:r/>
    </w:p>
    <w:p>
      <w:pPr>
        <w:ind w:left="420" w:right="33" w:firstLine="2880"/>
        <w:jc w:val="lef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日期：   年  月  日</w:t>
      </w:r>
      <w:r/>
    </w:p>
    <w:p>
      <w:pPr>
        <w:spacing w:line="48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注：</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p>
      <w:pPr>
        <w:pStyle w:val="1040"/>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r>
      <w:r/>
    </w:p>
    <w:p>
      <w:pPr>
        <w:pStyle w:val="1040"/>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r>
      <w:r/>
    </w:p>
    <w:p>
      <w:pPr>
        <w:pStyle w:val="1040"/>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附件1</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4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p>
    <w:p>
      <w:pPr>
        <w:pStyle w:val="10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p>
    <w:p>
      <w:pPr>
        <w:rPr>
          <w:rFonts w:ascii="宋体" w:hAnsi="宋体"/>
          <w:color w:val="auto"/>
          <w:sz w:val="28"/>
          <w:szCs w:val="28"/>
          <w:highlight w:val="none"/>
        </w:rPr>
      </w:pPr>
      <w:r>
        <w:rPr>
          <w:rFonts w:ascii="宋体" w:hAnsi="宋体"/>
          <w:color w:val="auto"/>
          <w:sz w:val="28"/>
          <w:szCs w:val="28"/>
          <w:highlight w:val="none"/>
        </w:rPr>
      </w:r>
      <w:r/>
    </w:p>
    <w:p>
      <w:pPr>
        <w:pStyle w:val="1039"/>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39"/>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39"/>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黑体">
    <w:panose1 w:val="02010609060101010101"/>
  </w:font>
  <w:font w:name="HYa4gj">
    <w:panose1 w:val="020B050302020202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55"/>
      </w:rPr>
      <w:framePr w:wrap="around" w:vAnchor="text" w:hAnchor="margin" w:xAlign="center" w:y="1"/>
    </w:pPr>
    <w:r>
      <w:fldChar w:fldCharType="begin"/>
    </w:r>
    <w:r>
      <w:rPr>
        <w:rStyle w:val="955"/>
      </w:rPr>
      <w:instrText xml:space="preserve">PAGE  </w:instrText>
    </w:r>
    <w:r>
      <w:fldChar w:fldCharType="end"/>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31"/>
      <w:isLgl w:val="false"/>
      <w:suff w:val="tab"/>
      <w:lvlText w:val="%1."/>
      <w:lvlJc w:val="left"/>
      <w:pPr>
        <w:ind w:left="425" w:hanging="425"/>
      </w:pPr>
    </w:lvl>
    <w:lvl w:ilvl="1">
      <w:start w:val="1"/>
      <w:numFmt w:val="decimal"/>
      <w:pStyle w:val="1032"/>
      <w:isLgl w:val="false"/>
      <w:suff w:val="tab"/>
      <w:lvlText w:val="%1.%2."/>
      <w:lvlJc w:val="left"/>
      <w:pPr>
        <w:ind w:left="567" w:hanging="567"/>
      </w:pPr>
    </w:lvl>
    <w:lvl w:ilvl="2">
      <w:start w:val="1"/>
      <w:numFmt w:val="decimal"/>
      <w:pStyle w:val="1033"/>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bullet"/>
      <w:pStyle w:val="734"/>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link w:val="1041"/>
    <w:uiPriority w:val="0"/>
    <w:qFormat/>
    <w:rPr>
      <w:rFonts w:hint="default" w:ascii="Times New Roman" w:hAnsi="Times New Roman" w:eastAsia="宋体" w:cs="Times New Roman"/>
      <w:lang w:val="en-US" w:eastAsia="zh-CN" w:bidi="ar-SA"/>
    </w:rPr>
  </w:style>
  <w:style w:type="paragraph" w:styleId="655">
    <w:name w:val="Heading 1"/>
    <w:basedOn w:val="654"/>
    <w:next w:val="654"/>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toc 7"/>
    <w:basedOn w:val="654"/>
    <w:next w:val="654"/>
    <w:uiPriority w:val="39"/>
    <w:unhideWhenUsed/>
    <w:qFormat/>
    <w:pPr>
      <w:ind w:left="1701" w:right="0" w:firstLine="0"/>
      <w:spacing w:after="57"/>
    </w:pPr>
  </w:style>
  <w:style w:type="paragraph" w:styleId="667">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annotation text"/>
    <w:basedOn w:val="654"/>
    <w:uiPriority w:val="99"/>
    <w:semiHidden/>
    <w:unhideWhenUsed/>
    <w:qFormat/>
    <w:pPr>
      <w:jc w:val="left"/>
    </w:pPr>
  </w:style>
  <w:style w:type="paragraph" w:styleId="669">
    <w:name w:val="Body Text"/>
    <w:basedOn w:val="654"/>
    <w:next w:val="670"/>
    <w:uiPriority w:val="99"/>
    <w:semiHidden/>
    <w:qFormat/>
    <w:pPr>
      <w:spacing w:after="120"/>
    </w:pPr>
    <w:rPr>
      <w:sz w:val="24"/>
      <w:szCs w:val="24"/>
    </w:rPr>
  </w:style>
  <w:style w:type="paragraph" w:styleId="670">
    <w:name w:val="Body Text 2"/>
    <w:basedOn w:val="654"/>
    <w:next w:val="669"/>
    <w:uiPriority w:val="99"/>
    <w:qFormat/>
    <w:rPr>
      <w:rFonts w:eastAsia="仿宋_GB2312"/>
      <w:color w:val="000000"/>
    </w:rPr>
  </w:style>
  <w:style w:type="paragraph" w:styleId="671">
    <w:name w:val="Body Text Indent"/>
    <w:basedOn w:val="654"/>
    <w:uiPriority w:val="0"/>
    <w:qFormat/>
    <w:pPr>
      <w:ind w:left="420"/>
      <w:spacing w:after="120"/>
    </w:pPr>
    <w:rPr>
      <w:rFonts w:ascii="Calibri" w:hAnsi="Calibri"/>
    </w:rPr>
  </w:style>
  <w:style w:type="paragraph" w:styleId="672">
    <w:name w:val="Block Text"/>
    <w:basedOn w:val="654"/>
    <w:uiPriority w:val="99"/>
    <w:unhideWhenUsed/>
    <w:qFormat/>
    <w:pPr>
      <w:ind w:left="1440" w:right="1440"/>
      <w:spacing w:after="120"/>
    </w:pPr>
    <w:rPr>
      <w:rFonts w:ascii="Calibri" w:hAnsi="Calibri"/>
    </w:rPr>
  </w:style>
  <w:style w:type="paragraph" w:styleId="673">
    <w:name w:val="toc 5"/>
    <w:basedOn w:val="654"/>
    <w:next w:val="654"/>
    <w:uiPriority w:val="39"/>
    <w:unhideWhenUsed/>
    <w:qFormat/>
    <w:pPr>
      <w:ind w:left="1134" w:right="0" w:firstLine="0"/>
      <w:spacing w:after="57"/>
    </w:pPr>
  </w:style>
  <w:style w:type="paragraph" w:styleId="674">
    <w:name w:val="toc 3"/>
    <w:basedOn w:val="654"/>
    <w:next w:val="654"/>
    <w:uiPriority w:val="39"/>
    <w:unhideWhenUsed/>
    <w:qFormat/>
    <w:pPr>
      <w:ind w:left="567" w:right="0" w:firstLine="0"/>
      <w:spacing w:after="57"/>
    </w:pPr>
  </w:style>
  <w:style w:type="paragraph" w:styleId="675">
    <w:name w:val="Plain Text"/>
    <w:basedOn w:val="654"/>
    <w:uiPriority w:val="0"/>
    <w:qFormat/>
    <w:rPr>
      <w:rFonts w:ascii="宋体" w:hAnsi="Courier New"/>
    </w:rPr>
  </w:style>
  <w:style w:type="paragraph" w:styleId="676">
    <w:name w:val="toc 8"/>
    <w:basedOn w:val="654"/>
    <w:next w:val="654"/>
    <w:uiPriority w:val="39"/>
    <w:unhideWhenUsed/>
    <w:qFormat/>
    <w:pPr>
      <w:ind w:left="1984" w:right="0" w:firstLine="0"/>
      <w:spacing w:after="57"/>
    </w:pPr>
  </w:style>
  <w:style w:type="paragraph" w:styleId="677">
    <w:name w:val="endnote text"/>
    <w:basedOn w:val="654"/>
    <w:uiPriority w:val="99"/>
    <w:semiHidden/>
    <w:unhideWhenUsed/>
    <w:qFormat/>
    <w:pPr>
      <w:spacing w:after="0" w:line="240" w:lineRule="auto"/>
    </w:pPr>
    <w:rPr>
      <w:sz w:val="20"/>
    </w:rPr>
  </w:style>
  <w:style w:type="paragraph" w:styleId="678">
    <w:name w:val="Footer"/>
    <w:basedOn w:val="654"/>
    <w:uiPriority w:val="99"/>
    <w:unhideWhenUsed/>
    <w:qFormat/>
    <w:pPr>
      <w:spacing w:after="0" w:line="240" w:lineRule="auto"/>
      <w:tabs>
        <w:tab w:val="center" w:pos="7143" w:leader="none"/>
        <w:tab w:val="right" w:pos="14287" w:leader="none"/>
      </w:tabs>
    </w:pPr>
  </w:style>
  <w:style w:type="paragraph" w:styleId="679">
    <w:name w:val="Header"/>
    <w:basedOn w:val="654"/>
    <w:uiPriority w:val="99"/>
    <w:unhideWhenUsed/>
    <w:qFormat/>
    <w:pPr>
      <w:spacing w:after="0" w:line="240" w:lineRule="auto"/>
      <w:tabs>
        <w:tab w:val="center" w:pos="7143" w:leader="none"/>
        <w:tab w:val="right" w:pos="14287" w:leader="none"/>
      </w:tabs>
    </w:pPr>
  </w:style>
  <w:style w:type="paragraph" w:styleId="680">
    <w:name w:val="toc 1"/>
    <w:basedOn w:val="654"/>
    <w:next w:val="654"/>
    <w:uiPriority w:val="39"/>
    <w:unhideWhenUsed/>
    <w:qFormat/>
    <w:pPr>
      <w:ind w:left="0" w:right="0" w:firstLine="0"/>
      <w:spacing w:after="57"/>
    </w:pPr>
  </w:style>
  <w:style w:type="paragraph" w:styleId="681">
    <w:name w:val="toc 4"/>
    <w:basedOn w:val="654"/>
    <w:next w:val="654"/>
    <w:uiPriority w:val="39"/>
    <w:unhideWhenUsed/>
    <w:qFormat/>
    <w:pPr>
      <w:ind w:left="850" w:right="0" w:firstLine="0"/>
      <w:spacing w:after="57"/>
    </w:pPr>
  </w:style>
  <w:style w:type="paragraph" w:styleId="682">
    <w:name w:val="Subtitle"/>
    <w:basedOn w:val="654"/>
    <w:next w:val="654"/>
    <w:uiPriority w:val="11"/>
    <w:qFormat/>
    <w:pPr>
      <w:spacing w:before="200" w:after="200"/>
    </w:pPr>
    <w:rPr>
      <w:sz w:val="24"/>
      <w:szCs w:val="24"/>
    </w:rPr>
  </w:style>
  <w:style w:type="paragraph" w:styleId="683">
    <w:name w:val="footnote text"/>
    <w:basedOn w:val="654"/>
    <w:uiPriority w:val="99"/>
    <w:semiHidden/>
    <w:unhideWhenUsed/>
    <w:qFormat/>
    <w:pPr>
      <w:spacing w:after="40" w:line="240" w:lineRule="auto"/>
    </w:pPr>
    <w:rPr>
      <w:sz w:val="18"/>
    </w:rPr>
  </w:style>
  <w:style w:type="paragraph" w:styleId="684">
    <w:name w:val="toc 6"/>
    <w:basedOn w:val="654"/>
    <w:next w:val="654"/>
    <w:uiPriority w:val="39"/>
    <w:unhideWhenUsed/>
    <w:qFormat/>
    <w:pPr>
      <w:ind w:left="1417" w:right="0" w:firstLine="0"/>
      <w:spacing w:after="57"/>
    </w:pPr>
  </w:style>
  <w:style w:type="paragraph" w:styleId="685">
    <w:name w:val="Body Text Indent 3"/>
    <w:basedOn w:val="654"/>
    <w:uiPriority w:val="0"/>
    <w:qFormat/>
    <w:pPr>
      <w:ind w:left="420"/>
      <w:spacing w:after="120"/>
    </w:pPr>
    <w:rPr>
      <w:sz w:val="16"/>
      <w:szCs w:val="16"/>
    </w:rPr>
  </w:style>
  <w:style w:type="paragraph" w:styleId="686">
    <w:name w:val="table of figures"/>
    <w:basedOn w:val="654"/>
    <w:next w:val="654"/>
    <w:uiPriority w:val="99"/>
    <w:unhideWhenUsed/>
    <w:qFormat/>
    <w:pPr>
      <w:spacing w:after="0" w:afterAutospacing="0"/>
    </w:pPr>
  </w:style>
  <w:style w:type="paragraph" w:styleId="687">
    <w:name w:val="toc 2"/>
    <w:basedOn w:val="654"/>
    <w:next w:val="654"/>
    <w:uiPriority w:val="39"/>
    <w:unhideWhenUsed/>
    <w:qFormat/>
    <w:pPr>
      <w:ind w:left="283" w:right="0" w:firstLine="0"/>
      <w:spacing w:after="57"/>
    </w:pPr>
  </w:style>
  <w:style w:type="paragraph" w:styleId="688">
    <w:name w:val="toc 9"/>
    <w:basedOn w:val="654"/>
    <w:next w:val="654"/>
    <w:uiPriority w:val="39"/>
    <w:unhideWhenUsed/>
    <w:qFormat/>
    <w:pPr>
      <w:ind w:left="2268" w:right="0" w:firstLine="0"/>
      <w:spacing w:after="57"/>
    </w:pPr>
  </w:style>
  <w:style w:type="paragraph" w:styleId="689">
    <w:name w:val="Normal (Web)"/>
    <w:basedOn w:val="654"/>
    <w:uiPriority w:val="0"/>
    <w:qFormat/>
    <w:rPr>
      <w:rFonts w:ascii="Calibri" w:hAnsi="Calibri" w:eastAsia="宋体"/>
      <w:sz w:val="24"/>
      <w:szCs w:val="24"/>
    </w:rPr>
  </w:style>
  <w:style w:type="paragraph" w:styleId="690">
    <w:name w:val="Title"/>
    <w:basedOn w:val="654"/>
    <w:next w:val="654"/>
    <w:uiPriority w:val="10"/>
    <w:qFormat/>
    <w:pPr>
      <w:contextualSpacing/>
      <w:spacing w:before="300" w:after="200"/>
    </w:pPr>
    <w:rPr>
      <w:sz w:val="48"/>
      <w:szCs w:val="48"/>
    </w:rPr>
  </w:style>
  <w:style w:type="paragraph" w:styleId="691">
    <w:name w:val="Body Text First Indent"/>
    <w:basedOn w:val="669"/>
    <w:next w:val="654"/>
    <w:uiPriority w:val="0"/>
    <w:unhideWhenUsed/>
    <w:qFormat/>
    <w:pPr>
      <w:ind w:firstLine="498"/>
    </w:pPr>
    <w:rPr>
      <w:rFonts w:ascii="Times New Roman" w:hAnsi="Times New Roman" w:eastAsia="宋体" w:cs="Times New Roman"/>
      <w:sz w:val="24"/>
      <w:szCs w:val="20"/>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footnote reference"/>
    <w:uiPriority w:val="99"/>
    <w:unhideWhenUsed/>
    <w:qFormat/>
    <w:rPr>
      <w:vertAlign w:val="superscript"/>
    </w:rPr>
  </w:style>
  <w:style w:type="paragraph" w:styleId="696" w:customStyle="1">
    <w:name w:val="一级条标题"/>
    <w:basedOn w:val="697"/>
    <w:next w:val="7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7" w:customStyle="1">
    <w:name w:val="章标题"/>
    <w:next w:val="69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98" w:customStyle="1">
    <w:name w:val="正文1"/>
    <w:basedOn w:val="699"/>
    <w:next w:val="704"/>
    <w:link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9" w:customStyle="1">
    <w:name w:val="正文11"/>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customStyle="1">
    <w:name w:val="目录 11"/>
    <w:basedOn w:val="701"/>
    <w:next w:val="699"/>
    <w:uiPriority w:val="0"/>
    <w:qFormat/>
  </w:style>
  <w:style w:type="paragraph" w:styleId="701" w:customStyle="1">
    <w:name w:val="正文12"/>
    <w:next w:val="702"/>
    <w:uiPriority w:val="0"/>
    <w:qFormat/>
    <w:pPr>
      <w:jc w:val="both"/>
      <w:widowControl w:val="off"/>
    </w:pPr>
    <w:rPr>
      <w:rFonts w:hint="default" w:ascii="Calibri" w:hAnsi="Calibri" w:eastAsia="Calibri" w:cs="Times New Roman"/>
      <w:sz w:val="21"/>
      <w:szCs w:val="24"/>
      <w:lang w:val="en-US" w:eastAsia="zh-CN" w:bidi="ar-SA"/>
    </w:rPr>
  </w:style>
  <w:style w:type="paragraph" w:styleId="702" w:customStyle="1">
    <w:name w:val="正文文本11"/>
    <w:basedOn w:val="703"/>
    <w:next w:val="696"/>
    <w:uiPriority w:val="99"/>
    <w:unhideWhenUsed/>
    <w:qFormat/>
    <w:pPr>
      <w:spacing w:after="120"/>
    </w:pPr>
    <w:rPr>
      <w:szCs w:val="24"/>
    </w:rPr>
  </w:style>
  <w:style w:type="paragraph" w:styleId="703" w:customStyle="1">
    <w:name w:val="正文112"/>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customStyle="1">
    <w:name w:val="正文文本1"/>
    <w:basedOn w:val="699"/>
    <w:next w:val="698"/>
    <w:link w:val="785"/>
    <w:uiPriority w:val="0"/>
    <w:qFormat/>
    <w:pPr>
      <w:spacing w:after="120"/>
    </w:pPr>
    <w:rPr>
      <w:rFonts w:ascii="Calibri" w:hAnsi="Calibri"/>
    </w:rPr>
  </w:style>
  <w:style w:type="paragraph" w:styleId="705" w:customStyle="1">
    <w:name w:val="段"/>
    <w:basedOn w:val="699"/>
    <w:next w:val="654"/>
    <w:uiPriority w:val="0"/>
    <w:qFormat/>
    <w:pPr>
      <w:ind w:firstLine="200"/>
      <w:widowControl/>
    </w:pPr>
    <w:rPr>
      <w:rFonts w:ascii="宋体"/>
      <w:sz w:val="20"/>
      <w:szCs w:val="20"/>
    </w:rPr>
  </w:style>
  <w:style w:type="paragraph" w:styleId="706" w:customStyle="1">
    <w:name w:val="文本块11"/>
    <w:basedOn w:val="701"/>
    <w:uiPriority w:val="99"/>
    <w:unhideWhenUsed/>
    <w:qFormat/>
    <w:pPr>
      <w:ind w:left="-359" w:right="-512" w:firstLine="501"/>
    </w:pPr>
    <w:rPr>
      <w:rFonts w:ascii="仿宋_GB2312" w:eastAsia="仿宋_GB2312"/>
      <w:sz w:val="30"/>
    </w:rPr>
  </w:style>
  <w:style w:type="paragraph" w:styleId="707" w:customStyle="1">
    <w:name w:val="标题 21"/>
    <w:basedOn w:val="701"/>
    <w:next w:val="699"/>
    <w:link w:val="940"/>
    <w:uiPriority w:val="0"/>
    <w:qFormat/>
    <w:pPr>
      <w:keepLines/>
      <w:keepNext/>
      <w:spacing w:before="260" w:after="260" w:line="416" w:lineRule="auto"/>
      <w:outlineLvl w:val="1"/>
    </w:pPr>
    <w:rPr>
      <w:rFonts w:ascii="Cambria" w:hAnsi="Cambria"/>
      <w:b/>
      <w:bCs/>
      <w:sz w:val="32"/>
      <w:szCs w:val="32"/>
    </w:rPr>
  </w:style>
  <w:style w:type="paragraph" w:styleId="708" w:customStyle="1">
    <w:name w:val="脚注文本1"/>
    <w:basedOn w:val="698"/>
    <w:next w:val="709"/>
    <w:uiPriority w:val="0"/>
    <w:qFormat/>
    <w:pPr>
      <w:jc w:val="left"/>
    </w:pPr>
    <w:rPr>
      <w:rFonts w:ascii="宋体" w:eastAsia="Times New Roman"/>
      <w:sz w:val="18"/>
      <w:szCs w:val="18"/>
    </w:rPr>
  </w:style>
  <w:style w:type="paragraph" w:styleId="709" w:customStyle="1">
    <w:name w:val="索引 51"/>
    <w:basedOn w:val="698"/>
    <w:next w:val="698"/>
    <w:uiPriority w:val="0"/>
    <w:qFormat/>
    <w:pPr>
      <w:ind w:left="798"/>
      <w:jc w:val="left"/>
    </w:pPr>
    <w:rPr>
      <w:rFonts w:ascii="Calibri" w:hAnsi="Calibri"/>
    </w:rPr>
  </w:style>
  <w:style w:type="paragraph" w:styleId="710" w:customStyle="1">
    <w:name w:val="脚注文本11"/>
    <w:basedOn w:val="654"/>
    <w:next w:val="711"/>
    <w:link w:val="723"/>
    <w:uiPriority w:val="99"/>
    <w:unhideWhenUsed/>
    <w:qFormat/>
    <w:pPr>
      <w:spacing w:after="40"/>
    </w:pPr>
    <w:rPr>
      <w:sz w:val="18"/>
    </w:rPr>
  </w:style>
  <w:style w:type="paragraph" w:styleId="711" w:customStyle="1">
    <w:name w:val="索引 511"/>
    <w:basedOn w:val="654"/>
    <w:next w:val="654"/>
    <w:uiPriority w:val="0"/>
    <w:qFormat/>
    <w:pPr>
      <w:ind w:left="798"/>
    </w:pPr>
    <w:rPr>
      <w:rFonts w:ascii="Calibri" w:hAnsi="Calibri"/>
    </w:rPr>
  </w:style>
  <w:style w:type="paragraph" w:styleId="712" w:customStyle="1">
    <w:name w:val="标题 111"/>
    <w:next w:val="654"/>
    <w:link w:val="724"/>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13" w:customStyle="1">
    <w:name w:val="标题 211"/>
    <w:basedOn w:val="654"/>
    <w:next w:val="654"/>
    <w:uiPriority w:val="0"/>
    <w:qFormat/>
    <w:pPr>
      <w:keepLines/>
      <w:keepNext/>
      <w:spacing w:before="260" w:after="260" w:line="416" w:lineRule="auto"/>
      <w:outlineLvl w:val="1"/>
    </w:pPr>
    <w:rPr>
      <w:rFonts w:ascii="Calibri Light" w:hAnsi="Calibri Light"/>
      <w:b/>
      <w:bCs/>
      <w:sz w:val="24"/>
      <w:szCs w:val="32"/>
    </w:rPr>
  </w:style>
  <w:style w:type="paragraph" w:styleId="714" w:customStyle="1">
    <w:name w:val="标题 311"/>
    <w:next w:val="654"/>
    <w:link w:val="725"/>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15" w:customStyle="1">
    <w:name w:val="标题 411"/>
    <w:next w:val="654"/>
    <w:link w:val="72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16" w:customStyle="1">
    <w:name w:val="标题 511"/>
    <w:next w:val="654"/>
    <w:link w:val="72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17" w:customStyle="1">
    <w:name w:val="标题 61"/>
    <w:next w:val="654"/>
    <w:link w:val="72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18" w:customStyle="1">
    <w:name w:val="标题 711"/>
    <w:next w:val="654"/>
    <w:link w:val="72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19" w:customStyle="1">
    <w:name w:val="标题 81"/>
    <w:next w:val="654"/>
    <w:link w:val="73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20" w:customStyle="1">
    <w:name w:val="标题 91"/>
    <w:next w:val="654"/>
    <w:link w:val="73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21" w:customStyle="1">
    <w:name w:val="默认段落字体11"/>
    <w:link w:val="654"/>
    <w:uiPriority w:val="1"/>
    <w:unhideWhenUsed/>
    <w:qFormat/>
  </w:style>
  <w:style w:type="table" w:styleId="722" w:customStyle="1">
    <w:name w:val="普通表格11"/>
    <w:uiPriority w:val="99"/>
    <w:unhideWhenUsed/>
    <w:qFormat/>
    <w:tblPr/>
  </w:style>
  <w:style w:type="character" w:styleId="723" w:customStyle="1">
    <w:name w:val="脚注文本 字符"/>
    <w:link w:val="710"/>
    <w:uiPriority w:val="99"/>
    <w:qFormat/>
    <w:rPr>
      <w:sz w:val="18"/>
    </w:rPr>
  </w:style>
  <w:style w:type="character" w:styleId="724" w:customStyle="1">
    <w:name w:val="标题 1 字符1"/>
    <w:link w:val="712"/>
    <w:uiPriority w:val="9"/>
    <w:qFormat/>
    <w:rPr>
      <w:rFonts w:ascii="Arial" w:hAnsi="Arial" w:eastAsia="Arial" w:cs="Arial"/>
      <w:sz w:val="40"/>
      <w:szCs w:val="40"/>
    </w:rPr>
  </w:style>
  <w:style w:type="character" w:styleId="725" w:customStyle="1">
    <w:name w:val="标题 3 字符1"/>
    <w:link w:val="714"/>
    <w:uiPriority w:val="9"/>
    <w:qFormat/>
    <w:rPr>
      <w:rFonts w:ascii="Arial" w:hAnsi="Arial" w:eastAsia="Arial" w:cs="Arial"/>
      <w:sz w:val="30"/>
      <w:szCs w:val="30"/>
    </w:rPr>
  </w:style>
  <w:style w:type="character" w:styleId="726" w:customStyle="1">
    <w:name w:val="标题 4 字符2"/>
    <w:link w:val="715"/>
    <w:uiPriority w:val="9"/>
    <w:qFormat/>
    <w:rPr>
      <w:rFonts w:ascii="Arial" w:hAnsi="Arial" w:eastAsia="Arial" w:cs="Arial"/>
      <w:b/>
      <w:bCs/>
      <w:sz w:val="26"/>
      <w:szCs w:val="26"/>
    </w:rPr>
  </w:style>
  <w:style w:type="character" w:styleId="727" w:customStyle="1">
    <w:name w:val="标题 5 字符1"/>
    <w:link w:val="716"/>
    <w:uiPriority w:val="9"/>
    <w:qFormat/>
    <w:rPr>
      <w:rFonts w:ascii="Arial" w:hAnsi="Arial" w:eastAsia="Arial" w:cs="Arial"/>
      <w:b/>
      <w:bCs/>
      <w:sz w:val="24"/>
      <w:szCs w:val="24"/>
    </w:rPr>
  </w:style>
  <w:style w:type="character" w:styleId="728" w:customStyle="1">
    <w:name w:val="标题 6 字符"/>
    <w:link w:val="717"/>
    <w:uiPriority w:val="9"/>
    <w:qFormat/>
    <w:rPr>
      <w:rFonts w:ascii="Arial" w:hAnsi="Arial" w:eastAsia="Arial" w:cs="Arial"/>
      <w:b/>
      <w:bCs/>
      <w:sz w:val="22"/>
      <w:szCs w:val="22"/>
    </w:rPr>
  </w:style>
  <w:style w:type="character" w:styleId="729" w:customStyle="1">
    <w:name w:val="标题 7 字符1"/>
    <w:link w:val="718"/>
    <w:uiPriority w:val="9"/>
    <w:qFormat/>
    <w:rPr>
      <w:rFonts w:ascii="Arial" w:hAnsi="Arial" w:eastAsia="Arial" w:cs="Arial"/>
      <w:b/>
      <w:bCs/>
      <w:i/>
      <w:iCs/>
      <w:sz w:val="22"/>
      <w:szCs w:val="22"/>
    </w:rPr>
  </w:style>
  <w:style w:type="character" w:styleId="730" w:customStyle="1">
    <w:name w:val="标题 8 字符"/>
    <w:link w:val="719"/>
    <w:uiPriority w:val="9"/>
    <w:qFormat/>
    <w:rPr>
      <w:rFonts w:ascii="Arial" w:hAnsi="Arial" w:eastAsia="Arial" w:cs="Arial"/>
      <w:i/>
      <w:iCs/>
      <w:sz w:val="22"/>
      <w:szCs w:val="22"/>
    </w:rPr>
  </w:style>
  <w:style w:type="character" w:styleId="731" w:customStyle="1">
    <w:name w:val="标题 9 字符"/>
    <w:link w:val="720"/>
    <w:uiPriority w:val="9"/>
    <w:qFormat/>
    <w:rPr>
      <w:rFonts w:ascii="Arial" w:hAnsi="Arial" w:eastAsia="Arial" w:cs="Arial"/>
      <w:i/>
      <w:iCs/>
      <w:sz w:val="21"/>
      <w:szCs w:val="21"/>
    </w:rPr>
  </w:style>
  <w:style w:type="paragraph" w:styleId="732" w:customStyle="1">
    <w:name w:val="目录 71"/>
    <w:next w:val="654"/>
    <w:uiPriority w:val="39"/>
    <w:unhideWhenUsed/>
    <w:qFormat/>
    <w:pPr>
      <w:ind w:left="1701"/>
      <w:spacing w:after="57"/>
    </w:pPr>
    <w:rPr>
      <w:rFonts w:hint="default" w:ascii="Times New Roman" w:hAnsi="Times New Roman" w:eastAsia="宋体" w:cs="Times New Roman"/>
      <w:lang w:val="en-US" w:eastAsia="zh-CN" w:bidi="ar-SA"/>
    </w:rPr>
  </w:style>
  <w:style w:type="paragraph" w:styleId="733" w:customStyle="1">
    <w:name w:val="题注1"/>
    <w:next w:val="65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34" w:customStyle="1">
    <w:name w:val="列表项目符号1"/>
    <w:basedOn w:val="654"/>
    <w:uiPriority w:val="99"/>
    <w:unhideWhenUsed/>
    <w:qFormat/>
    <w:pPr>
      <w:numPr>
        <w:ilvl w:val="0"/>
        <w:numId w:val="1"/>
      </w:numPr>
    </w:pPr>
  </w:style>
  <w:style w:type="paragraph" w:styleId="735" w:customStyle="1">
    <w:name w:val="批注文字11"/>
    <w:basedOn w:val="654"/>
    <w:uiPriority w:val="0"/>
    <w:unhideWhenUsed/>
    <w:qFormat/>
  </w:style>
  <w:style w:type="paragraph" w:styleId="736" w:customStyle="1">
    <w:name w:val="目录 51"/>
    <w:next w:val="654"/>
    <w:uiPriority w:val="39"/>
    <w:unhideWhenUsed/>
    <w:qFormat/>
    <w:pPr>
      <w:ind w:left="1134"/>
      <w:spacing w:after="57"/>
    </w:pPr>
    <w:rPr>
      <w:rFonts w:hint="default" w:ascii="Times New Roman" w:hAnsi="Times New Roman" w:eastAsia="宋体" w:cs="Times New Roman"/>
      <w:lang w:val="en-US" w:eastAsia="zh-CN" w:bidi="ar-SA"/>
    </w:rPr>
  </w:style>
  <w:style w:type="paragraph" w:styleId="737" w:customStyle="1">
    <w:name w:val="目录 31"/>
    <w:next w:val="654"/>
    <w:uiPriority w:val="39"/>
    <w:unhideWhenUsed/>
    <w:qFormat/>
    <w:pPr>
      <w:ind w:left="567"/>
      <w:spacing w:after="57"/>
    </w:pPr>
    <w:rPr>
      <w:rFonts w:hint="default" w:ascii="Times New Roman" w:hAnsi="Times New Roman" w:eastAsia="宋体" w:cs="Times New Roman"/>
      <w:lang w:val="en-US" w:eastAsia="zh-CN" w:bidi="ar-SA"/>
    </w:rPr>
  </w:style>
  <w:style w:type="paragraph" w:styleId="738" w:customStyle="1">
    <w:name w:val="纯文本11"/>
    <w:basedOn w:val="654"/>
    <w:uiPriority w:val="0"/>
    <w:qFormat/>
    <w:rPr>
      <w:rFonts w:ascii="宋体" w:hAnsi="Courier New"/>
    </w:rPr>
  </w:style>
  <w:style w:type="paragraph" w:styleId="739" w:customStyle="1">
    <w:name w:val="目录 81"/>
    <w:next w:val="654"/>
    <w:uiPriority w:val="39"/>
    <w:unhideWhenUsed/>
    <w:qFormat/>
    <w:pPr>
      <w:ind w:left="1984"/>
      <w:spacing w:after="57"/>
    </w:pPr>
    <w:rPr>
      <w:rFonts w:hint="default" w:ascii="Times New Roman" w:hAnsi="Times New Roman" w:eastAsia="宋体" w:cs="Times New Roman"/>
      <w:lang w:val="en-US" w:eastAsia="zh-CN" w:bidi="ar-SA"/>
    </w:rPr>
  </w:style>
  <w:style w:type="paragraph" w:styleId="740" w:customStyle="1">
    <w:name w:val="尾注文本1"/>
    <w:link w:val="741"/>
    <w:uiPriority w:val="99"/>
    <w:unhideWhenUsed/>
    <w:qFormat/>
    <w:rPr>
      <w:rFonts w:hint="default" w:ascii="Times New Roman" w:hAnsi="Times New Roman" w:eastAsia="宋体" w:cs="Times New Roman"/>
      <w:lang w:val="en-US" w:eastAsia="zh-CN" w:bidi="ar-SA"/>
    </w:rPr>
  </w:style>
  <w:style w:type="character" w:styleId="741" w:customStyle="1">
    <w:name w:val="尾注文本 字符"/>
    <w:link w:val="740"/>
    <w:uiPriority w:val="99"/>
    <w:qFormat/>
    <w:rPr>
      <w:sz w:val="20"/>
    </w:rPr>
  </w:style>
  <w:style w:type="paragraph" w:styleId="742" w:customStyle="1">
    <w:name w:val="批注框文本11"/>
    <w:basedOn w:val="654"/>
    <w:link w:val="743"/>
    <w:uiPriority w:val="99"/>
    <w:unhideWhenUsed/>
    <w:qFormat/>
    <w:rPr>
      <w:sz w:val="18"/>
      <w:szCs w:val="18"/>
    </w:rPr>
  </w:style>
  <w:style w:type="character" w:styleId="743" w:customStyle="1">
    <w:name w:val="批注框文本 字符1"/>
    <w:link w:val="742"/>
    <w:uiPriority w:val="99"/>
    <w:semiHidden/>
    <w:qFormat/>
    <w:rPr>
      <w:sz w:val="18"/>
      <w:szCs w:val="18"/>
    </w:rPr>
  </w:style>
  <w:style w:type="paragraph" w:styleId="744" w:customStyle="1">
    <w:name w:val="页脚11"/>
    <w:basedOn w:val="654"/>
    <w:link w:val="745"/>
    <w:uiPriority w:val="99"/>
    <w:unhideWhenUsed/>
    <w:qFormat/>
    <w:pPr>
      <w:tabs>
        <w:tab w:val="center" w:pos="7143" w:leader="none"/>
        <w:tab w:val="right" w:pos="14287" w:leader="none"/>
      </w:tabs>
    </w:pPr>
  </w:style>
  <w:style w:type="character" w:styleId="745" w:customStyle="1">
    <w:name w:val="页脚 字符1"/>
    <w:link w:val="744"/>
    <w:uiPriority w:val="99"/>
    <w:qFormat/>
  </w:style>
  <w:style w:type="paragraph" w:styleId="746" w:customStyle="1">
    <w:name w:val="页眉11"/>
    <w:link w:val="747"/>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47" w:customStyle="1">
    <w:name w:val="页眉 字符1"/>
    <w:link w:val="746"/>
    <w:uiPriority w:val="99"/>
    <w:qFormat/>
  </w:style>
  <w:style w:type="paragraph" w:styleId="748" w:customStyle="1">
    <w:name w:val="目录 1111"/>
    <w:next w:val="654"/>
    <w:uiPriority w:val="39"/>
    <w:unhideWhenUsed/>
    <w:qFormat/>
    <w:pPr>
      <w:spacing w:after="57"/>
    </w:pPr>
    <w:rPr>
      <w:rFonts w:hint="default" w:ascii="Times New Roman" w:hAnsi="Times New Roman" w:eastAsia="宋体" w:cs="Times New Roman"/>
      <w:lang w:val="en-US" w:eastAsia="zh-CN" w:bidi="ar-SA"/>
    </w:rPr>
  </w:style>
  <w:style w:type="paragraph" w:styleId="749" w:customStyle="1">
    <w:name w:val="目录 41"/>
    <w:next w:val="654"/>
    <w:uiPriority w:val="39"/>
    <w:unhideWhenUsed/>
    <w:qFormat/>
    <w:pPr>
      <w:ind w:left="850"/>
      <w:spacing w:after="57"/>
    </w:pPr>
    <w:rPr>
      <w:rFonts w:hint="default" w:ascii="Times New Roman" w:hAnsi="Times New Roman" w:eastAsia="宋体" w:cs="Times New Roman"/>
      <w:lang w:val="en-US" w:eastAsia="zh-CN" w:bidi="ar-SA"/>
    </w:rPr>
  </w:style>
  <w:style w:type="paragraph" w:styleId="750" w:customStyle="1">
    <w:name w:val="副标题1"/>
    <w:link w:val="751"/>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51" w:customStyle="1">
    <w:name w:val="副标题 字符"/>
    <w:link w:val="750"/>
    <w:uiPriority w:val="11"/>
    <w:qFormat/>
    <w:rPr>
      <w:sz w:val="24"/>
      <w:szCs w:val="24"/>
    </w:rPr>
  </w:style>
  <w:style w:type="paragraph" w:styleId="752" w:customStyle="1">
    <w:name w:val="目录 61"/>
    <w:next w:val="654"/>
    <w:uiPriority w:val="39"/>
    <w:unhideWhenUsed/>
    <w:qFormat/>
    <w:pPr>
      <w:ind w:left="1417"/>
      <w:spacing w:after="57"/>
    </w:pPr>
    <w:rPr>
      <w:rFonts w:hint="default" w:ascii="Times New Roman" w:hAnsi="Times New Roman" w:eastAsia="宋体" w:cs="Times New Roman"/>
      <w:lang w:val="en-US" w:eastAsia="zh-CN" w:bidi="ar-SA"/>
    </w:rPr>
  </w:style>
  <w:style w:type="paragraph" w:styleId="753" w:customStyle="1">
    <w:name w:val="图表目录1"/>
    <w:next w:val="654"/>
    <w:uiPriority w:val="99"/>
    <w:unhideWhenUsed/>
    <w:qFormat/>
    <w:rPr>
      <w:rFonts w:hint="default" w:ascii="Times New Roman" w:hAnsi="Times New Roman" w:eastAsia="宋体" w:cs="Times New Roman"/>
      <w:lang w:val="en-US" w:eastAsia="zh-CN" w:bidi="ar-SA"/>
    </w:rPr>
  </w:style>
  <w:style w:type="paragraph" w:styleId="754" w:customStyle="1">
    <w:name w:val="目录 21"/>
    <w:next w:val="654"/>
    <w:uiPriority w:val="39"/>
    <w:unhideWhenUsed/>
    <w:qFormat/>
    <w:pPr>
      <w:ind w:left="283"/>
      <w:spacing w:after="57"/>
    </w:pPr>
    <w:rPr>
      <w:rFonts w:hint="default" w:ascii="Times New Roman" w:hAnsi="Times New Roman" w:eastAsia="宋体" w:cs="Times New Roman"/>
      <w:lang w:val="en-US" w:eastAsia="zh-CN" w:bidi="ar-SA"/>
    </w:rPr>
  </w:style>
  <w:style w:type="paragraph" w:styleId="755" w:customStyle="1">
    <w:name w:val="目录 91"/>
    <w:next w:val="654"/>
    <w:uiPriority w:val="39"/>
    <w:unhideWhenUsed/>
    <w:qFormat/>
    <w:pPr>
      <w:ind w:left="2268"/>
      <w:spacing w:after="57"/>
    </w:pPr>
    <w:rPr>
      <w:rFonts w:hint="default" w:ascii="Times New Roman" w:hAnsi="Times New Roman" w:eastAsia="宋体" w:cs="Times New Roman"/>
      <w:lang w:val="en-US" w:eastAsia="zh-CN" w:bidi="ar-SA"/>
    </w:rPr>
  </w:style>
  <w:style w:type="paragraph" w:styleId="756" w:customStyle="1">
    <w:name w:val="普通(网站)11"/>
    <w:basedOn w:val="654"/>
    <w:uiPriority w:val="99"/>
    <w:qFormat/>
    <w:pPr>
      <w:spacing w:before="100" w:beforeAutospacing="1" w:after="100" w:afterAutospacing="1"/>
    </w:pPr>
    <w:rPr>
      <w:rFonts w:ascii="宋体" w:hAnsi="宋体" w:cs="宋体"/>
      <w:sz w:val="24"/>
      <w:szCs w:val="24"/>
    </w:rPr>
  </w:style>
  <w:style w:type="paragraph" w:styleId="757" w:customStyle="1">
    <w:name w:val="标题1"/>
    <w:link w:val="758"/>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58" w:customStyle="1">
    <w:name w:val="标题 字符"/>
    <w:link w:val="757"/>
    <w:uiPriority w:val="10"/>
    <w:qFormat/>
    <w:rPr>
      <w:sz w:val="48"/>
      <w:szCs w:val="48"/>
    </w:rPr>
  </w:style>
  <w:style w:type="paragraph" w:styleId="759" w:customStyle="1">
    <w:name w:val="正文首行缩进11"/>
    <w:basedOn w:val="702"/>
    <w:uiPriority w:val="99"/>
    <w:unhideWhenUsed/>
    <w:qFormat/>
    <w:pPr>
      <w:ind w:firstLine="420"/>
    </w:pPr>
    <w:rPr>
      <w:szCs w:val="22"/>
    </w:rPr>
  </w:style>
  <w:style w:type="table" w:styleId="760" w:customStyle="1">
    <w:name w:val="网格型12"/>
    <w:uiPriority w:val="59"/>
    <w:qFormat/>
    <w:tblPr/>
  </w:style>
  <w:style w:type="character" w:styleId="761" w:customStyle="1">
    <w:name w:val="尾注引用1"/>
    <w:link w:val="654"/>
    <w:uiPriority w:val="99"/>
    <w:unhideWhenUsed/>
    <w:qFormat/>
    <w:rPr>
      <w:vertAlign w:val="superscript"/>
    </w:rPr>
  </w:style>
  <w:style w:type="character" w:styleId="762" w:customStyle="1">
    <w:name w:val="超链接11"/>
    <w:link w:val="654"/>
    <w:uiPriority w:val="99"/>
    <w:unhideWhenUsed/>
    <w:qFormat/>
    <w:rPr>
      <w:color w:val="0000ff"/>
      <w:u w:val="single"/>
    </w:rPr>
  </w:style>
  <w:style w:type="character" w:styleId="763" w:customStyle="1">
    <w:name w:val="脚注引用1"/>
    <w:link w:val="654"/>
    <w:uiPriority w:val="99"/>
    <w:unhideWhenUsed/>
    <w:qFormat/>
    <w:rPr>
      <w:vertAlign w:val="superscript"/>
    </w:rPr>
  </w:style>
  <w:style w:type="table" w:styleId="764" w:customStyle="1">
    <w:name w:val="Plain Table 1"/>
    <w:basedOn w:val="722"/>
    <w:uiPriority w:val="59"/>
    <w:qFormat/>
    <w:pPr>
      <w:spacing w:after="0" w:line="240" w:lineRule="auto"/>
    </w:pPr>
    <w:tblPr/>
  </w:style>
  <w:style w:type="table" w:styleId="765" w:customStyle="1">
    <w:name w:val="Plain Table 2"/>
    <w:basedOn w:val="722"/>
    <w:uiPriority w:val="59"/>
    <w:qFormat/>
    <w:pPr>
      <w:spacing w:after="0" w:line="240" w:lineRule="auto"/>
    </w:pPr>
    <w:tblPr/>
  </w:style>
  <w:style w:type="table" w:styleId="766" w:customStyle="1">
    <w:name w:val="Plain Table 3"/>
    <w:basedOn w:val="722"/>
    <w:uiPriority w:val="99"/>
    <w:qFormat/>
    <w:pPr>
      <w:spacing w:after="0" w:line="240" w:lineRule="auto"/>
    </w:pPr>
    <w:tblPr/>
  </w:style>
  <w:style w:type="table" w:styleId="767" w:customStyle="1">
    <w:name w:val="Plain Table 4"/>
    <w:basedOn w:val="722"/>
    <w:uiPriority w:val="99"/>
    <w:qFormat/>
    <w:pPr>
      <w:spacing w:after="0" w:line="240" w:lineRule="auto"/>
    </w:pPr>
    <w:tblPr/>
  </w:style>
  <w:style w:type="table" w:styleId="768" w:customStyle="1">
    <w:name w:val="Plain Table 5"/>
    <w:basedOn w:val="722"/>
    <w:uiPriority w:val="99"/>
    <w:qFormat/>
    <w:pPr>
      <w:spacing w:after="0" w:line="240" w:lineRule="auto"/>
    </w:pPr>
    <w:tblPr/>
  </w:style>
  <w:style w:type="table" w:styleId="769" w:customStyle="1">
    <w:name w:val="Grid Table 1 Light"/>
    <w:basedOn w:val="722"/>
    <w:uiPriority w:val="99"/>
    <w:qFormat/>
    <w:pPr>
      <w:spacing w:after="0" w:line="240" w:lineRule="auto"/>
    </w:pPr>
    <w:tblPr/>
  </w:style>
  <w:style w:type="table" w:styleId="770" w:customStyle="1">
    <w:name w:val="Grid Table 2"/>
    <w:basedOn w:val="722"/>
    <w:uiPriority w:val="99"/>
    <w:qFormat/>
    <w:pPr>
      <w:spacing w:after="0" w:line="240" w:lineRule="auto"/>
    </w:pPr>
    <w:tblPr/>
  </w:style>
  <w:style w:type="table" w:styleId="771" w:customStyle="1">
    <w:name w:val="Grid Table 3"/>
    <w:basedOn w:val="722"/>
    <w:uiPriority w:val="99"/>
    <w:qFormat/>
    <w:pPr>
      <w:spacing w:after="0" w:line="240" w:lineRule="auto"/>
    </w:pPr>
    <w:tblPr/>
  </w:style>
  <w:style w:type="table" w:styleId="772" w:customStyle="1">
    <w:name w:val="Grid Table 4"/>
    <w:basedOn w:val="722"/>
    <w:uiPriority w:val="59"/>
    <w:qFormat/>
    <w:pPr>
      <w:spacing w:after="0" w:line="240" w:lineRule="auto"/>
    </w:pPr>
    <w:tblPr/>
  </w:style>
  <w:style w:type="table" w:styleId="773" w:customStyle="1">
    <w:name w:val="Grid Table 5 Dark"/>
    <w:basedOn w:val="722"/>
    <w:uiPriority w:val="99"/>
    <w:qFormat/>
    <w:pPr>
      <w:spacing w:after="0" w:line="240" w:lineRule="auto"/>
    </w:pPr>
    <w:tblPr/>
  </w:style>
  <w:style w:type="table" w:styleId="774" w:customStyle="1">
    <w:name w:val="Grid Table 6 Colorful"/>
    <w:basedOn w:val="722"/>
    <w:uiPriority w:val="99"/>
    <w:qFormat/>
    <w:pPr>
      <w:spacing w:after="0" w:line="240" w:lineRule="auto"/>
    </w:pPr>
    <w:tblPr/>
  </w:style>
  <w:style w:type="table" w:styleId="775" w:customStyle="1">
    <w:name w:val="Grid Table 7 Colorful"/>
    <w:basedOn w:val="722"/>
    <w:uiPriority w:val="99"/>
    <w:qFormat/>
    <w:pPr>
      <w:spacing w:after="0" w:line="240" w:lineRule="auto"/>
    </w:pPr>
    <w:tblPr/>
  </w:style>
  <w:style w:type="table" w:styleId="776" w:customStyle="1">
    <w:name w:val="List Table 1 Light"/>
    <w:basedOn w:val="722"/>
    <w:uiPriority w:val="99"/>
    <w:qFormat/>
    <w:pPr>
      <w:spacing w:after="0" w:line="240" w:lineRule="auto"/>
    </w:pPr>
    <w:tblPr/>
  </w:style>
  <w:style w:type="table" w:styleId="777" w:customStyle="1">
    <w:name w:val="List Table 2"/>
    <w:basedOn w:val="722"/>
    <w:uiPriority w:val="99"/>
    <w:qFormat/>
    <w:pPr>
      <w:spacing w:after="0" w:line="240" w:lineRule="auto"/>
    </w:pPr>
    <w:tblPr/>
  </w:style>
  <w:style w:type="table" w:styleId="778" w:customStyle="1">
    <w:name w:val="List Table 3"/>
    <w:basedOn w:val="722"/>
    <w:uiPriority w:val="99"/>
    <w:qFormat/>
    <w:pPr>
      <w:spacing w:after="0" w:line="240" w:lineRule="auto"/>
    </w:pPr>
    <w:tblPr/>
  </w:style>
  <w:style w:type="table" w:styleId="779" w:customStyle="1">
    <w:name w:val="List Table 4"/>
    <w:basedOn w:val="722"/>
    <w:uiPriority w:val="99"/>
    <w:qFormat/>
    <w:pPr>
      <w:spacing w:after="0" w:line="240" w:lineRule="auto"/>
    </w:pPr>
    <w:tblPr/>
  </w:style>
  <w:style w:type="table" w:styleId="780" w:customStyle="1">
    <w:name w:val="List Table 5 Dark"/>
    <w:basedOn w:val="722"/>
    <w:uiPriority w:val="99"/>
    <w:qFormat/>
    <w:pPr>
      <w:spacing w:after="0" w:line="240" w:lineRule="auto"/>
    </w:pPr>
    <w:tblPr/>
  </w:style>
  <w:style w:type="table" w:styleId="781" w:customStyle="1">
    <w:name w:val="List Table 6 Colorful"/>
    <w:basedOn w:val="722"/>
    <w:uiPriority w:val="99"/>
    <w:qFormat/>
    <w:pPr>
      <w:spacing w:after="0" w:line="240" w:lineRule="auto"/>
    </w:pPr>
    <w:tblPr/>
  </w:style>
  <w:style w:type="table" w:styleId="782" w:customStyle="1">
    <w:name w:val="List Table 7 Colorful"/>
    <w:basedOn w:val="722"/>
    <w:uiPriority w:val="99"/>
    <w:qFormat/>
    <w:pPr>
      <w:spacing w:after="0" w:line="240" w:lineRule="auto"/>
    </w:pPr>
    <w:tblPr/>
  </w:style>
  <w:style w:type="paragraph" w:styleId="783" w:customStyle="1">
    <w:name w:val="TOC Heading"/>
    <w:uiPriority w:val="39"/>
    <w:unhideWhenUsed/>
    <w:qFormat/>
    <w:rPr>
      <w:rFonts w:hint="default" w:ascii="Times New Roman" w:hAnsi="Times New Roman" w:eastAsia="宋体" w:cs="Times New Roman"/>
    </w:rPr>
  </w:style>
  <w:style w:type="character" w:styleId="784" w:customStyle="1">
    <w:name w:val="页眉 Char"/>
    <w:link w:val="698"/>
    <w:uiPriority w:val="0"/>
    <w:qFormat/>
    <w:rPr>
      <w:sz w:val="18"/>
      <w:szCs w:val="18"/>
    </w:rPr>
  </w:style>
  <w:style w:type="character" w:styleId="785" w:customStyle="1">
    <w:name w:val="正文文本 字符"/>
    <w:link w:val="704"/>
    <w:uiPriority w:val="0"/>
    <w:qFormat/>
    <w:rPr>
      <w:rFonts w:ascii="Calibri" w:hAnsi="Calibri"/>
      <w:sz w:val="21"/>
      <w:szCs w:val="24"/>
    </w:rPr>
  </w:style>
  <w:style w:type="paragraph" w:styleId="786" w:customStyle="1">
    <w:name w:val="目录 111"/>
    <w:basedOn w:val="654"/>
    <w:next w:val="654"/>
    <w:uiPriority w:val="39"/>
    <w:unhideWhenUsed/>
    <w:qFormat/>
    <w:pPr>
      <w:spacing w:after="100" w:line="259" w:lineRule="auto"/>
    </w:pPr>
    <w:rPr>
      <w:rFonts w:ascii="Calibri" w:hAnsi="Calibri"/>
      <w:sz w:val="22"/>
      <w:szCs w:val="22"/>
    </w:rPr>
  </w:style>
  <w:style w:type="character" w:styleId="787" w:customStyle="1">
    <w:name w:val="Heading 1 Char"/>
    <w:basedOn w:val="721"/>
    <w:link w:val="654"/>
    <w:uiPriority w:val="9"/>
    <w:qFormat/>
    <w:rPr>
      <w:rFonts w:ascii="Arial" w:hAnsi="Arial" w:eastAsia="Arial" w:cs="Arial"/>
      <w:sz w:val="40"/>
      <w:szCs w:val="40"/>
    </w:rPr>
  </w:style>
  <w:style w:type="character" w:styleId="788" w:customStyle="1">
    <w:name w:val="Heading 3 Char"/>
    <w:basedOn w:val="721"/>
    <w:link w:val="654"/>
    <w:uiPriority w:val="9"/>
    <w:qFormat/>
    <w:rPr>
      <w:rFonts w:ascii="Arial" w:hAnsi="Arial" w:eastAsia="Arial" w:cs="Arial"/>
      <w:sz w:val="30"/>
      <w:szCs w:val="30"/>
    </w:rPr>
  </w:style>
  <w:style w:type="character" w:styleId="789" w:customStyle="1">
    <w:name w:val="Heading 4 Char"/>
    <w:basedOn w:val="721"/>
    <w:link w:val="654"/>
    <w:uiPriority w:val="9"/>
    <w:qFormat/>
    <w:rPr>
      <w:rFonts w:ascii="Arial" w:hAnsi="Arial" w:eastAsia="Arial" w:cs="Arial"/>
      <w:b/>
      <w:bCs/>
      <w:sz w:val="26"/>
      <w:szCs w:val="26"/>
    </w:rPr>
  </w:style>
  <w:style w:type="character" w:styleId="790" w:customStyle="1">
    <w:name w:val="Heading 5 Char"/>
    <w:basedOn w:val="721"/>
    <w:link w:val="654"/>
    <w:uiPriority w:val="9"/>
    <w:qFormat/>
    <w:rPr>
      <w:rFonts w:ascii="Arial" w:hAnsi="Arial" w:eastAsia="Arial" w:cs="Arial"/>
      <w:b/>
      <w:bCs/>
      <w:sz w:val="24"/>
      <w:szCs w:val="24"/>
    </w:rPr>
  </w:style>
  <w:style w:type="character" w:styleId="791" w:customStyle="1">
    <w:name w:val="Heading 6 Char"/>
    <w:basedOn w:val="721"/>
    <w:link w:val="654"/>
    <w:uiPriority w:val="9"/>
    <w:qFormat/>
    <w:rPr>
      <w:rFonts w:ascii="Arial" w:hAnsi="Arial" w:eastAsia="Arial" w:cs="Arial"/>
      <w:b/>
      <w:bCs/>
      <w:sz w:val="22"/>
      <w:szCs w:val="22"/>
    </w:rPr>
  </w:style>
  <w:style w:type="character" w:styleId="792" w:customStyle="1">
    <w:name w:val="Heading 7 Char"/>
    <w:basedOn w:val="721"/>
    <w:link w:val="654"/>
    <w:uiPriority w:val="9"/>
    <w:qFormat/>
    <w:rPr>
      <w:rFonts w:ascii="Arial" w:hAnsi="Arial" w:eastAsia="Arial" w:cs="Arial"/>
      <w:b/>
      <w:bCs/>
      <w:i/>
      <w:iCs/>
      <w:sz w:val="22"/>
      <w:szCs w:val="22"/>
    </w:rPr>
  </w:style>
  <w:style w:type="character" w:styleId="793" w:customStyle="1">
    <w:name w:val="Heading 8 Char"/>
    <w:basedOn w:val="721"/>
    <w:link w:val="654"/>
    <w:uiPriority w:val="9"/>
    <w:qFormat/>
    <w:rPr>
      <w:rFonts w:ascii="Arial" w:hAnsi="Arial" w:eastAsia="Arial" w:cs="Arial"/>
      <w:i/>
      <w:iCs/>
      <w:sz w:val="22"/>
      <w:szCs w:val="22"/>
    </w:rPr>
  </w:style>
  <w:style w:type="character" w:styleId="794" w:customStyle="1">
    <w:name w:val="Heading 9 Char"/>
    <w:basedOn w:val="721"/>
    <w:link w:val="654"/>
    <w:uiPriority w:val="9"/>
    <w:qFormat/>
    <w:rPr>
      <w:rFonts w:ascii="Arial" w:hAnsi="Arial" w:eastAsia="Arial" w:cs="Arial"/>
      <w:i/>
      <w:iCs/>
      <w:sz w:val="21"/>
      <w:szCs w:val="21"/>
    </w:rPr>
  </w:style>
  <w:style w:type="character" w:styleId="795" w:customStyle="1">
    <w:name w:val="Title Char"/>
    <w:basedOn w:val="721"/>
    <w:link w:val="654"/>
    <w:uiPriority w:val="10"/>
    <w:qFormat/>
    <w:rPr>
      <w:sz w:val="48"/>
      <w:szCs w:val="48"/>
    </w:rPr>
  </w:style>
  <w:style w:type="character" w:styleId="796" w:customStyle="1">
    <w:name w:val="Subtitle Char"/>
    <w:basedOn w:val="721"/>
    <w:link w:val="654"/>
    <w:uiPriority w:val="11"/>
    <w:qFormat/>
    <w:rPr>
      <w:sz w:val="24"/>
      <w:szCs w:val="24"/>
    </w:rPr>
  </w:style>
  <w:style w:type="character" w:styleId="797" w:customStyle="1">
    <w:name w:val="Quote Char"/>
    <w:link w:val="654"/>
    <w:uiPriority w:val="29"/>
    <w:qFormat/>
    <w:rPr>
      <w:i/>
    </w:rPr>
  </w:style>
  <w:style w:type="character" w:styleId="798" w:customStyle="1">
    <w:name w:val="Intense Quote Char"/>
    <w:link w:val="654"/>
    <w:uiPriority w:val="30"/>
    <w:qFormat/>
    <w:rPr>
      <w:i/>
    </w:rPr>
  </w:style>
  <w:style w:type="character" w:styleId="799" w:customStyle="1">
    <w:name w:val="Header Char"/>
    <w:basedOn w:val="721"/>
    <w:link w:val="654"/>
    <w:uiPriority w:val="99"/>
    <w:qFormat/>
  </w:style>
  <w:style w:type="character" w:styleId="800" w:customStyle="1">
    <w:name w:val="Caption Char"/>
    <w:link w:val="654"/>
    <w:uiPriority w:val="99"/>
    <w:qFormat/>
  </w:style>
  <w:style w:type="character" w:styleId="801" w:customStyle="1">
    <w:name w:val="Footnote Text Char"/>
    <w:link w:val="654"/>
    <w:uiPriority w:val="99"/>
    <w:qFormat/>
    <w:rPr>
      <w:sz w:val="18"/>
    </w:rPr>
  </w:style>
  <w:style w:type="character" w:styleId="802" w:customStyle="1">
    <w:name w:val="Endnote Text Char"/>
    <w:link w:val="654"/>
    <w:uiPriority w:val="99"/>
    <w:qFormat/>
    <w:rPr>
      <w:sz w:val="20"/>
    </w:rPr>
  </w:style>
  <w:style w:type="paragraph" w:styleId="803" w:customStyle="1">
    <w:name w:val="TOC 标题1"/>
    <w:uiPriority w:val="39"/>
    <w:unhideWhenUsed/>
    <w:qFormat/>
    <w:rPr>
      <w:rFonts w:hint="default" w:ascii="Calibri" w:hAnsi="Calibri" w:eastAsia="宋体" w:cs="Times New Roman"/>
      <w:lang w:val="en-US" w:eastAsia="zh-CN" w:bidi="ar-SA"/>
    </w:rPr>
  </w:style>
  <w:style w:type="character" w:styleId="804" w:customStyle="1">
    <w:name w:val="Heading 2 Char"/>
    <w:link w:val="654"/>
    <w:uiPriority w:val="9"/>
    <w:qFormat/>
    <w:rPr>
      <w:rFonts w:ascii="Arial" w:hAnsi="Arial" w:eastAsia="Arial" w:cs="Arial"/>
      <w:sz w:val="34"/>
    </w:rPr>
  </w:style>
  <w:style w:type="paragraph" w:styleId="805">
    <w:name w:val="List Paragraph"/>
    <w:basedOn w:val="654"/>
    <w:uiPriority w:val="99"/>
    <w:qFormat/>
    <w:pPr>
      <w:contextualSpacing/>
      <w:ind w:left="720"/>
      <w:tabs>
        <w:tab w:val="left" w:pos="502" w:leader="none"/>
      </w:tabs>
    </w:pPr>
  </w:style>
  <w:style w:type="paragraph" w:styleId="806">
    <w:name w:val="No Spacing"/>
    <w:uiPriority w:val="1"/>
    <w:qFormat/>
    <w:rPr>
      <w:rFonts w:hint="default" w:ascii="Times New Roman" w:hAnsi="Times New Roman" w:eastAsia="宋体" w:cs="Times New Roman"/>
      <w:lang w:val="en-US" w:eastAsia="zh-CN" w:bidi="ar-SA"/>
    </w:rPr>
  </w:style>
  <w:style w:type="paragraph" w:styleId="807">
    <w:name w:val="Quote"/>
    <w:link w:val="808"/>
    <w:uiPriority w:val="29"/>
    <w:qFormat/>
    <w:pPr>
      <w:ind w:left="720" w:right="720"/>
    </w:pPr>
    <w:rPr>
      <w:rFonts w:hint="default" w:ascii="Times New Roman" w:hAnsi="Times New Roman" w:eastAsia="宋体" w:cs="Times New Roman"/>
      <w:i/>
      <w:lang w:val="en-US" w:eastAsia="zh-CN" w:bidi="ar-SA"/>
    </w:rPr>
  </w:style>
  <w:style w:type="character" w:styleId="808" w:customStyle="1">
    <w:name w:val="引用 字符"/>
    <w:link w:val="807"/>
    <w:uiPriority w:val="29"/>
    <w:qFormat/>
    <w:rPr>
      <w:i/>
    </w:rPr>
  </w:style>
  <w:style w:type="paragraph" w:styleId="809">
    <w:name w:val="Intense Quote"/>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10" w:customStyle="1">
    <w:name w:val="明显引用 字符"/>
    <w:link w:val="809"/>
    <w:uiPriority w:val="30"/>
    <w:qFormat/>
    <w:rPr>
      <w:i/>
    </w:rPr>
  </w:style>
  <w:style w:type="character" w:styleId="811" w:customStyle="1">
    <w:name w:val="Footer Char"/>
    <w:link w:val="654"/>
    <w:uiPriority w:val="99"/>
    <w:qFormat/>
  </w:style>
  <w:style w:type="table" w:styleId="812" w:customStyle="1">
    <w:name w:val="Table Grid Light"/>
    <w:uiPriority w:val="59"/>
    <w:qFormat/>
    <w:tblPr/>
  </w:style>
  <w:style w:type="table" w:styleId="813" w:customStyle="1">
    <w:name w:val="无格式表格 11"/>
    <w:uiPriority w:val="59"/>
    <w:qFormat/>
    <w:tblPr/>
  </w:style>
  <w:style w:type="table" w:styleId="814" w:customStyle="1">
    <w:name w:val="无格式表格 21"/>
    <w:uiPriority w:val="59"/>
    <w:qFormat/>
    <w:tblPr/>
  </w:style>
  <w:style w:type="table" w:styleId="815" w:customStyle="1">
    <w:name w:val="无格式表格 31"/>
    <w:uiPriority w:val="99"/>
    <w:qFormat/>
    <w:tblPr/>
  </w:style>
  <w:style w:type="table" w:styleId="816" w:customStyle="1">
    <w:name w:val="无格式表格 41"/>
    <w:uiPriority w:val="99"/>
    <w:qFormat/>
    <w:tblPr/>
  </w:style>
  <w:style w:type="table" w:styleId="817" w:customStyle="1">
    <w:name w:val="无格式表格 51"/>
    <w:uiPriority w:val="99"/>
    <w:qFormat/>
    <w:tblPr/>
  </w:style>
  <w:style w:type="table" w:styleId="818" w:customStyle="1">
    <w:name w:val="网格表 1 浅色1"/>
    <w:uiPriority w:val="99"/>
    <w:qFormat/>
    <w:tblPr/>
  </w:style>
  <w:style w:type="table" w:styleId="819" w:customStyle="1">
    <w:name w:val="Grid Table 1 Light - Accent 1"/>
    <w:uiPriority w:val="99"/>
    <w:qFormat/>
    <w:tblPr/>
  </w:style>
  <w:style w:type="table" w:styleId="820" w:customStyle="1">
    <w:name w:val="Grid Table 1 Light - Accent 2"/>
    <w:uiPriority w:val="99"/>
    <w:qFormat/>
    <w:tblPr/>
  </w:style>
  <w:style w:type="table" w:styleId="821" w:customStyle="1">
    <w:name w:val="Grid Table 1 Light - Accent 3"/>
    <w:uiPriority w:val="99"/>
    <w:qFormat/>
    <w:tblPr/>
  </w:style>
  <w:style w:type="table" w:styleId="822" w:customStyle="1">
    <w:name w:val="Grid Table 1 Light - Accent 4"/>
    <w:uiPriority w:val="99"/>
    <w:qFormat/>
    <w:tblPr/>
  </w:style>
  <w:style w:type="table" w:styleId="823" w:customStyle="1">
    <w:name w:val="Grid Table 1 Light - Accent 5"/>
    <w:uiPriority w:val="99"/>
    <w:qFormat/>
    <w:tblPr/>
  </w:style>
  <w:style w:type="table" w:styleId="824" w:customStyle="1">
    <w:name w:val="Grid Table 1 Light - Accent 6"/>
    <w:uiPriority w:val="99"/>
    <w:qFormat/>
    <w:tblPr/>
  </w:style>
  <w:style w:type="table" w:styleId="825" w:customStyle="1">
    <w:name w:val="网格表 21"/>
    <w:uiPriority w:val="99"/>
    <w:qFormat/>
    <w:tblPr/>
  </w:style>
  <w:style w:type="table" w:styleId="826" w:customStyle="1">
    <w:name w:val="Grid Table 2 - Accent 1"/>
    <w:uiPriority w:val="99"/>
    <w:qFormat/>
    <w:tblPr/>
  </w:style>
  <w:style w:type="table" w:styleId="827" w:customStyle="1">
    <w:name w:val="Grid Table 2 - Accent 2"/>
    <w:uiPriority w:val="99"/>
    <w:qFormat/>
    <w:tblPr/>
  </w:style>
  <w:style w:type="table" w:styleId="828" w:customStyle="1">
    <w:name w:val="Grid Table 2 - Accent 3"/>
    <w:uiPriority w:val="99"/>
    <w:qFormat/>
    <w:tblPr/>
  </w:style>
  <w:style w:type="table" w:styleId="829" w:customStyle="1">
    <w:name w:val="Grid Table 2 - Accent 4"/>
    <w:uiPriority w:val="99"/>
    <w:qFormat/>
    <w:tblPr/>
  </w:style>
  <w:style w:type="table" w:styleId="830" w:customStyle="1">
    <w:name w:val="Grid Table 2 - Accent 5"/>
    <w:uiPriority w:val="99"/>
    <w:qFormat/>
    <w:tblPr/>
  </w:style>
  <w:style w:type="table" w:styleId="831" w:customStyle="1">
    <w:name w:val="Grid Table 2 - Accent 6"/>
    <w:uiPriority w:val="99"/>
    <w:qFormat/>
    <w:tblPr/>
  </w:style>
  <w:style w:type="table" w:styleId="832" w:customStyle="1">
    <w:name w:val="网格表 31"/>
    <w:uiPriority w:val="99"/>
    <w:qFormat/>
    <w:tblPr/>
  </w:style>
  <w:style w:type="table" w:styleId="833" w:customStyle="1">
    <w:name w:val="Grid Table 3 - Accent 1"/>
    <w:uiPriority w:val="99"/>
    <w:qFormat/>
    <w:tblPr/>
  </w:style>
  <w:style w:type="table" w:styleId="834" w:customStyle="1">
    <w:name w:val="Grid Table 3 - Accent 2"/>
    <w:uiPriority w:val="99"/>
    <w:qFormat/>
    <w:tblPr/>
  </w:style>
  <w:style w:type="table" w:styleId="835" w:customStyle="1">
    <w:name w:val="Grid Table 3 - Accent 3"/>
    <w:uiPriority w:val="99"/>
    <w:qFormat/>
    <w:tblPr/>
  </w:style>
  <w:style w:type="table" w:styleId="836" w:customStyle="1">
    <w:name w:val="Grid Table 3 - Accent 4"/>
    <w:uiPriority w:val="99"/>
    <w:qFormat/>
    <w:tblPr/>
  </w:style>
  <w:style w:type="table" w:styleId="837" w:customStyle="1">
    <w:name w:val="Grid Table 3 - Accent 5"/>
    <w:uiPriority w:val="99"/>
    <w:qFormat/>
    <w:tblPr/>
  </w:style>
  <w:style w:type="table" w:styleId="838" w:customStyle="1">
    <w:name w:val="Grid Table 3 - Accent 6"/>
    <w:uiPriority w:val="99"/>
    <w:qFormat/>
    <w:tblPr/>
  </w:style>
  <w:style w:type="table" w:styleId="839" w:customStyle="1">
    <w:name w:val="网格表 41"/>
    <w:uiPriority w:val="59"/>
    <w:qFormat/>
    <w:tblPr/>
  </w:style>
  <w:style w:type="table" w:styleId="840" w:customStyle="1">
    <w:name w:val="Grid Table 4 - Accent 1"/>
    <w:uiPriority w:val="59"/>
    <w:qFormat/>
    <w:tblPr/>
  </w:style>
  <w:style w:type="table" w:styleId="841" w:customStyle="1">
    <w:name w:val="Grid Table 4 - Accent 2"/>
    <w:uiPriority w:val="59"/>
    <w:qFormat/>
    <w:tblPr/>
  </w:style>
  <w:style w:type="table" w:styleId="842" w:customStyle="1">
    <w:name w:val="Grid Table 4 - Accent 3"/>
    <w:uiPriority w:val="59"/>
    <w:qFormat/>
    <w:tblPr/>
  </w:style>
  <w:style w:type="table" w:styleId="843" w:customStyle="1">
    <w:name w:val="Grid Table 4 - Accent 4"/>
    <w:uiPriority w:val="59"/>
    <w:qFormat/>
    <w:tblPr/>
  </w:style>
  <w:style w:type="table" w:styleId="844" w:customStyle="1">
    <w:name w:val="Grid Table 4 - Accent 5"/>
    <w:uiPriority w:val="59"/>
    <w:qFormat/>
    <w:tblPr/>
  </w:style>
  <w:style w:type="table" w:styleId="845" w:customStyle="1">
    <w:name w:val="Grid Table 4 - Accent 6"/>
    <w:uiPriority w:val="59"/>
    <w:qFormat/>
    <w:tblPr/>
  </w:style>
  <w:style w:type="table" w:styleId="846" w:customStyle="1">
    <w:name w:val="网格表 5 深色1"/>
    <w:uiPriority w:val="99"/>
    <w:qFormat/>
    <w:tblPr/>
  </w:style>
  <w:style w:type="table" w:styleId="847" w:customStyle="1">
    <w:name w:val="Grid Table 5 Dark- Accent 1"/>
    <w:uiPriority w:val="99"/>
    <w:qFormat/>
    <w:tblPr/>
  </w:style>
  <w:style w:type="table" w:styleId="848" w:customStyle="1">
    <w:name w:val="Grid Table 5 Dark - Accent 2"/>
    <w:uiPriority w:val="99"/>
    <w:qFormat/>
    <w:tblPr/>
  </w:style>
  <w:style w:type="table" w:styleId="849" w:customStyle="1">
    <w:name w:val="Grid Table 5 Dark - Accent 3"/>
    <w:uiPriority w:val="99"/>
    <w:qFormat/>
    <w:tblPr/>
  </w:style>
  <w:style w:type="table" w:styleId="850" w:customStyle="1">
    <w:name w:val="Grid Table 5 Dark- Accent 4"/>
    <w:uiPriority w:val="99"/>
    <w:qFormat/>
    <w:tblPr/>
  </w:style>
  <w:style w:type="table" w:styleId="851" w:customStyle="1">
    <w:name w:val="Grid Table 5 Dark - Accent 5"/>
    <w:uiPriority w:val="99"/>
    <w:qFormat/>
    <w:tblPr/>
  </w:style>
  <w:style w:type="table" w:styleId="852" w:customStyle="1">
    <w:name w:val="Grid Table 5 Dark - Accent 6"/>
    <w:uiPriority w:val="99"/>
    <w:qFormat/>
    <w:tblPr/>
  </w:style>
  <w:style w:type="table" w:styleId="853" w:customStyle="1">
    <w:name w:val="网格表 6 彩色1"/>
    <w:uiPriority w:val="99"/>
    <w:qFormat/>
    <w:tblPr/>
  </w:style>
  <w:style w:type="table" w:styleId="854" w:customStyle="1">
    <w:name w:val="Grid Table 6 Colorful - Accent 1"/>
    <w:uiPriority w:val="99"/>
    <w:qFormat/>
    <w:tblPr/>
  </w:style>
  <w:style w:type="table" w:styleId="855" w:customStyle="1">
    <w:name w:val="Grid Table 6 Colorful - Accent 2"/>
    <w:uiPriority w:val="99"/>
    <w:qFormat/>
    <w:tblPr/>
  </w:style>
  <w:style w:type="table" w:styleId="856" w:customStyle="1">
    <w:name w:val="Grid Table 6 Colorful - Accent 3"/>
    <w:uiPriority w:val="99"/>
    <w:qFormat/>
    <w:tblPr/>
  </w:style>
  <w:style w:type="table" w:styleId="857" w:customStyle="1">
    <w:name w:val="Grid Table 6 Colorful - Accent 4"/>
    <w:uiPriority w:val="99"/>
    <w:qFormat/>
    <w:tblPr/>
  </w:style>
  <w:style w:type="table" w:styleId="858" w:customStyle="1">
    <w:name w:val="Grid Table 6 Colorful - Accent 5"/>
    <w:uiPriority w:val="99"/>
    <w:qFormat/>
    <w:tblPr/>
  </w:style>
  <w:style w:type="table" w:styleId="859" w:customStyle="1">
    <w:name w:val="Grid Table 6 Colorful - Accent 6"/>
    <w:uiPriority w:val="99"/>
    <w:qFormat/>
    <w:tblPr/>
  </w:style>
  <w:style w:type="table" w:styleId="860" w:customStyle="1">
    <w:name w:val="网格表 7 彩色1"/>
    <w:uiPriority w:val="99"/>
    <w:qFormat/>
    <w:tblPr/>
  </w:style>
  <w:style w:type="table" w:styleId="861" w:customStyle="1">
    <w:name w:val="Grid Table 7 Colorful - Accent 1"/>
    <w:uiPriority w:val="99"/>
    <w:qFormat/>
    <w:tblPr/>
  </w:style>
  <w:style w:type="table" w:styleId="862" w:customStyle="1">
    <w:name w:val="Grid Table 7 Colorful - Accent 2"/>
    <w:uiPriority w:val="99"/>
    <w:qFormat/>
    <w:tblPr/>
  </w:style>
  <w:style w:type="table" w:styleId="863" w:customStyle="1">
    <w:name w:val="Grid Table 7 Colorful - Accent 3"/>
    <w:uiPriority w:val="99"/>
    <w:qFormat/>
    <w:tblPr/>
  </w:style>
  <w:style w:type="table" w:styleId="864" w:customStyle="1">
    <w:name w:val="Grid Table 7 Colorful - Accent 4"/>
    <w:uiPriority w:val="99"/>
    <w:qFormat/>
    <w:tblPr/>
  </w:style>
  <w:style w:type="table" w:styleId="865" w:customStyle="1">
    <w:name w:val="Grid Table 7 Colorful - Accent 5"/>
    <w:uiPriority w:val="99"/>
    <w:qFormat/>
    <w:tblPr/>
  </w:style>
  <w:style w:type="table" w:styleId="866" w:customStyle="1">
    <w:name w:val="Grid Table 7 Colorful - Accent 6"/>
    <w:uiPriority w:val="99"/>
    <w:qFormat/>
    <w:tblPr/>
  </w:style>
  <w:style w:type="table" w:styleId="867" w:customStyle="1">
    <w:name w:val="清单表 1 浅色1"/>
    <w:uiPriority w:val="99"/>
    <w:qFormat/>
    <w:tblPr/>
  </w:style>
  <w:style w:type="table" w:styleId="868" w:customStyle="1">
    <w:name w:val="List Table 1 Light - Accent 1"/>
    <w:uiPriority w:val="99"/>
    <w:qFormat/>
    <w:tblPr/>
  </w:style>
  <w:style w:type="table" w:styleId="869" w:customStyle="1">
    <w:name w:val="List Table 1 Light - Accent 2"/>
    <w:uiPriority w:val="99"/>
    <w:qFormat/>
    <w:tblPr/>
  </w:style>
  <w:style w:type="table" w:styleId="870" w:customStyle="1">
    <w:name w:val="List Table 1 Light - Accent 3"/>
    <w:uiPriority w:val="99"/>
    <w:qFormat/>
    <w:tblPr/>
  </w:style>
  <w:style w:type="table" w:styleId="871" w:customStyle="1">
    <w:name w:val="List Table 1 Light - Accent 4"/>
    <w:uiPriority w:val="99"/>
    <w:qFormat/>
    <w:tblPr/>
  </w:style>
  <w:style w:type="table" w:styleId="872" w:customStyle="1">
    <w:name w:val="List Table 1 Light - Accent 5"/>
    <w:uiPriority w:val="99"/>
    <w:qFormat/>
    <w:tblPr/>
  </w:style>
  <w:style w:type="table" w:styleId="873" w:customStyle="1">
    <w:name w:val="List Table 1 Light - Accent 6"/>
    <w:uiPriority w:val="99"/>
    <w:qFormat/>
    <w:tblPr/>
  </w:style>
  <w:style w:type="table" w:styleId="874" w:customStyle="1">
    <w:name w:val="清单表 21"/>
    <w:uiPriority w:val="99"/>
    <w:qFormat/>
    <w:tblPr/>
  </w:style>
  <w:style w:type="table" w:styleId="875" w:customStyle="1">
    <w:name w:val="List Table 2 - Accent 1"/>
    <w:uiPriority w:val="99"/>
    <w:qFormat/>
    <w:tblPr/>
  </w:style>
  <w:style w:type="table" w:styleId="876" w:customStyle="1">
    <w:name w:val="List Table 2 - Accent 2"/>
    <w:uiPriority w:val="99"/>
    <w:qFormat/>
    <w:tblPr/>
  </w:style>
  <w:style w:type="table" w:styleId="877" w:customStyle="1">
    <w:name w:val="List Table 2 - Accent 3"/>
    <w:uiPriority w:val="99"/>
    <w:qFormat/>
    <w:tblPr/>
  </w:style>
  <w:style w:type="table" w:styleId="878" w:customStyle="1">
    <w:name w:val="List Table 2 - Accent 4"/>
    <w:uiPriority w:val="99"/>
    <w:qFormat/>
    <w:tblPr/>
  </w:style>
  <w:style w:type="table" w:styleId="879" w:customStyle="1">
    <w:name w:val="List Table 2 - Accent 5"/>
    <w:uiPriority w:val="99"/>
    <w:qFormat/>
    <w:tblPr/>
  </w:style>
  <w:style w:type="table" w:styleId="880" w:customStyle="1">
    <w:name w:val="List Table 2 - Accent 6"/>
    <w:uiPriority w:val="99"/>
    <w:qFormat/>
    <w:tblPr/>
  </w:style>
  <w:style w:type="table" w:styleId="881" w:customStyle="1">
    <w:name w:val="清单表 31"/>
    <w:uiPriority w:val="99"/>
    <w:qFormat/>
    <w:tblPr/>
  </w:style>
  <w:style w:type="table" w:styleId="882" w:customStyle="1">
    <w:name w:val="List Table 3 - Accent 1"/>
    <w:uiPriority w:val="99"/>
    <w:qFormat/>
    <w:tblPr/>
  </w:style>
  <w:style w:type="table" w:styleId="883" w:customStyle="1">
    <w:name w:val="List Table 3 - Accent 2"/>
    <w:uiPriority w:val="99"/>
    <w:qFormat/>
    <w:tblPr/>
  </w:style>
  <w:style w:type="table" w:styleId="884" w:customStyle="1">
    <w:name w:val="List Table 3 - Accent 3"/>
    <w:uiPriority w:val="99"/>
    <w:qFormat/>
    <w:tblPr/>
  </w:style>
  <w:style w:type="table" w:styleId="885" w:customStyle="1">
    <w:name w:val="List Table 3 - Accent 4"/>
    <w:uiPriority w:val="99"/>
    <w:qFormat/>
    <w:tblPr/>
  </w:style>
  <w:style w:type="table" w:styleId="886" w:customStyle="1">
    <w:name w:val="List Table 3 - Accent 5"/>
    <w:uiPriority w:val="99"/>
    <w:qFormat/>
    <w:tblPr/>
  </w:style>
  <w:style w:type="table" w:styleId="887" w:customStyle="1">
    <w:name w:val="List Table 3 - Accent 6"/>
    <w:uiPriority w:val="99"/>
    <w:qFormat/>
    <w:tblPr/>
  </w:style>
  <w:style w:type="table" w:styleId="888" w:customStyle="1">
    <w:name w:val="清单表 41"/>
    <w:uiPriority w:val="99"/>
    <w:qFormat/>
    <w:tblPr/>
  </w:style>
  <w:style w:type="table" w:styleId="889" w:customStyle="1">
    <w:name w:val="List Table 4 - Accent 1"/>
    <w:uiPriority w:val="99"/>
    <w:qFormat/>
    <w:tblPr/>
  </w:style>
  <w:style w:type="table" w:styleId="890" w:customStyle="1">
    <w:name w:val="List Table 4 - Accent 2"/>
    <w:uiPriority w:val="99"/>
    <w:qFormat/>
    <w:tblPr/>
  </w:style>
  <w:style w:type="table" w:styleId="891" w:customStyle="1">
    <w:name w:val="List Table 4 - Accent 3"/>
    <w:uiPriority w:val="99"/>
    <w:qFormat/>
    <w:tblPr/>
  </w:style>
  <w:style w:type="table" w:styleId="892" w:customStyle="1">
    <w:name w:val="List Table 4 - Accent 4"/>
    <w:uiPriority w:val="99"/>
    <w:qFormat/>
    <w:tblPr/>
  </w:style>
  <w:style w:type="table" w:styleId="893" w:customStyle="1">
    <w:name w:val="List Table 4 - Accent 5"/>
    <w:uiPriority w:val="99"/>
    <w:qFormat/>
    <w:tblPr/>
  </w:style>
  <w:style w:type="table" w:styleId="894" w:customStyle="1">
    <w:name w:val="List Table 4 - Accent 6"/>
    <w:uiPriority w:val="99"/>
    <w:qFormat/>
    <w:tblPr/>
  </w:style>
  <w:style w:type="table" w:styleId="895" w:customStyle="1">
    <w:name w:val="清单表 5 深色1"/>
    <w:uiPriority w:val="99"/>
    <w:qFormat/>
    <w:tblPr/>
  </w:style>
  <w:style w:type="table" w:styleId="896" w:customStyle="1">
    <w:name w:val="List Table 5 Dark - Accent 1"/>
    <w:uiPriority w:val="99"/>
    <w:qFormat/>
    <w:tblPr/>
  </w:style>
  <w:style w:type="table" w:styleId="897" w:customStyle="1">
    <w:name w:val="List Table 5 Dark - Accent 2"/>
    <w:uiPriority w:val="99"/>
    <w:qFormat/>
    <w:tblPr/>
  </w:style>
  <w:style w:type="table" w:styleId="898" w:customStyle="1">
    <w:name w:val="List Table 5 Dark - Accent 3"/>
    <w:uiPriority w:val="99"/>
    <w:qFormat/>
    <w:tblPr/>
  </w:style>
  <w:style w:type="table" w:styleId="899" w:customStyle="1">
    <w:name w:val="List Table 5 Dark - Accent 4"/>
    <w:uiPriority w:val="99"/>
    <w:qFormat/>
    <w:tblPr/>
  </w:style>
  <w:style w:type="table" w:styleId="900" w:customStyle="1">
    <w:name w:val="List Table 5 Dark - Accent 5"/>
    <w:uiPriority w:val="99"/>
    <w:qFormat/>
    <w:tblPr/>
  </w:style>
  <w:style w:type="table" w:styleId="901" w:customStyle="1">
    <w:name w:val="List Table 5 Dark - Accent 6"/>
    <w:uiPriority w:val="99"/>
    <w:qFormat/>
    <w:tblPr/>
  </w:style>
  <w:style w:type="table" w:styleId="902" w:customStyle="1">
    <w:name w:val="清单表 6 彩色1"/>
    <w:uiPriority w:val="99"/>
    <w:qFormat/>
    <w:tblPr/>
  </w:style>
  <w:style w:type="table" w:styleId="903" w:customStyle="1">
    <w:name w:val="List Table 6 Colorful - Accent 1"/>
    <w:uiPriority w:val="99"/>
    <w:qFormat/>
    <w:tblPr/>
  </w:style>
  <w:style w:type="table" w:styleId="904" w:customStyle="1">
    <w:name w:val="List Table 6 Colorful - Accent 2"/>
    <w:uiPriority w:val="99"/>
    <w:qFormat/>
    <w:tblPr/>
  </w:style>
  <w:style w:type="table" w:styleId="905" w:customStyle="1">
    <w:name w:val="List Table 6 Colorful - Accent 3"/>
    <w:uiPriority w:val="99"/>
    <w:qFormat/>
    <w:tblPr/>
  </w:style>
  <w:style w:type="table" w:styleId="906" w:customStyle="1">
    <w:name w:val="List Table 6 Colorful - Accent 4"/>
    <w:uiPriority w:val="99"/>
    <w:qFormat/>
    <w:tblPr/>
  </w:style>
  <w:style w:type="table" w:styleId="907" w:customStyle="1">
    <w:name w:val="List Table 6 Colorful - Accent 5"/>
    <w:uiPriority w:val="99"/>
    <w:qFormat/>
    <w:tblPr/>
  </w:style>
  <w:style w:type="table" w:styleId="908" w:customStyle="1">
    <w:name w:val="List Table 6 Colorful - Accent 6"/>
    <w:uiPriority w:val="99"/>
    <w:qFormat/>
    <w:tblPr/>
  </w:style>
  <w:style w:type="table" w:styleId="909" w:customStyle="1">
    <w:name w:val="清单表 7 彩色1"/>
    <w:uiPriority w:val="99"/>
    <w:qFormat/>
    <w:tblPr/>
  </w:style>
  <w:style w:type="table" w:styleId="910" w:customStyle="1">
    <w:name w:val="List Table 7 Colorful - Accent 1"/>
    <w:uiPriority w:val="99"/>
    <w:qFormat/>
    <w:tblPr/>
  </w:style>
  <w:style w:type="table" w:styleId="911" w:customStyle="1">
    <w:name w:val="List Table 7 Colorful - Accent 2"/>
    <w:uiPriority w:val="99"/>
    <w:qFormat/>
    <w:tblPr/>
  </w:style>
  <w:style w:type="table" w:styleId="912" w:customStyle="1">
    <w:name w:val="List Table 7 Colorful - Accent 3"/>
    <w:uiPriority w:val="99"/>
    <w:qFormat/>
    <w:tblPr/>
  </w:style>
  <w:style w:type="table" w:styleId="913" w:customStyle="1">
    <w:name w:val="List Table 7 Colorful - Accent 4"/>
    <w:uiPriority w:val="99"/>
    <w:qFormat/>
    <w:tblPr/>
  </w:style>
  <w:style w:type="table" w:styleId="914" w:customStyle="1">
    <w:name w:val="List Table 7 Colorful - Accent 5"/>
    <w:uiPriority w:val="99"/>
    <w:qFormat/>
    <w:tblPr/>
  </w:style>
  <w:style w:type="table" w:styleId="915" w:customStyle="1">
    <w:name w:val="List Table 7 Colorful - Accent 6"/>
    <w:uiPriority w:val="99"/>
    <w:qFormat/>
    <w:tblPr/>
  </w:style>
  <w:style w:type="table" w:styleId="916" w:customStyle="1">
    <w:name w:val="Lined - Accent"/>
    <w:uiPriority w:val="99"/>
    <w:qFormat/>
    <w:rPr>
      <w:color w:val="404040"/>
    </w:rPr>
    <w:tblPr/>
  </w:style>
  <w:style w:type="table" w:styleId="917" w:customStyle="1">
    <w:name w:val="Lined - Accent 1"/>
    <w:uiPriority w:val="99"/>
    <w:qFormat/>
    <w:rPr>
      <w:color w:val="404040"/>
    </w:rPr>
    <w:tblPr/>
  </w:style>
  <w:style w:type="table" w:styleId="918" w:customStyle="1">
    <w:name w:val="Lined - Accent 2"/>
    <w:uiPriority w:val="99"/>
    <w:qFormat/>
    <w:rPr>
      <w:color w:val="404040"/>
    </w:rPr>
    <w:tblPr/>
  </w:style>
  <w:style w:type="table" w:styleId="919" w:customStyle="1">
    <w:name w:val="Lined - Accent 3"/>
    <w:uiPriority w:val="99"/>
    <w:qFormat/>
    <w:rPr>
      <w:color w:val="404040"/>
    </w:rPr>
    <w:tblPr/>
  </w:style>
  <w:style w:type="table" w:styleId="920" w:customStyle="1">
    <w:name w:val="Lined - Accent 4"/>
    <w:uiPriority w:val="99"/>
    <w:qFormat/>
    <w:rPr>
      <w:color w:val="404040"/>
    </w:rPr>
    <w:tblPr/>
  </w:style>
  <w:style w:type="table" w:styleId="921" w:customStyle="1">
    <w:name w:val="Lined - Accent 5"/>
    <w:uiPriority w:val="99"/>
    <w:qFormat/>
    <w:rPr>
      <w:color w:val="404040"/>
    </w:rPr>
    <w:tblPr/>
  </w:style>
  <w:style w:type="table" w:styleId="922" w:customStyle="1">
    <w:name w:val="Lined - Accent 6"/>
    <w:uiPriority w:val="99"/>
    <w:qFormat/>
    <w:rPr>
      <w:color w:val="404040"/>
    </w:rPr>
    <w:tblPr/>
  </w:style>
  <w:style w:type="table" w:styleId="923" w:customStyle="1">
    <w:name w:val="Bordered &amp; Lined - Accent"/>
    <w:uiPriority w:val="99"/>
    <w:qFormat/>
    <w:rPr>
      <w:color w:val="404040"/>
    </w:rPr>
    <w:tblPr/>
  </w:style>
  <w:style w:type="table" w:styleId="924" w:customStyle="1">
    <w:name w:val="Bordered &amp; Lined - Accent 1"/>
    <w:uiPriority w:val="99"/>
    <w:qFormat/>
    <w:rPr>
      <w:color w:val="404040"/>
    </w:rPr>
    <w:tblPr/>
  </w:style>
  <w:style w:type="table" w:styleId="925" w:customStyle="1">
    <w:name w:val="Bordered &amp; Lined - Accent 2"/>
    <w:uiPriority w:val="99"/>
    <w:qFormat/>
    <w:rPr>
      <w:color w:val="404040"/>
    </w:rPr>
    <w:tblPr/>
  </w:style>
  <w:style w:type="table" w:styleId="926" w:customStyle="1">
    <w:name w:val="Bordered &amp; Lined - Accent 3"/>
    <w:uiPriority w:val="99"/>
    <w:qFormat/>
    <w:rPr>
      <w:color w:val="404040"/>
    </w:rPr>
    <w:tblPr/>
  </w:style>
  <w:style w:type="table" w:styleId="927" w:customStyle="1">
    <w:name w:val="Bordered &amp; Lined - Accent 4"/>
    <w:uiPriority w:val="99"/>
    <w:qFormat/>
    <w:rPr>
      <w:color w:val="404040"/>
    </w:rPr>
    <w:tblPr/>
  </w:style>
  <w:style w:type="table" w:styleId="928" w:customStyle="1">
    <w:name w:val="Bordered &amp; Lined - Accent 5"/>
    <w:uiPriority w:val="99"/>
    <w:qFormat/>
    <w:rPr>
      <w:color w:val="404040"/>
    </w:rPr>
    <w:tblPr/>
  </w:style>
  <w:style w:type="table" w:styleId="929" w:customStyle="1">
    <w:name w:val="Bordered &amp; Lined - Accent 6"/>
    <w:uiPriority w:val="99"/>
    <w:qFormat/>
    <w:rPr>
      <w:color w:val="404040"/>
    </w:rPr>
    <w:tblPr/>
  </w:style>
  <w:style w:type="table" w:styleId="930" w:customStyle="1">
    <w:name w:val="Bordered"/>
    <w:uiPriority w:val="99"/>
    <w:qFormat/>
    <w:tblPr/>
  </w:style>
  <w:style w:type="table" w:styleId="931" w:customStyle="1">
    <w:name w:val="Bordered - Accent 1"/>
    <w:uiPriority w:val="99"/>
    <w:qFormat/>
    <w:tblPr/>
  </w:style>
  <w:style w:type="table" w:styleId="932" w:customStyle="1">
    <w:name w:val="Bordered - Accent 2"/>
    <w:uiPriority w:val="99"/>
    <w:qFormat/>
    <w:tblPr/>
  </w:style>
  <w:style w:type="table" w:styleId="933" w:customStyle="1">
    <w:name w:val="Bordered - Accent 3"/>
    <w:uiPriority w:val="99"/>
    <w:qFormat/>
    <w:tblPr/>
  </w:style>
  <w:style w:type="table" w:styleId="934" w:customStyle="1">
    <w:name w:val="Bordered - Accent 4"/>
    <w:uiPriority w:val="99"/>
    <w:qFormat/>
    <w:tblPr/>
  </w:style>
  <w:style w:type="table" w:styleId="935" w:customStyle="1">
    <w:name w:val="Bordered - Accent 5"/>
    <w:uiPriority w:val="99"/>
    <w:qFormat/>
    <w:tblPr/>
  </w:style>
  <w:style w:type="table" w:styleId="936" w:customStyle="1">
    <w:name w:val="Bordered - Accent 6"/>
    <w:uiPriority w:val="99"/>
    <w:qFormat/>
    <w:tblPr/>
  </w:style>
  <w:style w:type="paragraph" w:styleId="937" w:customStyle="1">
    <w:name w:val="TOC 标题11"/>
    <w:uiPriority w:val="39"/>
    <w:unhideWhenUsed/>
    <w:qFormat/>
    <w:rPr>
      <w:rFonts w:hint="default" w:ascii="Times New Roman" w:hAnsi="Times New Roman" w:eastAsia="宋体" w:cs="Times New Roman"/>
      <w:lang w:val="en-US" w:eastAsia="zh-CN" w:bidi="ar-SA"/>
    </w:rPr>
  </w:style>
  <w:style w:type="paragraph" w:styleId="938" w:customStyle="1">
    <w:name w:val="标题 11"/>
    <w:basedOn w:val="698"/>
    <w:next w:val="698"/>
    <w:link w:val="939"/>
    <w:uiPriority w:val="0"/>
    <w:qFormat/>
    <w:pPr>
      <w:jc w:val="center"/>
      <w:keepLines/>
      <w:keepNext/>
      <w:spacing w:line="578" w:lineRule="auto"/>
      <w:outlineLvl w:val="0"/>
    </w:pPr>
    <w:rPr>
      <w:rFonts w:eastAsia="新宋体"/>
      <w:b/>
      <w:bCs/>
      <w:sz w:val="30"/>
      <w:szCs w:val="44"/>
    </w:rPr>
  </w:style>
  <w:style w:type="character" w:styleId="939" w:customStyle="1">
    <w:name w:val="标题 1 字符"/>
    <w:link w:val="938"/>
    <w:uiPriority w:val="0"/>
    <w:qFormat/>
    <w:rPr>
      <w:rFonts w:eastAsia="新宋体"/>
      <w:b/>
      <w:bCs/>
      <w:sz w:val="30"/>
      <w:szCs w:val="44"/>
    </w:rPr>
  </w:style>
  <w:style w:type="character" w:styleId="940" w:customStyle="1">
    <w:name w:val="标题 2 字符1"/>
    <w:link w:val="707"/>
    <w:uiPriority w:val="0"/>
    <w:qFormat/>
    <w:rPr>
      <w:rFonts w:ascii="Cambria" w:hAnsi="Cambria"/>
      <w:b/>
      <w:bCs/>
      <w:sz w:val="32"/>
      <w:szCs w:val="32"/>
    </w:rPr>
  </w:style>
  <w:style w:type="paragraph" w:styleId="941" w:customStyle="1">
    <w:name w:val="标题 31"/>
    <w:basedOn w:val="698"/>
    <w:next w:val="698"/>
    <w:link w:val="942"/>
    <w:uiPriority w:val="0"/>
    <w:qFormat/>
    <w:pPr>
      <w:keepLines/>
      <w:keepNext/>
      <w:spacing w:before="260" w:after="260" w:line="416" w:lineRule="auto"/>
      <w:outlineLvl w:val="2"/>
    </w:pPr>
    <w:rPr>
      <w:b/>
      <w:bCs/>
      <w:sz w:val="32"/>
      <w:szCs w:val="32"/>
    </w:rPr>
  </w:style>
  <w:style w:type="character" w:styleId="942" w:customStyle="1">
    <w:name w:val="标题 3 字符"/>
    <w:link w:val="941"/>
    <w:uiPriority w:val="0"/>
    <w:semiHidden/>
    <w:qFormat/>
    <w:rPr>
      <w:b/>
      <w:bCs/>
      <w:sz w:val="32"/>
      <w:szCs w:val="32"/>
    </w:rPr>
  </w:style>
  <w:style w:type="paragraph" w:styleId="943" w:customStyle="1">
    <w:name w:val="标题 41"/>
    <w:basedOn w:val="698"/>
    <w:next w:val="699"/>
    <w:link w:val="944"/>
    <w:uiPriority w:val="0"/>
    <w:qFormat/>
    <w:pPr>
      <w:keepLines/>
      <w:keepNext/>
      <w:spacing w:before="280" w:after="290" w:line="376" w:lineRule="auto"/>
      <w:outlineLvl w:val="3"/>
    </w:pPr>
    <w:rPr>
      <w:rFonts w:ascii="Cambria" w:hAnsi="Cambria"/>
      <w:b/>
      <w:bCs/>
      <w:sz w:val="28"/>
      <w:szCs w:val="28"/>
    </w:rPr>
  </w:style>
  <w:style w:type="character" w:styleId="944" w:customStyle="1">
    <w:name w:val="标题 4 字符1"/>
    <w:link w:val="943"/>
    <w:uiPriority w:val="0"/>
    <w:semiHidden/>
    <w:qFormat/>
    <w:rPr>
      <w:rFonts w:ascii="Cambria" w:hAnsi="Cambria"/>
      <w:b/>
      <w:bCs/>
      <w:sz w:val="28"/>
      <w:szCs w:val="28"/>
    </w:rPr>
  </w:style>
  <w:style w:type="paragraph" w:styleId="945" w:customStyle="1">
    <w:name w:val="标题 51"/>
    <w:basedOn w:val="698"/>
    <w:next w:val="698"/>
    <w:link w:val="946"/>
    <w:uiPriority w:val="0"/>
    <w:qFormat/>
    <w:pPr>
      <w:keepLines/>
      <w:keepNext/>
      <w:spacing w:before="280" w:after="290" w:line="376" w:lineRule="auto"/>
      <w:outlineLvl w:val="4"/>
    </w:pPr>
    <w:rPr>
      <w:b/>
      <w:bCs/>
      <w:sz w:val="28"/>
      <w:szCs w:val="28"/>
    </w:rPr>
  </w:style>
  <w:style w:type="character" w:styleId="946" w:customStyle="1">
    <w:name w:val="标题 5 字符"/>
    <w:link w:val="945"/>
    <w:uiPriority w:val="0"/>
    <w:semiHidden/>
    <w:qFormat/>
    <w:rPr>
      <w:b/>
      <w:bCs/>
      <w:sz w:val="28"/>
      <w:szCs w:val="28"/>
    </w:rPr>
  </w:style>
  <w:style w:type="paragraph" w:styleId="947" w:customStyle="1">
    <w:name w:val="标题 71"/>
    <w:basedOn w:val="698"/>
    <w:next w:val="698"/>
    <w:link w:val="948"/>
    <w:uiPriority w:val="0"/>
    <w:qFormat/>
    <w:pPr>
      <w:keepLines/>
      <w:keepNext/>
      <w:spacing w:before="240" w:after="64" w:line="320" w:lineRule="auto"/>
      <w:outlineLvl w:val="6"/>
    </w:pPr>
    <w:rPr>
      <w:rFonts w:ascii="Calibri" w:hAnsi="Calibri"/>
      <w:b/>
      <w:bCs/>
      <w:sz w:val="24"/>
    </w:rPr>
  </w:style>
  <w:style w:type="character" w:styleId="948" w:customStyle="1">
    <w:name w:val="标题 7 字符"/>
    <w:link w:val="947"/>
    <w:uiPriority w:val="0"/>
    <w:semiHidden/>
    <w:qFormat/>
    <w:rPr>
      <w:rFonts w:ascii="Calibri" w:hAnsi="Calibri"/>
      <w:b/>
      <w:bCs/>
      <w:sz w:val="24"/>
      <w:szCs w:val="24"/>
    </w:rPr>
  </w:style>
  <w:style w:type="character" w:styleId="949" w:customStyle="1">
    <w:name w:val="默认段落字体1"/>
    <w:link w:val="654"/>
    <w:uiPriority w:val="0"/>
    <w:semiHidden/>
    <w:qFormat/>
  </w:style>
  <w:style w:type="table" w:styleId="950" w:customStyle="1">
    <w:name w:val="普通表格1"/>
    <w:uiPriority w:val="0"/>
    <w:semiHidden/>
    <w:qFormat/>
    <w:tblPr/>
  </w:style>
  <w:style w:type="character" w:styleId="951" w:customStyle="1">
    <w:name w:val="超链接1"/>
    <w:link w:val="654"/>
    <w:uiPriority w:val="0"/>
    <w:qFormat/>
    <w:rPr>
      <w:color w:val="0000ff"/>
      <w:u w:val="single"/>
    </w:rPr>
  </w:style>
  <w:style w:type="character" w:styleId="952" w:customStyle="1">
    <w:name w:val="批注引用1"/>
    <w:link w:val="654"/>
    <w:uiPriority w:val="0"/>
    <w:qFormat/>
    <w:rPr>
      <w:sz w:val="21"/>
      <w:szCs w:val="21"/>
    </w:rPr>
  </w:style>
  <w:style w:type="character" w:styleId="953" w:customStyle="1">
    <w:name w:val="强调1"/>
    <w:link w:val="654"/>
    <w:uiPriority w:val="0"/>
    <w:qFormat/>
    <w:rPr>
      <w:i/>
    </w:rPr>
  </w:style>
  <w:style w:type="character" w:styleId="954" w:customStyle="1">
    <w:name w:val="要点1"/>
    <w:link w:val="654"/>
    <w:uiPriority w:val="0"/>
    <w:qFormat/>
    <w:rPr>
      <w:b/>
      <w:bCs/>
    </w:rPr>
  </w:style>
  <w:style w:type="character" w:styleId="955" w:customStyle="1">
    <w:name w:val="页码1"/>
    <w:link w:val="654"/>
    <w:uiPriority w:val="0"/>
    <w:qFormat/>
  </w:style>
  <w:style w:type="character" w:styleId="956" w:customStyle="1">
    <w:name w:val="日期 Char"/>
    <w:link w:val="654"/>
    <w:uiPriority w:val="0"/>
    <w:semiHidden/>
    <w:qFormat/>
  </w:style>
  <w:style w:type="character" w:styleId="957" w:customStyle="1">
    <w:name w:val="标题 4 Char"/>
    <w:link w:val="654"/>
    <w:uiPriority w:val="0"/>
    <w:semiHidden/>
    <w:qFormat/>
    <w:rPr>
      <w:rFonts w:ascii="Cambria" w:hAnsi="Cambria" w:eastAsia="宋体"/>
      <w:b/>
      <w:bCs/>
      <w:sz w:val="28"/>
      <w:szCs w:val="28"/>
    </w:rPr>
  </w:style>
  <w:style w:type="character" w:styleId="958" w:customStyle="1">
    <w:name w:val="批注框文本 字符"/>
    <w:link w:val="959"/>
    <w:uiPriority w:val="0"/>
    <w:qFormat/>
    <w:rPr>
      <w:sz w:val="18"/>
      <w:szCs w:val="18"/>
    </w:rPr>
  </w:style>
  <w:style w:type="paragraph" w:styleId="959" w:customStyle="1">
    <w:name w:val="批注框文本1"/>
    <w:basedOn w:val="698"/>
    <w:link w:val="958"/>
    <w:uiPriority w:val="0"/>
    <w:qFormat/>
    <w:rPr>
      <w:sz w:val="18"/>
      <w:szCs w:val="18"/>
    </w:rPr>
  </w:style>
  <w:style w:type="character" w:styleId="960" w:customStyle="1">
    <w:name w:val="正文文本首行缩进 字符"/>
    <w:link w:val="654"/>
    <w:uiPriority w:val="99"/>
    <w:qFormat/>
  </w:style>
  <w:style w:type="character" w:styleId="961" w:customStyle="1">
    <w:name w:val="批注框文本 Char"/>
    <w:link w:val="654"/>
    <w:uiPriority w:val="0"/>
    <w:semiHidden/>
    <w:qFormat/>
    <w:rPr>
      <w:sz w:val="18"/>
      <w:szCs w:val="18"/>
    </w:rPr>
  </w:style>
  <w:style w:type="character" w:styleId="962" w:customStyle="1">
    <w:name w:val="标题 1 Char"/>
    <w:link w:val="654"/>
    <w:uiPriority w:val="0"/>
    <w:qFormat/>
    <w:rPr>
      <w:b/>
      <w:bCs/>
      <w:sz w:val="44"/>
      <w:szCs w:val="44"/>
    </w:rPr>
  </w:style>
  <w:style w:type="character" w:styleId="963" w:customStyle="1">
    <w:name w:val="批注主题 字符"/>
    <w:link w:val="964"/>
    <w:uiPriority w:val="0"/>
    <w:qFormat/>
    <w:rPr>
      <w:b/>
      <w:bCs/>
      <w:sz w:val="21"/>
      <w:szCs w:val="24"/>
    </w:rPr>
  </w:style>
  <w:style w:type="paragraph" w:styleId="964" w:customStyle="1">
    <w:name w:val="批注主题1"/>
    <w:basedOn w:val="965"/>
    <w:next w:val="965"/>
    <w:link w:val="963"/>
    <w:uiPriority w:val="0"/>
    <w:qFormat/>
    <w:rPr>
      <w:b/>
      <w:bCs/>
    </w:rPr>
  </w:style>
  <w:style w:type="paragraph" w:styleId="965" w:customStyle="1">
    <w:name w:val="批注文字1"/>
    <w:basedOn w:val="698"/>
    <w:link w:val="966"/>
    <w:uiPriority w:val="0"/>
    <w:qFormat/>
    <w:pPr>
      <w:jc w:val="left"/>
    </w:pPr>
  </w:style>
  <w:style w:type="character" w:styleId="966" w:customStyle="1">
    <w:name w:val="批注文字 字符"/>
    <w:link w:val="965"/>
    <w:uiPriority w:val="0"/>
    <w:qFormat/>
    <w:rPr>
      <w:sz w:val="21"/>
      <w:szCs w:val="24"/>
    </w:rPr>
  </w:style>
  <w:style w:type="character" w:styleId="967" w:customStyle="1">
    <w:name w:val="页眉 字符"/>
    <w:link w:val="968"/>
    <w:uiPriority w:val="0"/>
    <w:qFormat/>
    <w:rPr>
      <w:sz w:val="18"/>
      <w:szCs w:val="18"/>
    </w:rPr>
  </w:style>
  <w:style w:type="paragraph" w:styleId="968" w:customStyle="1">
    <w:name w:val="页眉1"/>
    <w:basedOn w:val="698"/>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9" w:customStyle="1">
    <w:name w:val="标题 4 字符"/>
    <w:link w:val="654"/>
    <w:uiPriority w:val="0"/>
    <w:semiHidden/>
    <w:qFormat/>
    <w:rPr>
      <w:rFonts w:ascii="等线 Light" w:hAnsi="等线 Light" w:eastAsia="等线 Light"/>
      <w:b/>
      <w:bCs/>
      <w:sz w:val="28"/>
      <w:szCs w:val="28"/>
    </w:rPr>
  </w:style>
  <w:style w:type="character" w:styleId="970" w:customStyle="1">
    <w:name w:val="纯文本 Char"/>
    <w:link w:val="654"/>
    <w:uiPriority w:val="0"/>
    <w:qFormat/>
    <w:rPr>
      <w:rFonts w:ascii="宋体" w:hAnsi="Courier New" w:eastAsia="宋体"/>
      <w:sz w:val="21"/>
      <w:szCs w:val="21"/>
    </w:rPr>
  </w:style>
  <w:style w:type="character" w:styleId="971" w:customStyle="1">
    <w:name w:val="apple-converted-space"/>
    <w:link w:val="654"/>
    <w:uiPriority w:val="0"/>
    <w:qFormat/>
  </w:style>
  <w:style w:type="character" w:styleId="972" w:customStyle="1">
    <w:name w:val="正文缩进 字符"/>
    <w:link w:val="973"/>
    <w:uiPriority w:val="0"/>
    <w:qFormat/>
    <w:rPr>
      <w:sz w:val="21"/>
      <w:szCs w:val="24"/>
      <w:lang w:bidi="ar-SA"/>
    </w:rPr>
  </w:style>
  <w:style w:type="paragraph" w:styleId="973" w:customStyle="1">
    <w:name w:val="正文缩进1"/>
    <w:basedOn w:val="698"/>
    <w:link w:val="972"/>
    <w:uiPriority w:val="0"/>
    <w:qFormat/>
    <w:pPr>
      <w:ind w:firstLine="420"/>
    </w:pPr>
  </w:style>
  <w:style w:type="character" w:styleId="974" w:customStyle="1">
    <w:name w:val="文档结构图 字符1"/>
    <w:link w:val="975"/>
    <w:uiPriority w:val="0"/>
    <w:qFormat/>
    <w:rPr>
      <w:rFonts w:ascii="宋体" w:hAnsi="Calibri"/>
      <w:sz w:val="18"/>
      <w:szCs w:val="18"/>
    </w:rPr>
  </w:style>
  <w:style w:type="paragraph" w:styleId="975" w:customStyle="1">
    <w:name w:val="文档结构图1"/>
    <w:basedOn w:val="698"/>
    <w:link w:val="974"/>
    <w:uiPriority w:val="0"/>
    <w:qFormat/>
    <w:rPr>
      <w:rFonts w:ascii="宋体" w:hAnsi="Calibri"/>
      <w:sz w:val="18"/>
      <w:szCs w:val="18"/>
    </w:rPr>
  </w:style>
  <w:style w:type="character" w:styleId="976" w:customStyle="1">
    <w:name w:val="正文文本缩进 字符"/>
    <w:link w:val="977"/>
    <w:uiPriority w:val="0"/>
    <w:qFormat/>
    <w:rPr>
      <w:rFonts w:ascii="Calibri" w:hAnsi="Calibri"/>
      <w:sz w:val="21"/>
      <w:szCs w:val="24"/>
    </w:rPr>
  </w:style>
  <w:style w:type="paragraph" w:styleId="977" w:customStyle="1">
    <w:name w:val="正文文本缩进1"/>
    <w:basedOn w:val="698"/>
    <w:link w:val="976"/>
    <w:uiPriority w:val="0"/>
    <w:qFormat/>
    <w:pPr>
      <w:ind w:left="420"/>
      <w:spacing w:after="120"/>
    </w:pPr>
    <w:rPr>
      <w:rFonts w:ascii="Calibri" w:hAnsi="Calibri"/>
    </w:rPr>
  </w:style>
  <w:style w:type="character" w:styleId="978" w:customStyle="1">
    <w:name w:val="纯文本 字符"/>
    <w:link w:val="979"/>
    <w:uiPriority w:val="0"/>
    <w:qFormat/>
    <w:rPr>
      <w:rFonts w:ascii="宋体" w:hAnsi="Courier New"/>
      <w:sz w:val="21"/>
    </w:rPr>
  </w:style>
  <w:style w:type="paragraph" w:styleId="979" w:customStyle="1">
    <w:name w:val="纯文本1"/>
    <w:basedOn w:val="698"/>
    <w:link w:val="978"/>
    <w:uiPriority w:val="0"/>
    <w:qFormat/>
    <w:rPr>
      <w:rFonts w:ascii="宋体" w:hAnsi="Courier New"/>
      <w:sz w:val="20"/>
      <w:szCs w:val="20"/>
    </w:rPr>
  </w:style>
  <w:style w:type="character" w:styleId="980" w:customStyle="1">
    <w:name w:val="日期 字符"/>
    <w:link w:val="981"/>
    <w:uiPriority w:val="0"/>
    <w:qFormat/>
    <w:rPr>
      <w:rFonts w:eastAsia="仿宋_GB2312"/>
      <w:sz w:val="28"/>
    </w:rPr>
  </w:style>
  <w:style w:type="paragraph" w:styleId="981" w:customStyle="1">
    <w:name w:val="日期1"/>
    <w:basedOn w:val="698"/>
    <w:next w:val="698"/>
    <w:link w:val="980"/>
    <w:uiPriority w:val="0"/>
    <w:qFormat/>
    <w:rPr>
      <w:rFonts w:eastAsia="仿宋_GB2312"/>
      <w:sz w:val="28"/>
      <w:szCs w:val="20"/>
    </w:rPr>
  </w:style>
  <w:style w:type="character" w:styleId="982" w:customStyle="1">
    <w:name w:val="正文文本缩进 2 字符"/>
    <w:link w:val="983"/>
    <w:uiPriority w:val="0"/>
    <w:qFormat/>
    <w:rPr>
      <w:rFonts w:ascii="仿宋_GB2312" w:eastAsia="仿宋_GB2312"/>
      <w:sz w:val="24"/>
      <w:szCs w:val="24"/>
      <w:lang w:bidi="ar-SA"/>
    </w:rPr>
  </w:style>
  <w:style w:type="paragraph" w:styleId="983" w:customStyle="1">
    <w:name w:val="正文文本缩进 21"/>
    <w:basedOn w:val="698"/>
    <w:link w:val="982"/>
    <w:uiPriority w:val="0"/>
    <w:qFormat/>
    <w:pPr>
      <w:ind w:firstLine="475"/>
      <w:spacing w:line="10" w:lineRule="atLeast"/>
    </w:pPr>
    <w:rPr>
      <w:rFonts w:ascii="仿宋_GB2312" w:eastAsia="仿宋_GB2312"/>
      <w:sz w:val="24"/>
    </w:rPr>
  </w:style>
  <w:style w:type="character" w:styleId="984" w:customStyle="1">
    <w:name w:val="页脚 字符"/>
    <w:link w:val="985"/>
    <w:uiPriority w:val="0"/>
    <w:qFormat/>
    <w:rPr>
      <w:sz w:val="18"/>
      <w:szCs w:val="18"/>
    </w:rPr>
  </w:style>
  <w:style w:type="paragraph" w:styleId="985" w:customStyle="1">
    <w:name w:val="页脚1"/>
    <w:basedOn w:val="698"/>
    <w:link w:val="984"/>
    <w:uiPriority w:val="0"/>
    <w:qFormat/>
    <w:pPr>
      <w:jc w:val="left"/>
      <w:tabs>
        <w:tab w:val="center" w:pos="4153" w:leader="none"/>
        <w:tab w:val="right" w:pos="8306" w:leader="none"/>
      </w:tabs>
    </w:pPr>
    <w:rPr>
      <w:sz w:val="18"/>
      <w:szCs w:val="18"/>
    </w:rPr>
  </w:style>
  <w:style w:type="character" w:styleId="986" w:customStyle="1">
    <w:name w:val="正文首行缩进 字符"/>
    <w:link w:val="987"/>
    <w:uiPriority w:val="0"/>
    <w:qFormat/>
    <w:rPr>
      <w:rFonts w:ascii="仿宋_GB2312" w:hAnsi="Times New Roman" w:eastAsia="仿宋_GB2312"/>
      <w:sz w:val="30"/>
      <w:szCs w:val="30"/>
    </w:rPr>
  </w:style>
  <w:style w:type="paragraph" w:styleId="987" w:customStyle="1">
    <w:name w:val="正文首行缩进1"/>
    <w:basedOn w:val="704"/>
    <w:link w:val="986"/>
    <w:uiPriority w:val="0"/>
    <w:qFormat/>
    <w:pPr>
      <w:ind w:firstLine="420"/>
    </w:pPr>
    <w:rPr>
      <w:rFonts w:ascii="仿宋_GB2312" w:hAnsi="Times New Roman" w:eastAsia="仿宋_GB2312"/>
      <w:sz w:val="30"/>
      <w:szCs w:val="30"/>
    </w:rPr>
  </w:style>
  <w:style w:type="character" w:styleId="988" w:customStyle="1">
    <w:name w:val="正文首行缩进 2 字符1"/>
    <w:link w:val="989"/>
    <w:uiPriority w:val="0"/>
    <w:qFormat/>
  </w:style>
  <w:style w:type="paragraph" w:styleId="989" w:customStyle="1">
    <w:name w:val="正文首行缩进 21"/>
    <w:basedOn w:val="977"/>
    <w:link w:val="988"/>
    <w:uiPriority w:val="0"/>
    <w:qFormat/>
    <w:pPr>
      <w:ind w:firstLine="420"/>
    </w:pPr>
    <w:rPr>
      <w:rFonts w:ascii="Times New Roman" w:hAnsi="Times New Roman"/>
    </w:rPr>
  </w:style>
  <w:style w:type="character" w:styleId="990" w:customStyle="1">
    <w:name w:val="标题 2 字符"/>
    <w:link w:val="654"/>
    <w:uiPriority w:val="0"/>
    <w:semiHidden/>
    <w:qFormat/>
    <w:rPr>
      <w:rFonts w:ascii="等线 Light" w:hAnsi="等线 Light" w:eastAsia="等线 Light"/>
      <w:b/>
      <w:bCs/>
      <w:sz w:val="32"/>
      <w:szCs w:val="32"/>
    </w:rPr>
  </w:style>
  <w:style w:type="character" w:styleId="991" w:customStyle="1">
    <w:name w:val="批注文字 Char"/>
    <w:link w:val="654"/>
    <w:uiPriority w:val="0"/>
    <w:qFormat/>
    <w:rPr>
      <w:rFonts w:ascii="Times New Roman" w:hAnsi="Times New Roman"/>
      <w:sz w:val="21"/>
    </w:rPr>
  </w:style>
  <w:style w:type="character" w:styleId="992" w:customStyle="1">
    <w:name w:val="正文首行缩进 2 字符"/>
    <w:link w:val="993"/>
    <w:uiPriority w:val="0"/>
    <w:qFormat/>
    <w:rPr>
      <w:sz w:val="21"/>
      <w:szCs w:val="24"/>
    </w:rPr>
  </w:style>
  <w:style w:type="paragraph" w:styleId="993" w:customStyle="1">
    <w:name w:val="_Style 63"/>
    <w:basedOn w:val="977"/>
    <w:next w:val="698"/>
    <w:link w:val="992"/>
    <w:uiPriority w:val="0"/>
    <w:qFormat/>
    <w:pPr>
      <w:ind w:firstLine="420"/>
    </w:pPr>
    <w:rPr>
      <w:rFonts w:ascii="Times New Roman" w:hAnsi="Times New Roman"/>
    </w:rPr>
  </w:style>
  <w:style w:type="character" w:styleId="994" w:customStyle="1">
    <w:name w:val="标书正文 Char1"/>
    <w:link w:val="995"/>
    <w:uiPriority w:val="0"/>
    <w:qFormat/>
    <w:rPr>
      <w:color w:val="000000"/>
      <w:sz w:val="22"/>
      <w:szCs w:val="28"/>
      <w:lang w:eastAsia="en-US"/>
    </w:rPr>
  </w:style>
  <w:style w:type="paragraph" w:styleId="995" w:customStyle="1">
    <w:name w:val="标书正文"/>
    <w:basedOn w:val="698"/>
    <w:link w:val="99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6" w:customStyle="1">
    <w:name w:val="font01"/>
    <w:link w:val="654"/>
    <w:uiPriority w:val="0"/>
    <w:qFormat/>
    <w:rPr>
      <w:rFonts w:ascii="仿宋" w:hAnsi="仿宋" w:eastAsia="仿宋"/>
      <w:color w:val="000000"/>
      <w:sz w:val="20"/>
      <w:szCs w:val="20"/>
      <w:u w:val="none"/>
    </w:rPr>
  </w:style>
  <w:style w:type="character" w:styleId="997" w:customStyle="1">
    <w:name w:val="标题 3 Char"/>
    <w:link w:val="654"/>
    <w:uiPriority w:val="0"/>
    <w:qFormat/>
    <w:rPr>
      <w:rFonts w:ascii="Arial" w:hAnsi="Arial" w:eastAsia="宋体"/>
      <w:b/>
      <w:sz w:val="32"/>
      <w:szCs w:val="20"/>
    </w:rPr>
  </w:style>
  <w:style w:type="character" w:styleId="998" w:customStyle="1">
    <w:name w:val="批注主题 Char"/>
    <w:link w:val="654"/>
    <w:uiPriority w:val="0"/>
    <w:semiHidden/>
    <w:qFormat/>
    <w:rPr>
      <w:rFonts w:ascii="Times New Roman" w:hAnsi="Times New Roman"/>
      <w:b/>
      <w:bCs/>
      <w:sz w:val="21"/>
    </w:rPr>
  </w:style>
  <w:style w:type="character" w:styleId="999" w:customStyle="1">
    <w:name w:val="font41"/>
    <w:link w:val="654"/>
    <w:uiPriority w:val="0"/>
    <w:qFormat/>
    <w:rPr>
      <w:rFonts w:ascii="Symbol" w:hAnsi="Symbol"/>
      <w:color w:val="000000"/>
      <w:sz w:val="20"/>
      <w:szCs w:val="20"/>
      <w:u w:val="none"/>
    </w:rPr>
  </w:style>
  <w:style w:type="character" w:styleId="1000" w:customStyle="1">
    <w:name w:val="文档结构图 Char"/>
    <w:link w:val="654"/>
    <w:uiPriority w:val="0"/>
    <w:semiHidden/>
    <w:qFormat/>
    <w:rPr>
      <w:rFonts w:ascii="宋体"/>
      <w:sz w:val="18"/>
      <w:szCs w:val="18"/>
    </w:rPr>
  </w:style>
  <w:style w:type="character" w:styleId="1001" w:customStyle="1">
    <w:name w:val="文档结构图 字符"/>
    <w:link w:val="654"/>
    <w:uiPriority w:val="0"/>
    <w:qFormat/>
    <w:rPr>
      <w:rFonts w:ascii="Microsoft YaHei UI" w:eastAsia="Microsoft YaHei UI"/>
      <w:sz w:val="18"/>
      <w:szCs w:val="18"/>
    </w:rPr>
  </w:style>
  <w:style w:type="character" w:styleId="1002" w:customStyle="1">
    <w:name w:val="正文文本 Char"/>
    <w:link w:val="654"/>
    <w:uiPriority w:val="0"/>
    <w:qFormat/>
    <w:rPr>
      <w:sz w:val="21"/>
      <w:szCs w:val="24"/>
    </w:rPr>
  </w:style>
  <w:style w:type="character" w:styleId="1003" w:customStyle="1">
    <w:name w:val="标题 2 Char"/>
    <w:link w:val="654"/>
    <w:uiPriority w:val="0"/>
    <w:qFormat/>
    <w:rPr>
      <w:rFonts w:ascii="Cambria" w:hAnsi="Cambria" w:eastAsia="宋体"/>
      <w:b/>
      <w:bCs/>
      <w:sz w:val="32"/>
      <w:szCs w:val="32"/>
    </w:rPr>
  </w:style>
  <w:style w:type="character" w:styleId="1004" w:customStyle="1">
    <w:name w:val="纯文本 Char1"/>
    <w:link w:val="654"/>
    <w:uiPriority w:val="0"/>
    <w:qFormat/>
    <w:rPr>
      <w:rFonts w:ascii="宋体" w:hAnsi="Courier New" w:eastAsia="宋体"/>
      <w:sz w:val="20"/>
      <w:szCs w:val="20"/>
    </w:rPr>
  </w:style>
  <w:style w:type="character" w:styleId="1005" w:customStyle="1">
    <w:name w:val="页脚 Char"/>
    <w:link w:val="654"/>
    <w:uiPriority w:val="0"/>
    <w:qFormat/>
    <w:rPr>
      <w:sz w:val="18"/>
      <w:szCs w:val="18"/>
    </w:rPr>
  </w:style>
  <w:style w:type="character" w:styleId="1006" w:customStyle="1">
    <w:name w:val="NormalCharacter1"/>
    <w:link w:val="654"/>
    <w:uiPriority w:val="0"/>
    <w:semiHidden/>
    <w:qFormat/>
    <w:rPr>
      <w:sz w:val="28"/>
      <w:lang w:val="en-US" w:eastAsia="zh-CN" w:bidi="ar-SA"/>
    </w:rPr>
  </w:style>
  <w:style w:type="paragraph" w:styleId="1007" w:customStyle="1">
    <w:name w:val="普通(网站)1"/>
    <w:basedOn w:val="698"/>
    <w:uiPriority w:val="0"/>
    <w:qFormat/>
    <w:pPr>
      <w:jc w:val="left"/>
      <w:spacing w:before="100" w:beforeAutospacing="1" w:after="100" w:afterAutospacing="1"/>
      <w:widowControl/>
    </w:pPr>
    <w:rPr>
      <w:rFonts w:ascii="宋体" w:hAnsi="宋体"/>
      <w:sz w:val="24"/>
    </w:rPr>
  </w:style>
  <w:style w:type="paragraph" w:styleId="1008" w:customStyle="1">
    <w:name w:val="寄信人地址1"/>
    <w:basedOn w:val="698"/>
    <w:uiPriority w:val="0"/>
    <w:qFormat/>
    <w:rPr>
      <w:rFonts w:ascii="Arial" w:hAnsi="Arial"/>
    </w:rPr>
  </w:style>
  <w:style w:type="paragraph" w:styleId="1009" w:customStyle="1">
    <w:name w:val="文本块1"/>
    <w:basedOn w:val="698"/>
    <w:uiPriority w:val="0"/>
    <w:qFormat/>
    <w:pPr>
      <w:ind w:left="420" w:right="33"/>
      <w:jc w:val="left"/>
    </w:pPr>
    <w:rPr>
      <w:sz w:val="24"/>
      <w:szCs w:val="20"/>
    </w:rPr>
  </w:style>
  <w:style w:type="paragraph" w:styleId="1010" w:customStyle="1">
    <w:name w:val="索引 41"/>
    <w:basedOn w:val="698"/>
    <w:next w:val="698"/>
    <w:uiPriority w:val="0"/>
    <w:qFormat/>
    <w:pPr>
      <w:ind w:left="600"/>
    </w:pPr>
    <w:rPr>
      <w:rFonts w:ascii="Calibri" w:hAnsi="Calibri"/>
      <w:sz w:val="22"/>
      <w:szCs w:val="22"/>
    </w:rPr>
  </w:style>
  <w:style w:type="paragraph" w:styleId="1011" w:customStyle="1">
    <w:name w:val="_Style 48"/>
    <w:basedOn w:val="698"/>
    <w:next w:val="1012"/>
    <w:uiPriority w:val="0"/>
    <w:qFormat/>
    <w:pPr>
      <w:ind w:firstLine="420"/>
    </w:pPr>
    <w:rPr>
      <w:rFonts w:eastAsia="微软雅黑"/>
      <w:sz w:val="24"/>
    </w:rPr>
  </w:style>
  <w:style w:type="paragraph" w:styleId="1012" w:customStyle="1">
    <w:name w:val="列出段落1"/>
    <w:basedOn w:val="698"/>
    <w:uiPriority w:val="0"/>
    <w:qFormat/>
    <w:pPr>
      <w:ind w:firstLine="420"/>
    </w:pPr>
  </w:style>
  <w:style w:type="paragraph" w:styleId="101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4" w:customStyle="1">
    <w:name w:val="_Style 100"/>
    <w:basedOn w:val="698"/>
    <w:next w:val="698"/>
    <w:uiPriority w:val="0"/>
    <w:qFormat/>
    <w:pPr>
      <w:ind w:left="420"/>
    </w:pPr>
    <w:rPr>
      <w:rFonts w:ascii="Calibri" w:hAnsi="Calibri"/>
      <w:sz w:val="22"/>
      <w:szCs w:val="22"/>
    </w:rPr>
  </w:style>
  <w:style w:type="paragraph" w:styleId="1015" w:customStyle="1">
    <w:name w:val="p0"/>
    <w:basedOn w:val="698"/>
    <w:uiPriority w:val="0"/>
    <w:qFormat/>
    <w:pPr>
      <w:widowControl/>
    </w:pPr>
    <w:rPr>
      <w:szCs w:val="21"/>
    </w:rPr>
  </w:style>
  <w:style w:type="paragraph" w:styleId="1016" w:customStyle="1">
    <w:name w:val="TOC 标题2"/>
    <w:basedOn w:val="938"/>
    <w:next w:val="698"/>
    <w:uiPriority w:val="0"/>
    <w:qFormat/>
    <w:pPr>
      <w:jc w:val="left"/>
      <w:spacing w:before="480" w:line="276" w:lineRule="auto"/>
      <w:widowControl/>
      <w:outlineLvl w:val="9"/>
    </w:pPr>
    <w:rPr>
      <w:rFonts w:ascii="Cambria" w:hAnsi="Cambria" w:eastAsia="宋体"/>
      <w:color w:val="365f91"/>
      <w:sz w:val="28"/>
      <w:szCs w:val="28"/>
    </w:rPr>
  </w:style>
  <w:style w:type="paragraph" w:styleId="1017" w:customStyle="1">
    <w:name w:val="修订1"/>
    <w:uiPriority w:val="0"/>
    <w:qFormat/>
    <w:rPr>
      <w:rFonts w:hint="default" w:ascii="Times New Roman" w:hAnsi="Times New Roman" w:eastAsia="宋体" w:cs="Times New Roman"/>
      <w:sz w:val="21"/>
      <w:szCs w:val="24"/>
      <w:lang w:val="en-US" w:eastAsia="zh-CN" w:bidi="ar-SA"/>
    </w:rPr>
  </w:style>
  <w:style w:type="paragraph" w:styleId="1018" w:customStyle="1">
    <w:name w:val="UserStyle_1"/>
    <w:basedOn w:val="698"/>
    <w:uiPriority w:val="0"/>
    <w:qFormat/>
    <w:pPr>
      <w:ind w:left="-6" w:hanging="99"/>
      <w:jc w:val="left"/>
    </w:pPr>
    <w:rPr>
      <w:rFonts w:ascii="宋体"/>
      <w:b/>
    </w:rPr>
  </w:style>
  <w:style w:type="paragraph" w:styleId="1019" w:customStyle="1">
    <w:name w:val="首行缩进"/>
    <w:basedOn w:val="698"/>
    <w:uiPriority w:val="0"/>
    <w:qFormat/>
    <w:pPr>
      <w:ind w:firstLine="480"/>
    </w:pPr>
    <w:rPr>
      <w:sz w:val="20"/>
      <w:szCs w:val="20"/>
      <w:lang w:val="zh-CN"/>
    </w:rPr>
  </w:style>
  <w:style w:type="paragraph" w:styleId="1020" w:customStyle="1">
    <w:name w:val="Other|1"/>
    <w:basedOn w:val="698"/>
    <w:uiPriority w:val="0"/>
    <w:qFormat/>
    <w:pPr>
      <w:ind w:firstLine="400"/>
      <w:spacing w:line="418" w:lineRule="auto"/>
    </w:pPr>
    <w:rPr>
      <w:rFonts w:ascii="宋体" w:hAnsi="宋体"/>
      <w:sz w:val="30"/>
      <w:szCs w:val="30"/>
      <w:lang w:val="zh-TW" w:eastAsia="zh-TW" w:bidi="zh-TW"/>
    </w:rPr>
  </w:style>
  <w:style w:type="paragraph" w:styleId="1021" w:customStyle="1">
    <w:name w:val="投标文件正文"/>
    <w:basedOn w:val="698"/>
    <w:uiPriority w:val="0"/>
    <w:qFormat/>
    <w:pPr>
      <w:ind w:firstLine="200"/>
      <w:spacing w:before="40" w:after="40" w:line="400" w:lineRule="exact"/>
    </w:pPr>
    <w:rPr>
      <w:sz w:val="24"/>
    </w:rPr>
  </w:style>
  <w:style w:type="paragraph" w:styleId="1022" w:customStyle="1">
    <w:name w:val="179"/>
    <w:basedOn w:val="698"/>
    <w:uiPriority w:val="0"/>
    <w:qFormat/>
    <w:pPr>
      <w:ind w:firstLine="420"/>
      <w:jc w:val="left"/>
      <w:widowControl/>
    </w:pPr>
    <w:rPr>
      <w:rFonts w:ascii="宋体" w:hAnsi="宋体"/>
      <w:sz w:val="24"/>
    </w:rPr>
  </w:style>
  <w:style w:type="paragraph" w:styleId="1023"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24" w:customStyle="1">
    <w:name w:val="列出段落11"/>
    <w:basedOn w:val="698"/>
    <w:uiPriority w:val="0"/>
    <w:qFormat/>
    <w:pPr>
      <w:ind w:firstLine="420"/>
    </w:pPr>
    <w:rPr>
      <w:rFonts w:ascii="Calibri" w:hAnsi="Calibri"/>
    </w:rPr>
  </w:style>
  <w:style w:type="paragraph" w:styleId="1025" w:customStyle="1">
    <w:name w:val="_Style 15"/>
    <w:basedOn w:val="698"/>
    <w:next w:val="1012"/>
    <w:uiPriority w:val="0"/>
    <w:qFormat/>
    <w:pPr>
      <w:ind w:firstLine="420"/>
    </w:pPr>
    <w:rPr>
      <w:rFonts w:ascii="Calibri" w:hAnsi="Calibri"/>
      <w:sz w:val="22"/>
      <w:szCs w:val="22"/>
    </w:rPr>
  </w:style>
  <w:style w:type="paragraph" w:styleId="1026" w:customStyle="1">
    <w:name w:val="one-p"/>
    <w:basedOn w:val="698"/>
    <w:uiPriority w:val="0"/>
    <w:qFormat/>
    <w:pPr>
      <w:jc w:val="left"/>
      <w:spacing w:before="100" w:beforeAutospacing="1" w:after="100" w:afterAutospacing="1"/>
      <w:widowControl/>
    </w:pPr>
    <w:rPr>
      <w:rFonts w:ascii="宋体" w:hAnsi="宋体"/>
      <w:sz w:val="24"/>
    </w:rPr>
  </w:style>
  <w:style w:type="paragraph" w:styleId="1027" w:customStyle="1">
    <w:name w:val="BodyTextIndent1"/>
    <w:basedOn w:val="698"/>
    <w:uiPriority w:val="0"/>
    <w:qFormat/>
    <w:pPr>
      <w:ind w:left="420"/>
      <w:spacing w:after="120"/>
    </w:pPr>
    <w:rPr>
      <w:sz w:val="28"/>
      <w:szCs w:val="20"/>
    </w:rPr>
  </w:style>
  <w:style w:type="paragraph" w:styleId="102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29" w:customStyle="1">
    <w:name w:val="网格型11"/>
    <w:basedOn w:val="950"/>
    <w:uiPriority w:val="0"/>
    <w:qFormat/>
    <w:pPr>
      <w:jc w:val="both"/>
      <w:widowControl w:val="off"/>
    </w:pPr>
    <w:tblPr/>
  </w:style>
  <w:style w:type="table" w:styleId="1030" w:customStyle="1">
    <w:name w:val="网格型1"/>
    <w:basedOn w:val="950"/>
    <w:uiPriority w:val="0"/>
    <w:qFormat/>
    <w:pPr>
      <w:jc w:val="both"/>
      <w:widowControl w:val="off"/>
    </w:pPr>
    <w:tblPr/>
  </w:style>
  <w:style w:type="paragraph" w:styleId="1031" w:customStyle="1">
    <w:name w:val="B1"/>
    <w:basedOn w:val="654"/>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32" w:customStyle="1">
    <w:name w:val="B2"/>
    <w:basedOn w:val="654"/>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33" w:customStyle="1">
    <w:name w:val="B3"/>
    <w:basedOn w:val="1032"/>
    <w:uiPriority w:val="0"/>
    <w:qFormat/>
    <w:pPr>
      <w:numPr>
        <w:ilvl w:val="2"/>
      </w:numPr>
      <w:ind w:left="1416" w:hanging="1416"/>
      <w:outlineLvl w:val="2"/>
    </w:pPr>
    <w:rPr>
      <w:b w:val="0"/>
    </w:rPr>
  </w:style>
  <w:style w:type="paragraph" w:styleId="1034" w:customStyle="1">
    <w:name w:val="正文2"/>
    <w:basedOn w:val="756"/>
    <w:uiPriority w:val="0"/>
    <w:qFormat/>
    <w:pPr>
      <w:ind w:firstLine="200"/>
      <w:spacing w:beforeAutospacing="0" w:afterAutospacing="0" w:line="360" w:lineRule="auto"/>
    </w:pPr>
    <w:rPr>
      <w:color w:val="393939"/>
      <w:shd w:val="clear" w:color="auto" w:fill="ffffff"/>
    </w:rPr>
  </w:style>
  <w:style w:type="paragraph" w:styleId="1035" w:customStyle="1">
    <w:name w:val="Plain Text1"/>
    <w:basedOn w:val="654"/>
    <w:uiPriority w:val="0"/>
    <w:qFormat/>
    <w:rPr>
      <w:rFonts w:ascii="宋体" w:hAnsi="宋体" w:eastAsia="楷体_GB2312"/>
      <w:sz w:val="26"/>
    </w:rPr>
  </w:style>
  <w:style w:type="character" w:styleId="1036" w:customStyle="1">
    <w:name w:val="fontstyle01"/>
    <w:link w:val="654"/>
    <w:uiPriority w:val="0"/>
    <w:qFormat/>
    <w:rPr>
      <w:rFonts w:ascii="HYa4gj" w:hAnsi="HYa4gj"/>
      <w:color w:val="000000"/>
      <w:sz w:val="26"/>
      <w:szCs w:val="26"/>
    </w:rPr>
  </w:style>
  <w:style w:type="table" w:styleId="1037" w:customStyle="1">
    <w:name w:val="网格型111"/>
    <w:uiPriority w:val="0"/>
    <w:qFormat/>
    <w:rPr>
      <w:lang w:val="en-US" w:eastAsia="zh-CN" w:bidi="ar-SA"/>
    </w:rPr>
    <w:tblPr/>
  </w:style>
  <w:style w:type="paragraph" w:styleId="1038" w:customStyle="1">
    <w:name w:val="表格文字"/>
    <w:basedOn w:val="654"/>
    <w:next w:val="669"/>
    <w:uiPriority w:val="0"/>
    <w:qFormat/>
    <w:pPr>
      <w:jc w:val="left"/>
      <w:spacing w:line="420" w:lineRule="atLeast"/>
    </w:pPr>
    <w:rPr>
      <w:rFonts w:ascii="Calibri" w:hAnsi="Calibri" w:eastAsia="宋体"/>
      <w:szCs w:val="24"/>
    </w:rPr>
  </w:style>
  <w:style w:type="paragraph" w:styleId="1039" w:customStyle="1">
    <w:name w:val="标题11"/>
    <w:next w:val="654"/>
    <w:uiPriority w:val="10"/>
    <w:qFormat/>
    <w:pPr>
      <w:jc w:val="center"/>
      <w:spacing w:line="420" w:lineRule="exact"/>
      <w:widowControl/>
    </w:pPr>
    <w:rPr>
      <w:rFonts w:hint="default" w:ascii="Times New Roman" w:hAnsi="Times New Roman" w:eastAsia="黑体" w:cs="Times New Roman"/>
      <w:b/>
      <w:sz w:val="28"/>
      <w:lang w:val="en-GB" w:eastAsia="zh-CN" w:bidi="ar-SA"/>
    </w:rPr>
  </w:style>
  <w:style w:type="paragraph" w:styleId="1040" w:customStyle="1">
    <w:name w:val="普通(网站)2"/>
    <w:uiPriority w:val="0"/>
    <w:qFormat/>
    <w:pPr>
      <w:spacing w:before="100" w:beforeAutospacing="1" w:after="100" w:afterAutospacing="1"/>
    </w:pPr>
    <w:rPr>
      <w:rFonts w:hint="default" w:ascii="宋体" w:hAnsi="宋体" w:eastAsia="宋体" w:cs="宋体"/>
      <w:sz w:val="24"/>
      <w:szCs w:val="24"/>
      <w:lang w:val="en-US" w:eastAsia="zh-CN" w:bidi="ar-SA"/>
    </w:rPr>
  </w:style>
  <w:style w:type="character" w:styleId="1041" w:customStyle="1">
    <w:name w:val="页码11"/>
    <w:link w:val="654"/>
    <w:uiPriority w:val="0"/>
    <w:qFormat/>
  </w:style>
  <w:style w:type="character" w:styleId="1042" w:customStyle="1">
    <w:name w:val="NormalCharacter"/>
    <w:uiPriority w:val="0"/>
    <w:semiHidden/>
    <w:qFormat/>
    <w:rPr>
      <w:sz w:val="28"/>
      <w:lang w:val="en-US" w:eastAsia="zh-CN" w:bidi="ar-SA"/>
    </w:rPr>
  </w:style>
  <w:style w:type="paragraph" w:styleId="1043" w:customStyle="1">
    <w:name w:val="正文缩进11"/>
    <w:uiPriority w:val="0"/>
    <w:unhideWhenUsed/>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正文121"/>
    <w:next w:val="1045"/>
    <w:uiPriority w:val="0"/>
    <w:qFormat/>
    <w:pPr>
      <w:jc w:val="both"/>
      <w:widowControl w:val="off"/>
    </w:pPr>
    <w:rPr>
      <w:rFonts w:hint="default" w:ascii="Calibri" w:hAnsi="Calibri" w:eastAsia="宋体" w:cs="Times New Roman"/>
      <w:sz w:val="21"/>
      <w:szCs w:val="24"/>
      <w:lang w:val="en-US" w:eastAsia="zh-CN" w:bidi="ar-SA"/>
    </w:rPr>
  </w:style>
  <w:style w:type="paragraph" w:styleId="1045" w:customStyle="1">
    <w:name w:val="BlockQuote"/>
    <w:basedOn w:val="1044"/>
    <w:uiPriority w:val="0"/>
    <w:qFormat/>
    <w:pPr>
      <w:ind w:left="256" w:right="6" w:firstLine="624"/>
    </w:pPr>
    <w:rPr>
      <w:rFonts w:eastAsia="仿宋_GB2312"/>
      <w:sz w:val="28"/>
    </w:rPr>
  </w:style>
  <w:style w:type="paragraph" w:styleId="1046" w:customStyle="1">
    <w:name w:val="正文111"/>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Heading 3"/>
    <w:basedOn w:val="654"/>
    <w:next w:val="654"/>
    <w:uiPriority w:val="9"/>
    <w:unhideWhenUsed/>
    <w:qFormat/>
    <w:pPr>
      <w:keepLines/>
      <w:keepNext/>
      <w:spacing w:before="320" w:after="200"/>
      <w:outlineLvl w:val="2"/>
    </w:pPr>
    <w:rPr>
      <w:rFonts w:ascii="Arial" w:hAnsi="Arial" w:eastAsia="Arial" w:cs="Arial"/>
      <w:sz w:val="30"/>
      <w:szCs w:val="30"/>
    </w:rPr>
  </w:style>
  <w:style w:type="paragraph" w:styleId="1048" w:customStyle="1">
    <w:name w:val="列表段落1"/>
    <w:basedOn w:val="698"/>
    <w:next w:val="654"/>
    <w:uiPriority w:val="99"/>
    <w:qFormat/>
    <w:pPr>
      <w:ind w:firstLine="420"/>
    </w:pPr>
  </w:style>
  <w:style w:type="numbering" w:styleId="8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g"/><Relationship Id="rId16"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江苏纶羽工程咨询有限公司</cp:lastModifiedBy>
  <cp:revision>23</cp:revision>
  <dcterms:created xsi:type="dcterms:W3CDTF">2022-07-15T02:59:00Z</dcterms:created>
  <dcterms:modified xsi:type="dcterms:W3CDTF">2026-04-30T03:02:41Z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387010D50E974DB6B62724F725616B5D_13</vt:lpwstr>
  </property>
  <property fmtid="{D5CDD505-2E9C-101B-9397-08002B2CF9AE}" pid="4" name="KSOTemplateDocerSaveRecord">
    <vt:lpwstr>eyJoZGlkIjoiMjhmNTJiMDU3MWU5MTk2ZmUwZDEzOTJmODkwY2I3MTgiLCJ1c2VySWQiOiI0MjI5ODM2MjkifQ==</vt:lpwstr>
  </property>
</Properties>
</file>