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rPr>
          <w:rFonts w:hint="eastAsia" w:ascii="宋体" w:hAnsi="宋体"/>
          <w:b/>
          <w:bCs/>
          <w:color w:val="000000"/>
          <w:spacing w:val="20"/>
          <w:sz w:val="48"/>
          <w:szCs w:val="44"/>
          <w:highlight w:val="none"/>
        </w:rPr>
      </w:pPr>
      <w:r>
        <w:rPr>
          <w:rFonts w:hint="eastAsia" w:ascii="宋体" w:hAnsi="宋体"/>
          <w:b/>
          <w:bCs/>
          <w:color w:val="000000"/>
          <w:spacing w:val="20"/>
          <w:sz w:val="48"/>
          <w:szCs w:val="44"/>
          <w:highlight w:val="none"/>
        </w:rPr>
      </w:r>
      <w:r/>
    </w:p>
    <w:p>
      <w:pPr>
        <w:pStyle w:val="826"/>
        <w:jc w:val="center"/>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t xml:space="preserve">保障中心办公楼和综合楼建筑安全隐患整改及节能环保达标项目</w:t>
      </w:r>
      <w:r>
        <w:rPr>
          <w:rFonts w:hint="eastAsia" w:ascii="宋体" w:hAnsi="宋体"/>
          <w:b/>
          <w:bCs/>
          <w:color w:val="000000"/>
          <w:spacing w:val="20"/>
          <w:sz w:val="36"/>
          <w:szCs w:val="36"/>
          <w:highlight w:val="none"/>
        </w:rPr>
      </w:r>
      <w:r/>
    </w:p>
    <w:p>
      <w:pPr>
        <w:pStyle w:val="826"/>
        <w:jc w:val="center"/>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r>
      <w:r/>
    </w:p>
    <w:p>
      <w:pPr>
        <w:pStyle w:val="826"/>
        <w:jc w:val="center"/>
        <w:rPr>
          <w:rFonts w:hint="eastAsia" w:ascii="宋体" w:hAnsi="宋体"/>
          <w:b/>
          <w:color w:val="000000"/>
          <w:spacing w:val="100"/>
          <w:sz w:val="30"/>
          <w:highlight w:val="none"/>
        </w:rPr>
      </w:pPr>
      <w:r>
        <w:rPr>
          <w:rFonts w:hint="eastAsia" w:ascii="宋体" w:hAnsi="宋体"/>
          <w:b/>
          <w:color w:val="000000"/>
          <w:spacing w:val="100"/>
          <w:sz w:val="30"/>
          <w:highlight w:val="none"/>
        </w:rPr>
      </w:r>
      <w:r/>
    </w:p>
    <w:p>
      <w:pPr>
        <w:pStyle w:val="889"/>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89"/>
        <w:rPr>
          <w:color w:val="000000"/>
          <w:highlight w:val="none"/>
        </w:rPr>
      </w:pPr>
      <w:r>
        <w:rPr>
          <w:color w:val="000000"/>
          <w:highlight w:val="none"/>
        </w:rPr>
      </w:r>
      <w:r/>
    </w:p>
    <w:p>
      <w:pPr>
        <w:pStyle w:val="826"/>
        <w:rPr>
          <w:color w:val="000000"/>
          <w:highlight w:val="none"/>
        </w:rPr>
      </w:pPr>
      <w:r>
        <w:rPr>
          <w:color w:val="000000"/>
          <w:highlight w:val="none"/>
        </w:rPr>
      </w:r>
      <w:r/>
    </w:p>
    <w:p>
      <w:pPr>
        <w:pStyle w:val="826"/>
        <w:jc w:val="center"/>
        <w:spacing w:before="120" w:after="120"/>
        <w:rPr>
          <w:rFonts w:ascii="宋体" w:hAnsi="宋体"/>
          <w:b/>
          <w:color w:val="000000"/>
          <w:spacing w:val="60"/>
          <w:sz w:val="84"/>
          <w:szCs w:val="84"/>
          <w:highlight w:val="none"/>
        </w:rPr>
      </w:pPr>
      <w:r>
        <w:rPr>
          <w:rFonts w:hint="eastAsia" w:ascii="宋体" w:hAnsi="宋体"/>
          <w:b/>
          <w:color w:val="000000"/>
          <w:spacing w:val="60"/>
          <w:sz w:val="84"/>
          <w:szCs w:val="84"/>
          <w:highlight w:val="none"/>
        </w:rPr>
        <w:t xml:space="preserve">招标文件</w:t>
      </w:r>
      <w:r>
        <w:rPr>
          <w:rFonts w:ascii="宋体" w:hAnsi="宋体"/>
          <w:b/>
          <w:color w:val="000000"/>
          <w:spacing w:val="60"/>
          <w:sz w:val="84"/>
          <w:szCs w:val="84"/>
          <w:highlight w:val="none"/>
        </w:rPr>
      </w:r>
      <w:r/>
    </w:p>
    <w:p>
      <w:pPr>
        <w:pStyle w:val="826"/>
        <w:jc w:val="center"/>
        <w:rPr>
          <w:rFonts w:ascii="宋体" w:hAnsi="宋体"/>
          <w:b/>
          <w:color w:val="000000"/>
          <w:sz w:val="32"/>
          <w:szCs w:val="44"/>
          <w:highlight w:val="none"/>
        </w:rPr>
      </w:pPr>
      <w:r>
        <w:rPr>
          <w:rFonts w:ascii="宋体" w:hAnsi="宋体"/>
          <w:b/>
          <w:color w:val="000000"/>
          <w:sz w:val="32"/>
          <w:szCs w:val="44"/>
          <w:highlight w:val="none"/>
        </w:rPr>
      </w:r>
      <w:r/>
    </w:p>
    <w:p>
      <w:pPr>
        <w:pStyle w:val="826"/>
        <w:jc w:val="center"/>
        <w:rPr>
          <w:rFonts w:ascii="宋体" w:hAnsi="宋体"/>
          <w:b/>
          <w:color w:val="000000"/>
          <w:sz w:val="32"/>
          <w:szCs w:val="44"/>
          <w:highlight w:val="none"/>
        </w:rPr>
      </w:pPr>
      <w:r>
        <w:rPr>
          <w:rFonts w:ascii="宋体" w:hAnsi="宋体"/>
          <w:b/>
          <w:color w:val="000000"/>
          <w:sz w:val="32"/>
          <w:szCs w:val="44"/>
          <w:highlight w:val="none"/>
        </w:rPr>
      </w:r>
      <w:r/>
    </w:p>
    <w:p>
      <w:pPr>
        <w:pStyle w:val="826"/>
        <w:jc w:val="center"/>
        <w:rPr>
          <w:rFonts w:hint="eastAsia" w:ascii="宋体" w:hAnsi="宋体"/>
          <w:b/>
          <w:color w:val="000000"/>
          <w:sz w:val="32"/>
          <w:szCs w:val="44"/>
          <w:highlight w:val="none"/>
        </w:rPr>
      </w:pPr>
      <w:r>
        <w:rPr>
          <w:rFonts w:hint="eastAsia" w:ascii="宋体" w:hAnsi="宋体"/>
          <w:b/>
          <w:color w:val="000000"/>
          <w:sz w:val="32"/>
          <w:szCs w:val="44"/>
          <w:highlight w:val="none"/>
        </w:rPr>
      </w:r>
      <w:r/>
    </w:p>
    <w:p>
      <w:pPr>
        <w:pStyle w:val="889"/>
        <w:rPr>
          <w:color w:val="000000"/>
          <w:highlight w:val="none"/>
        </w:rPr>
      </w:pPr>
      <w:r>
        <w:rPr>
          <w:color w:val="000000"/>
          <w:highlight w:val="none"/>
        </w:rPr>
      </w:r>
      <w:r/>
    </w:p>
    <w:p>
      <w:pPr>
        <w:pStyle w:val="889"/>
        <w:rPr>
          <w:color w:val="000000"/>
          <w:highlight w:val="none"/>
        </w:rPr>
      </w:pPr>
      <w:r>
        <w:rPr>
          <w:color w:val="000000"/>
          <w:highlight w:val="none"/>
        </w:rPr>
      </w:r>
      <w:r/>
    </w:p>
    <w:p>
      <w:pPr>
        <w:pStyle w:val="889"/>
        <w:rPr>
          <w:rFonts w:hint="eastAsia"/>
          <w:color w:val="000000"/>
          <w:highlight w:val="none"/>
        </w:rPr>
      </w:pPr>
      <w:r>
        <w:rPr>
          <w:rFonts w:hint="eastAsia"/>
          <w:color w:val="000000"/>
          <w:highlight w:val="none"/>
        </w:rPr>
      </w:r>
      <w:r/>
    </w:p>
    <w:p>
      <w:pPr>
        <w:pStyle w:val="889"/>
        <w:rPr>
          <w:color w:val="000000"/>
          <w:highlight w:val="none"/>
        </w:rPr>
      </w:pPr>
      <w:r>
        <w:rPr>
          <w:color w:val="000000"/>
          <w:highlight w:val="none"/>
        </w:rPr>
      </w:r>
      <w:r/>
    </w:p>
    <w:p>
      <w:pPr>
        <w:pStyle w:val="826"/>
        <w:spacing w:before="240"/>
        <w:tabs>
          <w:tab w:val="left" w:pos="4605" w:leader="none"/>
        </w:tabs>
        <w:rPr>
          <w:color w:val="000000"/>
          <w:highlight w:val="none"/>
        </w:rPr>
      </w:pPr>
      <w:r>
        <w:rPr>
          <w:rFonts w:ascii="宋体" w:hAnsi="宋体"/>
          <w:b/>
          <w:color w:val="000000"/>
          <w:sz w:val="32"/>
          <w:highlight w:val="none"/>
        </w:rPr>
        <w:tab/>
      </w:r>
      <w:r>
        <w:rPr>
          <w:color w:val="000000"/>
          <w:highlight w:val="none"/>
        </w:rPr>
      </w:r>
      <w:r/>
    </w:p>
    <w:p>
      <w:pPr>
        <w:pStyle w:val="826"/>
        <w:jc w:val="center"/>
        <w:spacing w:before="240" w:line="240" w:lineRule="auto"/>
        <w:rPr>
          <w:rFonts w:ascii="宋体" w:hAnsi="宋体"/>
          <w:b/>
          <w:color w:val="000000"/>
          <w:sz w:val="32"/>
          <w:szCs w:val="32"/>
          <w:highlight w:val="none"/>
        </w:rPr>
      </w:pPr>
      <w:r>
        <w:rPr>
          <w:rFonts w:ascii="宋体" w:hAnsi="宋体"/>
          <w:b/>
          <w:color w:val="000000"/>
          <w:sz w:val="32"/>
          <w:szCs w:val="32"/>
          <w:highlight w:val="none"/>
        </w:rPr>
        <w:t xml:space="preserve">招标人</w:t>
      </w:r>
      <w:r>
        <w:rPr>
          <w:rFonts w:hint="eastAsia" w:ascii="宋体" w:hAnsi="宋体"/>
          <w:b/>
          <w:color w:val="000000"/>
          <w:sz w:val="32"/>
          <w:szCs w:val="32"/>
          <w:highlight w:val="none"/>
        </w:rPr>
        <w:t xml:space="preserve">：</w:t>
      </w:r>
      <w:r>
        <w:rPr>
          <w:rFonts w:hint="eastAsia" w:ascii="宋体" w:hAnsi="宋体"/>
          <w:b/>
          <w:color w:val="000000"/>
          <w:sz w:val="32"/>
          <w:szCs w:val="32"/>
          <w:highlight w:val="none"/>
        </w:rPr>
        <w:t xml:space="preserve">京杭运河江苏省交通运输厅苏北航务管理处</w:t>
      </w:r>
      <w:r>
        <w:rPr>
          <w:rFonts w:ascii="宋体" w:hAnsi="宋体"/>
          <w:b/>
          <w:color w:val="000000"/>
          <w:sz w:val="32"/>
          <w:szCs w:val="32"/>
          <w:highlight w:val="none"/>
        </w:rPr>
      </w:r>
      <w:r/>
    </w:p>
    <w:p>
      <w:pPr>
        <w:pStyle w:val="826"/>
        <w:jc w:val="center"/>
        <w:spacing w:before="240" w:line="240" w:lineRule="auto"/>
        <w:rPr>
          <w:rFonts w:hint="eastAsia" w:ascii="宋体" w:hAnsi="宋体"/>
          <w:b/>
          <w:color w:val="000000"/>
          <w:sz w:val="32"/>
          <w:szCs w:val="32"/>
          <w:highlight w:val="none"/>
        </w:rPr>
      </w:pPr>
      <w:r>
        <w:rPr>
          <w:rFonts w:ascii="宋体" w:hAnsi="宋体"/>
          <w:b/>
          <w:color w:val="000000"/>
          <w:sz w:val="32"/>
          <w:szCs w:val="32"/>
          <w:highlight w:val="none"/>
        </w:rPr>
        <w:t xml:space="preserve">招标代理</w:t>
      </w:r>
      <w:r>
        <w:rPr>
          <w:rFonts w:hint="eastAsia" w:ascii="宋体" w:hAnsi="宋体"/>
          <w:b/>
          <w:color w:val="000000"/>
          <w:sz w:val="32"/>
          <w:szCs w:val="32"/>
          <w:highlight w:val="none"/>
        </w:rPr>
        <w:t xml:space="preserve">：江苏武晋工程咨询有限公司</w:t>
      </w:r>
      <w:r>
        <w:rPr>
          <w:rFonts w:hint="eastAsia" w:ascii="宋体" w:hAnsi="宋体"/>
          <w:b/>
          <w:color w:val="000000"/>
          <w:sz w:val="32"/>
          <w:szCs w:val="32"/>
          <w:highlight w:val="none"/>
        </w:rPr>
      </w:r>
      <w:r/>
    </w:p>
    <w:p>
      <w:pPr>
        <w:pStyle w:val="826"/>
        <w:jc w:val="center"/>
        <w:spacing w:before="240" w:line="240" w:lineRule="auto"/>
        <w:rPr>
          <w:rFonts w:ascii="宋体" w:hAnsi="宋体"/>
          <w:b/>
          <w:color w:val="000000"/>
          <w:sz w:val="32"/>
          <w:szCs w:val="32"/>
          <w:highlight w:val="none"/>
        </w:rPr>
      </w:pPr>
      <w:r>
        <w:rPr>
          <w:rFonts w:hint="eastAsia" w:ascii="宋体" w:hAnsi="宋体"/>
          <w:b/>
          <w:color w:val="000000"/>
          <w:sz w:val="32"/>
          <w:szCs w:val="32"/>
          <w:highlight w:val="none"/>
        </w:rPr>
        <w:t xml:space="preserve">2026年5月</w:t>
      </w:r>
      <w:r>
        <w:rPr>
          <w:rFonts w:ascii="宋体" w:hAnsi="宋体"/>
          <w:b/>
          <w:color w:val="000000"/>
          <w:sz w:val="32"/>
          <w:szCs w:val="32"/>
          <w:highlight w:val="none"/>
        </w:rPr>
      </w:r>
      <w:r/>
    </w:p>
    <w:p>
      <w:pPr>
        <w:pStyle w:val="826"/>
        <w:jc w:val="center"/>
        <w:spacing w:line="420" w:lineRule="exact"/>
        <w:rPr>
          <w:rFonts w:ascii="宋体" w:hAnsi="宋体"/>
          <w:b/>
          <w:color w:val="000000"/>
          <w:sz w:val="32"/>
          <w:szCs w:val="32"/>
          <w:highlight w:val="none"/>
        </w:rPr>
        <w:sectPr>
          <w:footerReference w:type="default" r:id="rId9"/>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b/>
          <w:color w:val="000000"/>
          <w:sz w:val="32"/>
          <w:szCs w:val="32"/>
          <w:highlight w:val="none"/>
        </w:rPr>
      </w:r>
      <w:r/>
    </w:p>
    <w:p>
      <w:pPr>
        <w:pStyle w:val="826"/>
        <w:rPr>
          <w:color w:val="000000"/>
          <w:highlight w:val="none"/>
        </w:rPr>
      </w:pPr>
      <w:r>
        <w:rPr>
          <w:color w:val="000000"/>
          <w:highlight w:val="none"/>
        </w:rPr>
      </w:r>
      <w:r/>
    </w:p>
    <w:p>
      <w:pPr>
        <w:pStyle w:val="826"/>
        <w:jc w:val="center"/>
        <w:rPr>
          <w:rFonts w:ascii="宋体" w:hAnsi="宋体"/>
          <w:b/>
          <w:color w:val="000000"/>
          <w:sz w:val="36"/>
          <w:szCs w:val="36"/>
          <w:highlight w:val="none"/>
        </w:rPr>
      </w:pPr>
      <w:r/>
      <w:bookmarkStart w:id="0" w:name="_Toc432244487"/>
      <w:r/>
      <w:bookmarkStart w:id="1" w:name="_Toc503901899"/>
      <w:r/>
      <w:bookmarkStart w:id="2" w:name="_Toc503307418"/>
      <w:r>
        <w:rPr>
          <w:rFonts w:ascii="宋体" w:hAnsi="宋体"/>
          <w:b/>
          <w:color w:val="000000"/>
          <w:sz w:val="36"/>
          <w:szCs w:val="36"/>
          <w:highlight w:val="none"/>
        </w:rPr>
        <w:t xml:space="preserve">目    录</w:t>
      </w:r>
      <w:bookmarkEnd w:id="0"/>
      <w:r/>
      <w:bookmarkEnd w:id="1"/>
      <w:r/>
      <w:bookmarkEnd w:id="2"/>
      <w:r>
        <w:rPr>
          <w:rFonts w:ascii="宋体" w:hAnsi="宋体"/>
          <w:b/>
          <w:color w:val="000000"/>
          <w:sz w:val="36"/>
          <w:szCs w:val="36"/>
          <w:highlight w:val="none"/>
        </w:rPr>
      </w:r>
      <w:r/>
    </w:p>
    <w:p>
      <w:pPr>
        <w:pStyle w:val="899"/>
        <w:tabs>
          <w:tab w:val="right" w:pos="9118" w:leader="dot"/>
        </w:tabs>
        <w:rPr>
          <w:rFonts w:hint="eastAsia" w:ascii="等线" w:hAnsi="等线" w:eastAsia="等线"/>
          <w:color w:val="000000"/>
          <w:sz w:val="32"/>
          <w:szCs w:val="36"/>
          <w:highlight w:val="none"/>
        </w:rPr>
      </w:pPr>
      <w:r>
        <w:rPr>
          <w:rFonts w:hint="eastAsia" w:ascii="宋体" w:hAnsi="宋体" w:cs="宋体"/>
          <w:b/>
          <w:bCs/>
          <w:color w:val="000000"/>
          <w:sz w:val="48"/>
          <w:szCs w:val="48"/>
          <w:highlight w:val="none"/>
        </w:rPr>
        <w:fldChar w:fldCharType="begin"/>
      </w:r>
      <w:r>
        <w:rPr>
          <w:rFonts w:hint="eastAsia" w:ascii="宋体" w:hAnsi="宋体" w:cs="宋体"/>
          <w:b/>
          <w:bCs/>
          <w:color w:val="000000"/>
          <w:sz w:val="48"/>
          <w:szCs w:val="48"/>
          <w:highlight w:val="none"/>
        </w:rPr>
        <w:instrText xml:space="preserve"> TOC \o "1-3" \h \z \u </w:instrText>
      </w:r>
      <w:r>
        <w:rPr>
          <w:rFonts w:hint="eastAsia" w:ascii="宋体" w:hAnsi="宋体" w:cs="宋体"/>
          <w:b/>
          <w:bCs/>
          <w:color w:val="000000"/>
          <w:sz w:val="48"/>
          <w:szCs w:val="48"/>
          <w:highlight w:val="none"/>
        </w:rPr>
        <w:fldChar w:fldCharType="separate"/>
      </w: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"_Toc211090850"</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第一章  招标公告</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_Toc211090850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1</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"_Toc211090857"</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第二章  投标人须知</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"_Toc211090859"</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第三章  评标办法</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17</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"_Toc211090862"</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eastAsia="华文中宋"/>
          <w:color w:val="000000"/>
          <w:sz w:val="28"/>
          <w:szCs w:val="36"/>
          <w:highlight w:val="none"/>
        </w:rPr>
        <w:t xml:space="preserve">第四章  合同条款及格式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_Toc211090862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24</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"_Toc211090866"</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第五章  工程量清单（另册）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_Toc211090866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56</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"_Toc211090867"</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第六章  图纸（另册）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57</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"_Toc211090868"</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第七章  技术标准和要求</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_Toc211090868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58</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"_Toc211090869"</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第八章  投标文件格式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60</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81"/>
        <w:tabs>
          <w:tab w:val="right" w:pos="9431" w:leader="dot"/>
        </w:tabs>
        <w:rPr>
          <w:rFonts w:hint="eastAsia" w:ascii="等线" w:hAnsi="等线" w:eastAsia="等线"/>
          <w:color w:val="000000"/>
          <w:sz w:val="32"/>
          <w:szCs w:val="36"/>
          <w:highlight w:val="none"/>
        </w:rPr>
      </w:pPr>
      <w:r>
        <w:rPr>
          <w:rFonts w:hint="eastAsia" w:ascii="等线" w:hAnsi="等线" w:eastAsia="等线"/>
          <w:color w:val="000000"/>
          <w:sz w:val="32"/>
          <w:szCs w:val="36"/>
          <w:highlight w:val="none"/>
        </w:rPr>
      </w:r>
      <w:r/>
    </w:p>
    <w:p>
      <w:pPr>
        <w:pStyle w:val="826"/>
        <w:spacing w:line="480" w:lineRule="auto"/>
        <w:tabs>
          <w:tab w:val="left" w:pos="7190" w:leader="none"/>
        </w:tabs>
        <w:rPr>
          <w:rFonts w:ascii="宋体" w:hAnsi="宋体"/>
          <w:b/>
          <w:bCs/>
          <w:color w:val="000000"/>
          <w:highlight w:val="none"/>
        </w:rPr>
      </w:pPr>
      <w:r>
        <w:rPr>
          <w:rFonts w:hint="eastAsia" w:ascii="宋体" w:hAnsi="宋体" w:cs="宋体"/>
          <w:b/>
          <w:bCs/>
          <w:color w:val="000000"/>
          <w:sz w:val="40"/>
          <w:szCs w:val="48"/>
          <w:highlight w:val="none"/>
        </w:rPr>
        <w:fldChar w:fldCharType="end"/>
      </w:r>
      <w:r>
        <w:rPr>
          <w:rFonts w:ascii="宋体" w:hAnsi="宋体"/>
          <w:b/>
          <w:bCs/>
          <w:color w:val="000000"/>
          <w:highlight w:val="none"/>
        </w:rPr>
      </w:r>
      <w:r/>
    </w:p>
    <w:p>
      <w:pPr>
        <w:pStyle w:val="826"/>
        <w:jc w:val="left"/>
        <w:spacing w:beforeAutospacing="1" w:afterAutospacing="1"/>
        <w:widowControl/>
        <w:tabs>
          <w:tab w:val="left" w:pos="7190" w:leader="none"/>
        </w:tabs>
        <w:rPr>
          <w:rFonts w:ascii="宋体" w:hAnsi="宋体"/>
          <w:color w:val="000000"/>
          <w:highlight w:val="none"/>
        </w:rPr>
        <w:sectPr>
          <w:footerReference w:type="default" r:id="rId10"/>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color w:val="000000"/>
          <w:highlight w:val="none"/>
        </w:rPr>
        <w:tab/>
      </w:r>
      <w:r>
        <w:rPr>
          <w:rFonts w:ascii="宋体" w:hAnsi="宋体"/>
          <w:color w:val="000000"/>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3" w:name="_Toc35393789"/>
      <w:r/>
      <w:bookmarkStart w:id="4" w:name="_Toc211090850"/>
      <w:r/>
      <w:bookmarkStart w:id="5" w:name="_Toc28359001"/>
      <w:r/>
      <w:bookmarkStart w:id="6" w:name="_Toc503901902"/>
      <w:r/>
      <w:bookmarkStart w:id="7" w:name="_Toc503307421"/>
      <w:r/>
      <w:bookmarkStart w:id="8" w:name="_Toc432244490"/>
      <w:r>
        <w:rPr>
          <w:rFonts w:hint="eastAsia" w:ascii="华文中宋" w:hAnsi="华文中宋" w:eastAsia="华文中宋"/>
          <w:color w:val="000000"/>
          <w:sz w:val="40"/>
          <w:highlight w:val="none"/>
        </w:rPr>
        <w:t xml:space="preserve">第一章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招标公告</w:t>
      </w:r>
      <w:bookmarkEnd w:id="3"/>
      <w:r/>
      <w:bookmarkEnd w:id="4"/>
      <w:r/>
      <w:bookmarkEnd w:id="5"/>
      <w:r>
        <w:rPr>
          <w:rFonts w:ascii="华文中宋" w:hAnsi="华文中宋" w:eastAsia="华文中宋"/>
          <w:color w:val="000000"/>
          <w:sz w:val="40"/>
          <w:highlight w:val="none"/>
        </w:rPr>
      </w:r>
      <w:r/>
    </w:p>
    <w:p>
      <w:pPr>
        <w:pStyle w:val="826"/>
        <w:contextualSpacing/>
        <w:ind w:firstLine="480"/>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826"/>
        <w:contextualSpacing/>
        <w:ind w:firstLine="480"/>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保障中心办公楼和综合楼建筑安全隐患整改及节能环保达标项目</w:t>
      </w:r>
      <w:r>
        <w:rPr>
          <w:rFonts w:hint="eastAsia" w:ascii="宋体" w:hAnsi="宋体"/>
          <w:color w:val="000000"/>
          <w:sz w:val="24"/>
          <w:highlight w:val="none"/>
        </w:rPr>
        <w:t xml:space="preserve">的潜在投标人</w:t>
      </w:r>
      <w:r>
        <w:rPr>
          <w:rFonts w:hint="eastAsia" w:ascii="宋体" w:hAnsi="宋体"/>
          <w:color w:val="000000"/>
          <w:sz w:val="24"/>
          <w:highlight w:val="none"/>
        </w:rPr>
        <w:t xml:space="preserve">应在“苏采云”政府采购一体化平台获</w:t>
      </w:r>
      <w:r>
        <w:rPr>
          <w:rFonts w:hint="eastAsia" w:ascii="宋体" w:hAnsi="宋体"/>
          <w:color w:val="000000"/>
          <w:sz w:val="24"/>
          <w:highlight w:val="none"/>
        </w:rPr>
        <w:t xml:space="preserve">取招标文件，并</w:t>
      </w:r>
      <w:r>
        <w:rPr>
          <w:rFonts w:hint="eastAsia" w:ascii="宋体" w:hAnsi="宋体"/>
          <w:color w:val="000000"/>
          <w:sz w:val="24"/>
          <w:highlight w:val="none"/>
        </w:rPr>
        <w:t xml:space="preserve">于2026年</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时00分（北京时</w:t>
      </w:r>
      <w:r>
        <w:rPr>
          <w:rFonts w:hint="eastAsia" w:ascii="宋体" w:hAnsi="宋体"/>
          <w:color w:val="000000"/>
          <w:sz w:val="24"/>
          <w:highlight w:val="none"/>
        </w:rPr>
        <w:t xml:space="preserve">间）前提交投标文件。</w:t>
      </w:r>
      <w:r>
        <w:rPr>
          <w:rFonts w:ascii="宋体" w:hAnsi="宋体"/>
          <w:color w:val="000000"/>
          <w:sz w:val="24"/>
          <w:highlight w:val="none"/>
        </w:rPr>
      </w:r>
      <w:r/>
    </w:p>
    <w:p>
      <w:pPr>
        <w:pStyle w:val="828"/>
        <w:ind w:firstLine="241"/>
        <w:spacing w:before="0" w:after="0" w:line="360" w:lineRule="auto"/>
        <w:rPr>
          <w:rFonts w:ascii="宋体" w:hAnsi="宋体" w:eastAsia="宋体" w:cs="宋体"/>
          <w:color w:val="000000"/>
          <w:sz w:val="24"/>
          <w:szCs w:val="24"/>
          <w:highlight w:val="none"/>
        </w:rPr>
      </w:pPr>
      <w:r/>
      <w:bookmarkStart w:id="9" w:name="_Toc7066"/>
      <w:r/>
      <w:bookmarkStart w:id="10" w:name="_Toc1475"/>
      <w:r/>
      <w:bookmarkStart w:id="11" w:name="_Toc35393790"/>
      <w:r/>
      <w:bookmarkStart w:id="12" w:name="_Toc7483"/>
      <w:r/>
      <w:bookmarkStart w:id="13" w:name="_Toc28538"/>
      <w:r/>
      <w:bookmarkStart w:id="14" w:name="_Toc28359002"/>
      <w:r/>
      <w:bookmarkStart w:id="15" w:name="_Toc35393621"/>
      <w:r/>
      <w:bookmarkStart w:id="16" w:name="_Toc20615"/>
      <w:r/>
      <w:bookmarkStart w:id="17" w:name="_Toc28359079"/>
      <w:r/>
      <w:bookmarkStart w:id="18" w:name="_Hlk24379207"/>
      <w:r>
        <w:rPr>
          <w:rFonts w:ascii="宋体" w:hAnsi="宋体" w:eastAsia="宋体" w:cs="宋体"/>
          <w:color w:val="000000"/>
          <w:sz w:val="24"/>
          <w:szCs w:val="24"/>
          <w:highlight w:val="none"/>
        </w:rPr>
      </w:r>
      <w:r/>
    </w:p>
    <w:p>
      <w:pPr>
        <w:pStyle w:val="826"/>
        <w:rPr>
          <w:rFonts w:hint="eastAsia"/>
          <w:b/>
          <w:bCs/>
          <w:color w:val="000000"/>
          <w:sz w:val="24"/>
          <w:highlight w:val="none"/>
        </w:rPr>
        <w:outlineLvl w:val="1"/>
      </w:pPr>
      <w:r>
        <w:rPr>
          <w:rFonts w:hint="eastAsia"/>
          <w:b/>
          <w:bCs/>
          <w:color w:val="000000"/>
          <w:sz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b/>
          <w:bCs/>
          <w:color w:val="000000"/>
          <w:sz w:val="24"/>
          <w:highlight w:val="none"/>
        </w:rPr>
        <w:tab/>
      </w:r>
      <w:r>
        <w:rPr>
          <w:rFonts w:hint="eastAsia"/>
          <w:b/>
          <w:bCs/>
          <w:color w:val="000000"/>
          <w:sz w:val="24"/>
          <w:highlight w:val="none"/>
        </w:rPr>
      </w:r>
      <w:r/>
    </w:p>
    <w:p>
      <w:pPr>
        <w:pStyle w:val="826"/>
        <w:ind w:firstLine="482"/>
        <w:rPr>
          <w:rFonts w:hint="eastAsia"/>
          <w:b/>
          <w:bCs/>
          <w:color w:val="000000"/>
          <w:sz w:val="24"/>
          <w:highlight w:val="none"/>
        </w:rPr>
      </w:pPr>
      <w:r>
        <w:rPr>
          <w:rFonts w:hint="eastAsia"/>
          <w:b/>
          <w:bCs/>
          <w:color w:val="000000"/>
          <w:sz w:val="24"/>
          <w:highlight w:val="none"/>
        </w:rPr>
        <w:t xml:space="preserve">项目编号：JSZC-320000-JSWJ-G2026-0013</w:t>
      </w:r>
      <w:r>
        <w:rPr>
          <w:rFonts w:hint="eastAsia"/>
          <w:b/>
          <w:bCs/>
          <w:color w:val="000000"/>
          <w:sz w:val="24"/>
          <w:highlight w:val="none"/>
        </w:rPr>
      </w:r>
      <w:r/>
    </w:p>
    <w:p>
      <w:pPr>
        <w:pStyle w:val="826"/>
        <w:ind w:firstLine="482"/>
        <w:rPr>
          <w:rFonts w:hint="eastAsia"/>
          <w:color w:val="000000"/>
          <w:sz w:val="24"/>
          <w:highlight w:val="none"/>
        </w:rPr>
      </w:pPr>
      <w:r>
        <w:rPr>
          <w:rFonts w:hint="eastAsia"/>
          <w:b/>
          <w:bCs/>
          <w:color w:val="000000"/>
          <w:sz w:val="24"/>
          <w:highlight w:val="none"/>
        </w:rPr>
        <w:t xml:space="preserve">项目名称：</w:t>
      </w:r>
      <w:r>
        <w:rPr>
          <w:rFonts w:hint="eastAsia"/>
          <w:color w:val="000000"/>
          <w:sz w:val="24"/>
          <w:highlight w:val="none"/>
        </w:rPr>
        <w:t xml:space="preserve">保障中心办公楼和综合楼建筑安全隐患整改及节能环保达标项目</w:t>
      </w:r>
      <w:r>
        <w:rPr>
          <w:rFonts w:hint="eastAsia"/>
          <w:color w:val="000000"/>
          <w:sz w:val="24"/>
          <w:highlight w:val="none"/>
        </w:rPr>
      </w:r>
      <w:r/>
    </w:p>
    <w:p>
      <w:pPr>
        <w:pStyle w:val="826"/>
        <w:ind w:firstLine="482"/>
        <w:rPr>
          <w:rFonts w:hint="eastAsia"/>
          <w:b/>
          <w:bCs/>
          <w:color w:val="000000"/>
          <w:sz w:val="24"/>
          <w:highlight w:val="none"/>
        </w:rPr>
      </w:pPr>
      <w:r/>
      <w:bookmarkEnd w:id="18"/>
      <w:r>
        <w:rPr>
          <w:rFonts w:hint="eastAsia"/>
          <w:b/>
          <w:bCs/>
          <w:color w:val="000000"/>
          <w:sz w:val="24"/>
          <w:highlight w:val="none"/>
        </w:rPr>
        <w:t xml:space="preserve">预算金额：187万元</w:t>
      </w:r>
      <w:r>
        <w:rPr>
          <w:rFonts w:hint="eastAsia"/>
          <w:b/>
          <w:bCs/>
          <w:color w:val="000000"/>
          <w:sz w:val="24"/>
          <w:highlight w:val="none"/>
        </w:rPr>
      </w:r>
      <w:r/>
    </w:p>
    <w:p>
      <w:pPr>
        <w:pStyle w:val="826"/>
        <w:ind w:firstLine="482"/>
        <w:rPr>
          <w:b/>
          <w:bCs/>
          <w:color w:val="000000"/>
          <w:sz w:val="24"/>
          <w:highlight w:val="none"/>
        </w:rPr>
      </w:pPr>
      <w:r>
        <w:rPr>
          <w:rFonts w:hint="eastAsia"/>
          <w:b/>
          <w:bCs/>
          <w:color w:val="000000"/>
          <w:sz w:val="24"/>
          <w:highlight w:val="none"/>
        </w:rPr>
        <w:t xml:space="preserve">最高限价：187万元</w:t>
      </w:r>
      <w:r>
        <w:rPr>
          <w:b/>
          <w:bCs/>
          <w:color w:val="000000"/>
          <w:sz w:val="24"/>
          <w:highlight w:val="none"/>
        </w:rPr>
      </w:r>
      <w:r/>
    </w:p>
    <w:p>
      <w:pPr>
        <w:pStyle w:val="826"/>
        <w:ind w:firstLine="482"/>
        <w:jc w:val="left"/>
        <w:rPr>
          <w:rFonts w:ascii="宋体" w:hAnsi="宋体" w:cs="宋体"/>
          <w:color w:val="000000"/>
          <w:sz w:val="24"/>
          <w:highlight w:val="none"/>
        </w:rPr>
      </w:pPr>
      <w:r>
        <w:rPr>
          <w:rFonts w:hint="eastAsia"/>
          <w:b/>
          <w:bCs/>
          <w:color w:val="000000"/>
          <w:sz w:val="24"/>
          <w:highlight w:val="none"/>
        </w:rPr>
        <w:t xml:space="preserve">项目概况</w:t>
      </w:r>
      <w:r>
        <w:rPr>
          <w:rFonts w:hint="eastAsia"/>
          <w:b/>
          <w:bCs/>
          <w:color w:val="000000"/>
          <w:sz w:val="24"/>
          <w:highlight w:val="none"/>
        </w:rPr>
        <w:t xml:space="preserve">：</w:t>
      </w:r>
      <w:r>
        <w:rPr>
          <w:rFonts w:hint="eastAsia" w:ascii="宋体" w:hAnsi="宋体" w:cs="宋体"/>
          <w:color w:val="000000"/>
          <w:sz w:val="24"/>
          <w:highlight w:val="none"/>
        </w:rPr>
        <w:t xml:space="preserve">本项目要求对京杭运河江苏省船闸应急保障中心办公楼、综合楼和机电实训点进行强弱电系统隐患整改，对窗户进行节能环保达标改造。</w:t>
      </w:r>
      <w:r>
        <w:rPr>
          <w:rFonts w:ascii="宋体" w:hAnsi="宋体" w:cs="宋体"/>
          <w:color w:val="000000"/>
          <w:sz w:val="24"/>
          <w:highlight w:val="none"/>
        </w:rPr>
      </w:r>
      <w:r/>
    </w:p>
    <w:p>
      <w:pPr>
        <w:pStyle w:val="826"/>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具体实施内容以施工图设计文件及工程量清单为准，包括为完成上述工程所必须的相关临时工程的施工以及缺陷责任期的缺陷修复。</w:t>
      </w:r>
      <w:r>
        <w:rPr>
          <w:rFonts w:ascii="宋体" w:hAnsi="宋体" w:cs="宋体"/>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color w:val="000000"/>
          <w:sz w:val="24"/>
          <w:highlight w:val="none"/>
        </w:rPr>
        <w:t xml:space="preserve">计划工期：</w:t>
      </w:r>
      <w:r>
        <w:rPr>
          <w:rFonts w:hint="eastAsia" w:ascii="宋体" w:hAnsi="宋体"/>
          <w:bCs/>
          <w:color w:val="000000"/>
          <w:sz w:val="24"/>
          <w:highlight w:val="none"/>
        </w:rPr>
        <w:t xml:space="preserve">90日历天（具体以签发的开工令为准），缺陷责任期：24个月</w:t>
      </w:r>
      <w:r>
        <w:rPr>
          <w:rFonts w:hint="eastAsia"/>
          <w:bCs/>
          <w:color w:val="000000"/>
          <w:sz w:val="24"/>
          <w:highlight w:val="none"/>
        </w:rPr>
        <w:t xml:space="preserve">。</w:t>
      </w:r>
      <w:r>
        <w:rPr>
          <w:rFonts w:hint="eastAsia" w:ascii="宋体" w:hAnsi="宋体"/>
          <w:b/>
          <w:bCs/>
          <w:color w:val="000000"/>
          <w:sz w:val="24"/>
          <w:highlight w:val="none"/>
        </w:rPr>
      </w:r>
      <w:r/>
    </w:p>
    <w:p>
      <w:pPr>
        <w:pStyle w:val="826"/>
        <w:ind w:firstLine="482"/>
        <w:rPr>
          <w:rFonts w:hint="eastAsia"/>
          <w:color w:val="000000"/>
          <w:sz w:val="24"/>
          <w:highlight w:val="none"/>
        </w:rPr>
      </w:pPr>
      <w:r>
        <w:rPr>
          <w:rFonts w:hint="eastAsia" w:ascii="宋体" w:hAnsi="宋体"/>
          <w:b/>
          <w:bCs/>
          <w:color w:val="000000"/>
          <w:sz w:val="24"/>
          <w:highlight w:val="none"/>
        </w:rPr>
        <w:t xml:space="preserve">质量要求：</w:t>
      </w:r>
      <w:r>
        <w:rPr>
          <w:rFonts w:hint="eastAsia"/>
          <w:color w:val="000000"/>
          <w:sz w:val="24"/>
          <w:highlight w:val="none"/>
        </w:rPr>
        <w:t xml:space="preserve">合格。</w:t>
      </w:r>
      <w:r>
        <w:rPr>
          <w:rFonts w:hint="eastAsia"/>
          <w:color w:val="000000"/>
          <w:sz w:val="24"/>
          <w:highlight w:val="none"/>
        </w:rPr>
      </w:r>
      <w:r/>
    </w:p>
    <w:p>
      <w:pPr>
        <w:pStyle w:val="826"/>
        <w:ind w:firstLine="482"/>
        <w:rPr>
          <w:rFonts w:hint="eastAsia"/>
          <w:color w:val="000000"/>
          <w:sz w:val="24"/>
          <w:highlight w:val="none"/>
        </w:rPr>
      </w:pPr>
      <w:r>
        <w:rPr>
          <w:rFonts w:hint="eastAsia"/>
          <w:b/>
          <w:bCs/>
          <w:color w:val="000000"/>
          <w:sz w:val="24"/>
          <w:highlight w:val="none"/>
        </w:rPr>
        <w:t xml:space="preserve">安全目标：</w:t>
      </w:r>
      <w:r>
        <w:rPr>
          <w:rFonts w:hint="eastAsia"/>
          <w:color w:val="000000"/>
          <w:sz w:val="24"/>
          <w:highlight w:val="none"/>
        </w:rPr>
        <w:t xml:space="preserve">落实安全生产主体责任，确保本工程无安全生产责任事故发生，人员零伤亡。</w:t>
      </w:r>
      <w:r>
        <w:rPr>
          <w:rFonts w:hint="eastAsia"/>
          <w:color w:val="000000"/>
          <w:sz w:val="24"/>
          <w:highlight w:val="none"/>
        </w:rPr>
      </w:r>
      <w:r/>
    </w:p>
    <w:p>
      <w:pPr>
        <w:pStyle w:val="826"/>
        <w:ind w:firstLine="482"/>
        <w:rPr>
          <w:rFonts w:hint="eastAsia"/>
          <w:b/>
          <w:bCs/>
          <w:color w:val="000000"/>
          <w:sz w:val="24"/>
          <w:highlight w:val="none"/>
        </w:rPr>
      </w:pPr>
      <w:r>
        <w:rPr>
          <w:rFonts w:hint="eastAsia"/>
          <w:b/>
          <w:bCs/>
          <w:color w:val="000000"/>
          <w:sz w:val="24"/>
          <w:highlight w:val="none"/>
        </w:rPr>
        <w:t xml:space="preserve">所属行业：建筑业</w:t>
      </w:r>
      <w:r>
        <w:rPr>
          <w:rFonts w:hint="eastAsia"/>
          <w:b/>
          <w:bCs/>
          <w:color w:val="000000"/>
          <w:sz w:val="24"/>
          <w:highlight w:val="none"/>
        </w:rPr>
      </w:r>
      <w:r/>
    </w:p>
    <w:p>
      <w:pPr>
        <w:pStyle w:val="826"/>
        <w:ind w:firstLine="482"/>
        <w:rPr>
          <w:rFonts w:hint="eastAsia"/>
          <w:b/>
          <w:bCs/>
          <w:color w:val="000000"/>
          <w:sz w:val="24"/>
          <w:highlight w:val="none"/>
        </w:rPr>
      </w:pPr>
      <w:r>
        <w:rPr>
          <w:rFonts w:hint="eastAsia"/>
          <w:b/>
          <w:bCs/>
          <w:color w:val="000000"/>
          <w:sz w:val="24"/>
          <w:highlight w:val="none"/>
        </w:rPr>
        <w:t xml:space="preserve">是否专门面向中小型企业：</w:t>
      </w:r>
      <w:r>
        <w:rPr>
          <w:rFonts w:hint="eastAsia"/>
          <w:color w:val="000000"/>
          <w:sz w:val="24"/>
          <w:highlight w:val="none"/>
        </w:rPr>
        <w:t xml:space="preserve">是</w:t>
      </w:r>
      <w:r>
        <w:rPr>
          <w:rFonts w:hint="eastAsia"/>
          <w:b/>
          <w:bCs/>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本项目（是/否）接受联合体投标：否</w:t>
      </w:r>
      <w:r>
        <w:rPr>
          <w:rFonts w:ascii="宋体" w:hAnsi="宋体"/>
          <w:color w:val="000000"/>
          <w:sz w:val="24"/>
          <w:highlight w:val="none"/>
        </w:rPr>
      </w:r>
      <w:r/>
    </w:p>
    <w:p>
      <w:pPr>
        <w:pStyle w:val="826"/>
        <w:keepLines/>
        <w:keepNext/>
        <w:rPr>
          <w:rFonts w:ascii="宋体" w:hAnsi="宋体" w:cs="宋体"/>
          <w:color w:val="000000"/>
          <w:sz w:val="24"/>
          <w:highlight w:val="none"/>
        </w:rPr>
      </w:pPr>
      <w:r/>
      <w:bookmarkStart w:id="19" w:name="_Toc35393622"/>
      <w:r/>
      <w:bookmarkStart w:id="20" w:name="_Toc31255"/>
      <w:r/>
      <w:bookmarkStart w:id="21" w:name="_Toc35393791"/>
      <w:r/>
      <w:bookmarkStart w:id="22" w:name="_Toc28359003"/>
      <w:r/>
      <w:bookmarkStart w:id="23" w:name="_Toc27817"/>
      <w:r/>
      <w:bookmarkStart w:id="24" w:name="_Toc17697"/>
      <w:r/>
      <w:bookmarkStart w:id="25" w:name="_Toc11965"/>
      <w:r/>
      <w:bookmarkStart w:id="26" w:name="_Toc26389"/>
      <w:r/>
      <w:bookmarkStart w:id="27" w:name="_Toc28359080"/>
      <w:r>
        <w:rPr>
          <w:rFonts w:ascii="宋体" w:hAnsi="宋体" w:cs="宋体"/>
          <w:color w:val="000000"/>
          <w:sz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28" w:name="_Toc211090851"/>
      <w:r>
        <w:rPr>
          <w:rFonts w:hint="eastAsia" w:ascii="宋体" w:hAnsi="宋体" w:eastAsia="宋体" w:cs="宋体"/>
          <w:color w:val="000000"/>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r>
      <w:r/>
    </w:p>
    <w:p>
      <w:pPr>
        <w:pStyle w:val="826"/>
        <w:ind w:firstLine="480"/>
        <w:rPr>
          <w:rFonts w:hint="eastAsia" w:ascii="宋体" w:hAnsi="宋体"/>
          <w:color w:val="000000"/>
          <w:sz w:val="24"/>
          <w:highlight w:val="none"/>
        </w:rPr>
      </w:pPr>
      <w:r/>
      <w:bookmarkStart w:id="29" w:name="_Toc28359081"/>
      <w:r/>
      <w:bookmarkStart w:id="30" w:name="_Toc28359004"/>
      <w:r>
        <w:rPr>
          <w:rFonts w:hint="eastAsia"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本项目为政府采购工程，按照</w:t>
      </w:r>
      <w:r>
        <w:rPr>
          <w:rFonts w:hint="eastAsia" w:ascii="宋体" w:hAnsi="宋体"/>
          <w:color w:val="000000"/>
          <w:sz w:val="24"/>
          <w:highlight w:val="none"/>
        </w:rPr>
        <w:t xml:space="preserve">以下第</w:t>
      </w:r>
      <w:r>
        <w:rPr>
          <w:rFonts w:hint="eastAsia" w:ascii="宋体" w:hAnsi="宋体"/>
          <w:color w:val="000000"/>
          <w:sz w:val="24"/>
          <w:highlight w:val="none"/>
          <w:u w:val="single"/>
        </w:rPr>
        <w:t xml:space="preserve">（1）</w:t>
      </w:r>
      <w:r>
        <w:rPr>
          <w:rFonts w:hint="eastAsia" w:ascii="宋体" w:hAnsi="宋体"/>
          <w:color w:val="000000"/>
          <w:sz w:val="24"/>
          <w:highlight w:val="none"/>
        </w:rPr>
        <w:t xml:space="preserve">种方式</w:t>
      </w:r>
      <w:r>
        <w:rPr>
          <w:rFonts w:hint="eastAsia" w:ascii="宋体" w:hAnsi="宋体"/>
          <w:color w:val="000000"/>
          <w:sz w:val="24"/>
          <w:highlight w:val="none"/>
        </w:rPr>
        <w:t xml:space="preserve">落实政府采购促进中小企业发展的要求：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（1）本项目整体专门面向中小企业</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（2）本项目整体专门面向小微企业。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（3）本项目通过以下第（/）种方式预留部分采购份额面向中小企业：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（4）本项目为非预留份额的采购项目或采购包，执行价格扣除优惠政策，具体详见第三章“评标办法”。</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3.本项目的特定资格要求：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（1）资质要求：具有住建行政主管部门核发的《安全生产许可证》；具有住建行政主管部门</w:t>
      </w:r>
      <w:r>
        <w:rPr>
          <w:rFonts w:hint="eastAsia" w:ascii="宋体" w:hAnsi="宋体"/>
          <w:color w:val="000000"/>
          <w:sz w:val="24"/>
          <w:highlight w:val="none"/>
        </w:rPr>
        <w:t xml:space="preserve">颁发的建筑工程施工总承包三级及以上资质。</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（2）主要人员要求：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①拟投入本项目的项目经理应持有二级及以上建造师注册证书（机电工程），具有</w:t>
      </w:r>
      <w:r>
        <w:rPr>
          <w:rFonts w:hint="eastAsia" w:ascii="宋体" w:hAnsi="宋体"/>
          <w:color w:val="000000"/>
          <w:sz w:val="24"/>
          <w:highlight w:val="none"/>
        </w:rPr>
        <w:t xml:space="preserve">省级（或以上）住建行政主管部门核发的有效的《建筑施工企业项目负责人安全生产考核合格证书》（B证）</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bCs/>
          <w:color w:val="000000"/>
          <w:sz w:val="24"/>
          <w:highlight w:val="none"/>
        </w:rPr>
        <w:t xml:space="preserve">注：根据住房和城乡建设部办公厅关于全面实行一级建造师</w:t>
      </w:r>
      <w:r>
        <w:rPr>
          <w:rFonts w:hint="eastAsia" w:ascii="宋体" w:hAnsi="宋体"/>
          <w:b/>
          <w:bCs/>
          <w:color w:val="000000"/>
          <w:sz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b/>
          <w:bCs/>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bCs/>
          <w:color w:val="000000"/>
          <w:sz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b/>
          <w:bCs/>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color w:val="000000"/>
          <w:sz w:val="24"/>
          <w:highlight w:val="none"/>
        </w:rPr>
      </w:r>
      <w:r/>
    </w:p>
    <w:p>
      <w:pPr>
        <w:pStyle w:val="826"/>
        <w:ind w:left="420"/>
        <w:rPr>
          <w:rFonts w:hint="eastAsia" w:ascii="宋体" w:hAnsi="宋体"/>
          <w:color w:val="000000"/>
          <w:sz w:val="24"/>
          <w:highlight w:val="none"/>
        </w:rPr>
      </w:pPr>
      <w:r>
        <w:rPr>
          <w:rFonts w:hint="eastAsia" w:ascii="宋体" w:hAnsi="宋体"/>
          <w:color w:val="000000"/>
          <w:sz w:val="24"/>
          <w:highlight w:val="none"/>
        </w:rPr>
        <w:t xml:space="preserve">（3）其他要求：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①拟投入的项目经理应无在岗项目（指目前未在其他项目上任职，或虽在其他项目上任职但本项目中标后能够从该项目撤离，</w:t>
      </w:r>
      <w:r>
        <w:rPr>
          <w:rFonts w:hint="eastAsia" w:ascii="宋体" w:hAnsi="宋体"/>
          <w:b/>
          <w:bCs/>
          <w:color w:val="000000"/>
          <w:sz w:val="24"/>
          <w:highlight w:val="none"/>
        </w:rPr>
        <w:t xml:space="preserve">提供相应承诺书，格式自拟</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拟投入本项目</w:t>
      </w:r>
      <w:r>
        <w:rPr>
          <w:rFonts w:hint="eastAsia" w:ascii="宋体" w:hAnsi="宋体"/>
          <w:color w:val="000000"/>
          <w:sz w:val="24"/>
          <w:highlight w:val="none"/>
        </w:rPr>
        <w:t xml:space="preserve">的</w:t>
      </w:r>
      <w:r>
        <w:rPr>
          <w:rFonts w:ascii="宋体" w:hAnsi="宋体"/>
          <w:color w:val="000000"/>
          <w:sz w:val="24"/>
          <w:highlight w:val="none"/>
        </w:rPr>
        <w:t xml:space="preserve">项目</w:t>
      </w:r>
      <w:r>
        <w:rPr>
          <w:rFonts w:hint="eastAsia" w:ascii="宋体" w:hAnsi="宋体"/>
          <w:color w:val="000000"/>
          <w:sz w:val="24"/>
          <w:highlight w:val="none"/>
        </w:rPr>
        <w:t xml:space="preserve">经理、专职安全员</w:t>
      </w:r>
      <w:r>
        <w:rPr>
          <w:rFonts w:ascii="宋体" w:hAnsi="宋体"/>
          <w:color w:val="000000"/>
          <w:sz w:val="24"/>
          <w:highlight w:val="none"/>
        </w:rPr>
        <w:t xml:space="preserve">需提供所属社保机构出具的投标当月至投标当月开始往前</w:t>
      </w:r>
      <w:r>
        <w:rPr>
          <w:rFonts w:hint="eastAsia" w:ascii="宋体" w:hAnsi="宋体"/>
          <w:color w:val="000000"/>
          <w:sz w:val="24"/>
          <w:highlight w:val="none"/>
        </w:rPr>
        <w:t xml:space="preserve">3</w:t>
      </w:r>
      <w:r>
        <w:rPr>
          <w:rFonts w:ascii="宋体" w:hAnsi="宋体"/>
          <w:color w:val="000000"/>
          <w:sz w:val="24"/>
          <w:highlight w:val="none"/>
        </w:rPr>
        <w:t xml:space="preserve">个月中，任意</w:t>
      </w:r>
      <w:r>
        <w:rPr>
          <w:rFonts w:hint="eastAsia" w:ascii="宋体" w:hAnsi="宋体"/>
          <w:color w:val="000000"/>
          <w:sz w:val="24"/>
          <w:highlight w:val="none"/>
        </w:rPr>
        <w:t xml:space="preserve">1</w:t>
      </w:r>
      <w:r>
        <w:rPr>
          <w:rFonts w:ascii="宋体" w:hAnsi="宋体"/>
          <w:color w:val="000000"/>
          <w:sz w:val="24"/>
          <w:highlight w:val="none"/>
        </w:rPr>
        <w:t xml:space="preserve">个月的社保缴费证明（缴费证明内容需含缴费起止时间、缴费单位、缴费人员姓名并由社保机构加盖缴费证明专用章</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被“信用中国”网站（www.creditchina.gov.cn）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ascii="宋体" w:hAnsi="宋体"/>
          <w:color w:val="000000"/>
          <w:sz w:val="24"/>
          <w:highlight w:val="none"/>
        </w:rPr>
      </w:r>
      <w:r/>
    </w:p>
    <w:p>
      <w:pPr>
        <w:pStyle w:val="826"/>
        <w:keepLines/>
        <w:keepNext/>
        <w:rPr>
          <w:rFonts w:ascii="宋体" w:hAnsi="宋体" w:cs="宋体"/>
          <w:color w:val="000000"/>
          <w:sz w:val="24"/>
          <w:highlight w:val="none"/>
        </w:rPr>
      </w:pPr>
      <w:r/>
      <w:bookmarkStart w:id="31" w:name="_Toc14252"/>
      <w:r/>
      <w:bookmarkStart w:id="32" w:name="_Toc35393792"/>
      <w:r/>
      <w:bookmarkStart w:id="33" w:name="_Toc28537"/>
      <w:r/>
      <w:bookmarkStart w:id="34" w:name="_Toc31322"/>
      <w:r/>
      <w:bookmarkStart w:id="35" w:name="_Toc26649"/>
      <w:r/>
      <w:bookmarkStart w:id="36" w:name="_Toc9257"/>
      <w:r/>
      <w:bookmarkStart w:id="37" w:name="_Toc35393623"/>
      <w:r>
        <w:rPr>
          <w:rFonts w:ascii="宋体" w:hAnsi="宋体" w:cs="宋体"/>
          <w:color w:val="000000"/>
          <w:sz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38" w:name="_Toc211090852"/>
      <w:r>
        <w:rPr>
          <w:rFonts w:hint="eastAsia" w:ascii="宋体" w:hAnsi="宋体" w:eastAsia="宋体" w:cs="宋体"/>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826"/>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color w:val="000000"/>
          <w:sz w:val="24"/>
          <w:highlight w:val="none"/>
        </w:rPr>
        <w:t xml:space="preserve">自2026年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日17:00起至2026年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日17:00（</w:t>
      </w:r>
      <w:r>
        <w:rPr>
          <w:rFonts w:hint="eastAsia" w:ascii="宋体" w:hAnsi="宋体" w:cs="宋体"/>
          <w:color w:val="000000"/>
          <w:sz w:val="24"/>
          <w:highlight w:val="none"/>
        </w:rPr>
        <w:t xml:space="preserve">北京时间，法定节假日除外）。</w:t>
      </w:r>
      <w:r>
        <w:rPr>
          <w:rFonts w:hint="eastAsia" w:ascii="宋体" w:hAnsi="宋体" w:cs="宋体"/>
          <w:color w:val="000000"/>
          <w:sz w:val="24"/>
          <w:highlight w:val="none"/>
        </w:rPr>
      </w:r>
      <w:r/>
    </w:p>
    <w:p>
      <w:pPr>
        <w:pStyle w:val="826"/>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地点：“苏采云”政府采购一体化平台。</w:t>
      </w:r>
      <w:r>
        <w:rPr>
          <w:rFonts w:hint="eastAsia" w:ascii="宋体" w:hAnsi="宋体" w:cs="宋体"/>
          <w:color w:val="000000"/>
          <w:sz w:val="24"/>
          <w:highlight w:val="none"/>
        </w:rPr>
      </w:r>
      <w:r/>
    </w:p>
    <w:p>
      <w:pPr>
        <w:pStyle w:val="826"/>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获取方式：线上获取。</w:t>
      </w:r>
      <w:r>
        <w:rPr>
          <w:rFonts w:hint="eastAsia" w:ascii="宋体" w:hAnsi="宋体" w:cs="宋体"/>
          <w:color w:val="000000"/>
          <w:sz w:val="24"/>
          <w:highlight w:val="none"/>
        </w:rPr>
      </w:r>
      <w:r/>
    </w:p>
    <w:p>
      <w:pPr>
        <w:pStyle w:val="826"/>
        <w:ind w:firstLine="540"/>
        <w:rPr>
          <w:rFonts w:ascii="宋体" w:hAnsi="宋体" w:cs="宋体"/>
          <w:color w:val="000000"/>
          <w:sz w:val="24"/>
          <w:highlight w:val="none"/>
        </w:rPr>
      </w:pPr>
      <w:r>
        <w:rPr>
          <w:rFonts w:hint="eastAsia" w:ascii="宋体" w:hAnsi="宋体" w:cs="宋体"/>
          <w:color w:val="000000"/>
          <w:sz w:val="24"/>
          <w:highlight w:val="none"/>
        </w:rPr>
        <w:t xml:space="preserve">售价：0.00元。</w:t>
      </w:r>
      <w:r>
        <w:rPr>
          <w:rFonts w:ascii="宋体" w:hAnsi="宋体" w:cs="宋体"/>
          <w:color w:val="000000"/>
          <w:sz w:val="24"/>
          <w:highlight w:val="none"/>
        </w:rPr>
      </w:r>
      <w:r/>
    </w:p>
    <w:p>
      <w:pPr>
        <w:pStyle w:val="826"/>
        <w:keepLines/>
        <w:keepNext/>
        <w:rPr>
          <w:rFonts w:ascii="宋体" w:hAnsi="宋体" w:cs="宋体"/>
          <w:color w:val="000000"/>
          <w:sz w:val="24"/>
          <w:highlight w:val="none"/>
        </w:rPr>
      </w:pPr>
      <w:r/>
      <w:bookmarkStart w:id="39" w:name="_Toc1995"/>
      <w:r/>
      <w:bookmarkStart w:id="40" w:name="_Toc9463"/>
      <w:r/>
      <w:bookmarkStart w:id="41" w:name="_Toc1984"/>
      <w:r/>
      <w:bookmarkStart w:id="42" w:name="_Toc25544"/>
      <w:r/>
      <w:bookmarkStart w:id="43" w:name="_Toc28359005"/>
      <w:r/>
      <w:bookmarkStart w:id="44" w:name="_Toc35393624"/>
      <w:r/>
      <w:bookmarkStart w:id="45" w:name="_Toc28359082"/>
      <w:r/>
      <w:bookmarkStart w:id="46" w:name="_Toc17252"/>
      <w:r/>
      <w:bookmarkStart w:id="47" w:name="_Toc35393793"/>
      <w:r>
        <w:rPr>
          <w:rFonts w:ascii="宋体" w:hAnsi="宋体" w:cs="宋体"/>
          <w:color w:val="000000"/>
          <w:sz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48" w:name="_Toc211090853"/>
      <w:r>
        <w:rPr>
          <w:rFonts w:hint="eastAsia" w:ascii="宋体" w:hAnsi="宋体" w:eastAsia="宋体" w:cs="宋体"/>
          <w:color w:val="000000"/>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826"/>
        <w:ind w:firstLine="480"/>
        <w:rPr>
          <w:rFonts w:hint="eastAsia" w:ascii="宋体" w:hAnsi="宋体"/>
          <w:bCs/>
          <w:color w:val="000000"/>
          <w:sz w:val="24"/>
          <w:highlight w:val="none"/>
        </w:rPr>
      </w:pPr>
      <w:r>
        <w:rPr>
          <w:rFonts w:hint="eastAsia" w:ascii="宋体" w:hAnsi="宋体"/>
          <w:bCs/>
          <w:color w:val="000000"/>
          <w:sz w:val="24"/>
          <w:highlight w:val="none"/>
        </w:rPr>
        <w:t xml:space="preserve">截止时间：</w:t>
      </w:r>
      <w:r>
        <w:rPr>
          <w:rFonts w:hint="eastAsia" w:ascii="宋体" w:hAnsi="宋体"/>
          <w:bCs/>
          <w:color w:val="000000"/>
          <w:sz w:val="24"/>
          <w:highlight w:val="none"/>
        </w:rPr>
        <w:t xml:space="preserve">2026年</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日14时00分</w:t>
      </w:r>
      <w:r>
        <w:rPr>
          <w:rFonts w:hint="eastAsia" w:ascii="宋体" w:hAnsi="宋体"/>
          <w:bCs/>
          <w:color w:val="000000"/>
          <w:sz w:val="24"/>
          <w:highlight w:val="none"/>
        </w:rPr>
        <w:t xml:space="preserve">（北京时间）</w:t>
      </w:r>
      <w:r>
        <w:rPr>
          <w:rFonts w:hint="eastAsia" w:ascii="宋体" w:hAnsi="宋体"/>
          <w:bCs/>
          <w:color w:val="000000"/>
          <w:sz w:val="24"/>
          <w:highlight w:val="none"/>
        </w:rPr>
      </w:r>
      <w:r/>
    </w:p>
    <w:p>
      <w:pPr>
        <w:pStyle w:val="826"/>
        <w:ind w:firstLine="480"/>
        <w:rPr>
          <w:rFonts w:hint="eastAsia" w:ascii="宋体" w:hAnsi="宋体"/>
          <w:bCs/>
          <w:color w:val="000000"/>
          <w:sz w:val="24"/>
          <w:highlight w:val="none"/>
        </w:rPr>
      </w:pPr>
      <w:r>
        <w:rPr>
          <w:rFonts w:hint="eastAsia" w:ascii="宋体" w:hAnsi="宋体"/>
          <w:bCs/>
          <w:color w:val="000000"/>
          <w:sz w:val="24"/>
          <w:highlight w:val="none"/>
        </w:rPr>
        <w:t xml:space="preserve">地点：“苏采云”系统（网址：http://jszfcg.jsczt.cn/）开标大厅，点击“苏采云”进入系统“开标大厅”。</w:t>
      </w:r>
      <w:r>
        <w:rPr>
          <w:rFonts w:hint="eastAsia" w:ascii="宋体" w:hAnsi="宋体"/>
          <w:bCs/>
          <w:color w:val="000000"/>
          <w:sz w:val="24"/>
          <w:highlight w:val="none"/>
        </w:rPr>
      </w:r>
      <w:r/>
    </w:p>
    <w:p>
      <w:pPr>
        <w:pStyle w:val="828"/>
        <w:spacing w:before="0" w:after="0" w:line="360" w:lineRule="auto"/>
        <w:rPr>
          <w:rFonts w:ascii="宋体" w:hAnsi="宋体" w:eastAsia="宋体" w:cs="宋体"/>
          <w:color w:val="000000"/>
          <w:sz w:val="24"/>
          <w:szCs w:val="24"/>
          <w:highlight w:val="none"/>
        </w:rPr>
      </w:pPr>
      <w:r/>
      <w:bookmarkStart w:id="49" w:name="_Toc28359084"/>
      <w:r/>
      <w:bookmarkStart w:id="50" w:name="_Toc28359007"/>
      <w:r/>
      <w:bookmarkStart w:id="51" w:name="_Toc6212"/>
      <w:r/>
      <w:bookmarkStart w:id="52" w:name="_Toc17787"/>
      <w:r/>
      <w:bookmarkStart w:id="53" w:name="_Toc35393625"/>
      <w:r/>
      <w:bookmarkStart w:id="54" w:name="_Toc35393794"/>
      <w:r/>
      <w:bookmarkStart w:id="55" w:name="_Toc730"/>
      <w:r/>
      <w:bookmarkStart w:id="56" w:name="_Toc13443"/>
      <w:r/>
      <w:bookmarkStart w:id="57" w:name="_Toc28671"/>
      <w:r>
        <w:rPr>
          <w:rFonts w:ascii="宋体" w:hAnsi="宋体" w:eastAsia="宋体" w:cs="宋体"/>
          <w:color w:val="000000"/>
          <w:sz w:val="24"/>
          <w:szCs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58" w:name="_Toc211090854"/>
      <w:r>
        <w:rPr>
          <w:rFonts w:hint="eastAsia" w:ascii="宋体" w:hAnsi="宋体" w:eastAsia="宋体" w:cs="宋体"/>
          <w:color w:val="000000"/>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color w:val="000000"/>
          <w:sz w:val="24"/>
          <w:szCs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自本公告发布之日起</w:t>
      </w:r>
      <w:r>
        <w:rPr>
          <w:rFonts w:ascii="宋体" w:hAnsi="宋体" w:cs="宋体"/>
          <w:color w:val="000000"/>
          <w:sz w:val="24"/>
          <w:highlight w:val="none"/>
        </w:rPr>
        <w:t xml:space="preserve">5个工作日。</w:t>
      </w:r>
      <w:r>
        <w:rPr>
          <w:rFonts w:ascii="宋体" w:hAnsi="宋体" w:cs="宋体"/>
          <w:color w:val="000000"/>
          <w:sz w:val="24"/>
          <w:highlight w:val="none"/>
        </w:rPr>
      </w:r>
      <w:r/>
    </w:p>
    <w:p>
      <w:pPr>
        <w:pStyle w:val="828"/>
        <w:spacing w:before="0" w:after="0" w:line="360" w:lineRule="auto"/>
        <w:rPr>
          <w:rFonts w:ascii="宋体" w:hAnsi="宋体" w:eastAsia="宋体" w:cs="宋体"/>
          <w:color w:val="000000"/>
          <w:sz w:val="24"/>
          <w:szCs w:val="24"/>
          <w:highlight w:val="none"/>
        </w:rPr>
      </w:pPr>
      <w:r/>
      <w:bookmarkStart w:id="59" w:name="_Toc35393626"/>
      <w:r/>
      <w:bookmarkStart w:id="60" w:name="_Toc8221"/>
      <w:r/>
      <w:bookmarkStart w:id="61" w:name="_Toc1482"/>
      <w:r/>
      <w:bookmarkStart w:id="62" w:name="_Toc28954"/>
      <w:r/>
      <w:bookmarkStart w:id="63" w:name="_Toc4792"/>
      <w:r/>
      <w:bookmarkStart w:id="64" w:name="_Toc26922"/>
      <w:r/>
      <w:bookmarkStart w:id="65" w:name="_Toc35393795"/>
      <w:r>
        <w:rPr>
          <w:rFonts w:ascii="宋体" w:hAnsi="宋体" w:eastAsia="宋体" w:cs="宋体"/>
          <w:color w:val="000000"/>
          <w:sz w:val="24"/>
          <w:szCs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66" w:name="_Toc211090855"/>
      <w:r>
        <w:rPr>
          <w:rFonts w:hint="eastAsia" w:ascii="宋体" w:hAnsi="宋体" w:eastAsia="宋体" w:cs="宋体"/>
          <w:color w:val="000000"/>
          <w:sz w:val="24"/>
          <w:szCs w:val="24"/>
          <w:highlight w:val="none"/>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rPr>
      </w:r>
      <w:r/>
    </w:p>
    <w:p>
      <w:pPr>
        <w:pStyle w:val="961"/>
        <w:ind w:firstLine="480"/>
        <w:rPr>
          <w:rFonts w:ascii="宋体" w:hAnsi="宋体"/>
          <w:color w:val="000000"/>
          <w:sz w:val="24"/>
          <w:szCs w:val="24"/>
          <w:highlight w:val="none"/>
        </w:rPr>
      </w:pPr>
      <w:r>
        <w:rPr>
          <w:rFonts w:ascii="宋体" w:hAnsi="宋体"/>
          <w:color w:val="000000"/>
          <w:sz w:val="24"/>
          <w:szCs w:val="24"/>
          <w:highlight w:val="none"/>
        </w:rPr>
        <w:t xml:space="preserve">1、本</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w:t>
      </w:r>
      <w:r>
        <w:rPr>
          <w:rFonts w:ascii="宋体" w:hAnsi="宋体"/>
          <w:color w:val="000000"/>
          <w:sz w:val="24"/>
          <w:szCs w:val="24"/>
          <w:highlight w:val="none"/>
        </w:rPr>
        <w:t xml:space="preserve">在江苏政府采购网（http://www.ccgp-jiangsu.gov.cn/）公</w:t>
      </w:r>
      <w:r>
        <w:rPr>
          <w:rFonts w:ascii="宋体" w:hAnsi="宋体"/>
          <w:color w:val="000000"/>
          <w:sz w:val="24"/>
          <w:szCs w:val="24"/>
          <w:highlight w:val="none"/>
        </w:rPr>
        <w:t xml:space="preserve">示发布</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若有关本次</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存在变动或修改，敬请各</w:t>
      </w:r>
      <w:r>
        <w:rPr>
          <w:rFonts w:hint="eastAsia" w:ascii="宋体" w:hAnsi="宋体"/>
          <w:color w:val="000000"/>
          <w:sz w:val="24"/>
          <w:szCs w:val="24"/>
          <w:highlight w:val="none"/>
        </w:rPr>
        <w:t xml:space="preserve">投标人及时关注江苏政府采购网发布的关于本项目的信息更正公告。</w:t>
      </w:r>
      <w:r>
        <w:rPr>
          <w:rFonts w:ascii="宋体" w:hAnsi="宋体"/>
          <w:color w:val="000000"/>
          <w:sz w:val="24"/>
          <w:szCs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现场踏勘</w:t>
      </w:r>
      <w:r>
        <w:rPr>
          <w:rFonts w:ascii="宋体" w:hAnsi="宋体"/>
          <w:color w:val="000000"/>
          <w:sz w:val="24"/>
          <w:highlight w:val="none"/>
        </w:rPr>
        <w:t xml:space="preserve">或答疑：</w:t>
      </w:r>
      <w:r>
        <w:rPr>
          <w:rFonts w:hint="eastAsia" w:ascii="宋体" w:hAnsi="宋体"/>
          <w:color w:val="000000"/>
          <w:sz w:val="24"/>
          <w:highlight w:val="none"/>
        </w:rPr>
        <w:t xml:space="preserve">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color w:val="000000"/>
          <w:sz w:val="24"/>
          <w:highlight w:val="none"/>
        </w:rPr>
      </w:r>
      <w:r/>
    </w:p>
    <w:p>
      <w:pPr>
        <w:pStyle w:val="961"/>
        <w:ind w:firstLine="480"/>
        <w:rPr>
          <w:rFonts w:hint="eastAsia" w:ascii="宋体" w:hAnsi="宋体"/>
          <w:b/>
          <w:bCs/>
          <w:color w:val="000000"/>
          <w:sz w:val="24"/>
          <w:highlight w:val="none"/>
        </w:rPr>
      </w:pPr>
      <w:r>
        <w:rPr>
          <w:rFonts w:hint="eastAsia" w:ascii="宋体" w:hAnsi="宋体"/>
          <w:color w:val="000000"/>
          <w:sz w:val="24"/>
          <w:szCs w:val="24"/>
          <w:highlight w:val="none"/>
        </w:rPr>
        <w:t xml:space="preserve">3、投标保证金：本次招标不收取投标保证金</w:t>
      </w:r>
      <w:r>
        <w:rPr>
          <w:rFonts w:hint="eastAsia" w:ascii="宋体" w:hAnsi="宋体"/>
          <w:color w:val="000000"/>
          <w:sz w:val="24"/>
          <w:szCs w:val="24"/>
          <w:highlight w:val="none"/>
        </w:rPr>
        <w:t xml:space="preserve">。</w:t>
      </w:r>
      <w:r>
        <w:rPr>
          <w:rFonts w:hint="eastAsia" w:ascii="宋体" w:hAnsi="宋体"/>
          <w:b/>
          <w:bCs/>
          <w:color w:val="000000"/>
          <w:sz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4、注意事项：</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4.1潜在投标人访问“苏采云”系统的网络地址和方法：“苏采云”系统的网址：http://jszfcg.jsczt.cn/。</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4.3“CA数字证书”的获取：</w:t>
      </w:r>
      <w:r>
        <w:rPr>
          <w:rFonts w:hint="eastAsia" w:ascii="宋体" w:hAnsi="宋体"/>
          <w:b/>
          <w:bCs/>
          <w:color w:val="000000"/>
          <w:sz w:val="24"/>
          <w:szCs w:val="24"/>
          <w:highlight w:val="none"/>
        </w:rPr>
      </w:r>
      <w:r/>
    </w:p>
    <w:p>
      <w:pPr>
        <w:pStyle w:val="961"/>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4.4采购文件（后缀名为“.kedt”）、供应商操作手册及政府采购客户端工具可通过“苏采云”系统--已报名项目--报名详情页面内相应链接进行下载。</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4.5招标人或招标代理机构将数据电文形式的采购文件加载至“苏采云”系统，供潜在投标人下载或者查阅。</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注：如潜在投标人未按上述要求操作，将自行承担所产生的风险。</w:t>
      </w:r>
      <w:r>
        <w:rPr>
          <w:rFonts w:hint="eastAsia" w:ascii="宋体" w:hAnsi="宋体"/>
          <w:b/>
          <w:bCs/>
          <w:color w:val="000000"/>
          <w:sz w:val="24"/>
          <w:szCs w:val="24"/>
          <w:highlight w:val="none"/>
        </w:rPr>
      </w:r>
      <w:r/>
    </w:p>
    <w:p>
      <w:pPr>
        <w:pStyle w:val="828"/>
        <w:spacing w:before="0" w:after="0" w:line="360" w:lineRule="auto"/>
        <w:rPr>
          <w:rFonts w:ascii="宋体" w:hAnsi="宋体" w:eastAsia="宋体" w:cs="宋体"/>
          <w:color w:val="000000"/>
          <w:sz w:val="24"/>
          <w:szCs w:val="24"/>
          <w:highlight w:val="none"/>
        </w:rPr>
      </w:pPr>
      <w:r/>
      <w:bookmarkStart w:id="67" w:name="_Toc35393627"/>
      <w:r/>
      <w:bookmarkStart w:id="68" w:name="_Toc24169"/>
      <w:r/>
      <w:bookmarkStart w:id="69" w:name="_Toc35393796"/>
      <w:r/>
      <w:bookmarkStart w:id="70" w:name="_Toc28359085"/>
      <w:r/>
      <w:bookmarkStart w:id="71" w:name="_Toc23188"/>
      <w:r/>
      <w:bookmarkStart w:id="72" w:name="_Toc8769"/>
      <w:r/>
      <w:bookmarkStart w:id="73" w:name="_Toc28359008"/>
      <w:r/>
      <w:bookmarkStart w:id="74" w:name="_Toc13925"/>
      <w:r/>
      <w:bookmarkStart w:id="75" w:name="_Toc3755"/>
      <w:r>
        <w:rPr>
          <w:rFonts w:ascii="宋体" w:hAnsi="宋体" w:eastAsia="宋体" w:cs="宋体"/>
          <w:color w:val="000000"/>
          <w:sz w:val="24"/>
          <w:szCs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76" w:name="_Toc211090856"/>
      <w:r>
        <w:rPr>
          <w:rFonts w:hint="eastAsia" w:ascii="宋体" w:hAnsi="宋体" w:eastAsia="宋体" w:cs="宋体"/>
          <w:color w:val="000000"/>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826"/>
        <w:jc w:val="left"/>
        <w:widowControl/>
        <w:rPr>
          <w:rFonts w:ascii="宋体" w:hAnsi="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1.</w:t>
      </w:r>
      <w:r>
        <w:rPr>
          <w:rFonts w:hint="eastAsia" w:ascii="宋体" w:hAnsi="宋体" w:cs="宋体"/>
          <w:color w:val="000000"/>
          <w:sz w:val="24"/>
          <w:highlight w:val="none"/>
        </w:rPr>
        <w:t xml:space="preserve">采购人信息</w:t>
      </w:r>
      <w:r>
        <w:rPr>
          <w:rFonts w:ascii="宋体" w:hAnsi="宋体"/>
          <w:color w:val="000000"/>
          <w:sz w:val="24"/>
          <w:highlight w:val="none"/>
        </w:rPr>
      </w:r>
      <w:r/>
    </w:p>
    <w:p>
      <w:pPr>
        <w:pStyle w:val="826"/>
        <w:ind w:firstLine="720"/>
        <w:rPr>
          <w:rFonts w:ascii="宋体" w:hAnsi="宋体" w:cs="宋体"/>
          <w:color w:val="000000"/>
          <w:sz w:val="24"/>
          <w:highlight w:val="none"/>
        </w:rPr>
      </w:pPr>
      <w:r>
        <w:rPr>
          <w:rFonts w:hint="eastAsia" w:ascii="宋体" w:hAnsi="宋体" w:cs="宋体"/>
          <w:color w:val="000000"/>
          <w:sz w:val="24"/>
          <w:highlight w:val="none"/>
        </w:rPr>
        <w:t xml:space="preserve">名</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w:t>
      </w:r>
      <w:r>
        <w:rPr>
          <w:rFonts w:hint="eastAsia" w:ascii="宋体" w:hAnsi="宋体" w:cs="宋体"/>
          <w:color w:val="000000"/>
          <w:sz w:val="24"/>
          <w:highlight w:val="none"/>
          <w:u w:val="single"/>
        </w:rPr>
        <w:t xml:space="preserve">京杭运河江苏省交通运输厅苏北航务管理处</w:t>
      </w:r>
      <w:r>
        <w:rPr>
          <w:rFonts w:ascii="宋体" w:hAnsi="宋体" w:cs="宋体"/>
          <w:color w:val="000000"/>
          <w:sz w:val="24"/>
          <w:highlight w:val="none"/>
        </w:rPr>
      </w:r>
      <w:r/>
    </w:p>
    <w:p>
      <w:pPr>
        <w:pStyle w:val="826"/>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江苏省淮安市延安东路68号</w:t>
      </w:r>
      <w:r>
        <w:rPr>
          <w:rFonts w:ascii="宋体" w:hAnsi="宋体" w:cs="宋体"/>
          <w:color w:val="000000"/>
          <w:sz w:val="24"/>
          <w:highlight w:val="none"/>
          <w:u w:val="single"/>
        </w:rPr>
      </w:r>
      <w:r/>
    </w:p>
    <w:p>
      <w:pPr>
        <w:pStyle w:val="826"/>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 系 人：</w:t>
      </w:r>
      <w:r>
        <w:rPr>
          <w:rFonts w:hint="eastAsia" w:ascii="宋体" w:hAnsi="宋体" w:cs="宋体"/>
          <w:color w:val="000000"/>
          <w:sz w:val="24"/>
          <w:highlight w:val="none"/>
          <w:u w:val="single"/>
        </w:rPr>
        <w:t xml:space="preserve">张敏 </w:t>
      </w:r>
      <w:r>
        <w:rPr>
          <w:rFonts w:ascii="宋体" w:hAnsi="宋体" w:cs="宋体"/>
          <w:color w:val="000000"/>
          <w:sz w:val="24"/>
          <w:highlight w:val="none"/>
          <w:u w:val="single"/>
        </w:rPr>
      </w:r>
      <w:r/>
    </w:p>
    <w:p>
      <w:pPr>
        <w:pStyle w:val="826"/>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联系方式：</w:t>
      </w:r>
      <w:bookmarkStart w:id="77" w:name="_Toc28359086"/>
      <w:r/>
      <w:bookmarkStart w:id="78" w:name="_Toc28359009"/>
      <w:r>
        <w:rPr>
          <w:rFonts w:hint="eastAsia" w:ascii="宋体" w:hAnsi="宋体" w:cs="宋体"/>
          <w:color w:val="000000"/>
          <w:sz w:val="24"/>
          <w:highlight w:val="none"/>
          <w:u w:val="single"/>
        </w:rPr>
        <w:t xml:space="preserve">0517-83787646 </w:t>
      </w:r>
      <w:r>
        <w:rPr>
          <w:rFonts w:ascii="宋体" w:hAnsi="宋体" w:cs="宋体"/>
          <w:color w:val="000000"/>
          <w:sz w:val="24"/>
          <w:highlight w:val="none"/>
          <w:u w:val="single"/>
        </w:rPr>
      </w:r>
      <w:r/>
    </w:p>
    <w:p>
      <w:pPr>
        <w:pStyle w:val="826"/>
        <w:ind w:firstLine="720"/>
        <w:rPr>
          <w:rFonts w:ascii="宋体" w:hAnsi="宋体" w:cs="宋体"/>
          <w:color w:val="000000"/>
          <w:sz w:val="24"/>
          <w:highlight w:val="none"/>
        </w:rPr>
      </w:pPr>
      <w:r>
        <w:rPr>
          <w:rFonts w:ascii="宋体" w:hAnsi="宋体" w:cs="宋体"/>
          <w:color w:val="000000"/>
          <w:sz w:val="24"/>
          <w:highlight w:val="none"/>
        </w:rPr>
      </w:r>
      <w:r/>
    </w:p>
    <w:p>
      <w:pPr>
        <w:pStyle w:val="826"/>
        <w:ind w:firstLine="720"/>
        <w:rPr>
          <w:rFonts w:ascii="宋体" w:hAnsi="宋体" w:cs="宋体"/>
          <w:color w:val="000000"/>
          <w:sz w:val="24"/>
          <w:highlight w:val="none"/>
        </w:rPr>
      </w:pPr>
      <w:r>
        <w:rPr>
          <w:rFonts w:ascii="宋体" w:hAnsi="宋体" w:cs="宋体"/>
          <w:color w:val="000000"/>
          <w:sz w:val="24"/>
          <w:highlight w:val="none"/>
        </w:rPr>
        <w:t xml:space="preserve">2.</w:t>
      </w:r>
      <w:bookmarkEnd w:id="77"/>
      <w:r/>
      <w:bookmarkEnd w:id="78"/>
      <w:r>
        <w:rPr>
          <w:rFonts w:hint="eastAsia" w:ascii="宋体" w:hAnsi="宋体" w:cs="宋体"/>
          <w:color w:val="000000"/>
          <w:sz w:val="24"/>
          <w:highlight w:val="none"/>
        </w:rPr>
        <w:t xml:space="preserve">采购代理机构信息</w:t>
      </w:r>
      <w:r>
        <w:rPr>
          <w:rFonts w:ascii="宋体" w:hAnsi="宋体" w:cs="宋体"/>
          <w:color w:val="000000"/>
          <w:sz w:val="24"/>
          <w:highlight w:val="none"/>
        </w:rPr>
      </w:r>
      <w:r/>
    </w:p>
    <w:p>
      <w:pPr>
        <w:pStyle w:val="826"/>
        <w:ind w:firstLine="720"/>
        <w:rPr>
          <w:rFonts w:hint="eastAsia"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   称：</w:t>
      </w:r>
      <w:r>
        <w:rPr>
          <w:rFonts w:hint="eastAsia" w:ascii="宋体" w:hAnsi="宋体"/>
          <w:color w:val="000000"/>
          <w:sz w:val="24"/>
          <w:highlight w:val="none"/>
          <w:u w:val="single"/>
        </w:rPr>
        <w:t xml:space="preserve">江苏武晋工程咨询有限公司</w:t>
      </w:r>
      <w:r>
        <w:rPr>
          <w:rFonts w:hint="eastAsia" w:ascii="宋体" w:hAnsi="宋体"/>
          <w:color w:val="000000"/>
          <w:sz w:val="24"/>
          <w:highlight w:val="none"/>
        </w:rPr>
      </w:r>
      <w:r/>
    </w:p>
    <w:p>
      <w:pPr>
        <w:pStyle w:val="826"/>
        <w:ind w:firstLine="72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南京市江宁区江南路697号金轮星际中心A1栋7楼</w:t>
      </w:r>
      <w:r>
        <w:rPr>
          <w:rFonts w:hint="eastAsia" w:ascii="宋体" w:hAnsi="宋体"/>
          <w:color w:val="000000"/>
          <w:sz w:val="24"/>
          <w:highlight w:val="none"/>
          <w:u w:val="single"/>
        </w:rPr>
      </w:r>
      <w:r/>
    </w:p>
    <w:p>
      <w:pPr>
        <w:pStyle w:val="826"/>
        <w:ind w:firstLine="720"/>
        <w:rPr>
          <w:rFonts w:ascii="宋体" w:hAnsi="宋体"/>
          <w:color w:val="000000"/>
          <w:sz w:val="24"/>
          <w:highlight w:val="none"/>
          <w:u w:val="single"/>
        </w:rPr>
      </w:pPr>
      <w:r>
        <w:rPr>
          <w:rFonts w:hint="eastAsia" w:ascii="宋体" w:hAnsi="宋体"/>
          <w:color w:val="000000"/>
          <w:sz w:val="24"/>
          <w:highlight w:val="none"/>
        </w:rPr>
        <w:t xml:space="preserve">联 系 人：</w:t>
      </w:r>
      <w:r>
        <w:rPr>
          <w:rFonts w:hint="eastAsia" w:ascii="宋体" w:hAnsi="宋体"/>
          <w:color w:val="000000"/>
          <w:sz w:val="24"/>
          <w:highlight w:val="none"/>
          <w:u w:val="single"/>
        </w:rPr>
        <w:t xml:space="preserve">林丹笑、徐乙丹</w:t>
      </w:r>
      <w:r>
        <w:rPr>
          <w:rFonts w:ascii="宋体" w:hAnsi="宋体"/>
          <w:color w:val="000000"/>
          <w:sz w:val="24"/>
          <w:highlight w:val="none"/>
          <w:u w:val="single"/>
        </w:rPr>
      </w:r>
      <w:r/>
    </w:p>
    <w:p>
      <w:pPr>
        <w:pStyle w:val="826"/>
        <w:ind w:firstLine="720"/>
        <w:rPr>
          <w:rFonts w:hint="eastAsia" w:ascii="宋体" w:hAnsi="宋体"/>
          <w:color w:val="000000"/>
          <w:sz w:val="24"/>
          <w:highlight w:val="none"/>
          <w:u w:val="single"/>
        </w:rPr>
      </w:pPr>
      <w:r>
        <w:rPr>
          <w:rFonts w:hint="eastAsia" w:ascii="宋体" w:hAnsi="宋体"/>
          <w:color w:val="000000"/>
          <w:sz w:val="24"/>
          <w:highlight w:val="none"/>
        </w:rPr>
        <w:t xml:space="preserve">联系方式：</w:t>
      </w:r>
      <w:bookmarkStart w:id="79" w:name="_Toc28359087"/>
      <w:r/>
      <w:bookmarkStart w:id="80" w:name="_Toc28359010"/>
      <w:r>
        <w:rPr>
          <w:rFonts w:ascii="宋体" w:hAnsi="宋体"/>
          <w:color w:val="000000"/>
          <w:sz w:val="24"/>
          <w:highlight w:val="none"/>
          <w:u w:val="single"/>
        </w:rPr>
        <w:t xml:space="preserve">025-52161262-8004</w:t>
      </w:r>
      <w:r/>
    </w:p>
    <w:p>
      <w:pPr>
        <w:pStyle w:val="826"/>
        <w:ind w:firstLine="720"/>
        <w:rPr>
          <w:rFonts w:ascii="宋体" w:hAnsi="宋体"/>
          <w:color w:val="000000"/>
          <w:sz w:val="24"/>
          <w:highlight w:val="none"/>
          <w:u w:val="single"/>
        </w:rPr>
      </w:pPr>
      <w:r>
        <w:rPr>
          <w:rFonts w:hint="eastAsia" w:ascii="宋体" w:hAnsi="宋体"/>
          <w:color w:val="000000"/>
          <w:sz w:val="24"/>
          <w:highlight w:val="none"/>
        </w:rPr>
        <w:t xml:space="preserve">联 系 QQ：</w:t>
      </w:r>
      <w:r>
        <w:rPr>
          <w:rFonts w:hint="eastAsia" w:ascii="宋体" w:hAnsi="宋体"/>
          <w:color w:val="000000"/>
          <w:sz w:val="24"/>
          <w:highlight w:val="none"/>
          <w:u w:val="single"/>
        </w:rPr>
        <w:t xml:space="preserve">3294855959（添加时请主动备注单位名称）</w:t>
      </w:r>
      <w:r>
        <w:rPr>
          <w:rFonts w:ascii="宋体" w:hAnsi="宋体"/>
          <w:color w:val="000000"/>
          <w:sz w:val="24"/>
          <w:highlight w:val="none"/>
          <w:u w:val="single"/>
        </w:rPr>
      </w:r>
      <w:r/>
    </w:p>
    <w:p>
      <w:pPr>
        <w:pStyle w:val="826"/>
        <w:ind w:firstLine="720"/>
        <w:rPr>
          <w:rFonts w:hint="eastAsia" w:ascii="宋体" w:hAnsi="宋体" w:cs="宋体"/>
          <w:color w:val="000000"/>
          <w:sz w:val="24"/>
          <w:highlight w:val="none"/>
        </w:rPr>
      </w:pPr>
      <w:r/>
      <w:bookmarkEnd w:id="6"/>
      <w:r/>
      <w:bookmarkEnd w:id="7"/>
      <w:r/>
      <w:bookmarkEnd w:id="8"/>
      <w:r/>
      <w:bookmarkEnd w:id="79"/>
      <w:r/>
      <w:bookmarkEnd w:id="80"/>
      <w:r/>
      <w:bookmarkStart w:id="81" w:name="_Toc90105640"/>
      <w:r/>
      <w:bookmarkStart w:id="82" w:name="_Toc89848286"/>
      <w:r/>
      <w:bookmarkStart w:id="83" w:name="_Toc90106188"/>
      <w:r/>
      <w:bookmarkStart w:id="84" w:name="_Toc90105076"/>
      <w:r/>
      <w:bookmarkStart w:id="85" w:name="_Toc90106826"/>
      <w:r/>
      <w:bookmarkStart w:id="86" w:name="_Toc90106645"/>
      <w:r/>
      <w:bookmarkStart w:id="87" w:name="_Toc90105826"/>
      <w:r/>
      <w:bookmarkStart w:id="88" w:name="_Toc90105453"/>
      <w:r/>
      <w:bookmarkStart w:id="89" w:name="_Toc92015768"/>
      <w:r/>
      <w:bookmarkStart w:id="90" w:name="_Toc90105265"/>
      <w:r/>
      <w:bookmarkStart w:id="91" w:name="_Toc90104558"/>
      <w:r/>
      <w:bookmarkStart w:id="92" w:name="OLE_LINK5"/>
      <w:r/>
      <w:bookmarkStart w:id="93" w:name="_Toc90106007"/>
      <w:r>
        <w:rPr>
          <w:rFonts w:hint="eastAsia" w:ascii="宋体" w:hAnsi="宋体" w:cs="宋体"/>
          <w:color w:val="000000"/>
          <w:sz w:val="24"/>
          <w:highlight w:val="none"/>
        </w:rPr>
      </w:r>
      <w:r/>
    </w:p>
    <w:p>
      <w:pPr>
        <w:pStyle w:val="826"/>
        <w:ind w:firstLine="720"/>
        <w:rPr>
          <w:rFonts w:ascii="宋体" w:hAnsi="宋体"/>
          <w:color w:val="000000"/>
          <w:sz w:val="24"/>
          <w:highlight w:val="none"/>
          <w:u w:val="singl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rPr>
          <w:rFonts w:ascii="宋体" w:hAnsi="宋体"/>
          <w:color w:val="000000"/>
          <w:sz w:val="24"/>
          <w:highlight w:val="none"/>
          <w:u w:val="single"/>
        </w:rPr>
      </w:r>
      <w:r/>
    </w:p>
    <w:p>
      <w:pPr>
        <w:pStyle w:val="882"/>
        <w:ind w:firstLine="720"/>
        <w:rPr>
          <w:rFonts w:hint="eastAsia" w:hAnsi="宋体"/>
          <w:color w:val="000000"/>
          <w:sz w:val="24"/>
          <w:szCs w:val="24"/>
          <w:highlight w:val="none"/>
          <w:u w:val="single"/>
        </w:rPr>
      </w:pPr>
      <w:r>
        <w:rPr>
          <w:rFonts w:hint="eastAsia" w:hAnsi="宋体"/>
          <w:color w:val="000000"/>
          <w:sz w:val="24"/>
          <w:szCs w:val="24"/>
          <w:highlight w:val="none"/>
        </w:rPr>
        <w:t xml:space="preserve">项目联系人：</w:t>
      </w:r>
      <w:r>
        <w:rPr>
          <w:rFonts w:hint="eastAsia" w:hAnsi="宋体"/>
          <w:color w:val="000000"/>
          <w:sz w:val="24"/>
          <w:szCs w:val="24"/>
          <w:highlight w:val="none"/>
          <w:u w:val="single"/>
        </w:rPr>
        <w:t xml:space="preserve">林丹笑、徐乙丹</w:t>
      </w:r>
      <w:r>
        <w:rPr>
          <w:rFonts w:hint="eastAsia" w:hAnsi="宋体"/>
          <w:color w:val="000000"/>
          <w:sz w:val="24"/>
          <w:szCs w:val="24"/>
          <w:highlight w:val="none"/>
          <w:u w:val="single"/>
        </w:rPr>
      </w:r>
      <w:r/>
    </w:p>
    <w:p>
      <w:pPr>
        <w:pStyle w:val="882"/>
        <w:ind w:firstLine="720"/>
        <w:rPr>
          <w:rFonts w:hint="eastAsia" w:hAnsi="宋体" w:cs="宋体"/>
          <w:color w:val="000000"/>
          <w:sz w:val="24"/>
          <w:szCs w:val="24"/>
          <w:highlight w:val="none"/>
          <w:u w:val="single"/>
        </w:rPr>
      </w:pPr>
      <w:r>
        <w:rPr>
          <w:rFonts w:hint="eastAsia" w:hAnsi="宋体" w:cs="宋体"/>
          <w:color w:val="000000"/>
          <w:sz w:val="24"/>
          <w:szCs w:val="24"/>
          <w:highlight w:val="none"/>
        </w:rPr>
        <w:t xml:space="preserve">电　    话：</w:t>
      </w:r>
      <w:r>
        <w:rPr>
          <w:rFonts w:hAnsi="宋体"/>
          <w:color w:val="000000"/>
          <w:sz w:val="24"/>
          <w:szCs w:val="24"/>
          <w:highlight w:val="none"/>
          <w:u w:val="single"/>
        </w:rPr>
        <w:t xml:space="preserve">025-52161262-8004</w:t>
      </w:r>
      <w:r/>
    </w:p>
    <w:p>
      <w:pPr>
        <w:pStyle w:val="882"/>
        <w:ind w:firstLine="720"/>
        <w:rPr>
          <w:rFonts w:hint="eastAsia" w:hAnsi="宋体"/>
          <w:color w:val="000000"/>
          <w:sz w:val="24"/>
          <w:szCs w:val="24"/>
          <w:highlight w:val="none"/>
          <w:u w:val="single"/>
          <w:lang w:val="zh-CN"/>
        </w:rPr>
      </w:pPr>
      <w:r>
        <w:rPr>
          <w:rFonts w:hint="eastAsia" w:hAnsi="宋体"/>
          <w:color w:val="000000"/>
          <w:sz w:val="24"/>
          <w:szCs w:val="24"/>
          <w:highlight w:val="none"/>
          <w:u w:val="single"/>
          <w:lang w:val="zh-CN"/>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144974495"/>
      <w:r/>
      <w:bookmarkStart w:id="95" w:name="_Toc503307425"/>
      <w:r/>
      <w:bookmarkStart w:id="96" w:name="_Toc503901904"/>
      <w:r/>
      <w:bookmarkStart w:id="97" w:name="_Toc179632544"/>
      <w:r/>
      <w:bookmarkStart w:id="98" w:name="_Toc152045527"/>
      <w:r/>
      <w:bookmarkStart w:id="99" w:name="_Toc432244494"/>
      <w:r/>
      <w:bookmarkStart w:id="100" w:name="_Toc152042303"/>
      <w:r/>
      <w:bookmarkStart w:id="101" w:name="_Toc238559183"/>
      <w:r/>
      <w:bookmarkStart w:id="102" w:name="_Toc234744442"/>
      <w:r/>
      <w:bookmarkStart w:id="103" w:name="_Toc234675074"/>
      <w:r>
        <w:rPr>
          <w:rFonts w:ascii="华文中宋" w:hAnsi="华文中宋" w:eastAsia="华文中宋"/>
          <w:color w:val="000000"/>
          <w:sz w:val="24"/>
          <w:szCs w:val="24"/>
          <w:highlight w:val="none"/>
        </w:rPr>
        <w:br w:type="page" w:clear="all"/>
      </w:r>
      <w:bookmarkStart w:id="104" w:name="_Toc211090857"/>
      <w:r>
        <w:rPr>
          <w:rFonts w:hint="eastAsia" w:ascii="华文中宋" w:hAnsi="华文中宋" w:eastAsia="华文中宋"/>
          <w:color w:val="000000"/>
          <w:sz w:val="40"/>
          <w:highlight w:val="none"/>
        </w:rPr>
        <w:t xml:space="preserve">第二章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ascii="华文中宋" w:hAnsi="华文中宋" w:eastAsia="华文中宋"/>
          <w:color w:val="000000"/>
          <w:sz w:val="40"/>
          <w:highlight w:val="none"/>
        </w:rPr>
      </w:r>
      <w:r/>
    </w:p>
    <w:p>
      <w:pPr>
        <w:pStyle w:val="827"/>
        <w:ind w:hanging="10"/>
        <w:spacing w:before="0" w:after="0" w:line="360" w:lineRule="auto"/>
        <w:tabs>
          <w:tab w:val="left" w:pos="1440" w:leader="none"/>
        </w:tabs>
        <w:rPr>
          <w:rFonts w:ascii="宋体" w:hAnsi="宋体"/>
          <w:color w:val="000000"/>
          <w:sz w:val="28"/>
          <w:szCs w:val="40"/>
          <w:highlight w:val="none"/>
        </w:rPr>
      </w:pPr>
      <w:r/>
      <w:bookmarkStart w:id="105" w:name="_Toc17323"/>
      <w:r/>
      <w:bookmarkStart w:id="106" w:name="_Toc9333225"/>
      <w:r/>
      <w:bookmarkStart w:id="107" w:name="_Toc5647"/>
      <w:r/>
      <w:bookmarkStart w:id="108" w:name="_Toc499"/>
      <w:r/>
      <w:bookmarkStart w:id="109" w:name="_Toc18914"/>
      <w:r/>
      <w:bookmarkStart w:id="110" w:name="_Toc211090858"/>
      <w:r>
        <w:rPr>
          <w:rFonts w:hint="eastAsia" w:ascii="宋体" w:hAnsi="宋体"/>
          <w:color w:val="000000"/>
          <w:sz w:val="28"/>
          <w:szCs w:val="40"/>
          <w:highlight w:val="none"/>
        </w:rPr>
        <w:t xml:space="preserve">（一）投标人须知前附表</w:t>
      </w:r>
      <w:bookmarkEnd w:id="105"/>
      <w:r/>
      <w:bookmarkEnd w:id="106"/>
      <w:r/>
      <w:bookmarkEnd w:id="107"/>
      <w:r/>
      <w:bookmarkEnd w:id="108"/>
      <w:r/>
      <w:bookmarkEnd w:id="109"/>
      <w:r/>
      <w:bookmarkEnd w:id="110"/>
      <w:r>
        <w:rPr>
          <w:rFonts w:ascii="宋体" w:hAnsi="宋体"/>
          <w:color w:val="000000"/>
          <w:sz w:val="28"/>
          <w:szCs w:val="40"/>
          <w:highlight w:val="none"/>
        </w:rPr>
      </w:r>
      <w:r/>
    </w:p>
    <w:tbl>
      <w:tblPr>
        <w:tblpPr w:horzAnchor="text" w:tblpXSpec="center" w:vertAnchor="text" w:tblpY="1"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67"/>
        <w:gridCol w:w="5737"/>
      </w:tblGrid>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1" w:name="_Hlk71812492"/>
            <w:r>
              <w:rPr>
                <w:rFonts w:hint="eastAsia" w:ascii="宋体" w:hAnsi="宋体" w:cs="宋体"/>
                <w:color w:val="000000"/>
                <w:szCs w:val="21"/>
                <w:highlight w:val="none"/>
              </w:rPr>
              <w:t xml:space="preserve">条款号</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条 款 名 称</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编 列 内 容</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采购标的对应的中小企业划分标准所属行业</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所属行业为：建筑业 </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是否专门面向中小企业或小型、微型企业采购</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☑本项目专门面向中小企业</w:t>
            </w:r>
            <w:r>
              <w:rPr>
                <w:rFonts w:hint="eastAsia" w:ascii="宋体" w:hAnsi="宋体" w:cs="宋体"/>
                <w:color w:val="000000"/>
                <w:szCs w:val="21"/>
                <w:highlight w:val="none"/>
              </w:rPr>
            </w:r>
            <w:r/>
          </w:p>
        </w:tc>
      </w:tr>
      <w:tr>
        <w:trPr>
          <w:trHeight w:val="401"/>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联合体</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不接受</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投标人询问或要求澄清的截止时间</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提交投标文件截止时间前15日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2" w:name="_Toc38466022"/>
            <w:r/>
            <w:bookmarkStart w:id="113" w:name="_Toc9333226"/>
            <w:r/>
            <w:bookmarkStart w:id="114" w:name="_Toc9333273"/>
            <w:r>
              <w:rPr>
                <w:rFonts w:hint="eastAsia" w:ascii="宋体" w:hAnsi="宋体" w:cs="宋体"/>
                <w:color w:val="000000"/>
                <w:szCs w:val="21"/>
                <w:highlight w:val="none"/>
              </w:rPr>
              <w:t xml:space="preserve">质疑函送达方式</w:t>
            </w:r>
            <w:bookmarkEnd w:id="112"/>
            <w:r/>
            <w:bookmarkEnd w:id="113"/>
            <w:r/>
            <w:bookmarkEnd w:id="114"/>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各投标人如对项目招标活动有异议，应在法定时间内，以书面形式向</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提出质疑，该质疑须按《政府采购质疑和投诉办法》（财政部94号令）、《江苏省政府采购供应商监督管理暂行办法》的规定提交。</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将在收到质疑后七个工作日内，对质疑内容作出答复。</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5" w:name="_Toc9333274"/>
            <w:r/>
            <w:bookmarkStart w:id="116" w:name="_Toc38466023"/>
            <w:r/>
            <w:bookmarkStart w:id="117" w:name="_Toc9333227"/>
            <w:r>
              <w:rPr>
                <w:rFonts w:hint="eastAsia" w:ascii="宋体" w:hAnsi="宋体" w:cs="宋体"/>
                <w:color w:val="000000"/>
                <w:szCs w:val="21"/>
                <w:highlight w:val="none"/>
              </w:rPr>
              <w:t xml:space="preserve">投标文件有效期</w:t>
            </w:r>
            <w:bookmarkEnd w:id="115"/>
            <w:r/>
            <w:bookmarkEnd w:id="116"/>
            <w:r/>
            <w:bookmarkEnd w:id="117"/>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90日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8" w:name="_Toc9333275"/>
            <w:r/>
            <w:bookmarkStart w:id="119" w:name="_Toc38466024"/>
            <w:r/>
            <w:bookmarkStart w:id="120" w:name="_Toc9333228"/>
            <w:r>
              <w:rPr>
                <w:rFonts w:hint="eastAsia" w:ascii="宋体" w:hAnsi="宋体" w:cs="宋体"/>
                <w:color w:val="000000"/>
                <w:szCs w:val="21"/>
                <w:highlight w:val="none"/>
              </w:rPr>
              <w:t xml:space="preserve">投标保证金</w:t>
            </w:r>
            <w:bookmarkEnd w:id="118"/>
            <w:r/>
            <w:bookmarkEnd w:id="119"/>
            <w:r/>
            <w:bookmarkEnd w:id="120"/>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b/>
                <w:color w:val="000000"/>
                <w:szCs w:val="21"/>
                <w:highlight w:val="none"/>
              </w:rPr>
              <w:framePr w:vAnchor="margin" w:hAnchor="page" w:xAlign="center" w:y="1"/>
            </w:pPr>
            <w:r>
              <w:rPr>
                <w:rFonts w:hint="eastAsia" w:ascii="宋体" w:hAnsi="宋体" w:cs="宋体"/>
                <w:color w:val="000000"/>
                <w:szCs w:val="21"/>
                <w:highlight w:val="none"/>
              </w:rPr>
              <w:t xml:space="preserve">不收取</w:t>
            </w:r>
            <w:r>
              <w:rPr>
                <w:rFonts w:hint="eastAsia" w:ascii="宋体" w:hAnsi="宋体" w:cs="宋体"/>
                <w:b/>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投标文件的份数</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电子响应文件壹份</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投标文件的签署盖章</w:t>
            </w:r>
            <w:r>
              <w:rPr>
                <w:rFonts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i/>
                <w:color w:val="000000"/>
                <w:szCs w:val="21"/>
                <w:highlight w:val="none"/>
              </w:rPr>
              <w:framePr w:vAnchor="margin" w:hAnchor="page" w:xAlign="center" w:y="1"/>
            </w:pPr>
            <w:r>
              <w:rPr>
                <w:rFonts w:hint="eastAsia" w:ascii="宋体" w:hAnsi="宋体" w:cs="宋体"/>
                <w:b/>
                <w:bCs/>
                <w:iCs/>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s="宋体"/>
                <w:i/>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推荐的中标候选人数量</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不超过 3 名</w:t>
            </w:r>
            <w:r>
              <w:rPr>
                <w:rFonts w:hint="eastAsia" w:ascii="宋体" w:hAnsi="宋体" w:cs="宋体"/>
                <w:color w:val="000000"/>
                <w:szCs w:val="21"/>
                <w:highlight w:val="none"/>
              </w:rPr>
            </w:r>
            <w:r/>
          </w:p>
        </w:tc>
      </w:tr>
      <w:tr>
        <w:trPr>
          <w:trHeight w:val="90"/>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确定中标人方式</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招标人</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合同签订前，中标人应向</w:t>
            </w:r>
            <w:r>
              <w:rPr>
                <w:rFonts w:hint="eastAsia" w:ascii="宋体" w:hAnsi="宋体" w:cs="宋体"/>
                <w:bCs/>
                <w:color w:val="000000"/>
                <w:szCs w:val="21"/>
                <w:highlight w:val="none"/>
              </w:rPr>
              <w:t xml:space="preserve">发包人</w:t>
            </w:r>
            <w:r>
              <w:rPr>
                <w:rFonts w:hint="eastAsia" w:ascii="宋体" w:hAnsi="宋体" w:cs="宋体"/>
                <w:bCs/>
                <w:color w:val="000000"/>
                <w:szCs w:val="21"/>
                <w:highlight w:val="none"/>
                <w:u w:val="single"/>
              </w:rPr>
              <w:t xml:space="preserve"> 京杭运河江苏省船闸应急保障中心 </w:t>
            </w:r>
            <w:r>
              <w:rPr>
                <w:rFonts w:hint="eastAsia" w:ascii="宋体" w:hAnsi="宋体" w:cs="宋体"/>
                <w:bCs/>
                <w:color w:val="000000"/>
                <w:szCs w:val="21"/>
                <w:highlight w:val="none"/>
              </w:rPr>
              <w:t xml:space="preserve">缴纳10%签约合同价的履约保</w:t>
            </w:r>
            <w:r>
              <w:rPr>
                <w:rFonts w:hint="eastAsia" w:ascii="宋体" w:hAnsi="宋体" w:cs="宋体"/>
                <w:bCs/>
                <w:color w:val="000000"/>
                <w:szCs w:val="21"/>
                <w:highlight w:val="none"/>
              </w:rPr>
              <w:t xml:space="preserve">证金。</w:t>
            </w:r>
            <w:r>
              <w:rPr>
                <w:rFonts w:hint="eastAsia" w:ascii="宋体" w:hAnsi="宋体" w:cs="宋体"/>
                <w:bCs/>
                <w:color w:val="000000"/>
                <w:szCs w:val="21"/>
                <w:highlight w:val="none"/>
              </w:rPr>
            </w:r>
            <w:r/>
          </w:p>
          <w:p>
            <w:pPr>
              <w:pStyle w:val="826"/>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bCs/>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ascii="宋体" w:hAnsi="宋体" w:cs="宋体"/>
                <w:bCs/>
                <w:color w:val="000000"/>
                <w:szCs w:val="21"/>
                <w:highlight w:val="none"/>
              </w:rPr>
              <w:t xml:space="preserve">履</w:t>
            </w:r>
            <w:r>
              <w:rPr>
                <w:rFonts w:hint="eastAsia" w:ascii="宋体" w:hAnsi="宋体" w:cs="宋体"/>
                <w:bCs/>
                <w:color w:val="000000"/>
                <w:szCs w:val="21"/>
                <w:highlight w:val="none"/>
              </w:rPr>
              <w:t xml:space="preserve">约保证金的退还方式、时间等详见专用合同条款。</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color w:val="000000"/>
                <w:szCs w:val="21"/>
                <w:highlight w:val="none"/>
              </w:rPr>
              <w:t xml:space="preserve">评标小组成员</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bCs/>
                <w:color w:val="000000"/>
                <w:szCs w:val="21"/>
                <w:highlight w:val="none"/>
              </w:rPr>
              <w:framePr w:vAnchor="margin" w:hAnchor="page" w:xAlign="center" w:y="1"/>
            </w:pPr>
            <w:r>
              <w:rPr>
                <w:rFonts w:hint="eastAsia"/>
                <w:color w:val="000000"/>
                <w:szCs w:val="21"/>
                <w:highlight w:val="none"/>
              </w:rPr>
              <w:t xml:space="preserve">评标小组成员为5人或5人以上单数，评标专家人数不得少于评标小组成员总数的2/3。</w:t>
            </w:r>
            <w:r>
              <w:rPr>
                <w:rFonts w:hint="eastAsia" w:ascii="宋体" w:hAnsi="宋体" w:cs="宋体"/>
                <w:bCs/>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r>
            <w:r/>
          </w:p>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w:t>
            </w:r>
            <w:r>
              <w:rPr>
                <w:rFonts w:hint="eastAsia"/>
                <w:b/>
                <w:bCs/>
                <w:color w:val="000000"/>
                <w:szCs w:val="21"/>
                <w:highlight w:val="none"/>
              </w:rPr>
              <w:t xml:space="preserve">本项目为单价合同。</w:t>
            </w:r>
            <w:r>
              <w:rPr>
                <w:rFonts w:hint="eastAsia"/>
                <w:color w:val="000000"/>
                <w:szCs w:val="21"/>
                <w:highlight w:val="none"/>
              </w:rPr>
              <w:t xml:space="preserve">投</w:t>
            </w:r>
            <w:r>
              <w:rPr>
                <w:rFonts w:hint="eastAsia"/>
                <w:color w:val="000000"/>
                <w:szCs w:val="21"/>
                <w:highlight w:val="none"/>
              </w:rPr>
              <w:t xml:space="preserve">标报价是指为完成招标文件招标范围内施工图中已有的全部工程实施、完成和保修所需的劳务费、材料费（含运输及二次搬运费）、设备费、安装费、质检（自检）费、测量费、措施费、安全生产费、管理费、协调费、维护费、缺陷修复、利润、税金、保险以及合同明示或暗示的所有一切风险、责任和义务的费用。投标人在编制报价时应充分考虑施工期间各类材料的市场风险等因素，并计入报价中。除非在合同条款中另有规定，投标人所报的单价和总额价在合同实施期间不予调整。</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工程量清单中所列工程量的任何错误、遗漏和变动，丝毫不会降低或影响合同条款的效力，也不免除投标人按招标人规定的义务和其应按图纸、规范履行合同全部内容的责任。清单中项目特征描述与施工图纸不一致的地方，在施工前应报招标人，由招标人确定施工方案。</w:t>
            </w:r>
            <w:r>
              <w:rPr>
                <w:rFonts w:hint="eastAsia"/>
                <w:color w:val="000000"/>
                <w:szCs w:val="21"/>
                <w:highlight w:val="none"/>
              </w:rPr>
            </w:r>
            <w:r/>
          </w:p>
          <w:p>
            <w:pPr>
              <w:pStyle w:val="826"/>
              <w:ind w:firstLine="420"/>
              <w:spacing w:line="440" w:lineRule="exact"/>
              <w:rPr>
                <w:color w:val="000000"/>
                <w:szCs w:val="21"/>
                <w:highlight w:val="none"/>
              </w:rPr>
              <w:framePr w:vAnchor="margin" w:hAnchor="page" w:xAlign="center" w:y="1"/>
            </w:pPr>
            <w:r>
              <w:rPr>
                <w:rFonts w:hint="eastAsia"/>
                <w:color w:val="000000"/>
                <w:szCs w:val="21"/>
                <w:highlight w:val="none"/>
              </w:rPr>
              <w:t xml:space="preserve">清单项目特征内未明确、但图纸中已明确标明的辅材及辅助做法，相关费用包含在相应子目的综合单价中。对于水、电、安装等工程项目的各种配件及附属工程，其工程量清单中未作具体指示的，但在施工图设计中予以明确的，费用应视为已分摊在水、电、安装等工程相应子目的综合单价中，报价时请综合考虑。</w:t>
            </w:r>
            <w:r>
              <w:rPr>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2、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w:t>
            </w:r>
            <w:r>
              <w:rPr>
                <w:rFonts w:hint="eastAsia"/>
                <w:color w:val="000000"/>
                <w:szCs w:val="21"/>
                <w:highlight w:val="none"/>
              </w:rPr>
              <w:t xml:space="preserve">，本项目的安全生产费用应为最高投标限价的3%。除</w:t>
            </w:r>
            <w:r>
              <w:rPr>
                <w:rFonts w:hint="eastAsia"/>
                <w:color w:val="000000"/>
                <w:szCs w:val="21"/>
                <w:highlight w:val="none"/>
              </w:rPr>
              <w:t xml:space="preserve">合同另有规定，承包人在施工过程中用于安全生产、文明施工的费用超出了限价的3％，超出部分费用承包人自行承担，视为包含在投标报价的单价中，不另行计量与支付。安全生产费用须经监理审核合格后，计量支付。</w:t>
            </w:r>
            <w:r>
              <w:rPr>
                <w:rFonts w:hint="eastAsia"/>
                <w:color w:val="000000"/>
                <w:szCs w:val="21"/>
                <w:highlight w:val="none"/>
              </w:rPr>
            </w:r>
            <w:r/>
          </w:p>
          <w:p>
            <w:pPr>
              <w:pStyle w:val="826"/>
              <w:ind w:firstLine="422"/>
              <w:spacing w:line="440" w:lineRule="exact"/>
              <w:rPr>
                <w:b/>
                <w:bCs/>
                <w:color w:val="000000"/>
                <w:szCs w:val="21"/>
                <w:highlight w:val="none"/>
              </w:rPr>
              <w:framePr w:vAnchor="margin" w:hAnchor="page" w:xAlign="center" w:y="1"/>
            </w:pPr>
            <w:r>
              <w:rPr>
                <w:rFonts w:hint="eastAsia"/>
                <w:b/>
                <w:bCs/>
                <w:color w:val="000000"/>
                <w:szCs w:val="21"/>
                <w:highlight w:val="none"/>
              </w:rPr>
              <w:t xml:space="preserve">根据《安全生产责任保险实施办法》（应急〔2025〕27号）的要求，承包人必须投保安全生产责任险，保险费用包含在安全生产费中，据实计量支付。</w:t>
            </w:r>
            <w:r>
              <w:rPr>
                <w:b/>
                <w:bCs/>
                <w:color w:val="000000"/>
                <w:szCs w:val="21"/>
                <w:highlight w:val="none"/>
              </w:rPr>
            </w:r>
            <w:r/>
          </w:p>
          <w:p>
            <w:pPr>
              <w:pStyle w:val="826"/>
              <w:ind w:firstLine="422"/>
              <w:spacing w:line="440" w:lineRule="exact"/>
              <w:rPr>
                <w:b/>
                <w:bCs/>
                <w:color w:val="000000"/>
                <w:szCs w:val="21"/>
                <w:highlight w:val="none"/>
              </w:rPr>
              <w:framePr w:vAnchor="margin" w:hAnchor="page" w:xAlign="center" w:y="1"/>
            </w:pPr>
            <w:r>
              <w:rPr>
                <w:rFonts w:hint="eastAsia"/>
                <w:b/>
                <w:bCs/>
                <w:color w:val="000000"/>
                <w:szCs w:val="21"/>
                <w:highlight w:val="none"/>
              </w:rPr>
              <w:t xml:space="preserve">3、报价必须在发包人提供的电子固化清单中填写，投标人不能按照报价格式用自己的报价软件自动生成，否则将被否决投标。</w:t>
            </w:r>
            <w:r>
              <w:rPr>
                <w:b/>
                <w:bCs/>
                <w:color w:val="000000"/>
                <w:szCs w:val="21"/>
                <w:highlight w:val="none"/>
              </w:rPr>
            </w:r>
            <w:r/>
          </w:p>
          <w:p>
            <w:pPr>
              <w:pStyle w:val="826"/>
              <w:ind w:firstLine="422"/>
              <w:spacing w:line="440" w:lineRule="exact"/>
              <w:rPr>
                <w:rFonts w:hint="eastAsia"/>
                <w:color w:val="000000"/>
                <w:szCs w:val="21"/>
                <w:highlight w:val="none"/>
              </w:rPr>
              <w:framePr w:vAnchor="margin" w:hAnchor="page" w:xAlign="center" w:y="1"/>
            </w:pPr>
            <w:r>
              <w:rPr>
                <w:rFonts w:hint="eastAsia"/>
                <w:b/>
                <w:bCs/>
                <w:color w:val="000000"/>
                <w:szCs w:val="21"/>
                <w:highlight w:val="none"/>
              </w:rPr>
              <w:t xml:space="preserve">投标人应确保工程量固化清单中的投标报价和投标函大写金额报价一致，否则将被否决投标。</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4、评标过程中出现下列情形之一的，评标委员会应当启动异常低价投标审查程序：</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1）投标报价低于全部通过符合性审查投标人投标报价平均值50%的，即投标报价＜全部通过符合性审查投标人投标报价平均值×50%；</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2）投标报价低于通过符合性审查的次低报价投标人投标报价50%的，即投标报价＜通过符合性审查的次低报价投标人投标报价×50%；</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3）投标报价低于招标项目最高限价45%的，即投标报价＜招标项目最高限价×45%；</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4）评审委员会基于专业判断，认为投标人报价过低，有可能影响产品质量或者不能诚信履约的其他情形。</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color w:val="000000"/>
                <w:szCs w:val="21"/>
                <w:highlight w:val="none"/>
              </w:rPr>
              <w:framePr w:vAnchor="margin" w:hAnchor="page" w:xAlign="center" w:y="1"/>
            </w:pPr>
            <w:r>
              <w:rPr>
                <w:rFonts w:hint="eastAsia" w:ascii="宋体" w:hAnsi="宋体" w:cs="宋体"/>
                <w:b/>
                <w:color w:val="000000"/>
                <w:szCs w:val="21"/>
                <w:highlight w:val="none"/>
              </w:rPr>
              <w:t xml:space="preserve">本项</w:t>
            </w:r>
            <w:r>
              <w:rPr>
                <w:rFonts w:hint="eastAsia" w:ascii="宋体" w:hAnsi="宋体" w:cs="宋体"/>
                <w:b/>
                <w:color w:val="000000"/>
                <w:szCs w:val="21"/>
                <w:highlight w:val="none"/>
              </w:rPr>
              <w:t xml:space="preserve">目发包人：京杭运河江苏省船闸应急保障中心。</w:t>
            </w:r>
            <w:r>
              <w:rPr>
                <w:rFonts w:hint="eastAsia" w:ascii="宋体" w:hAnsi="宋体" w:cs="宋体"/>
                <w:b/>
                <w:color w:val="000000"/>
                <w:szCs w:val="21"/>
                <w:highlight w:val="none"/>
              </w:rPr>
              <w:t xml:space="preserve">后续由发包人与本项目承包人签订合同，履行相关权利义务。</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本项目代理服务费及专家评审费由招标人支付。</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监督部门：</w:t>
            </w:r>
            <w:r>
              <w:rPr>
                <w:color w:val="000000"/>
                <w:szCs w:val="21"/>
                <w:highlight w:val="none"/>
              </w:rPr>
              <w:t xml:space="preserve">京杭运河江苏省船闸应急保障中心纪检监察室</w:t>
            </w:r>
            <w:r>
              <w:rPr>
                <w:rFonts w:hint="eastAsia"/>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举报电话：</w:t>
            </w:r>
            <w:r>
              <w:rPr>
                <w:color w:val="000000"/>
                <w:szCs w:val="21"/>
                <w:highlight w:val="none"/>
              </w:rPr>
              <w:t xml:space="preserve">0517-83787645</w:t>
            </w:r>
            <w:r>
              <w:rPr>
                <w:rFonts w:hint="eastAsia"/>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地址：</w:t>
            </w:r>
            <w:r>
              <w:rPr>
                <w:color w:val="000000"/>
                <w:szCs w:val="21"/>
                <w:highlight w:val="none"/>
              </w:rPr>
              <w:t xml:space="preserve">淮安市清浦区运北东路66号</w:t>
            </w:r>
            <w:r>
              <w:rPr>
                <w:rFonts w:hint="eastAsia"/>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邮编：223002</w:t>
            </w:r>
            <w:r>
              <w:rPr>
                <w:rFonts w:hint="eastAsia"/>
                <w:color w:val="000000"/>
                <w:szCs w:val="21"/>
                <w:highlight w:val="none"/>
              </w:rPr>
            </w:r>
            <w:r/>
          </w:p>
        </w:tc>
      </w:tr>
    </w:tbl>
    <w:p>
      <w:pPr>
        <w:pStyle w:val="826"/>
        <w:rPr>
          <w:rFonts w:hint="eastAsia"/>
          <w:b/>
          <w:color w:val="000000"/>
          <w:szCs w:val="21"/>
          <w:highlight w:val="none"/>
        </w:rPr>
      </w:pPr>
      <w:r/>
      <w:bookmarkEnd w:id="111"/>
      <w:r>
        <w:rPr>
          <w:rFonts w:hint="eastAsia"/>
          <w:b/>
          <w:color w:val="000000"/>
          <w:szCs w:val="21"/>
          <w:highlight w:val="none"/>
        </w:rPr>
      </w:r>
      <w:r/>
    </w:p>
    <w:p>
      <w:pPr>
        <w:pStyle w:val="826"/>
        <w:rPr>
          <w:rFonts w:hint="eastAsia"/>
          <w:b/>
          <w:color w:val="000000"/>
          <w:szCs w:val="21"/>
          <w:highlight w:val="none"/>
        </w:rPr>
      </w:pPr>
      <w:r>
        <w:rPr>
          <w:rFonts w:hint="eastAsia"/>
          <w:b/>
          <w:color w:val="000000"/>
          <w:szCs w:val="21"/>
          <w:highlight w:val="none"/>
        </w:rPr>
      </w:r>
      <w:r/>
    </w:p>
    <w:p>
      <w:pPr>
        <w:pStyle w:val="826"/>
        <w:rPr>
          <w:rFonts w:hint="eastAsia" w:ascii="宋体" w:hAnsi="宋体" w:cs="宋体"/>
          <w:b/>
          <w:color w:val="000000"/>
          <w:szCs w:val="21"/>
          <w:highlight w:val="none"/>
        </w:rPr>
      </w:pPr>
      <w:r>
        <w:rPr>
          <w:rFonts w:hint="eastAsia"/>
          <w:b/>
          <w:color w:val="000000"/>
          <w:szCs w:val="21"/>
          <w:highlight w:val="none"/>
        </w:rPr>
        <w:br w:type="page" w:clear="all"/>
      </w:r>
      <w:r>
        <w:rPr>
          <w:rFonts w:hint="eastAsia" w:ascii="宋体" w:hAnsi="宋体" w:cs="宋体"/>
          <w:b/>
          <w:color w:val="000000"/>
          <w:szCs w:val="21"/>
          <w:highlight w:val="none"/>
        </w:rPr>
        <w:t xml:space="preserve">一、总则</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1.1 本次招标采取公开招标方式，本招标文件仅适用于招标公告中所述项目。</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2．合格的投标人</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2.1 满足招标公告中投标人的资格要求的规定。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2.2 满足本文件实质性条款的规定。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2.3投标人须知前附表规定接受联合体投标的，除应符合招标公告和投标人须知前附表的要求外，还应遵守以下规定： </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（1）联合体各方应按招标文件提供的格式签订联合体协议书，明确联合体牵头人和各方权利义务；</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（2）联合体各方不得再以自己名义单独或参加其他联合体在同一标段中投标；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（3）联合体所有成员数量不得超过招标公告规定的数量；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（5）尽管委任了联合体牵头人，但联合体各成员在投标、签约与履行合同过程中，仍负有连带的和各自的法律责任。</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w:t>
      </w:r>
      <w:r>
        <w:rPr>
          <w:rFonts w:hint="eastAsia" w:ascii="宋体" w:hAnsi="宋体" w:cs="宋体"/>
          <w:b/>
          <w:color w:val="000000"/>
          <w:szCs w:val="21"/>
          <w:highlight w:val="none"/>
        </w:rPr>
      </w:r>
      <w:r/>
    </w:p>
    <w:p>
      <w:pPr>
        <w:pStyle w:val="826"/>
        <w:ind w:firstLine="420"/>
        <w:rPr>
          <w:rFonts w:ascii="宋体" w:hAnsi="宋体" w:cs="宋体"/>
          <w:color w:val="000000"/>
          <w:szCs w:val="21"/>
          <w:highlight w:val="none"/>
        </w:rPr>
      </w:pPr>
      <w:r>
        <w:rPr>
          <w:rFonts w:hint="eastAsia" w:ascii="宋体" w:hAnsi="宋体" w:cs="宋体"/>
          <w:color w:val="000000"/>
          <w:szCs w:val="21"/>
          <w:highlight w:val="none"/>
        </w:rPr>
        <w:t xml:space="preserve">3.1 本次招标及由此产生的合同受中华人民共和国有关的法律法规制约和保护。</w:t>
      </w:r>
      <w:r>
        <w:rPr>
          <w:rFonts w:ascii="宋体" w:hAnsi="宋体" w:cs="宋体"/>
          <w:color w:val="000000"/>
          <w:szCs w:val="21"/>
          <w:highlight w:val="none"/>
        </w:rPr>
      </w:r>
      <w:r/>
    </w:p>
    <w:p>
      <w:pPr>
        <w:pStyle w:val="826"/>
        <w:rPr>
          <w:rFonts w:ascii="宋体" w:hAnsi="宋体" w:cs="宋体"/>
          <w:b/>
          <w:color w:val="000000"/>
          <w:szCs w:val="21"/>
          <w:highlight w:val="none"/>
        </w:rPr>
      </w:pPr>
      <w:r>
        <w:rPr>
          <w:rFonts w:hint="eastAsia" w:ascii="宋体" w:hAnsi="宋体" w:cs="宋体"/>
          <w:b/>
          <w:color w:val="000000"/>
          <w:szCs w:val="21"/>
          <w:highlight w:val="none"/>
        </w:rPr>
        <w:t xml:space="preserve">4. 政策功能</w:t>
      </w:r>
      <w:r>
        <w:rPr>
          <w:rFonts w:ascii="宋体" w:hAnsi="宋体" w:cs="宋体"/>
          <w:b/>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4.6未按要求提供相关材料的，不享受相关政策。</w:t>
      </w:r>
      <w:r>
        <w:rPr>
          <w:rFonts w:hint="eastAsia" w:ascii="宋体" w:hAnsi="宋体" w:cs="宋体"/>
          <w:bCs/>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5．投标费用</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5.1 投标人应自行承担所有与参加投标有关的费用，无论投标过程中的做法和结果如何，招标代理机构在任何情况下均无义务和责任承担这些费用。</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5.2 本次招标代理机构收取代理服务费和造价咨询服务费，详见前附表。</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6．招标文件的约束力</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二、招标文件</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7．招标文件构成</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7.1 招标文件由以下部分组成：</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第三章  评标办法</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第四章  合同条款及格式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第五章  工程量清单</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第六章  图纸</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第七章  技术标准和要求</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第八章  投标文件格式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请仔细检查招标文件是否齐全，如有缺漏请立即与招标代理机构联系解决。</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8．招标文件的澄清</w:t>
      </w:r>
      <w:r>
        <w:rPr>
          <w:rFonts w:hint="eastAsia" w:ascii="宋体" w:hAnsi="宋体" w:cs="宋体"/>
          <w:b/>
          <w:color w:val="000000"/>
          <w:szCs w:val="21"/>
          <w:highlight w:val="none"/>
        </w:rPr>
      </w:r>
      <w:r/>
    </w:p>
    <w:p>
      <w:pPr>
        <w:pStyle w:val="826"/>
        <w:ind w:firstLine="420"/>
        <w:rPr>
          <w:rFonts w:hint="eastAsia" w:ascii="宋体" w:hAnsi="宋体" w:cs="宋体"/>
          <w:b/>
          <w:bCs/>
          <w:color w:val="000000"/>
          <w:szCs w:val="21"/>
          <w:highlight w:val="none"/>
        </w:rPr>
      </w:pPr>
      <w:r>
        <w:rPr>
          <w:rFonts w:hint="eastAsia" w:ascii="宋体" w:hAnsi="宋体" w:cs="宋体"/>
          <w:color w:val="000000"/>
          <w:szCs w:val="21"/>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9．招标文件的修改</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9.1 在提交投标文件截止15日前的任何时候，无论出于何种原因，招标人均可主动地或在解答投标人提出的澄清问题时对招标文件进行修改。</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9.2 招标代理机构有权按照法定的要求推迟投标截止日期和开标日期。</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9.3 招标文件的实质性变动或修改将在江苏政府采购网通知，投标人可自行下载。补充文件将作为招标文件的组成部分，并对投标人具有约束力。</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三、投标文件的编制</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10．投标文件的语言及度量衡单位</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10.1 投标人提交的投标文件以及投标人与招标代理机构就有关投标的所有来往通知、函件和文件均应使用简体中文。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10.2 除技术性能另有规定外，投标文件所使用的度量衡单位，均须采用国家法定计量单位。</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11．投标文件构成</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11.1 投标人编写的投标文件应包括投标函、资格证明文件、项目经理及其他人员介绍、主要业绩、施工组织设计、投标人情况介绍等部分。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12．投标函</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投标人应按照招标文件中提供的格式完整、正确填写投标函。</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13．投标人资格证明文件</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13.1 投标人应按招标文件的要求提交资格证明文件。</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14．投标报价分析表</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投标人应按照招标文件规定格式填表。每项只允许有一个报价。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14.2 标的物</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详见招标公告</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14.3 投标货币</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投标文件中的单项报价和总价均采用人民币报价，以元为单位标注。招标文件中另有规定的按规定执行。</w:t>
      </w:r>
      <w:r>
        <w:rPr>
          <w:rFonts w:hint="eastAsia" w:ascii="宋体" w:hAnsi="宋体" w:cs="宋体"/>
          <w:color w:val="000000"/>
          <w:szCs w:val="21"/>
          <w:highlight w:val="none"/>
        </w:rPr>
      </w:r>
      <w:r/>
    </w:p>
    <w:p>
      <w:pPr>
        <w:pStyle w:val="826"/>
        <w:ind w:firstLine="422"/>
        <w:rPr>
          <w:rFonts w:hint="eastAsia" w:ascii="宋体" w:hAnsi="宋体" w:cs="宋体"/>
          <w:color w:val="000000"/>
          <w:szCs w:val="21"/>
          <w:highlight w:val="none"/>
        </w:rPr>
      </w:pPr>
      <w:r>
        <w:rPr>
          <w:rFonts w:hint="eastAsia" w:ascii="宋体" w:hAnsi="宋体" w:cs="宋体"/>
          <w:b/>
          <w:bCs/>
          <w:color w:val="000000"/>
          <w:szCs w:val="21"/>
          <w:highlight w:val="none"/>
        </w:rPr>
        <w:t xml:space="preserve">14.4</w:t>
      </w:r>
      <w:r>
        <w:rPr>
          <w:rFonts w:hint="eastAsia" w:ascii="宋体" w:hAnsi="宋体" w:cs="宋体"/>
          <w:b/>
          <w:bCs/>
          <w:color w:val="000000"/>
          <w:highlight w:val="none"/>
        </w:rPr>
        <w:t xml:space="preserve">投标报价的相关要求见投标人须知前附表。</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15．技术条款响应及偏离表、商务条款响应及偏离表 </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对招标文件中的技术条款与商务条款要求逐项作出响应或偏离，并说明原因。</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16．施工组织设计</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投标文件中应体现根据自己对需求的理解撰写需求分析和工程项目的组织与管理、工作计划、组织分工等内容、配置的人员情况等。</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17．投标人情况介绍</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投标人的总体情况应在投标文件以书面形式作出说明。</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18．投标保证金</w:t>
      </w:r>
      <w:r>
        <w:rPr>
          <w:rFonts w:hint="eastAsia" w:ascii="宋体" w:hAnsi="宋体" w:cs="宋体"/>
          <w:b/>
          <w:color w:val="000000"/>
          <w:szCs w:val="21"/>
          <w:highlight w:val="none"/>
        </w:rPr>
      </w:r>
      <w:r/>
    </w:p>
    <w:p>
      <w:pPr>
        <w:pStyle w:val="826"/>
        <w:ind w:firstLine="420"/>
        <w:rPr>
          <w:rFonts w:hint="eastAsia" w:ascii="宋体" w:hAnsi="宋体" w:cs="宋体"/>
          <w:b/>
          <w:bCs/>
          <w:color w:val="000000"/>
          <w:szCs w:val="21"/>
          <w:highlight w:val="none"/>
        </w:rPr>
      </w:pPr>
      <w:r>
        <w:rPr>
          <w:rFonts w:hint="eastAsia" w:ascii="宋体" w:hAnsi="宋体" w:cs="宋体"/>
          <w:color w:val="000000"/>
          <w:szCs w:val="21"/>
          <w:highlight w:val="none"/>
        </w:rPr>
        <w:t xml:space="preserve">本项目不收取投标保证金。</w:t>
      </w:r>
      <w:r>
        <w:rPr>
          <w:rFonts w:hint="eastAsia" w:ascii="宋体" w:hAnsi="宋体" w:cs="宋体"/>
          <w:b/>
          <w:bCs/>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19．投标有效期</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19.1 投标有效期为招标代理机构规定的开标之日后</w:t>
      </w:r>
      <w:r>
        <w:rPr>
          <w:rFonts w:hint="eastAsia" w:ascii="宋体" w:hAnsi="宋体" w:cs="宋体"/>
          <w:b/>
          <w:bCs/>
          <w:color w:val="000000"/>
          <w:szCs w:val="21"/>
          <w:highlight w:val="none"/>
        </w:rPr>
        <w:t xml:space="preserve">九十（90）天</w:t>
      </w:r>
      <w:r>
        <w:rPr>
          <w:rFonts w:hint="eastAsia" w:ascii="宋体" w:hAnsi="宋体" w:cs="宋体"/>
          <w:color w:val="000000"/>
          <w:szCs w:val="21"/>
          <w:highlight w:val="none"/>
        </w:rPr>
        <w:t xml:space="preserve">。投标有效期比规定短的将被视为非响应性投标而予以拒绝。</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四、投标文件的递交</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20．投标文件的递交</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21．投标文件的修改与撤回</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在提交投标文件截止时间前，投标人可以修改或撤回已递交的投标文件。修改的投标文件应按照本招标文件规定进行编制和重新提交。</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22．投标文件的确认</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23．投标文件的拒收</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在规定的提交投标文件截止时间后，江苏省政府采购管理交易系统（苏采云）将不再接受投标文件的上传。</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五、开标与评标</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24．开标</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cs="宋体"/>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24.2特殊情况的处置</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24.2.1在提交投标文件截止时间后，不见面开标系统出现下列情况之一时，投标文件未开启的，暂停开启活动；正在开启的，立即暂停，待系统恢复正常后再组织。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（1）系统服务器发生故障，无法访问或无法使用系统；</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（2）系统的软件或数据库出现错误，不能进行正常操作；</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（3）系统发现有安全漏洞，有潜在的泄密危险；</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（4）其他无法保证信息安全的情形。</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24.2.2因投标人自身原因造成投标文件无法解密的，视为撤销投标文件。</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24.2.3投标人对开标活动或开标结果等有疑义的，可向招标人提出。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24.2.4投标人未在系统中确认开标结果的，视同认可开标结果。</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25．评标委员会</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25.1 开标后，招标代理机构将立即组织评标委员会（以下简称评委会）进行评标。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25.2 </w:t>
      </w:r>
      <w:r>
        <w:rPr>
          <w:rFonts w:hint="eastAsia" w:ascii="宋体" w:hAnsi="宋体" w:cs="宋体"/>
          <w:color w:val="000000"/>
          <w:szCs w:val="21"/>
          <w:highlight w:val="none"/>
        </w:rPr>
        <w:t xml:space="preserve">评委会由评标专家、招标人代表组成</w:t>
      </w:r>
      <w:r>
        <w:rPr>
          <w:rFonts w:hint="eastAsia" w:ascii="宋体" w:hAnsi="宋体" w:cs="宋体"/>
          <w:color w:val="000000"/>
          <w:szCs w:val="21"/>
          <w:highlight w:val="none"/>
        </w:rPr>
        <w:t xml:space="preserve">，且人员构成符合政府采购有关规定。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25.4 评委会将对投标人的商业、技术秘密予以保密。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26．评标过程的保密与公正</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26.2 在评标过程中，如果投标人试图向招标代理机构和参与评标的人员施加任何影响，都将会导致其投标被拒绝。</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27.1 评标期间，为有助于投标文件的审查、评价和比较，评委会有权要求投标人对其投标文件进行澄清，但并非对每个投标人都作澄清要求。</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27.2 投标人在开标后应随时关注“苏采云”系统，接到评委会澄清要求的投标人如未按规定时间作出澄清，其风险由投标人自行承担。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28．对投标文件的审核</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28.1 投标文件资格性审查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招标人或者招标代理机构依法对投标人的资格进行审查。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28.1.1本项目将执行在政府采购活动中查询及使用信用记录的规定，具体要求为：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（1）信用信息查询的截止时点：投标截止时间。</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（2）查询渠道：“信用中国”网站（www.creditchina.gov.cn）和中国政府采购网（www.ccgp.gov.cn）；</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（3）信用信息查询记录和证据留存具体方式：将经查询存在不良信用记录的潜在投标人的查询结果网页截图作为查询记录和证据，与其他采购文件一并保存；</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（4）信用信息的使用规则：本政府采购项目的投标人在信用信息查询截止时点（含）之前存在第一章招标公告中所述不良信用记录的，投标无效。</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28.4 评委会将对确定为实质性响应的投标进行进一步审核，除前附表另有规定外，若投标文件报价出现前后不一致的，按下列规定修正：</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（1）大写金额和小写金额不一致的，以大写金额为准；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（2）单价金额小数点或者百分比有明显错位的，以投标函的总价为准，并修改单价；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（3）总价金额与按单价汇总金额不一致的，以单价金额计算结果为准。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同时出现两种以上不一致的，按照前款规定的顺序修正。修正后的报价经投标人确认后产生约束力。投标人拒绝接受修正的，将作无效投标文件处理。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28.5 评委会将允许修正投标文件中不构成重大偏离的、微小的、非正规的、不一致的或不规则的地方，但这些修改不能影响任何投标人相应的名次排列。</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29．无效投标条款和采购活动终止情形</w:t>
      </w:r>
      <w:r>
        <w:rPr>
          <w:rFonts w:hint="eastAsia" w:ascii="宋体" w:hAnsi="宋体" w:cs="宋体"/>
          <w:b/>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29.1 无效投标条款</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 投标文件未按招标文件要求盖章的；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29.1.2 投标文件中任何有选择的报价；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29.1.3 投标文件报价出现前后不一致的，按招标文件规定修正后投标人不确认的；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29.1.4 未按招标文件要求提供投标文件的；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29.1.5 报价超过招标文件中规定的预算金额或者最高限价的；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29.1.7 凡“节能产品政府采购品目清单”中以★标注的政府强制采购产品，未提供国家确定的认证机构出具的、处于有效期之内的节能产品认证证书复印件的；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29.1.8 投标人被中国政府采购网、信用中国、信用江苏网站列入失信被执行人名单、重大税收违法案件当事人名单、政府采购严重失信行为记录名单的；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29.1.9 不同投标人的单位负责人为同一人或者存在直接控股、管理关系的；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29.1.10 为采购项目提供整体设计、规范编制或者项目管理、监理、检测等服务的；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29.1.11 投标文件含有招标人不能接受的附加条件的；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29.1.12 法律、法规和招标文件规定的其他无效情形。</w:t>
      </w:r>
      <w:r>
        <w:rPr>
          <w:rFonts w:hint="eastAsia" w:ascii="宋体" w:hAnsi="宋体" w:cs="宋体"/>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29.2 采购活动终止情形</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29.2.1符合专业条件的投标人或者对招标文件作实质响应的投标人不足三家的；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29.2.2出现影响采购公正的违法、违规行为的；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29.2.3因重大变故，采购任务取消的。</w:t>
      </w:r>
      <w:r>
        <w:rPr>
          <w:rFonts w:hint="eastAsia" w:ascii="宋体" w:hAnsi="宋体" w:cs="宋体"/>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29.3 投标截止时间结束后参加投标的投标人不足三家的处理：</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（1）招标文件存在不合理条款或者招标程序不符合规定的，招标人、招标代理机构改正后依法重新招标；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（2）招标文件没有不合理条款、招标程序符合规定，需要采用其他采购方式采购的，招标人应当依法报财政部门批准。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六、定标</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30．确定中标单位</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30.1 评委会根据本招标文件规定评分办法与评分标准推荐中标候选人顺序。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30.2 中标候选人依据得分由高到低进行排名。</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30.3 中标人名单将在“江苏政府采购网”进行公示，公示时间为一个工作日。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30.4 若有充分证据证明，中标人出现下列情况之一的，一经查实，将被取消中标资格：</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（2）与评标专家、招标人、其他投标人或者招标代理机构工作人员恶意串通的；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（3）向评标专家、招标人或招标代理机构工作人员行贿或者提供其他不正当利益的；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（4）不满足本招标文件规定的实质性要求，但在评标过程中又未被评委会发现的；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（5）其他不符合法律、法规规定的。</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31．质疑</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 质疑形式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31.1.2 质疑必须按《政府采购法》《政府采购法实施条例》及财政部94号令的相关规定提交，未按上述要求提交的质疑函招标代理机构有权不予受理。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 质疑函应当包括下列内容：</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31.1.3.1 投标人的姓名或者名称、地址、邮编、联系人及联系电话；</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31.1.3.2 质疑项目的名称、编号；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31.1.3.3 具体、明确的质疑事项和与质疑事项相关的请求；</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31.1.3.4 事实依据；</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31.1.3.5 必要的法律依据；</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31.1.3.6 提出质疑的日期。</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31.1.4 质疑函应当由法定代表人、主要负责人，或者其授权代表签字或者盖章，并加盖公章。匿名提交的质疑将不予受理。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31.1.5 质疑的送达方式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31.1.5.1 质疑函应采用邮寄送达或直接送达的方式递交，采用其他方式送达（含传真、电子邮件等）的，招标代理机构有权不予受理。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 特别提示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31.2.1 根据财政部94号令第十一条规定，提出质疑的投标人应当是参与所质疑项目采购活动的投标人。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31.2.2 投标人在法定质疑期内应一次性提出针对同一采购程序环节的质疑。</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 其他</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31.3.1 接收质疑函的联系部门、联系电话和通讯地址同招标公告中本次招标联系事项一致。</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32．中标通知书</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32.1 自中标人确定之日起2个工作日内，招标人在江苏政府采购网公布中标结果，同时向中标人发出中标通知书。</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33．签订合同</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33.1 </w:t>
      </w:r>
      <w:r>
        <w:rPr>
          <w:rFonts w:hint="eastAsia" w:ascii="宋体" w:hAnsi="宋体" w:cs="宋体"/>
          <w:b/>
          <w:color w:val="000000"/>
          <w:szCs w:val="21"/>
          <w:highlight w:val="none"/>
        </w:rPr>
        <w:t xml:space="preserve">中标人应按中标通知书规定的时间、地点，按照招标文件确定的事项与发包人签订政府采购合同</w:t>
      </w:r>
      <w:r>
        <w:rPr>
          <w:rFonts w:hint="eastAsia" w:ascii="宋体" w:hAnsi="宋体" w:cs="宋体"/>
          <w:color w:val="000000"/>
          <w:szCs w:val="21"/>
          <w:highlight w:val="none"/>
        </w:rPr>
        <w:t xml:space="preserve">，且不得迟于中标通知书发出之日起三十日内，由此给招标人及发包人造成损失的，中标人还应承担赔偿责任。</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33.2 招标文件、中标人的投标文件及招标过程中有关澄清、承诺文件均应作为合同附件。</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33.3 签订合同后，中标人不得相关服务进行转包和违法分包。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826"/>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合同签订前，中标人应向发包人缴纳履约保证金。</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35．监督</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行业有关监督部门将对招标投标全过程进行监督。</w:t>
      </w:r>
      <w:r>
        <w:rPr>
          <w:rFonts w:hint="eastAsia" w:ascii="宋体" w:hAnsi="宋体" w:cs="宋体"/>
          <w:color w:val="000000"/>
          <w:szCs w:val="21"/>
          <w:highlight w:val="none"/>
        </w:rPr>
      </w:r>
      <w:r/>
    </w:p>
    <w:p>
      <w:pPr>
        <w:pStyle w:val="826"/>
        <w:rPr>
          <w:color w:val="000000"/>
          <w:szCs w:val="21"/>
          <w:highlight w:val="none"/>
        </w:rPr>
      </w:pPr>
      <w:r>
        <w:rPr>
          <w:color w:val="000000"/>
          <w:szCs w:val="21"/>
          <w:highlight w:val="none"/>
        </w:rPr>
        <w:br w:type="page" w:clear="all"/>
      </w:r>
      <w:r>
        <w:rPr>
          <w:color w:val="000000"/>
          <w:szCs w:val="21"/>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121" w:name="_Toc211090859"/>
      <w:r>
        <w:rPr>
          <w:rFonts w:hint="eastAsia" w:ascii="华文中宋" w:hAnsi="华文中宋" w:eastAsia="华文中宋"/>
          <w:color w:val="000000"/>
          <w:sz w:val="40"/>
          <w:highlight w:val="none"/>
        </w:rPr>
        <w:t xml:space="preserve">第三章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评标办法</w:t>
      </w:r>
      <w:bookmarkEnd w:id="121"/>
      <w:r>
        <w:rPr>
          <w:rFonts w:ascii="华文中宋" w:hAnsi="华文中宋" w:eastAsia="华文中宋"/>
          <w:color w:val="000000"/>
          <w:sz w:val="40"/>
          <w:highlight w:val="none"/>
        </w:rPr>
      </w:r>
      <w:r/>
    </w:p>
    <w:p>
      <w:pPr>
        <w:pStyle w:val="826"/>
        <w:ind w:firstLine="420"/>
        <w:rPr>
          <w:color w:val="000000"/>
          <w:szCs w:val="21"/>
          <w:highlight w:val="none"/>
        </w:rPr>
      </w:pPr>
      <w:r>
        <w:rPr>
          <w:color w:val="000000"/>
          <w:szCs w:val="21"/>
          <w:highlight w:val="none"/>
        </w:rPr>
      </w:r>
      <w:r/>
    </w:p>
    <w:p>
      <w:pPr>
        <w:pStyle w:val="968"/>
        <w:contextualSpacing/>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一、</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方法</w:t>
      </w:r>
      <w:r>
        <w:rPr>
          <w:rFonts w:ascii="Times New Roman" w:hAnsi="Times New Roman"/>
          <w:b/>
          <w:bCs/>
          <w:color w:val="000000"/>
          <w:sz w:val="21"/>
          <w:szCs w:val="21"/>
          <w:highlight w:val="none"/>
        </w:rPr>
      </w:r>
      <w:r/>
    </w:p>
    <w:p>
      <w:pPr>
        <w:pStyle w:val="826"/>
        <w:contextualSpacing/>
        <w:ind w:firstLine="420"/>
        <w:rPr>
          <w:b/>
          <w:color w:val="000000"/>
          <w:szCs w:val="21"/>
          <w:highlight w:val="none"/>
        </w:rPr>
      </w:pPr>
      <w:r>
        <w:rPr>
          <w:rFonts w:hint="eastAsia"/>
          <w:color w:val="000000"/>
          <w:szCs w:val="21"/>
          <w:highlight w:val="none"/>
        </w:rPr>
        <w:t xml:space="preserve">1、</w:t>
      </w:r>
      <w:r>
        <w:rPr>
          <w:color w:val="000000"/>
          <w:szCs w:val="21"/>
          <w:highlight w:val="none"/>
        </w:rPr>
        <w:t xml:space="preserve">本次评标采用综合评分法。评标委员会对满足招标文件实质性要求的投标文件，按照本章规定的</w:t>
      </w:r>
      <w:r>
        <w:rPr>
          <w:rFonts w:hint="eastAsia"/>
          <w:color w:val="000000"/>
          <w:szCs w:val="21"/>
          <w:highlight w:val="none"/>
        </w:rPr>
        <w:t xml:space="preserve">评标</w:t>
      </w:r>
      <w:r>
        <w:rPr>
          <w:color w:val="000000"/>
          <w:szCs w:val="21"/>
          <w:highlight w:val="none"/>
        </w:rPr>
        <w:t xml:space="preserve">标准进行打分，</w:t>
      </w:r>
      <w:r>
        <w:rPr>
          <w:rFonts w:hint="eastAsia" w:ascii="宋体" w:hAnsi="宋体"/>
          <w:color w:val="000000"/>
          <w:szCs w:val="21"/>
          <w:highlight w:val="none"/>
        </w:rPr>
        <w:t xml:space="preserve">并按各投标人得分由高到低顺序排列，确定3家中标候选人。若得分相同，按报价由低到高顺序排列；得分且报价相同，按技术指标优劣顺序排列。</w:t>
      </w:r>
      <w:r>
        <w:rPr>
          <w:b/>
          <w:color w:val="000000"/>
          <w:szCs w:val="21"/>
          <w:highlight w:val="none"/>
        </w:rPr>
      </w:r>
      <w:r/>
    </w:p>
    <w:p>
      <w:pPr>
        <w:pStyle w:val="967"/>
        <w:contextualSpacing/>
        <w:ind w:firstLine="422"/>
        <w:spacing w:before="0" w:after="0"/>
        <w:rPr>
          <w:rFonts w:ascii="Times New Roman" w:hAnsi="Times New Roman"/>
          <w:b/>
          <w:color w:val="000000"/>
          <w:sz w:val="21"/>
          <w:szCs w:val="21"/>
          <w:highlight w:val="none"/>
        </w:rPr>
      </w:pPr>
      <w:r>
        <w:rPr>
          <w:rFonts w:hint="eastAsia" w:ascii="Times New Roman" w:hAnsi="Times New Roman"/>
          <w:b/>
          <w:color w:val="000000"/>
          <w:sz w:val="21"/>
          <w:szCs w:val="21"/>
          <w:highlight w:val="none"/>
        </w:rPr>
        <w:t xml:space="preserve">2、</w:t>
      </w:r>
      <w:r>
        <w:rPr>
          <w:rFonts w:ascii="Times New Roman" w:hAnsi="Times New Roman"/>
          <w:b/>
          <w:color w:val="000000"/>
          <w:sz w:val="21"/>
          <w:szCs w:val="21"/>
          <w:highlight w:val="none"/>
        </w:rPr>
        <w:t xml:space="preserve">政府采购政策功能落实</w:t>
      </w:r>
      <w:r>
        <w:rPr>
          <w:rFonts w:ascii="Times New Roman" w:hAnsi="Times New Roman"/>
          <w:b/>
          <w:color w:val="000000"/>
          <w:sz w:val="21"/>
          <w:szCs w:val="21"/>
          <w:highlight w:val="none"/>
        </w:rPr>
      </w:r>
      <w:r/>
    </w:p>
    <w:p>
      <w:pPr>
        <w:pStyle w:val="967"/>
        <w:contextualSpacing/>
        <w:ind w:firstLine="422"/>
        <w:spacing w:before="0" w:after="0"/>
        <w:rPr>
          <w:rFonts w:ascii="Times New Roman" w:hAnsi="Times New Roman"/>
          <w:b/>
          <w:bCs/>
          <w:color w:val="000000"/>
          <w:sz w:val="21"/>
          <w:szCs w:val="21"/>
          <w:highlight w:val="none"/>
        </w:rPr>
      </w:pPr>
      <w:r>
        <w:rPr>
          <w:rFonts w:hint="eastAsia" w:ascii="Times New Roman" w:hAnsi="Times New Roman"/>
          <w:b/>
          <w:bCs/>
          <w:color w:val="000000"/>
          <w:sz w:val="21"/>
          <w:szCs w:val="21"/>
          <w:highlight w:val="none"/>
        </w:rPr>
        <w:t xml:space="preserve">本</w:t>
      </w:r>
      <w:r>
        <w:rPr>
          <w:rFonts w:hint="eastAsia" w:ascii="Times New Roman" w:hAnsi="Times New Roman"/>
          <w:b/>
          <w:bCs/>
          <w:color w:val="000000"/>
          <w:sz w:val="21"/>
          <w:szCs w:val="21"/>
          <w:highlight w:val="none"/>
        </w:rPr>
        <w:t xml:space="preserve">项目为专门面向中小企业采购的项目，不再执行价格评审优惠的扶持政策。</w:t>
      </w:r>
      <w:r>
        <w:rPr>
          <w:rFonts w:ascii="Times New Roman" w:hAnsi="Times New Roman"/>
          <w:b/>
          <w:bCs/>
          <w:color w:val="000000"/>
          <w:sz w:val="21"/>
          <w:szCs w:val="21"/>
          <w:highlight w:val="none"/>
        </w:rPr>
      </w:r>
      <w:r/>
    </w:p>
    <w:p>
      <w:pPr>
        <w:pStyle w:val="968"/>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968"/>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二、</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标准</w:t>
      </w:r>
      <w:r>
        <w:rPr>
          <w:rFonts w:ascii="Times New Roman" w:hAnsi="Times New Roman"/>
          <w:b/>
          <w:bCs/>
          <w:color w:val="000000"/>
          <w:sz w:val="21"/>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1561"/>
        <w:gridCol w:w="6658"/>
      </w:tblGrid>
      <w:tr>
        <w:trPr>
          <w:trHeight w:val="20"/>
          <w:tblHeader/>
        </w:trPr>
        <w:tc>
          <w:tcPr>
            <w:tcW w:w="731" w:type="dxa"/>
            <w:vAlign w:val="center"/>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评分项</w:t>
            </w:r>
            <w:r>
              <w:rPr>
                <w:rFonts w:ascii="宋体" w:hAnsi="宋体"/>
                <w:b/>
                <w:bCs/>
                <w:color w:val="000000"/>
                <w:szCs w:val="21"/>
                <w:highlight w:val="none"/>
              </w:rPr>
            </w:r>
            <w:r/>
          </w:p>
        </w:tc>
        <w:tc>
          <w:tcPr>
            <w:gridSpan w:val="2"/>
            <w:tcW w:w="8219" w:type="dxa"/>
            <w:vAlign w:val="center"/>
            <w:textDirection w:val="lrTb"/>
            <w:noWrap w:val="false"/>
          </w:tcPr>
          <w:p>
            <w:pPr>
              <w:pStyle w:val="826"/>
              <w:jc w:val="center"/>
              <w:spacing w:line="380" w:lineRule="exact"/>
              <w:shd w:val="clear" w:color="auto" w:fill="ffffff"/>
              <w:rPr>
                <w:rFonts w:ascii="宋体" w:hAnsi="宋体"/>
                <w:color w:val="000000"/>
                <w:szCs w:val="21"/>
                <w:highlight w:val="none"/>
              </w:rPr>
            </w:pPr>
            <w:r>
              <w:rPr>
                <w:rFonts w:hint="eastAsia" w:ascii="宋体" w:hAnsi="宋体"/>
                <w:color w:val="000000"/>
                <w:szCs w:val="21"/>
                <w:highlight w:val="none"/>
              </w:rPr>
              <w:t xml:space="preserve">评</w:t>
            </w:r>
            <w:r>
              <w:rPr>
                <w:rFonts w:ascii="宋体" w:hAnsi="宋体"/>
                <w:color w:val="000000"/>
                <w:szCs w:val="21"/>
                <w:highlight w:val="none"/>
              </w:rPr>
              <w:t xml:space="preserve"> </w:t>
            </w:r>
            <w:r>
              <w:rPr>
                <w:rFonts w:hint="eastAsia" w:ascii="宋体" w:hAnsi="宋体"/>
                <w:color w:val="000000"/>
                <w:szCs w:val="21"/>
                <w:highlight w:val="none"/>
              </w:rPr>
              <w:t xml:space="preserve">分</w:t>
            </w:r>
            <w:r>
              <w:rPr>
                <w:rFonts w:ascii="宋体" w:hAnsi="宋体"/>
                <w:color w:val="000000"/>
                <w:szCs w:val="21"/>
                <w:highlight w:val="none"/>
              </w:rPr>
              <w:t xml:space="preserve"> </w:t>
            </w:r>
            <w:r>
              <w:rPr>
                <w:rFonts w:hint="eastAsia" w:ascii="宋体" w:hAnsi="宋体"/>
                <w:color w:val="000000"/>
                <w:szCs w:val="21"/>
                <w:highlight w:val="none"/>
              </w:rPr>
              <w:t xml:space="preserve">内</w:t>
            </w:r>
            <w:r>
              <w:rPr>
                <w:rFonts w:ascii="宋体" w:hAnsi="宋体"/>
                <w:color w:val="000000"/>
                <w:szCs w:val="21"/>
                <w:highlight w:val="none"/>
              </w:rPr>
              <w:t xml:space="preserve"> </w:t>
            </w:r>
            <w:r>
              <w:rPr>
                <w:rFonts w:hint="eastAsia" w:ascii="宋体" w:hAnsi="宋体"/>
                <w:color w:val="000000"/>
                <w:szCs w:val="21"/>
                <w:highlight w:val="none"/>
              </w:rPr>
              <w:t xml:space="preserve">容</w:t>
            </w:r>
            <w:r>
              <w:rPr>
                <w:rFonts w:ascii="宋体" w:hAnsi="宋体"/>
                <w:color w:val="000000"/>
                <w:szCs w:val="21"/>
                <w:highlight w:val="none"/>
              </w:rPr>
            </w:r>
            <w:r/>
          </w:p>
        </w:tc>
      </w:tr>
      <w:tr>
        <w:trPr>
          <w:trHeight w:val="986"/>
        </w:trPr>
        <w:tc>
          <w:tcPr>
            <w:tcW w:w="731" w:type="dxa"/>
            <w:vAlign w:val="center"/>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价格分</w:t>
            </w:r>
            <w:r>
              <w:rPr>
                <w:rFonts w:ascii="宋体" w:hAnsi="宋体"/>
                <w:b/>
                <w:bCs/>
                <w:color w:val="000000"/>
                <w:szCs w:val="21"/>
                <w:highlight w:val="none"/>
              </w:rPr>
            </w:r>
            <w:r/>
          </w:p>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（30</w:t>
            </w:r>
            <w:r>
              <w:rPr>
                <w:rFonts w:ascii="宋体" w:hAnsi="宋体"/>
                <w:b/>
                <w:bCs/>
                <w:color w:val="000000"/>
                <w:szCs w:val="21"/>
                <w:highlight w:val="none"/>
              </w:rPr>
              <w:t xml:space="preserve">分</w:t>
            </w:r>
            <w:r>
              <w:rPr>
                <w:rFonts w:hint="eastAsia" w:ascii="宋体" w:hAnsi="宋体"/>
                <w:b/>
                <w:bCs/>
                <w:color w:val="000000"/>
                <w:szCs w:val="21"/>
                <w:highlight w:val="none"/>
              </w:rPr>
              <w:t xml:space="preserve">）</w:t>
            </w:r>
            <w:r>
              <w:rPr>
                <w:rFonts w:ascii="宋体" w:hAnsi="宋体"/>
                <w:b/>
                <w:bCs/>
                <w:color w:val="000000"/>
                <w:szCs w:val="21"/>
                <w:highlight w:val="none"/>
              </w:rPr>
            </w:r>
            <w:r/>
          </w:p>
        </w:tc>
        <w:tc>
          <w:tcPr>
            <w:gridSpan w:val="2"/>
            <w:tcW w:w="8219" w:type="dxa"/>
            <w:vAlign w:val="center"/>
            <w:textDirection w:val="lrTb"/>
            <w:noWrap w:val="false"/>
          </w:tcPr>
          <w:p>
            <w:pPr>
              <w:pStyle w:val="826"/>
              <w:spacing w:line="400" w:lineRule="exact"/>
              <w:rPr>
                <w:rFonts w:hint="eastAsia"/>
                <w:color w:val="000000"/>
                <w:highlight w:val="none"/>
              </w:rPr>
            </w:pPr>
            <w:r>
              <w:rPr>
                <w:rFonts w:hint="eastAsia" w:ascii="宋体" w:hAnsi="宋体"/>
                <w:color w:val="000000"/>
                <w:szCs w:val="21"/>
                <w:highlight w:val="none"/>
              </w:rPr>
              <w:t xml:space="preserve">满足招标文件要求且投标价格最低的投标价为评标基准价，其价格分为满分。其他投标人的价格统一按照下列公式计算：投标得分＝（评标基准价/投标报价）×3</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hint="eastAsia"/>
                <w:color w:val="000000"/>
                <w:highlight w:val="none"/>
              </w:rPr>
            </w:r>
            <w:r/>
          </w:p>
        </w:tc>
      </w:tr>
      <w:tr>
        <w:trPr>
          <w:trHeight w:val="20"/>
        </w:trPr>
        <w:tc>
          <w:tcPr>
            <w:tcW w:w="731" w:type="dxa"/>
            <w:vAlign w:val="center"/>
            <w:vMerge w:val="restart"/>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商务部分</w:t>
            </w:r>
            <w:r>
              <w:rPr>
                <w:rFonts w:ascii="宋体" w:hAnsi="宋体"/>
                <w:b/>
                <w:bCs/>
                <w:color w:val="000000"/>
                <w:szCs w:val="21"/>
                <w:highlight w:val="none"/>
              </w:rPr>
            </w:r>
            <w:r/>
          </w:p>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（40分）</w:t>
            </w:r>
            <w:r>
              <w:rPr>
                <w:rFonts w:ascii="宋体" w:hAnsi="宋体"/>
                <w:b/>
                <w:bCs/>
                <w:color w:val="000000"/>
                <w:szCs w:val="21"/>
                <w:highlight w:val="none"/>
              </w:rPr>
            </w:r>
            <w:r/>
          </w:p>
        </w:tc>
        <w:tc>
          <w:tcPr>
            <w:tcW w:w="811"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主要人员</w:t>
            </w:r>
            <w:r>
              <w:rPr>
                <w:rFonts w:ascii="宋体" w:hAnsi="宋体"/>
                <w:color w:val="000000"/>
                <w:szCs w:val="21"/>
                <w:highlight w:val="none"/>
              </w:rPr>
            </w:r>
            <w:r/>
          </w:p>
          <w:p>
            <w:pPr>
              <w:pStyle w:val="826"/>
              <w:jc w:val="center"/>
              <w:spacing w:line="38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26</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826"/>
              <w:rPr>
                <w:rFonts w:ascii="宋体" w:hAnsi="宋体"/>
                <w:color w:val="000000"/>
                <w:szCs w:val="21"/>
                <w:highlight w:val="none"/>
              </w:rPr>
            </w:pPr>
            <w:r>
              <w:rPr>
                <w:rFonts w:hint="eastAsia" w:ascii="宋体" w:hAnsi="宋体"/>
                <w:color w:val="000000"/>
                <w:szCs w:val="21"/>
                <w:highlight w:val="none"/>
              </w:rPr>
              <w:t xml:space="preserve">（1）项目经理具有中级技术职称，得2分；具有副高级及以上技术职称，得3分。</w:t>
            </w:r>
            <w:r>
              <w:rPr>
                <w:rFonts w:ascii="宋体" w:hAnsi="宋体"/>
                <w:color w:val="000000"/>
                <w:szCs w:val="21"/>
                <w:highlight w:val="none"/>
              </w:rPr>
            </w:r>
            <w:r/>
          </w:p>
          <w:p>
            <w:pPr>
              <w:pStyle w:val="826"/>
              <w:rPr>
                <w:rFonts w:ascii="宋体" w:hAnsi="宋体"/>
                <w:color w:val="000000"/>
                <w:szCs w:val="21"/>
                <w:highlight w:val="none"/>
              </w:rPr>
            </w:pPr>
            <w:r>
              <w:rPr>
                <w:rFonts w:hint="eastAsia" w:ascii="宋体" w:hAnsi="宋体"/>
                <w:color w:val="000000"/>
                <w:szCs w:val="21"/>
                <w:highlight w:val="none"/>
              </w:rPr>
              <w:t xml:space="preserve">（2）项目经理自2021年1月1日以来担任过</w:t>
            </w:r>
            <w:r>
              <w:rPr>
                <w:rFonts w:hint="eastAsia" w:ascii="宋体" w:hAnsi="宋体"/>
                <w:color w:val="000000"/>
                <w:szCs w:val="21"/>
                <w:highlight w:val="none"/>
              </w:rPr>
              <w:t xml:space="preserve">包含智能化工程或电气工程</w:t>
            </w:r>
            <w:r>
              <w:rPr>
                <w:rFonts w:hint="eastAsia" w:ascii="宋体" w:hAnsi="宋体"/>
                <w:color w:val="000000"/>
                <w:szCs w:val="21"/>
                <w:highlight w:val="none"/>
              </w:rPr>
              <w:t xml:space="preserve">施工项目的项目经理，每提供一个得3分，本项最多得9分。</w:t>
            </w:r>
            <w:r>
              <w:rPr>
                <w:rFonts w:ascii="宋体" w:hAnsi="宋体"/>
                <w:color w:val="000000"/>
                <w:szCs w:val="21"/>
                <w:highlight w:val="none"/>
              </w:rPr>
            </w:r>
            <w:r/>
          </w:p>
          <w:p>
            <w:pPr>
              <w:pStyle w:val="826"/>
              <w:rPr>
                <w:rFonts w:ascii="宋体" w:hAnsi="宋体"/>
                <w:color w:val="000000"/>
                <w:szCs w:val="21"/>
                <w:highlight w:val="none"/>
              </w:rPr>
            </w:pPr>
            <w:r>
              <w:rPr>
                <w:rFonts w:hint="eastAsia" w:ascii="宋体" w:hAnsi="宋体"/>
                <w:color w:val="000000"/>
                <w:szCs w:val="21"/>
                <w:highlight w:val="none"/>
              </w:rPr>
              <w:t xml:space="preserve">（3）配备了技术负责人，且技术负责人具有中级及以上专业技术职称，得2分。</w:t>
            </w:r>
            <w:r>
              <w:rPr>
                <w:rFonts w:ascii="宋体" w:hAnsi="宋体"/>
                <w:color w:val="000000"/>
                <w:szCs w:val="21"/>
                <w:highlight w:val="none"/>
              </w:rPr>
            </w:r>
            <w:r/>
          </w:p>
          <w:p>
            <w:pPr>
              <w:pStyle w:val="826"/>
              <w:rPr>
                <w:rFonts w:ascii="宋体" w:hAnsi="宋体"/>
                <w:color w:val="000000"/>
                <w:szCs w:val="21"/>
                <w:highlight w:val="none"/>
              </w:rPr>
            </w:pPr>
            <w:r>
              <w:rPr>
                <w:rFonts w:hint="eastAsia" w:ascii="宋体" w:hAnsi="宋体"/>
                <w:color w:val="000000"/>
                <w:szCs w:val="21"/>
                <w:highlight w:val="none"/>
              </w:rPr>
              <w:t xml:space="preserve">（4）技术负责人自2021年1月1日以来担任过</w:t>
            </w:r>
            <w:r>
              <w:rPr>
                <w:rFonts w:hint="eastAsia" w:ascii="宋体" w:hAnsi="宋体"/>
                <w:color w:val="000000"/>
                <w:szCs w:val="21"/>
                <w:highlight w:val="none"/>
              </w:rPr>
              <w:t xml:space="preserve">包含智能化工程或电气工程</w:t>
            </w:r>
            <w:r>
              <w:rPr>
                <w:rFonts w:hint="eastAsia" w:ascii="宋体" w:hAnsi="宋体"/>
                <w:color w:val="000000"/>
                <w:szCs w:val="21"/>
                <w:highlight w:val="none"/>
              </w:rPr>
              <w:t xml:space="preserve">施工项目的项目经理（含副职）或技术负责人的，每提供一个得2分，本项最多得6分。</w:t>
            </w:r>
            <w:r>
              <w:rPr>
                <w:rFonts w:ascii="宋体" w:hAnsi="宋体"/>
                <w:color w:val="000000"/>
                <w:szCs w:val="21"/>
                <w:highlight w:val="none"/>
              </w:rPr>
            </w:r>
            <w:r/>
          </w:p>
          <w:p>
            <w:pPr>
              <w:pStyle w:val="826"/>
              <w:rPr>
                <w:color w:val="000000"/>
                <w:szCs w:val="21"/>
                <w:highlight w:val="none"/>
              </w:rPr>
            </w:pPr>
            <w:r>
              <w:rPr>
                <w:rFonts w:hint="eastAsia"/>
                <w:color w:val="000000"/>
                <w:szCs w:val="21"/>
                <w:highlight w:val="none"/>
              </w:rPr>
              <w:t xml:space="preserve">（5）配备的人员（含项目经理及技术负责人）：</w:t>
            </w:r>
            <w:r>
              <w:rPr>
                <w:color w:val="000000"/>
                <w:szCs w:val="21"/>
                <w:highlight w:val="none"/>
              </w:rPr>
            </w:r>
            <w:r/>
          </w:p>
          <w:p>
            <w:pPr>
              <w:pStyle w:val="826"/>
              <w:rPr>
                <w:color w:val="000000"/>
                <w:highlight w:val="none"/>
              </w:rPr>
            </w:pPr>
            <w:r>
              <w:rPr>
                <w:rFonts w:hint="eastAsia"/>
                <w:color w:val="000000"/>
                <w:highlight w:val="none"/>
              </w:rPr>
              <w:t xml:space="preserve">①具有</w:t>
            </w:r>
            <w:r>
              <w:rPr>
                <w:color w:val="000000"/>
                <w:highlight w:val="none"/>
              </w:rPr>
              <w:t xml:space="preserve">计算机技术与软件专业技术资格（水平）考试</w:t>
            </w:r>
            <w:r>
              <w:rPr>
                <w:rFonts w:hint="eastAsia"/>
                <w:color w:val="000000"/>
                <w:highlight w:val="none"/>
              </w:rPr>
              <w:t xml:space="preserve">中级证书（网络工程师）的，得2分；具有</w:t>
            </w:r>
            <w:r>
              <w:rPr>
                <w:color w:val="000000"/>
                <w:highlight w:val="none"/>
              </w:rPr>
              <w:t xml:space="preserve">计算机技术与软件专业技术资格（水平）考试</w:t>
            </w:r>
            <w:r>
              <w:rPr>
                <w:rFonts w:hint="eastAsia"/>
                <w:color w:val="000000"/>
                <w:highlight w:val="none"/>
              </w:rPr>
              <w:t xml:space="preserve">高级证书</w:t>
            </w:r>
            <w:r>
              <w:rPr>
                <w:color w:val="000000"/>
                <w:highlight w:val="none"/>
              </w:rPr>
              <w:t xml:space="preserve">（</w:t>
            </w:r>
            <w:r>
              <w:rPr>
                <w:rFonts w:hint="eastAsia"/>
                <w:color w:val="000000"/>
                <w:highlight w:val="none"/>
              </w:rPr>
              <w:t xml:space="preserve">网络规划设计师</w:t>
            </w:r>
            <w:r>
              <w:rPr>
                <w:color w:val="000000"/>
                <w:highlight w:val="none"/>
              </w:rPr>
              <w:t xml:space="preserve">）</w:t>
            </w:r>
            <w:r>
              <w:rPr>
                <w:rFonts w:hint="eastAsia"/>
                <w:color w:val="000000"/>
                <w:highlight w:val="none"/>
              </w:rPr>
              <w:t xml:space="preserve">的，得3分。本项最多得3分。</w:t>
            </w:r>
            <w:r>
              <w:rPr>
                <w:color w:val="000000"/>
                <w:highlight w:val="none"/>
              </w:rPr>
            </w:r>
            <w:r/>
          </w:p>
          <w:p>
            <w:pPr>
              <w:pStyle w:val="826"/>
              <w:rPr>
                <w:rFonts w:hint="eastAsia"/>
                <w:color w:val="000000"/>
                <w:highlight w:val="none"/>
              </w:rPr>
            </w:pPr>
            <w:r>
              <w:rPr>
                <w:rFonts w:hint="eastAsia"/>
                <w:color w:val="000000"/>
                <w:highlight w:val="none"/>
              </w:rPr>
              <w:t xml:space="preserve">②具有电气工程师中级职称的，得2分；具有电气工程师高级及以上职称的，得3分。本项最多得3分。</w:t>
            </w:r>
            <w:r>
              <w:rPr>
                <w:rFonts w:hint="eastAsia"/>
                <w:color w:val="000000"/>
                <w:highlight w:val="none"/>
              </w:rPr>
            </w:r>
            <w:r/>
          </w:p>
          <w:p>
            <w:pPr>
              <w:pStyle w:val="826"/>
              <w:rPr>
                <w:rFonts w:hint="eastAsia" w:ascii="宋体" w:hAnsi="宋体"/>
                <w:b/>
                <w:color w:val="000000"/>
                <w:szCs w:val="21"/>
                <w:highlight w:val="none"/>
              </w:rPr>
            </w:pPr>
            <w:r>
              <w:rPr>
                <w:rFonts w:hint="eastAsia" w:ascii="宋体" w:hAnsi="宋体"/>
                <w:b/>
                <w:color w:val="000000"/>
                <w:szCs w:val="21"/>
                <w:highlight w:val="none"/>
              </w:rPr>
              <w:t xml:space="preserve">（须提供人员相关证书、社保缴费证明，人员业绩须同时提供合同、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验收证明等业绩证明材料，业绩证明资料须能体现人员职务信息，</w:t>
            </w:r>
            <w:r>
              <w:rPr>
                <w:rFonts w:hint="eastAsia" w:ascii="宋体" w:hAnsi="宋体"/>
                <w:b/>
                <w:color w:val="000000"/>
                <w:highlight w:val="none"/>
              </w:rPr>
              <w:t xml:space="preserve">若上述资料不能体现相关信息，可补充提供发包人出具的任职证明，否则不予认可</w:t>
            </w:r>
            <w:r>
              <w:rPr>
                <w:rFonts w:hint="eastAsia" w:ascii="宋体" w:hAnsi="宋体"/>
                <w:b/>
                <w:color w:val="000000"/>
                <w:szCs w:val="21"/>
                <w:highlight w:val="none"/>
              </w:rPr>
              <w:t xml:space="preserve">。时间以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w:t>
            </w:r>
            <w:r>
              <w:rPr>
                <w:rFonts w:hint="eastAsia" w:ascii="宋体" w:hAnsi="宋体"/>
                <w:b/>
                <w:color w:val="000000"/>
                <w:szCs w:val="21"/>
                <w:highlight w:val="none"/>
              </w:rPr>
            </w:r>
            <w:r/>
          </w:p>
          <w:p>
            <w:pPr>
              <w:pStyle w:val="826"/>
              <w:rPr>
                <w:rFonts w:ascii="宋体" w:hAnsi="宋体"/>
                <w:b/>
                <w:color w:val="000000"/>
                <w:szCs w:val="21"/>
                <w:highlight w:val="none"/>
              </w:rPr>
            </w:pPr>
            <w:r>
              <w:rPr>
                <w:rFonts w:ascii="宋体" w:hAnsi="宋体"/>
                <w:b/>
                <w:color w:val="000000"/>
                <w:szCs w:val="21"/>
                <w:highlight w:val="none"/>
              </w:rPr>
              <w:t xml:space="preserve">注：</w:t>
            </w:r>
            <w:r>
              <w:rPr>
                <w:rFonts w:hint="eastAsia" w:ascii="宋体" w:hAnsi="宋体"/>
                <w:b/>
                <w:color w:val="000000"/>
                <w:szCs w:val="21"/>
                <w:highlight w:val="none"/>
              </w:rPr>
              <w:t xml:space="preserve">①项目经理、技术负责人业绩</w:t>
            </w:r>
            <w:r>
              <w:rPr>
                <w:rFonts w:ascii="宋体" w:hAnsi="宋体"/>
                <w:b/>
                <w:color w:val="000000"/>
                <w:szCs w:val="21"/>
                <w:highlight w:val="none"/>
              </w:rPr>
              <w:t xml:space="preserve">与企业业绩可重复加分。</w:t>
            </w:r>
            <w:r>
              <w:rPr>
                <w:rFonts w:ascii="宋体" w:hAnsi="宋体"/>
                <w:b/>
                <w:color w:val="000000"/>
                <w:szCs w:val="21"/>
                <w:highlight w:val="none"/>
              </w:rPr>
            </w:r>
            <w:r/>
          </w:p>
          <w:p>
            <w:pPr>
              <w:pStyle w:val="826"/>
              <w:rPr>
                <w:rFonts w:ascii="宋体" w:hAnsi="宋体"/>
                <w:b/>
                <w:color w:val="000000"/>
                <w:highlight w:val="none"/>
              </w:rPr>
            </w:pPr>
            <w:r>
              <w:rPr>
                <w:rFonts w:hint="eastAsia" w:ascii="宋体" w:hAnsi="宋体" w:cs="宋体"/>
                <w:b/>
                <w:color w:val="000000"/>
                <w:szCs w:val="21"/>
                <w:highlight w:val="none"/>
              </w:rPr>
              <w:t xml:space="preserve">*②</w:t>
            </w:r>
            <w:r>
              <w:rPr>
                <w:rFonts w:hint="eastAsia" w:ascii="宋体" w:hAnsi="宋体"/>
                <w:b/>
                <w:color w:val="000000"/>
                <w:szCs w:val="21"/>
                <w:highlight w:val="none"/>
              </w:rPr>
              <w:t xml:space="preserve">项目经理、技术负责人业绩</w:t>
            </w:r>
            <w:r>
              <w:rPr>
                <w:rFonts w:hint="eastAsia" w:ascii="宋体" w:hAnsi="宋体" w:cs="宋体"/>
                <w:b/>
                <w:color w:val="000000"/>
                <w:szCs w:val="21"/>
                <w:highlight w:val="none"/>
              </w:rPr>
              <w:t xml:space="preserve">评审以“主要人员经历表”为准，未在表中填报的业绩不予评审。</w:t>
            </w:r>
            <w:r>
              <w:rPr>
                <w:rFonts w:ascii="宋体" w:hAnsi="宋体"/>
                <w:b/>
                <w:color w:val="000000"/>
                <w:highlight w:val="none"/>
              </w:rPr>
            </w:r>
            <w:r/>
          </w:p>
        </w:tc>
      </w:tr>
      <w:tr>
        <w:trPr>
          <w:trHeight w:val="20"/>
        </w:trPr>
        <w:tc>
          <w:tcPr>
            <w:tcW w:w="731" w:type="dxa"/>
            <w:vAlign w:val="center"/>
            <w:vMerge w:val="continue"/>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ascii="宋体" w:hAnsi="宋体"/>
                <w:b/>
                <w:bCs/>
                <w:color w:val="000000"/>
                <w:szCs w:val="21"/>
                <w:highlight w:val="none"/>
              </w:rPr>
            </w:r>
            <w:r/>
          </w:p>
        </w:tc>
        <w:tc>
          <w:tcPr>
            <w:tcW w:w="811"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企业</w:t>
            </w:r>
            <w:r>
              <w:rPr>
                <w:rFonts w:ascii="宋体" w:hAnsi="宋体"/>
                <w:color w:val="000000"/>
                <w:szCs w:val="21"/>
                <w:highlight w:val="none"/>
              </w:rPr>
              <w:t xml:space="preserve">业绩</w:t>
            </w:r>
            <w:r>
              <w:rPr>
                <w:rFonts w:ascii="宋体" w:hAnsi="宋体"/>
                <w:color w:val="000000"/>
                <w:szCs w:val="21"/>
                <w:highlight w:val="none"/>
              </w:rPr>
            </w:r>
            <w:r/>
          </w:p>
          <w:p>
            <w:pPr>
              <w:pStyle w:val="826"/>
              <w:jc w:val="center"/>
              <w:spacing w:line="38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14</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①投标人自</w:t>
            </w:r>
            <w:r>
              <w:rPr>
                <w:rFonts w:ascii="宋体" w:hAnsi="宋体"/>
                <w:color w:val="000000"/>
                <w:szCs w:val="21"/>
                <w:highlight w:val="none"/>
              </w:rPr>
              <w:t xml:space="preserve">20</w:t>
            </w:r>
            <w:r>
              <w:rPr>
                <w:rFonts w:hint="eastAsia" w:ascii="宋体" w:hAnsi="宋体"/>
                <w:color w:val="000000"/>
                <w:szCs w:val="21"/>
                <w:highlight w:val="none"/>
              </w:rPr>
              <w:t xml:space="preserve">21年</w:t>
            </w:r>
            <w:r>
              <w:rPr>
                <w:rFonts w:ascii="宋体" w:hAnsi="宋体"/>
                <w:color w:val="000000"/>
                <w:szCs w:val="21"/>
                <w:highlight w:val="none"/>
              </w:rPr>
              <w:t xml:space="preserve">1</w:t>
            </w:r>
            <w:r>
              <w:rPr>
                <w:rFonts w:hint="eastAsia" w:ascii="宋体" w:hAnsi="宋体"/>
                <w:color w:val="000000"/>
                <w:szCs w:val="21"/>
                <w:highlight w:val="none"/>
              </w:rPr>
              <w:t xml:space="preserve">月</w:t>
            </w:r>
            <w:r>
              <w:rPr>
                <w:rFonts w:ascii="宋体" w:hAnsi="宋体"/>
                <w:color w:val="000000"/>
                <w:szCs w:val="21"/>
                <w:highlight w:val="none"/>
              </w:rPr>
              <w:t xml:space="preserve">1</w:t>
            </w:r>
            <w:r>
              <w:rPr>
                <w:rFonts w:hint="eastAsia" w:ascii="宋体" w:hAnsi="宋体"/>
                <w:color w:val="000000"/>
                <w:szCs w:val="21"/>
                <w:highlight w:val="none"/>
              </w:rPr>
              <w:t xml:space="preserve">日以来完成过</w:t>
            </w:r>
            <w:r>
              <w:rPr>
                <w:rFonts w:hint="eastAsia" w:ascii="宋体" w:hAnsi="宋体"/>
                <w:color w:val="000000"/>
                <w:szCs w:val="21"/>
                <w:highlight w:val="none"/>
              </w:rPr>
              <w:t xml:space="preserve">包含智能化工程或电气工程</w:t>
            </w:r>
            <w:r>
              <w:rPr>
                <w:rFonts w:hint="eastAsia" w:ascii="宋体" w:hAnsi="宋体"/>
                <w:color w:val="000000"/>
                <w:szCs w:val="21"/>
                <w:highlight w:val="none"/>
              </w:rPr>
              <w:t xml:space="preserve">施工项目的，每提供一个得2分，本项最多得10分。</w:t>
            </w:r>
            <w:r>
              <w:rPr>
                <w:rFonts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②投标人自</w:t>
            </w:r>
            <w:r>
              <w:rPr>
                <w:rFonts w:ascii="宋体" w:hAnsi="宋体"/>
                <w:color w:val="000000"/>
                <w:szCs w:val="21"/>
                <w:highlight w:val="none"/>
              </w:rPr>
              <w:t xml:space="preserve">20</w:t>
            </w:r>
            <w:r>
              <w:rPr>
                <w:rFonts w:hint="eastAsia" w:ascii="宋体" w:hAnsi="宋体"/>
                <w:color w:val="000000"/>
                <w:szCs w:val="21"/>
                <w:highlight w:val="none"/>
              </w:rPr>
              <w:t xml:space="preserve">21年</w:t>
            </w:r>
            <w:r>
              <w:rPr>
                <w:rFonts w:ascii="宋体" w:hAnsi="宋体"/>
                <w:color w:val="000000"/>
                <w:szCs w:val="21"/>
                <w:highlight w:val="none"/>
              </w:rPr>
              <w:t xml:space="preserve">1</w:t>
            </w:r>
            <w:r>
              <w:rPr>
                <w:rFonts w:hint="eastAsia" w:ascii="宋体" w:hAnsi="宋体"/>
                <w:color w:val="000000"/>
                <w:szCs w:val="21"/>
                <w:highlight w:val="none"/>
              </w:rPr>
              <w:t xml:space="preserve">月</w:t>
            </w:r>
            <w:r>
              <w:rPr>
                <w:rFonts w:ascii="宋体" w:hAnsi="宋体"/>
                <w:color w:val="000000"/>
                <w:szCs w:val="21"/>
                <w:highlight w:val="none"/>
              </w:rPr>
              <w:t xml:space="preserve">1</w:t>
            </w:r>
            <w:r>
              <w:rPr>
                <w:rFonts w:hint="eastAsia" w:ascii="宋体" w:hAnsi="宋体"/>
                <w:color w:val="000000"/>
                <w:szCs w:val="21"/>
                <w:highlight w:val="none"/>
              </w:rPr>
              <w:t xml:space="preserve">日以来完成过包含玻璃</w:t>
            </w:r>
            <w:r>
              <w:rPr>
                <w:rFonts w:hint="eastAsia" w:ascii="宋体" w:hAnsi="宋体"/>
                <w:color w:val="000000"/>
                <w:szCs w:val="21"/>
                <w:highlight w:val="none"/>
              </w:rPr>
              <w:t xml:space="preserve">幕墙</w:t>
            </w:r>
            <w:r>
              <w:rPr>
                <w:rFonts w:hint="eastAsia" w:ascii="宋体" w:hAnsi="宋体"/>
                <w:color w:val="000000"/>
                <w:szCs w:val="21"/>
                <w:highlight w:val="none"/>
              </w:rPr>
              <w:t xml:space="preserve">施工项目的，每提供一个得2分，本项最多得4分。</w:t>
            </w:r>
            <w:r>
              <w:rPr>
                <w:rFonts w:hint="eastAsia" w:ascii="宋体" w:hAnsi="宋体"/>
                <w:color w:val="000000"/>
                <w:szCs w:val="21"/>
                <w:highlight w:val="none"/>
              </w:rPr>
            </w:r>
            <w:r/>
          </w:p>
          <w:p>
            <w:pPr>
              <w:pStyle w:val="826"/>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验收证明等业绩证明材料，证明材料应能体现上述评审要素，否则不予认可。时间以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w:t>
            </w:r>
            <w:r>
              <w:rPr>
                <w:rFonts w:hint="eastAsia" w:ascii="宋体" w:hAnsi="宋体"/>
                <w:b/>
                <w:color w:val="000000"/>
                <w:szCs w:val="21"/>
                <w:highlight w:val="none"/>
              </w:rPr>
            </w:r>
            <w:r/>
          </w:p>
          <w:p>
            <w:pPr>
              <w:pStyle w:val="826"/>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注：①项目经理、技术负责人业绩与企业业绩可重复加分。</w:t>
            </w:r>
            <w:r>
              <w:rPr>
                <w:rFonts w:hint="eastAsia" w:ascii="宋体" w:hAnsi="宋体"/>
                <w:b/>
                <w:color w:val="000000"/>
                <w:szCs w:val="21"/>
                <w:highlight w:val="none"/>
              </w:rPr>
            </w:r>
            <w:r/>
          </w:p>
          <w:p>
            <w:pPr>
              <w:pStyle w:val="826"/>
              <w:spacing w:line="380" w:lineRule="exact"/>
              <w:rPr>
                <w:rFonts w:hint="eastAsia" w:ascii="宋体" w:hAnsi="宋体"/>
                <w:bCs/>
                <w:color w:val="000000"/>
                <w:szCs w:val="21"/>
                <w:highlight w:val="none"/>
              </w:rPr>
            </w:pPr>
            <w:r>
              <w:rPr>
                <w:rFonts w:hint="eastAsia" w:ascii="宋体" w:hAnsi="宋体"/>
                <w:b/>
                <w:color w:val="000000"/>
                <w:szCs w:val="21"/>
                <w:highlight w:val="none"/>
              </w:rPr>
              <w:t xml:space="preserve">*②企业业绩评审以“企业代表工程表”为准，未在表中填报的业绩不予评审。</w:t>
            </w:r>
            <w:r>
              <w:rPr>
                <w:rFonts w:hint="eastAsia" w:ascii="宋体" w:hAnsi="宋体"/>
                <w:b/>
                <w:color w:val="000000"/>
                <w:szCs w:val="21"/>
                <w:highlight w:val="none"/>
              </w:rPr>
              <w:t xml:space="preserve">若有业绩同时满足上述两个加分条件，不重复加分。</w:t>
            </w:r>
            <w:r>
              <w:rPr>
                <w:rFonts w:hint="eastAsia" w:ascii="宋体" w:hAnsi="宋体"/>
                <w:bCs/>
                <w:color w:val="000000"/>
                <w:szCs w:val="21"/>
                <w:highlight w:val="none"/>
              </w:rPr>
            </w:r>
            <w:r/>
          </w:p>
        </w:tc>
      </w:tr>
      <w:tr>
        <w:trPr>
          <w:trHeight w:val="629"/>
        </w:trPr>
        <w:tc>
          <w:tcPr>
            <w:tcW w:w="731" w:type="dxa"/>
            <w:vAlign w:val="center"/>
            <w:vMerge w:val="restart"/>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技术部分</w:t>
            </w:r>
            <w:r>
              <w:rPr>
                <w:rFonts w:ascii="宋体" w:hAnsi="宋体"/>
                <w:b/>
                <w:bCs/>
                <w:color w:val="000000"/>
                <w:szCs w:val="21"/>
                <w:highlight w:val="none"/>
              </w:rPr>
            </w:r>
            <w:r/>
          </w:p>
          <w:p>
            <w:pPr>
              <w:pStyle w:val="826"/>
              <w:jc w:val="center"/>
              <w:spacing w:line="380" w:lineRule="exact"/>
              <w:shd w:val="clear" w:color="auto" w:fill="ffffff"/>
              <w:rPr>
                <w:rFonts w:ascii="宋体"/>
                <w:b/>
                <w:color w:val="000000"/>
                <w:sz w:val="24"/>
                <w:highlight w:val="none"/>
              </w:rPr>
            </w:pPr>
            <w:r>
              <w:rPr>
                <w:rFonts w:hint="eastAsia" w:ascii="宋体" w:hAnsi="宋体"/>
                <w:b/>
                <w:bCs/>
                <w:color w:val="000000"/>
                <w:szCs w:val="21"/>
                <w:highlight w:val="none"/>
              </w:rPr>
              <w:t xml:space="preserve">（30分）</w:t>
            </w:r>
            <w:r>
              <w:rPr>
                <w:rFonts w:ascii="宋体"/>
                <w:b/>
                <w:color w:val="000000"/>
                <w:sz w:val="24"/>
                <w:highlight w:val="none"/>
              </w:rPr>
            </w:r>
            <w:r/>
          </w:p>
        </w:tc>
        <w:tc>
          <w:tcPr>
            <w:tcW w:w="811" w:type="dxa"/>
            <w:vAlign w:val="center"/>
            <w:textDirection w:val="lrTb"/>
            <w:noWrap w:val="false"/>
          </w:tcPr>
          <w:p>
            <w:pPr>
              <w:pStyle w:val="826"/>
              <w:ind w:right="-58"/>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总体施工方案</w:t>
            </w:r>
            <w:r>
              <w:rPr>
                <w:rFonts w:ascii="宋体" w:hAnsi="宋体"/>
                <w:color w:val="000000"/>
                <w:szCs w:val="21"/>
                <w:highlight w:val="none"/>
              </w:rPr>
            </w:r>
            <w:r/>
          </w:p>
          <w:p>
            <w:pPr>
              <w:pStyle w:val="826"/>
              <w:ind w:right="-58"/>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3458" w:type="dxa"/>
            <w:vAlign w:val="center"/>
            <w:textDirection w:val="lrTb"/>
            <w:noWrap w:val="false"/>
          </w:tcPr>
          <w:p>
            <w:pPr>
              <w:pStyle w:val="826"/>
              <w:spacing w:line="380" w:lineRule="exact"/>
              <w:rPr>
                <w:rFonts w:hint="eastAsia"/>
                <w:color w:val="000000"/>
                <w:highlight w:val="none"/>
              </w:rPr>
            </w:pPr>
            <w:r>
              <w:rPr>
                <w:rFonts w:hint="eastAsia"/>
                <w:color w:val="000000"/>
                <w:szCs w:val="21"/>
                <w:highlight w:val="none"/>
              </w:rPr>
              <w:t xml:space="preserve">根据投标人的施工方案内容；提出合理化建议的情况并对施工过程中可能出现的安全、质量问题的事前控制措施；特殊情况的影响及采取的施工安排和措施，总工期目标的实现保证措施</w:t>
            </w:r>
            <w:r>
              <w:rPr>
                <w:rFonts w:hint="eastAsia"/>
                <w:bCs/>
                <w:color w:val="000000"/>
                <w:szCs w:val="21"/>
                <w:highlight w:val="none"/>
              </w:rPr>
              <w:t xml:space="preserve">进行评价：</w:t>
            </w:r>
            <w:r>
              <w:rPr>
                <w:rFonts w:hint="eastAsia"/>
                <w:color w:val="000000"/>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总体施工组织、施工方案逻辑清晰、全面、准确、有可操作性、可执行性，同时结合施工方法（含顺序）、人力资源、主要施工机具，拟采取对策和解决措施细致、扎实、有效且内容完整且详实，优于项目需求的，得10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符合项目需求的，得8分；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施工方案不完整，得6分；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不符合项目需求或未提供的不得分。</w:t>
            </w:r>
            <w:r>
              <w:rPr>
                <w:rFonts w:hint="eastAsia" w:ascii="宋体" w:hAnsi="宋体"/>
                <w:color w:val="000000"/>
                <w:szCs w:val="21"/>
                <w:highlight w:val="none"/>
              </w:rPr>
            </w:r>
            <w:r/>
          </w:p>
        </w:tc>
      </w:tr>
      <w:tr>
        <w:trPr>
          <w:trHeight w:val="20"/>
        </w:trPr>
        <w:tc>
          <w:tcPr>
            <w:tcW w:w="731" w:type="dxa"/>
            <w:vAlign w:val="center"/>
            <w:vMerge w:val="continue"/>
            <w:textDirection w:val="lrTb"/>
            <w:noWrap w:val="false"/>
          </w:tcPr>
          <w:p>
            <w:pPr>
              <w:pStyle w:val="826"/>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826"/>
              <w:ind w:right="-58"/>
              <w:jc w:val="center"/>
              <w:spacing w:line="360" w:lineRule="exact"/>
              <w:rPr>
                <w:rFonts w:ascii="宋体" w:hAnsi="宋体"/>
                <w:color w:val="000000"/>
                <w:szCs w:val="21"/>
                <w:highlight w:val="none"/>
              </w:rPr>
            </w:pPr>
            <w:r>
              <w:rPr>
                <w:rFonts w:hint="eastAsia" w:ascii="宋体" w:hAnsi="宋体"/>
                <w:bCs/>
                <w:color w:val="000000"/>
                <w:szCs w:val="21"/>
                <w:highlight w:val="none"/>
              </w:rPr>
              <w:t xml:space="preserve">重、难点分析</w:t>
            </w:r>
            <w:r>
              <w:rPr>
                <w:rFonts w:ascii="宋体" w:hAnsi="宋体"/>
                <w:color w:val="000000"/>
                <w:szCs w:val="21"/>
                <w:highlight w:val="none"/>
              </w:rPr>
            </w:r>
            <w:r/>
          </w:p>
          <w:p>
            <w:pPr>
              <w:pStyle w:val="826"/>
              <w:ind w:right="-58"/>
              <w:jc w:val="center"/>
              <w:spacing w:line="360" w:lineRule="exact"/>
              <w:rPr>
                <w:rFonts w:hint="eastAsia" w:ascii="宋体" w:hAnsi="宋体"/>
                <w:color w:val="000000"/>
                <w:highlight w:val="none"/>
              </w:rPr>
            </w:pPr>
            <w:r>
              <w:rPr>
                <w:rFonts w:hint="eastAsia" w:ascii="宋体" w:hAnsi="宋体"/>
                <w:color w:val="000000"/>
                <w:szCs w:val="21"/>
                <w:highlight w:val="none"/>
              </w:rPr>
              <w:t xml:space="preserve">（10分）</w:t>
            </w:r>
            <w:r>
              <w:rPr>
                <w:rFonts w:hint="eastAsia" w:ascii="宋体" w:hAnsi="宋体"/>
                <w:color w:val="000000"/>
                <w:highlight w:val="none"/>
              </w:rPr>
            </w:r>
            <w:r/>
          </w:p>
        </w:tc>
        <w:tc>
          <w:tcPr>
            <w:tcW w:w="3458" w:type="dxa"/>
            <w:vAlign w:val="center"/>
            <w:textDirection w:val="lrTb"/>
            <w:noWrap w:val="false"/>
          </w:tcPr>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根据投标人提供的重点(关键)和难点工程的分析及所采取的方案、措施是否可行、是否有较详细的施工工艺流程图进行评价：</w:t>
            </w:r>
            <w:r>
              <w:rPr>
                <w:rFonts w:hint="eastAsia" w:ascii="宋体" w:hAnsi="宋体"/>
                <w:bCs/>
                <w:color w:val="000000"/>
                <w:szCs w:val="21"/>
                <w:highlight w:val="none"/>
              </w:rPr>
            </w:r>
            <w:r/>
          </w:p>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工程项目特点、投标人施工能力和施工条件分析并提出相应的对策和解决措施。对项目存在的重点难点问题进行分析，提出有效解决方案及合理化建议，重点难点分析逻辑清晰、全面、准确，以及拟采取对策和解决措施细致、扎实、有效，具有可执行性、可操作性和相对合理性，优于项目需求的，得10分；</w:t>
            </w:r>
            <w:r>
              <w:rPr>
                <w:rFonts w:hint="eastAsia" w:ascii="宋体" w:hAnsi="宋体"/>
                <w:bCs/>
                <w:color w:val="000000"/>
                <w:szCs w:val="21"/>
                <w:highlight w:val="none"/>
              </w:rPr>
            </w:r>
            <w:r/>
          </w:p>
          <w:p>
            <w:pPr>
              <w:pStyle w:val="826"/>
              <w:spacing w:line="400" w:lineRule="exact"/>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符合项目需求的，得8分；</w:t>
            </w:r>
            <w:r>
              <w:rPr>
                <w:rFonts w:ascii="宋体" w:hAnsi="宋体"/>
                <w:bCs/>
                <w:color w:val="000000"/>
                <w:szCs w:val="21"/>
                <w:highlight w:val="none"/>
              </w:rPr>
            </w:r>
            <w:r/>
          </w:p>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重、难点分析不全面，提供的应对措施不完整，得6分；</w:t>
            </w:r>
            <w:r>
              <w:rPr>
                <w:rFonts w:hint="eastAsia" w:ascii="宋体" w:hAnsi="宋体"/>
                <w:bCs/>
                <w:color w:val="000000"/>
                <w:szCs w:val="21"/>
                <w:highlight w:val="none"/>
              </w:rPr>
            </w:r>
            <w:r/>
          </w:p>
          <w:p>
            <w:pPr>
              <w:pStyle w:val="826"/>
              <w:spacing w:line="400" w:lineRule="exact"/>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不符合项目需求或未提供的不得分。</w:t>
            </w:r>
            <w:r>
              <w:rPr>
                <w:rFonts w:ascii="宋体" w:hAnsi="宋体"/>
                <w:bCs/>
                <w:color w:val="000000"/>
                <w:szCs w:val="21"/>
                <w:highlight w:val="none"/>
              </w:rPr>
            </w:r>
            <w:r/>
          </w:p>
        </w:tc>
      </w:tr>
      <w:tr>
        <w:trPr>
          <w:trHeight w:val="20"/>
        </w:trPr>
        <w:tc>
          <w:tcPr>
            <w:tcW w:w="731" w:type="dxa"/>
            <w:vAlign w:val="center"/>
            <w:vMerge w:val="continue"/>
            <w:textDirection w:val="lrTb"/>
            <w:noWrap w:val="false"/>
          </w:tcPr>
          <w:p>
            <w:pPr>
              <w:pStyle w:val="826"/>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826"/>
              <w:ind w:right="-58"/>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质量、进度、环保等措施及合理化建议</w:t>
            </w:r>
            <w:r>
              <w:rPr>
                <w:rFonts w:ascii="宋体" w:hAnsi="宋体" w:cs="宋体"/>
                <w:color w:val="000000"/>
                <w:szCs w:val="21"/>
                <w:highlight w:val="none"/>
              </w:rPr>
            </w:r>
            <w:r/>
          </w:p>
          <w:p>
            <w:pPr>
              <w:pStyle w:val="826"/>
              <w:ind w:right="-58"/>
              <w:jc w:val="center"/>
              <w:spacing w:line="360" w:lineRule="exact"/>
              <w:rPr>
                <w:rFonts w:hint="eastAsia" w:ascii="宋体" w:hAnsi="宋体"/>
                <w:color w:val="000000"/>
                <w:highlight w:val="none"/>
              </w:rPr>
            </w:pPr>
            <w:r>
              <w:rPr>
                <w:rFonts w:hint="eastAsia" w:ascii="宋体" w:hAnsi="宋体" w:cs="宋体"/>
                <w:color w:val="000000"/>
                <w:szCs w:val="21"/>
                <w:highlight w:val="none"/>
              </w:rPr>
              <w:t xml:space="preserve">（10分）</w:t>
            </w:r>
            <w:r>
              <w:rPr>
                <w:rFonts w:hint="eastAsia" w:ascii="宋体" w:hAnsi="宋体"/>
                <w:color w:val="000000"/>
                <w:highlight w:val="none"/>
              </w:rPr>
            </w:r>
            <w:r/>
          </w:p>
        </w:tc>
        <w:tc>
          <w:tcPr>
            <w:tcW w:w="3458" w:type="dxa"/>
            <w:vAlign w:val="center"/>
            <w:textDirection w:val="lrTb"/>
            <w:noWrap w:val="false"/>
          </w:tcPr>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rPr>
                <w:rFonts w:hint="eastAsia" w:ascii="宋体" w:hAnsi="宋体"/>
                <w:bCs/>
                <w:color w:val="000000"/>
                <w:szCs w:val="21"/>
                <w:highlight w:val="none"/>
              </w:rPr>
            </w:r>
            <w:r/>
          </w:p>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质量、进度、安全保证措施</w:t>
            </w:r>
            <w:r>
              <w:rPr>
                <w:rFonts w:hint="eastAsia" w:ascii="宋体" w:hAnsi="宋体"/>
                <w:bCs/>
                <w:color w:val="000000"/>
                <w:szCs w:val="21"/>
                <w:highlight w:val="none"/>
              </w:rPr>
              <w:t xml:space="preserve">证</w:t>
            </w:r>
            <w:r>
              <w:rPr>
                <w:rFonts w:hint="eastAsia" w:ascii="宋体" w:hAnsi="宋体"/>
                <w:color w:val="000000"/>
                <w:szCs w:val="21"/>
                <w:highlight w:val="none"/>
              </w:rPr>
              <w:t xml:space="preserve">逻辑清晰、全面、准确、有可操作性、内容完整且详实，同时有关键阶段和任务，无遗漏项，进度计划符合项目实际情况，包括资源、人力、时间等方面的合理性，进度计划是否具有弹性，能够应对项目变更或不可预见因素的，</w:t>
            </w:r>
            <w:r>
              <w:rPr>
                <w:rFonts w:hint="eastAsia" w:ascii="宋体" w:hAnsi="宋体"/>
                <w:bCs/>
                <w:color w:val="000000"/>
                <w:szCs w:val="21"/>
                <w:highlight w:val="none"/>
              </w:rPr>
              <w:t xml:space="preserve">优于项目需求的，</w:t>
            </w:r>
            <w:r>
              <w:rPr>
                <w:rFonts w:hint="eastAsia" w:ascii="宋体" w:hAnsi="宋体"/>
                <w:color w:val="000000"/>
                <w:szCs w:val="21"/>
                <w:highlight w:val="none"/>
              </w:rPr>
              <w:t xml:space="preserve">得10分；</w:t>
            </w:r>
            <w:r>
              <w:rPr>
                <w:rFonts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bCs/>
                <w:color w:val="000000"/>
                <w:szCs w:val="21"/>
                <w:highlight w:val="none"/>
              </w:rPr>
              <w:t xml:space="preserve">符合项目需求的，得8分；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s="宋体"/>
                <w:color w:val="000000"/>
                <w:szCs w:val="21"/>
                <w:highlight w:val="none"/>
              </w:rPr>
              <w:t xml:space="preserve">质量、进度、环保等措施不完善的，得6分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26"/>
              <w:spacing w:line="400" w:lineRule="exact"/>
              <w:tabs>
                <w:tab w:val="left" w:pos="0" w:leader="none"/>
              </w:tabs>
              <w:rPr>
                <w:rFonts w:ascii="宋体" w:hAnsi="宋体"/>
                <w:b/>
                <w:color w:val="000000"/>
                <w:szCs w:val="21"/>
                <w:highlight w:val="none"/>
              </w:rPr>
            </w:pPr>
            <w:r>
              <w:rPr>
                <w:rFonts w:hint="eastAsia" w:ascii="宋体" w:hAnsi="宋体"/>
                <w:bCs/>
                <w:color w:val="000000"/>
                <w:szCs w:val="21"/>
                <w:highlight w:val="none"/>
              </w:rPr>
              <w:t xml:space="preserve">不符合项目需求或未提供的不得分</w:t>
            </w:r>
            <w:r>
              <w:rPr>
                <w:rFonts w:hint="eastAsia" w:ascii="宋体" w:hAnsi="宋体"/>
                <w:color w:val="000000"/>
                <w:szCs w:val="21"/>
                <w:highlight w:val="none"/>
              </w:rPr>
              <w:t xml:space="preserve">。</w:t>
            </w:r>
            <w:r>
              <w:rPr>
                <w:rFonts w:ascii="宋体" w:hAnsi="宋体"/>
                <w:b/>
                <w:color w:val="000000"/>
                <w:szCs w:val="21"/>
                <w:highlight w:val="none"/>
              </w:rPr>
            </w:r>
            <w:r/>
          </w:p>
        </w:tc>
      </w:tr>
    </w:tbl>
    <w:p>
      <w:pPr>
        <w:pStyle w:val="826"/>
        <w:contextualSpacing/>
        <w:ind w:firstLine="420"/>
        <w:tabs>
          <w:tab w:val="left" w:pos="993" w:leader="none"/>
        </w:tabs>
        <w:rPr>
          <w:color w:val="000000"/>
          <w:szCs w:val="21"/>
          <w:highlight w:val="none"/>
        </w:rPr>
      </w:pPr>
      <w:r>
        <w:rPr>
          <w:rFonts w:hint="eastAsia"/>
          <w:color w:val="000000"/>
          <w:szCs w:val="21"/>
          <w:highlight w:val="none"/>
        </w:rPr>
        <w:t xml:space="preserve">说明：</w:t>
      </w:r>
      <w:r>
        <w:rPr>
          <w:color w:val="000000"/>
          <w:szCs w:val="21"/>
          <w:highlight w:val="none"/>
        </w:rPr>
      </w:r>
      <w:r/>
    </w:p>
    <w:p>
      <w:pPr>
        <w:pStyle w:val="826"/>
        <w:contextualSpacing/>
        <w:ind w:firstLine="420"/>
        <w:tabs>
          <w:tab w:val="left" w:pos="993" w:leader="none"/>
        </w:tabs>
        <w:rPr>
          <w:rFonts w:hint="eastAsia"/>
          <w:color w:val="000000"/>
          <w:szCs w:val="21"/>
          <w:highlight w:val="none"/>
        </w:rPr>
      </w:pPr>
      <w:r>
        <w:rPr>
          <w:rFonts w:hint="eastAsia"/>
          <w:color w:val="000000"/>
          <w:szCs w:val="21"/>
          <w:highlight w:val="none"/>
        </w:rPr>
        <w:t xml:space="preserve">（1）评分分值及计算结果精确到小数点后二位，第三位四舍五入；</w:t>
      </w:r>
      <w:r>
        <w:rPr>
          <w:rFonts w:hint="eastAsia"/>
          <w:color w:val="000000"/>
          <w:szCs w:val="21"/>
          <w:highlight w:val="none"/>
        </w:rPr>
      </w:r>
      <w:r/>
    </w:p>
    <w:p>
      <w:pPr>
        <w:pStyle w:val="826"/>
        <w:contextualSpacing/>
        <w:ind w:firstLine="420"/>
        <w:tabs>
          <w:tab w:val="left" w:pos="993" w:leader="none"/>
        </w:tabs>
        <w:rPr>
          <w:color w:val="000000"/>
          <w:szCs w:val="21"/>
          <w:highlight w:val="none"/>
        </w:rPr>
      </w:pPr>
      <w:r>
        <w:rPr>
          <w:rFonts w:hint="eastAsia"/>
          <w:color w:val="000000"/>
          <w:szCs w:val="21"/>
          <w:highlight w:val="none"/>
        </w:rPr>
        <w:t xml:space="preserve">（2）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color w:val="000000"/>
          <w:szCs w:val="21"/>
          <w:highlight w:val="none"/>
        </w:rPr>
      </w:r>
      <w:r/>
    </w:p>
    <w:p>
      <w:pPr>
        <w:pStyle w:val="968"/>
        <w:ind w:firstLine="0"/>
        <w:jc w:val="both"/>
        <w:rPr>
          <w:rFonts w:ascii="Times New Roman" w:hAnsi="Times New Roman"/>
          <w:b/>
          <w:bCs/>
          <w:color w:val="000000"/>
          <w:sz w:val="21"/>
          <w:szCs w:val="21"/>
          <w:highlight w:val="none"/>
        </w:rPr>
      </w:pPr>
      <w:r>
        <w:rPr>
          <w:rFonts w:ascii="Times New Roman" w:hAnsi="Times New Roman"/>
          <w:b/>
          <w:bCs/>
          <w:color w:val="000000"/>
          <w:sz w:val="21"/>
          <w:szCs w:val="21"/>
          <w:highlight w:val="none"/>
        </w:rPr>
        <w:br w:type="page" w:clear="all"/>
      </w:r>
      <w:r>
        <w:rPr>
          <w:rFonts w:ascii="Times New Roman" w:hAnsi="Times New Roman"/>
          <w:b/>
          <w:bCs/>
          <w:color w:val="000000"/>
          <w:sz w:val="21"/>
          <w:szCs w:val="21"/>
          <w:highlight w:val="none"/>
        </w:rPr>
        <w:t xml:space="preserve">三、</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程序</w:t>
      </w:r>
      <w:r>
        <w:rPr>
          <w:rFonts w:ascii="Times New Roman" w:hAnsi="Times New Roman"/>
          <w:b/>
          <w:bCs/>
          <w:color w:val="000000"/>
          <w:sz w:val="21"/>
          <w:szCs w:val="21"/>
          <w:highlight w:val="none"/>
        </w:rPr>
      </w:r>
      <w:r/>
    </w:p>
    <w:p>
      <w:pPr>
        <w:pStyle w:val="968"/>
        <w:ind w:firstLine="420"/>
        <w:jc w:val="both"/>
        <w:rPr>
          <w:rFonts w:ascii="Times New Roman" w:hAnsi="Times New Roman"/>
          <w:color w:val="000000"/>
          <w:sz w:val="21"/>
          <w:szCs w:val="21"/>
          <w:highlight w:val="none"/>
        </w:rPr>
      </w:pPr>
      <w:r/>
      <w:bookmarkStart w:id="122" w:name="_Toc9333235"/>
      <w:r>
        <w:rPr>
          <w:rFonts w:ascii="Times New Roman" w:hAnsi="Times New Roman"/>
          <w:color w:val="000000"/>
          <w:sz w:val="21"/>
          <w:szCs w:val="21"/>
          <w:highlight w:val="none"/>
        </w:rPr>
        <w:t xml:space="preserve">1、资格审查及符合性审查</w:t>
      </w:r>
      <w:bookmarkEnd w:id="122"/>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1.1 </w:t>
      </w:r>
      <w:r>
        <w:rPr>
          <w:rFonts w:hint="eastAsia" w:ascii="Times New Roman" w:hAnsi="Times New Roman"/>
          <w:color w:val="000000"/>
          <w:sz w:val="21"/>
          <w:szCs w:val="21"/>
          <w:highlight w:val="none"/>
        </w:rPr>
        <w:t xml:space="preserve">招标人</w:t>
      </w:r>
      <w:r>
        <w:rPr>
          <w:rFonts w:ascii="Times New Roman" w:hAnsi="Times New Roman"/>
          <w:color w:val="000000"/>
          <w:sz w:val="21"/>
          <w:szCs w:val="21"/>
          <w:highlight w:val="none"/>
        </w:rPr>
        <w:t xml:space="preserve">或</w:t>
      </w:r>
      <w:r>
        <w:rPr>
          <w:rFonts w:hint="eastAsia" w:ascii="Times New Roman" w:hAnsi="Times New Roman"/>
          <w:color w:val="000000"/>
          <w:sz w:val="21"/>
          <w:szCs w:val="21"/>
          <w:highlight w:val="none"/>
        </w:rPr>
        <w:t xml:space="preserve">招标代理</w:t>
      </w:r>
      <w:r>
        <w:rPr>
          <w:rFonts w:ascii="Times New Roman" w:hAnsi="Times New Roman"/>
          <w:color w:val="000000"/>
          <w:sz w:val="21"/>
          <w:szCs w:val="21"/>
          <w:highlight w:val="none"/>
        </w:rPr>
        <w:t xml:space="preserve">机构按附表一所列审查标准，对投标人资格进行审查，以确定投标人是否具备投标资格。</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 评标委员会对符合资格要求的投标人按附表二进行符合性审查，以确定其是否满足招标文件的实质性要求。</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1.2.1评标委员会在资格审查和符合性审查时，可以要求投标人对投标文件中含义不明确、同类问题表述不一致或者有明显文字和计算错误的内容作出必要的澄清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说明。投标人的澄清、说明不得超出投标文件的范围或者改变投标文件的实质性内容。</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评标委员会不接受投标人主动提出的澄清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投标人的书面澄清、说明属于投标文件的组成部分。</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评标委员会对投标人提交的澄清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说明有疑问的，可以要求投标人进一步澄清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说明，直至满足</w:t>
      </w:r>
      <w:r>
        <w:rPr>
          <w:rFonts w:hint="eastAsia" w:ascii="Times New Roman" w:hAnsi="Times New Roman"/>
          <w:color w:val="000000"/>
          <w:sz w:val="21"/>
          <w:szCs w:val="21"/>
          <w:highlight w:val="none"/>
        </w:rPr>
        <w:t xml:space="preserve">评标</w:t>
      </w:r>
      <w:r>
        <w:rPr>
          <w:rFonts w:ascii="Times New Roman" w:hAnsi="Times New Roman"/>
          <w:color w:val="000000"/>
          <w:sz w:val="21"/>
          <w:szCs w:val="21"/>
          <w:highlight w:val="none"/>
        </w:rPr>
        <w:t xml:space="preserve">小组的要求。</w:t>
      </w:r>
      <w:r>
        <w:rPr>
          <w:rFonts w:ascii="Times New Roman" w:hAnsi="Times New Roman"/>
          <w:color w:val="000000"/>
          <w:sz w:val="21"/>
          <w:szCs w:val="21"/>
          <w:highlight w:val="none"/>
        </w:rPr>
      </w:r>
      <w:r/>
    </w:p>
    <w:p>
      <w:pPr>
        <w:pStyle w:val="96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1.2.2投标文件报价出现前后不一致的，除招标文件另有规定外，按照下列规定修正：</w:t>
      </w:r>
      <w:r>
        <w:rPr>
          <w:rFonts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（1）投标文件中的大写金额与小写金额不一致的，以大写金额为准（工程量清单中的投标报价和投标函报价不一致的除外，但不包括元单位以下数值不一致的情况）； </w:t>
      </w:r>
      <w:r>
        <w:rPr>
          <w:rFonts w:hint="eastAsia"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（2）总价金额与依据单价计算出的结果不一致的，以单价金额为准修正总价，但单价金额小数点有明显错误、四舍五入原因的除外；</w:t>
      </w:r>
      <w:r>
        <w:rPr>
          <w:rFonts w:hint="eastAsia"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同时出现两种不一致的，按照前款规定的顺序修正。修正后的报价经投标人确认后产生约束力。投标人拒绝接受修正的，将作无效投标文件处理。</w:t>
      </w:r>
      <w:r>
        <w:rPr>
          <w:rFonts w:hint="eastAsia"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w:t>
      </w:r>
      <w:r>
        <w:rPr>
          <w:rFonts w:hint="eastAsia" w:ascii="Times New Roman" w:hAnsi="Times New Roman"/>
          <w:color w:val="000000"/>
          <w:sz w:val="21"/>
          <w:szCs w:val="21"/>
          <w:highlight w:val="none"/>
        </w:rPr>
        <w:t xml:space="preserve">3</w:t>
      </w:r>
      <w:r>
        <w:rPr>
          <w:rFonts w:ascii="Times New Roman" w:hAnsi="Times New Roman"/>
          <w:color w:val="000000"/>
          <w:sz w:val="21"/>
          <w:szCs w:val="21"/>
          <w:highlight w:val="none"/>
        </w:rPr>
        <w:t xml:space="preserve">不具备招标文件要求的资格或未通过符合性审查的投标人，不参与评标，由评标委员会告知该投标人。</w:t>
      </w:r>
      <w:r>
        <w:rPr>
          <w:rFonts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bookmarkStart w:id="123" w:name="_Toc9333237"/>
      <w:r>
        <w:rPr>
          <w:rFonts w:ascii="Times New Roman" w:hAnsi="Times New Roman"/>
          <w:color w:val="000000"/>
          <w:sz w:val="21"/>
          <w:szCs w:val="21"/>
          <w:highlight w:val="none"/>
        </w:rPr>
        <w:t xml:space="preserve">2、</w:t>
      </w:r>
      <w:bookmarkEnd w:id="123"/>
      <w:r>
        <w:rPr>
          <w:rFonts w:hint="eastAsia" w:ascii="Times New Roman" w:hAnsi="Times New Roman"/>
          <w:color w:val="000000"/>
          <w:sz w:val="21"/>
          <w:szCs w:val="21"/>
          <w:highlight w:val="none"/>
        </w:rPr>
        <w:t xml:space="preserve">评标</w:t>
      </w:r>
      <w:r>
        <w:rPr>
          <w:rFonts w:hint="eastAsia"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评标委员会对资格审查合格且符合性审查合格的投标文件进行商务和技术评估，综合比较与评价。</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评标委员会认为投标人的报价明显低于其他通过符合性审查投标人的报价，有可能影响</w:t>
      </w:r>
      <w:r>
        <w:rPr>
          <w:rFonts w:hint="eastAsia" w:ascii="Times New Roman" w:hAnsi="Times New Roman"/>
          <w:color w:val="000000"/>
          <w:sz w:val="21"/>
          <w:szCs w:val="21"/>
          <w:highlight w:val="none"/>
        </w:rPr>
        <w:t xml:space="preserve">工程</w:t>
      </w:r>
      <w:r>
        <w:rPr>
          <w:rFonts w:ascii="Times New Roman" w:hAnsi="Times New Roman"/>
          <w:color w:val="000000"/>
          <w:sz w:val="21"/>
          <w:szCs w:val="21"/>
          <w:highlight w:val="none"/>
        </w:rPr>
        <w:t xml:space="preserve">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2.1 投标人得分</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价格部分得分+技术方案得分+商务部分得分。</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2.2 评标结果</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除第二章“投标人须知”前附表授权直接确定中标人外，评标委员会按照得分由高到低的顺序推荐</w:t>
      </w:r>
      <w:r>
        <w:rPr>
          <w:rFonts w:hint="eastAsia" w:ascii="Times New Roman" w:hAnsi="Times New Roman"/>
          <w:color w:val="000000"/>
          <w:sz w:val="21"/>
          <w:szCs w:val="21"/>
          <w:highlight w:val="none"/>
        </w:rPr>
        <w:t xml:space="preserve">不超过</w:t>
      </w:r>
      <w:r>
        <w:rPr>
          <w:rFonts w:ascii="Times New Roman" w:hAnsi="Times New Roman"/>
          <w:color w:val="000000"/>
          <w:sz w:val="21"/>
          <w:szCs w:val="21"/>
          <w:highlight w:val="none"/>
        </w:rPr>
        <w:t xml:space="preserve">3名中标候选人。</w:t>
      </w:r>
      <w:r>
        <w:rPr>
          <w:rFonts w:ascii="Times New Roman" w:hAnsi="Times New Roman"/>
          <w:color w:val="000000"/>
          <w:sz w:val="21"/>
          <w:szCs w:val="21"/>
          <w:highlight w:val="none"/>
        </w:rPr>
      </w:r>
      <w:r/>
    </w:p>
    <w:p>
      <w:pPr>
        <w:pStyle w:val="826"/>
        <w:ind w:firstLine="420"/>
        <w:tabs>
          <w:tab w:val="left" w:pos="-94" w:leader="none"/>
          <w:tab w:val="left" w:pos="428" w:leader="none"/>
        </w:tabs>
        <w:rPr>
          <w:color w:val="000000"/>
          <w:szCs w:val="21"/>
          <w:highlight w:val="none"/>
        </w:rPr>
      </w:pPr>
      <w:r>
        <w:rPr>
          <w:color w:val="000000"/>
          <w:szCs w:val="21"/>
          <w:highlight w:val="none"/>
        </w:rPr>
        <w:t xml:space="preserve">评标委员会完成</w:t>
      </w:r>
      <w:r>
        <w:rPr>
          <w:rFonts w:hint="eastAsia"/>
          <w:color w:val="000000"/>
          <w:szCs w:val="21"/>
          <w:highlight w:val="none"/>
        </w:rPr>
        <w:t xml:space="preserve">评标</w:t>
      </w:r>
      <w:r>
        <w:rPr>
          <w:color w:val="000000"/>
          <w:szCs w:val="21"/>
          <w:highlight w:val="none"/>
        </w:rPr>
        <w:t xml:space="preserve">后，应当向</w:t>
      </w:r>
      <w:r>
        <w:rPr>
          <w:rFonts w:hint="eastAsia"/>
          <w:color w:val="000000"/>
          <w:szCs w:val="21"/>
          <w:highlight w:val="none"/>
        </w:rPr>
        <w:t xml:space="preserve">招标人</w:t>
      </w:r>
      <w:r>
        <w:rPr>
          <w:color w:val="000000"/>
          <w:szCs w:val="21"/>
          <w:highlight w:val="none"/>
        </w:rPr>
        <w:t xml:space="preserve">提交书面评标报告。</w:t>
      </w:r>
      <w:r>
        <w:rPr>
          <w:color w:val="000000"/>
          <w:szCs w:val="21"/>
          <w:highlight w:val="none"/>
        </w:rPr>
      </w:r>
      <w:r/>
    </w:p>
    <w:p>
      <w:pPr>
        <w:pStyle w:val="826"/>
        <w:tabs>
          <w:tab w:val="left" w:pos="-94" w:leader="none"/>
          <w:tab w:val="left" w:pos="428" w:leader="none"/>
        </w:tabs>
        <w:rPr>
          <w:rFonts w:ascii="宋体" w:hAnsi="宋体"/>
          <w:b/>
          <w:color w:val="000000"/>
          <w:sz w:val="28"/>
          <w:szCs w:val="28"/>
          <w:highlight w:val="none"/>
        </w:rPr>
        <w:outlineLvl w:val="1"/>
      </w:pPr>
      <w:r>
        <w:rPr>
          <w:color w:val="000000"/>
          <w:highlight w:val="none"/>
        </w:rPr>
        <w:br w:type="page" w:clear="all"/>
      </w:r>
      <w:bookmarkStart w:id="124" w:name="_Toc15628"/>
      <w:r/>
      <w:bookmarkStart w:id="125" w:name="_Toc2037"/>
      <w:r/>
      <w:bookmarkStart w:id="126" w:name="_Toc9333238"/>
      <w:r/>
      <w:bookmarkStart w:id="127" w:name="_Toc14519"/>
      <w:r/>
      <w:bookmarkStart w:id="128" w:name="_Toc22058"/>
      <w:r/>
      <w:bookmarkStart w:id="129" w:name="_Toc211090860"/>
      <w:r/>
      <w:bookmarkStart w:id="130" w:name="_Toc30618"/>
      <w:r>
        <w:rPr>
          <w:rFonts w:ascii="宋体" w:hAnsi="宋体"/>
          <w:b/>
          <w:color w:val="000000"/>
          <w:sz w:val="28"/>
          <w:szCs w:val="28"/>
          <w:highlight w:val="none"/>
        </w:rPr>
        <w:t xml:space="preserve">附表一</w:t>
      </w:r>
      <w:r>
        <w:rPr>
          <w:rFonts w:hint="eastAsia" w:ascii="宋体" w:hAnsi="宋体"/>
          <w:b/>
          <w:color w:val="000000"/>
          <w:sz w:val="28"/>
          <w:szCs w:val="28"/>
          <w:highlight w:val="none"/>
        </w:rPr>
        <w:t xml:space="preserve"> </w:t>
      </w:r>
      <w:r>
        <w:rPr>
          <w:rFonts w:ascii="宋体" w:hAnsi="宋体"/>
          <w:b/>
          <w:color w:val="000000"/>
          <w:sz w:val="28"/>
          <w:szCs w:val="28"/>
          <w:highlight w:val="none"/>
        </w:rPr>
        <w:t xml:space="preserve">资格审查表</w:t>
      </w:r>
      <w:bookmarkEnd w:id="124"/>
      <w:r/>
      <w:bookmarkEnd w:id="125"/>
      <w:r/>
      <w:bookmarkEnd w:id="126"/>
      <w:r/>
      <w:bookmarkEnd w:id="127"/>
      <w:r/>
      <w:bookmarkEnd w:id="128"/>
      <w:r/>
      <w:bookmarkEnd w:id="129"/>
      <w:r/>
      <w:bookmarkEnd w:id="130"/>
      <w:r>
        <w:rPr>
          <w:rFonts w:ascii="宋体" w:hAnsi="宋体"/>
          <w:b/>
          <w:color w:val="000000"/>
          <w:sz w:val="28"/>
          <w:szCs w:val="28"/>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936"/>
        <w:gridCol w:w="4048"/>
        <w:gridCol w:w="934"/>
      </w:tblGrid>
      <w:tr>
        <w:trPr>
          <w:trHeight w:val="549"/>
        </w:trPr>
        <w:tc>
          <w:tcPr>
            <w:tcW w:w="367" w:type="dxa"/>
            <w:vAlign w:val="center"/>
            <w:textDirection w:val="lrTb"/>
            <w:noWrap w:val="false"/>
          </w:tcPr>
          <w:p>
            <w:pPr>
              <w:pStyle w:val="826"/>
              <w:spacing w:line="380" w:lineRule="exact"/>
              <w:rPr>
                <w:rFonts w:ascii="宋体" w:hAnsi="宋体"/>
                <w:b/>
                <w:color w:val="000000"/>
                <w:szCs w:val="21"/>
                <w:highlight w:val="none"/>
              </w:rPr>
            </w:pPr>
            <w:r>
              <w:rPr>
                <w:rFonts w:ascii="宋体" w:hAnsi="宋体"/>
                <w:b/>
                <w:color w:val="000000"/>
                <w:szCs w:val="21"/>
                <w:highlight w:val="none"/>
              </w:rPr>
              <w:t xml:space="preserve">序号</w:t>
            </w:r>
            <w:r>
              <w:rPr>
                <w:rFonts w:ascii="宋体" w:hAnsi="宋体"/>
                <w:b/>
                <w:color w:val="000000"/>
                <w:szCs w:val="21"/>
                <w:highlight w:val="none"/>
              </w:rPr>
            </w:r>
            <w:r/>
          </w:p>
        </w:tc>
        <w:tc>
          <w:tcPr>
            <w:tcW w:w="2045" w:type="dxa"/>
            <w:vAlign w:val="center"/>
            <w:textDirection w:val="lrTb"/>
            <w:noWrap w:val="false"/>
          </w:tcPr>
          <w:p>
            <w:pPr>
              <w:pStyle w:val="826"/>
              <w:ind w:left="-609" w:right="-527" w:firstLine="611"/>
              <w:spacing w:line="380" w:lineRule="exact"/>
              <w:rPr>
                <w:rFonts w:ascii="宋体" w:hAnsi="宋体"/>
                <w:b/>
                <w:color w:val="000000"/>
                <w:szCs w:val="21"/>
                <w:highlight w:val="none"/>
              </w:rPr>
            </w:pPr>
            <w:r>
              <w:rPr>
                <w:rFonts w:hint="eastAsia" w:ascii="宋体" w:hAnsi="宋体"/>
                <w:b/>
                <w:color w:val="000000"/>
                <w:szCs w:val="21"/>
                <w:highlight w:val="none"/>
              </w:rPr>
              <w:t xml:space="preserve">评标</w:t>
            </w:r>
            <w:r>
              <w:rPr>
                <w:rFonts w:ascii="宋体" w:hAnsi="宋体"/>
                <w:b/>
                <w:color w:val="000000"/>
                <w:szCs w:val="21"/>
                <w:highlight w:val="none"/>
              </w:rPr>
              <w:t xml:space="preserve">内容</w:t>
            </w:r>
            <w:r>
              <w:rPr>
                <w:rFonts w:ascii="宋体" w:hAnsi="宋体"/>
                <w:b/>
                <w:color w:val="000000"/>
                <w:szCs w:val="21"/>
                <w:highlight w:val="none"/>
              </w:rPr>
            </w:r>
            <w:r/>
          </w:p>
        </w:tc>
        <w:tc>
          <w:tcPr>
            <w:tcW w:w="2103"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b/>
                <w:color w:val="000000"/>
                <w:szCs w:val="21"/>
                <w:highlight w:val="none"/>
              </w:rPr>
              <w:t xml:space="preserve">评标合格标准</w:t>
            </w:r>
            <w:r>
              <w:rPr>
                <w:rFonts w:ascii="宋体" w:hAnsi="宋体"/>
                <w:b/>
                <w:color w:val="000000"/>
                <w:szCs w:val="21"/>
                <w:highlight w:val="none"/>
              </w:rPr>
            </w:r>
            <w:r/>
          </w:p>
        </w:tc>
        <w:tc>
          <w:tcPr>
            <w:tcW w:w="485"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b/>
                <w:color w:val="000000"/>
                <w:szCs w:val="21"/>
                <w:highlight w:val="none"/>
              </w:rPr>
              <w:t xml:space="preserve">是否符合要求</w:t>
            </w:r>
            <w:r>
              <w:rPr>
                <w:rFonts w:ascii="宋体" w:hAnsi="宋体"/>
                <w:b/>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2045"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color w:val="000000"/>
                <w:szCs w:val="21"/>
                <w:highlight w:val="none"/>
              </w:rPr>
              <w:t xml:space="preserve">投标人名称</w:t>
            </w:r>
            <w:r>
              <w:rPr>
                <w:rFonts w:ascii="宋体" w:hAnsi="宋体"/>
                <w:b/>
                <w:color w:val="000000"/>
                <w:szCs w:val="21"/>
                <w:highlight w:val="none"/>
              </w:rPr>
            </w:r>
            <w:r/>
          </w:p>
        </w:tc>
        <w:tc>
          <w:tcPr>
            <w:tcW w:w="2103"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color w:val="000000"/>
                <w:szCs w:val="21"/>
                <w:highlight w:val="none"/>
              </w:rPr>
              <w:t xml:space="preserve">与营业执照或事业单位法人证书一致（符合法定工商变更程序除外）</w:t>
            </w:r>
            <w:r>
              <w:rPr>
                <w:rFonts w:ascii="宋体" w:hAnsi="宋体"/>
                <w:b/>
                <w:color w:val="000000"/>
                <w:szCs w:val="21"/>
                <w:highlight w:val="none"/>
              </w:rPr>
            </w:r>
            <w:r/>
          </w:p>
        </w:tc>
        <w:tc>
          <w:tcPr>
            <w:tcW w:w="485" w:type="dxa"/>
            <w:vAlign w:val="center"/>
            <w:textDirection w:val="lrTb"/>
            <w:noWrap w:val="false"/>
          </w:tcPr>
          <w:p>
            <w:pPr>
              <w:pStyle w:val="826"/>
              <w:spacing w:line="380" w:lineRule="exact"/>
              <w:rPr>
                <w:rFonts w:ascii="宋体" w:hAnsi="宋体"/>
                <w:b/>
                <w:color w:val="000000"/>
                <w:szCs w:val="21"/>
                <w:highlight w:val="none"/>
              </w:rPr>
            </w:pPr>
            <w:r>
              <w:rPr>
                <w:rFonts w:ascii="宋体" w:hAnsi="宋体"/>
                <w:b/>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具有独立承担民事责任的能力</w:t>
            </w:r>
            <w:r>
              <w:rPr>
                <w:rFonts w:ascii="宋体" w:hAnsi="宋体"/>
                <w:color w:val="000000"/>
                <w:szCs w:val="21"/>
                <w:highlight w:val="none"/>
              </w:rPr>
            </w:r>
            <w:r/>
          </w:p>
        </w:tc>
        <w:tc>
          <w:tcPr>
            <w:tcW w:w="2103" w:type="dxa"/>
            <w:vAlign w:val="center"/>
            <w:vMerge w:val="restart"/>
            <w:textDirection w:val="lrTb"/>
            <w:noWrap w:val="false"/>
          </w:tcPr>
          <w:p>
            <w:pPr>
              <w:pStyle w:val="826"/>
              <w:spacing w:line="380" w:lineRule="exact"/>
              <w:rPr>
                <w:rFonts w:ascii="宋体" w:hAnsi="宋体"/>
                <w:color w:val="000000"/>
                <w:szCs w:val="21"/>
                <w:highlight w:val="none"/>
              </w:rPr>
            </w:pPr>
            <w:r>
              <w:rPr>
                <w:rFonts w:hint="eastAsia" w:ascii="宋体" w:hAnsi="宋体" w:cs="宋体"/>
                <w:color w:val="000000"/>
                <w:szCs w:val="21"/>
                <w:highlight w:val="none"/>
              </w:rPr>
              <w:t xml:space="preserve">提供了投标人资格声明书，且开标当天经查询信用信息符合要求。</w:t>
            </w:r>
            <w:r>
              <w:rPr>
                <w:rFonts w:ascii="宋体" w:hAnsi="宋体"/>
                <w:color w:val="000000"/>
                <w:szCs w:val="21"/>
                <w:highlight w:val="none"/>
              </w:rPr>
            </w:r>
            <w:r/>
          </w:p>
        </w:tc>
        <w:tc>
          <w:tcPr>
            <w:tcW w:w="485" w:type="dxa"/>
            <w:vAlign w:val="center"/>
            <w:vMerge w:val="restart"/>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具有健全的财务会计制度</w:t>
            </w:r>
            <w:r>
              <w:rPr>
                <w:rFonts w:hint="eastAsia"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具有履行合同所必需的设备和专业技术能力</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5"/>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参加政府采购活动前三年内，在经营活动中没有重大违法记录</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21"/>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法律、行政法规规定的其他条件</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90"/>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2045" w:type="dxa"/>
            <w:vAlign w:val="center"/>
            <w:textDirection w:val="lrTb"/>
            <w:noWrap w:val="false"/>
          </w:tcPr>
          <w:p>
            <w:pPr>
              <w:pStyle w:val="826"/>
              <w:jc w:val="left"/>
              <w:spacing w:line="380" w:lineRule="exact"/>
              <w:rPr>
                <w:rFonts w:ascii="宋体" w:hAnsi="宋体"/>
                <w:color w:val="000000"/>
                <w:szCs w:val="21"/>
                <w:highlight w:val="none"/>
              </w:rPr>
            </w:pPr>
            <w:r>
              <w:rPr>
                <w:rFonts w:hint="eastAsia" w:ascii="宋体" w:hAnsi="宋体"/>
                <w:color w:val="000000"/>
                <w:szCs w:val="21"/>
                <w:highlight w:val="none"/>
              </w:rPr>
              <w:t xml:space="preserve">“信用中国”网站和中国政府采购网查询记录</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s="宋体"/>
                <w:color w:val="000000"/>
                <w:szCs w:val="21"/>
                <w:highlight w:val="none"/>
              </w:rPr>
              <w:t xml:space="preserve">为本项目提供整体设计、规范编制或者项目管理、监理、检测等服务的投标人，不得再参加该采购项目的其他采购活动。</w:t>
            </w:r>
            <w:r>
              <w:rPr>
                <w:rFonts w:hint="eastAsia"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r>
            <w:r/>
          </w:p>
        </w:tc>
        <w:tc>
          <w:tcPr>
            <w:tcW w:w="485" w:type="dxa"/>
            <w:vAlign w:val="center"/>
            <w:vMerge w:val="continue"/>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948"/>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8"/>
                <w:highlight w:val="none"/>
              </w:rPr>
              <w:t xml:space="preserve">投标单位负责人为同一人或者存在直接控股、管理关系的不同投标人，不得参加同一合同项下的政府采购活动</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470"/>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tc>
        <w:tc>
          <w:tcPr>
            <w:tcW w:w="2103"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本项目未采用联合体投标</w:t>
            </w:r>
            <w:r>
              <w:rPr>
                <w:rFonts w:hint="eastAsia"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落实政府采购政策需满足的资格要求</w:t>
            </w:r>
            <w:r>
              <w:rPr>
                <w:rFonts w:ascii="宋体" w:hAnsi="宋体"/>
                <w:color w:val="000000"/>
                <w:szCs w:val="21"/>
                <w:highlight w:val="none"/>
              </w:rPr>
            </w:r>
            <w:r/>
          </w:p>
        </w:tc>
        <w:tc>
          <w:tcPr>
            <w:tcW w:w="2103"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投标人提供了满足落实政府采购政策资格要求的证明材料。</w:t>
            </w:r>
            <w:r>
              <w:rPr>
                <w:rFonts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13</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ascii="宋体" w:hAnsi="宋体"/>
                <w:color w:val="000000"/>
                <w:szCs w:val="28"/>
                <w:highlight w:val="none"/>
              </w:rPr>
              <w:t xml:space="preserve">本项目的特定资格要求</w:t>
            </w:r>
            <w:r>
              <w:rPr>
                <w:rFonts w:ascii="宋体" w:hAnsi="宋体"/>
                <w:color w:val="000000"/>
                <w:szCs w:val="21"/>
                <w:highlight w:val="none"/>
              </w:rPr>
            </w:r>
            <w:r/>
          </w:p>
        </w:tc>
        <w:tc>
          <w:tcPr>
            <w:tcW w:w="2103"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b/>
                <w:bCs/>
                <w:color w:val="000000"/>
                <w:szCs w:val="21"/>
                <w:highlight w:val="none"/>
              </w:rPr>
              <w:t xml:space="preserve">（1）资质要求：</w:t>
            </w:r>
            <w:r>
              <w:rPr>
                <w:rFonts w:hint="eastAsia" w:ascii="宋体" w:hAnsi="宋体"/>
                <w:color w:val="000000"/>
                <w:szCs w:val="21"/>
                <w:highlight w:val="none"/>
              </w:rPr>
              <w:t xml:space="preserve">具有住建行政主管部门核发的《安全生产许可证》；具有住建行政主管部门颁发的建筑工程施工总承包三级及以上资质。</w:t>
            </w:r>
            <w:r>
              <w:rPr>
                <w:rFonts w:hint="eastAsia" w:ascii="宋体" w:hAnsi="宋体"/>
                <w:color w:val="000000"/>
                <w:szCs w:val="21"/>
                <w:highlight w:val="none"/>
              </w:rPr>
            </w:r>
            <w:r/>
          </w:p>
          <w:p>
            <w:pPr>
              <w:pStyle w:val="826"/>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（2）主要人员要求：</w:t>
            </w:r>
            <w:r>
              <w:rPr>
                <w:rFonts w:hint="eastAsia" w:ascii="宋体" w:hAnsi="宋体"/>
                <w:b/>
                <w:bCs/>
                <w:color w:val="000000"/>
                <w:szCs w:val="21"/>
                <w:highlight w:val="none"/>
              </w:rPr>
            </w:r>
            <w:r/>
          </w:p>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①</w:t>
            </w:r>
            <w:r>
              <w:rPr>
                <w:rFonts w:hint="eastAsia" w:ascii="宋体" w:hAnsi="宋体"/>
                <w:color w:val="000000"/>
                <w:szCs w:val="21"/>
                <w:highlight w:val="none"/>
              </w:rPr>
              <w:t xml:space="preserve">拟投入本项目的项目经理应持有二级及以上</w:t>
            </w:r>
            <w:r>
              <w:rPr>
                <w:rFonts w:hint="eastAsia" w:ascii="宋体" w:hAnsi="宋体"/>
                <w:color w:val="000000"/>
                <w:szCs w:val="21"/>
                <w:highlight w:val="none"/>
              </w:rPr>
              <w:t xml:space="preserve">建造师注册证书（机电工程），</w:t>
            </w:r>
            <w:r>
              <w:rPr>
                <w:rFonts w:hint="eastAsia" w:ascii="宋体" w:hAnsi="宋体"/>
                <w:color w:val="000000"/>
                <w:szCs w:val="21"/>
                <w:highlight w:val="none"/>
              </w:rPr>
              <w:t xml:space="preserve">具有省级（或以上）住建行政主管部门核发的有效的《建筑施工企业项目负责人安全生产考核合格证书》（B证）</w:t>
            </w:r>
            <w:r>
              <w:rPr>
                <w:rFonts w:hint="eastAsia" w:ascii="宋体" w:hAnsi="宋体"/>
                <w:color w:val="000000"/>
                <w:szCs w:val="21"/>
                <w:highlight w:val="none"/>
              </w:rPr>
              <w:t xml:space="preserve">。</w:t>
            </w:r>
            <w:r>
              <w:rPr>
                <w:rFonts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color w:val="000000"/>
                <w:szCs w:val="21"/>
                <w:highlight w:val="none"/>
              </w:rPr>
            </w:r>
            <w:r/>
          </w:p>
          <w:p>
            <w:pPr>
              <w:pStyle w:val="826"/>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（3）</w:t>
            </w:r>
            <w:r>
              <w:rPr>
                <w:rFonts w:hint="eastAsia" w:ascii="宋体" w:hAnsi="宋体"/>
                <w:b/>
                <w:bCs/>
                <w:color w:val="000000"/>
                <w:szCs w:val="21"/>
                <w:highlight w:val="none"/>
              </w:rPr>
              <w:t xml:space="preserve">其他要求：</w:t>
            </w:r>
            <w:r>
              <w:rPr>
                <w:rFonts w:hint="eastAsia" w:ascii="宋体" w:hAnsi="宋体"/>
                <w:b/>
                <w:bCs/>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①拟投入的项目经理应无在岗项目（指目前未在其他项目上任职，或虽在其他项目上任职但本项目中标后能够从该项目撤离，提供相应承诺书，格式自拟）。</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497"/>
        </w:trPr>
        <w:tc>
          <w:tcPr>
            <w:gridSpan w:val="3"/>
            <w:tcW w:w="8690" w:type="dxa"/>
            <w:vAlign w:val="center"/>
            <w:textDirection w:val="lrTb"/>
            <w:noWrap w:val="false"/>
          </w:tcPr>
          <w:p>
            <w:pPr>
              <w:pStyle w:val="826"/>
              <w:jc w:val="center"/>
              <w:spacing w:line="380" w:lineRule="exact"/>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bl>
    <w:p>
      <w:pPr>
        <w:pStyle w:val="826"/>
        <w:rPr>
          <w:rFonts w:ascii="宋体" w:hAnsi="宋体"/>
          <w:color w:val="000000"/>
          <w:szCs w:val="21"/>
          <w:highlight w:val="none"/>
        </w:rPr>
      </w:pPr>
      <w:r>
        <w:rPr>
          <w:rFonts w:hint="eastAsia" w:ascii="宋体" w:hAnsi="宋体"/>
          <w:color w:val="000000"/>
          <w:szCs w:val="21"/>
          <w:highlight w:val="none"/>
        </w:rPr>
        <w:t xml:space="preserve">注：符合要求用“√”表示，不符合用“×”表示。有一项不符合要求，结论为未通过。</w:t>
      </w:r>
      <w:r>
        <w:rPr>
          <w:rFonts w:ascii="宋体" w:hAnsi="宋体"/>
          <w:color w:val="000000"/>
          <w:szCs w:val="21"/>
          <w:highlight w:val="none"/>
        </w:rPr>
      </w:r>
      <w:r/>
    </w:p>
    <w:p>
      <w:pPr>
        <w:pStyle w:val="826"/>
        <w:ind w:left="360"/>
        <w:spacing w:line="240" w:lineRule="exact"/>
        <w:rPr>
          <w:rFonts w:ascii="宋体" w:hAnsi="宋体"/>
          <w:b/>
          <w:color w:val="000000"/>
          <w:highlight w:val="none"/>
        </w:rPr>
        <w:sectPr>
          <w:footerReference w:type="default" r:id="rId11"/>
          <w:footnotePr/>
          <w:endnotePr/>
          <w:type w:val="nextPage"/>
          <w:pgSz w:w="11906" w:h="16838" w:orient="portrait"/>
          <w:pgMar w:top="1417" w:right="1247" w:bottom="1417" w:left="1247" w:header="851" w:footer="992" w:gutter="0"/>
          <w:pgNumType w:start="1"/>
          <w:cols w:num="1" w:sep="0" w:space="1701" w:equalWidth="1"/>
          <w:docGrid w:linePitch="360"/>
        </w:sectPr>
      </w:pPr>
      <w:r>
        <w:rPr>
          <w:rFonts w:ascii="宋体" w:hAnsi="宋体"/>
          <w:b/>
          <w:color w:val="000000"/>
          <w:highlight w:val="none"/>
        </w:rPr>
      </w:r>
      <w:r/>
    </w:p>
    <w:p>
      <w:pPr>
        <w:pStyle w:val="826"/>
        <w:spacing w:line="240" w:lineRule="exact"/>
        <w:rPr>
          <w:rFonts w:ascii="宋体" w:hAnsi="宋体"/>
          <w:b/>
          <w:color w:val="000000"/>
          <w:highlight w:val="none"/>
        </w:rPr>
      </w:pPr>
      <w:r>
        <w:rPr>
          <w:rFonts w:ascii="宋体" w:hAnsi="宋体"/>
          <w:b/>
          <w:color w:val="000000"/>
          <w:highlight w:val="none"/>
        </w:rPr>
      </w:r>
      <w:r/>
    </w:p>
    <w:p>
      <w:pPr>
        <w:pStyle w:val="826"/>
        <w:tabs>
          <w:tab w:val="left" w:pos="-94" w:leader="none"/>
          <w:tab w:val="left" w:pos="428" w:leader="none"/>
        </w:tabs>
        <w:rPr>
          <w:rFonts w:ascii="宋体" w:hAnsi="宋体"/>
          <w:b/>
          <w:color w:val="000000"/>
          <w:sz w:val="28"/>
          <w:szCs w:val="28"/>
          <w:highlight w:val="none"/>
        </w:rPr>
        <w:outlineLvl w:val="1"/>
      </w:pPr>
      <w:r/>
      <w:bookmarkStart w:id="131" w:name="_Toc10180"/>
      <w:r/>
      <w:bookmarkStart w:id="132" w:name="_Toc32503"/>
      <w:r/>
      <w:bookmarkStart w:id="133" w:name="_Toc1570"/>
      <w:r/>
      <w:bookmarkStart w:id="134" w:name="_Toc471"/>
      <w:r/>
      <w:bookmarkStart w:id="135" w:name="_Toc12807"/>
      <w:r/>
      <w:bookmarkStart w:id="136" w:name="_Toc211090861"/>
      <w:r>
        <w:rPr>
          <w:rFonts w:hint="eastAsia" w:ascii="宋体" w:hAnsi="宋体"/>
          <w:b/>
          <w:color w:val="000000"/>
          <w:sz w:val="28"/>
          <w:szCs w:val="28"/>
          <w:highlight w:val="none"/>
        </w:rPr>
        <w:t xml:space="preserve">附表二 符合性审查表</w:t>
      </w:r>
      <w:bookmarkEnd w:id="131"/>
      <w:r/>
      <w:bookmarkEnd w:id="132"/>
      <w:r/>
      <w:bookmarkEnd w:id="133"/>
      <w:r/>
      <w:bookmarkEnd w:id="134"/>
      <w:r/>
      <w:bookmarkEnd w:id="135"/>
      <w:r/>
      <w:bookmarkEnd w:id="136"/>
      <w:r>
        <w:rPr>
          <w:rFonts w:ascii="宋体" w:hAnsi="宋体"/>
          <w:b/>
          <w:color w:val="000000"/>
          <w:sz w:val="28"/>
          <w:szCs w:val="28"/>
          <w:highlight w:val="none"/>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245"/>
        <w:gridCol w:w="5454"/>
        <w:gridCol w:w="1325"/>
      </w:tblGrid>
      <w:tr>
        <w:trPr>
          <w:trHeight w:val="454"/>
        </w:trPr>
        <w:tc>
          <w:tcPr>
            <w:tcW w:w="312"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序号</w:t>
            </w:r>
            <w:r>
              <w:rPr>
                <w:rFonts w:ascii="宋体" w:hAnsi="宋体"/>
                <w:b/>
                <w:caps/>
                <w:color w:val="000000"/>
                <w:szCs w:val="21"/>
                <w:highlight w:val="none"/>
              </w:rPr>
            </w:r>
            <w:r/>
          </w:p>
        </w:tc>
        <w:tc>
          <w:tcPr>
            <w:tcW w:w="1166"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评标项目</w:t>
            </w:r>
            <w:r>
              <w:rPr>
                <w:rFonts w:ascii="宋体" w:hAnsi="宋体"/>
                <w:b/>
                <w:caps/>
                <w:color w:val="000000"/>
                <w:szCs w:val="21"/>
                <w:highlight w:val="none"/>
              </w:rPr>
            </w:r>
            <w:r/>
          </w:p>
        </w:tc>
        <w:tc>
          <w:tcPr>
            <w:tcW w:w="2832"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评标标准</w:t>
            </w:r>
            <w:r>
              <w:rPr>
                <w:rFonts w:ascii="宋体" w:hAnsi="宋体"/>
                <w:b/>
                <w:caps/>
                <w:color w:val="000000"/>
                <w:szCs w:val="21"/>
                <w:highlight w:val="none"/>
              </w:rPr>
            </w:r>
            <w:r/>
          </w:p>
        </w:tc>
        <w:tc>
          <w:tcPr>
            <w:tcW w:w="688"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w:t>
            </w:r>
            <w:r>
              <w:rPr>
                <w:rFonts w:ascii="宋体" w:hAnsi="宋体"/>
                <w:b/>
                <w:caps/>
                <w:color w:val="000000"/>
                <w:szCs w:val="21"/>
                <w:highlight w:val="none"/>
              </w:rPr>
              <w:t xml:space="preserve">结论</w:t>
            </w:r>
            <w:r>
              <w:rPr>
                <w:rFonts w:ascii="宋体" w:hAnsi="宋体"/>
                <w:b/>
                <w:caps/>
                <w:color w:val="000000"/>
                <w:szCs w:val="21"/>
                <w:highlight w:val="none"/>
              </w:rPr>
            </w:r>
            <w:r/>
          </w:p>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ascii="宋体" w:hAnsi="宋体"/>
                <w:b/>
                <w:caps/>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投标文件签署盖章</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投标文件有效期</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ascii="宋体" w:hAnsi="宋体"/>
                <w:color w:val="000000"/>
                <w:szCs w:val="21"/>
                <w:highlight w:val="none"/>
              </w:rPr>
              <w:t xml:space="preserve">有效期满足招标文件要求</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投标文件格式</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投标文件按照招标文件规定的格式、内容填写，字迹清晰可辨。</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响应范围</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与招标文件要求的范围无实质性遗漏</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2832" w:type="dxa"/>
            <w:vAlign w:val="center"/>
            <w:textDirection w:val="lrTb"/>
            <w:noWrap w:val="false"/>
          </w:tcPr>
          <w:p>
            <w:pPr>
              <w:pStyle w:val="826"/>
              <w:spacing w:line="400" w:lineRule="exact"/>
              <w:tabs>
                <w:tab w:val="left" w:pos="1260" w:leader="none"/>
                <w:tab w:val="left" w:pos="1620" w:leader="none"/>
              </w:tabs>
              <w:rPr>
                <w:rFonts w:hint="eastAsia" w:ascii="宋体" w:hAnsi="宋体"/>
                <w:color w:val="000000"/>
                <w:szCs w:val="21"/>
                <w:highlight w:val="none"/>
              </w:rPr>
            </w:pPr>
            <w:r>
              <w:rPr>
                <w:rFonts w:hint="eastAsia" w:ascii="宋体" w:hAnsi="宋体"/>
                <w:iCs/>
                <w:color w:val="000000"/>
                <w:szCs w:val="21"/>
                <w:highlight w:val="none"/>
              </w:rPr>
              <w:t xml:space="preserve">报价是固定单价及总价，且总价未超过预算金额或最高限价，投标人填写完毕的工程量固化清单未对工程量固化清单电子文件中的数据、格式和运算定义进行修改；工程量清单中的投标报价和投标函大写金额报价一致（元单位以下数值不一致的除外）。</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bCs/>
                <w:color w:val="000000"/>
                <w:szCs w:val="21"/>
                <w:highlight w:val="none"/>
              </w:rPr>
              <w:t xml:space="preserve">计划工期</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8"/>
                <w:highlight w:val="none"/>
              </w:rPr>
              <w:t xml:space="preserve">质量要求</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8"/>
                <w:highlight w:val="none"/>
              </w:rPr>
            </w:pPr>
            <w:r>
              <w:rPr>
                <w:rFonts w:hint="eastAsia" w:ascii="宋体" w:hAnsi="宋体"/>
                <w:color w:val="000000"/>
                <w:szCs w:val="28"/>
                <w:highlight w:val="none"/>
              </w:rPr>
              <w:t xml:space="preserve">安全目标</w:t>
            </w:r>
            <w:r>
              <w:rPr>
                <w:rFonts w:ascii="宋体" w:hAnsi="宋体"/>
                <w:color w:val="000000"/>
                <w:szCs w:val="28"/>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满足招标文件要求</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hint="eastAsia"/>
                <w:color w:val="000000"/>
                <w:szCs w:val="21"/>
                <w:highlight w:val="none"/>
              </w:rPr>
            </w:pPr>
            <w:r>
              <w:rPr>
                <w:color w:val="000000"/>
                <w:szCs w:val="21"/>
                <w:highlight w:val="none"/>
              </w:rPr>
              <w:t xml:space="preserve">是否允许采用分包方式履行合同</w:t>
            </w:r>
            <w:r>
              <w:rPr>
                <w:rFonts w:hint="eastAsia"/>
                <w:color w:val="000000"/>
                <w:szCs w:val="21"/>
                <w:highlight w:val="none"/>
              </w:rPr>
            </w:r>
            <w:r/>
          </w:p>
        </w:tc>
        <w:tc>
          <w:tcPr>
            <w:tcW w:w="2832" w:type="dxa"/>
            <w:vAlign w:val="center"/>
            <w:textDirection w:val="lrTb"/>
            <w:noWrap w:val="false"/>
          </w:tcPr>
          <w:p>
            <w:pPr>
              <w:pStyle w:val="826"/>
              <w:rPr>
                <w:color w:val="000000"/>
                <w:szCs w:val="21"/>
                <w:highlight w:val="none"/>
              </w:rPr>
            </w:pPr>
            <w:r>
              <w:rPr>
                <w:rFonts w:hint="eastAsia"/>
                <w:color w:val="000000"/>
                <w:szCs w:val="21"/>
                <w:highlight w:val="none"/>
              </w:rPr>
              <w:t xml:space="preserve">本项目不允许分包</w:t>
            </w:r>
            <w:r>
              <w:rPr>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附加条件</w:t>
            </w:r>
            <w:r>
              <w:rPr>
                <w:rFonts w:hint="eastAsia"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投标文件未含有招标人不能接受的附加条件</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其他无效情形</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无法律、法规和招标文件规定的其他无效情形</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gridSpan w:val="3"/>
            <w:tcW w:w="8299" w:type="dxa"/>
            <w:vAlign w:val="center"/>
            <w:textDirection w:val="lrTb"/>
            <w:noWrap w:val="false"/>
          </w:tcPr>
          <w:p>
            <w:pPr>
              <w:pStyle w:val="826"/>
              <w:jc w:val="center"/>
              <w:spacing w:line="240" w:lineRule="auto"/>
              <w:tabs>
                <w:tab w:val="left" w:pos="1260" w:leader="none"/>
                <w:tab w:val="left" w:pos="1620" w:leader="none"/>
              </w:tabs>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bl>
    <w:p>
      <w:pPr>
        <w:pStyle w:val="826"/>
        <w:ind w:firstLine="422"/>
        <w:jc w:val="left"/>
        <w:tabs>
          <w:tab w:val="left" w:pos="1260" w:leader="none"/>
          <w:tab w:val="left" w:pos="1620" w:leader="none"/>
        </w:tabs>
        <w:rPr>
          <w:b/>
          <w:color w:val="000000"/>
          <w:szCs w:val="21"/>
          <w:highlight w:val="none"/>
        </w:rPr>
      </w:pPr>
      <w:r>
        <w:rPr>
          <w:b/>
          <w:color w:val="000000"/>
          <w:szCs w:val="21"/>
          <w:highlight w:val="none"/>
        </w:rPr>
        <w:t xml:space="preserve">注：1、符合招标文件要求用“√”表示，不符合用“×”表示。有一项不符合要求，结论为</w:t>
      </w:r>
      <w:r>
        <w:rPr>
          <w:rFonts w:hint="eastAsia"/>
          <w:b/>
          <w:color w:val="000000"/>
          <w:szCs w:val="21"/>
          <w:highlight w:val="none"/>
        </w:rPr>
        <w:t xml:space="preserve">未通过</w:t>
      </w:r>
      <w:r>
        <w:rPr>
          <w:b/>
          <w:color w:val="000000"/>
          <w:szCs w:val="21"/>
          <w:highlight w:val="none"/>
        </w:rPr>
        <w:t xml:space="preserve">。</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2、有下列情形之一的，视为投标人相互串通：</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（1）不同投标人的投标文件由同一单位或者个人编制；</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（2）不同投标人委托同一单位或者个人办理参与</w:t>
      </w:r>
      <w:r>
        <w:rPr>
          <w:rFonts w:hint="eastAsia"/>
          <w:b/>
          <w:color w:val="000000"/>
          <w:szCs w:val="21"/>
          <w:highlight w:val="none"/>
        </w:rPr>
        <w:t xml:space="preserve">投标</w:t>
      </w:r>
      <w:r>
        <w:rPr>
          <w:b/>
          <w:color w:val="000000"/>
          <w:szCs w:val="21"/>
          <w:highlight w:val="none"/>
        </w:rPr>
        <w:t xml:space="preserve">事宜；</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（3）不同投标人的投标文件载明的项目管理成员或者联系人员为同一人；</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（4）不同投标人的投标文件异常一致或者报价呈规律性差异；</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（5）不同投标人的投标文件相互混装；</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3、有下列情形之一的，属于提供虚假材料谋取中标的行为：</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（1）使用伪造、变造的许可证件；</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（2）提供虚假的财务状况或者业绩；</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（3）提供虚假的项目</w:t>
      </w:r>
      <w:r>
        <w:rPr>
          <w:rFonts w:hint="eastAsia"/>
          <w:b/>
          <w:color w:val="000000"/>
          <w:szCs w:val="21"/>
          <w:highlight w:val="none"/>
        </w:rPr>
        <w:t xml:space="preserve">经理</w:t>
      </w:r>
      <w:r>
        <w:rPr>
          <w:b/>
          <w:color w:val="000000"/>
          <w:szCs w:val="21"/>
          <w:highlight w:val="none"/>
        </w:rPr>
        <w:t xml:space="preserve">或者主要技术人员简历、劳动关系证明；</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（4）提供虚假的信用状况；</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（5）其他弄虚作假的行为。</w:t>
      </w:r>
      <w:r>
        <w:rPr>
          <w:b/>
          <w:color w:val="000000"/>
          <w:szCs w:val="21"/>
          <w:highlight w:val="none"/>
        </w:rPr>
      </w:r>
      <w:r/>
    </w:p>
    <w:p>
      <w:pPr>
        <w:pStyle w:val="827"/>
        <w:spacing w:line="320" w:lineRule="exact"/>
        <w:tabs>
          <w:tab w:val="left" w:pos="1440" w:leader="none"/>
        </w:tabs>
        <w:rPr>
          <w:color w:val="000000"/>
          <w:highlight w:val="none"/>
        </w:rPr>
        <w:sectPr>
          <w:footerReference w:type="default" r:id="rId12"/>
          <w:footnotePr/>
          <w:endnotePr/>
          <w:type w:val="nextPage"/>
          <w:pgSz w:w="11906" w:h="16838" w:orient="portrait"/>
          <w:pgMar w:top="1440" w:right="1247" w:bottom="1361" w:left="1247" w:header="851" w:footer="992" w:gutter="0"/>
          <w:pgNumType w:start="1"/>
          <w:cols w:num="1" w:sep="0" w:space="1701" w:equalWidth="1"/>
          <w:docGrid w:linePitch="360"/>
        </w:sectPr>
      </w:pPr>
      <w:r>
        <w:rPr>
          <w:color w:val="000000"/>
          <w:highlight w:val="none"/>
        </w:rPr>
      </w:r>
      <w:r/>
    </w:p>
    <w:p>
      <w:pPr>
        <w:pStyle w:val="826"/>
        <w:rPr>
          <w:rFonts w:ascii="宋体" w:hAnsi="宋体"/>
          <w:color w:val="000000"/>
          <w:highlight w:val="none"/>
        </w:rPr>
      </w:pPr>
      <w:r>
        <w:rPr>
          <w:rFonts w:ascii="宋体" w:hAnsi="宋体"/>
          <w:color w:val="000000"/>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hint="eastAsia" w:eastAsia="华文中宋"/>
          <w:b/>
          <w:color w:val="000000"/>
          <w:szCs w:val="21"/>
          <w:highlight w:val="none"/>
        </w:rPr>
      </w:pPr>
      <w:r>
        <w:rPr>
          <w:rFonts w:hint="eastAsia"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 w:val="44"/>
          <w:szCs w:val="44"/>
          <w:highlight w:val="none"/>
        </w:rPr>
      </w:pPr>
      <w:r>
        <w:rPr>
          <w:rFonts w:eastAsia="华文中宋"/>
          <w:b/>
          <w:color w:val="000000"/>
          <w:sz w:val="44"/>
          <w:szCs w:val="44"/>
          <w:highlight w:val="none"/>
        </w:rPr>
      </w:r>
      <w:r/>
    </w:p>
    <w:p>
      <w:pPr>
        <w:pStyle w:val="966"/>
        <w:jc w:val="center"/>
        <w:rPr>
          <w:rFonts w:eastAsia="仿宋_GB2312"/>
          <w:bCs/>
          <w:color w:val="000000"/>
          <w:sz w:val="44"/>
          <w:szCs w:val="44"/>
          <w:highlight w:val="none"/>
        </w:rPr>
        <w:outlineLvl w:val="0"/>
      </w:pPr>
      <w:r/>
      <w:bookmarkStart w:id="137" w:name="_Toc211090862"/>
      <w:r>
        <w:rPr>
          <w:rFonts w:hint="eastAsia" w:eastAsia="华文中宋"/>
          <w:b/>
          <w:color w:val="000000"/>
          <w:sz w:val="44"/>
          <w:szCs w:val="44"/>
          <w:highlight w:val="none"/>
        </w:rPr>
        <w:t xml:space="preserve">第四章  合同条款及格式</w:t>
      </w:r>
      <w:bookmarkEnd w:id="137"/>
      <w:r>
        <w:rPr>
          <w:rFonts w:eastAsia="仿宋_GB2312"/>
          <w:bCs/>
          <w:color w:val="000000"/>
          <w:sz w:val="44"/>
          <w:szCs w:val="44"/>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黑体"/>
          <w:b/>
          <w:color w:val="000000"/>
          <w:szCs w:val="21"/>
          <w:highlight w:val="none"/>
        </w:rPr>
      </w:pPr>
      <w:r>
        <w:rPr>
          <w:rFonts w:eastAsia="黑体"/>
          <w:b/>
          <w:color w:val="000000"/>
          <w:szCs w:val="21"/>
          <w:highlight w:val="none"/>
        </w:rPr>
      </w:r>
      <w:r/>
    </w:p>
    <w:p>
      <w:pPr>
        <w:pStyle w:val="966"/>
        <w:jc w:val="center"/>
        <w:rPr>
          <w:rFonts w:eastAsia="楷体_GB2312"/>
          <w:b/>
          <w:color w:val="000000"/>
          <w:szCs w:val="21"/>
          <w:highlight w:val="none"/>
        </w:rPr>
      </w:pPr>
      <w:r>
        <w:rPr>
          <w:rFonts w:eastAsia="楷体_GB2312"/>
          <w:b/>
          <w:color w:val="000000"/>
          <w:szCs w:val="21"/>
          <w:highlight w:val="none"/>
        </w:rPr>
      </w:r>
      <w:r/>
    </w:p>
    <w:p>
      <w:pPr>
        <w:pStyle w:val="966"/>
        <w:jc w:val="center"/>
        <w:rPr>
          <w:rFonts w:eastAsia="黑体"/>
          <w:b/>
          <w:color w:val="000000"/>
          <w:szCs w:val="21"/>
          <w:highlight w:val="none"/>
        </w:rPr>
      </w:pPr>
      <w:r>
        <w:rPr>
          <w:rFonts w:eastAsia="黑体"/>
          <w:b/>
          <w:color w:val="000000"/>
          <w:szCs w:val="21"/>
          <w:highlight w:val="none"/>
        </w:rPr>
      </w:r>
      <w:r/>
    </w:p>
    <w:p>
      <w:pPr>
        <w:pStyle w:val="966"/>
        <w:rPr>
          <w:b/>
          <w:color w:val="000000"/>
          <w:szCs w:val="21"/>
          <w:highlight w:val="none"/>
        </w:rPr>
      </w:pPr>
      <w:r>
        <w:rPr>
          <w:b/>
          <w:color w:val="000000"/>
          <w:szCs w:val="21"/>
          <w:highlight w:val="none"/>
        </w:rPr>
      </w:r>
      <w:r/>
    </w:p>
    <w:p>
      <w:pPr>
        <w:pStyle w:val="966"/>
        <w:rPr>
          <w:b/>
          <w:color w:val="000000"/>
          <w:szCs w:val="21"/>
          <w:highlight w:val="none"/>
        </w:rPr>
      </w:pPr>
      <w:r>
        <w:rPr>
          <w:b/>
          <w:color w:val="000000"/>
          <w:szCs w:val="21"/>
          <w:highlight w:val="none"/>
        </w:rPr>
      </w:r>
      <w:r/>
    </w:p>
    <w:p>
      <w:pPr>
        <w:pStyle w:val="966"/>
        <w:rPr>
          <w:b/>
          <w:color w:val="000000"/>
          <w:szCs w:val="21"/>
          <w:highlight w:val="none"/>
        </w:rPr>
      </w:pPr>
      <w:r>
        <w:rPr>
          <w:b/>
          <w:color w:val="000000"/>
          <w:szCs w:val="21"/>
          <w:highlight w:val="none"/>
        </w:rPr>
      </w:r>
      <w:r/>
    </w:p>
    <w:p>
      <w:pPr>
        <w:pStyle w:val="829"/>
        <w:jc w:val="center"/>
        <w:rPr>
          <w:rFonts w:hint="eastAsia" w:ascii="华文中宋" w:hAnsi="华文中宋" w:eastAsia="华文中宋"/>
          <w:color w:val="000000"/>
          <w:sz w:val="21"/>
          <w:szCs w:val="21"/>
          <w:highlight w:val="none"/>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38" w:name="_Toc498006744"/>
      <w:r>
        <w:rPr>
          <w:rFonts w:hint="eastAsia" w:ascii="华文中宋" w:hAnsi="华文中宋" w:eastAsia="华文中宋"/>
          <w:color w:val="000000"/>
          <w:sz w:val="21"/>
          <w:szCs w:val="21"/>
          <w:highlight w:val="none"/>
        </w:rPr>
      </w:r>
      <w:r/>
    </w:p>
    <w:p>
      <w:pPr>
        <w:pStyle w:val="826"/>
        <w:jc w:val="center"/>
        <w:spacing w:line="400" w:lineRule="exact"/>
        <w:rPr>
          <w:rFonts w:hint="eastAsia" w:ascii="宋体" w:hAnsi="宋体" w:cs="宋体"/>
          <w:b/>
          <w:bCs/>
          <w:color w:val="000000"/>
          <w:sz w:val="30"/>
          <w:szCs w:val="30"/>
          <w:highlight w:val="none"/>
        </w:rPr>
        <w:outlineLvl w:val="1"/>
      </w:pPr>
      <w:r/>
      <w:bookmarkEnd w:id="138"/>
      <w:r>
        <w:rPr>
          <w:rFonts w:hint="eastAsia" w:ascii="宋体" w:hAnsi="宋体" w:cs="宋体"/>
          <w:b/>
          <w:bCs/>
          <w:color w:val="000000"/>
          <w:sz w:val="30"/>
          <w:szCs w:val="30"/>
          <w:highlight w:val="none"/>
        </w:rPr>
        <w:t xml:space="preserve">第一部分</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合同协议书</w:t>
      </w:r>
      <w:r>
        <w:rPr>
          <w:rFonts w:hint="eastAsia" w:ascii="宋体" w:hAnsi="宋体" w:cs="宋体"/>
          <w:b/>
          <w:bCs/>
          <w:color w:val="000000"/>
          <w:sz w:val="30"/>
          <w:szCs w:val="30"/>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发包人（全称）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（简称甲方）</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承包人（全称）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（简称乙方） </w:t>
      </w:r>
      <w:r>
        <w:rPr>
          <w:rFonts w:hint="eastAsia" w:ascii="宋体" w:hAnsi="宋体"/>
          <w:color w:val="000000"/>
          <w:sz w:val="24"/>
          <w:highlight w:val="none"/>
        </w:rPr>
      </w:r>
      <w:r/>
    </w:p>
    <w:p>
      <w:pPr>
        <w:pStyle w:val="826"/>
        <w:ind w:firstLine="480"/>
        <w:rPr>
          <w:rFonts w:hint="eastAsia" w:ascii="宋体" w:hAnsi="宋体"/>
          <w:bCs/>
          <w:color w:val="000000"/>
          <w:sz w:val="24"/>
          <w:highlight w:val="none"/>
        </w:rPr>
      </w:pPr>
      <w:r>
        <w:rPr>
          <w:rFonts w:hint="eastAsia" w:ascii="宋体" w:hAnsi="宋体"/>
          <w:bCs/>
          <w:color w:val="000000"/>
          <w:sz w:val="24"/>
          <w:highlight w:val="none"/>
        </w:rPr>
        <w:t xml:space="preserve">根据《中华人民共和国民法典》、《中华人民共和国建筑法》及有关法律规定，遵循平等、自愿、公平和诚实信用的原则，双方就施工及有关事项协商一致，共同达成如下协议：</w:t>
      </w:r>
      <w:r>
        <w:rPr>
          <w:rFonts w:hint="eastAsia" w:ascii="宋体" w:hAnsi="宋体"/>
          <w:bCs/>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bCs/>
          <w:color w:val="000000"/>
          <w:sz w:val="24"/>
          <w:highlight w:val="none"/>
        </w:rPr>
        <w:t xml:space="preserve">一、工程概况</w:t>
      </w:r>
      <w:r>
        <w:rPr>
          <w:rFonts w:hint="eastAsia" w:ascii="宋体" w:hAnsi="宋体"/>
          <w:b/>
          <w:bCs/>
          <w:color w:val="000000"/>
          <w:sz w:val="24"/>
          <w:highlight w:val="non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1、工程名称：</w:t>
      </w:r>
      <w:r>
        <w:rPr>
          <w:rFonts w:hint="eastAsia" w:ascii="宋体" w:hAnsi="宋体"/>
          <w:color w:val="000000"/>
          <w:sz w:val="24"/>
          <w:highlight w:val="none"/>
          <w:u w:val="single"/>
        </w:rPr>
        <w:t xml:space="preserve">保障中心办公楼和综合楼建筑安全隐患整改及节能环保达标项目</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2、工程地点：</w:t>
      </w:r>
      <w:r>
        <w:rPr>
          <w:rFonts w:hint="eastAsia" w:ascii="宋体" w:hAnsi="宋体"/>
          <w:color w:val="000000"/>
          <w:sz w:val="24"/>
          <w:highlight w:val="none"/>
          <w:u w:val="single"/>
        </w:rPr>
        <w:t xml:space="preserve">淮安市</w:t>
      </w:r>
      <w:r>
        <w:rPr>
          <w:rFonts w:hint="eastAsia" w:ascii="宋体" w:hAnsi="宋体"/>
          <w:color w:val="000000"/>
          <w:sz w:val="24"/>
          <w:highlight w:val="non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3、工程立项批准文号：</w:t>
      </w:r>
      <w:r>
        <w:rPr>
          <w:rFonts w:hint="eastAsia" w:ascii="宋体" w:hAnsi="宋体"/>
          <w:color w:val="000000"/>
          <w:sz w:val="24"/>
          <w:highlight w:val="none"/>
          <w:u w:val="single"/>
        </w:rPr>
        <w:t xml:space="preserve">  /     </w:t>
      </w:r>
      <w:r>
        <w:rPr>
          <w:rFonts w:hint="eastAsia" w:ascii="宋体" w:hAnsi="宋体"/>
          <w:color w:val="000000"/>
          <w:sz w:val="24"/>
          <w:highlight w:val="none"/>
          <w:u w:val="single"/>
        </w:rPr>
      </w:r>
      <w:r/>
    </w:p>
    <w:p>
      <w:pPr>
        <w:pStyle w:val="826"/>
        <w:ind w:firstLine="480"/>
        <w:rPr>
          <w:rFonts w:hint="eastAsia" w:ascii="宋体" w:hAnsi="宋体"/>
          <w:bCs/>
          <w:color w:val="000000"/>
          <w:sz w:val="24"/>
          <w:highlight w:val="none"/>
          <w:u w:val="single"/>
        </w:rPr>
      </w:pPr>
      <w:r>
        <w:rPr>
          <w:rFonts w:hint="eastAsia" w:ascii="宋体" w:hAnsi="宋体"/>
          <w:color w:val="000000"/>
          <w:sz w:val="24"/>
          <w:highlight w:val="none"/>
        </w:rPr>
        <w:t xml:space="preserve">4、资金来源：</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5、工程内容：</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6、工程承包范围：本项目招标文件、工程量清单及图纸要求中的全部内容。</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二、合同工期</w:t>
      </w:r>
      <w:r>
        <w:rPr>
          <w:rFonts w:hint="eastAsia" w:ascii="宋体" w:hAnsi="宋体"/>
          <w:b/>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计划开工日期：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计划竣工日期：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工期总日历天数：</w:t>
      </w:r>
      <w:r>
        <w:rPr>
          <w:rFonts w:hint="eastAsia" w:ascii="宋体" w:hAnsi="宋体"/>
          <w:b/>
          <w:bCs/>
          <w:color w:val="000000"/>
          <w:sz w:val="24"/>
          <w:highlight w:val="none"/>
          <w:u w:val="single"/>
        </w:rPr>
        <w:t xml:space="preserve">    </w:t>
      </w:r>
      <w:r>
        <w:rPr>
          <w:rFonts w:hint="eastAsia" w:ascii="宋体" w:hAnsi="宋体"/>
          <w:bCs/>
          <w:color w:val="000000"/>
          <w:sz w:val="24"/>
          <w:highlight w:val="none"/>
          <w:u w:val="single"/>
        </w:rPr>
        <w:t xml:space="preserve"> 日历天</w:t>
      </w:r>
      <w:r>
        <w:rPr>
          <w:rFonts w:hint="eastAsia" w:ascii="宋体" w:hAnsi="宋体"/>
          <w:bCs/>
          <w:color w:val="000000"/>
          <w:sz w:val="24"/>
          <w:highlight w:val="none"/>
        </w:rPr>
        <w:t xml:space="preserve">。</w:t>
      </w:r>
      <w:r>
        <w:rPr>
          <w:rFonts w:ascii="宋体" w:hAnsi="宋体"/>
          <w:color w:val="000000"/>
          <w:sz w:val="24"/>
          <w:highlight w:val="none"/>
        </w:rPr>
        <w:t xml:space="preserve">工期总日历天数与根据前述计划开竣工日期计算的工期天数不一致的，以工期总日历天数为准。</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三、质量标准</w:t>
      </w:r>
      <w:r>
        <w:rPr>
          <w:rFonts w:hint="eastAsia" w:ascii="宋体" w:hAnsi="宋体"/>
          <w:b/>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质量标准：《建筑工程施工质量验收统一标准》（GB50300-2013）、《</w:t>
      </w:r>
      <w:r>
        <w:rPr>
          <w:rFonts w:ascii="宋体" w:hAnsi="宋体"/>
          <w:color w:val="000000"/>
          <w:sz w:val="24"/>
          <w:highlight w:val="none"/>
        </w:rPr>
        <w:t xml:space="preserve">建筑电气与智能化通用规范</w:t>
      </w:r>
      <w:r>
        <w:rPr>
          <w:rFonts w:hint="eastAsia" w:ascii="宋体" w:hAnsi="宋体"/>
          <w:color w:val="000000"/>
          <w:sz w:val="24"/>
          <w:highlight w:val="none"/>
        </w:rPr>
        <w:t xml:space="preserve">》（</w:t>
      </w:r>
      <w:r>
        <w:rPr>
          <w:rFonts w:ascii="宋体" w:hAnsi="宋体"/>
          <w:color w:val="000000"/>
          <w:sz w:val="24"/>
          <w:highlight w:val="none"/>
        </w:rPr>
        <w:t xml:space="preserve">GB 55024-2022</w:t>
      </w:r>
      <w:r>
        <w:rPr>
          <w:rFonts w:hint="eastAsia" w:ascii="宋体" w:hAnsi="宋体"/>
          <w:color w:val="000000"/>
          <w:sz w:val="24"/>
          <w:highlight w:val="none"/>
        </w:rPr>
        <w:t xml:space="preserve">）、《建筑装饰装修工程质量验收标准》（GB 50210-2018）等。</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质量目标：合格。</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四、合同价款</w:t>
      </w:r>
      <w:r>
        <w:rPr>
          <w:rFonts w:hint="eastAsia" w:ascii="宋体" w:hAnsi="宋体"/>
          <w:b/>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签约金额人民币（大写）：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 ，（小写）¥</w:t>
      </w:r>
      <w:r>
        <w:rPr>
          <w:rFonts w:hint="eastAsia" w:ascii="宋体" w:hAnsi="宋体"/>
          <w:b/>
          <w:bCs/>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五、项目经理</w:t>
      </w:r>
      <w:r>
        <w:rPr>
          <w:rFonts w:hint="eastAsia" w:ascii="宋体" w:hAnsi="宋体"/>
          <w:b/>
          <w:color w:val="000000"/>
          <w:sz w:val="24"/>
          <w:highlight w:val="non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承包人项目经理：</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六、合同文件构成</w:t>
      </w:r>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w:t>
      </w:r>
      <w:r>
        <w:rPr>
          <w:rFonts w:hint="eastAsia" w:ascii="宋体" w:hAnsi="宋体"/>
          <w:bCs/>
          <w:color w:val="000000"/>
          <w:sz w:val="24"/>
          <w:highlight w:val="none"/>
        </w:rPr>
        <w:t xml:space="preserve">合同</w:t>
      </w:r>
      <w:r>
        <w:rPr>
          <w:rFonts w:ascii="宋体" w:hAnsi="宋体"/>
          <w:bCs/>
          <w:color w:val="000000"/>
          <w:sz w:val="24"/>
          <w:highlight w:val="none"/>
        </w:rPr>
        <w:t xml:space="preserve">与下列文件一起构成合同文件：</w:t>
      </w:r>
      <w:r>
        <w:rPr>
          <w:rFonts w:hint="eastAsia" w:ascii="宋体" w:hAnsi="宋体"/>
          <w:bCs/>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（1）中标通知书；</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（2）投标函及其附录（如果有）；</w:t>
      </w:r>
      <w:r>
        <w:rPr>
          <w:rFonts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（3）专用合同条款及其附件；</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（4）通用合同条款；</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（5）技术标准和要求；</w:t>
      </w:r>
      <w:r>
        <w:rPr>
          <w:rFonts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（6）招标文件及图纸；</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（7）已标价工程量清单；</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（8）其他合同文件。</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在合同订立及履行过程中形成的与合同有关的文件均构成合同文件组成部分。</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t xml:space="preserve">专用合同条款及其附件须经合同当事人签字或盖章。</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bookmarkStart w:id="139" w:name="_Toc351203487"/>
      <w:r>
        <w:rPr>
          <w:rFonts w:ascii="宋体" w:hAnsi="宋体"/>
          <w:b/>
          <w:bCs/>
          <w:color w:val="000000"/>
          <w:sz w:val="24"/>
          <w:highlight w:val="none"/>
        </w:rPr>
        <w:t xml:space="preserve">七、承诺</w:t>
      </w:r>
      <w:bookmarkEnd w:id="139"/>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1.发包人承诺按照法律规定履行项目审批手续、筹集工程建设资金并按照合同约定的期限和方式支付合同价款。</w:t>
      </w:r>
      <w:r>
        <w:rPr>
          <w:rFonts w:hint="eastAsia" w:ascii="宋体" w:hAnsi="宋体"/>
          <w:bCs/>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3.发包人和承包人通过招投标形式签订合同的，双方理解并</w:t>
      </w:r>
      <w:r>
        <w:rPr>
          <w:rFonts w:hint="eastAsia" w:ascii="宋体" w:hAnsi="宋体"/>
          <w:bCs/>
          <w:color w:val="000000"/>
          <w:sz w:val="24"/>
          <w:highlight w:val="none"/>
        </w:rPr>
        <w:t xml:space="preserve">承诺</w:t>
      </w:r>
      <w:r>
        <w:rPr>
          <w:rFonts w:ascii="宋体" w:hAnsi="宋体"/>
          <w:bCs/>
          <w:color w:val="000000"/>
          <w:sz w:val="24"/>
          <w:highlight w:val="none"/>
        </w:rPr>
        <w:t xml:space="preserve">不再就同一工程另行签订与合同实质性内容相背离的协议。</w:t>
      </w:r>
      <w:r>
        <w:rPr>
          <w:rFonts w:hint="eastAsia" w:ascii="宋体" w:hAnsi="宋体"/>
          <w:bCs/>
          <w:color w:val="000000"/>
          <w:sz w:val="24"/>
          <w:highlight w:val="none"/>
        </w:rPr>
      </w:r>
      <w:r/>
    </w:p>
    <w:p>
      <w:pPr>
        <w:pStyle w:val="826"/>
        <w:ind w:firstLine="482"/>
        <w:rPr>
          <w:rFonts w:hint="eastAsia" w:ascii="宋体" w:hAnsi="宋体"/>
          <w:b/>
          <w:bCs/>
          <w:color w:val="000000"/>
          <w:sz w:val="24"/>
          <w:highlight w:val="none"/>
        </w:rPr>
      </w:pPr>
      <w:r/>
      <w:bookmarkStart w:id="140" w:name="_Toc351203488"/>
      <w:r>
        <w:rPr>
          <w:rFonts w:ascii="宋体" w:hAnsi="宋体"/>
          <w:b/>
          <w:bCs/>
          <w:color w:val="000000"/>
          <w:sz w:val="24"/>
          <w:highlight w:val="none"/>
        </w:rPr>
        <w:t xml:space="preserve">八、词语含义</w:t>
      </w:r>
      <w:bookmarkEnd w:id="140"/>
      <w:r>
        <w:rPr>
          <w:rFonts w:hint="eastAsia" w:ascii="宋体" w:hAnsi="宋体"/>
          <w:b/>
          <w:bCs/>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本协议书中词语含义与第二部分通用合同条款中赋予的含义相同。</w:t>
      </w:r>
      <w:r>
        <w:rPr>
          <w:rFonts w:hint="eastAsia" w:ascii="宋体" w:hAnsi="宋体"/>
          <w:bCs/>
          <w:color w:val="000000"/>
          <w:sz w:val="24"/>
          <w:highlight w:val="none"/>
        </w:rPr>
      </w:r>
      <w:r/>
    </w:p>
    <w:p>
      <w:pPr>
        <w:pStyle w:val="826"/>
        <w:ind w:firstLine="482"/>
        <w:rPr>
          <w:rFonts w:hint="eastAsia" w:ascii="宋体" w:hAnsi="宋体"/>
          <w:b/>
          <w:color w:val="000000"/>
          <w:sz w:val="24"/>
          <w:highlight w:val="none"/>
        </w:rPr>
      </w:pPr>
      <w:r/>
      <w:bookmarkStart w:id="141" w:name="_Toc351203489"/>
      <w:r>
        <w:rPr>
          <w:rFonts w:ascii="宋体" w:hAnsi="宋体"/>
          <w:b/>
          <w:bCs/>
          <w:color w:val="000000"/>
          <w:sz w:val="24"/>
          <w:highlight w:val="none"/>
        </w:rPr>
        <w:t xml:space="preserve">九、</w:t>
      </w:r>
      <w:bookmarkEnd w:id="141"/>
      <w:r/>
      <w:bookmarkStart w:id="142" w:name="_Toc351203491"/>
      <w:r>
        <w:rPr>
          <w:rFonts w:ascii="宋体" w:hAnsi="宋体"/>
          <w:b/>
          <w:bCs/>
          <w:color w:val="000000"/>
          <w:sz w:val="24"/>
          <w:highlight w:val="none"/>
        </w:rPr>
        <w:t xml:space="preserve">补充协议</w:t>
      </w:r>
      <w:bookmarkEnd w:id="142"/>
      <w:r>
        <w:rPr>
          <w:rFonts w:hint="eastAsia" w:ascii="宋体" w:hAnsi="宋体"/>
          <w:b/>
          <w:color w:val="000000"/>
          <w:sz w:val="24"/>
          <w:highlight w:val="none"/>
        </w:rPr>
      </w:r>
      <w:r/>
    </w:p>
    <w:p>
      <w:pPr>
        <w:pStyle w:val="826"/>
        <w:ind w:firstLine="480"/>
        <w:rPr>
          <w:rFonts w:hint="eastAsia" w:ascii="宋体" w:hAnsi="宋体"/>
          <w:b/>
          <w:bCs/>
          <w:color w:val="000000"/>
          <w:sz w:val="24"/>
          <w:highlight w:val="none"/>
        </w:rPr>
      </w:pPr>
      <w:r>
        <w:rPr>
          <w:rFonts w:ascii="宋体" w:hAnsi="宋体"/>
          <w:bCs/>
          <w:color w:val="000000"/>
          <w:sz w:val="24"/>
          <w:highlight w:val="none"/>
        </w:rPr>
        <w:t xml:space="preserve">合同未尽事宜，合同当事人另行签订补充协议</w:t>
      </w:r>
      <w:r>
        <w:rPr>
          <w:rFonts w:hint="eastAsia" w:ascii="宋体" w:hAnsi="宋体"/>
          <w:bCs/>
          <w:color w:val="000000"/>
          <w:sz w:val="24"/>
          <w:highlight w:val="none"/>
        </w:rPr>
        <w:t xml:space="preserve">，</w:t>
      </w:r>
      <w:r>
        <w:rPr>
          <w:rFonts w:ascii="宋体" w:hAnsi="宋体"/>
          <w:bCs/>
          <w:color w:val="000000"/>
          <w:sz w:val="24"/>
          <w:highlight w:val="none"/>
        </w:rPr>
        <w:t xml:space="preserve">补充协议是合同的组成部分。</w:t>
      </w:r>
      <w:r>
        <w:rPr>
          <w:rFonts w:hint="eastAsia" w:ascii="宋体" w:hAnsi="宋体"/>
          <w:b/>
          <w:bCs/>
          <w:color w:val="000000"/>
          <w:sz w:val="24"/>
          <w:highlight w:val="none"/>
        </w:rPr>
      </w:r>
      <w:r/>
    </w:p>
    <w:p>
      <w:pPr>
        <w:pStyle w:val="826"/>
        <w:ind w:firstLine="482"/>
        <w:rPr>
          <w:rFonts w:hint="eastAsia" w:ascii="宋体" w:hAnsi="宋体"/>
          <w:b/>
          <w:color w:val="000000"/>
          <w:sz w:val="24"/>
          <w:highlight w:val="none"/>
        </w:rPr>
      </w:pPr>
      <w:r/>
      <w:bookmarkStart w:id="143" w:name="_Toc351203492"/>
      <w:r>
        <w:rPr>
          <w:rFonts w:ascii="宋体" w:hAnsi="宋体"/>
          <w:b/>
          <w:bCs/>
          <w:color w:val="000000"/>
          <w:sz w:val="24"/>
          <w:highlight w:val="none"/>
        </w:rPr>
        <w:t xml:space="preserve">十、合同生效</w:t>
      </w:r>
      <w:bookmarkEnd w:id="143"/>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本合同自</w:t>
      </w:r>
      <w:r>
        <w:rPr>
          <w:rFonts w:ascii="宋体" w:hAnsi="宋体"/>
          <w:bCs/>
          <w:color w:val="000000"/>
          <w:sz w:val="24"/>
          <w:highlight w:val="none"/>
          <w:u w:val="single"/>
        </w:rPr>
        <w:t xml:space="preserve"> 双方签字盖章之日起 </w:t>
      </w:r>
      <w:r>
        <w:rPr>
          <w:rFonts w:ascii="宋体" w:hAnsi="宋体"/>
          <w:bCs/>
          <w:color w:val="000000"/>
          <w:sz w:val="24"/>
          <w:highlight w:val="none"/>
        </w:rPr>
        <w:t xml:space="preserve">生效。</w:t>
      </w:r>
      <w:r>
        <w:rPr>
          <w:rFonts w:hint="eastAsia" w:ascii="宋体" w:hAnsi="宋体"/>
          <w:bCs/>
          <w:color w:val="000000"/>
          <w:sz w:val="24"/>
          <w:highlight w:val="none"/>
        </w:rPr>
      </w:r>
      <w:r/>
    </w:p>
    <w:p>
      <w:pPr>
        <w:pStyle w:val="826"/>
        <w:ind w:firstLine="482"/>
        <w:rPr>
          <w:rFonts w:hint="eastAsia" w:ascii="宋体" w:hAnsi="宋体"/>
          <w:b/>
          <w:color w:val="000000"/>
          <w:sz w:val="24"/>
          <w:highlight w:val="none"/>
        </w:rPr>
      </w:pPr>
      <w:r/>
      <w:bookmarkStart w:id="144" w:name="_Toc351203493"/>
      <w:r>
        <w:rPr>
          <w:rFonts w:ascii="宋体" w:hAnsi="宋体"/>
          <w:b/>
          <w:bCs/>
          <w:color w:val="000000"/>
          <w:sz w:val="24"/>
          <w:highlight w:val="none"/>
        </w:rPr>
        <w:t xml:space="preserve">十</w:t>
      </w:r>
      <w:r>
        <w:rPr>
          <w:rFonts w:hint="eastAsia" w:ascii="宋体" w:hAnsi="宋体"/>
          <w:b/>
          <w:bCs/>
          <w:color w:val="000000"/>
          <w:sz w:val="24"/>
          <w:highlight w:val="none"/>
        </w:rPr>
        <w:t xml:space="preserve">一</w:t>
      </w:r>
      <w:r>
        <w:rPr>
          <w:rFonts w:ascii="宋体" w:hAnsi="宋体"/>
          <w:b/>
          <w:bCs/>
          <w:color w:val="000000"/>
          <w:sz w:val="24"/>
          <w:highlight w:val="none"/>
        </w:rPr>
        <w:t xml:space="preserve">、合同份数</w:t>
      </w:r>
      <w:bookmarkEnd w:id="144"/>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本合同一式</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肆</w:t>
      </w:r>
      <w:r>
        <w:rPr>
          <w:rFonts w:ascii="宋体" w:hAnsi="宋体"/>
          <w:bCs/>
          <w:color w:val="000000"/>
          <w:sz w:val="24"/>
          <w:highlight w:val="none"/>
          <w:u w:val="single"/>
        </w:rPr>
        <w:t xml:space="preserve"> </w:t>
      </w:r>
      <w:r>
        <w:rPr>
          <w:rFonts w:ascii="宋体" w:hAnsi="宋体"/>
          <w:bCs/>
          <w:color w:val="000000"/>
          <w:sz w:val="24"/>
          <w:highlight w:val="none"/>
        </w:rPr>
        <w:t xml:space="preserve">份，均具有同等法律效力，发包人执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u w:val="single"/>
        </w:rPr>
        <w:t xml:space="preserve"> </w:t>
      </w:r>
      <w:r>
        <w:rPr>
          <w:rFonts w:ascii="宋体" w:hAnsi="宋体"/>
          <w:bCs/>
          <w:color w:val="000000"/>
          <w:sz w:val="24"/>
          <w:highlight w:val="none"/>
        </w:rPr>
        <w:t xml:space="preserve">份，承包人执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rPr>
        <w:t xml:space="preserve">份。</w:t>
      </w:r>
      <w:r>
        <w:rPr>
          <w:rFonts w:hint="eastAsia" w:ascii="宋体" w:hAnsi="宋体"/>
          <w:bCs/>
          <w:color w:val="000000"/>
          <w:sz w:val="24"/>
          <w:highlight w:val="none"/>
        </w:rPr>
      </w:r>
      <w:r/>
    </w:p>
    <w:p>
      <w:pPr>
        <w:pStyle w:val="826"/>
        <w:rPr>
          <w:rFonts w:hint="eastAsia" w:ascii="宋体" w:hAnsi="宋体"/>
          <w:bCs/>
          <w:color w:val="000000"/>
          <w:sz w:val="24"/>
          <w:highlight w:val="none"/>
        </w:rPr>
      </w:pPr>
      <w:r>
        <w:rPr>
          <w:rFonts w:hint="eastAsia" w:ascii="宋体" w:hAnsi="宋体"/>
          <w:bCs/>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  发包人：                                 承包人： </w:t>
      </w:r>
      <w:r>
        <w:rPr>
          <w:rFonts w:hint="eastAsia" w:ascii="宋体" w:hAnsi="宋体"/>
          <w:color w:val="000000"/>
          <w:sz w:val="24"/>
          <w:highlight w:val="none"/>
        </w:rPr>
      </w:r>
      <w:r/>
    </w:p>
    <w:p>
      <w:pPr>
        <w:pStyle w:val="826"/>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 法定代表人：                             法定代表人：</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 或授权代表（委托）：                     或授权代表（委托）：</w:t>
      </w:r>
      <w:r>
        <w:rPr>
          <w:rFonts w:hint="eastAsia" w:ascii="宋体" w:hAnsi="宋体"/>
          <w:color w:val="000000"/>
          <w:sz w:val="24"/>
          <w:highlight w:val="none"/>
        </w:rPr>
      </w:r>
      <w:r/>
    </w:p>
    <w:p>
      <w:pPr>
        <w:pStyle w:val="826"/>
        <w:ind w:firstLine="240"/>
        <w:rPr>
          <w:rFonts w:ascii="宋体" w:hAnsi="宋体"/>
          <w:color w:val="000000"/>
          <w:sz w:val="24"/>
          <w:highlight w:val="none"/>
        </w:rPr>
      </w:pPr>
      <w:r>
        <w:rPr>
          <w:rFonts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jc w:val="center"/>
        <w:rPr>
          <w:rFonts w:hint="eastAsia" w:ascii="宋体" w:hAnsi="宋体"/>
          <w:b/>
          <w:bCs/>
          <w:color w:val="000000"/>
          <w:sz w:val="24"/>
          <w:highlight w:val="none"/>
        </w:rPr>
      </w:pPr>
      <w:r>
        <w:rPr>
          <w:rFonts w:ascii="宋体" w:hAnsi="宋体"/>
          <w:b/>
          <w:bCs/>
          <w:color w:val="000000"/>
          <w:sz w:val="24"/>
          <w:highlight w:val="none"/>
        </w:rPr>
        <w:br w:type="page" w:clear="all"/>
      </w:r>
      <w:r>
        <w:rPr>
          <w:rFonts w:hint="eastAsia" w:ascii="宋体" w:hAnsi="宋体" w:cs="宋体"/>
          <w:b/>
          <w:bCs/>
          <w:color w:val="000000"/>
          <w:sz w:val="30"/>
          <w:szCs w:val="30"/>
          <w:highlight w:val="none"/>
        </w:rPr>
        <w:t xml:space="preserve">二、通用条款</w:t>
      </w:r>
      <w:r>
        <w:rPr>
          <w:rFonts w:hint="eastAsia" w:ascii="宋体" w:hAnsi="宋体"/>
          <w:b/>
          <w:bCs/>
          <w:color w:val="000000"/>
          <w:sz w:val="24"/>
          <w:highlight w:val="none"/>
        </w:rPr>
      </w:r>
      <w:r/>
    </w:p>
    <w:p>
      <w:pPr>
        <w:pStyle w:val="826"/>
        <w:rPr>
          <w:rFonts w:hint="eastAsia" w:ascii="宋体" w:hAnsi="宋体"/>
          <w:bCs/>
          <w:color w:val="000000"/>
          <w:sz w:val="24"/>
          <w:highlight w:val="none"/>
        </w:rPr>
      </w:pPr>
      <w:r>
        <w:rPr>
          <w:rFonts w:hint="eastAsia" w:ascii="宋体" w:hAnsi="宋体"/>
          <w:bCs/>
          <w:color w:val="000000"/>
          <w:sz w:val="24"/>
          <w:highlight w:val="none"/>
        </w:rPr>
        <w:t xml:space="preserve">此部分采用《建设工程施工合同》范本（GF-2017-0201）中《第二部分通用条款》</w:t>
      </w:r>
      <w:r>
        <w:rPr>
          <w:rFonts w:hint="eastAsia" w:ascii="宋体" w:hAnsi="宋体"/>
          <w:bCs/>
          <w:color w:val="000000"/>
          <w:sz w:val="24"/>
          <w:highlight w:val="none"/>
        </w:rPr>
      </w:r>
      <w:r/>
    </w:p>
    <w:p>
      <w:pPr>
        <w:pStyle w:val="826"/>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b/>
          <w:bCs/>
          <w:color w:val="000000"/>
          <w:sz w:val="24"/>
          <w:highlight w:val="none"/>
        </w:rPr>
      </w:r>
      <w:r/>
    </w:p>
    <w:p>
      <w:pPr>
        <w:pStyle w:val="826"/>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三、专用条款</w:t>
      </w:r>
      <w:r>
        <w:rPr>
          <w:rFonts w:hint="eastAsia" w:ascii="宋体" w:hAnsi="宋体" w:cs="宋体"/>
          <w:b/>
          <w:bCs/>
          <w:color w:val="000000"/>
          <w:sz w:val="30"/>
          <w:szCs w:val="30"/>
          <w:highlight w:val="none"/>
        </w:rPr>
      </w:r>
      <w:r/>
    </w:p>
    <w:p>
      <w:pPr>
        <w:pStyle w:val="826"/>
        <w:rPr>
          <w:rFonts w:hint="eastAsia" w:ascii="宋体" w:hAnsi="宋体"/>
          <w:bCs/>
          <w:color w:val="000000"/>
          <w:sz w:val="24"/>
          <w:highlight w:val="none"/>
        </w:rPr>
      </w:pPr>
      <w:r/>
      <w:bookmarkStart w:id="145" w:name="_Toc351203633"/>
      <w:r>
        <w:rPr>
          <w:rFonts w:ascii="宋体" w:hAnsi="宋体"/>
          <w:bCs/>
          <w:color w:val="000000"/>
          <w:sz w:val="24"/>
          <w:highlight w:val="none"/>
        </w:rPr>
        <w:t xml:space="preserve">1</w:t>
      </w:r>
      <w:bookmarkStart w:id="146" w:name="_Toc296503156"/>
      <w:r/>
      <w:bookmarkStart w:id="147" w:name="_Toc296944495"/>
      <w:r/>
      <w:bookmarkStart w:id="148" w:name="_Toc297120456"/>
      <w:r/>
      <w:bookmarkStart w:id="149" w:name="_Toc297048342"/>
      <w:r/>
      <w:bookmarkStart w:id="150" w:name="_Toc296347155"/>
      <w:r/>
      <w:bookmarkStart w:id="151" w:name="_Toc292559866"/>
      <w:r/>
      <w:bookmarkStart w:id="152" w:name="_Toc292559361"/>
      <w:r/>
      <w:bookmarkStart w:id="153" w:name="_Toc296346657"/>
      <w:r/>
      <w:bookmarkStart w:id="154" w:name="_Toc296891196"/>
      <w:r/>
      <w:bookmarkStart w:id="155" w:name="_Toc296890984"/>
      <w:r>
        <w:rPr>
          <w:rFonts w:ascii="宋体" w:hAnsi="宋体"/>
          <w:bCs/>
          <w:color w:val="000000"/>
          <w:sz w:val="24"/>
          <w:highlight w:val="none"/>
        </w:rPr>
        <w:t xml:space="preserve">. 一般约定</w:t>
      </w:r>
      <w:bookmarkEnd w:id="145"/>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146"/>
      <w:r/>
      <w:bookmarkEnd w:id="147"/>
      <w:r/>
      <w:bookmarkEnd w:id="148"/>
      <w:r/>
      <w:bookmarkEnd w:id="149"/>
      <w:r/>
      <w:bookmarkEnd w:id="150"/>
      <w:r/>
      <w:bookmarkEnd w:id="151"/>
      <w:r/>
      <w:bookmarkEnd w:id="152"/>
      <w:r/>
      <w:bookmarkEnd w:id="153"/>
      <w:r/>
      <w:bookmarkEnd w:id="154"/>
      <w:r/>
      <w:bookmarkEnd w:id="155"/>
      <w:r>
        <w:rPr>
          <w:rFonts w:ascii="宋体" w:hAnsi="宋体"/>
          <w:color w:val="000000"/>
          <w:sz w:val="24"/>
          <w:highlight w:val="none"/>
        </w:rPr>
        <w:t xml:space="preserve">1.1 词语定义</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1.1.1合同</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1.1.1.10其他合同文件包括：</w:t>
      </w:r>
      <w:r>
        <w:rPr>
          <w:rFonts w:ascii="宋体" w:hAnsi="宋体"/>
          <w:color w:val="000000"/>
          <w:sz w:val="24"/>
          <w:highlight w:val="none"/>
          <w:u w:val="single"/>
        </w:rPr>
        <w:t xml:space="preserve">施工过程中签订的补充协议（如有）</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1.1.2 合同当事人及其他相关方</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1.1.2.4监理人：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名    称：</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资质类别和等级：</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1.1.2.5 设计人：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名    称：</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资质类别和等级：</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 工程和设备</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1.1.3.7 作为施工现场组成部分的其他场所包括：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1.1.3.9 永久占地包括：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1.1.3.10 临时占地包括：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1.3法律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适用于合同的其他规范性文件：</w:t>
      </w:r>
      <w:r>
        <w:rPr>
          <w:rFonts w:hint="eastAsia" w:ascii="宋体" w:hAnsi="宋体"/>
          <w:color w:val="000000"/>
          <w:sz w:val="24"/>
          <w:highlight w:val="none"/>
          <w:u w:val="single"/>
        </w:rPr>
        <w:t xml:space="preserve">《中华人民共和国民法典》、《建设工程质量管理条例》等。</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 标准和规范</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1.4.1适用于工程的标准规范包括：</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现行国家施工规范及验收标准。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1.4.2 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发包人提供国外标准、规范的份数：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1.4.3发包人对工程的技术标准和功能要求的特殊要求：</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 合同文件的优先顺序</w:t>
      </w:r>
      <w:r>
        <w:rPr>
          <w:rFonts w:hint="eastAsia" w:ascii="宋体" w:hAnsi="宋体"/>
          <w:color w:val="000000"/>
          <w:sz w:val="24"/>
          <w:highlight w:val="none"/>
        </w:rPr>
      </w:r>
      <w:r/>
    </w:p>
    <w:p>
      <w:pPr>
        <w:pStyle w:val="826"/>
        <w:rPr>
          <w:rFonts w:hint="eastAsia" w:ascii="宋体" w:hAnsi="宋体"/>
          <w:b/>
          <w:color w:val="000000"/>
          <w:sz w:val="24"/>
          <w:highlight w:val="none"/>
          <w:u w:val="single"/>
        </w:rPr>
      </w:pPr>
      <w:r>
        <w:rPr>
          <w:rFonts w:ascii="宋体" w:hAnsi="宋体"/>
          <w:color w:val="000000"/>
          <w:sz w:val="24"/>
          <w:highlight w:val="none"/>
        </w:rPr>
        <w:t xml:space="preserve">合同文件组成及优先顺序为：</w:t>
      </w:r>
      <w:r>
        <w:rPr>
          <w:rFonts w:hint="eastAsia" w:ascii="宋体" w:hAnsi="宋体"/>
          <w:color w:val="000000"/>
          <w:sz w:val="24"/>
          <w:highlight w:val="none"/>
          <w:u w:val="single"/>
        </w:rPr>
        <w:t xml:space="preserve">（1）本合同协议书；（2）中标通知书；（3）投标函及其附录（如果有）；（4）专用合同条款及其附件；（5）通用合同条款；（6）技术标准和要求；（7）招标文件/图纸及其修改澄清（含答疑）；（8）已标价工程量清单；（9）发包人的工程管理体系及授权书；（10）其他合同文件。</w:t>
      </w:r>
      <w:r>
        <w:rPr>
          <w:rFonts w:ascii="宋体" w:hAnsi="宋体"/>
          <w:b/>
          <w:color w:val="000000"/>
          <w:sz w:val="24"/>
          <w:highlight w:val="none"/>
          <w:u w:val="single"/>
        </w:rPr>
        <w:t xml:space="preserve"></w:t>
      </w:r>
      <w:r>
        <w:rPr>
          <w:rFonts w:hint="eastAsia" w:ascii="宋体" w:hAnsi="宋体"/>
          <w:b/>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在合同订立及履行过程中形成的与合同有关的文件均构成合同文件组成部分，并根据其性质确定优先解释顺序。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 图纸和承包人文件</w:t>
      </w:r>
      <w:r>
        <w:rPr>
          <w:rFonts w:ascii="宋体" w:hAnsi="宋体"/>
          <w:color w:val="000000"/>
          <w:sz w:val="24"/>
          <w:highlight w:val="none"/>
        </w:rPr>
        <w:tab/>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 图纸的提供</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发包人向承包人提供图纸的期限：</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合同签订后3日内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发包人向承包人提供图纸的数量：</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1份</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发包人向承包人提供图纸的内容：</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1.6.4 承包人文件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需要由承包人提供的文件，包括：</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施工组织设计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承包人提供的文件的期限为：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合同签订后3日内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承包人提供的文件的数量为：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1份</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承包人提供的文件的形式为：</w:t>
      </w:r>
      <w:r>
        <w:rPr>
          <w:rFonts w:ascii="宋体" w:hAnsi="宋体"/>
          <w:color w:val="000000"/>
          <w:sz w:val="24"/>
          <w:highlight w:val="none"/>
          <w:u w:val="single"/>
        </w:rPr>
        <w:t xml:space="preserve">纸质</w:t>
      </w:r>
      <w:r>
        <w:rPr>
          <w:rFonts w:hint="eastAsia" w:ascii="宋体" w:hAnsi="宋体"/>
          <w:color w:val="000000"/>
          <w:sz w:val="24"/>
          <w:highlight w:val="none"/>
          <w:u w:val="single"/>
        </w:rPr>
        <w:t xml:space="preserve">及相应的电子文件</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审批</w:t>
      </w:r>
      <w:r>
        <w:rPr>
          <w:rFonts w:ascii="宋体" w:hAnsi="宋体"/>
          <w:color w:val="000000"/>
          <w:sz w:val="24"/>
          <w:highlight w:val="none"/>
        </w:rPr>
        <w:t xml:space="preserve">承包人文件的期限：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1.6.5 现场图纸准备</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关于现场图纸准备的约定：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 联络</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1.7.1发包人和承包人应当在</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7 </w:t>
      </w:r>
      <w:r>
        <w:rPr>
          <w:rFonts w:ascii="宋体" w:hAnsi="宋体"/>
          <w:color w:val="000000"/>
          <w:sz w:val="24"/>
          <w:highlight w:val="none"/>
          <w:u w:val="single"/>
        </w:rPr>
        <w:t xml:space="preserve"> </w:t>
      </w:r>
      <w:r>
        <w:rPr>
          <w:rFonts w:ascii="宋体" w:hAnsi="宋体"/>
          <w:color w:val="000000"/>
          <w:sz w:val="24"/>
          <w:highlight w:val="none"/>
        </w:rPr>
        <w:t xml:space="preserve">天内将与合同有关的通知、批准、证明、证书、指示、指令、要求、请求、同意、意见、确定和决定等书面函件送达对方当事人</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1.7.2 发包人接收文件的地点：</w:t>
      </w:r>
      <w:r>
        <w:rPr>
          <w:rFonts w:ascii="宋体" w:hAnsi="宋体"/>
          <w:color w:val="000000"/>
          <w:sz w:val="24"/>
          <w:highlight w:val="none"/>
          <w:u w:val="single"/>
        </w:rPr>
        <w:t xml:space="preserve">承包人进场后</w:t>
      </w:r>
      <w:r>
        <w:rPr>
          <w:rFonts w:hint="eastAsia" w:ascii="宋体" w:hAnsi="宋体"/>
          <w:color w:val="000000"/>
          <w:sz w:val="24"/>
          <w:highlight w:val="none"/>
          <w:u w:val="single"/>
        </w:rPr>
        <w:t xml:space="preserve">现场</w:t>
      </w:r>
      <w:r>
        <w:rPr>
          <w:rFonts w:ascii="宋体" w:hAnsi="宋体"/>
          <w:color w:val="000000"/>
          <w:sz w:val="24"/>
          <w:highlight w:val="none"/>
          <w:u w:val="single"/>
        </w:rPr>
        <w:t xml:space="preserve">约定</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发包人指定的接收人为：</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承包人接收文件的地点：</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承包人指定的接收人为：</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监理人接收文件的地点：</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监理人指定的接收人为：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1.10 交通运输</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bookmarkStart w:id="156" w:name="_Toc318581155"/>
      <w:r/>
      <w:bookmarkStart w:id="157" w:name="_Toc300934943"/>
      <w:r/>
      <w:bookmarkStart w:id="158" w:name="_Toc304295521"/>
      <w:r/>
      <w:bookmarkStart w:id="159" w:name="_Toc312677986"/>
      <w:r/>
      <w:bookmarkStart w:id="160" w:name="_Toc303539100"/>
      <w:r>
        <w:rPr>
          <w:rFonts w:ascii="宋体" w:hAnsi="宋体"/>
          <w:color w:val="000000"/>
          <w:sz w:val="24"/>
          <w:highlight w:val="none"/>
        </w:rPr>
        <w:t xml:space="preserve">.10.1 出入现场的权利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关于出入现场的权利的约定：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156"/>
      <w:r/>
      <w:bookmarkEnd w:id="157"/>
      <w:r/>
      <w:bookmarkEnd w:id="158"/>
      <w:r/>
      <w:bookmarkEnd w:id="159"/>
      <w:r/>
      <w:bookmarkEnd w:id="160"/>
      <w:r>
        <w:rPr>
          <w:rFonts w:ascii="宋体" w:hAnsi="宋体"/>
          <w:color w:val="000000"/>
          <w:sz w:val="24"/>
          <w:highlight w:val="none"/>
        </w:rPr>
        <w:t xml:space="preserve">1</w:t>
      </w:r>
      <w:bookmarkStart w:id="161" w:name="_Toc303539101"/>
      <w:r/>
      <w:bookmarkStart w:id="162" w:name="_Toc304295522"/>
      <w:r/>
      <w:bookmarkStart w:id="163" w:name="_Toc300934944"/>
      <w:r/>
      <w:bookmarkStart w:id="164" w:name="_Toc318581156"/>
      <w:r/>
      <w:bookmarkStart w:id="165" w:name="_Toc312677987"/>
      <w:r>
        <w:rPr>
          <w:rFonts w:ascii="宋体" w:hAnsi="宋体"/>
          <w:color w:val="000000"/>
          <w:sz w:val="24"/>
          <w:highlight w:val="none"/>
        </w:rPr>
        <w:t xml:space="preserve">.10.3 场内交通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关于场外交通和场内交通的边界的约定：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关于发包人向承包人免费提供满足工程施工需要的场内道路和交通设施的约定：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施工现场已具备开工条件 。</w:t>
      </w:r>
      <w:bookmarkEnd w:id="161"/>
      <w:r/>
      <w:bookmarkEnd w:id="162"/>
      <w:r/>
      <w:bookmarkEnd w:id="163"/>
      <w:r/>
      <w:bookmarkEnd w:id="164"/>
      <w:r/>
      <w:bookmarkEnd w:id="165"/>
      <w:r>
        <w:rPr>
          <w:rFonts w:ascii="宋体" w:hAnsi="宋体"/>
          <w:color w:val="000000"/>
          <w:sz w:val="24"/>
          <w:highlight w:val="none"/>
        </w:rPr>
        <w:t xml:space="preserve">  </w:t>
      </w:r>
      <w:bookmarkStart w:id="166" w:name="_Toc318581157"/>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1.10.4超大件和超重件的运输</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运输超大件或超重件所需的道路和桥梁临时加固改造费用和其他有关费用由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166"/>
      <w:r>
        <w:rPr>
          <w:rFonts w:ascii="宋体" w:hAnsi="宋体"/>
          <w:color w:val="000000"/>
          <w:sz w:val="24"/>
          <w:highlight w:val="none"/>
        </w:rPr>
        <w:t xml:space="preserve">1.11 知识产权</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关于发包人提供的上述文件的使用限制的要求：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执行通用条款</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1.11.2 关于承包人为实施工程所编制文件的著作权的归属：</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关于承包人提供的上述文件的使用限制的要求：</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1.11.4 承包人在施工过程中所采用的专利、专有技术、技术秘密的使用费的承担方式：</w:t>
      </w:r>
      <w:r>
        <w:rPr>
          <w:rFonts w:hint="eastAsia" w:ascii="宋体" w:hAnsi="宋体"/>
          <w:color w:val="000000"/>
          <w:sz w:val="24"/>
          <w:highlight w:val="none"/>
          <w:u w:val="single"/>
        </w:rPr>
        <w:t xml:space="preserve">执行通用条款</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1.13工程量清单错误的修正</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出现工程量清单错误时，是否调整合同价格：</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根据实际计量</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允许调整合同价格的工程量偏差范围：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167" w:name="_Toc351203634"/>
      <w:r>
        <w:rPr>
          <w:rFonts w:ascii="宋体" w:hAnsi="宋体"/>
          <w:bCs/>
          <w:color w:val="000000"/>
          <w:sz w:val="24"/>
          <w:highlight w:val="none"/>
        </w:rPr>
        <w:t xml:space="preserve">2</w:t>
      </w:r>
      <w:bookmarkStart w:id="168" w:name="_Toc292559867"/>
      <w:r/>
      <w:bookmarkStart w:id="169" w:name="_Toc296346658"/>
      <w:r/>
      <w:bookmarkStart w:id="170" w:name="_Toc296891197"/>
      <w:r/>
      <w:bookmarkStart w:id="171" w:name="_Toc296944496"/>
      <w:r/>
      <w:bookmarkStart w:id="172" w:name="_Toc296503157"/>
      <w:r/>
      <w:bookmarkStart w:id="173" w:name="_Toc292559362"/>
      <w:r/>
      <w:bookmarkStart w:id="174" w:name="_Toc296347156"/>
      <w:r/>
      <w:bookmarkStart w:id="175" w:name="_Toc297048343"/>
      <w:r/>
      <w:bookmarkStart w:id="176" w:name="_Toc296890985"/>
      <w:r/>
      <w:bookmarkStart w:id="177" w:name="_Toc297120457"/>
      <w:r>
        <w:rPr>
          <w:rFonts w:ascii="宋体" w:hAnsi="宋体"/>
          <w:bCs/>
          <w:color w:val="000000"/>
          <w:sz w:val="24"/>
          <w:highlight w:val="none"/>
        </w:rPr>
        <w:t xml:space="preserve">. 发包人</w:t>
      </w:r>
      <w:bookmarkEnd w:id="167"/>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168"/>
      <w:r/>
      <w:bookmarkEnd w:id="169"/>
      <w:r/>
      <w:bookmarkEnd w:id="170"/>
      <w:r/>
      <w:bookmarkEnd w:id="171"/>
      <w:r/>
      <w:bookmarkEnd w:id="172"/>
      <w:r/>
      <w:bookmarkEnd w:id="173"/>
      <w:r/>
      <w:bookmarkEnd w:id="174"/>
      <w:r/>
      <w:bookmarkEnd w:id="175"/>
      <w:r/>
      <w:bookmarkEnd w:id="176"/>
      <w:r/>
      <w:bookmarkEnd w:id="177"/>
      <w:r>
        <w:rPr>
          <w:rFonts w:ascii="宋体" w:hAnsi="宋体"/>
          <w:color w:val="000000"/>
          <w:sz w:val="24"/>
          <w:highlight w:val="none"/>
        </w:rPr>
        <w:t xml:space="preserve">2.2 发包人代表</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发包人代表：</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身份证号：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职    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
          <w:color w:val="000000"/>
          <w:sz w:val="24"/>
          <w:highlight w:val="none"/>
        </w:rPr>
      </w:pPr>
      <w:r>
        <w:rPr>
          <w:rFonts w:ascii="宋体" w:hAnsi="宋体"/>
          <w:color w:val="000000"/>
          <w:sz w:val="24"/>
          <w:highlight w:val="none"/>
        </w:rPr>
        <w:t xml:space="preserve">发包人对发包人代表的授权范围如下：</w:t>
      </w:r>
      <w:r>
        <w:rPr>
          <w:rFonts w:hint="eastAsia" w:ascii="宋体" w:hAnsi="宋体"/>
          <w:color w:val="000000"/>
          <w:sz w:val="24"/>
          <w:highlight w:val="none"/>
          <w:u w:val="single"/>
        </w:rPr>
        <w:t xml:space="preserve">监督承包人、监理执行合同情况，工程现场管理等。</w:t>
      </w:r>
      <w:r>
        <w:rPr>
          <w:rFonts w:ascii="宋体" w:hAnsi="宋体"/>
          <w:color w:val="000000"/>
          <w:sz w:val="24"/>
          <w:highlight w:val="none"/>
          <w:u w:val="single"/>
        </w:rPr>
        <w:t xml:space="preserve"> </w:t>
      </w:r>
      <w:r>
        <w:rPr>
          <w:rFonts w:hint="eastAsia" w:ascii="宋体" w:hAnsi="宋体"/>
          <w:b/>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2.4 施工现场、施工条件和基础资料的提供</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2.4.1 提供施工现场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关于发包人移交施工现场的期限要求：</w:t>
      </w:r>
      <w:r>
        <w:rPr>
          <w:rFonts w:hint="eastAsia" w:ascii="宋体" w:hAnsi="宋体"/>
          <w:color w:val="000000"/>
          <w:sz w:val="24"/>
          <w:highlight w:val="none"/>
          <w:u w:val="single"/>
        </w:rPr>
        <w:t xml:space="preserve">施工现场已具备开工条件。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2.4.2 提供施工条件</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关于发包人应负责提供施工</w:t>
      </w:r>
      <w:r>
        <w:rPr>
          <w:rFonts w:hint="eastAsia" w:ascii="宋体" w:hAnsi="宋体"/>
          <w:color w:val="000000"/>
          <w:sz w:val="24"/>
          <w:highlight w:val="none"/>
        </w:rPr>
        <w:t xml:space="preserve">所需要的条件，</w:t>
      </w:r>
      <w:r>
        <w:rPr>
          <w:rFonts w:ascii="宋体" w:hAnsi="宋体"/>
          <w:color w:val="000000"/>
          <w:sz w:val="24"/>
          <w:highlight w:val="none"/>
        </w:rPr>
        <w:t xml:space="preserve">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2.5 资金来源证明及支付担保</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发包人提供资金来源证明的期限要求：</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发包人是否提供支付担保：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发包人提供支付担保的形式：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bCs/>
          <w:color w:val="000000"/>
          <w:sz w:val="24"/>
          <w:highlight w:val="none"/>
        </w:rPr>
      </w:pPr>
      <w:r/>
      <w:bookmarkStart w:id="178" w:name="_Toc351203635"/>
      <w:r>
        <w:rPr>
          <w:rFonts w:ascii="宋体" w:hAnsi="宋体"/>
          <w:bCs/>
          <w:color w:val="000000"/>
          <w:sz w:val="24"/>
          <w:highlight w:val="none"/>
        </w:rPr>
        <w:t xml:space="preserve">3</w:t>
      </w:r>
      <w:bookmarkStart w:id="179" w:name="_Toc296944497"/>
      <w:r/>
      <w:bookmarkStart w:id="180" w:name="_Toc292559363"/>
      <w:r/>
      <w:bookmarkStart w:id="181" w:name="_Toc296347157"/>
      <w:r/>
      <w:bookmarkStart w:id="182" w:name="_Toc297120458"/>
      <w:r/>
      <w:bookmarkStart w:id="183" w:name="_Toc296890986"/>
      <w:r/>
      <w:bookmarkStart w:id="184" w:name="_Toc297048344"/>
      <w:r/>
      <w:bookmarkStart w:id="185" w:name="_Toc296503158"/>
      <w:r/>
      <w:bookmarkStart w:id="186" w:name="_Toc296346659"/>
      <w:r/>
      <w:bookmarkStart w:id="187" w:name="_Toc292559868"/>
      <w:r/>
      <w:bookmarkStart w:id="188" w:name="_Toc296891198"/>
      <w:r>
        <w:rPr>
          <w:rFonts w:ascii="宋体" w:hAnsi="宋体"/>
          <w:bCs/>
          <w:color w:val="000000"/>
          <w:sz w:val="24"/>
          <w:highlight w:val="none"/>
        </w:rPr>
        <w:t xml:space="preserve">. 承包人</w:t>
      </w:r>
      <w:bookmarkEnd w:id="178"/>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179"/>
      <w:r/>
      <w:bookmarkEnd w:id="180"/>
      <w:r/>
      <w:bookmarkEnd w:id="181"/>
      <w:r/>
      <w:bookmarkEnd w:id="182"/>
      <w:r/>
      <w:bookmarkEnd w:id="183"/>
      <w:r/>
      <w:bookmarkEnd w:id="184"/>
      <w:r/>
      <w:bookmarkEnd w:id="185"/>
      <w:r/>
      <w:bookmarkEnd w:id="186"/>
      <w:r/>
      <w:bookmarkEnd w:id="187"/>
      <w:r/>
      <w:bookmarkEnd w:id="188"/>
      <w:r>
        <w:rPr>
          <w:rFonts w:ascii="宋体" w:hAnsi="宋体"/>
          <w:color w:val="000000"/>
          <w:sz w:val="24"/>
          <w:highlight w:val="none"/>
        </w:rPr>
        <w:t xml:space="preserve">3.1 承包人的一般义务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9</w:t>
      </w:r>
      <w:r>
        <w:rPr>
          <w:rFonts w:ascii="宋体" w:hAnsi="宋体"/>
          <w:color w:val="000000"/>
          <w:sz w:val="24"/>
          <w:highlight w:val="none"/>
        </w:rPr>
        <w:t xml:space="preserve">）承包人提交的竣工资料的内容：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施工资料</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承包人需要提交的竣工资料套数：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1套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承包人提交的竣工资料的费用承担：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已在报价内综合考虑</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承包人提交的竣工资料移交时间：</w:t>
      </w:r>
      <w:r>
        <w:rPr>
          <w:rFonts w:ascii="宋体" w:hAnsi="宋体"/>
          <w:color w:val="000000"/>
          <w:sz w:val="24"/>
          <w:highlight w:val="none"/>
          <w:u w:val="single"/>
        </w:rPr>
        <w:t xml:space="preserve">       提交</w:t>
      </w:r>
      <w:r>
        <w:rPr>
          <w:rFonts w:hint="eastAsia" w:ascii="宋体" w:hAnsi="宋体"/>
          <w:color w:val="000000"/>
          <w:sz w:val="24"/>
          <w:highlight w:val="none"/>
          <w:u w:val="single"/>
        </w:rPr>
        <w:t xml:space="preserve">竣工验收当日</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承包人提交的竣工资料形式要求：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纸质资料</w:t>
      </w:r>
      <w:r>
        <w:rPr>
          <w:rFonts w:hint="eastAsia" w:ascii="宋体" w:hAnsi="宋体"/>
          <w:color w:val="000000"/>
          <w:sz w:val="24"/>
          <w:highlight w:val="none"/>
          <w:u w:val="single"/>
        </w:rPr>
        <w:t xml:space="preserve">及相应的电子版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10</w:t>
      </w:r>
      <w:r>
        <w:rPr>
          <w:rFonts w:ascii="宋体" w:hAnsi="宋体"/>
          <w:color w:val="000000"/>
          <w:sz w:val="24"/>
          <w:highlight w:val="none"/>
        </w:rPr>
        <w:t xml:space="preserve">）承包人应履行的其他义务：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投标前承包人应充分踏勘现场，报价中应包括承包人所需用的单位水、电等的一切配合费用，发包人不再因此承担任何费用。</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3.2 项目经理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3.2.1 项目经理：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身份证号：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建造师执业资格等级：</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建造师注册证书号：</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建造师执业印章号：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安全生产考核合格证书号：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承包人对项目经理的授权范围如下：</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关于项目经理每月在施工现场的时间要求：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每月至少有22天在施工现场</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承包人未提交劳动合同，以及没有为项目经理缴纳社会保险证明的违约责任：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项目经</w:t>
      </w:r>
      <w:r>
        <w:rPr>
          <w:rFonts w:ascii="宋体" w:hAnsi="宋体"/>
          <w:color w:val="000000"/>
          <w:sz w:val="24"/>
          <w:highlight w:val="none"/>
        </w:rPr>
        <w:t xml:space="preserve">理未经批准，擅自离开施工现场的违约责任：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按2000元/次扣除违约金，发包人保留解除合同的权利，并依法追究承包人造成的损失</w:t>
      </w:r>
      <w:r>
        <w:rPr>
          <w:rFonts w:ascii="宋体" w:hAnsi="宋体"/>
          <w:color w:val="000000"/>
          <w:sz w:val="24"/>
          <w:highlight w:val="none"/>
          <w:u w:val="single"/>
        </w:rPr>
        <w:t xml:space="preserve"></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3.2.3 承包人擅自更换项目经理的违约责任：</w:t>
      </w:r>
      <w:r>
        <w:rPr>
          <w:rFonts w:hint="eastAsia" w:ascii="宋体" w:hAnsi="宋体"/>
          <w:color w:val="000000"/>
          <w:sz w:val="24"/>
          <w:highlight w:val="none"/>
          <w:u w:val="single"/>
        </w:rPr>
        <w:t xml:space="preserve">进入施工现场组织施工的项目经理必须是投标项目经理，施工过程中不得更换。</w:t>
      </w:r>
      <w:r>
        <w:rPr>
          <w:rFonts w:hint="eastAsia" w:ascii="宋体" w:hAnsi="宋体"/>
          <w:color w:val="000000"/>
          <w:sz w:val="24"/>
          <w:highlight w:val="none"/>
          <w:u w:val="single"/>
        </w:rPr>
        <w:t xml:space="preserve">如果更换项目经理，对其扣</w:t>
      </w:r>
      <w:r>
        <w:rPr>
          <w:rFonts w:hint="eastAsia" w:ascii="宋体" w:hAnsi="宋体"/>
          <w:color w:val="000000"/>
          <w:sz w:val="24"/>
          <w:highlight w:val="none"/>
          <w:u w:val="single"/>
        </w:rPr>
        <w:t xml:space="preserve">除10</w:t>
      </w:r>
      <w:r>
        <w:rPr>
          <w:rFonts w:ascii="宋体" w:hAnsi="宋体"/>
          <w:color w:val="000000"/>
          <w:sz w:val="24"/>
          <w:highlight w:val="none"/>
          <w:u w:val="single"/>
        </w:rPr>
        <w:t xml:space="preserve">0000元/次</w:t>
      </w:r>
      <w:r>
        <w:rPr>
          <w:rFonts w:ascii="宋体" w:hAnsi="宋体"/>
          <w:color w:val="000000"/>
          <w:sz w:val="24"/>
          <w:highlight w:val="none"/>
          <w:u w:val="single"/>
        </w:rPr>
        <w:t xml:space="preserve">违约金，且</w:t>
      </w:r>
      <w:r>
        <w:rPr>
          <w:rFonts w:ascii="宋体" w:hAnsi="宋体"/>
          <w:color w:val="000000"/>
          <w:sz w:val="24"/>
          <w:highlight w:val="none"/>
          <w:u w:val="single"/>
        </w:rPr>
        <w:t xml:space="preserve">所更换的项目经理资质等级及所完成工程业绩等不得低于原通过资格审查的项目经理相应条件，并征得发包人书面同意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3.2.4 承包人无正当理由拒绝更换项目经理的违约责任：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发包人保留解除合同的权利，并依法追究承包人造成的损失</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3.3 承包人人员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3.3.1 承包人提交项目管理机构及施工现场管理人员安排报告的期限：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3.3.3 承包人无正当理由拒绝撤换主要施工管理人员的违约责任：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发包人有权解除合同，并依法追究承包人造成的损失（包括但不限于工期延误及增加的费用等发包人的一切损失），同时报相应的建设主管部门处理。</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3.3.4 承包人主要施工管理人员离开施工现场的批准要求：</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3.3.5承包人擅自更换主要施工管理人员的违约责任：</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进入施工现场的</w:t>
      </w:r>
      <w:r>
        <w:rPr>
          <w:rFonts w:hint="eastAsia" w:ascii="宋体" w:hAnsi="宋体"/>
          <w:color w:val="000000"/>
          <w:sz w:val="24"/>
          <w:highlight w:val="none"/>
          <w:u w:val="single"/>
        </w:rPr>
        <w:t xml:space="preserve">主要施工人员（技术负责人、专职安全员、网络和电气专业工程师）</w:t>
      </w:r>
      <w:r>
        <w:rPr>
          <w:rFonts w:ascii="宋体" w:hAnsi="宋体"/>
          <w:color w:val="000000"/>
          <w:sz w:val="24"/>
          <w:highlight w:val="none"/>
          <w:u w:val="single"/>
        </w:rPr>
        <w:t xml:space="preserve">必须是投标</w:t>
      </w:r>
      <w:r>
        <w:rPr>
          <w:rFonts w:hint="eastAsia" w:ascii="宋体" w:hAnsi="宋体"/>
          <w:color w:val="000000"/>
          <w:sz w:val="24"/>
          <w:highlight w:val="none"/>
          <w:u w:val="single"/>
        </w:rPr>
        <w:t xml:space="preserve">时的人员</w:t>
      </w:r>
      <w:r>
        <w:rPr>
          <w:rFonts w:ascii="宋体" w:hAnsi="宋体"/>
          <w:color w:val="000000"/>
          <w:sz w:val="24"/>
          <w:highlight w:val="none"/>
          <w:u w:val="single"/>
        </w:rPr>
        <w:t xml:space="preserve">，施工过程中不得更换。如果更换，</w:t>
      </w:r>
      <w:r>
        <w:rPr>
          <w:rFonts w:hint="eastAsia" w:ascii="宋体" w:hAnsi="宋体"/>
          <w:color w:val="000000"/>
          <w:sz w:val="24"/>
          <w:highlight w:val="none"/>
          <w:u w:val="single"/>
        </w:rPr>
        <w:t xml:space="preserve">将</w:t>
      </w:r>
      <w:r>
        <w:rPr>
          <w:rFonts w:ascii="宋体" w:hAnsi="宋体"/>
          <w:color w:val="000000"/>
          <w:sz w:val="24"/>
          <w:highlight w:val="none"/>
          <w:u w:val="single"/>
        </w:rPr>
        <w:t xml:space="preserve">对其扣除</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0000元/</w:t>
      </w:r>
      <w:r>
        <w:rPr>
          <w:rFonts w:hint="eastAsia" w:ascii="宋体" w:hAnsi="宋体"/>
          <w:color w:val="000000"/>
          <w:sz w:val="24"/>
          <w:highlight w:val="none"/>
          <w:u w:val="single"/>
        </w:rPr>
        <w:t xml:space="preserve">人·</w:t>
      </w:r>
      <w:r>
        <w:rPr>
          <w:rFonts w:ascii="宋体" w:hAnsi="宋体"/>
          <w:color w:val="000000"/>
          <w:sz w:val="24"/>
          <w:highlight w:val="none"/>
          <w:u w:val="single"/>
        </w:rPr>
        <w:t xml:space="preserve">次违约金，且所更换的</w:t>
      </w:r>
      <w:r>
        <w:rPr>
          <w:rFonts w:hint="eastAsia" w:ascii="宋体" w:hAnsi="宋体"/>
          <w:color w:val="000000"/>
          <w:sz w:val="24"/>
          <w:highlight w:val="none"/>
          <w:u w:val="single"/>
        </w:rPr>
        <w:t xml:space="preserve">人员</w:t>
      </w:r>
      <w:r>
        <w:rPr>
          <w:rFonts w:ascii="宋体" w:hAnsi="宋体"/>
          <w:color w:val="000000"/>
          <w:sz w:val="24"/>
          <w:highlight w:val="none"/>
          <w:u w:val="single"/>
        </w:rPr>
        <w:t xml:space="preserve">资质等级及所完成工程业绩等不得低于原</w:t>
      </w:r>
      <w:r>
        <w:rPr>
          <w:rFonts w:hint="eastAsia" w:ascii="宋体" w:hAnsi="宋体"/>
          <w:color w:val="000000"/>
          <w:sz w:val="24"/>
          <w:highlight w:val="none"/>
          <w:u w:val="single"/>
        </w:rPr>
        <w:t xml:space="preserve">人员</w:t>
      </w:r>
      <w:r>
        <w:rPr>
          <w:rFonts w:ascii="宋体" w:hAnsi="宋体"/>
          <w:color w:val="000000"/>
          <w:sz w:val="24"/>
          <w:highlight w:val="none"/>
          <w:u w:val="single"/>
        </w:rPr>
        <w:t xml:space="preserve">相应条件，并征得发包人书面同意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承包人主要施工管理人员擅自离开施工现场的违约责任</w:t>
      </w:r>
      <w:r>
        <w:rPr>
          <w:rFonts w:ascii="宋体" w:hAnsi="宋体"/>
          <w:color w:val="000000"/>
          <w:sz w:val="24"/>
          <w:highlight w:val="none"/>
        </w:rPr>
        <w:t xml:space="preserve">：</w:t>
      </w:r>
      <w:r>
        <w:rPr>
          <w:rFonts w:hint="eastAsia" w:ascii="宋体" w:hAnsi="宋体"/>
          <w:color w:val="000000"/>
          <w:sz w:val="24"/>
          <w:highlight w:val="none"/>
          <w:u w:val="single"/>
        </w:rPr>
        <w:t xml:space="preserve">   技术负责人（如有）、专职安全员、主要专业工程师（网络和电气专业）每月至少有22天在施工现场，若未经批准擅自离开施工现场，按1000元/人·次扣除违约金，发包人保留解除合同的权利，并依法追究承包人造成的损失。</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w:t>
      </w:r>
      <w:bookmarkStart w:id="189" w:name="_Toc296890987"/>
      <w:r/>
      <w:bookmarkStart w:id="190" w:name="_Toc303539102"/>
      <w:r/>
      <w:bookmarkStart w:id="191" w:name="_Toc297120459"/>
      <w:r/>
      <w:bookmarkStart w:id="192" w:name="_Toc296346660"/>
      <w:r/>
      <w:bookmarkStart w:id="193" w:name="_Toc296347158"/>
      <w:r/>
      <w:bookmarkStart w:id="194" w:name="_Toc304295523"/>
      <w:r/>
      <w:bookmarkStart w:id="195" w:name="_Toc300934945"/>
      <w:r/>
      <w:bookmarkStart w:id="196" w:name="_Toc297123492"/>
      <w:r/>
      <w:bookmarkStart w:id="197" w:name="_Toc297216151"/>
      <w:r/>
      <w:bookmarkStart w:id="198" w:name="_Toc296944498"/>
      <w:r/>
      <w:bookmarkStart w:id="199" w:name="_Toc296503159"/>
      <w:r/>
      <w:bookmarkStart w:id="200" w:name="_Toc296891199"/>
      <w:r/>
      <w:bookmarkStart w:id="201" w:name="_Toc312677988"/>
      <w:r/>
      <w:bookmarkStart w:id="202" w:name="_Toc292559364"/>
      <w:r/>
      <w:bookmarkStart w:id="203" w:name="_Toc297048345"/>
      <w:r/>
      <w:bookmarkStart w:id="204" w:name="_Toc292559869"/>
      <w:r>
        <w:rPr>
          <w:rFonts w:ascii="宋体" w:hAnsi="宋体"/>
          <w:color w:val="000000"/>
          <w:sz w:val="24"/>
          <w:highlight w:val="none"/>
        </w:rPr>
        <w:t xml:space="preserve">.5 分包</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ascii="宋体" w:hAnsi="宋体"/>
          <w:color w:val="000000"/>
          <w:sz w:val="24"/>
          <w:highlight w:val="none"/>
        </w:rPr>
        <w:t xml:space="preserve">3</w:t>
      </w:r>
      <w:bookmarkStart w:id="205" w:name="_Toc296346661"/>
      <w:r/>
      <w:bookmarkStart w:id="206" w:name="_Toc297123493"/>
      <w:r/>
      <w:bookmarkStart w:id="207" w:name="_Toc296890988"/>
      <w:r/>
      <w:bookmarkStart w:id="208" w:name="_Toc297216152"/>
      <w:r/>
      <w:bookmarkStart w:id="209" w:name="_Toc303539103"/>
      <w:r/>
      <w:bookmarkStart w:id="210" w:name="_Toc296891200"/>
      <w:r/>
      <w:bookmarkStart w:id="211" w:name="_Toc300934946"/>
      <w:r/>
      <w:bookmarkStart w:id="212" w:name="_Toc292559365"/>
      <w:r/>
      <w:bookmarkStart w:id="213" w:name="_Toc297048346"/>
      <w:r/>
      <w:bookmarkStart w:id="214" w:name="_Toc296944499"/>
      <w:r/>
      <w:bookmarkStart w:id="215" w:name="_Toc297120460"/>
      <w:r/>
      <w:bookmarkStart w:id="216" w:name="_Toc304295524"/>
      <w:r/>
      <w:bookmarkStart w:id="217" w:name="_Toc292559870"/>
      <w:r/>
      <w:bookmarkStart w:id="218" w:name="_Toc296503160"/>
      <w:r/>
      <w:bookmarkStart w:id="219" w:name="_Toc296347159"/>
      <w:r/>
      <w:bookmarkStart w:id="220" w:name="_Toc318581158"/>
      <w:r/>
      <w:bookmarkStart w:id="221" w:name="_Toc312677989"/>
      <w:r>
        <w:rPr>
          <w:rFonts w:ascii="宋体" w:hAnsi="宋体"/>
          <w:color w:val="000000"/>
          <w:sz w:val="24"/>
          <w:highlight w:val="none"/>
        </w:rPr>
        <w:t xml:space="preserve">.5.1 分包的一般约定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禁止分包的工程包括：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施工图和工程量清单范围内的所有工程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主体结构、关键性工作的范围：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按相关规范、标准执行 </w:t>
      </w:r>
      <w:r>
        <w:rPr>
          <w:rFonts w:ascii="宋体" w:hAnsi="宋体"/>
          <w:color w:val="000000"/>
          <w:sz w:val="24"/>
          <w:highlight w:val="none"/>
          <w:u w:val="single"/>
        </w:rPr>
        <w:t xml:space="preserve">      </w:t>
      </w:r>
      <w:r>
        <w:rPr>
          <w:rFonts w:ascii="宋体" w:hAnsi="宋体"/>
          <w:color w:val="000000"/>
          <w:sz w:val="24"/>
          <w:highlight w:val="none"/>
        </w:rPr>
        <w:t xml:space="preserve">。</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Start w:id="222" w:name="_Toc303539104"/>
      <w:r/>
      <w:bookmarkStart w:id="223" w:name="_Toc297048347"/>
      <w:r/>
      <w:bookmarkStart w:id="224" w:name="_Toc304295525"/>
      <w:r/>
      <w:bookmarkStart w:id="225" w:name="_Toc296944500"/>
      <w:r/>
      <w:bookmarkStart w:id="226" w:name="_Toc296503161"/>
      <w:r/>
      <w:bookmarkStart w:id="227" w:name="_Toc296890989"/>
      <w:r/>
      <w:bookmarkStart w:id="228" w:name="_Toc300934947"/>
      <w:r/>
      <w:bookmarkStart w:id="229" w:name="_Toc296346662"/>
      <w:r/>
      <w:bookmarkStart w:id="230" w:name="_Toc296891201"/>
      <w:r/>
      <w:bookmarkStart w:id="231" w:name="_Toc297123494"/>
      <w:r/>
      <w:bookmarkStart w:id="232" w:name="_Toc297216153"/>
      <w:r/>
      <w:bookmarkStart w:id="233" w:name="_Toc296347160"/>
      <w:r/>
      <w:bookmarkStart w:id="234" w:name="_Toc297120461"/>
      <w:r>
        <w:rPr>
          <w:rFonts w:hint="eastAsia" w:ascii="宋体" w:hAnsi="宋体"/>
          <w:color w:val="000000"/>
          <w:sz w:val="24"/>
          <w:highlight w:val="none"/>
          <w:u w:val="single"/>
        </w:rPr>
      </w:r>
      <w:r/>
    </w:p>
    <w:p>
      <w:pPr>
        <w:pStyle w:val="826"/>
        <w:rPr>
          <w:rFonts w:hint="eastAsia" w:ascii="宋体" w:hAnsi="宋体"/>
          <w:color w:val="000000"/>
          <w:sz w:val="24"/>
          <w:highlight w:val="none"/>
        </w:rPr>
      </w:pPr>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宋体" w:hAnsi="宋体"/>
          <w:color w:val="000000"/>
          <w:sz w:val="24"/>
          <w:highlight w:val="none"/>
        </w:rPr>
        <w:t xml:space="preserve">3</w:t>
      </w:r>
      <w:bookmarkStart w:id="235" w:name="_Toc312677990"/>
      <w:r/>
      <w:bookmarkStart w:id="236" w:name="_Toc318581159"/>
      <w:r>
        <w:rPr>
          <w:rFonts w:ascii="宋体" w:hAnsi="宋体"/>
          <w:color w:val="000000"/>
          <w:sz w:val="24"/>
          <w:highlight w:val="none"/>
        </w:rPr>
        <w:t xml:space="preserve">.5.2分包的确定</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允许分包的专业工程包括：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其他关于分包的约定：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3.5.4 分包合同价款</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关于分包合同价款支付的约定：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35"/>
      <w:r/>
      <w:bookmarkEnd w:id="236"/>
      <w:r>
        <w:rPr>
          <w:rFonts w:ascii="宋体" w:hAnsi="宋体"/>
          <w:color w:val="000000"/>
          <w:sz w:val="24"/>
          <w:highlight w:val="none"/>
        </w:rPr>
        <w:t xml:space="preserve">3.6 工程照管与成品、半成品保护</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承包人负责照管工程及工程相关的材料、工程设备的起始时</w:t>
      </w:r>
      <w:r>
        <w:rPr>
          <w:rFonts w:hint="eastAsia" w:ascii="宋体" w:hAnsi="宋体"/>
          <w:color w:val="000000"/>
          <w:sz w:val="24"/>
          <w:highlight w:val="none"/>
        </w:rPr>
        <w:t xml:space="preserve">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3.7 履约担保</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承包人是否提供履约担保：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是</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承包人提供履约担保的形式</w:t>
      </w:r>
      <w:r>
        <w:rPr>
          <w:rFonts w:hint="eastAsia" w:ascii="宋体" w:hAnsi="宋体"/>
          <w:color w:val="000000"/>
          <w:sz w:val="24"/>
          <w:highlight w:val="none"/>
        </w:rPr>
        <w:t xml:space="preserve">、金额及期限的</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按招标文件要求提交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237" w:name="_Toc351203636"/>
      <w:r>
        <w:rPr>
          <w:rFonts w:ascii="宋体" w:hAnsi="宋体"/>
          <w:bCs/>
          <w:color w:val="000000"/>
          <w:sz w:val="24"/>
          <w:highlight w:val="none"/>
        </w:rPr>
        <w:t xml:space="preserve">4</w:t>
      </w:r>
      <w:bookmarkStart w:id="238" w:name="_Toc296890990"/>
      <w:r/>
      <w:bookmarkStart w:id="239" w:name="_Toc296944501"/>
      <w:r/>
      <w:bookmarkStart w:id="240" w:name="_Toc267251413"/>
      <w:r/>
      <w:bookmarkStart w:id="241" w:name="_Toc297120462"/>
      <w:r/>
      <w:bookmarkStart w:id="242" w:name="_Toc296347161"/>
      <w:r/>
      <w:bookmarkStart w:id="243" w:name="_Toc296891202"/>
      <w:r/>
      <w:bookmarkStart w:id="244" w:name="_Toc292559366"/>
      <w:r/>
      <w:bookmarkStart w:id="245" w:name="_Toc296503162"/>
      <w:r/>
      <w:bookmarkStart w:id="246" w:name="_Toc297048348"/>
      <w:r/>
      <w:bookmarkStart w:id="247" w:name="_Toc296346663"/>
      <w:r/>
      <w:bookmarkStart w:id="248" w:name="_Toc292559871"/>
      <w:r>
        <w:rPr>
          <w:rFonts w:ascii="宋体" w:hAnsi="宋体"/>
          <w:bCs/>
          <w:color w:val="000000"/>
          <w:sz w:val="24"/>
          <w:highlight w:val="none"/>
        </w:rPr>
        <w:t xml:space="preserve">. 监</w:t>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bCs/>
          <w:color w:val="000000"/>
          <w:sz w:val="24"/>
          <w:highlight w:val="none"/>
        </w:rPr>
        <w:t xml:space="preserve">理人</w:t>
      </w:r>
      <w:bookmarkEnd w:id="237"/>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4.1监理人的一般规定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关于监理人的监理内容：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关于监理人的监理权限：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关于监理人在施工现场的办公场所、生活场所的提供和费用承担的约定：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4.2 监理人员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总监理工程师：</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职    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监理工程师执业资格证书号：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关于监理人的其他约定：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4.4 商定或确定</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249" w:name="_Toc267251418"/>
      <w:r>
        <w:rPr>
          <w:rFonts w:ascii="宋体" w:hAnsi="宋体"/>
          <w:color w:val="000000"/>
          <w:sz w:val="24"/>
          <w:highlight w:val="none"/>
        </w:rPr>
        <w:t xml:space="preserve">在发包人和承包人不能通过协商达成一致意见时，发包人授权监理人对以下事项进行确定：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250" w:name="_Toc351203637"/>
      <w:r>
        <w:rPr>
          <w:rFonts w:ascii="宋体" w:hAnsi="宋体"/>
          <w:bCs/>
          <w:color w:val="000000"/>
          <w:sz w:val="24"/>
          <w:highlight w:val="none"/>
        </w:rPr>
        <w:t xml:space="preserve">5</w:t>
      </w:r>
      <w:bookmarkEnd w:id="249"/>
      <w:r/>
      <w:bookmarkStart w:id="251" w:name="_Toc296503163"/>
      <w:r/>
      <w:bookmarkStart w:id="252" w:name="_Toc296346664"/>
      <w:r/>
      <w:bookmarkStart w:id="253" w:name="_Toc292559367"/>
      <w:r/>
      <w:bookmarkStart w:id="254" w:name="_Toc297048349"/>
      <w:r/>
      <w:bookmarkStart w:id="255" w:name="_Toc297120463"/>
      <w:r/>
      <w:bookmarkStart w:id="256" w:name="_Toc296890991"/>
      <w:r/>
      <w:bookmarkStart w:id="257" w:name="_Toc296944502"/>
      <w:r/>
      <w:bookmarkStart w:id="258" w:name="_Toc296891203"/>
      <w:r/>
      <w:bookmarkStart w:id="259" w:name="_Toc296347162"/>
      <w:r/>
      <w:bookmarkStart w:id="260" w:name="_Toc292559872"/>
      <w:r>
        <w:rPr>
          <w:rFonts w:ascii="宋体" w:hAnsi="宋体"/>
          <w:bCs/>
          <w:color w:val="000000"/>
          <w:sz w:val="24"/>
          <w:highlight w:val="none"/>
        </w:rPr>
        <w:t xml:space="preserve">. 工程质量</w:t>
      </w:r>
      <w:bookmarkEnd w:id="250"/>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5.1 质量要求</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w:t>
      </w:r>
      <w:bookmarkStart w:id="261" w:name="_Toc318581164"/>
      <w:r/>
      <w:bookmarkStart w:id="262" w:name="_Toc300934949"/>
      <w:r/>
      <w:bookmarkStart w:id="263" w:name="_Toc303539106"/>
      <w:r/>
      <w:bookmarkStart w:id="264" w:name="_Toc304295527"/>
      <w:r/>
      <w:bookmarkStart w:id="265" w:name="_Toc297123496"/>
      <w:r/>
      <w:bookmarkStart w:id="266" w:name="_Toc312677997"/>
      <w:r/>
      <w:bookmarkStart w:id="267" w:name="_Toc297216155"/>
      <w:r>
        <w:rPr>
          <w:rFonts w:ascii="宋体" w:hAnsi="宋体"/>
          <w:color w:val="000000"/>
          <w:sz w:val="24"/>
          <w:highlight w:val="none"/>
        </w:rPr>
        <w:t xml:space="preserve">.1.1 特殊质量标准和要求：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关于工程奖项的约定：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5.3 隐蔽工程检查</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5.3.2承包人提前通知监理人隐蔽工程检查的期限的约定：</w:t>
      </w:r>
      <w:r>
        <w:rPr>
          <w:rFonts w:hint="eastAsia" w:ascii="宋体" w:hAnsi="宋体"/>
          <w:color w:val="000000"/>
          <w:sz w:val="24"/>
          <w:highlight w:val="none"/>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rPr>
      </w:pPr>
      <w:r>
        <w:rPr>
          <w:rFonts w:hint="eastAsia" w:ascii="宋体" w:hAnsi="宋体"/>
          <w:color w:val="000000"/>
          <w:sz w:val="24"/>
          <w:highlight w:val="none"/>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监理人不能按时进行检查时，应提前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小时提交书面延期要求。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268" w:name="_Toc351203638"/>
      <w:r>
        <w:rPr>
          <w:rFonts w:ascii="宋体" w:hAnsi="宋体"/>
          <w:bCs/>
          <w:color w:val="000000"/>
          <w:sz w:val="24"/>
          <w:highlight w:val="none"/>
        </w:rPr>
        <w:t xml:space="preserve">6. 安全文明施工与环境保护</w:t>
      </w:r>
      <w:bookmarkEnd w:id="268"/>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6.1安全文明施工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6.1.1 项目安全生产的达标目标及相应事项的约定：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若因承包人原因造成的安全事故，承包人承担全部责任，与发包人无关。承包人应按规定立即报告建设主管部门并通知发包人和监理。如因此造成发包人承担责任的，发包人有权向承包人索赔。</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6.1.4 关于治安保卫的特别约定：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关于编制施工场地治安管理计划的约定：</w:t>
      </w:r>
      <w:r>
        <w:rPr>
          <w:rFonts w:hint="eastAsia" w:ascii="宋体" w:hAnsi="宋体"/>
          <w:color w:val="000000"/>
          <w:sz w:val="24"/>
          <w:highlight w:val="none"/>
          <w:u w:val="single"/>
        </w:rPr>
        <w:t xml:space="preserve">严格遵守发包人批准的施工现场总平面的规划、本工程安全文明管理要求和相关国家地方规定、标准。服从发包人统一指挥，发包人与监理人将组织定期检查，对于出现的问题，发包人有权要求承包人进行整改，否则有权扣除违约金，情节严重将勒令停工整改，相关一切损失由承包人自行承担</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6.1.5 文明施工</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合同当事人对文明施工的要求：</w:t>
      </w:r>
      <w:r>
        <w:rPr>
          <w:rFonts w:ascii="宋体" w:hAnsi="宋体"/>
          <w:color w:val="000000"/>
          <w:sz w:val="24"/>
          <w:highlight w:val="none"/>
          <w:u w:val="single"/>
        </w:rPr>
        <w:t xml:space="preserve">  按</w:t>
      </w:r>
      <w:r>
        <w:rPr>
          <w:rFonts w:hint="eastAsia" w:ascii="宋体" w:hAnsi="宋体"/>
          <w:color w:val="000000"/>
          <w:sz w:val="24"/>
          <w:highlight w:val="none"/>
          <w:u w:val="single"/>
        </w:rPr>
        <w:t xml:space="preserve">发包人</w:t>
      </w:r>
      <w:r>
        <w:rPr>
          <w:rFonts w:ascii="宋体" w:hAnsi="宋体"/>
          <w:color w:val="000000"/>
          <w:sz w:val="24"/>
          <w:highlight w:val="none"/>
          <w:u w:val="single"/>
        </w:rPr>
        <w:t xml:space="preserve">要求落实文明措施，不得因施工影响</w:t>
      </w:r>
      <w:r>
        <w:rPr>
          <w:rFonts w:hint="eastAsia" w:ascii="宋体" w:hAnsi="宋体"/>
          <w:color w:val="000000"/>
          <w:sz w:val="24"/>
          <w:highlight w:val="none"/>
          <w:u w:val="single"/>
        </w:rPr>
        <w:t xml:space="preserve">周围</w:t>
      </w:r>
      <w:r>
        <w:rPr>
          <w:rFonts w:ascii="宋体" w:hAnsi="宋体"/>
          <w:color w:val="000000"/>
          <w:sz w:val="24"/>
          <w:highlight w:val="none"/>
          <w:u w:val="single"/>
        </w:rPr>
        <w:t xml:space="preserve">环境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6.1.6 关于安全文明施工费支付比例和支付期限的约定：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261"/>
      <w:r/>
      <w:bookmarkEnd w:id="262"/>
      <w:r/>
      <w:bookmarkEnd w:id="263"/>
      <w:r/>
      <w:bookmarkEnd w:id="264"/>
      <w:r/>
      <w:bookmarkEnd w:id="265"/>
      <w:r/>
      <w:bookmarkEnd w:id="266"/>
      <w:r/>
      <w:bookmarkEnd w:id="267"/>
      <w:r/>
      <w:bookmarkStart w:id="269" w:name="_Toc351203639"/>
      <w:r>
        <w:rPr>
          <w:rFonts w:ascii="宋体" w:hAnsi="宋体"/>
          <w:bCs/>
          <w:color w:val="000000"/>
          <w:sz w:val="24"/>
          <w:highlight w:val="none"/>
        </w:rPr>
        <w:t xml:space="preserve">7. 工期和进度</w:t>
      </w:r>
      <w:bookmarkEnd w:id="269"/>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7.1 施工组织设计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1 合同当事人约定的</w:t>
      </w:r>
      <w:r>
        <w:rPr>
          <w:rFonts w:ascii="宋体" w:hAnsi="宋体"/>
          <w:color w:val="000000"/>
          <w:sz w:val="24"/>
          <w:highlight w:val="none"/>
        </w:rPr>
        <w:t xml:space="preserve">施工组织设计</w:t>
      </w:r>
      <w:r>
        <w:rPr>
          <w:rFonts w:hint="eastAsia" w:ascii="宋体" w:hAnsi="宋体"/>
          <w:color w:val="000000"/>
          <w:sz w:val="24"/>
          <w:highlight w:val="none"/>
        </w:rPr>
        <w:t xml:space="preserve">应包括的其他内容</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hint="eastAsia" w:ascii="宋体" w:hAnsi="宋体"/>
          <w:b/>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7.1.2 施工组织设计的提交和修改</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承包人提交详细施工组织设计的期限的约定：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发包人和监理人在收到</w:t>
      </w:r>
      <w:r>
        <w:rPr>
          <w:rFonts w:hint="eastAsia" w:ascii="宋体" w:hAnsi="宋体"/>
          <w:color w:val="000000"/>
          <w:sz w:val="24"/>
          <w:highlight w:val="none"/>
        </w:rPr>
        <w:t xml:space="preserve">详细的施工组织设计</w:t>
      </w:r>
      <w:r>
        <w:rPr>
          <w:rFonts w:ascii="宋体" w:hAnsi="宋体"/>
          <w:color w:val="000000"/>
          <w:sz w:val="24"/>
          <w:highlight w:val="none"/>
        </w:rPr>
        <w:t xml:space="preserve">后确认或提出修改意见的期限：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bookmarkStart w:id="270" w:name="_Toc312678005"/>
      <w:r/>
      <w:bookmarkStart w:id="271" w:name="_Toc297216173"/>
      <w:r/>
      <w:bookmarkStart w:id="272" w:name="_Toc303539123"/>
      <w:r/>
      <w:bookmarkStart w:id="273" w:name="_Toc297123514"/>
      <w:r/>
      <w:bookmarkStart w:id="274" w:name="_Toc304295541"/>
      <w:r/>
      <w:bookmarkStart w:id="275" w:name="_Toc312677479"/>
      <w:r/>
      <w:bookmarkStart w:id="276" w:name="_Toc300934966"/>
      <w:r>
        <w:rPr>
          <w:rFonts w:ascii="宋体" w:hAnsi="宋体"/>
          <w:color w:val="000000"/>
          <w:sz w:val="24"/>
          <w:highlight w:val="none"/>
        </w:rPr>
        <w:t xml:space="preserve">.2 施工进度计划</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7.2.2 施工进度计划的修订</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发包人和监理人在收到修订的施工进度计划后确认或提出修改意见的期</w:t>
      </w:r>
      <w:r>
        <w:rPr>
          <w:rFonts w:hint="eastAsia" w:ascii="宋体" w:hAnsi="宋体"/>
          <w:color w:val="000000"/>
          <w:sz w:val="24"/>
          <w:highlight w:val="none"/>
        </w:rPr>
        <w:t xml:space="preserve">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7.3 开工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7.3.1 开工准备</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w:t>
      </w:r>
      <w:r>
        <w:rPr>
          <w:rFonts w:ascii="宋体" w:hAnsi="宋体"/>
          <w:color w:val="000000"/>
          <w:sz w:val="24"/>
          <w:highlight w:val="none"/>
        </w:rPr>
        <w:t xml:space="preserve">承包人提交工程开工报审表的期限：</w:t>
      </w:r>
      <w:r>
        <w:rPr>
          <w:rFonts w:ascii="宋体" w:hAnsi="宋体"/>
          <w:color w:val="000000"/>
          <w:sz w:val="24"/>
          <w:highlight w:val="none"/>
          <w:u w:val="single"/>
        </w:rPr>
        <w:t xml:space="preserve">   合同签订生效后</w:t>
      </w:r>
      <w:r>
        <w:rPr>
          <w:rFonts w:hint="eastAsia" w:ascii="宋体" w:hAnsi="宋体"/>
          <w:color w:val="000000"/>
          <w:sz w:val="24"/>
          <w:highlight w:val="none"/>
          <w:u w:val="single"/>
        </w:rPr>
        <w:t xml:space="preserve">10日历天</w:t>
      </w:r>
      <w:r>
        <w:rPr>
          <w:rFonts w:ascii="宋体" w:hAnsi="宋体"/>
          <w:color w:val="000000"/>
          <w:sz w:val="24"/>
          <w:highlight w:val="none"/>
          <w:u w:val="single"/>
        </w:rPr>
        <w:t xml:space="preserve">内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关于承包人应完成的其他开工准备工作及期限：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7.3.2开工通知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因发包人原因造成监理人未能在计划开工日期之日起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天内发出开工通知的，承包人有权提出价格调整要求，或者解除合同。</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70"/>
      <w:r/>
      <w:bookmarkEnd w:id="271"/>
      <w:r/>
      <w:bookmarkEnd w:id="272"/>
      <w:r/>
      <w:bookmarkEnd w:id="273"/>
      <w:r/>
      <w:bookmarkEnd w:id="274"/>
      <w:r/>
      <w:bookmarkEnd w:id="275"/>
      <w:r/>
      <w:bookmarkEnd w:id="276"/>
      <w:r>
        <w:rPr>
          <w:rFonts w:ascii="宋体" w:hAnsi="宋体"/>
          <w:color w:val="000000"/>
          <w:sz w:val="24"/>
          <w:highlight w:val="none"/>
        </w:rPr>
        <w:t xml:space="preserve">7.4 测量放线</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7.4.1发包人通过监理人向承包人提供测量基准点、基准线和水准点及其书面资料的期限：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7</w:t>
      </w:r>
      <w:bookmarkStart w:id="277" w:name="_Toc297216175"/>
      <w:r/>
      <w:bookmarkStart w:id="278" w:name="_Toc303539125"/>
      <w:r/>
      <w:bookmarkStart w:id="279" w:name="_Toc300934968"/>
      <w:r/>
      <w:bookmarkStart w:id="280" w:name="_Toc312678010"/>
      <w:r/>
      <w:bookmarkStart w:id="281" w:name="_Toc312677484"/>
      <w:r/>
      <w:bookmarkStart w:id="282" w:name="_Toc297123516"/>
      <w:r/>
      <w:bookmarkStart w:id="283" w:name="_Toc304295546"/>
      <w:r>
        <w:rPr>
          <w:rFonts w:ascii="宋体" w:hAnsi="宋体"/>
          <w:color w:val="000000"/>
          <w:sz w:val="24"/>
          <w:highlight w:val="none"/>
        </w:rPr>
        <w:t xml:space="preserve">.5 工期延误</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77"/>
      <w:r/>
      <w:bookmarkEnd w:id="278"/>
      <w:r/>
      <w:bookmarkEnd w:id="279"/>
      <w:r/>
      <w:bookmarkEnd w:id="280"/>
      <w:r/>
      <w:bookmarkEnd w:id="281"/>
      <w:r/>
      <w:bookmarkEnd w:id="282"/>
      <w:r/>
      <w:bookmarkEnd w:id="283"/>
      <w:r>
        <w:rPr>
          <w:rFonts w:ascii="宋体" w:hAnsi="宋体"/>
          <w:color w:val="000000"/>
          <w:sz w:val="24"/>
          <w:highlight w:val="none"/>
        </w:rPr>
        <w:t xml:space="preserve">7.5.1 因发包人原因导致工期延误</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（7）因发包人原因导致工期延误的其他情形：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若出现以下情况造成工期延误的发包人不承担费用，只认可工期顺延，顺延时间双方另行协商：1）不可抗力；2）发包人未能及时组织设计交底，或发包人对已完工序进行设计变更的。</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bookmarkStart w:id="284" w:name="_Toc312677486"/>
      <w:r/>
      <w:bookmarkStart w:id="285" w:name="_Toc304295548"/>
      <w:r/>
      <w:bookmarkStart w:id="286" w:name="_Toc303539127"/>
      <w:r/>
      <w:bookmarkStart w:id="287" w:name="_Toc297123518"/>
      <w:r/>
      <w:bookmarkStart w:id="288" w:name="_Toc312678012"/>
      <w:r/>
      <w:bookmarkStart w:id="289" w:name="_Toc300934970"/>
      <w:r/>
      <w:bookmarkStart w:id="290" w:name="_Toc297216177"/>
      <w:r/>
      <w:bookmarkStart w:id="291" w:name="_Toc318581169"/>
      <w:r>
        <w:rPr>
          <w:rFonts w:ascii="宋体" w:hAnsi="宋体"/>
          <w:color w:val="000000"/>
          <w:sz w:val="24"/>
          <w:highlight w:val="none"/>
        </w:rPr>
        <w:t xml:space="preserve">.5.2 因承包人原因导致工期延误</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84"/>
      <w:r/>
      <w:bookmarkEnd w:id="288"/>
      <w:r/>
      <w:bookmarkEnd w:id="291"/>
      <w:r>
        <w:rPr>
          <w:rFonts w:ascii="宋体" w:hAnsi="宋体"/>
          <w:color w:val="000000"/>
          <w:sz w:val="24"/>
          <w:highlight w:val="none"/>
        </w:rPr>
        <w:t xml:space="preserve">因</w:t>
      </w:r>
      <w:bookmarkStart w:id="292" w:name="_Toc312678013"/>
      <w:r/>
      <w:bookmarkStart w:id="293" w:name="_Toc318581170"/>
      <w:r/>
      <w:bookmarkStart w:id="294" w:name="_Toc312677487"/>
      <w:r>
        <w:rPr>
          <w:rFonts w:ascii="宋体" w:hAnsi="宋体"/>
          <w:color w:val="000000"/>
          <w:sz w:val="24"/>
          <w:highlight w:val="none"/>
        </w:rPr>
        <w:t xml:space="preserve">承包人原因造成工期延误，逾期竣工违约金的计算方法为：</w:t>
      </w:r>
      <w:r>
        <w:rPr>
          <w:rFonts w:hint="eastAsia" w:ascii="宋体" w:hAnsi="宋体"/>
          <w:bCs/>
          <w:color w:val="000000"/>
          <w:sz w:val="24"/>
          <w:highlight w:val="none"/>
          <w:u w:val="single"/>
        </w:rPr>
        <w:t xml:space="preserve">逾期竣工违约金：2</w:t>
      </w:r>
      <w:r>
        <w:rPr>
          <w:rFonts w:ascii="宋体" w:hAnsi="宋体"/>
          <w:bCs/>
          <w:color w:val="000000"/>
          <w:sz w:val="24"/>
          <w:highlight w:val="none"/>
          <w:u w:val="single"/>
        </w:rPr>
        <w:t xml:space="preserve">000元/天</w:t>
      </w:r>
      <w:r>
        <w:rPr>
          <w:rFonts w:ascii="宋体" w:hAnsi="宋体"/>
          <w:color w:val="000000"/>
          <w:sz w:val="24"/>
          <w:highlight w:val="none"/>
          <w:u w:val="single"/>
        </w:rPr>
        <w:t xml:space="preserve">  </w:t>
      </w:r>
      <w:r>
        <w:rPr>
          <w:rFonts w:ascii="宋体" w:hAnsi="宋体"/>
          <w:color w:val="000000"/>
          <w:sz w:val="24"/>
          <w:highlight w:val="none"/>
        </w:rPr>
        <w:t xml:space="preserve">。</w:t>
      </w:r>
      <w:bookmarkEnd w:id="285"/>
      <w:r/>
      <w:bookmarkEnd w:id="286"/>
      <w:r/>
      <w:bookmarkEnd w:id="287"/>
      <w:r/>
      <w:bookmarkEnd w:id="289"/>
      <w:r/>
      <w:bookmarkEnd w:id="290"/>
      <w:r/>
      <w:bookmarkEnd w:id="292"/>
      <w:r/>
      <w:bookmarkEnd w:id="294"/>
      <w:r>
        <w:rPr>
          <w:rFonts w:hint="eastAsia" w:ascii="宋体" w:hAnsi="宋体"/>
          <w:color w:val="000000"/>
          <w:sz w:val="24"/>
          <w:highlight w:val="none"/>
        </w:rPr>
      </w:r>
      <w:r/>
    </w:p>
    <w:p>
      <w:pPr>
        <w:pStyle w:val="826"/>
        <w:rPr>
          <w:rFonts w:hint="eastAsia" w:ascii="宋体" w:hAnsi="宋体"/>
          <w:color w:val="000000"/>
          <w:sz w:val="24"/>
          <w:highlight w:val="none"/>
        </w:rPr>
      </w:pPr>
      <w:r/>
      <w:bookmarkEnd w:id="293"/>
      <w:r>
        <w:rPr>
          <w:rFonts w:ascii="宋体" w:hAnsi="宋体"/>
          <w:color w:val="000000"/>
          <w:sz w:val="24"/>
          <w:highlight w:val="none"/>
        </w:rPr>
        <w:t xml:space="preserve">因承包人原因造成工期延误，逾</w:t>
      </w:r>
      <w:bookmarkStart w:id="295" w:name="_Toc318581171"/>
      <w:r/>
      <w:bookmarkStart w:id="296" w:name="_Toc312678014"/>
      <w:r>
        <w:rPr>
          <w:rFonts w:ascii="宋体" w:hAnsi="宋体"/>
          <w:color w:val="000000"/>
          <w:sz w:val="24"/>
          <w:highlight w:val="none"/>
        </w:rPr>
        <w:t xml:space="preserve">期竣工违约金的上限：</w:t>
      </w:r>
      <w:r>
        <w:rPr>
          <w:rFonts w:hint="eastAsia" w:ascii="宋体" w:hAnsi="宋体"/>
          <w:bCs/>
          <w:color w:val="000000"/>
          <w:sz w:val="24"/>
          <w:highlight w:val="none"/>
          <w:u w:val="single"/>
        </w:rPr>
        <w:t xml:space="preserve">逾期竣工违约金限额：</w:t>
      </w:r>
      <w:r>
        <w:rPr>
          <w:rFonts w:ascii="宋体" w:hAnsi="宋体"/>
          <w:bCs/>
          <w:color w:val="000000"/>
          <w:sz w:val="24"/>
          <w:highlight w:val="none"/>
          <w:u w:val="single"/>
        </w:rPr>
        <w:t xml:space="preserve">5%签约合同价</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如果发生上述情况，发包人可视承包人违约的严重程度采取下列措施之一：</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1）发包人可雇佣其他承包人完成部分工程或全部剩余工程。承包人无权对此提出反对意见并应按合同规定完成合同工程其作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）发包人在向承包人发出书面通知的</w:t>
      </w:r>
      <w:r>
        <w:rPr>
          <w:rFonts w:ascii="宋体" w:hAnsi="宋体"/>
          <w:color w:val="000000"/>
          <w:sz w:val="24"/>
          <w:highlight w:val="none"/>
        </w:rPr>
        <w:t xml:space="preserve">7</w:t>
      </w:r>
      <w:r>
        <w:rPr>
          <w:rFonts w:hint="eastAsia" w:ascii="宋体" w:hAnsi="宋体"/>
          <w:color w:val="000000"/>
          <w:sz w:val="24"/>
          <w:highlight w:val="none"/>
        </w:rPr>
        <w:t xml:space="preserve">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95"/>
      <w:r/>
      <w:bookmarkEnd w:id="296"/>
      <w:r>
        <w:rPr>
          <w:rFonts w:ascii="宋体" w:hAnsi="宋体"/>
          <w:color w:val="000000"/>
          <w:sz w:val="24"/>
          <w:highlight w:val="none"/>
        </w:rPr>
        <w:t xml:space="preserve">7</w:t>
      </w:r>
      <w:bookmarkStart w:id="297" w:name="_Toc297216178"/>
      <w:r/>
      <w:bookmarkStart w:id="298" w:name="_Toc303539128"/>
      <w:r/>
      <w:bookmarkStart w:id="299" w:name="_Toc297123519"/>
      <w:r/>
      <w:bookmarkStart w:id="300" w:name="_Toc300934971"/>
      <w:r/>
      <w:bookmarkStart w:id="301" w:name="_Toc304295549"/>
      <w:r/>
      <w:bookmarkStart w:id="302" w:name="_Toc312678015"/>
      <w:r>
        <w:rPr>
          <w:rFonts w:ascii="宋体" w:hAnsi="宋体"/>
          <w:color w:val="000000"/>
          <w:sz w:val="24"/>
          <w:highlight w:val="none"/>
        </w:rPr>
        <w:t xml:space="preserve">.6 不</w:t>
      </w:r>
      <w:bookmarkEnd w:id="297"/>
      <w:r/>
      <w:bookmarkEnd w:id="298"/>
      <w:r/>
      <w:bookmarkEnd w:id="299"/>
      <w:r/>
      <w:bookmarkEnd w:id="300"/>
      <w:r/>
      <w:bookmarkEnd w:id="301"/>
      <w:r/>
      <w:bookmarkEnd w:id="302"/>
      <w:r>
        <w:rPr>
          <w:rFonts w:ascii="宋体" w:hAnsi="宋体"/>
          <w:color w:val="000000"/>
          <w:sz w:val="24"/>
          <w:highlight w:val="none"/>
        </w:rPr>
        <w:t xml:space="preserve">利物质条件</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303" w:name="_Toc300934972"/>
      <w:r/>
      <w:bookmarkStart w:id="304" w:name="_Toc297123520"/>
      <w:r/>
      <w:bookmarkStart w:id="305" w:name="_Toc304295550"/>
      <w:r/>
      <w:bookmarkStart w:id="306" w:name="_Toc297216179"/>
      <w:r/>
      <w:bookmarkStart w:id="307" w:name="_Toc318581172"/>
      <w:r/>
      <w:bookmarkStart w:id="308" w:name="_Toc312678016"/>
      <w:r/>
      <w:bookmarkStart w:id="309" w:name="_Toc303539129"/>
      <w:r>
        <w:rPr>
          <w:rFonts w:ascii="宋体" w:hAnsi="宋体"/>
          <w:color w:val="000000"/>
          <w:sz w:val="24"/>
          <w:highlight w:val="none"/>
        </w:rPr>
        <w:t xml:space="preserve">不利物质条件的其他情形和有关约定：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03"/>
      <w:r/>
      <w:bookmarkEnd w:id="304"/>
      <w:r/>
      <w:bookmarkEnd w:id="305"/>
      <w:r/>
      <w:bookmarkEnd w:id="306"/>
      <w:r/>
      <w:bookmarkEnd w:id="307"/>
      <w:r/>
      <w:bookmarkEnd w:id="308"/>
      <w:r/>
      <w:bookmarkEnd w:id="309"/>
      <w:r>
        <w:rPr>
          <w:rFonts w:ascii="宋体" w:hAnsi="宋体"/>
          <w:color w:val="000000"/>
          <w:sz w:val="24"/>
          <w:highlight w:val="none"/>
        </w:rPr>
        <w:t xml:space="preserve">7</w:t>
      </w:r>
      <w:bookmarkStart w:id="310" w:name="_Toc300934973"/>
      <w:r/>
      <w:bookmarkStart w:id="311" w:name="_Toc312678017"/>
      <w:r/>
      <w:bookmarkStart w:id="312" w:name="_Toc297123521"/>
      <w:r/>
      <w:bookmarkStart w:id="313" w:name="_Toc297216180"/>
      <w:r/>
      <w:bookmarkStart w:id="314" w:name="_Toc304295551"/>
      <w:r/>
      <w:bookmarkStart w:id="315" w:name="_Toc303539130"/>
      <w:r>
        <w:rPr>
          <w:rFonts w:ascii="宋体" w:hAnsi="宋体"/>
          <w:color w:val="000000"/>
          <w:sz w:val="24"/>
          <w:highlight w:val="none"/>
        </w:rPr>
        <w:t xml:space="preserve">.7异常恶劣的气候条件</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10"/>
      <w:r/>
      <w:bookmarkEnd w:id="311"/>
      <w:r/>
      <w:bookmarkEnd w:id="312"/>
      <w:r/>
      <w:bookmarkEnd w:id="313"/>
      <w:r/>
      <w:bookmarkEnd w:id="314"/>
      <w:r/>
      <w:bookmarkEnd w:id="315"/>
      <w:r>
        <w:rPr>
          <w:rFonts w:ascii="宋体" w:hAnsi="宋体"/>
          <w:color w:val="000000"/>
          <w:sz w:val="24"/>
          <w:highlight w:val="none"/>
        </w:rPr>
        <w:t xml:space="preserve">发包人和承包人同意以下情形视为异常恶劣的气候条件：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地震</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水灾</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暴风雪</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9</w:t>
      </w:r>
      <w:r>
        <w:rPr>
          <w:rFonts w:ascii="宋体" w:hAnsi="宋体"/>
          <w:color w:val="000000"/>
          <w:sz w:val="24"/>
          <w:highlight w:val="none"/>
        </w:rPr>
        <w:t xml:space="preserve"> 提前竣工的奖励</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提前竣工的奖励：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316" w:name="_Toc351203640"/>
      <w:r>
        <w:rPr>
          <w:rFonts w:ascii="宋体" w:hAnsi="宋体"/>
          <w:bCs/>
          <w:color w:val="000000"/>
          <w:sz w:val="24"/>
          <w:highlight w:val="none"/>
        </w:rPr>
        <w:t xml:space="preserve">8. 材料与设备</w:t>
      </w:r>
      <w:bookmarkEnd w:id="316"/>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251"/>
      <w:r/>
      <w:bookmarkEnd w:id="252"/>
      <w:r/>
      <w:bookmarkEnd w:id="253"/>
      <w:r/>
      <w:bookmarkEnd w:id="254"/>
      <w:r/>
      <w:bookmarkEnd w:id="255"/>
      <w:r/>
      <w:bookmarkEnd w:id="256"/>
      <w:r/>
      <w:bookmarkEnd w:id="257"/>
      <w:r/>
      <w:bookmarkEnd w:id="258"/>
      <w:r/>
      <w:bookmarkEnd w:id="259"/>
      <w:r/>
      <w:bookmarkEnd w:id="260"/>
      <w:r>
        <w:rPr>
          <w:rFonts w:ascii="宋体" w:hAnsi="宋体"/>
          <w:color w:val="000000"/>
          <w:sz w:val="24"/>
          <w:highlight w:val="none"/>
        </w:rPr>
        <w:t xml:space="preserve">8</w:t>
      </w:r>
      <w:bookmarkStart w:id="317" w:name="_Toc296944506"/>
      <w:r/>
      <w:bookmarkStart w:id="318" w:name="_Toc296891207"/>
      <w:r/>
      <w:bookmarkStart w:id="319" w:name="_Toc296346668"/>
      <w:r/>
      <w:bookmarkStart w:id="320" w:name="_Toc296890995"/>
      <w:r/>
      <w:bookmarkStart w:id="321" w:name="_Toc292559877"/>
      <w:r/>
      <w:bookmarkStart w:id="322" w:name="_Toc297216186"/>
      <w:r/>
      <w:bookmarkStart w:id="323" w:name="_Toc304295556"/>
      <w:r/>
      <w:bookmarkStart w:id="324" w:name="_Toc292559372"/>
      <w:r/>
      <w:bookmarkStart w:id="325" w:name="_Toc303539136"/>
      <w:r/>
      <w:bookmarkStart w:id="326" w:name="_Toc297120467"/>
      <w:r/>
      <w:bookmarkStart w:id="327" w:name="_Toc312677493"/>
      <w:r/>
      <w:bookmarkStart w:id="328" w:name="_Toc280868654"/>
      <w:r/>
      <w:bookmarkStart w:id="329" w:name="_Toc296347166"/>
      <w:r/>
      <w:bookmarkStart w:id="330" w:name="_Toc297123527"/>
      <w:r/>
      <w:bookmarkStart w:id="331" w:name="_Toc297048353"/>
      <w:r/>
      <w:bookmarkStart w:id="332" w:name="_Toc300934979"/>
      <w:r/>
      <w:bookmarkStart w:id="333" w:name="_Toc312678019"/>
      <w:r/>
      <w:bookmarkStart w:id="334" w:name="_Toc296503167"/>
      <w:r/>
      <w:bookmarkStart w:id="335" w:name="_Toc280868655"/>
      <w:r/>
      <w:bookmarkStart w:id="336" w:name="_Toc280868656"/>
      <w:r/>
      <w:bookmarkStart w:id="337" w:name="_Toc267251424"/>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材料与工程设备的保管与使用</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color w:val="000000"/>
          <w:sz w:val="24"/>
          <w:highlight w:val="none"/>
        </w:rPr>
        <w:t xml:space="preserve">8</w:t>
      </w:r>
      <w:bookmarkStart w:id="338" w:name="_Toc296346669"/>
      <w:r/>
      <w:bookmarkStart w:id="339" w:name="_Toc318581173"/>
      <w:r/>
      <w:bookmarkStart w:id="340" w:name="_Toc296503168"/>
      <w:r/>
      <w:bookmarkStart w:id="341" w:name="_Toc296347167"/>
      <w:r/>
      <w:bookmarkStart w:id="342" w:name="_Toc297123528"/>
      <w:r/>
      <w:bookmarkStart w:id="343" w:name="_Toc296890996"/>
      <w:r/>
      <w:bookmarkStart w:id="344" w:name="_Toc296891208"/>
      <w:r/>
      <w:bookmarkStart w:id="345" w:name="_Toc304295557"/>
      <w:r/>
      <w:bookmarkStart w:id="346" w:name="_Toc312677494"/>
      <w:r/>
      <w:bookmarkStart w:id="347" w:name="_Toc300934980"/>
      <w:r/>
      <w:bookmarkStart w:id="348" w:name="_Toc297216187"/>
      <w:r/>
      <w:bookmarkStart w:id="349" w:name="_Toc303539137"/>
      <w:r/>
      <w:bookmarkStart w:id="350" w:name="_Toc296944507"/>
      <w:r/>
      <w:bookmarkStart w:id="351" w:name="_Toc312678020"/>
      <w:r/>
      <w:bookmarkStart w:id="352" w:name="_Toc297048354"/>
      <w:r/>
      <w:bookmarkStart w:id="353" w:name="_Toc292559373"/>
      <w:r/>
      <w:bookmarkStart w:id="354" w:name="_Toc292559878"/>
      <w:r/>
      <w:bookmarkStart w:id="355" w:name="_Toc297120468"/>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.1发包人供应的材料设备的保管费用的承担：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bookmarkEnd w:id="353"/>
      <w:r/>
      <w:bookmarkEnd w:id="354"/>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6</w:t>
      </w:r>
      <w:r>
        <w:rPr>
          <w:rFonts w:ascii="宋体" w:hAnsi="宋体"/>
          <w:color w:val="000000"/>
          <w:sz w:val="24"/>
          <w:highlight w:val="none"/>
        </w:rPr>
        <w:t xml:space="preserve"> 样品</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6</w:t>
      </w:r>
      <w:r>
        <w:rPr>
          <w:rFonts w:ascii="宋体" w:hAnsi="宋体"/>
          <w:color w:val="000000"/>
          <w:sz w:val="24"/>
          <w:highlight w:val="none"/>
        </w:rPr>
        <w:t xml:space="preserve">.1样品的报送</w:t>
      </w:r>
      <w:r>
        <w:rPr>
          <w:rFonts w:hint="eastAsia" w:ascii="宋体" w:hAnsi="宋体"/>
          <w:color w:val="000000"/>
          <w:sz w:val="24"/>
          <w:highlight w:val="none"/>
        </w:rPr>
        <w:t xml:space="preserve">与封存</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需要承包人报送样品的材料或工程设备，样品的种类、名称、规格、数量要求：</w:t>
      </w:r>
      <w:r>
        <w:rPr>
          <w:rFonts w:hint="eastAsia" w:ascii="宋体" w:hAnsi="宋体"/>
          <w:color w:val="000000"/>
          <w:sz w:val="24"/>
          <w:highlight w:val="none"/>
          <w:u w:val="single"/>
        </w:rPr>
        <w:t xml:space="preserve">承包人采购材料设备应事先提供材料样品或样本并承担其费</w:t>
      </w:r>
      <w:r>
        <w:rPr>
          <w:rFonts w:hint="eastAsia" w:ascii="宋体" w:hAnsi="宋体"/>
          <w:color w:val="000000"/>
          <w:sz w:val="24"/>
          <w:highlight w:val="none"/>
          <w:u w:val="single"/>
        </w:rPr>
        <w:t xml:space="preserve">用，样品或样本需经发包人确认认可后承包人才能进行采购。</w:t>
      </w:r>
      <w:r>
        <w:rPr>
          <w:rFonts w:hint="eastAsia" w:ascii="宋体" w:hAnsi="宋体"/>
          <w:color w:val="000000"/>
          <w:sz w:val="24"/>
          <w:highlight w:val="none"/>
          <w:u w:val="single"/>
        </w:rPr>
        <w:t xml:space="preserve">承包人采购材料设备的等次必为优等品，同时还须提供经有关部门检验的产品质量合格证书，但不作为有关质量、性能的最终检验；若样品或样本经检测被认为不合格的，则承包人不得再采购此种材料设备。样品或样本经检验合格后封存，作为材料设备供应和交工验收的实物标准。</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对于必须经过试验才能使用的材料，必须先进行测试。测试结果不合格的材料，凡未采购的应停止采购，凡已采购运至现场的，应立即运出现场，因此造成的全部材料采购费用，由承包人承担。同时在承包人采购材料设备过程中若发现承包人有弄虚作假、以次充好的行为，则视承包人违约，并追究其违约责任。</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承包人采购的材料设备必须完全符合规定的质量、规格和性能的要求。承包人应考虑材料设备在运输、施工安装过程中的损耗，最终结算支付的数量为本项目经计量的数量，承包人应根据经验将材料设备损耗费用计入相应项目的投标报价之中，发包人对此将不予另行计量支付。</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hint="eastAsia" w:ascii="宋体" w:hAnsi="宋体"/>
          <w:color w:val="000000"/>
          <w:sz w:val="24"/>
          <w:highlight w:val="none"/>
          <w:u w:val="single"/>
        </w:rPr>
        <w:t xml:space="preserve">由承包人采购的用于本合同工程的所有材料均应由承包人提供样品供发包人检查确认，并应保证所用材料符合国家规定的环保及质量技术要求，同时应附有相关证明材料。承包人必须保证用于工程中的材料品质不得低于样品的品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8</w:t>
      </w:r>
      <w:r>
        <w:rPr>
          <w:rFonts w:ascii="宋体" w:hAnsi="宋体"/>
          <w:color w:val="000000"/>
          <w:sz w:val="24"/>
          <w:highlight w:val="none"/>
        </w:rPr>
        <w:t xml:space="preserve"> 施工设备和临时设施</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8</w:t>
      </w:r>
      <w:r>
        <w:rPr>
          <w:rFonts w:ascii="宋体" w:hAnsi="宋体"/>
          <w:color w:val="000000"/>
          <w:sz w:val="24"/>
          <w:highlight w:val="none"/>
        </w:rPr>
        <w:t xml:space="preserve">.1 承包人提供的施工设备和临时设施</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关于修建临时设施费用承担的约定：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已含在报价内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5"/>
      <w:r/>
      <w:bookmarkStart w:id="356" w:name="_Toc351203641"/>
      <w:r>
        <w:rPr>
          <w:rFonts w:ascii="宋体" w:hAnsi="宋体"/>
          <w:bCs/>
          <w:color w:val="000000"/>
          <w:sz w:val="24"/>
          <w:highlight w:val="none"/>
        </w:rPr>
        <w:t xml:space="preserve">9</w:t>
      </w:r>
      <w:bookmarkEnd w:id="335"/>
      <w:r/>
      <w:bookmarkEnd w:id="336"/>
      <w:r/>
      <w:bookmarkEnd w:id="337"/>
      <w:r/>
      <w:bookmarkStart w:id="357" w:name="_Toc304295559"/>
      <w:r/>
      <w:bookmarkStart w:id="358" w:name="_Toc312678021"/>
      <w:r/>
      <w:bookmarkStart w:id="359" w:name="_Toc303539139"/>
      <w:r/>
      <w:bookmarkStart w:id="360" w:name="_Toc300934982"/>
      <w:r/>
      <w:bookmarkStart w:id="361" w:name="_Toc297216192"/>
      <w:r/>
      <w:bookmarkStart w:id="362" w:name="_Toc297123533"/>
      <w:r/>
      <w:bookmarkStart w:id="363" w:name="_Toc312677495"/>
      <w:r/>
      <w:bookmarkStart w:id="364" w:name="_Toc296891213"/>
      <w:r/>
      <w:bookmarkStart w:id="365" w:name="_Toc297120473"/>
      <w:r/>
      <w:bookmarkStart w:id="366" w:name="_Toc296346674"/>
      <w:r/>
      <w:bookmarkStart w:id="367" w:name="_Toc267251427"/>
      <w:r/>
      <w:bookmarkStart w:id="368" w:name="_Toc292559378"/>
      <w:r/>
      <w:bookmarkStart w:id="369" w:name="_Toc267251428"/>
      <w:r/>
      <w:bookmarkStart w:id="370" w:name="_Toc296347172"/>
      <w:r/>
      <w:bookmarkStart w:id="371" w:name="_Toc296891001"/>
      <w:r/>
      <w:bookmarkStart w:id="372" w:name="_Toc296503173"/>
      <w:r/>
      <w:bookmarkStart w:id="373" w:name="_Toc297048359"/>
      <w:r/>
      <w:bookmarkStart w:id="374" w:name="_Toc296944512"/>
      <w:r/>
      <w:bookmarkStart w:id="375" w:name="_Toc292559883"/>
      <w:r>
        <w:rPr>
          <w:rFonts w:ascii="宋体" w:hAnsi="宋体"/>
          <w:bCs/>
          <w:color w:val="000000"/>
          <w:sz w:val="24"/>
          <w:highlight w:val="none"/>
        </w:rPr>
        <w:t xml:space="preserve">. 试验与检验</w:t>
      </w:r>
      <w:bookmarkEnd w:id="356"/>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357"/>
      <w:r/>
      <w:bookmarkEnd w:id="358"/>
      <w:r/>
      <w:bookmarkEnd w:id="359"/>
      <w:r/>
      <w:bookmarkEnd w:id="360"/>
      <w:r/>
      <w:bookmarkEnd w:id="361"/>
      <w:r/>
      <w:bookmarkEnd w:id="362"/>
      <w:r/>
      <w:bookmarkEnd w:id="363"/>
      <w:r>
        <w:rPr>
          <w:rFonts w:ascii="宋体" w:hAnsi="宋体"/>
          <w:color w:val="000000"/>
          <w:sz w:val="24"/>
          <w:highlight w:val="none"/>
        </w:rPr>
        <w:t xml:space="preserve">9</w:t>
      </w:r>
      <w:bookmarkStart w:id="376" w:name="_Toc297216193"/>
      <w:r/>
      <w:bookmarkStart w:id="377" w:name="_Toc300934983"/>
      <w:r/>
      <w:bookmarkStart w:id="378" w:name="_Toc312678022"/>
      <w:r/>
      <w:bookmarkStart w:id="379" w:name="_Toc312677496"/>
      <w:r/>
      <w:bookmarkStart w:id="380" w:name="_Toc304295560"/>
      <w:r/>
      <w:bookmarkStart w:id="381" w:name="_Toc297123534"/>
      <w:r/>
      <w:bookmarkStart w:id="382" w:name="_Toc303539140"/>
      <w:r>
        <w:rPr>
          <w:rFonts w:ascii="宋体" w:hAnsi="宋体"/>
          <w:color w:val="000000"/>
          <w:sz w:val="24"/>
          <w:highlight w:val="none"/>
        </w:rPr>
        <w:t xml:space="preserve">.1试验设备与试验人员</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76"/>
      <w:r/>
      <w:bookmarkEnd w:id="377"/>
      <w:r/>
      <w:bookmarkEnd w:id="378"/>
      <w:r/>
      <w:bookmarkEnd w:id="379"/>
      <w:r/>
      <w:bookmarkEnd w:id="380"/>
      <w:r/>
      <w:bookmarkEnd w:id="381"/>
      <w:r/>
      <w:bookmarkEnd w:id="382"/>
      <w:r>
        <w:rPr>
          <w:rFonts w:ascii="宋体" w:hAnsi="宋体"/>
          <w:color w:val="000000"/>
          <w:sz w:val="24"/>
          <w:highlight w:val="none"/>
        </w:rPr>
        <w:t xml:space="preserve">9</w:t>
      </w:r>
      <w:bookmarkStart w:id="383" w:name="_Toc297216194"/>
      <w:r/>
      <w:bookmarkStart w:id="384" w:name="_Toc312677497"/>
      <w:r/>
      <w:bookmarkStart w:id="385" w:name="_Toc318581174"/>
      <w:r/>
      <w:bookmarkStart w:id="386" w:name="_Toc303539141"/>
      <w:r/>
      <w:bookmarkStart w:id="387" w:name="_Toc300934984"/>
      <w:r/>
      <w:bookmarkStart w:id="388" w:name="_Toc297123535"/>
      <w:r/>
      <w:bookmarkStart w:id="389" w:name="_Toc304295561"/>
      <w:r/>
      <w:bookmarkStart w:id="390" w:name="_Toc312678023"/>
      <w:r>
        <w:rPr>
          <w:rFonts w:ascii="宋体" w:hAnsi="宋体"/>
          <w:color w:val="000000"/>
          <w:sz w:val="24"/>
          <w:highlight w:val="none"/>
        </w:rPr>
        <w:t xml:space="preserve">.1.2 试验设备</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施工现场需要配置的试验场所：</w:t>
      </w:r>
      <w:bookmarkEnd w:id="383"/>
      <w:r/>
      <w:bookmarkEnd w:id="384"/>
      <w:r/>
      <w:bookmarkEnd w:id="386"/>
      <w:r/>
      <w:bookmarkEnd w:id="387"/>
      <w:r/>
      <w:bookmarkEnd w:id="388"/>
      <w:r/>
      <w:bookmarkEnd w:id="389"/>
      <w:r/>
      <w:bookmarkEnd w:id="390"/>
      <w:r/>
      <w:bookmarkStart w:id="391" w:name="_Toc303539142"/>
      <w:r/>
      <w:bookmarkStart w:id="392" w:name="_Toc312678024"/>
      <w:r/>
      <w:bookmarkStart w:id="393" w:name="_Toc297216195"/>
      <w:r/>
      <w:bookmarkStart w:id="394" w:name="_Toc304295562"/>
      <w:r/>
      <w:bookmarkStart w:id="395" w:name="_Toc297123536"/>
      <w:r/>
      <w:bookmarkStart w:id="396" w:name="_Toc300934985"/>
      <w:r/>
      <w:bookmarkStart w:id="397" w:name="_Toc312677498"/>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施工现场需要配备的试验设备：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施工现场需要具备的其他试验条件：</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4</w:t>
      </w:r>
      <w:r>
        <w:rPr>
          <w:rFonts w:ascii="宋体" w:hAnsi="宋体"/>
          <w:color w:val="000000"/>
          <w:sz w:val="24"/>
          <w:highlight w:val="none"/>
        </w:rPr>
        <w:t xml:space="preserve"> 现场工艺试验</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现场工艺试验的有关约定：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385"/>
      <w:r/>
      <w:bookmarkEnd w:id="391"/>
      <w:r/>
      <w:bookmarkEnd w:id="392"/>
      <w:r/>
      <w:bookmarkEnd w:id="393"/>
      <w:r/>
      <w:bookmarkEnd w:id="394"/>
      <w:r/>
      <w:bookmarkEnd w:id="395"/>
      <w:r/>
      <w:bookmarkEnd w:id="396"/>
      <w:r/>
      <w:bookmarkEnd w:id="397"/>
      <w:r/>
      <w:bookmarkStart w:id="398" w:name="_Toc351203642"/>
      <w:r>
        <w:rPr>
          <w:rFonts w:ascii="宋体" w:hAnsi="宋体"/>
          <w:bCs/>
          <w:color w:val="000000"/>
          <w:sz w:val="24"/>
          <w:highlight w:val="none"/>
        </w:rPr>
        <w:t xml:space="preserve">1</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99" w:name="_Toc296346694"/>
      <w:r/>
      <w:bookmarkStart w:id="400" w:name="_Toc297123540"/>
      <w:r/>
      <w:bookmarkStart w:id="401" w:name="_Toc296944532"/>
      <w:r/>
      <w:bookmarkStart w:id="402" w:name="_Toc296891021"/>
      <w:r/>
      <w:bookmarkStart w:id="403" w:name="_Toc292559903"/>
      <w:r/>
      <w:bookmarkStart w:id="404" w:name="_Toc296503193"/>
      <w:r/>
      <w:bookmarkStart w:id="405" w:name="_Toc296891233"/>
      <w:r/>
      <w:bookmarkStart w:id="406" w:name="_Toc303539146"/>
      <w:r/>
      <w:bookmarkStart w:id="407" w:name="_Toc304295566"/>
      <w:r/>
      <w:bookmarkStart w:id="408" w:name="_Toc297216199"/>
      <w:r/>
      <w:bookmarkStart w:id="409" w:name="_Toc296347192"/>
      <w:r/>
      <w:bookmarkStart w:id="410" w:name="_Toc300934989"/>
      <w:r/>
      <w:bookmarkStart w:id="411" w:name="_Toc292559398"/>
      <w:r/>
      <w:bookmarkStart w:id="412" w:name="_Toc297120493"/>
      <w:r/>
      <w:bookmarkStart w:id="413" w:name="_Toc297048379"/>
      <w:r/>
      <w:bookmarkStart w:id="414" w:name="_Toc312677499"/>
      <w:r/>
      <w:bookmarkStart w:id="415" w:name="_Toc312678025"/>
      <w:r/>
      <w:bookmarkStart w:id="416" w:name="_Toc267251440"/>
      <w:r/>
      <w:bookmarkStart w:id="417" w:name="_Toc267251435"/>
      <w:r/>
      <w:bookmarkStart w:id="418" w:name="_Toc267251433"/>
      <w:r/>
      <w:bookmarkStart w:id="419" w:name="_Toc267251442"/>
      <w:r/>
      <w:bookmarkStart w:id="420" w:name="_Toc267251441"/>
      <w:r/>
      <w:bookmarkStart w:id="421" w:name="_Toc267251439"/>
      <w:r/>
      <w:bookmarkStart w:id="422" w:name="_Toc267251437"/>
      <w:r>
        <w:rPr>
          <w:rFonts w:ascii="宋体" w:hAnsi="宋体"/>
          <w:bCs/>
          <w:color w:val="000000"/>
          <w:sz w:val="24"/>
          <w:highlight w:val="none"/>
        </w:rPr>
        <w:t xml:space="preserve">0. 变更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414"/>
      <w:r/>
      <w:bookmarkEnd w:id="415"/>
      <w:r>
        <w:rPr>
          <w:rFonts w:ascii="宋体" w:hAnsi="宋体"/>
          <w:color w:val="000000"/>
          <w:sz w:val="24"/>
          <w:highlight w:val="none"/>
        </w:rPr>
        <w:t xml:space="preserve">1</w:t>
      </w:r>
      <w:bookmarkStart w:id="423" w:name="_Toc312677500"/>
      <w:r/>
      <w:bookmarkStart w:id="424" w:name="_Toc304295567"/>
      <w:r/>
      <w:bookmarkStart w:id="425" w:name="_Toc312678026"/>
      <w:r/>
      <w:bookmarkStart w:id="426" w:name="_Toc300934990"/>
      <w:r/>
      <w:bookmarkStart w:id="427" w:name="_Toc292559904"/>
      <w:r/>
      <w:bookmarkStart w:id="428" w:name="_Toc296347193"/>
      <w:r/>
      <w:bookmarkStart w:id="429" w:name="_Toc296891234"/>
      <w:r/>
      <w:bookmarkStart w:id="430" w:name="_Toc297120494"/>
      <w:r/>
      <w:bookmarkStart w:id="431" w:name="_Toc303539147"/>
      <w:r/>
      <w:bookmarkStart w:id="432" w:name="_Toc297216200"/>
      <w:r/>
      <w:bookmarkStart w:id="433" w:name="_Toc297123541"/>
      <w:r/>
      <w:bookmarkStart w:id="434" w:name="_Toc297048380"/>
      <w:r/>
      <w:bookmarkStart w:id="435" w:name="_Toc296944533"/>
      <w:r/>
      <w:bookmarkStart w:id="436" w:name="_Toc296346695"/>
      <w:r/>
      <w:bookmarkStart w:id="437" w:name="_Toc296891022"/>
      <w:r/>
      <w:bookmarkStart w:id="438" w:name="_Toc292559399"/>
      <w:r/>
      <w:bookmarkStart w:id="439" w:name="_Toc296503194"/>
      <w:r>
        <w:rPr>
          <w:rFonts w:ascii="宋体" w:hAnsi="宋体"/>
          <w:color w:val="000000"/>
          <w:sz w:val="24"/>
          <w:highlight w:val="none"/>
        </w:rPr>
        <w:t xml:space="preserve">0.1变更的范围</w:t>
      </w:r>
      <w:r>
        <w:rPr>
          <w:rFonts w:hint="eastAsia" w:ascii="宋体" w:hAnsi="宋体"/>
          <w:color w:val="000000"/>
          <w:sz w:val="24"/>
          <w:highlight w:val="none"/>
        </w:rPr>
      </w:r>
      <w:r/>
    </w:p>
    <w:p>
      <w:pPr>
        <w:pStyle w:val="826"/>
        <w:rPr>
          <w:rFonts w:ascii="宋体" w:hAnsi="宋体"/>
          <w:color w:val="000000"/>
          <w:sz w:val="24"/>
          <w:highlight w:val="none"/>
        </w:rPr>
      </w:pPr>
      <w:r>
        <w:rPr>
          <w:rFonts w:ascii="宋体" w:hAnsi="宋体"/>
          <w:color w:val="000000"/>
          <w:sz w:val="24"/>
          <w:highlight w:val="none"/>
        </w:rPr>
        <w:t xml:space="preserve">关于变更的范围的约定：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本工程出现以下情况可进行工程变更，并应经发包人、监理同意：A、发包人要求的变更；B、现场因技术质量要求确需的变更</w:t>
      </w:r>
      <w:r>
        <w:rPr>
          <w:rFonts w:ascii="宋体" w:hAnsi="宋体"/>
          <w:color w:val="000000"/>
          <w:sz w:val="24"/>
          <w:highlight w:val="none"/>
        </w:rPr>
        <w:t xml:space="preserve">。</w:t>
      </w:r>
      <w:r>
        <w:rPr>
          <w:rFonts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4</w:t>
      </w:r>
      <w:r>
        <w:rPr>
          <w:rFonts w:ascii="宋体" w:hAnsi="宋体"/>
          <w:color w:val="000000"/>
          <w:sz w:val="24"/>
          <w:highlight w:val="none"/>
        </w:rPr>
        <w:t xml:space="preserve"> 变更估价</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10.4.1 变更估价原则</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关于变更估价的约定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1）已标价工程量清单中有相同项目的，按照相同项目单价认定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2）已标价工程量清单中无相同项目，但有类似项目的，参照类似项目的单价认定；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Start w:id="440" w:name="_Toc292559402"/>
      <w:r/>
      <w:bookmarkStart w:id="441" w:name="_Toc296346698"/>
      <w:r/>
      <w:bookmarkStart w:id="442" w:name="_Toc297216203"/>
      <w:r/>
      <w:bookmarkStart w:id="443" w:name="_Toc292559907"/>
      <w:r/>
      <w:bookmarkStart w:id="444" w:name="_Toc303539150"/>
      <w:r/>
      <w:bookmarkStart w:id="445" w:name="_Toc296944536"/>
      <w:r/>
      <w:bookmarkStart w:id="446" w:name="_Toc296891237"/>
      <w:r/>
      <w:bookmarkStart w:id="447" w:name="_Toc297120497"/>
      <w:r/>
      <w:bookmarkStart w:id="448" w:name="_Toc297123544"/>
      <w:r/>
      <w:bookmarkStart w:id="449" w:name="_Toc296503197"/>
      <w:r/>
      <w:bookmarkStart w:id="450" w:name="_Toc296347196"/>
      <w:r/>
      <w:bookmarkStart w:id="451" w:name="_Toc297048383"/>
      <w:r/>
      <w:bookmarkStart w:id="452" w:name="_Toc300934993"/>
      <w:r/>
      <w:bookmarkStart w:id="453" w:name="_Toc296891025"/>
      <w:r/>
      <w:bookmarkStart w:id="454" w:name="_Toc312678029"/>
      <w:r/>
      <w:bookmarkStart w:id="455" w:name="_Toc312677503"/>
      <w:r/>
      <w:bookmarkStart w:id="456" w:name="_Toc304295570"/>
      <w:r>
        <w:rPr>
          <w:rFonts w:ascii="宋体" w:hAnsi="宋体"/>
          <w:color w:val="000000"/>
          <w:sz w:val="24"/>
          <w:highlight w:val="none"/>
        </w:rPr>
        <w:t xml:space="preserve">0.</w:t>
      </w:r>
      <w:r>
        <w:rPr>
          <w:rFonts w:hint="eastAsia" w:ascii="宋体" w:hAnsi="宋体"/>
          <w:color w:val="000000"/>
          <w:sz w:val="24"/>
          <w:highlight w:val="none"/>
        </w:rPr>
        <w:t xml:space="preserve">5</w:t>
      </w:r>
      <w:r>
        <w:rPr>
          <w:rFonts w:ascii="宋体" w:hAnsi="宋体"/>
          <w:color w:val="000000"/>
          <w:sz w:val="24"/>
          <w:highlight w:val="none"/>
        </w:rPr>
        <w:t xml:space="preserve">承</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Start w:id="457" w:name="_Toc297216204"/>
      <w:r/>
      <w:bookmarkStart w:id="458" w:name="_Toc297120503"/>
      <w:r/>
      <w:bookmarkStart w:id="459" w:name="_Toc296891243"/>
      <w:r/>
      <w:bookmarkStart w:id="460" w:name="_Toc292559913"/>
      <w:r/>
      <w:bookmarkStart w:id="461" w:name="_Toc296347202"/>
      <w:r/>
      <w:bookmarkStart w:id="462" w:name="_Toc297048389"/>
      <w:r/>
      <w:bookmarkStart w:id="463" w:name="_Toc296346704"/>
      <w:r/>
      <w:bookmarkStart w:id="464" w:name="_Toc300934994"/>
      <w:r/>
      <w:bookmarkStart w:id="465" w:name="_Toc296944542"/>
      <w:r/>
      <w:bookmarkStart w:id="466" w:name="_Toc296503203"/>
      <w:r/>
      <w:bookmarkStart w:id="467" w:name="_Toc297123545"/>
      <w:r/>
      <w:bookmarkStart w:id="468" w:name="_Toc303539151"/>
      <w:r/>
      <w:bookmarkStart w:id="469" w:name="_Toc296891031"/>
      <w:r/>
      <w:bookmarkStart w:id="470" w:name="_Toc292559408"/>
      <w:r>
        <w:rPr>
          <w:rFonts w:ascii="宋体" w:hAnsi="宋体"/>
          <w:color w:val="000000"/>
          <w:sz w:val="24"/>
          <w:highlight w:val="none"/>
        </w:rPr>
        <w:t xml:space="preserve">包人的合理化建议</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color w:val="000000"/>
          <w:sz w:val="24"/>
          <w:highlight w:val="none"/>
        </w:rPr>
        <w:t xml:space="preserve">监理人审查承包人合理化建议的期限：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发包人审批承包人合理化建议的期限：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承</w:t>
      </w:r>
      <w:bookmarkStart w:id="471" w:name="_Toc304295571"/>
      <w:r/>
      <w:bookmarkStart w:id="472" w:name="_Toc292559409"/>
      <w:r/>
      <w:bookmarkStart w:id="473" w:name="_Toc303539152"/>
      <w:r/>
      <w:bookmarkStart w:id="474" w:name="_Toc297123546"/>
      <w:r/>
      <w:bookmarkStart w:id="475" w:name="_Toc297048390"/>
      <w:r/>
      <w:bookmarkStart w:id="476" w:name="_Toc296891244"/>
      <w:r/>
      <w:bookmarkStart w:id="477" w:name="_Toc297120504"/>
      <w:r/>
      <w:bookmarkStart w:id="478" w:name="_Toc292559914"/>
      <w:r/>
      <w:bookmarkStart w:id="479" w:name="_Toc296347203"/>
      <w:r/>
      <w:bookmarkStart w:id="480" w:name="_Toc297216205"/>
      <w:r/>
      <w:bookmarkStart w:id="481" w:name="_Toc300934995"/>
      <w:r/>
      <w:bookmarkStart w:id="482" w:name="_Toc296346705"/>
      <w:r/>
      <w:bookmarkStart w:id="483" w:name="_Toc312677504"/>
      <w:r/>
      <w:bookmarkStart w:id="484" w:name="_Toc296944543"/>
      <w:r/>
      <w:bookmarkStart w:id="485" w:name="_Toc296503204"/>
      <w:r/>
      <w:bookmarkStart w:id="486" w:name="_Toc318581175"/>
      <w:r/>
      <w:bookmarkStart w:id="487" w:name="_Toc312678030"/>
      <w:r/>
      <w:bookmarkStart w:id="488" w:name="_Toc296891032"/>
      <w:r>
        <w:rPr>
          <w:rFonts w:ascii="宋体" w:hAnsi="宋体"/>
          <w:color w:val="000000"/>
          <w:sz w:val="24"/>
          <w:highlight w:val="none"/>
        </w:rPr>
        <w:t xml:space="preserve">包人提出的合理化建议降低了合同价格或者提高了工程经济效益的奖励的方法和金额为：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ascii="宋体" w:hAnsi="宋体"/>
          <w:color w:val="000000"/>
          <w:sz w:val="24"/>
          <w:highlight w:val="none"/>
        </w:rPr>
        <w:t xml:space="preserve">1</w:t>
      </w:r>
      <w:bookmarkStart w:id="489" w:name="_Toc300934997"/>
      <w:r/>
      <w:bookmarkStart w:id="490" w:name="_Toc296503199"/>
      <w:r/>
      <w:bookmarkStart w:id="491" w:name="_Toc292559404"/>
      <w:r/>
      <w:bookmarkStart w:id="492" w:name="_Toc297123548"/>
      <w:r/>
      <w:bookmarkStart w:id="493" w:name="_Toc296944538"/>
      <w:r/>
      <w:bookmarkStart w:id="494" w:name="_Toc297120499"/>
      <w:r/>
      <w:bookmarkStart w:id="495" w:name="_Toc312678033"/>
      <w:r/>
      <w:bookmarkStart w:id="496" w:name="_Toc303539154"/>
      <w:r/>
      <w:bookmarkStart w:id="497" w:name="_Toc296347198"/>
      <w:r/>
      <w:bookmarkStart w:id="498" w:name="_Toc304295574"/>
      <w:r/>
      <w:bookmarkStart w:id="499" w:name="_Toc296891027"/>
      <w:r/>
      <w:bookmarkStart w:id="500" w:name="_Toc312677507"/>
      <w:r/>
      <w:bookmarkStart w:id="501" w:name="_Toc297216207"/>
      <w:r/>
      <w:bookmarkStart w:id="502" w:name="_Toc296891239"/>
      <w:r/>
      <w:bookmarkStart w:id="503" w:name="_Toc297048385"/>
      <w:r/>
      <w:bookmarkStart w:id="504" w:name="_Toc292559909"/>
      <w:r/>
      <w:bookmarkStart w:id="505" w:name="_Toc296346700"/>
      <w:r>
        <w:rPr>
          <w:rFonts w:ascii="宋体" w:hAnsi="宋体"/>
          <w:color w:val="000000"/>
          <w:sz w:val="24"/>
          <w:highlight w:val="none"/>
        </w:rPr>
        <w:t xml:space="preserve">0.</w:t>
      </w:r>
      <w:r>
        <w:rPr>
          <w:rFonts w:hint="eastAsia" w:ascii="宋体" w:hAnsi="宋体"/>
          <w:color w:val="000000"/>
          <w:sz w:val="24"/>
          <w:highlight w:val="none"/>
        </w:rPr>
        <w:t xml:space="preserve">7</w:t>
      </w:r>
      <w:r>
        <w:rPr>
          <w:rFonts w:ascii="宋体" w:hAnsi="宋体"/>
          <w:color w:val="000000"/>
          <w:sz w:val="24"/>
          <w:highlight w:val="none"/>
        </w:rPr>
        <w:t xml:space="preserve"> 暂估价</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ascii="宋体" w:hAnsi="宋体"/>
          <w:color w:val="000000"/>
          <w:sz w:val="24"/>
          <w:highlight w:val="none"/>
        </w:rPr>
        <w:t xml:space="preserve">暂</w:t>
      </w:r>
      <w:bookmarkStart w:id="506" w:name="_Toc318581176"/>
      <w:r/>
      <w:bookmarkStart w:id="507" w:name="_Toc312677508"/>
      <w:r/>
      <w:bookmarkStart w:id="508" w:name="_Toc312678034"/>
      <w:r>
        <w:rPr>
          <w:rFonts w:ascii="宋体" w:hAnsi="宋体"/>
          <w:color w:val="000000"/>
          <w:sz w:val="24"/>
          <w:highlight w:val="none"/>
        </w:rPr>
        <w:t xml:space="preserve">估价材料和工程设备的明细详见附件</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06"/>
      <w:r/>
      <w:bookmarkEnd w:id="507"/>
      <w:r/>
      <w:bookmarkEnd w:id="508"/>
      <w:r>
        <w:rPr>
          <w:rFonts w:ascii="宋体" w:hAnsi="宋体"/>
          <w:color w:val="000000"/>
          <w:sz w:val="24"/>
          <w:highlight w:val="none"/>
        </w:rPr>
        <w:t xml:space="preserve">1</w:t>
      </w:r>
      <w:bookmarkStart w:id="509" w:name="_Toc312678035"/>
      <w:r/>
      <w:bookmarkStart w:id="510" w:name="_Toc318581177"/>
      <w:r/>
      <w:bookmarkStart w:id="511" w:name="_Toc312677509"/>
      <w:r>
        <w:rPr>
          <w:rFonts w:ascii="宋体" w:hAnsi="宋体"/>
          <w:color w:val="000000"/>
          <w:sz w:val="24"/>
          <w:highlight w:val="none"/>
        </w:rPr>
        <w:t xml:space="preserve">0.</w:t>
      </w:r>
      <w:r>
        <w:rPr>
          <w:rFonts w:hint="eastAsia" w:ascii="宋体" w:hAnsi="宋体"/>
          <w:color w:val="000000"/>
          <w:sz w:val="24"/>
          <w:highlight w:val="none"/>
        </w:rPr>
        <w:t xml:space="preserve">7</w:t>
      </w:r>
      <w:r>
        <w:rPr>
          <w:rFonts w:ascii="宋体" w:hAnsi="宋体"/>
          <w:color w:val="000000"/>
          <w:sz w:val="24"/>
          <w:highlight w:val="none"/>
        </w:rPr>
        <w:t xml:space="preserve">.1 依法必须招标的暂估价项目</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09"/>
      <w:r/>
      <w:bookmarkEnd w:id="510"/>
      <w:r/>
      <w:bookmarkEnd w:id="511"/>
      <w:r>
        <w:rPr>
          <w:rFonts w:ascii="宋体" w:hAnsi="宋体"/>
          <w:color w:val="000000"/>
          <w:sz w:val="24"/>
          <w:highlight w:val="none"/>
        </w:rPr>
        <w:t xml:space="preserve">对于依法必须招标的暂估价项目的确认和批准采取第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种方式确定。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7</w:t>
      </w:r>
      <w:r>
        <w:rPr>
          <w:rFonts w:ascii="宋体" w:hAnsi="宋体"/>
          <w:color w:val="000000"/>
          <w:sz w:val="24"/>
          <w:highlight w:val="none"/>
        </w:rPr>
        <w:t xml:space="preserve">.2 不属于依法必须招标的暂估价项目</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对于不属于依法必须招标的暂估价项目的确认和批准采取第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种方式确定。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第3种方式：承包人直接实施的暂估价项目</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承包人直接实施的暂估价项目的约定：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8</w:t>
      </w:r>
      <w:r>
        <w:rPr>
          <w:rFonts w:ascii="宋体" w:hAnsi="宋体"/>
          <w:color w:val="000000"/>
          <w:sz w:val="24"/>
          <w:highlight w:val="none"/>
        </w:rPr>
        <w:t xml:space="preserve"> 暂列金额</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合同当事人关于暂列金额使用的约定：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暂列金额应由发包人批准后指令全部或部分地使用，或者根本不予动用</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512" w:name="_Toc351203643"/>
      <w:r>
        <w:rPr>
          <w:rFonts w:ascii="宋体" w:hAnsi="宋体"/>
          <w:bCs/>
          <w:color w:val="000000"/>
          <w:sz w:val="24"/>
          <w:highlight w:val="none"/>
        </w:rPr>
        <w:t xml:space="preserve">11. 价格调整</w:t>
      </w:r>
      <w:bookmarkEnd w:id="512"/>
      <w:r>
        <w:rPr>
          <w:rFonts w:hint="eastAsia" w:ascii="宋体" w:hAnsi="宋体"/>
          <w:bCs/>
          <w:color w:val="000000"/>
          <w:sz w:val="24"/>
          <w:highlight w:val="none"/>
        </w:rPr>
      </w:r>
      <w:r/>
    </w:p>
    <w:p>
      <w:pPr>
        <w:pStyle w:val="826"/>
        <w:rPr>
          <w:rFonts w:hint="eastAsia" w:ascii="宋体" w:hAnsi="宋体"/>
          <w:color w:val="000000"/>
          <w:sz w:val="24"/>
          <w:highlight w:val="none"/>
        </w:rPr>
      </w:pPr>
      <w:r/>
      <w:bookmarkStart w:id="513" w:name="_Toc296503201"/>
      <w:r/>
      <w:bookmarkStart w:id="514" w:name="_Toc292559406"/>
      <w:r/>
      <w:bookmarkStart w:id="515" w:name="_Toc296346702"/>
      <w:r/>
      <w:bookmarkStart w:id="516" w:name="_Toc300935000"/>
      <w:r/>
      <w:bookmarkStart w:id="517" w:name="_Toc297123550"/>
      <w:r/>
      <w:bookmarkStart w:id="518" w:name="_Toc312678039"/>
      <w:r/>
      <w:bookmarkStart w:id="519" w:name="_Toc297048387"/>
      <w:r/>
      <w:bookmarkStart w:id="520" w:name="_Toc304295577"/>
      <w:r/>
      <w:bookmarkStart w:id="521" w:name="_Toc296944540"/>
      <w:r/>
      <w:bookmarkStart w:id="522" w:name="_Toc296347200"/>
      <w:r/>
      <w:bookmarkStart w:id="523" w:name="_Toc292559911"/>
      <w:r/>
      <w:bookmarkStart w:id="524" w:name="_Toc296891241"/>
      <w:r/>
      <w:bookmarkStart w:id="525" w:name="_Toc297120501"/>
      <w:r/>
      <w:bookmarkStart w:id="526" w:name="_Toc296891029"/>
      <w:r/>
      <w:bookmarkStart w:id="527" w:name="_Toc303539157"/>
      <w:r/>
      <w:bookmarkStart w:id="528" w:name="_Toc297216209"/>
      <w:r>
        <w:rPr>
          <w:rFonts w:ascii="宋体" w:hAnsi="宋体"/>
          <w:color w:val="000000"/>
          <w:sz w:val="24"/>
          <w:highlight w:val="none"/>
        </w:rPr>
        <w:t xml:space="preserve">11.1 市场价格波动引起的调整</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ascii="宋体" w:hAnsi="宋体"/>
          <w:color w:val="000000"/>
          <w:sz w:val="24"/>
          <w:highlight w:val="none"/>
        </w:rPr>
        <w:t xml:space="preserve">市场价格波动是否调整合同价格的约定：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因市场价格波动调整合同价格，采用以下第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种方式对合同价格进行调整：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第1种方式：采用价格指数</w:t>
      </w:r>
      <w:r>
        <w:rPr>
          <w:rFonts w:hint="eastAsia" w:ascii="宋体" w:hAnsi="宋体"/>
          <w:color w:val="000000"/>
          <w:sz w:val="24"/>
          <w:highlight w:val="none"/>
        </w:rPr>
        <w:t xml:space="preserve">进行价格</w:t>
      </w:r>
      <w:r>
        <w:rPr>
          <w:rFonts w:ascii="宋体" w:hAnsi="宋体"/>
          <w:color w:val="000000"/>
          <w:sz w:val="24"/>
          <w:highlight w:val="none"/>
        </w:rPr>
        <w:t xml:space="preserve">调整。</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关于各可调因子、定值和变值权重，以及基本价格指数及其来源的约定：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第2种方式：采用造价信息</w:t>
      </w:r>
      <w:r>
        <w:rPr>
          <w:rFonts w:hint="eastAsia" w:ascii="宋体" w:hAnsi="宋体"/>
          <w:color w:val="000000"/>
          <w:sz w:val="24"/>
          <w:highlight w:val="none"/>
        </w:rPr>
        <w:t xml:space="preserve">进行价格</w:t>
      </w:r>
      <w:r>
        <w:rPr>
          <w:rFonts w:ascii="宋体" w:hAnsi="宋体"/>
          <w:color w:val="000000"/>
          <w:sz w:val="24"/>
          <w:highlight w:val="none"/>
        </w:rPr>
        <w:t xml:space="preserve">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（2）关于基准价格的约定：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专用合同条款</w:t>
      </w:r>
      <w:r>
        <w:rPr>
          <w:rFonts w:hint="eastAsia" w:ascii="宋体" w:hAnsi="宋体"/>
          <w:color w:val="000000"/>
          <w:sz w:val="24"/>
          <w:highlight w:val="none"/>
        </w:rPr>
        <w:t xml:space="preserve">①</w:t>
      </w:r>
      <w:r>
        <w:rPr>
          <w:rFonts w:ascii="宋体" w:hAnsi="宋体"/>
          <w:color w:val="000000"/>
          <w:sz w:val="24"/>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%时，或材料单价跌幅以已标价工程量清单或预算书中载明材料单价为基础超过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%时，材料单价涨幅以已标价工程量清单或预算书中载明材料单价为基础超过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③</w:t>
      </w:r>
      <w:r>
        <w:rPr>
          <w:rFonts w:ascii="宋体" w:hAnsi="宋体"/>
          <w:color w:val="000000"/>
          <w:sz w:val="24"/>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第3种方式：其他价格调整方式：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无</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416"/>
      <w:r/>
      <w:bookmarkEnd w:id="417"/>
      <w:r/>
      <w:bookmarkEnd w:id="418"/>
      <w:r/>
      <w:bookmarkEnd w:id="420"/>
      <w:r/>
      <w:bookmarkEnd w:id="421"/>
      <w:r/>
      <w:bookmarkEnd w:id="422"/>
      <w:r/>
      <w:bookmarkStart w:id="529" w:name="_Toc292559410"/>
      <w:r/>
      <w:bookmarkStart w:id="530" w:name="_Toc296944544"/>
      <w:r/>
      <w:bookmarkStart w:id="531" w:name="_Toc296503205"/>
      <w:r/>
      <w:bookmarkStart w:id="532" w:name="_Toc296346706"/>
      <w:r/>
      <w:bookmarkStart w:id="533" w:name="_Toc296891245"/>
      <w:r/>
      <w:bookmarkStart w:id="534" w:name="_Toc297120505"/>
      <w:r/>
      <w:bookmarkStart w:id="535" w:name="_Toc296891033"/>
      <w:r/>
      <w:bookmarkStart w:id="536" w:name="_Toc297048391"/>
      <w:r/>
      <w:bookmarkStart w:id="537" w:name="_Toc292559915"/>
      <w:r/>
      <w:bookmarkStart w:id="538" w:name="_Toc351203644"/>
      <w:r/>
      <w:bookmarkStart w:id="539" w:name="_Toc300935002"/>
      <w:r/>
      <w:bookmarkStart w:id="540" w:name="_Toc297123552"/>
      <w:r/>
      <w:bookmarkStart w:id="541" w:name="_Toc297216211"/>
      <w:r/>
      <w:bookmarkStart w:id="542" w:name="_Toc303539159"/>
      <w:r/>
      <w:bookmarkStart w:id="543" w:name="_Toc312678040"/>
      <w:r/>
      <w:bookmarkStart w:id="544" w:name="_Toc304295579"/>
      <w:r/>
      <w:bookmarkStart w:id="545" w:name="_Toc296347204"/>
      <w:r>
        <w:rPr>
          <w:rFonts w:ascii="宋体" w:hAnsi="宋体"/>
          <w:bCs/>
          <w:color w:val="000000"/>
          <w:sz w:val="24"/>
          <w:highlight w:val="none"/>
        </w:rPr>
        <w:t xml:space="preserve">12. </w:t>
      </w:r>
      <w:bookmarkEnd w:id="529"/>
      <w:r/>
      <w:bookmarkEnd w:id="530"/>
      <w:r/>
      <w:bookmarkEnd w:id="531"/>
      <w:r/>
      <w:bookmarkEnd w:id="532"/>
      <w:r/>
      <w:bookmarkEnd w:id="533"/>
      <w:r/>
      <w:bookmarkEnd w:id="534"/>
      <w:r/>
      <w:bookmarkEnd w:id="535"/>
      <w:r/>
      <w:bookmarkEnd w:id="536"/>
      <w:r/>
      <w:bookmarkEnd w:id="537"/>
      <w:r/>
      <w:bookmarkEnd w:id="545"/>
      <w:r>
        <w:rPr>
          <w:rFonts w:ascii="宋体" w:hAnsi="宋体"/>
          <w:bCs/>
          <w:color w:val="000000"/>
          <w:sz w:val="24"/>
          <w:highlight w:val="none"/>
        </w:rPr>
        <w:t xml:space="preserve">合同价格、计量与支付</w:t>
      </w:r>
      <w:bookmarkEnd w:id="538"/>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539"/>
      <w:r/>
      <w:bookmarkEnd w:id="540"/>
      <w:r/>
      <w:bookmarkEnd w:id="541"/>
      <w:r/>
      <w:bookmarkEnd w:id="542"/>
      <w:r/>
      <w:bookmarkEnd w:id="543"/>
      <w:r/>
      <w:bookmarkEnd w:id="544"/>
      <w:r/>
      <w:bookmarkStart w:id="546" w:name="_Toc267251461"/>
      <w:r/>
      <w:bookmarkStart w:id="547" w:name="_Toc292559916"/>
      <w:r/>
      <w:bookmarkStart w:id="548" w:name="_Toc296346707"/>
      <w:r/>
      <w:bookmarkStart w:id="549" w:name="_Toc296503206"/>
      <w:r/>
      <w:bookmarkStart w:id="550" w:name="_Toc297120506"/>
      <w:r/>
      <w:bookmarkStart w:id="551" w:name="_Toc296347205"/>
      <w:r/>
      <w:bookmarkStart w:id="552" w:name="_Toc296891246"/>
      <w:r/>
      <w:bookmarkStart w:id="553" w:name="_Toc296891034"/>
      <w:r/>
      <w:bookmarkStart w:id="554" w:name="_Toc296944545"/>
      <w:r/>
      <w:bookmarkStart w:id="555" w:name="_Toc297048392"/>
      <w:r/>
      <w:bookmarkStart w:id="556" w:name="_Toc312678041"/>
      <w:r/>
      <w:bookmarkStart w:id="557" w:name="_Toc297123553"/>
      <w:r/>
      <w:bookmarkStart w:id="558" w:name="_Toc304295580"/>
      <w:r/>
      <w:bookmarkStart w:id="559" w:name="_Toc297216212"/>
      <w:r/>
      <w:bookmarkStart w:id="560" w:name="_Toc303539160"/>
      <w:r/>
      <w:bookmarkStart w:id="561" w:name="_Toc300935003"/>
      <w:r/>
      <w:bookmarkStart w:id="562" w:name="_Toc292559411"/>
      <w:r>
        <w:rPr>
          <w:rFonts w:ascii="宋体" w:hAnsi="宋体"/>
          <w:color w:val="000000"/>
          <w:sz w:val="24"/>
          <w:highlight w:val="none"/>
        </w:rPr>
        <w:t xml:space="preserve">12.1 合</w:t>
      </w:r>
      <w:bookmarkEnd w:id="546"/>
      <w:r/>
      <w:bookmarkEnd w:id="547"/>
      <w:r/>
      <w:bookmarkEnd w:id="562"/>
      <w:r>
        <w:rPr>
          <w:rFonts w:ascii="宋体" w:hAnsi="宋体"/>
          <w:color w:val="000000"/>
          <w:sz w:val="24"/>
          <w:highlight w:val="none"/>
        </w:rPr>
        <w:t xml:space="preserve">同价</w:t>
      </w:r>
      <w:bookmarkEnd w:id="548"/>
      <w:r/>
      <w:bookmarkEnd w:id="549"/>
      <w:r/>
      <w:bookmarkEnd w:id="550"/>
      <w:r/>
      <w:bookmarkEnd w:id="551"/>
      <w:r/>
      <w:bookmarkEnd w:id="552"/>
      <w:r/>
      <w:bookmarkEnd w:id="553"/>
      <w:r/>
      <w:bookmarkEnd w:id="554"/>
      <w:r/>
      <w:bookmarkEnd w:id="555"/>
      <w:r>
        <w:rPr>
          <w:rFonts w:ascii="宋体" w:hAnsi="宋体"/>
          <w:color w:val="000000"/>
          <w:sz w:val="24"/>
          <w:highlight w:val="none"/>
        </w:rPr>
        <w:t xml:space="preserve">格形式</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56"/>
      <w:r/>
      <w:bookmarkEnd w:id="557"/>
      <w:r/>
      <w:bookmarkEnd w:id="558"/>
      <w:r/>
      <w:bookmarkEnd w:id="559"/>
      <w:r/>
      <w:bookmarkEnd w:id="560"/>
      <w:r/>
      <w:bookmarkEnd w:id="561"/>
      <w:r>
        <w:rPr>
          <w:rFonts w:ascii="宋体" w:hAnsi="宋体"/>
          <w:color w:val="000000"/>
          <w:sz w:val="24"/>
          <w:highlight w:val="none"/>
        </w:rPr>
        <w:t xml:space="preserve">1、单价合同。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综合单价包含的风险范围：</w:t>
      </w:r>
      <w:r>
        <w:rPr>
          <w:rFonts w:hint="eastAsia" w:ascii="宋体" w:hAnsi="宋体"/>
          <w:color w:val="000000"/>
          <w:sz w:val="24"/>
          <w:highlight w:val="none"/>
          <w:u w:val="single"/>
        </w:rPr>
        <w:t xml:space="preserve">除本合同约定的可以调整合同价款的情形外的其他所有风险</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风险费用的计算方法：</w:t>
      </w:r>
      <w:r>
        <w:rPr>
          <w:rFonts w:hint="eastAsia" w:ascii="宋体" w:hAnsi="宋体"/>
          <w:color w:val="000000"/>
          <w:sz w:val="24"/>
          <w:highlight w:val="none"/>
          <w:u w:val="single"/>
        </w:rPr>
        <w:t xml:space="preserve">承包人自行在投标报价的综合单价中考虑。</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风险范围以外合同价格的调整方法：</w:t>
      </w:r>
      <w:r>
        <w:rPr>
          <w:rFonts w:hint="eastAsia" w:ascii="宋体" w:hAnsi="宋体"/>
          <w:color w:val="000000"/>
          <w:sz w:val="24"/>
          <w:highlight w:val="none"/>
          <w:u w:val="single"/>
        </w:rPr>
        <w:t xml:space="preserve">（1）由设计变更或招标人要求变动的内容引起的工程量清单已有项目的工程量的增加和减少，其相应综合单价不变，工程量按实调整；(2)由设计变更和招标人要求变动的内容引起的新的工程量清单项目，其对应的综合单价按下列方法确定：</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①投标文件中已有适用的综合单价，按投标文件中已有的综合单价确定；</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②投标文件中有类似的综合单价，参照类似的综合单价确定；</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③投标文件中没有适用或类似的综合单价，由承包人提出综合单价，经发包人确认，审计单位审核后，按投标文件中的让利幅度同比例进行下浮结算。</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2、总价合同。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总价包含的风险范围：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风险费用的计算方法：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风险范围以外合同价格的调整方法：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3、其他价格方式：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563" w:name="_Toc304295581"/>
      <w:r/>
      <w:bookmarkStart w:id="564" w:name="_Toc300935004"/>
      <w:r/>
      <w:bookmarkStart w:id="565" w:name="_Toc312678042"/>
      <w:r/>
      <w:bookmarkStart w:id="566" w:name="_Toc297216213"/>
      <w:r/>
      <w:bookmarkStart w:id="567" w:name="_Toc297123554"/>
      <w:r/>
      <w:bookmarkStart w:id="568" w:name="_Toc297048393"/>
      <w:r/>
      <w:bookmarkStart w:id="569" w:name="_Toc296944546"/>
      <w:r/>
      <w:bookmarkStart w:id="570" w:name="_Toc296891247"/>
      <w:r/>
      <w:bookmarkStart w:id="571" w:name="_Toc296891035"/>
      <w:r/>
      <w:bookmarkStart w:id="572" w:name="_Toc296347206"/>
      <w:r/>
      <w:bookmarkStart w:id="573" w:name="_Toc292559412"/>
      <w:r/>
      <w:bookmarkStart w:id="574" w:name="_Toc296346708"/>
      <w:r/>
      <w:bookmarkStart w:id="575" w:name="_Toc292559917"/>
      <w:r/>
      <w:bookmarkStart w:id="576" w:name="_Toc297120507"/>
      <w:r/>
      <w:bookmarkStart w:id="577" w:name="_Toc296503207"/>
      <w:r/>
      <w:bookmarkStart w:id="578" w:name="_Toc303539161"/>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 预付款</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63"/>
      <w:r/>
      <w:bookmarkEnd w:id="564"/>
      <w:r/>
      <w:bookmarkEnd w:id="565"/>
      <w:r/>
      <w:bookmarkEnd w:id="566"/>
      <w:r/>
      <w:bookmarkEnd w:id="567"/>
      <w:r/>
      <w:bookmarkEnd w:id="578"/>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.1 预付款的支付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预付款支付比例或金额：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预付款支付期限：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预付款扣回的方式：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.2 预付款担保</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承包人提交预付款担保的期限：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预付款担保的形式为：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68"/>
      <w:r/>
      <w:bookmarkEnd w:id="569"/>
      <w:r/>
      <w:bookmarkEnd w:id="570"/>
      <w:r/>
      <w:bookmarkEnd w:id="571"/>
      <w:r/>
      <w:bookmarkEnd w:id="572"/>
      <w:r/>
      <w:bookmarkEnd w:id="573"/>
      <w:r/>
      <w:bookmarkEnd w:id="574"/>
      <w:r/>
      <w:bookmarkEnd w:id="575"/>
      <w:r/>
      <w:bookmarkEnd w:id="576"/>
      <w:r/>
      <w:bookmarkEnd w:id="577"/>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 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.1 计量原则</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工程量计算规则：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.2 计量周期</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关于计量周期的约定：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.3 单价合同的计量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关于单价合同计量的约定：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.4 总价合同的计量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关于总价合同计量的约定：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.5总价合同采用支付分解表计量支付的，是否适用第12.3.4 项</w:t>
      </w:r>
      <w:r>
        <w:rPr>
          <w:rFonts w:hint="eastAsia" w:ascii="宋体" w:hAnsi="宋体"/>
          <w:color w:val="000000"/>
          <w:sz w:val="24"/>
          <w:highlight w:val="none"/>
        </w:rPr>
        <w:t xml:space="preserve">〔</w:t>
      </w:r>
      <w:r>
        <w:rPr>
          <w:rFonts w:ascii="宋体" w:hAnsi="宋体"/>
          <w:color w:val="000000"/>
          <w:sz w:val="24"/>
          <w:highlight w:val="none"/>
        </w:rPr>
        <w:t xml:space="preserve">总价合同的计量</w:t>
      </w:r>
      <w:r>
        <w:rPr>
          <w:rFonts w:hint="eastAsia" w:ascii="宋体" w:hAnsi="宋体"/>
          <w:color w:val="000000"/>
          <w:sz w:val="24"/>
          <w:highlight w:val="none"/>
        </w:rPr>
        <w:t xml:space="preserve">〕</w:t>
      </w:r>
      <w:r>
        <w:rPr>
          <w:rFonts w:ascii="宋体" w:hAnsi="宋体"/>
          <w:color w:val="000000"/>
          <w:sz w:val="24"/>
          <w:highlight w:val="none"/>
        </w:rPr>
        <w:t xml:space="preserve">约定</w:t>
      </w:r>
      <w:r>
        <w:rPr>
          <w:rFonts w:hint="eastAsia" w:ascii="宋体" w:hAnsi="宋体"/>
          <w:color w:val="000000"/>
          <w:sz w:val="24"/>
          <w:highlight w:val="none"/>
        </w:rPr>
        <w:t xml:space="preserve">进行计量：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.6 其他价格形式合同的计量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其他价格形式的计量方式和程序：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 工程进度款支付</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579" w:name="_Toc292559416"/>
      <w:r/>
      <w:bookmarkStart w:id="580" w:name="_Toc296503211"/>
      <w:r/>
      <w:bookmarkStart w:id="581" w:name="_Toc300935006"/>
      <w:r/>
      <w:bookmarkStart w:id="582" w:name="_Toc303539163"/>
      <w:r/>
      <w:bookmarkStart w:id="583" w:name="_Toc296944550"/>
      <w:r/>
      <w:bookmarkStart w:id="584" w:name="_Toc296347210"/>
      <w:r/>
      <w:bookmarkStart w:id="585" w:name="_Toc297120511"/>
      <w:r/>
      <w:bookmarkStart w:id="586" w:name="_Toc296891251"/>
      <w:r/>
      <w:bookmarkStart w:id="587" w:name="_Toc296346712"/>
      <w:r/>
      <w:bookmarkStart w:id="588" w:name="_Toc296891039"/>
      <w:r/>
      <w:bookmarkStart w:id="589" w:name="_Toc292559921"/>
      <w:r/>
      <w:bookmarkStart w:id="590" w:name="_Toc297048397"/>
      <w:r/>
      <w:bookmarkStart w:id="591" w:name="_Toc297123556"/>
      <w:r/>
      <w:bookmarkStart w:id="592" w:name="_Toc297216215"/>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.1 付款周期</w:t>
      </w:r>
      <w:r>
        <w:rPr>
          <w:rFonts w:hint="eastAsia" w:ascii="宋体" w:hAnsi="宋体"/>
          <w:color w:val="000000"/>
          <w:sz w:val="24"/>
          <w:highlight w:val="none"/>
        </w:rPr>
      </w:r>
      <w:r/>
    </w:p>
    <w:p>
      <w:pPr>
        <w:pStyle w:val="826"/>
        <w:rPr>
          <w:rFonts w:ascii="宋体" w:hAnsi="宋体"/>
          <w:b/>
          <w:bCs/>
          <w:color w:val="000000"/>
          <w:sz w:val="24"/>
          <w:highlight w:val="none"/>
          <w:u w:val="single"/>
        </w:rPr>
      </w:pPr>
      <w:r>
        <w:rPr>
          <w:rFonts w:ascii="宋体" w:hAnsi="宋体"/>
          <w:color w:val="000000"/>
          <w:sz w:val="24"/>
          <w:highlight w:val="none"/>
        </w:rPr>
        <w:t xml:space="preserve">关于付款周期的约定：</w:t>
      </w:r>
      <w:r>
        <w:rPr>
          <w:rFonts w:ascii="宋体" w:hAnsi="宋体"/>
          <w:color w:val="000000"/>
          <w:sz w:val="24"/>
          <w:highlight w:val="none"/>
          <w:u w:val="single"/>
        </w:rPr>
        <w:t xml:space="preserve">  </w:t>
      </w:r>
      <w:r>
        <w:rPr>
          <w:rFonts w:hint="eastAsia" w:ascii="宋体" w:hAnsi="宋体"/>
          <w:b/>
          <w:bCs/>
          <w:color w:val="000000"/>
          <w:sz w:val="24"/>
          <w:highlight w:val="none"/>
          <w:u w:val="single"/>
        </w:rPr>
        <w:t xml:space="preserve">双方约定的工程款支付的方式和时间：合同签订后，支付10%签约合同价款；工程验收合格，经申请，发包人支付至结算价的90%；结算审核完成，支付剩余价款。</w:t>
      </w:r>
      <w:r>
        <w:rPr>
          <w:rFonts w:ascii="宋体" w:hAnsi="宋体"/>
          <w:b/>
          <w:bCs/>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.2 进度付款申请单的编制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关于进度付款申请单编制的约定：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ascii="宋体" w:hAnsi="宋体"/>
          <w:color w:val="000000"/>
          <w:sz w:val="24"/>
          <w:highlight w:val="none"/>
        </w:rPr>
        <w:t xml:space="preserve">2.</w:t>
      </w:r>
      <w:r>
        <w:rPr>
          <w:rFonts w:hint="eastAsia" w:ascii="宋体" w:hAnsi="宋体"/>
          <w:color w:val="000000"/>
          <w:sz w:val="24"/>
          <w:highlight w:val="none"/>
        </w:rPr>
        <w:t xml:space="preserve">4</w:t>
      </w:r>
      <w:r>
        <w:rPr>
          <w:rFonts w:ascii="宋体" w:hAnsi="宋体"/>
          <w:color w:val="000000"/>
          <w:sz w:val="24"/>
          <w:highlight w:val="none"/>
        </w:rPr>
        <w:t xml:space="preserve">.3 进度付款申请单的提交</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（1）单价合同进度付款申请单提交的约定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（2）总价合同进度付款申请单提交的约定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（3）其他价格形式合同进度付款申请单提交的约定：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.4 进度款审核和支付</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（1）监理人审查并报送发包人的期限：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发包人完成审批并签发进度款支付证书的期限：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（2）发包人支付进度款的期限：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发包人逾期支付进度款的违约金的计算方式：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.6 支付分解表的编制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2、总价合同支付分解表的编制与审批：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3、单价合同的总价项目支付分解表的编制与审批：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419"/>
      <w:r/>
      <w:bookmarkStart w:id="593" w:name="_Toc351203645"/>
      <w:r/>
      <w:bookmarkStart w:id="594" w:name="_Toc304295593"/>
      <w:r/>
      <w:bookmarkStart w:id="595" w:name="_Toc303539172"/>
      <w:r/>
      <w:bookmarkStart w:id="596" w:name="_Toc296944558"/>
      <w:r/>
      <w:bookmarkStart w:id="597" w:name="_Toc296347218"/>
      <w:r/>
      <w:bookmarkStart w:id="598" w:name="_Toc300935015"/>
      <w:r/>
      <w:bookmarkStart w:id="599" w:name="_Toc296503219"/>
      <w:r/>
      <w:bookmarkStart w:id="600" w:name="_Toc296891047"/>
      <w:r/>
      <w:bookmarkStart w:id="601" w:name="_Toc312678053"/>
      <w:r/>
      <w:bookmarkStart w:id="602" w:name="_Toc292559929"/>
      <w:r/>
      <w:bookmarkStart w:id="603" w:name="_Toc292559424"/>
      <w:r/>
      <w:bookmarkStart w:id="604" w:name="_Toc297216223"/>
      <w:r/>
      <w:bookmarkStart w:id="605" w:name="_Toc297120519"/>
      <w:r/>
      <w:bookmarkStart w:id="606" w:name="_Toc297123564"/>
      <w:r/>
      <w:bookmarkStart w:id="607" w:name="_Toc297048405"/>
      <w:r/>
      <w:bookmarkStart w:id="608" w:name="_Toc296891259"/>
      <w:r/>
      <w:bookmarkStart w:id="609" w:name="_Toc296346720"/>
      <w:r>
        <w:rPr>
          <w:rFonts w:ascii="宋体" w:hAnsi="宋体"/>
          <w:bCs/>
          <w:color w:val="000000"/>
          <w:sz w:val="24"/>
          <w:highlight w:val="none"/>
        </w:rPr>
        <w:t xml:space="preserve">13.</w:t>
      </w:r>
      <w:r>
        <w:rPr>
          <w:rFonts w:hint="eastAsia" w:ascii="宋体" w:hAnsi="宋体"/>
          <w:bCs/>
          <w:color w:val="000000"/>
          <w:sz w:val="24"/>
          <w:highlight w:val="none"/>
        </w:rPr>
        <w:t xml:space="preserve"> </w:t>
      </w:r>
      <w:r>
        <w:rPr>
          <w:rFonts w:ascii="宋体" w:hAnsi="宋体"/>
          <w:bCs/>
          <w:color w:val="000000"/>
          <w:sz w:val="24"/>
          <w:highlight w:val="none"/>
        </w:rPr>
        <w:t xml:space="preserve">验收和工程试车</w:t>
      </w:r>
      <w:bookmarkEnd w:id="593"/>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ascii="宋体" w:hAnsi="宋体"/>
          <w:color w:val="000000"/>
          <w:sz w:val="24"/>
          <w:highlight w:val="none"/>
        </w:rPr>
        <w:t xml:space="preserve">13.1 分部分项工程验收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13.1.2监理人不能按时进行验收时，应提前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小时提交书面延期要求。</w:t>
      </w:r>
      <w:r>
        <w:rPr>
          <w:rFonts w:hint="eastAsia" w:ascii="宋体" w:hAnsi="宋体"/>
          <w:color w:val="000000"/>
          <w:sz w:val="24"/>
          <w:highlight w:val="none"/>
        </w:rPr>
      </w:r>
      <w:r/>
    </w:p>
    <w:p>
      <w:pPr>
        <w:pStyle w:val="826"/>
        <w:rPr>
          <w:rFonts w:hint="eastAsia" w:ascii="宋体" w:hAnsi="宋体"/>
          <w:b/>
          <w:color w:val="000000"/>
          <w:sz w:val="24"/>
          <w:highlight w:val="none"/>
        </w:rPr>
      </w:pPr>
      <w:r>
        <w:rPr>
          <w:rFonts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w:t>
      </w:r>
      <w:r>
        <w:rPr>
          <w:rFonts w:hint="eastAsia" w:ascii="宋体" w:hAnsi="宋体"/>
          <w:b/>
          <w:color w:val="000000"/>
          <w:sz w:val="24"/>
          <w:highlight w:val="none"/>
        </w:rPr>
      </w:r>
      <w:r/>
    </w:p>
    <w:p>
      <w:pPr>
        <w:pStyle w:val="826"/>
        <w:rPr>
          <w:rFonts w:hint="eastAsia" w:ascii="宋体" w:hAnsi="宋体"/>
          <w:color w:val="000000"/>
          <w:sz w:val="24"/>
          <w:highlight w:val="none"/>
        </w:rPr>
      </w:pPr>
      <w:r/>
      <w:bookmarkStart w:id="610" w:name="_Toc296891051"/>
      <w:r/>
      <w:bookmarkStart w:id="611" w:name="_Toc300935016"/>
      <w:r/>
      <w:bookmarkStart w:id="612" w:name="_Toc296891263"/>
      <w:r/>
      <w:bookmarkStart w:id="613" w:name="_Toc296503223"/>
      <w:r/>
      <w:bookmarkStart w:id="614" w:name="_Toc297123565"/>
      <w:r/>
      <w:bookmarkStart w:id="615" w:name="_Toc297216224"/>
      <w:r/>
      <w:bookmarkStart w:id="616" w:name="_Toc292559428"/>
      <w:r/>
      <w:bookmarkStart w:id="617" w:name="_Toc296346724"/>
      <w:r/>
      <w:bookmarkStart w:id="618" w:name="_Toc303539173"/>
      <w:r/>
      <w:bookmarkStart w:id="619" w:name="_Toc297048409"/>
      <w:r/>
      <w:bookmarkStart w:id="620" w:name="_Toc304295596"/>
      <w:r/>
      <w:bookmarkStart w:id="621" w:name="_Toc297120523"/>
      <w:r/>
      <w:bookmarkStart w:id="622" w:name="_Toc312678056"/>
      <w:r/>
      <w:bookmarkStart w:id="623" w:name="_Toc296944562"/>
      <w:r/>
      <w:bookmarkStart w:id="624" w:name="_Toc292559933"/>
      <w:r/>
      <w:bookmarkStart w:id="625" w:name="_Toc296347222"/>
      <w:r/>
      <w:bookmarkStart w:id="626" w:name="_Toc267251470"/>
      <w:r/>
      <w:bookmarkStart w:id="627" w:name="_Toc267251474"/>
      <w:r/>
      <w:bookmarkStart w:id="628" w:name="_Toc267251471"/>
      <w:r/>
      <w:bookmarkStart w:id="629" w:name="_Toc267251475"/>
      <w:r/>
      <w:bookmarkStart w:id="630" w:name="_Toc267251472"/>
      <w:r/>
      <w:bookmarkStart w:id="631" w:name="_Toc267251476"/>
      <w:r/>
      <w:bookmarkStart w:id="632" w:name="_Toc267251473"/>
      <w:r>
        <w:rPr>
          <w:rFonts w:ascii="宋体" w:hAnsi="宋体"/>
          <w:color w:val="000000"/>
          <w:sz w:val="24"/>
          <w:highlight w:val="none"/>
        </w:rPr>
        <w:t xml:space="preserve">13.2 竣工验收</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33" w:name="_Toc280868704"/>
      <w:r/>
      <w:bookmarkStart w:id="634" w:name="_Toc280868705"/>
      <w:r/>
      <w:bookmarkStart w:id="635" w:name="_Toc280868706"/>
      <w:r/>
      <w:bookmarkStart w:id="636" w:name="_Toc280868707"/>
      <w:r/>
      <w:bookmarkStart w:id="637" w:name="_Toc280868708"/>
      <w:r/>
      <w:bookmarkStart w:id="638" w:name="_Toc280868709"/>
      <w:r>
        <w:rPr>
          <w:rFonts w:ascii="宋体" w:hAnsi="宋体"/>
          <w:color w:val="000000"/>
          <w:sz w:val="24"/>
          <w:highlight w:val="none"/>
        </w:rPr>
        <w:t xml:space="preserve">13.2.2竣工验收程序</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3"/>
      <w:r>
        <w:rPr>
          <w:rFonts w:ascii="宋体" w:hAnsi="宋体"/>
          <w:color w:val="000000"/>
          <w:sz w:val="24"/>
          <w:highlight w:val="none"/>
        </w:rPr>
        <w:t xml:space="preserve">关于竣工验收程序的约定：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工程</w:t>
      </w:r>
      <w:r>
        <w:rPr>
          <w:rFonts w:ascii="宋体" w:hAnsi="宋体"/>
          <w:color w:val="000000"/>
          <w:sz w:val="24"/>
          <w:highlight w:val="none"/>
          <w:u w:val="single"/>
        </w:rPr>
        <w:t xml:space="preserve">完工</w:t>
      </w:r>
      <w:r>
        <w:rPr>
          <w:rFonts w:hint="eastAsia" w:ascii="宋体" w:hAnsi="宋体"/>
          <w:color w:val="000000"/>
          <w:sz w:val="24"/>
          <w:highlight w:val="none"/>
          <w:u w:val="single"/>
        </w:rPr>
        <w:t xml:space="preserve">后</w:t>
      </w:r>
      <w:r>
        <w:rPr>
          <w:rFonts w:ascii="宋体" w:hAnsi="宋体"/>
          <w:color w:val="000000"/>
          <w:sz w:val="24"/>
          <w:highlight w:val="none"/>
          <w:u w:val="single"/>
        </w:rPr>
        <w:t xml:space="preserve">承包人提交完工申请，由发包人组织验收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发包人不按照本项约定组织竣工验收、颁发工程接收证书的违约金的计算方法：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4"/>
      <w:r>
        <w:rPr>
          <w:rFonts w:ascii="宋体" w:hAnsi="宋体"/>
          <w:color w:val="000000"/>
          <w:sz w:val="24"/>
          <w:highlight w:val="none"/>
        </w:rPr>
        <w:t xml:space="preserve">13.2.5移交、接收全部与部分工程</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5"/>
      <w:r>
        <w:rPr>
          <w:rFonts w:hint="eastAsia" w:ascii="宋体" w:hAnsi="宋体"/>
          <w:color w:val="000000"/>
          <w:sz w:val="24"/>
          <w:highlight w:val="none"/>
        </w:rPr>
        <w:t xml:space="preserve">承包人向发包人移交工程的期限：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发包人未按本合同约定接收全部或部分工程的，违约金的计算方法</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bookmarkEnd w:id="636"/>
      <w:r>
        <w:rPr>
          <w:rFonts w:ascii="宋体" w:hAnsi="宋体"/>
          <w:color w:val="000000"/>
          <w:sz w:val="24"/>
          <w:highlight w:val="none"/>
        </w:rPr>
        <w:t xml:space="preserve">承包人未按时移交工程的，违约金的计算方法为：</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13.3 工程试车</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7"/>
      <w:r>
        <w:rPr>
          <w:rFonts w:ascii="宋体" w:hAnsi="宋体"/>
          <w:color w:val="000000"/>
          <w:sz w:val="24"/>
          <w:highlight w:val="none"/>
        </w:rPr>
        <w:t xml:space="preserve">13.3.1 试车程序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工程试车内容：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（1）单机无负荷试车费用由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（2）无负荷联动试车费用由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13.3.3 投料试车</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关于投料试车相关事项的约定：</w:t>
      </w:r>
      <w:r>
        <w:rPr>
          <w:rFonts w:hint="eastAsia" w:ascii="宋体" w:hAnsi="宋体"/>
          <w:color w:val="000000"/>
          <w:sz w:val="24"/>
          <w:highlight w:val="none"/>
          <w:u w:val="single"/>
        </w:rPr>
        <w:t xml:space="preserve">       不适用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w:t>
      </w:r>
      <w:r>
        <w:rPr>
          <w:rFonts w:hint="eastAsia" w:ascii="宋体" w:hAnsi="宋体"/>
          <w:color w:val="000000"/>
          <w:sz w:val="24"/>
          <w:highlight w:val="none"/>
        </w:rPr>
        <w:t xml:space="preserve">6</w:t>
      </w:r>
      <w:r>
        <w:rPr>
          <w:rFonts w:ascii="宋体" w:hAnsi="宋体"/>
          <w:color w:val="000000"/>
          <w:sz w:val="24"/>
          <w:highlight w:val="none"/>
        </w:rPr>
        <w:t xml:space="preserve"> 竣工退场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w:t>
      </w:r>
      <w:r>
        <w:rPr>
          <w:rFonts w:hint="eastAsia" w:ascii="宋体" w:hAnsi="宋体"/>
          <w:color w:val="000000"/>
          <w:sz w:val="24"/>
          <w:highlight w:val="none"/>
        </w:rPr>
        <w:t xml:space="preserve">6</w:t>
      </w:r>
      <w:r>
        <w:rPr>
          <w:rFonts w:ascii="宋体" w:hAnsi="宋体"/>
          <w:color w:val="000000"/>
          <w:sz w:val="24"/>
          <w:highlight w:val="none"/>
        </w:rPr>
        <w:t xml:space="preserve">.1 竣工退场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承包人完成竣工退场的期限：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639" w:name="_Toc351203646"/>
      <w:r>
        <w:rPr>
          <w:rFonts w:ascii="宋体" w:hAnsi="宋体"/>
          <w:bCs/>
          <w:color w:val="000000"/>
          <w:sz w:val="24"/>
          <w:highlight w:val="none"/>
        </w:rPr>
        <w:t xml:space="preserve">14. 竣工结算</w:t>
      </w:r>
      <w:bookmarkEnd w:id="639"/>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14.1 竣工</w:t>
      </w:r>
      <w:r>
        <w:rPr>
          <w:rFonts w:hint="eastAsia" w:ascii="宋体" w:hAnsi="宋体"/>
          <w:color w:val="000000"/>
          <w:sz w:val="24"/>
          <w:highlight w:val="none"/>
        </w:rPr>
        <w:t xml:space="preserve">结算</w:t>
      </w:r>
      <w:r>
        <w:rPr>
          <w:rFonts w:ascii="宋体" w:hAnsi="宋体"/>
          <w:color w:val="000000"/>
          <w:sz w:val="24"/>
          <w:highlight w:val="none"/>
        </w:rPr>
        <w:t xml:space="preserve">申请</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承包人提交竣工</w:t>
      </w:r>
      <w:r>
        <w:rPr>
          <w:rFonts w:hint="eastAsia" w:ascii="宋体" w:hAnsi="宋体"/>
          <w:color w:val="000000"/>
          <w:sz w:val="24"/>
          <w:highlight w:val="none"/>
        </w:rPr>
        <w:t xml:space="preserve">结算</w:t>
      </w:r>
      <w:r>
        <w:rPr>
          <w:rFonts w:ascii="宋体" w:hAnsi="宋体"/>
          <w:color w:val="000000"/>
          <w:sz w:val="24"/>
          <w:highlight w:val="none"/>
        </w:rPr>
        <w:t xml:space="preserve">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竣工</w:t>
      </w:r>
      <w:r>
        <w:rPr>
          <w:rFonts w:hint="eastAsia" w:ascii="宋体" w:hAnsi="宋体"/>
          <w:color w:val="000000"/>
          <w:sz w:val="24"/>
          <w:highlight w:val="none"/>
        </w:rPr>
        <w:t xml:space="preserve">结算</w:t>
      </w:r>
      <w:r>
        <w:rPr>
          <w:rFonts w:ascii="宋体" w:hAnsi="宋体"/>
          <w:color w:val="000000"/>
          <w:sz w:val="24"/>
          <w:highlight w:val="none"/>
        </w:rPr>
        <w:t xml:space="preserve">申请单应包括的内容：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14.2 竣工结算审核</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审批</w:t>
      </w:r>
      <w:r>
        <w:rPr>
          <w:rFonts w:ascii="宋体" w:hAnsi="宋体"/>
          <w:color w:val="000000"/>
          <w:sz w:val="24"/>
          <w:highlight w:val="none"/>
        </w:rPr>
        <w:t xml:space="preserve">竣工付款申请单的期限：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发包人完成竣工付款的期限：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关于竣工付款证书异议部分复核的方式和程序：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 最终结清</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.1 最终结清申请单</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承包人提交最终结清申请单的份数：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承包人提交最终结算申请单的期限：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.2 最终结清证书和支付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（1）发包人完成最终结清申请单的</w:t>
      </w:r>
      <w:r>
        <w:rPr>
          <w:rFonts w:hint="eastAsia" w:ascii="宋体" w:hAnsi="宋体"/>
          <w:color w:val="000000"/>
          <w:sz w:val="24"/>
          <w:highlight w:val="none"/>
        </w:rPr>
        <w:t xml:space="preserve">审批</w:t>
      </w:r>
      <w:r>
        <w:rPr>
          <w:rFonts w:ascii="宋体" w:hAnsi="宋体"/>
          <w:color w:val="000000"/>
          <w:sz w:val="24"/>
          <w:highlight w:val="none"/>
        </w:rPr>
        <w:t xml:space="preserve">并颁发最终结清证书的期</w:t>
      </w:r>
      <w:r>
        <w:rPr>
          <w:rFonts w:hint="eastAsia" w:ascii="宋体" w:hAnsi="宋体"/>
          <w:color w:val="000000"/>
          <w:sz w:val="24"/>
          <w:highlight w:val="none"/>
        </w:rPr>
        <w:t xml:space="preserve">限：/</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（2）发包人完成支付的期限：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626"/>
      <w:r/>
      <w:bookmarkEnd w:id="627"/>
      <w:r/>
      <w:bookmarkEnd w:id="628"/>
      <w:r/>
      <w:bookmarkEnd w:id="629"/>
      <w:r/>
      <w:bookmarkEnd w:id="630"/>
      <w:r/>
      <w:bookmarkEnd w:id="631"/>
      <w:r/>
      <w:bookmarkEnd w:id="632"/>
      <w:r/>
      <w:bookmarkEnd w:id="638"/>
      <w:r/>
      <w:bookmarkStart w:id="640" w:name="_Toc351203647"/>
      <w:r/>
      <w:bookmarkStart w:id="641" w:name="_Toc267251483"/>
      <w:r/>
      <w:bookmarkStart w:id="642" w:name="_Toc267251482"/>
      <w:r/>
      <w:bookmarkStart w:id="643" w:name="_Toc267251484"/>
      <w:r/>
      <w:bookmarkStart w:id="644" w:name="_Toc267251485"/>
      <w:r/>
      <w:bookmarkStart w:id="645" w:name="_Toc267251486"/>
      <w:r/>
      <w:bookmarkStart w:id="646" w:name="_Toc267251488"/>
      <w:r/>
      <w:bookmarkStart w:id="647" w:name="_Toc267251490"/>
      <w:r/>
      <w:bookmarkStart w:id="648" w:name="_Toc267251489"/>
      <w:r/>
      <w:bookmarkStart w:id="649" w:name="_Toc267251495"/>
      <w:r/>
      <w:bookmarkStart w:id="650" w:name="_Toc267251492"/>
      <w:r/>
      <w:bookmarkStart w:id="651" w:name="_Toc267251503"/>
      <w:r/>
      <w:bookmarkStart w:id="652" w:name="_Toc267251497"/>
      <w:r/>
      <w:bookmarkStart w:id="653" w:name="_Toc267251501"/>
      <w:r/>
      <w:bookmarkStart w:id="654" w:name="_Toc267251499"/>
      <w:r/>
      <w:bookmarkStart w:id="655" w:name="_Toc267251496"/>
      <w:r/>
      <w:bookmarkStart w:id="656" w:name="_Toc267251491"/>
      <w:r/>
      <w:bookmarkStart w:id="657" w:name="_Toc267251502"/>
      <w:r/>
      <w:bookmarkStart w:id="658" w:name="_Toc267251493"/>
      <w:r/>
      <w:bookmarkStart w:id="659" w:name="_Toc267251498"/>
      <w:r/>
      <w:bookmarkStart w:id="660" w:name="_Toc267251494"/>
      <w:r/>
      <w:bookmarkStart w:id="661" w:name="_Toc267251506"/>
      <w:r/>
      <w:bookmarkStart w:id="662" w:name="_Toc267251504"/>
      <w:r/>
      <w:bookmarkStart w:id="663" w:name="_Toc267251507"/>
      <w:r/>
      <w:bookmarkStart w:id="664" w:name="_Toc267251508"/>
      <w:r/>
      <w:bookmarkStart w:id="665" w:name="_Toc267251515"/>
      <w:r/>
      <w:bookmarkStart w:id="666" w:name="_Toc267251513"/>
      <w:r/>
      <w:bookmarkStart w:id="667" w:name="_Toc267251514"/>
      <w:r/>
      <w:bookmarkStart w:id="668" w:name="_Toc267251509"/>
      <w:r/>
      <w:bookmarkStart w:id="669" w:name="_Toc267251510"/>
      <w:r/>
      <w:bookmarkStart w:id="670" w:name="_Toc267251511"/>
      <w:r>
        <w:rPr>
          <w:rFonts w:ascii="宋体" w:hAnsi="宋体"/>
          <w:bCs/>
          <w:color w:val="000000"/>
          <w:sz w:val="24"/>
          <w:highlight w:val="none"/>
        </w:rPr>
        <w:t xml:space="preserve">15. 缺陷责任期与保修</w:t>
      </w:r>
      <w:bookmarkEnd w:id="640"/>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2</w:t>
      </w:r>
      <w:r>
        <w:rPr>
          <w:rFonts w:ascii="宋体" w:hAnsi="宋体"/>
          <w:color w:val="000000"/>
          <w:sz w:val="24"/>
          <w:highlight w:val="none"/>
        </w:rPr>
        <w:t xml:space="preserve">缺陷责任期</w:t>
      </w:r>
      <w:bookmarkEnd w:id="641"/>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缺陷责任期的具体期限：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自竣工验收合格之日起2年</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 质量保证金</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关于</w:t>
      </w:r>
      <w:r>
        <w:rPr>
          <w:rFonts w:hint="eastAsia" w:ascii="宋体" w:hAnsi="宋体"/>
          <w:color w:val="000000"/>
          <w:sz w:val="24"/>
          <w:highlight w:val="none"/>
        </w:rPr>
        <w:t xml:space="preserve">是否扣留质量保证金的约定：</w:t>
      </w:r>
      <w:r>
        <w:rPr>
          <w:rFonts w:ascii="宋体" w:hAnsi="宋体"/>
          <w:color w:val="000000"/>
          <w:sz w:val="24"/>
          <w:highlight w:val="none"/>
          <w:u w:val="single"/>
        </w:rPr>
        <w:t xml:space="preserve">   质保金为</w:t>
      </w:r>
      <w:r>
        <w:rPr>
          <w:rFonts w:ascii="宋体" w:hAnsi="宋体"/>
          <w:color w:val="000000"/>
          <w:sz w:val="24"/>
          <w:highlight w:val="none"/>
          <w:u w:val="single"/>
        </w:rPr>
        <w:t xml:space="preserve">工程</w:t>
      </w:r>
      <w:r>
        <w:rPr>
          <w:rFonts w:hint="eastAsia" w:ascii="宋体" w:hAnsi="宋体"/>
          <w:color w:val="000000"/>
          <w:sz w:val="24"/>
          <w:highlight w:val="none"/>
          <w:u w:val="single"/>
        </w:rPr>
        <w:t xml:space="preserve">结算</w:t>
      </w:r>
      <w:r>
        <w:rPr>
          <w:rFonts w:ascii="宋体" w:hAnsi="宋体"/>
          <w:color w:val="000000"/>
          <w:sz w:val="24"/>
          <w:highlight w:val="none"/>
          <w:u w:val="single"/>
        </w:rPr>
        <w:t xml:space="preserve">价</w:t>
      </w:r>
      <w:r>
        <w:rPr>
          <w:rFonts w:ascii="宋体" w:hAnsi="宋体"/>
          <w:color w:val="000000"/>
          <w:sz w:val="24"/>
          <w:highlight w:val="none"/>
          <w:u w:val="single"/>
        </w:rPr>
        <w:t xml:space="preserve">的3%   </w:t>
      </w:r>
      <w:r>
        <w:rPr>
          <w:rFonts w:ascii="宋体" w:hAnsi="宋体"/>
          <w:color w:val="000000"/>
          <w:sz w:val="24"/>
          <w:highlight w:val="none"/>
        </w:rPr>
        <w:t xml:space="preserve">。</w:t>
      </w:r>
      <w:r>
        <w:rPr>
          <w:rFonts w:hint="eastAsia" w:ascii="宋体" w:hAnsi="宋体"/>
          <w:color w:val="000000"/>
          <w:sz w:val="24"/>
          <w:highlight w:val="none"/>
        </w:rPr>
        <w:t xml:space="preserve">在工程项目竣工前，承包人按专用合同条款第3.7条提供履约担保的，发包人不得同时预留工程质量保证金。</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.1 </w:t>
      </w:r>
      <w:r>
        <w:rPr>
          <w:rFonts w:hint="eastAsia" w:ascii="宋体" w:hAnsi="宋体"/>
          <w:color w:val="000000"/>
          <w:sz w:val="24"/>
          <w:highlight w:val="none"/>
        </w:rPr>
        <w:t xml:space="preserve">承包人提供</w:t>
      </w:r>
      <w:r>
        <w:rPr>
          <w:rFonts w:ascii="宋体" w:hAnsi="宋体"/>
          <w:color w:val="000000"/>
          <w:sz w:val="24"/>
          <w:highlight w:val="none"/>
        </w:rPr>
        <w:t xml:space="preserve">质量保证金的</w:t>
      </w:r>
      <w:r>
        <w:rPr>
          <w:rFonts w:hint="eastAsia" w:ascii="宋体" w:hAnsi="宋体"/>
          <w:color w:val="000000"/>
          <w:sz w:val="24"/>
          <w:highlight w:val="none"/>
        </w:rPr>
        <w:t xml:space="preserve">方</w:t>
      </w:r>
      <w:r>
        <w:rPr>
          <w:rFonts w:ascii="宋体" w:hAnsi="宋体"/>
          <w:color w:val="000000"/>
          <w:sz w:val="24"/>
          <w:highlight w:val="none"/>
        </w:rPr>
        <w:t xml:space="preserve">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质量保证金采用</w:t>
      </w:r>
      <w:r>
        <w:rPr>
          <w:rFonts w:ascii="宋体" w:hAnsi="宋体"/>
          <w:color w:val="000000"/>
          <w:sz w:val="24"/>
          <w:highlight w:val="none"/>
        </w:rPr>
        <w:t xml:space="preserve">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（1）质量保证金保函，保证金额为：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   </w:t>
      </w:r>
      <w:r>
        <w:rPr>
          <w:rFonts w:ascii="宋体" w:hAnsi="宋体"/>
          <w:color w:val="000000"/>
          <w:sz w:val="24"/>
          <w:highlight w:val="none"/>
        </w:rPr>
        <w:t xml:space="preserve">%的工程</w:t>
      </w:r>
      <w:r>
        <w:rPr>
          <w:rFonts w:hint="eastAsia" w:ascii="宋体" w:hAnsi="宋体"/>
          <w:color w:val="000000"/>
          <w:sz w:val="24"/>
          <w:highlight w:val="none"/>
        </w:rPr>
        <w:t xml:space="preserve">审定结算价</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w:t>
      </w:r>
      <w:r>
        <w:rPr>
          <w:rFonts w:hint="eastAsia" w:ascii="宋体" w:hAnsi="宋体"/>
          <w:color w:val="000000"/>
          <w:sz w:val="24"/>
          <w:highlight w:val="none"/>
        </w:rPr>
        <w:t xml:space="preserve">方</w:t>
      </w:r>
      <w:r>
        <w:rPr>
          <w:rFonts w:ascii="宋体" w:hAnsi="宋体"/>
          <w:color w:val="000000"/>
          <w:sz w:val="24"/>
          <w:highlight w:val="none"/>
        </w:rPr>
        <w:t xml:space="preserve">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银行保函或现金、支票、保证保险、担保等形式</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.2 质量保证金的扣留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质量保证金的扣留采取以下第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（1）在支付工程进度款时逐次扣留，在此情形下，质量保证金的计算基数不包括预付款的支付、扣回以及价格调整的金额；</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（2）工程竣工结算时一次性扣留质量保证金；</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（3）其他扣留方式</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工程竣工验收合格后，承包人应提交</w:t>
      </w:r>
      <w:r>
        <w:rPr>
          <w:rFonts w:ascii="宋体" w:hAnsi="宋体"/>
          <w:color w:val="000000"/>
          <w:sz w:val="24"/>
          <w:highlight w:val="none"/>
          <w:u w:val="single"/>
        </w:rPr>
        <w:t xml:space="preserve">符合要求的质量保证金</w:t>
      </w:r>
      <w:r>
        <w:rPr>
          <w:rFonts w:hint="eastAsia" w:ascii="宋体" w:hAnsi="宋体"/>
          <w:color w:val="000000"/>
          <w:sz w:val="24"/>
          <w:highlight w:val="none"/>
          <w:u w:val="single"/>
        </w:rPr>
        <w:t xml:space="preserve">；结算审核</w:t>
      </w:r>
      <w:r>
        <w:rPr>
          <w:rFonts w:ascii="宋体" w:hAnsi="宋体"/>
          <w:color w:val="000000"/>
          <w:sz w:val="24"/>
          <w:highlight w:val="none"/>
          <w:u w:val="single"/>
        </w:rPr>
        <w:t xml:space="preserve">完成，</w:t>
      </w:r>
      <w:r>
        <w:rPr>
          <w:rFonts w:hint="eastAsia" w:ascii="宋体" w:hAnsi="宋体"/>
          <w:color w:val="000000"/>
          <w:sz w:val="24"/>
          <w:highlight w:val="none"/>
          <w:u w:val="single"/>
        </w:rPr>
        <w:t xml:space="preserve">且</w:t>
      </w:r>
      <w:r>
        <w:rPr>
          <w:rFonts w:ascii="宋体" w:hAnsi="宋体"/>
          <w:color w:val="000000"/>
          <w:sz w:val="24"/>
          <w:highlight w:val="none"/>
          <w:u w:val="single"/>
        </w:rPr>
        <w:t xml:space="preserve">承包人提供了符合要求的质量保证金后，发包人支付剩余合同价款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ascii="宋体" w:hAnsi="宋体"/>
          <w:color w:val="000000"/>
          <w:sz w:val="24"/>
          <w:highlight w:val="none"/>
        </w:rPr>
      </w:pPr>
      <w:r>
        <w:rPr>
          <w:rFonts w:ascii="宋体" w:hAnsi="宋体"/>
          <w:color w:val="000000"/>
          <w:sz w:val="24"/>
          <w:highlight w:val="none"/>
        </w:rPr>
        <w:t xml:space="preserve">关于质量保证金的补充约定：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p>
      <w:pPr>
        <w:pStyle w:val="826"/>
        <w:rPr>
          <w:rFonts w:hint="eastAsia" w:ascii="宋体" w:hAnsi="宋体"/>
          <w:color w:val="000000"/>
          <w:sz w:val="24"/>
          <w:highlight w:val="none"/>
        </w:rPr>
      </w:pPr>
      <w:r/>
      <w:bookmarkEnd w:id="642"/>
      <w:r/>
      <w:bookmarkEnd w:id="643"/>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保修</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44"/>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.1 保修责任</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工</w:t>
      </w:r>
      <w:r>
        <w:rPr>
          <w:rFonts w:ascii="宋体" w:hAnsi="宋体"/>
          <w:color w:val="000000"/>
          <w:sz w:val="24"/>
          <w:highlight w:val="none"/>
        </w:rPr>
        <w:t xml:space="preserve">程保修期为：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自竣工验收合格之日起2年</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.3 修复通知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承包人收到保修通知并到达工程现场的合理时间：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645"/>
      <w:r/>
      <w:bookmarkEnd w:id="646"/>
      <w:r/>
      <w:bookmarkEnd w:id="647"/>
      <w:r/>
      <w:bookmarkEnd w:id="648"/>
      <w:r/>
      <w:bookmarkStart w:id="671" w:name="_Toc280868717"/>
      <w:r/>
      <w:bookmarkStart w:id="672" w:name="_Toc280868718"/>
      <w:r/>
      <w:bookmarkStart w:id="673" w:name="_Toc351203648"/>
      <w:r>
        <w:rPr>
          <w:rFonts w:ascii="宋体" w:hAnsi="宋体"/>
          <w:bCs/>
          <w:color w:val="000000"/>
          <w:sz w:val="24"/>
          <w:highlight w:val="none"/>
        </w:rPr>
        <w:t xml:space="preserve">16. 违约</w:t>
      </w:r>
      <w:bookmarkEnd w:id="673"/>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 发包人违约</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16.1.1发包人违约的情形</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16.1.2 发包人违约的责任</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发包人违约责任的承担方式和计算方法：</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（1）因发包人原因未能在计划开工日期前7天内下达开工通知的违约责任：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（2）因发包人原因未能按合同约定支付合同价款的违约责任：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（3）发包人违反第10.1款</w:t>
      </w:r>
      <w:r>
        <w:rPr>
          <w:rFonts w:hint="eastAsia" w:ascii="宋体" w:hAnsi="宋体"/>
          <w:color w:val="000000"/>
          <w:sz w:val="24"/>
          <w:highlight w:val="none"/>
        </w:rPr>
        <w:t xml:space="preserve">〔</w:t>
      </w:r>
      <w:r>
        <w:rPr>
          <w:rFonts w:ascii="宋体" w:hAnsi="宋体"/>
          <w:color w:val="000000"/>
          <w:sz w:val="24"/>
          <w:highlight w:val="none"/>
        </w:rPr>
        <w:t xml:space="preserve">变更的范围</w:t>
      </w:r>
      <w:r>
        <w:rPr>
          <w:rFonts w:hint="eastAsia" w:ascii="宋体" w:hAnsi="宋体"/>
          <w:color w:val="000000"/>
          <w:sz w:val="24"/>
          <w:highlight w:val="none"/>
        </w:rPr>
        <w:t xml:space="preserve">〕</w:t>
      </w:r>
      <w:r>
        <w:rPr>
          <w:rFonts w:ascii="宋体" w:hAnsi="宋体"/>
          <w:color w:val="000000"/>
          <w:sz w:val="24"/>
          <w:highlight w:val="none"/>
        </w:rPr>
        <w:t xml:space="preserve">第（2）项约定，自行实施被取消的工作或转由他人实施的违约责任：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（5）因发包人违反合同约定造成暂停施工的违约责任：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（6）发包人无正当理由没有在约定期限内发出复工指示，导致承包人无法复工的违约责任：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其他：</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16.1.3 因发包人违约解除合同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承包人按16.1.1项</w:t>
      </w:r>
      <w:r>
        <w:rPr>
          <w:rFonts w:hint="eastAsia" w:ascii="宋体" w:hAnsi="宋体"/>
          <w:color w:val="000000"/>
          <w:sz w:val="24"/>
          <w:highlight w:val="none"/>
        </w:rPr>
        <w:t xml:space="preserve">〔</w:t>
      </w:r>
      <w:r>
        <w:rPr>
          <w:rFonts w:ascii="宋体" w:hAnsi="宋体"/>
          <w:color w:val="000000"/>
          <w:sz w:val="24"/>
          <w:highlight w:val="none"/>
        </w:rPr>
        <w:t xml:space="preserve">发包人违约的情形</w:t>
      </w:r>
      <w:r>
        <w:rPr>
          <w:rFonts w:hint="eastAsia" w:ascii="宋体" w:hAnsi="宋体"/>
          <w:color w:val="000000"/>
          <w:sz w:val="24"/>
          <w:highlight w:val="none"/>
        </w:rPr>
        <w:t xml:space="preserve">〕</w:t>
      </w:r>
      <w:r>
        <w:rPr>
          <w:rFonts w:ascii="宋体" w:hAnsi="宋体"/>
          <w:color w:val="000000"/>
          <w:sz w:val="24"/>
          <w:highlight w:val="none"/>
        </w:rPr>
        <w:t xml:space="preserve">约定暂停施工满</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天后发包人仍不纠正其违约行为并致使合同目的不能实现的，承包人有权解除合同。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16.2 承包人违约</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16.2.1 承包人违约的情形</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16.2.2承包人违约的责任</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承包人违约责任的承担方式和计算方法：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16.2.3 因承包人违约解除合同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关于承包人违约解除合同的特别约定：</w:t>
      </w:r>
      <w:r>
        <w:rPr>
          <w:rFonts w:ascii="宋体" w:hAnsi="宋体"/>
          <w:color w:val="000000"/>
          <w:sz w:val="24"/>
          <w:highlight w:val="none"/>
          <w:u w:val="single"/>
        </w:rPr>
        <w:t xml:space="preserve">  </w:t>
      </w:r>
      <w:r>
        <w:rPr>
          <w:rFonts w:ascii="宋体" w:hAnsi="宋体"/>
          <w:b/>
          <w:color w:val="000000"/>
          <w:sz w:val="24"/>
          <w:highlight w:val="none"/>
          <w:u w:val="single"/>
        </w:rPr>
        <w:t xml:space="preserve">  </w:t>
      </w:r>
      <w:r>
        <w:rPr>
          <w:rFonts w:hint="eastAsia" w:ascii="宋体" w:hAnsi="宋体"/>
          <w:color w:val="000000"/>
          <w:sz w:val="24"/>
          <w:highlight w:val="none"/>
          <w:u w:val="single"/>
        </w:rPr>
        <w:t xml:space="preserve">承包人延误工期超过28天，发包人有权解除合同，承包人承担一切责任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继续</w:t>
      </w:r>
      <w:r>
        <w:rPr>
          <w:rFonts w:ascii="宋体" w:hAnsi="宋体"/>
          <w:color w:val="000000"/>
          <w:sz w:val="24"/>
          <w:highlight w:val="none"/>
        </w:rPr>
        <w:t xml:space="preserve">使用承包人在施工现场的材料、设备、临时工程、承包人文件和由承包人或以其名义编制的其他文件</w:t>
      </w:r>
      <w:r>
        <w:rPr>
          <w:rFonts w:hint="eastAsia" w:ascii="宋体" w:hAnsi="宋体"/>
          <w:color w:val="000000"/>
          <w:sz w:val="24"/>
          <w:highlight w:val="none"/>
        </w:rPr>
        <w:t xml:space="preserve">的费用承担方式</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674" w:name="_Toc351203649"/>
      <w:r>
        <w:rPr>
          <w:rFonts w:ascii="宋体" w:hAnsi="宋体"/>
          <w:bCs/>
          <w:color w:val="000000"/>
          <w:sz w:val="24"/>
          <w:highlight w:val="none"/>
        </w:rPr>
        <w:t xml:space="preserve">17. 不可抗力</w:t>
      </w:r>
      <w:bookmarkEnd w:id="674"/>
      <w:r>
        <w:rPr>
          <w:rFonts w:ascii="宋体" w:hAnsi="宋体"/>
          <w:bCs/>
          <w:color w:val="000000"/>
          <w:sz w:val="24"/>
          <w:highlight w:val="none"/>
        </w:rPr>
        <w:t xml:space="preserve"> </w:t>
      </w:r>
      <w:bookmarkEnd w:id="671"/>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17.1 不可抗力的确认</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除通用合同条款约定的不可抗力事件之外，视为不可抗力的其他情形：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17.</w:t>
      </w:r>
      <w:r>
        <w:rPr>
          <w:rFonts w:hint="eastAsia" w:ascii="宋体" w:hAnsi="宋体"/>
          <w:color w:val="000000"/>
          <w:sz w:val="24"/>
          <w:highlight w:val="none"/>
        </w:rPr>
        <w:t xml:space="preserve">4 </w:t>
      </w:r>
      <w:r>
        <w:rPr>
          <w:rFonts w:ascii="宋体" w:hAnsi="宋体"/>
          <w:color w:val="000000"/>
          <w:sz w:val="24"/>
          <w:highlight w:val="none"/>
        </w:rPr>
        <w:t xml:space="preserve">因不可抗力解除合同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合同解除后，发包人应在商定或确定发包人应支付款项后</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天内完成款项的支付。</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675" w:name="_Toc351203650"/>
      <w:r>
        <w:rPr>
          <w:rFonts w:ascii="宋体" w:hAnsi="宋体"/>
          <w:bCs/>
          <w:color w:val="000000"/>
          <w:sz w:val="24"/>
          <w:highlight w:val="none"/>
        </w:rPr>
        <w:t xml:space="preserve">18. 保险</w:t>
      </w:r>
      <w:bookmarkEnd w:id="675"/>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672"/>
      <w:r>
        <w:rPr>
          <w:rFonts w:ascii="宋体" w:hAnsi="宋体"/>
          <w:color w:val="000000"/>
          <w:sz w:val="24"/>
          <w:highlight w:val="none"/>
        </w:rPr>
        <w:t xml:space="preserve">18.1 工程保险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关于工程保险的特别约定：</w:t>
      </w:r>
      <w:r>
        <w:rPr>
          <w:rFonts w:ascii="宋体" w:hAnsi="宋体"/>
          <w:color w:val="000000"/>
          <w:sz w:val="24"/>
          <w:highlight w:val="none"/>
          <w:u w:val="single"/>
        </w:rPr>
        <w:t xml:space="preserve">  </w:t>
      </w:r>
      <w:r>
        <w:rPr>
          <w:rFonts w:hint="eastAsia" w:ascii="宋体" w:hAnsi="宋体"/>
          <w:bCs/>
          <w:color w:val="000000"/>
          <w:sz w:val="24"/>
          <w:highlight w:val="none"/>
          <w:u w:val="single"/>
        </w:rPr>
        <w:t xml:space="preserve">合同签订后为本项目所有工程施工、管理人员购买人身意外伤害险。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18.</w:t>
      </w:r>
      <w:r>
        <w:rPr>
          <w:rFonts w:hint="eastAsia" w:ascii="宋体" w:hAnsi="宋体"/>
          <w:color w:val="000000"/>
          <w:sz w:val="24"/>
          <w:highlight w:val="none"/>
        </w:rPr>
        <w:t xml:space="preserve">3</w:t>
      </w:r>
      <w:r>
        <w:rPr>
          <w:rFonts w:ascii="宋体" w:hAnsi="宋体"/>
          <w:color w:val="000000"/>
          <w:sz w:val="24"/>
          <w:highlight w:val="none"/>
        </w:rPr>
        <w:t xml:space="preserve"> 其他保险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关于其他保险的约定：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承包人是否应为其施工设备等办理财产保险：</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18.</w:t>
      </w:r>
      <w:r>
        <w:rPr>
          <w:rFonts w:hint="eastAsia" w:ascii="宋体" w:hAnsi="宋体"/>
          <w:color w:val="000000"/>
          <w:sz w:val="24"/>
          <w:highlight w:val="none"/>
        </w:rPr>
        <w:t xml:space="preserve">7</w:t>
      </w:r>
      <w:r>
        <w:rPr>
          <w:rFonts w:ascii="宋体" w:hAnsi="宋体"/>
          <w:color w:val="000000"/>
          <w:sz w:val="24"/>
          <w:highlight w:val="none"/>
        </w:rPr>
        <w:t xml:space="preserve"> 通知义务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关于变更保险合同时的通知义务的约定：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Start w:id="676" w:name="_Toc351203651"/>
      <w:r>
        <w:rPr>
          <w:rFonts w:ascii="宋体" w:hAnsi="宋体"/>
          <w:bCs/>
          <w:color w:val="000000"/>
          <w:sz w:val="24"/>
          <w:highlight w:val="none"/>
        </w:rPr>
        <w:t xml:space="preserve">20. 争议解决</w:t>
      </w:r>
      <w:bookmarkEnd w:id="676"/>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661"/>
      <w:r/>
      <w:bookmarkEnd w:id="662"/>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 争</w:t>
      </w:r>
      <w:bookmarkEnd w:id="663"/>
      <w:r>
        <w:rPr>
          <w:rFonts w:ascii="宋体" w:hAnsi="宋体"/>
          <w:color w:val="000000"/>
          <w:sz w:val="24"/>
          <w:highlight w:val="none"/>
        </w:rPr>
        <w:t xml:space="preserve">议评审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合同当事人是否同意将工程争议提交争议评审小组决</w:t>
      </w:r>
      <w:r>
        <w:rPr>
          <w:rFonts w:hint="eastAsia" w:ascii="宋体" w:hAnsi="宋体"/>
          <w:color w:val="000000"/>
          <w:sz w:val="24"/>
          <w:highlight w:val="none"/>
        </w:rPr>
        <w:t xml:space="preserve">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.1 争议评审小组的确定</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争议评审小组成员的确定：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选定争议评审员的期限：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争议评审小组成员的报酬承担方式：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其他事项的约定：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.2 争议评审小组的决定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合同当事人关于本项的约定：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4</w:t>
      </w:r>
      <w:r>
        <w:rPr>
          <w:rFonts w:ascii="宋体" w:hAnsi="宋体"/>
          <w:color w:val="000000"/>
          <w:sz w:val="24"/>
          <w:highlight w:val="none"/>
        </w:rPr>
        <w:t xml:space="preserve">仲裁或诉讼</w:t>
      </w:r>
      <w:bookmarkEnd w:id="664"/>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因合同及合同有关事项发生的争议，按下列第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t xml:space="preserve">解</w:t>
      </w:r>
      <w:r>
        <w:rPr>
          <w:rFonts w:ascii="宋体" w:hAnsi="宋体"/>
          <w:color w:val="000000"/>
          <w:sz w:val="24"/>
          <w:highlight w:val="none"/>
        </w:rPr>
        <w:t xml:space="preserve">决：</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（1）向</w:t>
      </w:r>
      <w:r>
        <w:rPr>
          <w:rFonts w:hint="eastAsia" w:ascii="宋体" w:hAnsi="宋体"/>
          <w:color w:val="000000"/>
          <w:sz w:val="24"/>
          <w:highlight w:val="none"/>
          <w:u w:val="single"/>
        </w:rPr>
        <w:t xml:space="preserve">淮安</w:t>
      </w:r>
      <w:r>
        <w:rPr>
          <w:rFonts w:ascii="宋体" w:hAnsi="宋体"/>
          <w:color w:val="000000"/>
          <w:sz w:val="24"/>
          <w:highlight w:val="none"/>
        </w:rPr>
        <w:t xml:space="preserve">仲裁委员会申请仲裁；</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（2）向</w:t>
      </w:r>
      <w:r>
        <w:rPr>
          <w:rFonts w:hint="eastAsia" w:ascii="宋体" w:hAnsi="宋体"/>
          <w:color w:val="000000"/>
          <w:sz w:val="24"/>
          <w:highlight w:val="none"/>
          <w:u w:val="single"/>
        </w:rPr>
        <w:t xml:space="preserve">甲方</w:t>
      </w:r>
      <w:r>
        <w:rPr>
          <w:rFonts w:ascii="宋体" w:hAnsi="宋体"/>
          <w:color w:val="000000"/>
          <w:sz w:val="24"/>
          <w:highlight w:val="none"/>
          <w:u w:val="single"/>
        </w:rPr>
        <w:t xml:space="preserve">所在地有管辖权的人民法院起诉。</w:t>
      </w:r>
      <w:bookmarkEnd w:id="665"/>
      <w:r/>
      <w:bookmarkEnd w:id="666"/>
      <w:r/>
      <w:bookmarkEnd w:id="667"/>
      <w:r/>
      <w:bookmarkEnd w:id="668"/>
      <w:r/>
      <w:bookmarkEnd w:id="669"/>
      <w:r/>
      <w:bookmarkEnd w:id="670"/>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1其他</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（1）发包人对本项目招标范围内的部分主要材料、设备提供了参考材料品牌范围，具体如下：</w:t>
      </w:r>
      <w:r>
        <w:rPr>
          <w:rFonts w:hint="eastAsia" w:ascii="宋体" w:hAnsi="宋体"/>
          <w:color w:val="000000"/>
          <w:sz w:val="24"/>
          <w:highlight w:val="none"/>
        </w:rPr>
      </w:r>
      <w:r/>
    </w:p>
    <w:tbl>
      <w:tblPr>
        <w:tblW w:w="881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8"/>
        <w:gridCol w:w="3357"/>
        <w:gridCol w:w="4650"/>
      </w:tblGrid>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材料设备</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品牌</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电缆</w:t>
            </w:r>
            <w:r>
              <w:rPr>
                <w:rFonts w:hint="eastAsia" w:ascii="宋体" w:hAnsi="宋体" w:cs="宋体"/>
                <w:color w:val="000000"/>
                <w:sz w:val="24"/>
                <w:highlight w:val="none"/>
              </w:rPr>
              <w:t xml:space="preserve">、电线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远东</w:t>
            </w:r>
            <w:r>
              <w:rPr>
                <w:rFonts w:hint="eastAsia" w:ascii="宋体" w:hAnsi="宋体" w:cs="宋体"/>
                <w:color w:val="000000"/>
                <w:sz w:val="24"/>
                <w:highlight w:val="none"/>
              </w:rPr>
              <w:t xml:space="preserve">、</w:t>
            </w:r>
            <w:r>
              <w:rPr>
                <w:rFonts w:ascii="宋体" w:hAnsi="宋体" w:cs="宋体"/>
                <w:color w:val="000000"/>
                <w:sz w:val="24"/>
                <w:highlight w:val="none"/>
              </w:rPr>
              <w:t xml:space="preserve">宝胜</w:t>
            </w:r>
            <w:r>
              <w:rPr>
                <w:rFonts w:hint="eastAsia" w:ascii="宋体" w:hAnsi="宋体" w:cs="宋体"/>
                <w:color w:val="000000"/>
                <w:sz w:val="24"/>
                <w:highlight w:val="none"/>
              </w:rPr>
              <w:t xml:space="preserve">、</w:t>
            </w:r>
            <w:r>
              <w:rPr>
                <w:rFonts w:ascii="宋体" w:hAnsi="宋体" w:cs="宋体"/>
                <w:color w:val="000000"/>
                <w:sz w:val="24"/>
                <w:highlight w:val="none"/>
              </w:rPr>
              <w:t xml:space="preserve">上上</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开关</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w:t>
            </w:r>
            <w:r>
              <w:rPr>
                <w:rFonts w:ascii="宋体" w:hAnsi="宋体" w:cs="宋体"/>
                <w:color w:val="000000"/>
                <w:sz w:val="24"/>
                <w:highlight w:val="none"/>
              </w:rPr>
              <w:t xml:space="preserve">罗格朗</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LED大屏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利亚德、雷曼、铂睿</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派雅</w:t>
            </w:r>
            <w:r>
              <w:rPr>
                <w:rFonts w:hint="eastAsia" w:ascii="宋体" w:hAnsi="宋体" w:cs="宋体"/>
                <w:color w:val="000000"/>
                <w:sz w:val="24"/>
                <w:highlight w:val="none"/>
              </w:rPr>
              <w:t xml:space="preserve">、</w:t>
            </w:r>
            <w:r>
              <w:rPr>
                <w:rFonts w:ascii="宋体" w:hAnsi="宋体" w:cs="宋体"/>
                <w:color w:val="000000"/>
                <w:sz w:val="24"/>
                <w:highlight w:val="none"/>
              </w:rPr>
              <w:t xml:space="preserve">19分贝</w:t>
            </w:r>
            <w:r>
              <w:rPr>
                <w:rFonts w:hint="eastAsia" w:ascii="宋体" w:hAnsi="宋体" w:cs="宋体"/>
                <w:color w:val="000000"/>
                <w:sz w:val="24"/>
                <w:highlight w:val="none"/>
              </w:rPr>
              <w:t xml:space="preserve">、</w:t>
            </w:r>
            <w:r>
              <w:rPr>
                <w:rFonts w:ascii="宋体" w:hAnsi="宋体" w:cs="宋体"/>
                <w:color w:val="000000"/>
                <w:sz w:val="24"/>
                <w:highlight w:val="none"/>
              </w:rPr>
              <w:t xml:space="preserve">贝克洛</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77" w:name="OLE_LINK4"/>
            <w:r/>
            <w:bookmarkStart w:id="678" w:name="OLE_LINK3"/>
            <w:r>
              <w:rPr>
                <w:rFonts w:hint="eastAsia" w:ascii="宋体" w:hAnsi="宋体" w:cs="宋体"/>
                <w:color w:val="000000"/>
                <w:sz w:val="24"/>
                <w:highlight w:val="none"/>
              </w:rPr>
              <w:t xml:space="preserve">综合布线</w:t>
            </w:r>
            <w:bookmarkEnd w:id="677"/>
            <w:r/>
            <w:bookmarkEnd w:id="678"/>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西蒙、泛达、康普</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插座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w:t>
            </w:r>
            <w:r>
              <w:rPr>
                <w:rFonts w:ascii="宋体" w:hAnsi="宋体" w:cs="宋体"/>
                <w:color w:val="000000"/>
                <w:sz w:val="24"/>
                <w:highlight w:val="none"/>
              </w:rPr>
              <w:t xml:space="preserve">罗格朗</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79" w:name="OLE_LINK9"/>
            <w:r/>
            <w:bookmarkStart w:id="680" w:name="OLE_LINK10"/>
            <w:r>
              <w:rPr>
                <w:rFonts w:hint="eastAsia" w:ascii="宋体" w:hAnsi="宋体" w:cs="宋体"/>
                <w:color w:val="000000"/>
                <w:sz w:val="24"/>
                <w:highlight w:val="none"/>
              </w:rPr>
              <w:t xml:space="preserve">交换机、</w:t>
            </w:r>
            <w:r>
              <w:rPr>
                <w:rFonts w:hint="eastAsia" w:ascii="宋体" w:hAnsi="宋体" w:cs="宋体"/>
                <w:color w:val="000000"/>
                <w:sz w:val="24"/>
                <w:highlight w:val="none"/>
              </w:rPr>
              <w:t xml:space="preserve">路由器</w:t>
            </w:r>
            <w:bookmarkEnd w:id="679"/>
            <w:r/>
            <w:bookmarkEnd w:id="680"/>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华为、新华三、锐捷</w:t>
            </w:r>
            <w:r>
              <w:rPr>
                <w:rFonts w:hint="eastAsia" w:ascii="宋体" w:hAnsi="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摄像机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海康威视、大华、宇视</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81" w:name="OLE_LINK2"/>
            <w:r/>
            <w:bookmarkStart w:id="682" w:name="OLE_LINK1"/>
            <w:r>
              <w:rPr>
                <w:rFonts w:hint="eastAsia" w:ascii="宋体" w:hAnsi="宋体" w:cs="宋体"/>
                <w:color w:val="000000"/>
                <w:sz w:val="24"/>
                <w:highlight w:val="none"/>
              </w:rPr>
              <w:t xml:space="preserve">服务器</w:t>
            </w:r>
            <w:bookmarkEnd w:id="681"/>
            <w:r/>
            <w:bookmarkEnd w:id="682"/>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联想、浪潮、戴尔</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照明灯具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雷士</w:t>
            </w:r>
            <w:r>
              <w:rPr>
                <w:rFonts w:hint="eastAsia" w:ascii="宋体" w:hAnsi="宋体" w:cs="宋体"/>
                <w:color w:val="000000"/>
                <w:sz w:val="24"/>
                <w:highlight w:val="none"/>
              </w:rPr>
              <w:t xml:space="preserve">、</w:t>
            </w:r>
            <w:r>
              <w:rPr>
                <w:rFonts w:ascii="宋体" w:hAnsi="宋体" w:cs="宋体"/>
                <w:color w:val="000000"/>
                <w:sz w:val="24"/>
                <w:highlight w:val="none"/>
              </w:rPr>
              <w:t xml:space="preserve">三雄极光</w:t>
            </w:r>
            <w:r>
              <w:rPr>
                <w:rFonts w:hint="eastAsia" w:ascii="宋体" w:hAnsi="宋体" w:cs="宋体"/>
                <w:color w:val="000000"/>
                <w:sz w:val="24"/>
                <w:highlight w:val="none"/>
              </w:rPr>
              <w:t xml:space="preserve">、</w:t>
            </w:r>
            <w:r>
              <w:rPr>
                <w:rFonts w:ascii="宋体" w:hAnsi="宋体" w:cs="宋体"/>
                <w:color w:val="000000"/>
                <w:sz w:val="24"/>
                <w:highlight w:val="none"/>
              </w:rPr>
              <w:t xml:space="preserve">欧普</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83" w:name="OLE_LINK6"/>
            <w:r>
              <w:rPr>
                <w:rFonts w:hint="eastAsia" w:ascii="宋体" w:hAnsi="宋体" w:cs="宋体"/>
                <w:color w:val="000000"/>
                <w:sz w:val="24"/>
                <w:highlight w:val="none"/>
              </w:rPr>
              <w:t xml:space="preserve">音</w:t>
            </w:r>
            <w:bookmarkEnd w:id="683"/>
            <w:r>
              <w:rPr>
                <w:rFonts w:hint="eastAsia" w:ascii="宋体" w:hAnsi="宋体" w:cs="宋体"/>
                <w:color w:val="000000"/>
                <w:sz w:val="24"/>
                <w:highlight w:val="none"/>
              </w:rPr>
              <w:t xml:space="preserve">响系统</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雅马哈、舒尔、博世（Bosch）</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84" w:name="OLE_LINK8"/>
            <w:r/>
            <w:bookmarkStart w:id="685" w:name="OLE_LINK7"/>
            <w:r>
              <w:rPr>
                <w:rFonts w:hint="eastAsia" w:ascii="宋体" w:hAnsi="宋体" w:cs="宋体"/>
                <w:color w:val="000000"/>
                <w:sz w:val="24"/>
                <w:highlight w:val="none"/>
              </w:rPr>
              <w:t xml:space="preserve">收发器</w:t>
            </w:r>
            <w:bookmarkEnd w:id="684"/>
            <w:r/>
            <w:bookmarkEnd w:id="685"/>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博扬、山泽、胜为</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配电箱主要元器件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、ABB</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网络模块、配线架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安普康、西蒙、泛达</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成品网线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山泽、绿联、西蒙</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网络程控电话交换机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华为、阿尔卡特朗讯</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机柜PDU</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三拓、大唐保镖、同为</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光模块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华为、华三、中兴</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光纤跳线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胜为、山泽、博扬</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b/>
                <w:bCs/>
                <w:color w:val="000000"/>
                <w:sz w:val="24"/>
                <w:highlight w:val="none"/>
              </w:rPr>
            </w:pPr>
            <w:r>
              <w:rPr>
                <w:rStyle w:val="930"/>
                <w:rFonts w:hint="eastAsia" w:ascii="宋体" w:hAnsi="宋体" w:cs="Arial"/>
                <w:b w:val="0"/>
                <w:bCs w:val="0"/>
                <w:color w:val="000000"/>
                <w:sz w:val="24"/>
                <w:highlight w:val="none"/>
                <w:shd w:val="clear" w:color="auto" w:fill="ffffff"/>
              </w:rPr>
              <w:t xml:space="preserve">光纤配线架（满配）</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b/>
                <w:bCs/>
                <w:color w:val="000000"/>
                <w:sz w:val="24"/>
                <w:highlight w:val="none"/>
              </w:rPr>
            </w:pPr>
            <w:r>
              <w:rPr>
                <w:rStyle w:val="930"/>
                <w:rFonts w:ascii="宋体" w:hAnsi="宋体" w:cs="Arial"/>
                <w:b w:val="0"/>
                <w:bCs w:val="0"/>
                <w:color w:val="000000"/>
                <w:sz w:val="24"/>
                <w:highlight w:val="none"/>
                <w:shd w:val="clear" w:color="auto" w:fill="ffffff"/>
              </w:rPr>
              <w:t xml:space="preserve">中天科技</w:t>
            </w:r>
            <w:r>
              <w:rPr>
                <w:rStyle w:val="930"/>
                <w:rFonts w:hint="eastAsia" w:ascii="宋体" w:hAnsi="宋体" w:cs="Arial"/>
                <w:b w:val="0"/>
                <w:bCs w:val="0"/>
                <w:color w:val="000000"/>
                <w:sz w:val="24"/>
                <w:highlight w:val="none"/>
                <w:shd w:val="clear" w:color="auto" w:fill="ffffff"/>
              </w:rPr>
              <w:t xml:space="preserve">、</w:t>
            </w:r>
            <w:r>
              <w:rPr>
                <w:rFonts w:hint="eastAsia" w:ascii="宋体" w:hAnsi="宋体"/>
                <w:b/>
                <w:bCs/>
                <w:color w:val="000000"/>
                <w:sz w:val="24"/>
                <w:highlight w:val="none"/>
              </w:rPr>
              <w:t xml:space="preserve"> </w:t>
            </w:r>
            <w:r>
              <w:rPr>
                <w:rStyle w:val="930"/>
                <w:rFonts w:hint="eastAsia" w:ascii="宋体" w:hAnsi="宋体" w:cs="Arial"/>
                <w:b w:val="0"/>
                <w:bCs w:val="0"/>
                <w:color w:val="000000"/>
                <w:sz w:val="24"/>
                <w:highlight w:val="none"/>
                <w:shd w:val="clear" w:color="auto" w:fill="ffffff"/>
              </w:rPr>
              <w:t xml:space="preserve">亨通光电、烽火通信</w:t>
            </w:r>
            <w:r>
              <w:rPr>
                <w:rFonts w:hint="eastAsia" w:ascii="宋体" w:hAnsi="宋体" w:cs="宋体"/>
                <w:b/>
                <w:bCs/>
                <w:color w:val="000000"/>
                <w:sz w:val="24"/>
                <w:highlight w:val="none"/>
              </w:rPr>
            </w:r>
            <w:r/>
          </w:p>
        </w:tc>
      </w:tr>
    </w:tbl>
    <w:p>
      <w:pPr>
        <w:pStyle w:val="826"/>
        <w:ind w:firstLine="480"/>
        <w:jc w:val="left"/>
        <w:widowControl/>
        <w:rPr>
          <w:color w:val="000000"/>
          <w:sz w:val="24"/>
          <w:highlight w:val="none"/>
        </w:rPr>
      </w:pPr>
      <w:r>
        <w:rPr>
          <w:color w:val="000000"/>
          <w:sz w:val="24"/>
          <w:highlight w:val="none"/>
        </w:rPr>
      </w:r>
      <w:r/>
    </w:p>
    <w:p>
      <w:pPr>
        <w:pStyle w:val="826"/>
        <w:ind w:firstLine="480"/>
        <w:jc w:val="left"/>
        <w:widowControl/>
        <w:rPr>
          <w:color w:val="000000"/>
          <w:sz w:val="24"/>
          <w:highlight w:val="none"/>
        </w:rPr>
      </w:pPr>
      <w:r>
        <w:rPr>
          <w:rFonts w:hint="eastAsia"/>
          <w:color w:val="000000"/>
          <w:sz w:val="24"/>
          <w:highlight w:val="none"/>
        </w:rPr>
        <w:t xml:space="preserve">若承包人在</w:t>
      </w:r>
      <w:r>
        <w:rPr>
          <w:rFonts w:hint="eastAsia"/>
          <w:b/>
          <w:color w:val="000000"/>
          <w:sz w:val="24"/>
          <w:highlight w:val="none"/>
        </w:rPr>
        <w:t xml:space="preserve">参考材料品牌范围</w:t>
      </w:r>
      <w:r>
        <w:rPr>
          <w:rFonts w:hint="eastAsia"/>
          <w:color w:val="000000"/>
          <w:sz w:val="24"/>
          <w:highlight w:val="none"/>
        </w:rPr>
        <w:t xml:space="preserve">外自主选择相应的材料，必须确保所选用材料的技术规格、标准及品质</w:t>
      </w:r>
      <w:r>
        <w:rPr>
          <w:rFonts w:hint="eastAsia"/>
          <w:b/>
          <w:color w:val="000000"/>
          <w:sz w:val="24"/>
          <w:highlight w:val="none"/>
          <w:u w:val="single"/>
        </w:rPr>
        <w:t xml:space="preserve">不低于或相当于</w:t>
      </w:r>
      <w:r>
        <w:rPr>
          <w:rFonts w:hint="eastAsia"/>
          <w:color w:val="000000"/>
          <w:sz w:val="24"/>
          <w:highlight w:val="none"/>
        </w:rPr>
        <w:t xml:space="preserve">发包人在“</w:t>
      </w:r>
      <w:r>
        <w:rPr>
          <w:rFonts w:hint="eastAsia"/>
          <w:b/>
          <w:color w:val="000000"/>
          <w:sz w:val="24"/>
          <w:highlight w:val="none"/>
        </w:rPr>
        <w:t xml:space="preserve">参考材料品牌范围</w:t>
      </w:r>
      <w:r>
        <w:rPr>
          <w:rFonts w:hint="eastAsia"/>
          <w:color w:val="000000"/>
          <w:sz w:val="24"/>
          <w:highlight w:val="none"/>
        </w:rPr>
        <w:t xml:space="preserve">”中认定的标准；在工程实施期间，若发包人认为承包人自主选择的相应材料若低于“</w:t>
      </w:r>
      <w:r>
        <w:rPr>
          <w:rFonts w:hint="eastAsia"/>
          <w:b/>
          <w:color w:val="000000"/>
          <w:sz w:val="24"/>
          <w:highlight w:val="none"/>
        </w:rPr>
        <w:t xml:space="preserve">参考材料品牌范围</w:t>
      </w:r>
      <w:r>
        <w:rPr>
          <w:rFonts w:hint="eastAsia"/>
          <w:color w:val="000000"/>
          <w:sz w:val="24"/>
          <w:highlight w:val="none"/>
        </w:rPr>
        <w:t xml:space="preserve">”中认定的品质，发包人有权在该表中任意选取一种品牌中的任何一种发包人认为符合设计图纸要求的规格或者类型执行，且合同价款不作任何调整。</w:t>
      </w:r>
      <w:r>
        <w:rPr>
          <w:color w:val="000000"/>
          <w:sz w:val="24"/>
          <w:highlight w:val="none"/>
        </w:rPr>
      </w:r>
      <w:r/>
    </w:p>
    <w:p>
      <w:pPr>
        <w:pStyle w:val="826"/>
        <w:ind w:firstLine="480"/>
        <w:jc w:val="left"/>
        <w:widowControl/>
        <w:rPr>
          <w:color w:val="000000"/>
          <w:sz w:val="24"/>
          <w:highlight w:val="none"/>
        </w:rPr>
      </w:pPr>
      <w:r>
        <w:rPr>
          <w:rFonts w:hint="eastAsia"/>
          <w:color w:val="000000"/>
          <w:sz w:val="24"/>
          <w:highlight w:val="none"/>
        </w:rPr>
        <w:t xml:space="preserve">承包人“参考材料品牌表”中的所有材料均应为优等品。招标文件未推荐品牌的材料由承包人根据施工图设计文件的要求和国家有关规定自行考虑。推荐品牌材料与未推荐品牌材料相配套时，承包人自行选取的材料应不低于推荐品牌材料的档次。在工程实施期间，未经总监批准，承包人不得擅自改变在投标文件中承诺的品牌。如总监要求或批准更换某些推荐品牌范围材料的品牌，发包人仅调整两种品牌材料购置费之间的差价和由此而发生的税金差额。</w:t>
      </w:r>
      <w:r>
        <w:rPr>
          <w:color w:val="000000"/>
          <w:sz w:val="24"/>
          <w:highlight w:val="none"/>
        </w:rPr>
      </w:r>
      <w:r/>
    </w:p>
    <w:p>
      <w:pPr>
        <w:pStyle w:val="826"/>
        <w:ind w:firstLine="480"/>
        <w:jc w:val="left"/>
        <w:widowControl/>
        <w:rPr>
          <w:color w:val="000000"/>
          <w:sz w:val="24"/>
          <w:highlight w:val="none"/>
        </w:rPr>
      </w:pPr>
      <w:r>
        <w:rPr>
          <w:rFonts w:hint="eastAsia"/>
          <w:color w:val="000000"/>
          <w:sz w:val="24"/>
          <w:highlight w:val="none"/>
        </w:rPr>
        <w:t xml:space="preserve">参考品牌范围中的材料主要为主材的品牌，对该表中没有列入的辅材、相关配件等材料的选定，必须与其选定的主材品牌相适应和匹配，并保证与主材在同一档次。</w:t>
      </w:r>
      <w:r>
        <w:rPr>
          <w:color w:val="000000"/>
          <w:sz w:val="24"/>
          <w:highlight w:val="none"/>
        </w:rPr>
      </w:r>
      <w:r/>
    </w:p>
    <w:p>
      <w:pPr>
        <w:pStyle w:val="826"/>
        <w:ind w:firstLine="480"/>
        <w:rPr>
          <w:color w:val="000000"/>
          <w:sz w:val="24"/>
          <w:highlight w:val="none"/>
        </w:rPr>
      </w:pPr>
      <w:r>
        <w:rPr>
          <w:rFonts w:hint="eastAsia"/>
          <w:color w:val="000000"/>
          <w:sz w:val="24"/>
          <w:highlight w:val="none"/>
        </w:rPr>
        <w:t xml:space="preserve">本合同段所用的各种装饰材料（包括基层材料和面层材料）必须达到绿色环保要求，在</w:t>
      </w:r>
      <w:r>
        <w:rPr>
          <w:rFonts w:hint="eastAsia"/>
          <w:color w:val="000000"/>
          <w:sz w:val="24"/>
          <w:highlight w:val="none"/>
        </w:rPr>
        <w:t xml:space="preserve">此部分材料的采购过程中，发包人将派员监督。发包人首先对样品进行检测，符合要求后，方能批量进场。材料进场后，发包人将委托相关部门进行抽样检测，不符合环保要求的材料一律清退出场，由此造成的损失和责任由承包人承担，此外，发包人还将对承包人处以与清退出场材料费等额的罚款。工程结束后，发包人将委托有资质的单位进行室内环境污染检测。全部的检测费用（如有）全部由承包人承担，含在合同价格中，不再另行计量与支付。如室内环境污染超过国家标准，发包人有权要求承包人整改或另行委托其它单位进行改造，由此产生的一切费用将由承包人承担。</w:t>
      </w:r>
      <w:r>
        <w:rPr>
          <w:color w:val="000000"/>
          <w:sz w:val="24"/>
          <w:highlight w:val="none"/>
        </w:rPr>
      </w:r>
      <w:r/>
    </w:p>
    <w:p>
      <w:pPr>
        <w:pStyle w:val="826"/>
        <w:ind w:firstLine="480"/>
        <w:rPr>
          <w:rFonts w:hint="eastAsia"/>
          <w:color w:val="000000"/>
          <w:sz w:val="24"/>
          <w:highlight w:val="none"/>
        </w:rPr>
      </w:pPr>
      <w:r>
        <w:rPr>
          <w:rFonts w:hint="eastAsia"/>
          <w:color w:val="000000"/>
          <w:sz w:val="24"/>
          <w:highlight w:val="none"/>
        </w:rPr>
        <w:t xml:space="preserve">（2）承包人应保证其履约保证金在发包人签发竣工验收证书前一直有效。发包人应在工程接收证书颁发后28天内把履约保证金（无息）退还给承包人。</w:t>
      </w:r>
      <w:r>
        <w:rPr>
          <w:rFonts w:hint="eastAsia"/>
          <w:color w:val="000000"/>
          <w:sz w:val="24"/>
          <w:highlight w:val="none"/>
        </w:rPr>
      </w:r>
      <w:r/>
    </w:p>
    <w:p>
      <w:pPr>
        <w:pStyle w:val="826"/>
        <w:ind w:right="468" w:firstLine="480"/>
        <w:jc w:val="left"/>
        <w:rPr>
          <w:rFonts w:hint="eastAsia" w:ascii="宋体" w:hAnsi="宋体"/>
          <w:color w:val="000000"/>
          <w:szCs w:val="21"/>
          <w:highlight w:val="none"/>
        </w:rPr>
      </w:pPr>
      <w:r>
        <w:rPr>
          <w:rFonts w:hint="eastAsia"/>
          <w:color w:val="000000"/>
          <w:sz w:val="24"/>
          <w:highlight w:val="none"/>
        </w:rPr>
        <w:t xml:space="preserve">（3）</w:t>
      </w:r>
      <w:r>
        <w:rPr>
          <w:rFonts w:hint="eastAsia" w:ascii="宋体" w:hAnsi="宋体" w:cs="宋体"/>
          <w:color w:val="000000"/>
          <w:sz w:val="24"/>
          <w:highlight w:val="none"/>
        </w:rPr>
        <w:t xml:space="preserve">工程结束后，承包人应按发包人要求提交竣工图纸及相关资料和决算（一式4份）及其相应的电子文档1份，并配合发包人进行工程验收。</w:t>
      </w:r>
      <w:r>
        <w:rPr>
          <w:rFonts w:hint="eastAsia" w:ascii="宋体" w:hAnsi="宋体"/>
          <w:color w:val="000000"/>
          <w:szCs w:val="21"/>
          <w:highlight w:val="none"/>
        </w:rPr>
      </w:r>
      <w:r/>
    </w:p>
    <w:p>
      <w:pPr>
        <w:pStyle w:val="826"/>
        <w:jc w:val="center"/>
        <w:rPr>
          <w:rFonts w:hint="eastAsia" w:ascii="宋体" w:hAnsi="宋体" w:cs="方正小标宋_GBK"/>
          <w:b/>
          <w:color w:val="000000"/>
          <w:sz w:val="28"/>
          <w:szCs w:val="28"/>
          <w:highlight w:val="none"/>
        </w:rPr>
        <w:outlineLvl w:val="0"/>
      </w:pPr>
      <w:r>
        <w:rPr>
          <w:rFonts w:ascii="宋体" w:hAnsi="宋体"/>
          <w:b/>
          <w:color w:val="000000"/>
          <w:sz w:val="24"/>
          <w:highlight w:val="none"/>
        </w:rPr>
        <w:br w:type="page" w:clear="all"/>
      </w:r>
      <w:r>
        <w:rPr>
          <w:rFonts w:hint="eastAsia" w:ascii="宋体" w:hAnsi="宋体" w:cs="方正小标宋_GBK"/>
          <w:b/>
          <w:color w:val="000000"/>
          <w:sz w:val="28"/>
          <w:szCs w:val="28"/>
          <w:highlight w:val="none"/>
          <w:u w:val="single"/>
        </w:rPr>
        <w:t xml:space="preserve">                </w:t>
      </w:r>
      <w:r>
        <w:rPr>
          <w:rFonts w:hint="eastAsia" w:ascii="宋体" w:hAnsi="宋体" w:cs="方正小标宋_GBK"/>
          <w:b/>
          <w:color w:val="000000"/>
          <w:sz w:val="28"/>
          <w:szCs w:val="28"/>
          <w:highlight w:val="none"/>
        </w:rPr>
        <w:t xml:space="preserve">项目</w:t>
      </w:r>
      <w:r>
        <w:rPr>
          <w:rFonts w:hint="eastAsia" w:ascii="宋体" w:hAnsi="宋体" w:cs="方正小标宋_GBK"/>
          <w:b/>
          <w:color w:val="000000"/>
          <w:sz w:val="28"/>
          <w:szCs w:val="28"/>
          <w:highlight w:val="none"/>
        </w:rPr>
      </w:r>
      <w:r/>
    </w:p>
    <w:p>
      <w:pPr>
        <w:pStyle w:val="826"/>
        <w:jc w:val="center"/>
        <w:rPr>
          <w:rFonts w:hint="eastAsia" w:ascii="宋体" w:hAnsi="宋体" w:cs="方正小标宋_GBK"/>
          <w:b/>
          <w:color w:val="000000"/>
          <w:sz w:val="28"/>
          <w:szCs w:val="28"/>
          <w:highlight w:val="none"/>
        </w:rPr>
        <w:outlineLvl w:val="0"/>
      </w:pPr>
      <w:r>
        <w:rPr>
          <w:rFonts w:hint="eastAsia" w:ascii="宋体" w:hAnsi="宋体" w:cs="方正小标宋_GBK"/>
          <w:b/>
          <w:color w:val="000000"/>
          <w:sz w:val="28"/>
          <w:szCs w:val="28"/>
          <w:highlight w:val="none"/>
        </w:rPr>
        <w:t xml:space="preserve">廉洁合同</w:t>
      </w:r>
      <w:r>
        <w:rPr>
          <w:rFonts w:hint="eastAsia" w:ascii="宋体" w:hAnsi="宋体" w:cs="方正小标宋_GBK"/>
          <w:b/>
          <w:color w:val="000000"/>
          <w:sz w:val="28"/>
          <w:szCs w:val="28"/>
          <w:highlight w:val="none"/>
        </w:rPr>
      </w:r>
      <w:r/>
    </w:p>
    <w:p>
      <w:pPr>
        <w:pStyle w:val="826"/>
        <w:ind w:firstLine="480"/>
        <w:rPr>
          <w:rFonts w:ascii="宋体" w:hAnsi="宋体"/>
          <w:color w:val="000000"/>
          <w:sz w:val="24"/>
          <w:highlight w:val="none"/>
        </w:rPr>
      </w:pPr>
      <w:r>
        <w:rPr>
          <w:rFonts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为加强养护项目党风廉政建设，持续深化“不敢腐、不能腐、不想腐”体制机制建设，确保养 护项目建设优质高效、参建人员廉洁从业、建设资金运行安全、项目生态风清气正，根据省</w:t>
      </w:r>
      <w:r>
        <w:rPr>
          <w:rFonts w:ascii="宋体" w:hAnsi="宋体"/>
          <w:color w:val="000000"/>
          <w:sz w:val="24"/>
          <w:highlight w:val="none"/>
        </w:rPr>
        <w:t xml:space="preserve">交通运输厅《</w:t>
      </w:r>
      <w:r>
        <w:rPr>
          <w:rFonts w:hint="eastAsia" w:ascii="宋体" w:hAnsi="宋体"/>
          <w:color w:val="000000"/>
          <w:sz w:val="24"/>
          <w:highlight w:val="none"/>
        </w:rPr>
        <w:t xml:space="preserve">省级政府投资交通工程监督体系建设工作方案</w:t>
      </w:r>
      <w:r>
        <w:rPr>
          <w:rFonts w:ascii="宋体" w:hAnsi="宋体"/>
          <w:color w:val="000000"/>
          <w:sz w:val="24"/>
          <w:highlight w:val="none"/>
        </w:rPr>
        <w:t xml:space="preserve">》</w:t>
      </w:r>
      <w:r>
        <w:rPr>
          <w:rFonts w:hint="eastAsia" w:ascii="宋体" w:hAnsi="宋体"/>
          <w:color w:val="000000"/>
          <w:sz w:val="24"/>
          <w:highlight w:val="none"/>
        </w:rPr>
        <w:t xml:space="preserve">（苏交党〔2025〕118号）、《省级政府投资交通工程监督体系相关配套文件》（苏交党〔2026〕42号）等文件规范要求以及有关养护项目建设、党风廉政建设的相关规定，结合我处实际情况，</w:t>
      </w:r>
      <w:r>
        <w:rPr>
          <w:rFonts w:hint="eastAsia" w:ascii="宋体" w:hAnsi="宋体"/>
          <w:color w:val="000000"/>
          <w:sz w:val="24"/>
          <w:highlight w:val="none"/>
          <w:u w:val="single"/>
        </w:rPr>
        <w:t xml:space="preserve">京杭运河江苏省船闸应急保障中心</w:t>
      </w:r>
      <w:r>
        <w:rPr>
          <w:rFonts w:hint="eastAsia" w:ascii="宋体" w:hAnsi="宋体"/>
          <w:color w:val="000000"/>
          <w:sz w:val="24"/>
          <w:highlight w:val="none"/>
        </w:rPr>
        <w:t xml:space="preserve">（以下简称“发包人”）与</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（以下简称“承包人 ”），特订立本合同：</w:t>
      </w:r>
      <w:r>
        <w:rPr>
          <w:rFonts w:ascii="宋体" w:hAnsi="宋体"/>
          <w:color w:val="000000"/>
          <w:sz w:val="24"/>
          <w:highlight w:val="none"/>
        </w:rPr>
      </w:r>
      <w:r/>
    </w:p>
    <w:p>
      <w:pPr>
        <w:pStyle w:val="826"/>
        <w:ind w:firstLine="480"/>
        <w:rPr>
          <w:rFonts w:hint="eastAsia" w:ascii="宋体" w:hAnsi="宋体" w:cs="方正楷体_GBK"/>
          <w:bCs/>
          <w:color w:val="000000"/>
          <w:sz w:val="24"/>
          <w:highlight w:val="none"/>
        </w:rPr>
      </w:pPr>
      <w:r>
        <w:rPr>
          <w:rFonts w:hint="eastAsia" w:ascii="宋体" w:hAnsi="宋体"/>
          <w:color w:val="000000"/>
          <w:sz w:val="24"/>
          <w:highlight w:val="none"/>
        </w:rPr>
        <w:t xml:space="preserve">一、</w:t>
      </w:r>
      <w:r>
        <w:rPr>
          <w:rFonts w:hint="eastAsia" w:ascii="宋体" w:hAnsi="宋体" w:cs="方正楷体_GBK"/>
          <w:bCs/>
          <w:color w:val="000000"/>
          <w:sz w:val="24"/>
          <w:highlight w:val="none"/>
        </w:rPr>
        <w:t xml:space="preserve">发包人和承包人双方的权利和义务</w:t>
      </w:r>
      <w:r>
        <w:rPr>
          <w:rFonts w:hint="eastAsia" w:ascii="宋体" w:hAnsi="宋体" w:cs="方正楷体_GBK"/>
          <w:bCs/>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严格遵守国家有关法律法规以及交通运输部、省交通运输厅的有关规定，严格遵守党风廉政建设和作风建设各项规定，加强学习，落实上级部署要求，不断夯实廉洁从政（业）行动自觉，加强双方团结协作，努力为工程建设创造良好的氛围与环境。</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2.严格执行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项目施工合同文件，严格履行合同。</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4.加强党风廉政建设和作风建设，明确专人负责，压实各方责任，推动全面从严治党向纵深推进。</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5.落实中央八项规定及其实施细则精神，坚决反对“四风”，厉行勤俭节约，杜绝奢侈浪费。</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6.强化日常监督管理，定期开展廉洁风险防控自评考核，并严肃查处违规违纪行为。</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7.深入开展廉洁教育和廉洁文化建设，培养廉洁自律意识。</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8.畅通信访渠道，强化过程监督，提醒监督效能。发现对方在业务活动中有违反廉洁规定的行为，有及时提醒对方纠正的权利和义务。</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9.在开展养护项目党风廉政建设和作风建设工作中，应对过程中形成的资料完备性、规范性进行检查，并整理归档。</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10.发现对方严重违反本合同义务条款的行为，有向其上级有关部门举报、建议给予处理并要求告知处理结果的权利。</w:t>
      </w:r>
      <w:r>
        <w:rPr>
          <w:rFonts w:hint="eastAsia" w:ascii="宋体" w:hAnsi="宋体"/>
          <w:color w:val="000000"/>
          <w:sz w:val="24"/>
          <w:highlight w:val="none"/>
        </w:rPr>
      </w:r>
      <w:r/>
    </w:p>
    <w:p>
      <w:pPr>
        <w:pStyle w:val="889"/>
        <w:spacing w:line="360" w:lineRule="auto"/>
        <w:rPr>
          <w:rFonts w:hint="eastAsia" w:ascii="宋体" w:hAnsi="宋体" w:cs="方正楷体_GBK"/>
          <w:bCs/>
          <w:color w:val="000000"/>
          <w:sz w:val="24"/>
          <w:szCs w:val="24"/>
          <w:highlight w:val="none"/>
        </w:rPr>
      </w:pPr>
      <w:r>
        <w:rPr>
          <w:rFonts w:hint="eastAsia" w:ascii="宋体" w:hAnsi="宋体" w:cs="方正楷体_GBK"/>
          <w:bCs/>
          <w:color w:val="000000"/>
          <w:sz w:val="24"/>
          <w:szCs w:val="24"/>
          <w:highlight w:val="none"/>
        </w:rPr>
        <w:t xml:space="preserve">二、发包人的义务</w:t>
      </w:r>
      <w:r>
        <w:rPr>
          <w:rFonts w:hint="eastAsia" w:ascii="宋体" w:hAnsi="宋体" w:cs="方正楷体_GBK"/>
          <w:bCs/>
          <w:color w:val="000000"/>
          <w:sz w:val="24"/>
          <w:szCs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发包人应严格执行《处养护项目管理办法（试行）》《苏北运河养护项目操作规范》《处养护项目专项监督工作操作规范》等规定，及时将项目纳入《内控平台》进行监管。确保程序规范，形成执行坚决，监督有力的权力运行机制。</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2.发包人应严格执行资金使用规定，保证建设资金的管理、使用规范合规。</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发包人及其工作人员不得索要或接受承包人赠送的名贵特产和礼品礼金，包括通过网购、电子礼品卡、电子红包等衍生工具收送礼品礼金；不得让承包人报销任何应由发包人及其工作人员单位或个人支付的费用等；不得通过打麻将、打牌、微信红包、电子礼品预付卡等隐形变异方式接受好处。</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4.发包人及其工作人员不得以任何理由向承包人指定或介绍分包单位、材料、设备供应商以及劳务、各类服务，不得要求承包人购买合同规定以外的材料和设备。</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5.发包人及其工作人员不得要求或者接受承包人为其住房装修、婚丧嫁娶活动、配偶子女的工作安排以及出国（境）、旅游等提供方便。</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6.发包人及其工作人员不得违规接受承包人安排的宴请、消费性娱乐健身活动或利用职务之便和影响力向承包人借用车辆、住房和钱款。</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7.发包人及其工作人员不得利用职权或者职务上的影响，纵容、默许特定关系人收受承包人的财物或谋取私利。</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8.发包工作人员及其配偶、子女不得从事与发包人工作有关的材料设备供应、项目分包、劳务等经济活动，不得安排或介绍个人施工队伍。</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9.发包人工作人员不得“说情打招呼”、违规插手干预项目设计、变更、索赔、计量支付、资金拨付、项目验收等事项。</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10.发包人工作人员应秉公办事，不得营私舞弊，不得利用职权从事各种有偿中介活动，不得透露不该公开的与项目有关的任何信息。</w:t>
      </w:r>
      <w:r>
        <w:rPr>
          <w:rFonts w:hint="eastAsia" w:ascii="宋体" w:hAnsi="宋体"/>
          <w:color w:val="000000"/>
          <w:sz w:val="24"/>
          <w:highlight w:val="none"/>
        </w:rPr>
      </w:r>
      <w:r/>
    </w:p>
    <w:p>
      <w:pPr>
        <w:pStyle w:val="889"/>
        <w:spacing w:line="360" w:lineRule="auto"/>
        <w:rPr>
          <w:rFonts w:hint="eastAsia" w:ascii="宋体" w:hAnsi="宋体" w:cs="方正楷体_GBK"/>
          <w:bCs/>
          <w:color w:val="000000"/>
          <w:sz w:val="24"/>
          <w:szCs w:val="24"/>
          <w:highlight w:val="none"/>
        </w:rPr>
      </w:pPr>
      <w:r>
        <w:rPr>
          <w:rFonts w:hint="eastAsia" w:ascii="宋体" w:hAnsi="宋体" w:cs="方正楷体_GBK"/>
          <w:bCs/>
          <w:color w:val="000000"/>
          <w:sz w:val="24"/>
          <w:szCs w:val="24"/>
          <w:highlight w:val="none"/>
        </w:rPr>
        <w:t xml:space="preserve">三、承包人的义务</w:t>
      </w:r>
      <w:r>
        <w:rPr>
          <w:rFonts w:hint="eastAsia" w:ascii="宋体" w:hAnsi="宋体" w:cs="方正楷体_GBK"/>
          <w:bCs/>
          <w:color w:val="000000"/>
          <w:sz w:val="24"/>
          <w:szCs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承包人按照廉洁管理要求，健全廉洁管理组织，明确廉洁分管领导和廉洁管理；建立廉洁管理责任体系，层层落实廉洁管理责任；与劳务分包、材料供应等有业务往来的单位签订《廉洁合同》，制定廉洁责任守则，建立单位廉洁档案和个人廉洁档案，并进行动态化管理。</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2.承包人应按照廉洁管理要求，定期开展内部廉洁教育与廉洁文化活动；在现场设立廉 洁责任公示牌、举报箱，公布举报电话、签订廉洁承诺。与劳务分包、材料供应等有业务往来的单位签订《廉洁合同》，</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3.承包人应对照廉洁管理要求，排查本项目部重点环节廉洁风险点，并定期开展自评。</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4.承包人应保证项目建设资金安全，不得挪用、截留、挤占，并按规定及时支付应发的农民工工资和材料、项目款。</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5.承包人不得以任何理由、任何方式向发包人及其工作人员行贿、赠送礼品礼金、消费卡（券）、有价证券、股权、其他金融产品等财物。</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6.承包人不得以任何名义向发包人及其工作人员同赠送各种形式的报酬、回报、补贴等，或以讲课费、课题费、咨询费等名义变相送礼。</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7.承包人不得以任何理由为发包人及其工作人员提供可能影响公正执行公务的宴请或者旅游、健身、娱乐等活动。</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8.承包人不得以任何理由为发包人及其工作人员支付应由其个人及亲属、特定关系人结算的各种费用。</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9.承包人不得向发包人工作人员出借钱款、住房、车辆等。</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10.承包人不得有其他违反党风廉政建设和作风建设规定的行为。</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四、履约考核</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本合同由双方或双方上级单位的纪检部门负责监督执行。由发包人和本单位纪检部门对合同执行情况进行检查考核。</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五、违约责任</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承包人及其工作人员违反本合同第1、3条，按管理权限，依据有关规定责令纠正，并给予相应处理；给发包人单位造成经济损失的，应予以赔偿；发生违规违纪法行为或被纪检部门通报的，将禁止承包人参加苏北航务管理处及下属单位的政府采购活动、项目响应事宜或上报省财政厅，由财政厅对企业进行处理。</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六、本合同有效期为发包人和承包人签署之日起至该项目竣工验收合止。</w:t>
      </w:r>
      <w:r>
        <w:rPr>
          <w:rFonts w:ascii="宋体" w:hAnsi="宋体"/>
          <w:color w:val="000000"/>
          <w:sz w:val="24"/>
          <w:highlight w:val="none"/>
        </w:rPr>
      </w:r>
      <w:r/>
    </w:p>
    <w:p>
      <w:pPr>
        <w:pStyle w:val="826"/>
        <w:ind w:firstLine="480"/>
        <w:rPr>
          <w:rFonts w:hint="eastAsia" w:ascii="宋体" w:hAnsi="宋体" w:cs="方正仿宋_GBK"/>
          <w:color w:val="000000"/>
          <w:sz w:val="24"/>
          <w:highlight w:val="none"/>
        </w:rPr>
      </w:pPr>
      <w:r>
        <w:rPr>
          <w:rFonts w:hint="eastAsia" w:ascii="宋体" w:hAnsi="宋体" w:cs="方正楷体_GBK"/>
          <w:bCs/>
          <w:color w:val="000000"/>
          <w:sz w:val="24"/>
          <w:highlight w:val="none"/>
        </w:rPr>
        <w:t xml:space="preserve">七、</w:t>
      </w:r>
      <w:r>
        <w:rPr>
          <w:rFonts w:hint="eastAsia" w:ascii="宋体" w:hAnsi="宋体" w:cs="方正仿宋_GBK"/>
          <w:color w:val="000000"/>
          <w:sz w:val="24"/>
          <w:highlight w:val="none"/>
        </w:rPr>
        <w:t xml:space="preserve">本合同作为</w:t>
      </w:r>
      <w:r>
        <w:rPr>
          <w:rFonts w:hint="eastAsia" w:ascii="宋体" w:hAnsi="宋体" w:cs="方正仿宋_GBK"/>
          <w:b/>
          <w:bCs/>
          <w:color w:val="000000"/>
          <w:sz w:val="24"/>
          <w:highlight w:val="none"/>
          <w:u w:val="single"/>
        </w:rPr>
        <w:t xml:space="preserve">               </w:t>
      </w:r>
      <w:r>
        <w:rPr>
          <w:rFonts w:hint="eastAsia" w:ascii="宋体" w:hAnsi="宋体" w:cs="方正仿宋_GBK"/>
          <w:color w:val="000000"/>
          <w:sz w:val="24"/>
          <w:highlight w:val="none"/>
        </w:rPr>
        <w:t xml:space="preserve">项目合同的附件，与该合同具有同等的法律效力，经合同双方签署后立即生效。若发生合同约定以外的行为，由双方协商解决。</w:t>
      </w:r>
      <w:r>
        <w:rPr>
          <w:rFonts w:hint="eastAsia" w:ascii="宋体" w:hAnsi="宋体" w:cs="方正仿宋_GBK"/>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八、本合同一式三分，合同各方各执一份、纪检监督一份。</w:t>
      </w:r>
      <w:r>
        <w:rPr>
          <w:rFonts w:ascii="宋体" w:hAnsi="宋体"/>
          <w:color w:val="000000"/>
          <w:sz w:val="24"/>
          <w:highlight w:val="none"/>
        </w:rPr>
      </w:r>
      <w:r/>
    </w:p>
    <w:p>
      <w:pPr>
        <w:pStyle w:val="889"/>
        <w:ind w:firstLine="0"/>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pStyle w:val="889"/>
        <w:ind w:firstLine="0"/>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发包人：京杭运河江苏省船闸应急保障中心       承包人： </w:t>
      </w:r>
      <w:r>
        <w:rPr>
          <w:rFonts w:hint="eastAsia" w:ascii="宋体" w:hAnsi="宋体" w:cs="方正仿宋_GBK"/>
          <w:color w:val="000000"/>
          <w:sz w:val="24"/>
          <w:szCs w:val="24"/>
          <w:highlight w:val="none"/>
        </w:rPr>
      </w:r>
      <w:r/>
    </w:p>
    <w:p>
      <w:pPr>
        <w:pStyle w:val="826"/>
        <w:rPr>
          <w:rFonts w:ascii="宋体" w:hAnsi="宋体" w:cs="方正仿宋_GBK"/>
          <w:color w:val="000000"/>
          <w:sz w:val="24"/>
          <w:highlight w:val="none"/>
        </w:rPr>
      </w:pPr>
      <w:r>
        <w:rPr>
          <w:rFonts w:ascii="宋体" w:hAnsi="宋体" w:cs="方正仿宋_GBK"/>
          <w:color w:val="000000"/>
          <w:sz w:val="24"/>
          <w:highlight w:val="none"/>
        </w:rPr>
      </w:r>
      <w:r/>
    </w:p>
    <w:p>
      <w:pPr>
        <w:pStyle w:val="826"/>
        <w:rPr>
          <w:rFonts w:ascii="宋体" w:hAnsi="宋体" w:cs="方正仿宋_GBK"/>
          <w:color w:val="000000"/>
          <w:sz w:val="24"/>
          <w:highlight w:val="none"/>
        </w:rPr>
      </w:pPr>
      <w:r>
        <w:rPr>
          <w:rFonts w:hint="eastAsia" w:ascii="宋体" w:hAnsi="宋体" w:cs="方正仿宋_GBK"/>
          <w:color w:val="000000"/>
          <w:sz w:val="24"/>
          <w:highlight w:val="none"/>
        </w:rPr>
        <w:t xml:space="preserve">法定代表人                                   法定代表人</w:t>
      </w:r>
      <w:r>
        <w:rPr>
          <w:rFonts w:ascii="宋体" w:hAnsi="宋体" w:cs="方正仿宋_GBK"/>
          <w:color w:val="000000"/>
          <w:sz w:val="24"/>
          <w:highlight w:val="none"/>
        </w:rPr>
      </w:r>
      <w:r/>
    </w:p>
    <w:p>
      <w:pPr>
        <w:pStyle w:val="826"/>
        <w:rPr>
          <w:rFonts w:ascii="宋体" w:hAnsi="宋体" w:cs="方正仿宋_GBK"/>
          <w:color w:val="000000"/>
          <w:sz w:val="24"/>
          <w:highlight w:val="none"/>
        </w:rPr>
      </w:pPr>
      <w:r>
        <w:rPr>
          <w:rFonts w:hint="eastAsia" w:ascii="宋体" w:hAnsi="宋体" w:cs="方正仿宋_GBK"/>
          <w:color w:val="000000"/>
          <w:sz w:val="24"/>
          <w:highlight w:val="none"/>
        </w:rPr>
        <w:t xml:space="preserve">或其委托代理人：                             或其委托代理人：  </w:t>
      </w:r>
      <w:r>
        <w:rPr>
          <w:rFonts w:ascii="宋体" w:hAnsi="宋体" w:cs="方正仿宋_GBK"/>
          <w:color w:val="000000"/>
          <w:sz w:val="24"/>
          <w:highlight w:val="none"/>
        </w:rPr>
      </w:r>
      <w:r/>
    </w:p>
    <w:p>
      <w:pPr>
        <w:pStyle w:val="826"/>
        <w:rPr>
          <w:rFonts w:ascii="宋体" w:hAnsi="宋体" w:cs="方正仿宋_GBK"/>
          <w:color w:val="000000"/>
          <w:sz w:val="24"/>
          <w:highlight w:val="none"/>
        </w:rPr>
      </w:pPr>
      <w:r>
        <w:rPr>
          <w:rFonts w:ascii="宋体" w:hAnsi="宋体" w:cs="方正仿宋_GBK"/>
          <w:color w:val="000000"/>
          <w:sz w:val="24"/>
          <w:highlight w:val="none"/>
        </w:rPr>
      </w:r>
      <w:r/>
    </w:p>
    <w:p>
      <w:pPr>
        <w:pStyle w:val="829"/>
        <w:rPr>
          <w:rFonts w:hint="eastAsia" w:ascii="宋体" w:hAnsi="宋体" w:cs="方正仿宋_GBK"/>
          <w:b w:val="0"/>
          <w:bCs w:val="0"/>
          <w:color w:val="000000"/>
          <w:sz w:val="24"/>
          <w:highlight w:val="none"/>
        </w:rPr>
      </w:pPr>
      <w:r>
        <w:rPr>
          <w:rFonts w:hint="eastAsia" w:ascii="宋体" w:hAnsi="宋体" w:cs="方正仿宋_GBK"/>
          <w:b w:val="0"/>
          <w:bCs w:val="0"/>
          <w:color w:val="000000"/>
          <w:sz w:val="24"/>
          <w:highlight w:val="none"/>
        </w:rPr>
        <w:t xml:space="preserve">签约日期：      年  月  日                   签约日期：    年  月  日</w:t>
      </w:r>
      <w:r>
        <w:rPr>
          <w:rFonts w:hint="eastAsia" w:ascii="宋体" w:hAnsi="宋体" w:cs="方正仿宋_GBK"/>
          <w:b w:val="0"/>
          <w:bCs w:val="0"/>
          <w:color w:val="000000"/>
          <w:sz w:val="24"/>
          <w:highlight w:val="none"/>
        </w:rPr>
      </w:r>
      <w:r/>
    </w:p>
    <w:p>
      <w:pPr>
        <w:pStyle w:val="829"/>
        <w:jc w:val="center"/>
        <w:rPr>
          <w:rFonts w:hint="eastAsia" w:ascii="宋体" w:hAnsi="宋体"/>
          <w:b w:val="0"/>
          <w:color w:val="000000"/>
          <w:sz w:val="28"/>
          <w:szCs w:val="28"/>
          <w:highlight w:val="none"/>
        </w:rPr>
      </w:pPr>
      <w:r>
        <w:rPr>
          <w:rFonts w:ascii="Arial" w:hAnsi="Arial" w:cs="宋体"/>
          <w:b w:val="0"/>
          <w:bCs w:val="0"/>
          <w:color w:val="000000"/>
          <w:highlight w:val="none"/>
        </w:rPr>
        <w:br w:type="page" w:clear="all"/>
      </w:r>
      <w:r>
        <w:rPr>
          <w:rFonts w:hint="eastAsia" w:ascii="宋体" w:hAnsi="宋体" w:cs="宋体"/>
          <w:b w:val="0"/>
          <w:bCs w:val="0"/>
          <w:color w:val="000000"/>
          <w:sz w:val="36"/>
          <w:szCs w:val="36"/>
          <w:highlight w:val="none"/>
        </w:rPr>
        <w:t xml:space="preserve">安全生产合同</w:t>
      </w:r>
      <w:r>
        <w:rPr>
          <w:rFonts w:hint="eastAsia" w:ascii="宋体" w:hAnsi="宋体"/>
          <w:b w:val="0"/>
          <w:color w:val="000000"/>
          <w:sz w:val="28"/>
          <w:szCs w:val="28"/>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发包人（全称）</w:t>
      </w:r>
      <w:r>
        <w:rPr>
          <w:rFonts w:hint="eastAsia" w:ascii="宋体" w:hAnsi="宋体"/>
          <w:color w:val="000000"/>
          <w:highlight w:val="none"/>
          <w:u w:val="single"/>
        </w:rPr>
        <w:t xml:space="preserve">                            </w:t>
      </w:r>
      <w:r>
        <w:rPr>
          <w:rFonts w:hint="eastAsia" w:ascii="宋体" w:hAnsi="宋体"/>
          <w:color w:val="000000"/>
          <w:highlight w:val="none"/>
        </w:rPr>
        <w:t xml:space="preserve">（简称甲方）</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承包人（全称）</w:t>
      </w:r>
      <w:r>
        <w:rPr>
          <w:rFonts w:hint="eastAsia" w:ascii="宋体" w:hAnsi="宋体"/>
          <w:color w:val="000000"/>
          <w:highlight w:val="none"/>
          <w:u w:val="single"/>
        </w:rPr>
        <w:t xml:space="preserve">                            </w:t>
      </w:r>
      <w:r>
        <w:rPr>
          <w:rFonts w:hint="eastAsia" w:ascii="宋体" w:hAnsi="宋体"/>
          <w:color w:val="000000"/>
          <w:highlight w:val="none"/>
        </w:rPr>
        <w:t xml:space="preserve">（简称乙方）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为在施工合同的实施过程中创造安全、高效的施工环境，切实搞好本项目的安全管理工作，保持良好的工作秩序和作业场所的卫生环境，维护甲乙双方的共同利益，经甲乙双方平等协商，签订本施工安全生产合同。</w:t>
      </w:r>
      <w:r>
        <w:rPr>
          <w:rFonts w:hint="eastAsia" w:ascii="宋体" w:hAnsi="宋体"/>
          <w:color w:val="000000"/>
          <w:highlight w:val="none"/>
        </w:rPr>
      </w:r>
      <w:r/>
    </w:p>
    <w:p>
      <w:pPr>
        <w:pStyle w:val="970"/>
        <w:ind w:firstLine="482"/>
        <w:spacing w:line="360" w:lineRule="auto"/>
        <w:rPr>
          <w:rFonts w:hint="eastAsia" w:ascii="宋体" w:hAnsi="宋体"/>
          <w:color w:val="000000"/>
          <w:highlight w:val="none"/>
        </w:rPr>
      </w:pPr>
      <w:r>
        <w:rPr>
          <w:rFonts w:hint="eastAsia" w:ascii="宋体" w:hAnsi="宋体"/>
          <w:b/>
          <w:bCs/>
          <w:color w:val="000000"/>
          <w:highlight w:val="none"/>
        </w:rPr>
        <w:t xml:space="preserve">一、项目名称：</w:t>
      </w:r>
      <w:r>
        <w:rPr>
          <w:rFonts w:hint="eastAsia" w:ascii="宋体" w:hAnsi="宋体"/>
          <w:color w:val="000000"/>
          <w:highlight w:val="none"/>
        </w:rPr>
        <w:t xml:space="preserve">保障中心办公楼和综合楼建筑安全隐患整改及节能环保达标项目 </w:t>
      </w:r>
      <w:r>
        <w:rPr>
          <w:rFonts w:hint="eastAsia" w:ascii="宋体" w:hAnsi="宋体"/>
          <w:color w:val="000000"/>
          <w:highlight w:val="none"/>
        </w:rPr>
      </w:r>
      <w:r/>
    </w:p>
    <w:p>
      <w:pPr>
        <w:pStyle w:val="970"/>
        <w:ind w:firstLine="480"/>
        <w:spacing w:line="360" w:lineRule="auto"/>
        <w:rPr>
          <w:rFonts w:hint="eastAsia" w:ascii="宋体" w:hAnsi="宋体"/>
          <w:bCs/>
          <w:color w:val="000000"/>
          <w:highlight w:val="none"/>
        </w:rPr>
      </w:pPr>
      <w:r>
        <w:rPr>
          <w:rFonts w:hint="eastAsia" w:ascii="宋体" w:hAnsi="宋体"/>
          <w:color w:val="000000"/>
          <w:highlight w:val="none"/>
        </w:rPr>
        <w:t xml:space="preserve">二</w:t>
      </w:r>
      <w:r>
        <w:rPr>
          <w:rFonts w:hint="eastAsia" w:ascii="宋体" w:hAnsi="宋体"/>
          <w:b/>
          <w:bCs/>
          <w:color w:val="000000"/>
          <w:highlight w:val="none"/>
        </w:rPr>
        <w:t xml:space="preserve">、作业地点：</w:t>
      </w:r>
      <w:r>
        <w:rPr>
          <w:rFonts w:hint="eastAsia" w:ascii="宋体" w:hAnsi="宋体"/>
          <w:bCs/>
          <w:color w:val="000000"/>
          <w:highlight w:val="none"/>
        </w:rPr>
        <w:t xml:space="preserve">淮安市</w:t>
      </w:r>
      <w:r>
        <w:rPr>
          <w:rFonts w:hint="eastAsia" w:ascii="宋体" w:hAnsi="宋体"/>
          <w:bCs/>
          <w:color w:val="000000"/>
          <w:highlight w:val="none"/>
        </w:rPr>
      </w:r>
      <w:r/>
    </w:p>
    <w:p>
      <w:pPr>
        <w:pStyle w:val="970"/>
        <w:ind w:firstLine="482"/>
        <w:spacing w:line="360" w:lineRule="auto"/>
        <w:rPr>
          <w:rFonts w:hint="eastAsia" w:ascii="宋体" w:hAnsi="宋体"/>
          <w:color w:val="000000"/>
          <w:highlight w:val="none"/>
        </w:rPr>
      </w:pPr>
      <w:r>
        <w:rPr>
          <w:rFonts w:hint="eastAsia" w:ascii="宋体" w:hAnsi="宋体"/>
          <w:b/>
          <w:bCs/>
          <w:color w:val="000000"/>
          <w:highlight w:val="none"/>
        </w:rPr>
        <w:t xml:space="preserve">三、施工时间：</w:t>
      </w:r>
      <w:r>
        <w:rPr>
          <w:rFonts w:hint="eastAsia" w:ascii="宋体" w:hAnsi="宋体"/>
          <w:color w:val="000000"/>
          <w:highlight w:val="none"/>
        </w:rPr>
        <w:t xml:space="preserve">合同工期总日历天数：</w:t>
      </w:r>
      <w:r>
        <w:rPr>
          <w:rFonts w:hint="eastAsia" w:ascii="宋体" w:hAnsi="宋体"/>
          <w:b/>
          <w:bCs/>
          <w:color w:val="000000"/>
          <w:highlight w:val="none"/>
          <w:u w:val="single"/>
        </w:rPr>
        <w:t xml:space="preserve">      </w:t>
      </w:r>
      <w:r>
        <w:rPr>
          <w:rFonts w:hint="eastAsia" w:ascii="宋体" w:hAnsi="宋体"/>
          <w:bCs/>
          <w:color w:val="000000"/>
          <w:highlight w:val="none"/>
          <w:u w:val="single"/>
        </w:rPr>
        <w:t xml:space="preserve">日历天</w:t>
      </w:r>
      <w:r>
        <w:rPr>
          <w:rFonts w:hint="eastAsia" w:ascii="宋体" w:hAnsi="宋体"/>
          <w:color w:val="000000"/>
          <w:highlight w:val="none"/>
        </w:rPr>
      </w:r>
      <w:r/>
    </w:p>
    <w:p>
      <w:pPr>
        <w:pStyle w:val="970"/>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四、甲方职责    </w:t>
      </w:r>
      <w:r>
        <w:rPr>
          <w:rFonts w:hint="eastAsia" w:ascii="宋体" w:hAnsi="宋体"/>
          <w:b/>
          <w:bCs/>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1、遵守国家有关安全生产的法律法规，认真执行工程承包合同中的有关安全要求。</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3、定期召开安全生产会议，及时传送上级及地方有关安全生产的精神。</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4、组织对乙方施工现场安全生产检查，监督乙方及时处理发现的各项安全隐患。</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5、作业过程中甲方实行安全监督检查制度，甲方有权随时进行检查，有权制止违章作业，有权对违反安全规定的行为进行处罚或责令施工队伍停工整顿。</w:t>
      </w:r>
      <w:r>
        <w:rPr>
          <w:rFonts w:hint="eastAsia" w:ascii="宋体" w:hAnsi="宋体"/>
          <w:color w:val="000000"/>
          <w:highlight w:val="none"/>
        </w:rPr>
      </w:r>
      <w:r/>
    </w:p>
    <w:p>
      <w:pPr>
        <w:pStyle w:val="970"/>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五、乙方职责</w:t>
      </w:r>
      <w:r>
        <w:rPr>
          <w:rFonts w:hint="eastAsia" w:ascii="宋体" w:hAnsi="宋体"/>
          <w:b/>
          <w:bCs/>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1、严格遵守国家有关安全生产的法律法规和有关安全生产的规定，认真执行工程承包合同中的有关安全要求。</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3、建立健全安全生产责任制。现场设置的安全机构、配备安全员，专职负责所有员工的安全和治安保卫工作及预防事故的发生。安全机构人员，有权按有关规定发布指令，并采取保护性措施防止事故发生。</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4、乙方在任何时候都应采取各种合理的预防措施，防止其员工发生任何违法、违禁、暴力或妨碍治安的行为。</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5、乙方必须为本项目配置具备资质的专业安全员，参加施工的人员，必须接受安全技术教育，熟知和遵守本工种的各项安全技术操作规程．定期进行安全技术考核，合格者方准上岗操作。对于从事特殊工种的人员，必须持证上岗。</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6、施工负责人和安全检查员应随时检查劳动防护用品的穿戴情况，不按规定穿戴防护用品的人员不得上岗。</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7、所有施工机具设备和高空作业设备均应定期检查，并有安全员的签字记录，保证其经常处于完好状态；不合格的机具、设备和劳动保护用品严禁使用。</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8、乙方必须按照本工程项目特点，组织制定本工程实施中的生产安全事故应急救援预案。</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9、乙方必须接受和服从甲方的安全生产监督管理，乙方应当加强安全日常基础管理工作，建立安全生产基础资料管理档案。</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10、乙方作业过程中，对外发生的污染、交通等意外事故由乙方负责；由乙方原因造成的一切安全生产事故所产生的损失和后果，由乙方自己承担。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11、乙方必须加强工程施工安全管理，做好工程实施期间必要的安全管理措施，确保无重大安全事故和死亡事故。因安全管理不到位造成人员、设备、财产等损失，一切责任由乙方承担。</w:t>
      </w:r>
      <w:r>
        <w:rPr>
          <w:rFonts w:hint="eastAsia" w:ascii="宋体" w:hAnsi="宋体"/>
          <w:color w:val="000000"/>
          <w:highlight w:val="none"/>
        </w:rPr>
      </w:r>
      <w:r/>
    </w:p>
    <w:p>
      <w:pPr>
        <w:pStyle w:val="970"/>
        <w:ind w:firstLine="480"/>
        <w:spacing w:line="360" w:lineRule="auto"/>
        <w:rPr>
          <w:rFonts w:hint="eastAsia" w:ascii="宋体" w:hAnsi="宋体"/>
          <w:b/>
          <w:bCs/>
          <w:color w:val="000000"/>
          <w:highlight w:val="none"/>
        </w:rPr>
      </w:pPr>
      <w:r>
        <w:rPr>
          <w:rFonts w:hint="eastAsia" w:ascii="宋体" w:hAnsi="宋体"/>
          <w:color w:val="000000"/>
          <w:highlight w:val="none"/>
        </w:rPr>
        <w:t xml:space="preserve">12、</w:t>
      </w:r>
      <w:r>
        <w:rPr>
          <w:rFonts w:hint="eastAsia" w:ascii="宋体" w:hAnsi="宋体"/>
          <w:color w:val="000000"/>
          <w:highlight w:val="none"/>
          <w:u w:val="single"/>
        </w:rPr>
        <w:t xml:space="preserve">乙方必须按照甲方要求现场布置安全文明标牌、标识，施工区域按甲方要求采取围挡，减少安全隐患，若乙方不按甲方要求落实各项安全措施，所造成的一切后果，由乙方自己承担</w:t>
      </w:r>
      <w:r>
        <w:rPr>
          <w:rFonts w:hint="eastAsia" w:ascii="宋体" w:hAnsi="宋体"/>
          <w:b/>
          <w:bCs/>
          <w:color w:val="000000"/>
          <w:highlight w:val="none"/>
        </w:rPr>
        <w:t xml:space="preserve">。</w:t>
      </w:r>
      <w:r>
        <w:rPr>
          <w:rFonts w:hint="eastAsia" w:ascii="宋体" w:hAnsi="宋体"/>
          <w:b/>
          <w:bCs/>
          <w:color w:val="000000"/>
          <w:highlight w:val="none"/>
        </w:rPr>
      </w:r>
      <w:r/>
    </w:p>
    <w:p>
      <w:pPr>
        <w:pStyle w:val="970"/>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六、违约责任    </w:t>
      </w:r>
      <w:r>
        <w:rPr>
          <w:rFonts w:hint="eastAsia" w:ascii="宋体" w:hAnsi="宋体"/>
          <w:b/>
          <w:bCs/>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如因甲方或乙方违约造成安全事故，将依法追究责任。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本合同正本一式两份，合同双方各执一份。由双方法定代表人或其授权的代理人签署与加盖公章后生效，全部工程竣工验收后失效。</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甲方单位（盖章）：                         乙方单位（盖章）：</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法定代表人                                 法定代表人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u w:val="single"/>
        </w:rPr>
      </w:pPr>
      <w:r>
        <w:rPr>
          <w:rFonts w:hint="eastAsia" w:ascii="宋体" w:hAnsi="宋体"/>
          <w:color w:val="000000"/>
          <w:highlight w:val="none"/>
        </w:rPr>
        <w:t xml:space="preserve">或其授权代理人（委托）：                   或其授权的代理人（委托）：         </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970"/>
        <w:ind w:firstLine="480"/>
        <w:jc w:val="center"/>
        <w:spacing w:line="360" w:lineRule="auto"/>
        <w:rPr>
          <w:rFonts w:hint="eastAsia" w:ascii="宋体" w:hAnsi="宋体"/>
          <w:b/>
          <w:color w:val="000000"/>
          <w:sz w:val="30"/>
          <w:szCs w:val="30"/>
          <w:highlight w:val="none"/>
        </w:rPr>
      </w:pPr>
      <w:r>
        <w:rPr>
          <w:rFonts w:hint="eastAsia" w:ascii="宋体" w:hAnsi="宋体"/>
          <w:color w:val="000000"/>
          <w:highlight w:val="none"/>
        </w:rPr>
        <w:t xml:space="preserve">日期：                                     日期：                           </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b/>
          <w:color w:val="000000"/>
          <w:sz w:val="30"/>
          <w:szCs w:val="30"/>
          <w:highlight w:val="none"/>
        </w:rPr>
        <w:br w:type="page" w:clear="all"/>
      </w:r>
      <w:r>
        <w:rPr>
          <w:rFonts w:hint="eastAsia" w:ascii="宋体" w:hAnsi="宋体"/>
          <w:b/>
          <w:color w:val="000000"/>
          <w:sz w:val="32"/>
          <w:szCs w:val="32"/>
          <w:highlight w:val="none"/>
        </w:rPr>
        <w:t xml:space="preserve">工程质量保修书</w:t>
      </w:r>
      <w:r>
        <w:rPr>
          <w:rFonts w:hint="eastAsia" w:ascii="宋体" w:hAnsi="宋体"/>
          <w:b/>
          <w:color w:val="000000"/>
          <w:sz w:val="30"/>
          <w:szCs w:val="30"/>
          <w:highlight w:val="none"/>
        </w:rPr>
      </w:r>
      <w:r/>
    </w:p>
    <w:p>
      <w:pPr>
        <w:pStyle w:val="970"/>
        <w:ind w:firstLine="480"/>
        <w:spacing w:line="400" w:lineRule="exact"/>
        <w:rPr>
          <w:rFonts w:hint="eastAsia" w:ascii="宋体" w:hAnsi="宋体"/>
          <w:color w:val="000000"/>
          <w:highlight w:val="none"/>
        </w:rPr>
      </w:pP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发包人（全称）：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承包人（全称）：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发包人和承包人根据《中华人民共和国建筑法》、《建设工程质量管理条例》等相关法律法规，经协商一致，就</w:t>
      </w:r>
      <w:r>
        <w:rPr>
          <w:rFonts w:hint="eastAsia" w:ascii="宋体" w:hAnsi="宋体"/>
          <w:color w:val="000000"/>
          <w:highlight w:val="none"/>
          <w:u w:val="single"/>
        </w:rPr>
        <w:t xml:space="preserve">                 </w:t>
      </w:r>
      <w:r>
        <w:rPr>
          <w:rFonts w:hint="eastAsia" w:ascii="宋体" w:hAnsi="宋体"/>
          <w:color w:val="000000"/>
          <w:highlight w:val="none"/>
        </w:rPr>
        <w:t xml:space="preserve">（工程全称）签订工程质量保修书。</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一、工程质量保修范围和内容</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承包人在质量保修期内，按照有关法律规定和合同约定，承担本工程质量保修责任。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质量保修范围内包括合同约定的全部承包项目。</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二、质量保修期</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1、根据《建设工程质量管理条例》及有关规定，工程的质量保修期如下：</w:t>
      </w: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1．地基基础工程和主体结构工程为设计文件规定的工程合理使用年限；</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屋面防水工程、有防水要求的卫生间、房间和外墙面的防渗</w:t>
      </w:r>
      <w:r>
        <w:rPr>
          <w:rFonts w:hint="eastAsia" w:ascii="宋体" w:hAnsi="宋体"/>
          <w:color w:val="000000"/>
          <w:highlight w:val="none"/>
        </w:rPr>
        <w:t xml:space="preserve">为5</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装修工程为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电气管线、给排水管道、设备安装工程为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供热与供冷系统为 </w:t>
      </w:r>
      <w:r>
        <w:rPr>
          <w:rFonts w:hint="eastAsia" w:ascii="宋体" w:hAnsi="宋体"/>
          <w:color w:val="000000"/>
          <w:highlight w:val="none"/>
        </w:rPr>
        <w:t xml:space="preserve">2</w:t>
      </w:r>
      <w:r>
        <w:rPr>
          <w:rFonts w:ascii="宋体" w:hAnsi="宋体"/>
          <w:color w:val="000000"/>
          <w:highlight w:val="none"/>
        </w:rPr>
        <w:t xml:space="preserve">个采暖期、供冷期；</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给排水设施、道路等配套工程为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其他项目保修期限约定如下：</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质量保修期自工程竣工验收合格之日起计算。</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2、在承包人对质量保证期内出现的质量问题进行维修时，承包人应相应延长维修或更换部分的质量保证期。</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3、质量保证期内因发包人原因或自然灾害而造成的损坏，承包人不承担保修责任，但承包人有义务对此进行维修，维修发生的材料和人工费用由发包人承担。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三、缺陷责任期</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工程缺陷责任期为</w:t>
      </w:r>
      <w:r>
        <w:rPr>
          <w:rFonts w:hint="eastAsia" w:ascii="宋体" w:hAnsi="宋体"/>
          <w:color w:val="000000"/>
          <w:highlight w:val="none"/>
          <w:u w:val="single"/>
        </w:rPr>
        <w:t xml:space="preserve"> 24 </w:t>
      </w:r>
      <w:r>
        <w:rPr>
          <w:rFonts w:hint="eastAsia" w:ascii="宋体" w:hAnsi="宋体"/>
          <w:color w:val="000000"/>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缺陷责任期终止后，发包人应退还剩余的质量保证金。</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四、质量保修责任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1．属于保修范围、内容的项目，承包人应当在接到保修通知之日起7天内派人保修。承包人不在约定期限内派人保修的，发包人可以委托他人修理，保修费用从质量保证金内扣除。</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2．发生紧急事故需抢修的，承包人在接到事故通知后，应当立即到达事故现场抢修。非承包人施工质量引起的事故，费用由发包人承担。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3．在国家规定的工程合理使用年限内，承包人要确保工程质量。因承包人原因致使工程在合理使用年限内成人身和财产损害的，承包人应承担损害赔偿责任。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5．质量保修完成后，由发包人组织验收。</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五、保修费用</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保修费用由造成质量缺陷的责任方承担。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六、双方约定的其他工程质量保修事项：</w:t>
      </w:r>
      <w:r>
        <w:rPr>
          <w:rFonts w:hint="eastAsia" w:ascii="宋体" w:hAnsi="宋体"/>
          <w:color w:val="000000"/>
          <w:highlight w:val="none"/>
          <w:u w:val="single"/>
        </w:rPr>
        <w:t xml:space="preserve">保修期内因承包人不能及时履行保修义务，发包人有权另请第三方维修，费用按实际发生费用的两倍从质量保证金中扣除。  </w:t>
      </w:r>
      <w:r>
        <w:rPr>
          <w:rFonts w:hint="eastAsia" w:ascii="宋体" w:hAnsi="宋体"/>
          <w:color w:val="000000"/>
          <w:highlight w:val="none"/>
        </w:rPr>
        <w:t xml:space="preserve">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工程质量保修书由施工合同发包人、承包人在工程竣工验收前共同签署，作为施工合同附件，其有效期限至保修期满。</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发包人（盖章）：                           承包人（盖章）：</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法定代表人                                 法定代表人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u w:val="single"/>
        </w:rPr>
      </w:pPr>
      <w:r>
        <w:rPr>
          <w:rFonts w:hint="eastAsia" w:ascii="宋体" w:hAnsi="宋体"/>
          <w:color w:val="000000"/>
          <w:highlight w:val="none"/>
        </w:rPr>
        <w:t xml:space="preserve">或其授权代理人（委托）：                   或其授权的代理人（委托）：      </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日期：                                     日期：</w:t>
      </w:r>
      <w:r>
        <w:rPr>
          <w:rFonts w:hint="eastAsia" w:ascii="宋体" w:hAnsi="宋体"/>
          <w:color w:val="000000"/>
          <w:highlight w:val="none"/>
        </w:rPr>
      </w:r>
      <w:r/>
    </w:p>
    <w:p>
      <w:pPr>
        <w:pStyle w:val="826"/>
        <w:rPr>
          <w:rFonts w:hint="eastAsia"/>
          <w:color w:val="000000"/>
          <w:sz w:val="36"/>
          <w:szCs w:val="36"/>
          <w:highlight w:val="none"/>
        </w:rPr>
      </w:pPr>
      <w:r>
        <w:rPr>
          <w:rFonts w:hint="eastAsia" w:ascii="宋体" w:hAnsi="宋体"/>
          <w:color w:val="000000"/>
          <w:sz w:val="24"/>
          <w:highlight w:val="none"/>
        </w:rPr>
        <w:br w:type="page" w:clear="all"/>
      </w:r>
      <w:r>
        <w:rPr>
          <w:rFonts w:hint="eastAsia"/>
          <w:color w:val="000000"/>
          <w:sz w:val="36"/>
          <w:szCs w:val="36"/>
          <w:highlight w:val="none"/>
        </w:rPr>
      </w:r>
      <w:r/>
    </w:p>
    <w:p>
      <w:pPr>
        <w:pStyle w:val="827"/>
        <w:jc w:val="center"/>
        <w:rPr>
          <w:rFonts w:hint="eastAsia"/>
          <w:color w:val="000000"/>
          <w:sz w:val="36"/>
          <w:szCs w:val="36"/>
          <w:highlight w:val="none"/>
        </w:rPr>
      </w:pPr>
      <w:r>
        <w:rPr>
          <w:rFonts w:hint="eastAsia"/>
          <w:color w:val="000000"/>
          <w:sz w:val="36"/>
          <w:szCs w:val="36"/>
          <w:highlight w:val="none"/>
        </w:rPr>
      </w:r>
      <w:r/>
    </w:p>
    <w:p>
      <w:pPr>
        <w:pStyle w:val="827"/>
        <w:jc w:val="center"/>
        <w:rPr>
          <w:rFonts w:hint="eastAsia"/>
          <w:color w:val="000000"/>
          <w:sz w:val="36"/>
          <w:szCs w:val="36"/>
          <w:highlight w:val="none"/>
        </w:rPr>
      </w:pPr>
      <w:r>
        <w:rPr>
          <w:rFonts w:hint="eastAsia"/>
          <w:color w:val="000000"/>
          <w:sz w:val="36"/>
          <w:szCs w:val="36"/>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14"/>
          <w:footnotePr/>
          <w:endnotePr/>
          <w:type w:val="nextPage"/>
          <w:pgSz w:w="11906" w:h="16838" w:orient="portrait"/>
          <w:pgMar w:top="1361" w:right="1304" w:bottom="1361" w:left="1474" w:header="851" w:footer="992" w:gutter="0"/>
          <w:pgNumType w:start="1"/>
          <w:cols w:num="1" w:sep="0" w:space="1701" w:equalWidth="1"/>
          <w:docGrid w:linePitch="360"/>
        </w:sectPr>
      </w:pPr>
      <w:r/>
      <w:bookmarkStart w:id="686" w:name="_Toc211090866"/>
      <w:r>
        <w:rPr>
          <w:rFonts w:hint="eastAsia" w:ascii="华文中宋" w:hAnsi="华文中宋" w:eastAsia="华文中宋"/>
          <w:color w:val="000000"/>
          <w:sz w:val="40"/>
          <w:highlight w:val="none"/>
        </w:rPr>
        <w:t xml:space="preserve">第五章  工程量清单（另册）</w:t>
      </w:r>
      <w:bookmarkEnd w:id="686"/>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687" w:name="_Toc406752730"/>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bookmarkStart w:id="688" w:name="_Toc211090867"/>
      <w:r>
        <w:rPr>
          <w:rFonts w:hint="eastAsia" w:ascii="华文中宋" w:hAnsi="华文中宋" w:eastAsia="华文中宋"/>
          <w:color w:val="000000"/>
          <w:sz w:val="40"/>
          <w:highlight w:val="none"/>
        </w:rPr>
        <w:t xml:space="preserve">第六章  图纸</w:t>
      </w:r>
      <w:bookmarkEnd w:id="687"/>
      <w:r>
        <w:rPr>
          <w:rFonts w:hint="eastAsia" w:ascii="华文中宋" w:hAnsi="华文中宋" w:eastAsia="华文中宋"/>
          <w:color w:val="000000"/>
          <w:sz w:val="40"/>
          <w:highlight w:val="none"/>
        </w:rPr>
        <w:t xml:space="preserve">（另册）</w:t>
      </w:r>
      <w:bookmarkEnd w:id="688"/>
      <w:r>
        <w:rPr>
          <w:rFonts w:hint="eastAsia" w:ascii="华文中宋" w:hAnsi="华文中宋" w:eastAsia="华文中宋"/>
          <w:color w:val="000000"/>
          <w:sz w:val="40"/>
          <w:highlight w:val="none"/>
        </w:rPr>
      </w:r>
      <w:r/>
    </w:p>
    <w:p>
      <w:pPr>
        <w:pStyle w:val="826"/>
        <w:rPr>
          <w:color w:val="000000"/>
          <w:sz w:val="40"/>
          <w:szCs w:val="48"/>
          <w:highlight w:val="none"/>
        </w:rPr>
      </w:pPr>
      <w:r/>
      <w:bookmarkStart w:id="689" w:name="_Toc406752734"/>
      <w:r>
        <w:rPr>
          <w:color w:val="000000"/>
          <w:sz w:val="40"/>
          <w:szCs w:val="48"/>
          <w:highlight w:val="none"/>
        </w:rPr>
      </w:r>
      <w:r/>
    </w:p>
    <w:p>
      <w:pPr>
        <w:pStyle w:val="826"/>
        <w:rPr>
          <w:color w:val="000000"/>
          <w:sz w:val="40"/>
          <w:szCs w:val="48"/>
          <w:highlight w:val="none"/>
        </w:rPr>
      </w:pPr>
      <w:r>
        <w:rPr>
          <w:color w:val="000000"/>
          <w:sz w:val="40"/>
          <w:szCs w:val="48"/>
          <w:highlight w:val="none"/>
        </w:rPr>
      </w:r>
      <w:r/>
    </w:p>
    <w:p>
      <w:pPr>
        <w:pStyle w:val="826"/>
        <w:rPr>
          <w:color w:val="000000"/>
          <w:sz w:val="40"/>
          <w:szCs w:val="48"/>
          <w:highlight w:val="none"/>
        </w:rPr>
      </w:pPr>
      <w:r>
        <w:rPr>
          <w:color w:val="000000"/>
          <w:sz w:val="40"/>
          <w:szCs w:val="48"/>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690" w:name="_Toc211090868"/>
      <w:r>
        <w:rPr>
          <w:rFonts w:hint="eastAsia" w:ascii="华文中宋" w:hAnsi="华文中宋" w:eastAsia="华文中宋"/>
          <w:color w:val="000000"/>
          <w:sz w:val="40"/>
          <w:highlight w:val="none"/>
        </w:rPr>
        <w:t xml:space="preserve">第七章 </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技术标准和要求</w:t>
      </w:r>
      <w:bookmarkEnd w:id="689"/>
      <w:r/>
      <w:bookmarkEnd w:id="690"/>
      <w:r>
        <w:rPr>
          <w:rFonts w:ascii="华文中宋" w:hAnsi="华文中宋" w:eastAsia="华文中宋"/>
          <w:color w:val="000000"/>
          <w:sz w:val="40"/>
          <w:highlight w:val="none"/>
        </w:rPr>
      </w:r>
      <w:r/>
    </w:p>
    <w:p>
      <w:pPr>
        <w:pStyle w:val="826"/>
        <w:ind w:firstLine="482"/>
        <w:jc w:val="left"/>
        <w:rPr>
          <w:rFonts w:cs="宋体"/>
          <w:b/>
          <w:color w:val="000000"/>
          <w:sz w:val="24"/>
          <w:szCs w:val="32"/>
          <w:highlight w:val="none"/>
        </w:rPr>
      </w:pPr>
      <w:r>
        <w:rPr>
          <w:rFonts w:hint="eastAsia" w:cs="宋体"/>
          <w:b/>
          <w:color w:val="000000"/>
          <w:sz w:val="24"/>
          <w:szCs w:val="32"/>
          <w:highlight w:val="none"/>
        </w:rPr>
        <w:t xml:space="preserve">本技术标准和要求为本项目最低技术要求，当本技术标准和要求与招标文件其他技术文件、图纸等不一致时，应执行较高标准。</w:t>
      </w:r>
      <w:r>
        <w:rPr>
          <w:rFonts w:cs="宋体"/>
          <w:b/>
          <w:color w:val="000000"/>
          <w:sz w:val="24"/>
          <w:szCs w:val="32"/>
          <w:highlight w:val="none"/>
        </w:rPr>
      </w:r>
      <w:r/>
    </w:p>
    <w:p>
      <w:pPr>
        <w:pStyle w:val="826"/>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一、技术标准和要求</w:t>
      </w:r>
      <w:r>
        <w:rPr>
          <w:rFonts w:hint="eastAsia" w:ascii="宋体" w:hAnsi="宋体" w:cs="宋体"/>
          <w:b/>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工程施工及竣工验收中应遵循国家、部颁的现行相关规程、规范，主要有：</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《消防设施通用规范》GB 55036-2022；</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《建筑电气与智能化通用规范》GB 55024-2022；</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《建筑防火通用规范》GB 55037-2022；</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《通用用电设备配电设计规范》GB 50055-2011；</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《建筑防烟排烟系统技术标准》GB 51251-2017；</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《建筑物防雷设计规范》GB 50057-2010；</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《建筑设计防火规范》GB 50016-2014(2018年版)；</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《建筑物电子信息系统防雷技术规范》GB 50343-2012；</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《民用建筑电气设计标准》GB 51348-2019；</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《供配电系统设计规范》GB 50052-2009；</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《低压配电设计规范》GB 50054-2011；</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《电力工程电缆设计标准》GB 50217-2018；</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《建筑照明设计标准》GB/T50034-2024；</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《火灾自动报警系统设计规范》GB 50116-2013；</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《20kV及以下变电所设计规范》GB 50053-2013；</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ab/>
      </w:r>
      <w:r>
        <w:rPr>
          <w:rFonts w:hint="eastAsia" w:ascii="宋体" w:hAnsi="宋体" w:cs="宋体"/>
          <w:color w:val="000000"/>
          <w:sz w:val="24"/>
          <w:highlight w:val="none"/>
        </w:rPr>
        <w:t xml:space="preserve">……</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826"/>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二、技术规范的执行</w:t>
      </w:r>
      <w:r>
        <w:rPr>
          <w:rFonts w:hint="eastAsia" w:ascii="宋体" w:hAnsi="宋体" w:cs="宋体"/>
          <w:b/>
          <w:color w:val="000000"/>
          <w:sz w:val="24"/>
          <w:highlight w:val="none"/>
        </w:rPr>
      </w:r>
      <w:r/>
    </w:p>
    <w:p>
      <w:pPr>
        <w:pStyle w:val="826"/>
        <w:rPr>
          <w:rFonts w:hint="eastAsia" w:ascii="宋体" w:hAnsi="宋体" w:cs="宋体"/>
          <w:color w:val="000000"/>
          <w:sz w:val="24"/>
          <w:highlight w:val="none"/>
        </w:rPr>
      </w:pPr>
      <w:r>
        <w:rPr>
          <w:rFonts w:hint="eastAsia" w:ascii="宋体" w:hAnsi="宋体" w:cs="宋体"/>
          <w:color w:val="000000"/>
          <w:sz w:val="24"/>
          <w:highlight w:val="none"/>
        </w:rPr>
        <w:t xml:space="preserve">    1、本技术规范为本项目最低要求，当规范和检验标准、招标文件、施工图等技术文件之间有矛盾时，原则上应执行较高标准。</w:t>
      </w:r>
      <w:r>
        <w:rPr>
          <w:rFonts w:hint="eastAsia" w:ascii="宋体" w:hAnsi="宋体" w:cs="宋体"/>
          <w:color w:val="000000"/>
          <w:sz w:val="24"/>
          <w:highlight w:val="none"/>
        </w:rPr>
      </w:r>
      <w:r/>
    </w:p>
    <w:p>
      <w:pPr>
        <w:pStyle w:val="826"/>
        <w:rPr>
          <w:rFonts w:hint="eastAsia" w:ascii="宋体" w:hAnsi="宋体" w:cs="宋体"/>
          <w:color w:val="000000"/>
          <w:sz w:val="24"/>
          <w:highlight w:val="none"/>
        </w:rPr>
      </w:pPr>
      <w:r>
        <w:rPr>
          <w:rFonts w:hint="eastAsia" w:ascii="宋体" w:hAnsi="宋体" w:cs="宋体"/>
          <w:color w:val="000000"/>
          <w:sz w:val="24"/>
          <w:highlight w:val="none"/>
        </w:rPr>
        <w:t xml:space="preserve">    2、当使用新材料、新工艺又无类似标准参考时，应事前经过试验取得成功，并拟订专门施工方案和工艺标准报监理认可，经发包人同意后方可使用。</w:t>
      </w:r>
      <w:r>
        <w:rPr>
          <w:rFonts w:hint="eastAsia" w:ascii="宋体" w:hAnsi="宋体" w:cs="宋体"/>
          <w:color w:val="000000"/>
          <w:sz w:val="24"/>
          <w:highlight w:val="none"/>
        </w:rPr>
      </w:r>
      <w:r/>
    </w:p>
    <w:p>
      <w:pPr>
        <w:pStyle w:val="826"/>
        <w:rPr>
          <w:rFonts w:hint="eastAsia" w:ascii="宋体" w:hAnsi="宋体" w:cs="宋体"/>
          <w:color w:val="000000"/>
          <w:sz w:val="24"/>
          <w:highlight w:val="none"/>
        </w:rPr>
      </w:pPr>
      <w:r>
        <w:rPr>
          <w:rFonts w:hint="eastAsia" w:ascii="宋体" w:hAnsi="宋体" w:cs="宋体"/>
          <w:color w:val="000000"/>
          <w:sz w:val="24"/>
          <w:highlight w:val="none"/>
        </w:rPr>
        <w:t xml:space="preserve">    3、若有新的技术规范及材料标准出台则以新规范、新标准为依据。</w:t>
      </w:r>
      <w:r>
        <w:rPr>
          <w:rFonts w:hint="eastAsia" w:ascii="宋体" w:hAnsi="宋体" w:cs="宋体"/>
          <w:color w:val="000000"/>
          <w:sz w:val="24"/>
          <w:highlight w:val="none"/>
        </w:rPr>
      </w:r>
      <w:r/>
    </w:p>
    <w:p>
      <w:pPr>
        <w:pStyle w:val="826"/>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三、质量管理与质量控制</w:t>
      </w:r>
      <w:r>
        <w:rPr>
          <w:rFonts w:hint="eastAsia" w:ascii="宋体" w:hAnsi="宋体" w:cs="宋体"/>
          <w:b/>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1、施工组织设计及施工管理中，必须有健全的全面质量管理体系，按照质量管理规范建立必要的机构、制度，并赋予其应有的权责，保证质量控制措施的落实，满足施工现场质量管理记录表的要求。</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2、施工质量检验制度，贯彻全过程质量控制的要求：</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a.材料、设备的进场验收：对主要材料、器具和设备，无论是甲供材还是乙供材，都应办理报监理工程师验收的手续，未经监理工程师认可不得进场，不得用于工程。</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b.工序质量的控制检验：对各工艺流程，按工序的施工技术标准，进行质量控制、检查、测量，看其数据是否达到规范规定。重点结点必须有自检和监理工程师的检验记录，并填入规定的表格。</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c.各专业工种之间的交接检验：为了给后道工序提供良好的工作条件，使后道工序的质量得到保证，同时通过后道工序的确认，分清质量责任并促进对前道工序的保护，必须进行由监理工程师签字认可的交接检验记录，防止发生不必要的纠纷。</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d.隐蔽工程验收：是施工单位在施工组织设计中预先列出的计划要明确验收的主要部位及项目，在监理工程师审批施工组织设计中予以确认后安排实施。</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3、对检验批的验收：对检验批的划分根据具体情况可以适当划小，批数适当增多，但每批次的验收采用全数检验的方案，不得使用抽样检验。</w:t>
      </w:r>
      <w:r>
        <w:rPr>
          <w:rFonts w:hint="eastAsia" w:ascii="宋体" w:hAnsi="宋体" w:cs="宋体"/>
          <w:color w:val="000000"/>
          <w:sz w:val="24"/>
          <w:highlight w:val="none"/>
        </w:rPr>
      </w:r>
      <w:r/>
    </w:p>
    <w:p>
      <w:pPr>
        <w:pStyle w:val="826"/>
        <w:ind w:firstLine="480"/>
        <w:jc w:val="left"/>
        <w:rPr>
          <w:rFonts w:hint="eastAsia" w:cs="宋体"/>
          <w:b/>
          <w:color w:val="000000"/>
          <w:sz w:val="24"/>
          <w:szCs w:val="32"/>
          <w:highlight w:val="none"/>
        </w:rPr>
      </w:pPr>
      <w:r>
        <w:rPr>
          <w:rFonts w:hint="eastAsia" w:ascii="宋体" w:hAnsi="宋体" w:cs="宋体"/>
          <w:color w:val="000000"/>
          <w:sz w:val="24"/>
          <w:highlight w:val="none"/>
        </w:rPr>
        <w:t xml:space="preserve">4、检验工具：必须使用经过国家技术监督部门核准的检验检测机构部门认可的检测机构鉴定合格的检测工具。</w:t>
      </w:r>
      <w:r>
        <w:rPr>
          <w:rFonts w:hint="eastAsia" w:cs="宋体"/>
          <w:b/>
          <w:color w:val="000000"/>
          <w:sz w:val="24"/>
          <w:szCs w:val="32"/>
          <w:highlight w:val="none"/>
        </w:rPr>
      </w:r>
      <w:r/>
    </w:p>
    <w:p>
      <w:pPr>
        <w:pStyle w:val="826"/>
        <w:jc w:val="center"/>
        <w:rPr>
          <w:rFonts w:hint="eastAsia"/>
          <w:b/>
          <w:bCs/>
          <w:color w:val="000000"/>
          <w:sz w:val="36"/>
          <w:szCs w:val="36"/>
          <w:highlight w:val="none"/>
        </w:rPr>
      </w:pPr>
      <w:r>
        <w:rPr>
          <w:rFonts w:cs="宋体"/>
          <w:b/>
          <w:color w:val="000000"/>
          <w:highlight w:val="none"/>
        </w:rPr>
        <w:br w:type="page" w:clear="all"/>
      </w:r>
      <w:r>
        <w:rPr>
          <w:rFonts w:hint="eastAsia"/>
          <w:b/>
          <w:bCs/>
          <w:color w:val="000000"/>
          <w:sz w:val="36"/>
          <w:szCs w:val="36"/>
          <w:highlight w:val="none"/>
        </w:rPr>
      </w:r>
      <w:r/>
    </w:p>
    <w:p>
      <w:pPr>
        <w:pStyle w:val="826"/>
        <w:spacing w:line="400" w:lineRule="exact"/>
        <w:rPr>
          <w:rFonts w:hint="eastAsia"/>
          <w:b/>
          <w:bCs/>
          <w:color w:val="000000"/>
          <w:sz w:val="36"/>
          <w:szCs w:val="36"/>
          <w:highlight w:val="none"/>
        </w:rPr>
      </w:pPr>
      <w:r>
        <w:rPr>
          <w:rFonts w:hint="eastAsia"/>
          <w:b/>
          <w:bCs/>
          <w:color w:val="000000"/>
          <w:sz w:val="36"/>
          <w:szCs w:val="36"/>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691" w:name="_Toc238559215"/>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692" w:name="_Toc211090869"/>
      <w:r>
        <w:rPr>
          <w:rFonts w:hint="eastAsia" w:ascii="华文中宋" w:hAnsi="华文中宋" w:eastAsia="华文中宋"/>
          <w:color w:val="000000"/>
          <w:sz w:val="40"/>
          <w:highlight w:val="none"/>
        </w:rPr>
        <w:t xml:space="preserve">第八章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投标文件格式</w:t>
      </w:r>
      <w:bookmarkEnd w:id="691"/>
      <w:r/>
      <w:bookmarkEnd w:id="692"/>
      <w:r>
        <w:rPr>
          <w:rFonts w:ascii="华文中宋" w:hAnsi="华文中宋" w:eastAsia="华文中宋"/>
          <w:color w:val="000000"/>
          <w:sz w:val="40"/>
          <w:highlight w:val="none"/>
        </w:rPr>
      </w:r>
      <w:r/>
    </w:p>
    <w:p>
      <w:pPr>
        <w:pStyle w:val="826"/>
        <w:jc w:val="center"/>
        <w:rPr>
          <w:rFonts w:ascii="宋体" w:hAnsi="宋体"/>
          <w:color w:val="000000"/>
          <w:sz w:val="24"/>
          <w:highlight w:val="none"/>
        </w:rPr>
      </w:pPr>
      <w:r>
        <w:rPr>
          <w:rFonts w:ascii="宋体" w:hAnsi="宋体"/>
          <w:color w:val="000000"/>
          <w:sz w:val="24"/>
          <w:highlight w:val="none"/>
        </w:rPr>
      </w:r>
      <w:r/>
    </w:p>
    <w:p>
      <w:pPr>
        <w:pStyle w:val="826"/>
        <w:rPr>
          <w:rFonts w:ascii="宋体" w:hAnsi="宋体"/>
          <w:color w:val="000000"/>
          <w:highlight w:val="none"/>
        </w:rPr>
      </w:pPr>
      <w:r>
        <w:rPr>
          <w:rFonts w:ascii="宋体" w:hAnsi="宋体"/>
          <w:color w:val="000000"/>
          <w:highlight w:val="none"/>
        </w:rPr>
      </w:r>
      <w:r/>
    </w:p>
    <w:p>
      <w:pPr>
        <w:pStyle w:val="826"/>
        <w:spacing w:line="400" w:lineRule="exact"/>
        <w:rPr>
          <w:rFonts w:ascii="宋体" w:hAnsi="宋体"/>
          <w:b/>
          <w:bCs/>
          <w:color w:val="000000"/>
          <w:spacing w:val="20"/>
          <w:sz w:val="48"/>
          <w:szCs w:val="48"/>
          <w:highlight w:val="none"/>
        </w:rPr>
      </w:pPr>
      <w:r>
        <w:rPr>
          <w:rFonts w:ascii="宋体" w:hAnsi="宋体"/>
          <w:color w:val="000000"/>
          <w:highlight w:val="none"/>
        </w:rPr>
        <w:br w:type="page" w:clear="all"/>
      </w:r>
      <w:r>
        <w:rPr>
          <w:rFonts w:ascii="宋体" w:hAnsi="宋体"/>
          <w:b/>
          <w:bCs/>
          <w:color w:val="000000"/>
          <w:spacing w:val="20"/>
          <w:sz w:val="48"/>
          <w:szCs w:val="48"/>
          <w:highlight w:val="none"/>
        </w:rPr>
      </w:r>
      <w:r/>
    </w:p>
    <w:p>
      <w:pPr>
        <w:pStyle w:val="826"/>
        <w:jc w:val="center"/>
        <w:spacing w:before="120"/>
        <w:rPr>
          <w:rFonts w:hint="eastAsia" w:ascii="宋体" w:hAnsi="宋体"/>
          <w:b/>
          <w:bCs/>
          <w:color w:val="000000"/>
          <w:spacing w:val="20"/>
          <w:sz w:val="36"/>
          <w:szCs w:val="40"/>
          <w:highlight w:val="none"/>
        </w:rPr>
      </w:pPr>
      <w:r>
        <w:rPr>
          <w:rFonts w:hint="eastAsia" w:ascii="宋体" w:hAnsi="宋体"/>
          <w:b/>
          <w:bCs/>
          <w:color w:val="000000"/>
          <w:spacing w:val="20"/>
          <w:sz w:val="36"/>
          <w:szCs w:val="40"/>
          <w:highlight w:val="none"/>
        </w:rPr>
        <w:t xml:space="preserve">保障中心办公楼和综合楼建筑安全隐患整改及节能环保达标项目</w:t>
      </w:r>
      <w:r>
        <w:rPr>
          <w:rFonts w:hint="eastAsia" w:ascii="宋体" w:hAnsi="宋体"/>
          <w:b/>
          <w:bCs/>
          <w:color w:val="000000"/>
          <w:spacing w:val="20"/>
          <w:sz w:val="36"/>
          <w:szCs w:val="40"/>
          <w:highlight w:val="none"/>
        </w:rPr>
      </w:r>
      <w:r/>
    </w:p>
    <w:p>
      <w:pPr>
        <w:pStyle w:val="826"/>
        <w:rPr>
          <w:rFonts w:ascii="宋体" w:hAnsi="宋体"/>
          <w:color w:val="000000"/>
          <w:sz w:val="20"/>
          <w:szCs w:val="20"/>
          <w:highlight w:val="none"/>
        </w:rPr>
      </w:pPr>
      <w:r>
        <w:rPr>
          <w:rFonts w:ascii="宋体" w:hAnsi="宋体"/>
          <w:color w:val="000000"/>
          <w:sz w:val="20"/>
          <w:szCs w:val="20"/>
          <w:highlight w:val="none"/>
        </w:rPr>
      </w:r>
      <w:r/>
    </w:p>
    <w:p>
      <w:pPr>
        <w:pStyle w:val="826"/>
        <w:rPr>
          <w:rFonts w:ascii="宋体" w:hAnsi="宋体"/>
          <w:color w:val="000000"/>
          <w:sz w:val="52"/>
          <w:szCs w:val="52"/>
          <w:highlight w:val="none"/>
        </w:rPr>
      </w:pPr>
      <w:r>
        <w:rPr>
          <w:rFonts w:ascii="宋体" w:hAnsi="宋体"/>
          <w:color w:val="000000"/>
          <w:sz w:val="52"/>
          <w:szCs w:val="52"/>
          <w:highlight w:val="none"/>
        </w:rPr>
      </w:r>
      <w:r/>
    </w:p>
    <w:p>
      <w:pPr>
        <w:pStyle w:val="826"/>
        <w:jc w:val="center"/>
        <w:rPr>
          <w:rFonts w:ascii="宋体" w:hAnsi="宋体"/>
          <w:color w:val="000000"/>
          <w:sz w:val="52"/>
          <w:szCs w:val="52"/>
          <w:highlight w:val="none"/>
        </w:rPr>
      </w:pPr>
      <w:r>
        <w:rPr>
          <w:rFonts w:ascii="宋体" w:hAnsi="宋体"/>
          <w:color w:val="000000"/>
          <w:sz w:val="52"/>
          <w:szCs w:val="52"/>
          <w:highlight w:val="none"/>
        </w:rPr>
      </w:r>
      <w:r/>
    </w:p>
    <w:p>
      <w:pPr>
        <w:pStyle w:val="826"/>
        <w:jc w:val="center"/>
        <w:rPr>
          <w:rFonts w:ascii="宋体" w:hAnsi="宋体"/>
          <w:color w:val="000000"/>
          <w:sz w:val="52"/>
          <w:szCs w:val="52"/>
          <w:highlight w:val="none"/>
        </w:rPr>
      </w:pPr>
      <w:r>
        <w:rPr>
          <w:rFonts w:ascii="宋体" w:hAnsi="宋体"/>
          <w:color w:val="000000"/>
          <w:sz w:val="52"/>
          <w:szCs w:val="52"/>
          <w:highlight w:val="none"/>
        </w:rPr>
      </w:r>
      <w:r/>
    </w:p>
    <w:p>
      <w:pPr>
        <w:pStyle w:val="826"/>
        <w:jc w:val="center"/>
        <w:rPr>
          <w:rFonts w:ascii="宋体" w:hAnsi="宋体"/>
          <w:b/>
          <w:color w:val="000000"/>
          <w:sz w:val="72"/>
          <w:szCs w:val="72"/>
          <w:highlight w:val="none"/>
        </w:rPr>
      </w:pPr>
      <w:r>
        <w:rPr>
          <w:rFonts w:hint="eastAsia" w:ascii="宋体" w:hAnsi="宋体"/>
          <w:b/>
          <w:color w:val="000000"/>
          <w:sz w:val="72"/>
          <w:szCs w:val="72"/>
          <w:highlight w:val="none"/>
        </w:rPr>
        <w:t xml:space="preserve">投标文件</w:t>
      </w:r>
      <w:r>
        <w:rPr>
          <w:rFonts w:ascii="宋体" w:hAnsi="宋体"/>
          <w:b/>
          <w:color w:val="000000"/>
          <w:sz w:val="72"/>
          <w:szCs w:val="72"/>
          <w:highlight w:val="none"/>
        </w:rPr>
      </w:r>
      <w:r/>
    </w:p>
    <w:p>
      <w:pPr>
        <w:pStyle w:val="826"/>
        <w:jc w:val="center"/>
        <w:rPr>
          <w:rFonts w:ascii="宋体" w:hAnsi="宋体"/>
          <w:b/>
          <w:color w:val="000000"/>
          <w:sz w:val="72"/>
          <w:szCs w:val="72"/>
          <w:highlight w:val="none"/>
        </w:rPr>
      </w:pPr>
      <w:r>
        <w:rPr>
          <w:rFonts w:ascii="宋体" w:hAnsi="宋体"/>
          <w:b/>
          <w:color w:val="000000"/>
          <w:sz w:val="72"/>
          <w:szCs w:val="72"/>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ind w:firstLine="219"/>
        <w:jc w:val="center"/>
        <w:rPr>
          <w:rFonts w:ascii="宋体" w:hAnsi="宋体"/>
          <w:color w:val="000000"/>
          <w:sz w:val="36"/>
          <w:szCs w:val="36"/>
          <w:highlight w:val="none"/>
        </w:rPr>
      </w:pPr>
      <w:r>
        <w:rPr>
          <w:rFonts w:hint="eastAsia" w:ascii="宋体" w:hAnsi="宋体"/>
          <w:color w:val="000000"/>
          <w:sz w:val="36"/>
          <w:szCs w:val="36"/>
          <w:highlight w:val="none"/>
        </w:rPr>
        <w:t xml:space="preserve">投标人：（盖CA电子公章）</w:t>
      </w:r>
      <w:r>
        <w:rPr>
          <w:rFonts w:ascii="宋体" w:hAnsi="宋体"/>
          <w:color w:val="000000"/>
          <w:sz w:val="36"/>
          <w:szCs w:val="36"/>
          <w:highlight w:val="none"/>
        </w:rPr>
      </w:r>
      <w:r/>
    </w:p>
    <w:p>
      <w:pPr>
        <w:pStyle w:val="826"/>
        <w:jc w:val="center"/>
        <w:rPr>
          <w:rFonts w:ascii="宋体" w:hAnsi="宋体"/>
          <w:color w:val="000000"/>
          <w:sz w:val="36"/>
          <w:szCs w:val="36"/>
          <w:highlight w:val="none"/>
          <w:u w:val="single"/>
        </w:rPr>
      </w:pPr>
      <w:r>
        <w:rPr>
          <w:rFonts w:ascii="宋体" w:hAnsi="宋体"/>
          <w:color w:val="000000"/>
          <w:sz w:val="36"/>
          <w:szCs w:val="36"/>
          <w:highlight w:val="none"/>
          <w:u w:val="single"/>
        </w:rPr>
      </w:r>
      <w:r/>
    </w:p>
    <w:p>
      <w:pPr>
        <w:pStyle w:val="826"/>
        <w:jc w:val="center"/>
        <w:rPr>
          <w:rFonts w:ascii="宋体" w:hAnsi="宋体"/>
          <w:color w:val="000000"/>
          <w:sz w:val="36"/>
          <w:szCs w:val="36"/>
          <w:highlight w:val="none"/>
        </w:rPr>
      </w:pPr>
      <w:r>
        <w:rPr>
          <w:rFonts w:hint="eastAsia" w:ascii="宋体" w:hAnsi="宋体"/>
          <w:color w:val="000000"/>
          <w:sz w:val="36"/>
          <w:szCs w:val="36"/>
          <w:highlight w:val="none"/>
        </w:rPr>
        <w:t xml:space="preserve">年</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月</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日</w:t>
      </w:r>
      <w:r>
        <w:rPr>
          <w:rFonts w:ascii="宋体" w:hAnsi="宋体"/>
          <w:color w:val="000000"/>
          <w:sz w:val="36"/>
          <w:szCs w:val="36"/>
          <w:highlight w:val="none"/>
        </w:rPr>
      </w:r>
      <w:r/>
    </w:p>
    <w:p>
      <w:pPr>
        <w:pStyle w:val="826"/>
        <w:jc w:val="left"/>
        <w:widowControl/>
        <w:rPr>
          <w:rFonts w:ascii="宋体" w:hAnsi="宋体"/>
          <w:color w:val="000000"/>
          <w:highlight w:val="none"/>
        </w:rPr>
        <w:sectPr>
          <w:headerReference w:type="default" r:id="rId8"/>
          <w:footnotePr/>
          <w:endnotePr/>
          <w:type w:val="nextPage"/>
          <w:pgSz w:w="11906" w:h="16838" w:orient="portrait"/>
          <w:pgMar w:top="1361" w:right="1304" w:bottom="1361" w:left="1474" w:header="851" w:footer="992" w:gutter="0"/>
          <w:pgNumType w:start="1"/>
          <w:cols w:num="1" w:sep="0" w:space="1701" w:equalWidth="1"/>
          <w:docGrid w:linePitch="360"/>
        </w:sectPr>
      </w:pPr>
      <w:r>
        <w:rPr>
          <w:rFonts w:ascii="宋体" w:hAnsi="宋体"/>
          <w:color w:val="000000"/>
          <w:highlight w:val="none"/>
        </w:rPr>
      </w:r>
      <w:r/>
    </w:p>
    <w:p>
      <w:pPr>
        <w:pStyle w:val="826"/>
        <w:jc w:val="center"/>
        <w:spacing w:line="480" w:lineRule="auto"/>
        <w:rPr>
          <w:rFonts w:hint="eastAsia" w:ascii="宋体" w:hAnsi="宋体"/>
          <w:b/>
          <w:color w:val="000000"/>
          <w:sz w:val="44"/>
          <w:szCs w:val="44"/>
          <w:highlight w:val="none"/>
        </w:rPr>
        <w:outlineLvl w:val="2"/>
      </w:pPr>
      <w:r/>
      <w:bookmarkStart w:id="693" w:name="_Toc432244526"/>
      <w:r/>
      <w:bookmarkStart w:id="694" w:name="_Toc503901977"/>
      <w:r/>
      <w:bookmarkStart w:id="695" w:name="_Toc503307474"/>
      <w:r/>
      <w:bookmarkStart w:id="696" w:name="_Toc211090870"/>
      <w:r>
        <w:rPr>
          <w:rFonts w:hint="eastAsia" w:ascii="宋体" w:hAnsi="宋体"/>
          <w:b/>
          <w:color w:val="000000"/>
          <w:sz w:val="44"/>
          <w:szCs w:val="44"/>
          <w:highlight w:val="none"/>
        </w:rPr>
        <w:t xml:space="preserve">目 </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录</w:t>
      </w:r>
      <w:bookmarkEnd w:id="693"/>
      <w:r/>
      <w:bookmarkEnd w:id="694"/>
      <w:r/>
      <w:bookmarkEnd w:id="695"/>
      <w:r/>
      <w:bookmarkEnd w:id="696"/>
      <w:r>
        <w:rPr>
          <w:rFonts w:hint="eastAsia" w:ascii="宋体" w:hAnsi="宋体"/>
          <w:b/>
          <w:color w:val="000000"/>
          <w:sz w:val="44"/>
          <w:szCs w:val="44"/>
          <w:highlight w:val="none"/>
        </w:rPr>
      </w:r>
      <w:r/>
    </w:p>
    <w:p>
      <w:pPr>
        <w:pStyle w:val="826"/>
        <w:jc w:val="center"/>
        <w:spacing w:line="40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26"/>
        <w:jc w:val="left"/>
        <w:rPr>
          <w:rFonts w:hint="eastAsia" w:ascii="宋体" w:hAnsi="宋体"/>
          <w:color w:val="000000"/>
          <w:sz w:val="24"/>
          <w:highlight w:val="none"/>
        </w:rPr>
      </w:pPr>
      <w:r>
        <w:rPr>
          <w:rFonts w:hint="eastAsia" w:ascii="宋体" w:hAnsi="宋体"/>
          <w:color w:val="000000"/>
          <w:sz w:val="24"/>
          <w:highlight w:val="none"/>
        </w:rPr>
        <w:t xml:space="preserve">一、投标函</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二、法定代表人身份证明</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三、已标价工程量清单</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四、施工组织设计</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五、资格审查资料</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六、附件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七、其他材料</w:t>
      </w:r>
      <w:r>
        <w:rPr>
          <w:rFonts w:hint="eastAsia" w:ascii="宋体" w:hAnsi="宋体"/>
          <w:color w:val="000000"/>
          <w:sz w:val="24"/>
          <w:highlight w:val="none"/>
        </w:rPr>
      </w:r>
      <w:r/>
    </w:p>
    <w:p>
      <w:pPr>
        <w:pStyle w:val="826"/>
        <w:ind w:firstLine="3000"/>
        <w:rPr>
          <w:rFonts w:hint="eastAsia" w:ascii="宋体" w:hAnsi="宋体"/>
          <w:color w:val="000000"/>
          <w:sz w:val="24"/>
          <w:highlight w:val="none"/>
        </w:rPr>
      </w:pPr>
      <w:r>
        <w:rPr>
          <w:rFonts w:hint="eastAsia" w:ascii="宋体" w:hAnsi="宋体"/>
          <w:color w:val="000000"/>
          <w:sz w:val="24"/>
          <w:highlight w:val="none"/>
        </w:rPr>
      </w:r>
      <w:r/>
    </w:p>
    <w:p>
      <w:pPr>
        <w:pStyle w:val="826"/>
        <w:jc w:val="left"/>
        <w:widowControl/>
        <w:rPr>
          <w:rFonts w:hint="eastAsia" w:ascii="宋体" w:hAnsi="宋体"/>
          <w:color w:val="000000"/>
          <w:sz w:val="24"/>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ascii="宋体" w:hAnsi="宋体"/>
          <w:color w:val="000000"/>
          <w:sz w:val="24"/>
          <w:highlight w:val="none"/>
        </w:rPr>
      </w:r>
      <w:r/>
    </w:p>
    <w:p>
      <w:pPr>
        <w:pStyle w:val="826"/>
        <w:jc w:val="center"/>
        <w:spacing w:line="400" w:lineRule="exact"/>
        <w:rPr>
          <w:rFonts w:hint="eastAsia" w:ascii="宋体" w:hAnsi="宋体"/>
          <w:b/>
          <w:color w:val="000000"/>
          <w:sz w:val="30"/>
          <w:szCs w:val="30"/>
          <w:highlight w:val="none"/>
        </w:rPr>
        <w:outlineLvl w:val="2"/>
      </w:pPr>
      <w:r/>
      <w:bookmarkStart w:id="697" w:name="_Toc432244527"/>
      <w:r/>
      <w:bookmarkStart w:id="698" w:name="_Toc211090871"/>
      <w:r/>
      <w:bookmarkStart w:id="699" w:name="_Toc503901978"/>
      <w:r/>
      <w:bookmarkStart w:id="700" w:name="_Toc503307475"/>
      <w:r>
        <w:rPr>
          <w:rFonts w:hint="eastAsia" w:ascii="宋体" w:hAnsi="宋体"/>
          <w:b/>
          <w:color w:val="000000"/>
          <w:sz w:val="30"/>
          <w:szCs w:val="30"/>
          <w:highlight w:val="none"/>
        </w:rPr>
        <w:t xml:space="preserve">一、投标函</w:t>
      </w:r>
      <w:bookmarkEnd w:id="697"/>
      <w:r/>
      <w:bookmarkEnd w:id="698"/>
      <w:r/>
      <w:bookmarkEnd w:id="699"/>
      <w:r/>
      <w:bookmarkEnd w:id="700"/>
      <w:r>
        <w:rPr>
          <w:rFonts w:hint="eastAsia" w:ascii="宋体" w:hAnsi="宋体"/>
          <w:b/>
          <w:color w:val="000000"/>
          <w:sz w:val="30"/>
          <w:szCs w:val="30"/>
          <w:highlight w:val="none"/>
        </w:rPr>
      </w:r>
      <w:r/>
    </w:p>
    <w:p>
      <w:pPr>
        <w:pStyle w:val="82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26"/>
        <w:rPr>
          <w:rFonts w:ascii="宋体"/>
          <w:color w:val="000000"/>
          <w:sz w:val="24"/>
          <w:highlight w:val="none"/>
          <w:lang w:val="zh-CN"/>
        </w:rPr>
      </w:pPr>
      <w:r>
        <w:rPr>
          <w:rFonts w:hint="eastAsia" w:ascii="宋体"/>
          <w:color w:val="000000"/>
          <w:sz w:val="24"/>
          <w:highlight w:val="none"/>
          <w:lang w:val="zh-CN"/>
        </w:rPr>
        <w:t xml:space="preserve">致京杭运河江苏省交通运输厅苏北航务管理处：</w:t>
      </w:r>
      <w:r>
        <w:rPr>
          <w:rFonts w:ascii="宋体"/>
          <w:color w:val="000000"/>
          <w:sz w:val="24"/>
          <w:highlight w:val="none"/>
          <w:lang w:val="zh-CN"/>
        </w:rPr>
      </w:r>
      <w:r/>
    </w:p>
    <w:p>
      <w:pPr>
        <w:pStyle w:val="826"/>
        <w:ind w:firstLine="480"/>
        <w:rPr>
          <w:rFonts w:hint="eastAsia" w:ascii="宋体" w:hAnsi="宋体"/>
          <w:color w:val="000000"/>
          <w:sz w:val="24"/>
          <w:szCs w:val="32"/>
          <w:highlight w:val="none"/>
        </w:rPr>
      </w:pPr>
      <w:r>
        <w:rPr>
          <w:rFonts w:hint="eastAsia" w:ascii="宋体"/>
          <w:color w:val="000000"/>
          <w:sz w:val="24"/>
          <w:highlight w:val="none"/>
          <w:lang w:val="zh-CN"/>
        </w:rPr>
        <w:t xml:space="preserve">根据贵方</w:t>
      </w:r>
      <w:r>
        <w:rPr>
          <w:rFonts w:hint="eastAsia" w:ascii="宋体"/>
          <w:color w:val="000000"/>
          <w:sz w:val="24"/>
          <w:highlight w:val="none"/>
          <w:u w:val="single"/>
          <w:lang w:val="zh-CN"/>
        </w:rPr>
        <w:t xml:space="preserve">保障中心办公楼和综合楼建筑安全隐患整改及节能环保达标项目</w:t>
      </w:r>
      <w:r>
        <w:rPr>
          <w:rFonts w:hint="eastAsia" w:ascii="宋体"/>
          <w:color w:val="000000"/>
          <w:sz w:val="24"/>
          <w:highlight w:val="none"/>
          <w:lang w:val="zh-CN"/>
        </w:rPr>
        <w:t xml:space="preserve">招标公告，我方在参加</w:t>
      </w:r>
      <w:r>
        <w:rPr>
          <w:rFonts w:hint="eastAsia" w:ascii="宋体"/>
          <w:color w:val="000000"/>
          <w:sz w:val="24"/>
          <w:highlight w:val="none"/>
        </w:rPr>
        <w:t xml:space="preserve">投标</w:t>
      </w:r>
      <w:r>
        <w:rPr>
          <w:rFonts w:hint="eastAsia" w:ascii="宋体"/>
          <w:color w:val="000000"/>
          <w:sz w:val="24"/>
          <w:highlight w:val="none"/>
          <w:lang w:val="zh-CN"/>
        </w:rPr>
        <w:t xml:space="preserve">活动中，特做出如下承诺：</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1、</w:t>
      </w:r>
      <w:r>
        <w:rPr>
          <w:rFonts w:hint="eastAsia" w:ascii="宋体"/>
          <w:b/>
          <w:color w:val="000000"/>
          <w:sz w:val="24"/>
          <w:highlight w:val="none"/>
          <w:lang w:val="zh-CN"/>
        </w:rPr>
        <w:t xml:space="preserve">我们的资格条件完全符合政府采购法和本次采购要求</w:t>
      </w:r>
      <w:r>
        <w:rPr>
          <w:rFonts w:hint="eastAsia" w:ascii="宋体"/>
          <w:color w:val="000000"/>
          <w:sz w:val="24"/>
          <w:highlight w:val="none"/>
          <w:lang w:val="zh-CN"/>
        </w:rPr>
        <w:t xml:space="preserve">，</w:t>
      </w:r>
      <w:r>
        <w:rPr>
          <w:rFonts w:hint="eastAsia"/>
          <w:color w:val="000000"/>
          <w:sz w:val="24"/>
          <w:szCs w:val="32"/>
          <w:highlight w:val="none"/>
        </w:rPr>
        <w:t xml:space="preserve">我们</w:t>
      </w:r>
      <w:r>
        <w:rPr>
          <w:rFonts w:hint="eastAsia" w:ascii="宋体"/>
          <w:color w:val="000000"/>
          <w:sz w:val="24"/>
          <w:highlight w:val="none"/>
          <w:lang w:val="zh-CN"/>
        </w:rPr>
        <w:t xml:space="preserve">同意并向贵方提供了与本次采购活动有关的所有证据和资料</w:t>
      </w:r>
      <w:r>
        <w:rPr>
          <w:rFonts w:hint="eastAsia" w:ascii="宋体" w:hAnsi="宋体"/>
          <w:color w:val="000000"/>
          <w:sz w:val="24"/>
          <w:szCs w:val="32"/>
          <w:highlight w:val="none"/>
        </w:rPr>
        <w:t xml:space="preserve">。</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2、</w:t>
      </w:r>
      <w:r>
        <w:rPr>
          <w:rFonts w:hint="eastAsia" w:ascii="宋体"/>
          <w:color w:val="000000"/>
          <w:sz w:val="24"/>
          <w:highlight w:val="none"/>
          <w:lang w:val="zh-CN"/>
        </w:rPr>
        <w:t xml:space="preserve">我们的</w:t>
      </w:r>
      <w:r>
        <w:rPr>
          <w:rFonts w:hint="eastAsia" w:ascii="宋体" w:hAnsi="宋体"/>
          <w:color w:val="000000"/>
          <w:sz w:val="24"/>
          <w:szCs w:val="32"/>
          <w:highlight w:val="none"/>
        </w:rPr>
        <w:t xml:space="preserve">总报价为（大写）</w:t>
      </w:r>
      <w:r>
        <w:rPr>
          <w:rFonts w:hint="eastAsia" w:ascii="宋体" w:hAnsi="宋体"/>
          <w:b/>
          <w:bCs/>
          <w:color w:val="000000"/>
          <w:sz w:val="24"/>
          <w:szCs w:val="32"/>
          <w:highlight w:val="none"/>
          <w:u w:val="single"/>
        </w:rPr>
        <w:t xml:space="preserve">             </w:t>
      </w:r>
      <w:r>
        <w:rPr>
          <w:rFonts w:hint="eastAsia" w:ascii="宋体" w:hAnsi="宋体"/>
          <w:color w:val="000000"/>
          <w:sz w:val="24"/>
          <w:szCs w:val="32"/>
          <w:highlight w:val="none"/>
        </w:rPr>
        <w:t xml:space="preserve">元人民币，</w:t>
      </w:r>
      <w:r>
        <w:rPr>
          <w:rFonts w:hint="eastAsia" w:ascii="宋体" w:hAnsi="宋体"/>
          <w:bCs/>
          <w:color w:val="000000"/>
          <w:sz w:val="24"/>
          <w:szCs w:val="32"/>
          <w:highlight w:val="none"/>
        </w:rPr>
        <w:t xml:space="preserve">总工期</w:t>
      </w:r>
      <w:r>
        <w:rPr>
          <w:rFonts w:hint="eastAsia" w:ascii="宋体" w:hAnsi="宋体"/>
          <w:bCs/>
          <w:color w:val="000000"/>
          <w:sz w:val="24"/>
          <w:szCs w:val="32"/>
          <w:highlight w:val="none"/>
          <w:u w:val="single"/>
        </w:rPr>
        <w:t xml:space="preserve">    </w:t>
      </w:r>
      <w:r>
        <w:rPr>
          <w:rFonts w:hint="eastAsia" w:ascii="宋体" w:hAnsi="宋体"/>
          <w:bCs/>
          <w:color w:val="000000"/>
          <w:sz w:val="24"/>
          <w:szCs w:val="32"/>
          <w:highlight w:val="none"/>
        </w:rPr>
        <w:t xml:space="preserve">日历天。</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3、</w:t>
      </w:r>
      <w:r>
        <w:rPr>
          <w:rFonts w:hint="eastAsia" w:ascii="宋体"/>
          <w:color w:val="000000"/>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4、一旦我方中标，我方将根据招标文件的规定，严格履行合同，保证于承诺的时间内完成本项目规定的货物、服务和工程内容。</w:t>
      </w:r>
      <w:r>
        <w:rPr>
          <w:rFonts w:hint="eastAsia" w:ascii="宋体" w:hAnsi="宋体"/>
          <w:color w:val="000000"/>
          <w:sz w:val="24"/>
          <w:szCs w:val="32"/>
          <w:highlight w:val="none"/>
        </w:rPr>
      </w:r>
      <w:r/>
    </w:p>
    <w:p>
      <w:pPr>
        <w:pStyle w:val="826"/>
        <w:ind w:firstLine="480"/>
        <w:rPr>
          <w:rFonts w:hint="eastAsia" w:ascii="宋体" w:hAnsi="宋体"/>
          <w:color w:val="000000"/>
          <w:sz w:val="24"/>
          <w:highlight w:val="none"/>
        </w:rPr>
      </w:pPr>
      <w:r>
        <w:rPr>
          <w:rFonts w:hint="eastAsia" w:ascii="宋体" w:hAnsi="宋体"/>
          <w:color w:val="000000"/>
          <w:sz w:val="24"/>
          <w:szCs w:val="32"/>
          <w:highlight w:val="none"/>
        </w:rPr>
        <w:t xml:space="preserve">5、我方决不</w:t>
      </w:r>
      <w:r>
        <w:rPr>
          <w:rFonts w:hint="eastAsia" w:ascii="宋体" w:hAnsi="宋体"/>
          <w:color w:val="000000"/>
          <w:sz w:val="24"/>
          <w:highlight w:val="none"/>
        </w:rPr>
        <w:t xml:space="preserve">提供虚假材料谋取中标、</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采取不正当手段诋毁、排挤其他投标人、</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与招标人、其它投标人恶意串通、</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向</w:t>
      </w:r>
      <w:r>
        <w:rPr>
          <w:rFonts w:hint="eastAsia" w:ascii="宋体" w:hAnsi="宋体"/>
          <w:color w:val="000000"/>
          <w:sz w:val="24"/>
          <w:szCs w:val="32"/>
          <w:highlight w:val="none"/>
        </w:rPr>
        <w:t xml:space="preserve">招标人、招标代理机构和评标委员会进行商业贿赂</w:t>
      </w:r>
      <w:r>
        <w:rPr>
          <w:rFonts w:hint="eastAsia" w:ascii="宋体" w:hAnsi="宋体"/>
          <w:color w:val="000000"/>
          <w:sz w:val="24"/>
          <w:highlight w:val="none"/>
        </w:rPr>
        <w:t xml:space="preserve">、决不拒绝有关部门监督检查或提供虚假情况，如有违反，</w:t>
      </w:r>
      <w:r>
        <w:rPr>
          <w:rFonts w:hint="eastAsia" w:ascii="宋体" w:hAnsi="宋体"/>
          <w:color w:val="000000"/>
          <w:sz w:val="24"/>
          <w:szCs w:val="32"/>
          <w:highlight w:val="none"/>
        </w:rPr>
        <w:t xml:space="preserve">无条件接受贵方及相关管理部门的处罚。</w:t>
      </w:r>
      <w:r>
        <w:rPr>
          <w:rFonts w:hint="eastAsia" w:ascii="宋体" w:hAnsi="宋体"/>
          <w:color w:val="000000"/>
          <w:sz w:val="24"/>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6、我方正式通讯方式为：</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地   址：</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电   话：</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传   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7、我方正式开户银行和账号为：</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开户银行：</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帐    号：</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26"/>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26"/>
        <w:jc w:val="left"/>
        <w:rPr>
          <w:rFonts w:hint="eastAsia" w:ascii="宋体" w:hAnsi="宋体"/>
          <w:color w:val="000000"/>
          <w:sz w:val="18"/>
          <w:highlight w:val="none"/>
        </w:rPr>
      </w:pPr>
      <w:r>
        <w:rPr>
          <w:rFonts w:hint="eastAsia" w:ascii="宋体" w:hAnsi="宋体"/>
          <w:color w:val="000000"/>
          <w:sz w:val="18"/>
          <w:highlight w:val="none"/>
        </w:rPr>
        <w:br w:type="page" w:clear="all"/>
      </w:r>
      <w:r>
        <w:rPr>
          <w:rFonts w:hint="eastAsia" w:ascii="宋体" w:hAnsi="宋体"/>
          <w:color w:val="000000"/>
          <w:sz w:val="18"/>
          <w:highlight w:val="none"/>
        </w:rPr>
      </w:r>
      <w:r/>
    </w:p>
    <w:p>
      <w:pPr>
        <w:pStyle w:val="826"/>
        <w:jc w:val="center"/>
        <w:spacing w:line="400" w:lineRule="exact"/>
        <w:rPr>
          <w:rFonts w:hint="eastAsia" w:ascii="宋体" w:hAnsi="宋体"/>
          <w:b/>
          <w:color w:val="000000"/>
          <w:sz w:val="30"/>
          <w:szCs w:val="30"/>
          <w:highlight w:val="none"/>
        </w:rPr>
        <w:outlineLvl w:val="2"/>
      </w:pPr>
      <w:r/>
      <w:bookmarkStart w:id="701" w:name="_Toc211090872"/>
      <w:r/>
      <w:bookmarkStart w:id="702" w:name="_Toc503307476"/>
      <w:r/>
      <w:bookmarkStart w:id="703" w:name="_Toc432244528"/>
      <w:r/>
      <w:bookmarkStart w:id="704" w:name="_Toc503901979"/>
      <w:r/>
      <w:bookmarkStart w:id="705" w:name="_Toc144974831"/>
      <w:r>
        <w:rPr>
          <w:rFonts w:hint="eastAsia" w:ascii="宋体" w:hAnsi="宋体"/>
          <w:b/>
          <w:color w:val="000000"/>
          <w:sz w:val="30"/>
          <w:szCs w:val="30"/>
          <w:highlight w:val="none"/>
        </w:rPr>
        <w:t xml:space="preserve">二、法定代表人身份证明</w:t>
      </w:r>
      <w:bookmarkEnd w:id="701"/>
      <w:r/>
      <w:bookmarkEnd w:id="702"/>
      <w:r/>
      <w:bookmarkEnd w:id="703"/>
      <w:r/>
      <w:bookmarkEnd w:id="704"/>
      <w:r>
        <w:rPr>
          <w:rFonts w:hint="eastAsia" w:ascii="宋体" w:hAnsi="宋体"/>
          <w:b/>
          <w:color w:val="000000"/>
          <w:sz w:val="30"/>
          <w:szCs w:val="30"/>
          <w:highlight w:val="none"/>
        </w:rPr>
      </w:r>
      <w:r/>
    </w:p>
    <w:p>
      <w:pPr>
        <w:pStyle w:val="82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26"/>
        <w:jc w:val="center"/>
        <w:spacing w:line="400" w:lineRule="atLeast"/>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826"/>
        <w:jc w:val="center"/>
        <w:spacing w:line="400" w:lineRule="atLeast"/>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826"/>
        <w:rPr>
          <w:rFonts w:hint="eastAsia" w:ascii="宋体" w:hAnsi="宋体"/>
          <w:bCs/>
          <w:color w:val="000000"/>
          <w:sz w:val="24"/>
          <w:highlight w:val="none"/>
          <w:u w:val="single"/>
        </w:rPr>
      </w:pPr>
      <w:r>
        <w:rPr>
          <w:rFonts w:hint="eastAsia" w:ascii="宋体" w:hAnsi="宋体"/>
          <w:bCs/>
          <w:color w:val="000000"/>
          <w:sz w:val="24"/>
          <w:highlight w:val="none"/>
        </w:rPr>
        <w:t xml:space="preserve">投标人名称：</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826"/>
        <w:rPr>
          <w:rFonts w:hint="eastAsia" w:ascii="宋体" w:hAnsi="宋体"/>
          <w:bCs/>
          <w:color w:val="000000"/>
          <w:sz w:val="24"/>
          <w:highlight w:val="none"/>
          <w:u w:val="single"/>
        </w:rPr>
      </w:pPr>
      <w:r>
        <w:rPr>
          <w:rFonts w:hint="eastAsia" w:ascii="宋体" w:hAnsi="宋体"/>
          <w:bCs/>
          <w:color w:val="000000"/>
          <w:sz w:val="24"/>
          <w:highlight w:val="none"/>
        </w:rPr>
        <w:t xml:space="preserve">姓名：</w:t>
      </w:r>
      <w:r>
        <w:rPr>
          <w:rFonts w:hint="eastAsia" w:ascii="宋体" w:hAnsi="宋体"/>
          <w:b/>
          <w:bCs/>
          <w:color w:val="000000"/>
          <w:sz w:val="24"/>
          <w:highlight w:val="none"/>
          <w:u w:val="single"/>
        </w:rPr>
        <w:t xml:space="preserve">（法定代表人姓名）</w:t>
      </w:r>
      <w:r>
        <w:rPr>
          <w:rFonts w:hint="eastAsia" w:ascii="宋体" w:hAnsi="宋体"/>
          <w:bCs/>
          <w:color w:val="000000"/>
          <w:sz w:val="24"/>
          <w:highlight w:val="none"/>
        </w:rPr>
        <w:t xml:space="preserve">性别：</w:t>
      </w:r>
      <w:r>
        <w:rPr>
          <w:rFonts w:hint="eastAsia" w:ascii="宋体" w:hAnsi="宋体"/>
          <w:color w:val="000000"/>
          <w:highlight w:val="none"/>
          <w:u w:val="single"/>
        </w:rPr>
        <w:t xml:space="preserve">        </w:t>
      </w:r>
      <w:r>
        <w:rPr>
          <w:rFonts w:hint="eastAsia" w:ascii="宋体" w:hAnsi="宋体"/>
          <w:bCs/>
          <w:color w:val="000000"/>
          <w:sz w:val="24"/>
          <w:highlight w:val="none"/>
        </w:rPr>
        <w:t xml:space="preserve">年龄：</w:t>
      </w:r>
      <w:r>
        <w:rPr>
          <w:rFonts w:hint="eastAsia" w:ascii="宋体" w:hAnsi="宋体"/>
          <w:color w:val="000000"/>
          <w:highlight w:val="none"/>
          <w:u w:val="single"/>
        </w:rPr>
        <w:t xml:space="preserve">        </w:t>
      </w:r>
      <w:r>
        <w:rPr>
          <w:rFonts w:hint="eastAsia" w:ascii="宋体" w:hAnsi="宋体"/>
          <w:bCs/>
          <w:color w:val="000000"/>
          <w:sz w:val="24"/>
          <w:highlight w:val="none"/>
        </w:rPr>
        <w:t xml:space="preserve">职务：</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826"/>
        <w:rPr>
          <w:rFonts w:ascii="宋体"/>
          <w:bCs/>
          <w:color w:val="000000"/>
          <w:sz w:val="24"/>
          <w:highlight w:val="none"/>
        </w:rPr>
      </w:pPr>
      <w:r>
        <w:rPr>
          <w:rFonts w:hint="eastAsia" w:ascii="宋体" w:hAnsi="宋体"/>
          <w:bCs/>
          <w:color w:val="000000"/>
          <w:sz w:val="24"/>
          <w:highlight w:val="none"/>
        </w:rPr>
        <w:t xml:space="preserve">系</w:t>
      </w:r>
      <w:r>
        <w:rPr>
          <w:rFonts w:hint="eastAsia" w:ascii="宋体" w:hAnsi="宋体"/>
          <w:color w:val="000000"/>
          <w:highlight w:val="none"/>
          <w:u w:val="single"/>
        </w:rPr>
        <w:t xml:space="preserve">        </w:t>
      </w:r>
      <w:r>
        <w:rPr>
          <w:rFonts w:hint="eastAsia" w:ascii="宋体" w:hAnsi="宋体"/>
          <w:bCs/>
          <w:color w:val="000000"/>
          <w:sz w:val="24"/>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sz w:val="24"/>
          <w:highlight w:val="none"/>
        </w:rPr>
        <w:t xml:space="preserve"> (投标人名称)的法定代表人。</w:t>
      </w:r>
      <w:r>
        <w:rPr>
          <w:rFonts w:ascii="宋体"/>
          <w:bCs/>
          <w:color w:val="000000"/>
          <w:sz w:val="24"/>
          <w:highlight w:val="none"/>
        </w:rPr>
      </w:r>
      <w:r/>
    </w:p>
    <w:p>
      <w:pPr>
        <w:pStyle w:val="826"/>
        <w:ind w:firstLine="480"/>
        <w:spacing w:line="400" w:lineRule="atLeast"/>
        <w:rPr>
          <w:rFonts w:ascii="宋体"/>
          <w:bCs/>
          <w:color w:val="000000"/>
          <w:sz w:val="24"/>
          <w:highlight w:val="none"/>
        </w:rPr>
      </w:pPr>
      <w:r>
        <w:rPr>
          <w:rFonts w:ascii="宋体"/>
          <w:bCs/>
          <w:color w:val="000000"/>
          <w:sz w:val="24"/>
          <w:highlight w:val="none"/>
        </w:rPr>
      </w:r>
      <w:r/>
    </w:p>
    <w:p>
      <w:pPr>
        <w:pStyle w:val="826"/>
        <w:ind w:firstLine="480"/>
        <w:spacing w:line="400" w:lineRule="atLeast"/>
        <w:rPr>
          <w:rFonts w:ascii="宋体"/>
          <w:bCs/>
          <w:color w:val="000000"/>
          <w:sz w:val="24"/>
          <w:highlight w:val="none"/>
        </w:rPr>
      </w:pPr>
      <w:r>
        <w:rPr>
          <w:rFonts w:ascii="宋体"/>
          <w:bCs/>
          <w:color w:val="000000"/>
          <w:sz w:val="24"/>
          <w:highlight w:val="none"/>
        </w:rPr>
      </w:r>
      <w:r/>
    </w:p>
    <w:p>
      <w:pPr>
        <w:pStyle w:val="826"/>
        <w:ind w:firstLine="480"/>
        <w:spacing w:line="400" w:lineRule="atLeast"/>
        <w:rPr>
          <w:rFonts w:ascii="宋体"/>
          <w:bCs/>
          <w:color w:val="000000"/>
          <w:sz w:val="24"/>
          <w:highlight w:val="none"/>
        </w:rPr>
      </w:pPr>
      <w:r>
        <w:rPr>
          <w:rFonts w:hint="eastAsia" w:ascii="宋体" w:hAnsi="宋体"/>
          <w:bCs/>
          <w:color w:val="000000"/>
          <w:sz w:val="24"/>
          <w:highlight w:val="none"/>
        </w:rPr>
        <w:t xml:space="preserve">特此证明。</w:t>
      </w:r>
      <w:r>
        <w:rPr>
          <w:rFonts w:ascii="宋体"/>
          <w:bCs/>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rPr>
          <w:rFonts w:ascii="宋体"/>
          <w:color w:val="000000"/>
          <w:sz w:val="24"/>
          <w:highlight w:val="none"/>
        </w:rPr>
      </w:pPr>
      <w:r>
        <w:rPr>
          <w:rFonts w:hint="eastAsia" w:ascii="宋体" w:hAnsi="宋体"/>
          <w:color w:val="000000"/>
          <w:sz w:val="24"/>
          <w:highlight w:val="none"/>
        </w:rPr>
        <w:t xml:space="preserve">附：法定代表人身份证扫描件。</w:t>
      </w:r>
      <w:r>
        <w:rPr>
          <w:rFonts w:ascii="宋体"/>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ind w:firstLine="480"/>
        <w:rPr>
          <w:rFonts w:hint="eastAsia" w:ascii="宋体" w:hAnsi="宋体"/>
          <w:color w:val="000000"/>
          <w:sz w:val="24"/>
          <w:szCs w:val="32"/>
          <w:highlight w:val="none"/>
        </w:rPr>
      </w:pPr>
      <w:r>
        <w:rPr>
          <w:rFonts w:hint="eastAsia" w:ascii="宋体" w:hAnsi="宋体"/>
          <w:bCs/>
          <w:color w:val="000000"/>
          <w:sz w:val="24"/>
          <w:highlight w:val="none"/>
        </w:rPr>
        <w:t xml:space="preserve">                             </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26"/>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26"/>
        <w:jc w:val="center"/>
        <w:spacing w:line="400" w:lineRule="atLeast"/>
        <w:rPr>
          <w:rFonts w:hint="eastAsia" w:ascii="宋体" w:hAnsi="宋体"/>
          <w:bCs/>
          <w:color w:val="000000"/>
          <w:sz w:val="24"/>
          <w:highlight w:val="none"/>
        </w:rPr>
      </w:pPr>
      <w:r>
        <w:rPr>
          <w:rFonts w:hint="eastAsia" w:ascii="宋体" w:hAnsi="宋体"/>
          <w:bCs/>
          <w:color w:val="000000"/>
          <w:sz w:val="24"/>
          <w:highlight w:val="none"/>
        </w:rPr>
      </w:r>
      <w:r/>
    </w:p>
    <w:p>
      <w:pPr>
        <w:pStyle w:val="826"/>
        <w:jc w:val="center"/>
        <w:spacing w:line="400" w:lineRule="atLeast"/>
        <w:rPr>
          <w:rFonts w:ascii="宋体"/>
          <w:bCs/>
          <w:color w:val="000000"/>
          <w:sz w:val="24"/>
          <w:highlight w:val="none"/>
        </w:rPr>
      </w:pPr>
      <w:r>
        <w:rPr>
          <w:rFonts w:ascii="宋体"/>
          <w:bCs/>
          <w:color w:val="000000"/>
          <w:sz w:val="24"/>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909"/>
        <w:ind w:left="0"/>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6"/>
        <w:rPr>
          <w:rFonts w:ascii="宋体"/>
          <w:b/>
          <w:color w:val="000000"/>
          <w:highlight w:val="none"/>
        </w:rPr>
      </w:pPr>
      <w:r>
        <w:rPr>
          <w:rFonts w:ascii="宋体"/>
          <w:b/>
          <w:color w:val="000000"/>
          <w:highlight w:val="none"/>
        </w:rPr>
      </w:r>
      <w:r/>
    </w:p>
    <w:p>
      <w:pPr>
        <w:pStyle w:val="826"/>
        <w:rPr>
          <w:rFonts w:hint="eastAsia" w:ascii="宋体" w:hAnsi="宋体"/>
          <w:b/>
          <w:color w:val="000000"/>
          <w:highlight w:val="none"/>
        </w:rPr>
      </w:pPr>
      <w:r>
        <w:rPr>
          <w:rFonts w:hint="eastAsia" w:ascii="宋体" w:hAnsi="宋体"/>
          <w:b/>
          <w:color w:val="000000"/>
          <w:highlight w:val="none"/>
        </w:rPr>
      </w:r>
      <w:r/>
    </w:p>
    <w:p>
      <w:pPr>
        <w:pStyle w:val="826"/>
        <w:rPr>
          <w:rFonts w:hint="eastAsia" w:ascii="宋体" w:hAnsi="宋体"/>
          <w:color w:val="000000"/>
          <w:sz w:val="24"/>
          <w:highlight w:val="none"/>
        </w:rPr>
      </w:pPr>
      <w:r>
        <w:rPr>
          <w:rFonts w:ascii="宋体" w:hAnsi="宋体"/>
          <w:color w:val="000000"/>
          <w:sz w:val="24"/>
          <w:highlight w:val="none"/>
        </w:rPr>
        <w:br w:type="page" w:clear="all"/>
      </w:r>
      <w:bookmarkStart w:id="706" w:name="_Toc503307478"/>
      <w:r/>
      <w:bookmarkStart w:id="707" w:name="_Toc432244529"/>
      <w:r/>
      <w:bookmarkStart w:id="708" w:name="_Toc503901980"/>
      <w:r>
        <w:rPr>
          <w:rFonts w:hint="eastAsia" w:ascii="宋体" w:hAnsi="宋体"/>
          <w:color w:val="000000"/>
          <w:sz w:val="24"/>
          <w:highlight w:val="none"/>
        </w:rPr>
      </w:r>
      <w:r/>
    </w:p>
    <w:p>
      <w:pPr>
        <w:pStyle w:val="826"/>
        <w:jc w:val="center"/>
        <w:spacing w:line="400" w:lineRule="exact"/>
        <w:rPr>
          <w:rFonts w:hint="eastAsia" w:ascii="宋体" w:hAnsi="宋体"/>
          <w:b/>
          <w:color w:val="000000"/>
          <w:sz w:val="30"/>
          <w:szCs w:val="30"/>
          <w:highlight w:val="none"/>
        </w:rPr>
        <w:outlineLvl w:val="2"/>
      </w:pPr>
      <w:r/>
      <w:bookmarkStart w:id="709" w:name="_Toc211090873"/>
      <w:r>
        <w:rPr>
          <w:rFonts w:hint="eastAsia" w:ascii="宋体" w:hAnsi="宋体"/>
          <w:b/>
          <w:color w:val="000000"/>
          <w:sz w:val="30"/>
          <w:szCs w:val="30"/>
          <w:highlight w:val="none"/>
        </w:rPr>
        <w:t xml:space="preserve">三、</w:t>
      </w:r>
      <w:bookmarkEnd w:id="705"/>
      <w:r/>
      <w:bookmarkEnd w:id="706"/>
      <w:r/>
      <w:bookmarkEnd w:id="707"/>
      <w:r/>
      <w:bookmarkEnd w:id="708"/>
      <w:r/>
      <w:bookmarkStart w:id="710" w:name="_Toc432244532"/>
      <w:r/>
      <w:bookmarkStart w:id="711" w:name="_Toc503307480"/>
      <w:r/>
      <w:bookmarkStart w:id="712" w:name="_Toc503901982"/>
      <w:r>
        <w:rPr>
          <w:rFonts w:hint="eastAsia" w:ascii="宋体" w:hAnsi="宋体"/>
          <w:b/>
          <w:color w:val="000000"/>
          <w:sz w:val="30"/>
          <w:szCs w:val="30"/>
          <w:highlight w:val="none"/>
        </w:rPr>
        <w:t xml:space="preserve">已标价工程量清单</w:t>
      </w:r>
      <w:bookmarkEnd w:id="709"/>
      <w:r>
        <w:rPr>
          <w:rFonts w:hint="eastAsia" w:ascii="宋体" w:hAnsi="宋体"/>
          <w:b/>
          <w:color w:val="000000"/>
          <w:sz w:val="30"/>
          <w:szCs w:val="30"/>
          <w:highlight w:val="none"/>
        </w:rPr>
      </w:r>
      <w:r/>
    </w:p>
    <w:p>
      <w:pPr>
        <w:pStyle w:val="826"/>
        <w:ind w:firstLine="482"/>
        <w:jc w:val="left"/>
        <w:spacing w:line="400" w:lineRule="exact"/>
        <w:rPr>
          <w:b/>
          <w:color w:val="000000"/>
          <w:sz w:val="24"/>
          <w:highlight w:val="none"/>
        </w:rPr>
      </w:pPr>
      <w:r>
        <w:rPr>
          <w:b/>
          <w:color w:val="000000"/>
          <w:sz w:val="24"/>
          <w:highlight w:val="none"/>
        </w:rPr>
      </w:r>
      <w:r/>
    </w:p>
    <w:p>
      <w:pPr>
        <w:pStyle w:val="826"/>
        <w:ind w:firstLine="482"/>
        <w:jc w:val="left"/>
        <w:spacing w:line="400" w:lineRule="exact"/>
        <w:rPr>
          <w:rFonts w:hint="eastAsia" w:ascii="宋体" w:hAnsi="宋体"/>
          <w:b/>
          <w:color w:val="000000"/>
          <w:sz w:val="36"/>
          <w:szCs w:val="30"/>
          <w:highlight w:val="none"/>
        </w:rPr>
      </w:pPr>
      <w:r>
        <w:rPr>
          <w:b/>
          <w:color w:val="000000"/>
          <w:sz w:val="24"/>
          <w:highlight w:val="none"/>
        </w:rPr>
        <w:t xml:space="preserve">投标人应按照招标人提供的招标工程量</w:t>
      </w:r>
      <w:r>
        <w:rPr>
          <w:rFonts w:hint="eastAsia"/>
          <w:b/>
          <w:color w:val="000000"/>
          <w:sz w:val="24"/>
          <w:highlight w:val="none"/>
        </w:rPr>
        <w:t xml:space="preserve">固化</w:t>
      </w:r>
      <w:r>
        <w:rPr>
          <w:b/>
          <w:color w:val="000000"/>
          <w:sz w:val="24"/>
          <w:highlight w:val="none"/>
        </w:rPr>
        <w:t xml:space="preserve">清单（另册）要求逐项填报工程量清单。</w:t>
      </w:r>
      <w:r>
        <w:rPr>
          <w:rFonts w:hint="eastAsia"/>
          <w:b/>
          <w:color w:val="000000"/>
          <w:sz w:val="24"/>
          <w:highlight w:val="none"/>
        </w:rPr>
        <w:t xml:space="preserve">投标人不得擅自修改工程量清单项目名称、计量单位、工程数量或运算定义等，否则一律按否决投标处理。</w:t>
      </w:r>
      <w:r>
        <w:rPr>
          <w:rFonts w:hint="eastAsia" w:ascii="宋体" w:hAnsi="宋体"/>
          <w:b/>
          <w:color w:val="000000"/>
          <w:sz w:val="36"/>
          <w:szCs w:val="30"/>
          <w:highlight w:val="none"/>
        </w:rPr>
      </w:r>
      <w:r/>
    </w:p>
    <w:p>
      <w:pPr>
        <w:pStyle w:val="826"/>
        <w:jc w:val="center"/>
        <w:spacing w:line="400" w:lineRule="exact"/>
        <w:rPr>
          <w:rFonts w:hint="eastAsia" w:ascii="宋体" w:hAnsi="宋体"/>
          <w:b/>
          <w:color w:val="000000"/>
          <w:sz w:val="30"/>
          <w:szCs w:val="30"/>
          <w:highlight w:val="none"/>
        </w:rPr>
      </w:pPr>
      <w:r>
        <w:rPr>
          <w:rFonts w:ascii="宋体" w:hAnsi="宋体"/>
          <w:b/>
          <w:color w:val="000000"/>
          <w:sz w:val="30"/>
          <w:szCs w:val="30"/>
          <w:highlight w:val="none"/>
        </w:rPr>
        <w:br w:type="page" w:clear="all"/>
      </w:r>
      <w:r>
        <w:rPr>
          <w:rFonts w:hint="eastAsia" w:ascii="宋体" w:hAnsi="宋体"/>
          <w:b/>
          <w:color w:val="000000"/>
          <w:sz w:val="30"/>
          <w:szCs w:val="30"/>
          <w:highlight w:val="none"/>
        </w:rPr>
      </w:r>
      <w:r/>
    </w:p>
    <w:p>
      <w:pPr>
        <w:pStyle w:val="826"/>
        <w:jc w:val="center"/>
        <w:spacing w:line="400" w:lineRule="exact"/>
        <w:rPr>
          <w:rFonts w:ascii="黑体" w:eastAsia="黑体"/>
          <w:color w:val="000000"/>
          <w:sz w:val="28"/>
          <w:szCs w:val="28"/>
          <w:highlight w:val="none"/>
        </w:rPr>
        <w:outlineLvl w:val="2"/>
      </w:pPr>
      <w:r/>
      <w:bookmarkStart w:id="713" w:name="_Toc211090874"/>
      <w:r>
        <w:rPr>
          <w:rFonts w:hint="eastAsia" w:ascii="黑体" w:eastAsia="黑体"/>
          <w:color w:val="000000"/>
          <w:sz w:val="28"/>
          <w:szCs w:val="28"/>
          <w:highlight w:val="none"/>
        </w:rPr>
        <w:t xml:space="preserve">四、施工组织设计</w:t>
      </w:r>
      <w:bookmarkEnd w:id="713"/>
      <w:r>
        <w:rPr>
          <w:rFonts w:ascii="黑体" w:eastAsia="黑体"/>
          <w:color w:val="000000"/>
          <w:sz w:val="28"/>
          <w:szCs w:val="28"/>
          <w:highlight w:val="none"/>
        </w:rPr>
      </w:r>
      <w:r/>
    </w:p>
    <w:p>
      <w:pPr>
        <w:pStyle w:val="826"/>
        <w:rPr>
          <w:color w:val="000000"/>
          <w:highlight w:val="none"/>
        </w:rPr>
      </w:pPr>
      <w:r>
        <w:rPr>
          <w:color w:val="000000"/>
          <w:highlight w:val="none"/>
        </w:rPr>
      </w:r>
      <w:r/>
    </w:p>
    <w:p>
      <w:pPr>
        <w:pStyle w:val="826"/>
        <w:jc w:val="left"/>
        <w:widowControl/>
        <w:rPr>
          <w:rFonts w:hint="eastAsia" w:ascii="宋体" w:hAnsi="宋体"/>
          <w:color w:val="000000"/>
          <w:sz w:val="24"/>
          <w:szCs w:val="21"/>
          <w:highlight w:val="none"/>
        </w:rPr>
      </w:pPr>
      <w:r/>
      <w:bookmarkEnd w:id="710"/>
      <w:r/>
      <w:bookmarkEnd w:id="711"/>
      <w:r/>
      <w:bookmarkEnd w:id="712"/>
      <w:r/>
      <w:bookmarkStart w:id="714" w:name="_Toc503901984"/>
      <w:r/>
      <w:bookmarkStart w:id="715" w:name="_Toc432244534"/>
      <w:r/>
      <w:bookmarkStart w:id="716" w:name="_Toc503307482"/>
      <w:r>
        <w:rPr>
          <w:rFonts w:hint="eastAsia" w:ascii="宋体" w:hAnsi="宋体"/>
          <w:color w:val="000000"/>
          <w:sz w:val="24"/>
          <w:szCs w:val="21"/>
          <w:highlight w:val="none"/>
        </w:rPr>
        <w:t xml:space="preserve">（一）总体施工方案</w:t>
      </w:r>
      <w:r>
        <w:rPr>
          <w:rFonts w:hint="eastAsia" w:ascii="宋体" w:hAnsi="宋体"/>
          <w:color w:val="000000"/>
          <w:sz w:val="24"/>
          <w:szCs w:val="21"/>
          <w:highlight w:val="none"/>
        </w:rPr>
      </w:r>
      <w:r/>
    </w:p>
    <w:p>
      <w:pPr>
        <w:pStyle w:val="826"/>
        <w:jc w:val="left"/>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（二）重、难点分析</w:t>
      </w:r>
      <w:r>
        <w:rPr>
          <w:rFonts w:hint="eastAsia" w:ascii="宋体" w:hAnsi="宋体"/>
          <w:color w:val="000000"/>
          <w:sz w:val="24"/>
          <w:szCs w:val="21"/>
          <w:highlight w:val="none"/>
        </w:rPr>
      </w:r>
      <w:r/>
    </w:p>
    <w:p>
      <w:pPr>
        <w:pStyle w:val="826"/>
        <w:jc w:val="left"/>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（三）质量、进度、环保等措施及合理化建议</w:t>
      </w:r>
      <w:r>
        <w:rPr>
          <w:rFonts w:hint="eastAsia" w:ascii="宋体" w:hAnsi="宋体"/>
          <w:color w:val="000000"/>
          <w:sz w:val="24"/>
          <w:szCs w:val="21"/>
          <w:highlight w:val="none"/>
        </w:rPr>
      </w:r>
      <w:r/>
    </w:p>
    <w:p>
      <w:pPr>
        <w:pStyle w:val="826"/>
        <w:jc w:val="left"/>
        <w:widowControl/>
        <w:rPr>
          <w:rFonts w:ascii="宋体" w:hAnsi="宋体"/>
          <w:color w:val="000000"/>
          <w:sz w:val="24"/>
          <w:szCs w:val="21"/>
          <w:highlight w:val="none"/>
        </w:rPr>
      </w:pPr>
      <w:r>
        <w:rPr>
          <w:rFonts w:ascii="宋体" w:hAnsi="宋体"/>
          <w:color w:val="000000"/>
          <w:sz w:val="24"/>
          <w:szCs w:val="21"/>
          <w:highlight w:val="none"/>
        </w:rPr>
        <w:t xml:space="preserve">......</w:t>
      </w:r>
      <w:r>
        <w:rPr>
          <w:rFonts w:ascii="宋体" w:hAnsi="宋体"/>
          <w:color w:val="000000"/>
          <w:sz w:val="24"/>
          <w:szCs w:val="21"/>
          <w:highlight w:val="none"/>
        </w:rPr>
      </w:r>
      <w:r/>
    </w:p>
    <w:p>
      <w:pPr>
        <w:pStyle w:val="826"/>
        <w:jc w:val="left"/>
        <w:widowControl/>
        <w:rPr>
          <w:rFonts w:hint="eastAsia" w:ascii="宋体" w:hAnsi="宋体"/>
          <w:color w:val="000000"/>
          <w:sz w:val="24"/>
          <w:szCs w:val="21"/>
          <w:highlight w:val="none"/>
        </w:rPr>
      </w:pPr>
      <w:r>
        <w:rPr>
          <w:rFonts w:ascii="宋体" w:hAnsi="宋体"/>
          <w:color w:val="000000"/>
          <w:sz w:val="24"/>
          <w:szCs w:val="21"/>
          <w:highlight w:val="none"/>
        </w:rPr>
        <w:br w:type="page" w:clear="all"/>
      </w:r>
      <w:r>
        <w:rPr>
          <w:rFonts w:hint="eastAsia" w:ascii="宋体" w:hAnsi="宋体"/>
          <w:color w:val="000000"/>
          <w:sz w:val="24"/>
          <w:szCs w:val="21"/>
          <w:highlight w:val="none"/>
        </w:rPr>
      </w:r>
      <w:r/>
    </w:p>
    <w:p>
      <w:pPr>
        <w:pStyle w:val="826"/>
        <w:jc w:val="center"/>
        <w:spacing w:line="500" w:lineRule="exact"/>
        <w:rPr>
          <w:rFonts w:ascii="Arial" w:hAnsi="Arial" w:eastAsia="黑体"/>
          <w:color w:val="000000"/>
          <w:sz w:val="32"/>
          <w:szCs w:val="32"/>
          <w:highlight w:val="none"/>
        </w:rPr>
        <w:outlineLvl w:val="2"/>
      </w:pPr>
      <w:r/>
      <w:bookmarkStart w:id="717" w:name="_Toc211090875"/>
      <w:r>
        <w:rPr>
          <w:rFonts w:hint="eastAsia" w:ascii="Arial" w:hAnsi="Arial" w:eastAsia="黑体"/>
          <w:color w:val="000000"/>
          <w:sz w:val="32"/>
          <w:szCs w:val="32"/>
          <w:highlight w:val="none"/>
        </w:rPr>
        <w:t xml:space="preserve">五、</w:t>
      </w:r>
      <w:bookmarkEnd w:id="714"/>
      <w:r/>
      <w:bookmarkEnd w:id="715"/>
      <w:r/>
      <w:bookmarkEnd w:id="716"/>
      <w:r>
        <w:rPr>
          <w:rFonts w:hint="eastAsia" w:ascii="Arial" w:hAnsi="Arial" w:eastAsia="黑体"/>
          <w:color w:val="000000"/>
          <w:sz w:val="32"/>
          <w:szCs w:val="32"/>
          <w:highlight w:val="none"/>
        </w:rPr>
        <w:t xml:space="preserve">资格审查资料</w:t>
      </w:r>
      <w:bookmarkEnd w:id="717"/>
      <w:r>
        <w:rPr>
          <w:rFonts w:ascii="Arial" w:hAnsi="Arial" w:eastAsia="黑体"/>
          <w:color w:val="000000"/>
          <w:sz w:val="32"/>
          <w:szCs w:val="32"/>
          <w:highlight w:val="none"/>
        </w:rPr>
      </w:r>
      <w:r/>
    </w:p>
    <w:p>
      <w:pPr>
        <w:pStyle w:val="826"/>
        <w:rPr>
          <w:color w:val="000000"/>
          <w:highlight w:val="none"/>
        </w:rPr>
      </w:pPr>
      <w:r>
        <w:rPr>
          <w:color w:val="000000"/>
          <w:highlight w:val="none"/>
        </w:rPr>
      </w:r>
      <w:r/>
    </w:p>
    <w:p>
      <w:pPr>
        <w:pStyle w:val="826"/>
        <w:jc w:val="center"/>
        <w:spacing w:before="120"/>
        <w:tabs>
          <w:tab w:val="left" w:pos="5580" w:leader="none"/>
        </w:tabs>
        <w:rPr>
          <w:rFonts w:hint="eastAsia" w:ascii="宋体" w:hAnsi="宋体"/>
          <w:b/>
          <w:color w:val="000000"/>
          <w:sz w:val="28"/>
          <w:szCs w:val="32"/>
          <w:highlight w:val="none"/>
        </w:rPr>
      </w:pPr>
      <w:r>
        <w:rPr>
          <w:rFonts w:ascii="宋体" w:hAnsi="宋体"/>
          <w:b/>
          <w:color w:val="000000"/>
          <w:sz w:val="28"/>
          <w:szCs w:val="32"/>
          <w:highlight w:val="none"/>
        </w:rPr>
        <w:t xml:space="preserve">政府采购信用承诺书</w:t>
      </w:r>
      <w:r>
        <w:rPr>
          <w:rFonts w:hint="eastAsia" w:ascii="宋体" w:hAnsi="宋体"/>
          <w:b/>
          <w:color w:val="000000"/>
          <w:sz w:val="28"/>
          <w:szCs w:val="32"/>
          <w:highlight w:val="none"/>
        </w:rPr>
      </w:r>
      <w:r/>
    </w:p>
    <w:p>
      <w:pPr>
        <w:pStyle w:val="826"/>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color w:val="000000"/>
          <w:sz w:val="24"/>
          <w:highlight w:val="none"/>
        </w:rPr>
      </w:r>
      <w:r/>
    </w:p>
    <w:p>
      <w:pPr>
        <w:pStyle w:val="826"/>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color w:val="000000"/>
          <w:sz w:val="24"/>
          <w:highlight w:val="none"/>
        </w:rPr>
      </w:r>
      <w:r/>
    </w:p>
    <w:p>
      <w:pPr>
        <w:pStyle w:val="826"/>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如有弄虚作假或其他违法违规行为，愿承担一切法律责任，接受各级政府采购监管部门和有权机关的审查和处罚。</w:t>
      </w:r>
      <w:r>
        <w:rPr>
          <w:rFonts w:hint="eastAsia" w:ascii="宋体" w:hAnsi="宋体"/>
          <w:color w:val="000000"/>
          <w:sz w:val="24"/>
          <w:highlight w:val="none"/>
        </w:rPr>
      </w:r>
      <w:r/>
    </w:p>
    <w:p>
      <w:pPr>
        <w:pStyle w:val="826"/>
        <w:spacing w:before="120"/>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26"/>
        <w:spacing w:before="120"/>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26"/>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26"/>
        <w:jc w:val="right"/>
        <w:rPr>
          <w:color w:val="000000"/>
          <w:szCs w:val="21"/>
          <w:highlight w:val="none"/>
        </w:rPr>
      </w:pPr>
      <w:r>
        <w:rPr>
          <w:color w:val="000000"/>
          <w:szCs w:val="21"/>
          <w:highlight w:val="none"/>
        </w:rPr>
      </w:r>
      <w:r/>
    </w:p>
    <w:p>
      <w:pPr>
        <w:pStyle w:val="826"/>
        <w:rPr>
          <w:color w:val="000000"/>
          <w:highlight w:val="none"/>
        </w:rPr>
      </w:pPr>
      <w:r>
        <w:rPr>
          <w:rFonts w:ascii="宋体" w:hAnsi="宋体"/>
          <w:b/>
          <w:color w:val="000000"/>
          <w:szCs w:val="21"/>
          <w:highlight w:val="none"/>
        </w:rPr>
        <w:br w:type="page" w:clear="all"/>
      </w:r>
      <w:r>
        <w:rPr>
          <w:rFonts w:hint="eastAsia"/>
          <w:color w:val="000000"/>
          <w:highlight w:val="none"/>
        </w:rPr>
        <w:t xml:space="preserve">（二）招标人根据采购项目的特殊要求规定的特定条件：</w:t>
      </w:r>
      <w:r>
        <w:rPr>
          <w:color w:val="000000"/>
          <w:highlight w:val="none"/>
        </w:rPr>
      </w:r>
      <w:r/>
    </w:p>
    <w:p>
      <w:pPr>
        <w:pStyle w:val="826"/>
        <w:rPr>
          <w:b/>
          <w:color w:val="000000"/>
          <w:highlight w:val="none"/>
        </w:rPr>
      </w:pPr>
      <w:r>
        <w:rPr>
          <w:b/>
          <w:color w:val="000000"/>
          <w:highlight w:val="none"/>
        </w:rPr>
      </w:r>
      <w:r/>
    </w:p>
    <w:p>
      <w:pPr>
        <w:pStyle w:val="826"/>
        <w:jc w:val="center"/>
        <w:rPr>
          <w:color w:val="000000"/>
          <w:sz w:val="24"/>
          <w:highlight w:val="none"/>
        </w:rPr>
      </w:pPr>
      <w:r>
        <w:rPr>
          <w:color w:val="000000"/>
          <w:sz w:val="24"/>
          <w:highlight w:val="none"/>
        </w:rPr>
        <w:t xml:space="preserve">表1  企业基本情况表</w:t>
      </w:r>
      <w:r>
        <w:rPr>
          <w:color w:val="000000"/>
          <w:sz w:val="24"/>
          <w:highlight w:val="none"/>
        </w:rPr>
      </w:r>
      <w:r/>
    </w:p>
    <w:p>
      <w:pPr>
        <w:pStyle w:val="826"/>
        <w:jc w:val="center"/>
        <w:rPr>
          <w:color w:val="000000"/>
          <w:sz w:val="24"/>
          <w:highlight w:val="none"/>
        </w:rPr>
      </w:pPr>
      <w:r>
        <w:rPr>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left"/>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注册资金</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26"/>
              <w:jc w:val="left"/>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注册地址</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26"/>
              <w:jc w:val="center"/>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员工总数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left"/>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826"/>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开户银行</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银行账号</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企业资质等级</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经营范围</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26"/>
        <w:rPr>
          <w:color w:val="000000"/>
          <w:highlight w:val="none"/>
        </w:rPr>
      </w:pPr>
      <w:r>
        <w:rPr>
          <w:color w:val="000000"/>
          <w:highlight w:val="none"/>
        </w:rPr>
      </w:r>
      <w:r/>
    </w:p>
    <w:p>
      <w:pPr>
        <w:pStyle w:val="826"/>
        <w:ind w:firstLine="422"/>
        <w:rPr>
          <w:b/>
          <w:color w:val="000000"/>
          <w:highlight w:val="none"/>
        </w:rPr>
      </w:pPr>
      <w:r>
        <w:rPr>
          <w:rFonts w:hint="eastAsia"/>
          <w:b/>
          <w:color w:val="000000"/>
          <w:highlight w:val="none"/>
        </w:rPr>
        <w:t xml:space="preserve">注：本表后附加盖企业公章的营业执照、资质证书、安全生产许可证等复印件或扫描件，原件备查。</w:t>
      </w:r>
      <w:r>
        <w:rPr>
          <w:b/>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jc w:val="center"/>
        <w:rPr>
          <w:color w:val="000000"/>
          <w:sz w:val="24"/>
          <w:highlight w:val="none"/>
        </w:rPr>
      </w:pPr>
      <w:r>
        <w:rPr>
          <w:color w:val="000000"/>
          <w:sz w:val="24"/>
          <w:highlight w:val="none"/>
        </w:rPr>
        <w:br w:type="page" w:clear="all"/>
      </w:r>
      <w:r>
        <w:rPr>
          <w:rFonts w:hint="eastAsia"/>
          <w:color w:val="000000"/>
          <w:sz w:val="24"/>
          <w:highlight w:val="none"/>
        </w:rPr>
        <w:t xml:space="preserve"> </w:t>
      </w:r>
      <w:r>
        <w:rPr>
          <w:color w:val="000000"/>
          <w:sz w:val="24"/>
          <w:highlight w:val="none"/>
        </w:rPr>
      </w:r>
      <w:r/>
    </w:p>
    <w:p>
      <w:pPr>
        <w:pStyle w:val="826"/>
        <w:jc w:val="center"/>
        <w:rPr>
          <w:color w:val="000000"/>
          <w:sz w:val="24"/>
          <w:highlight w:val="none"/>
        </w:rPr>
      </w:pPr>
      <w:r>
        <w:rPr>
          <w:color w:val="000000"/>
          <w:sz w:val="24"/>
          <w:highlight w:val="none"/>
        </w:rPr>
        <w:t xml:space="preserve">表2</w:t>
      </w:r>
      <w:r>
        <w:rPr>
          <w:rFonts w:hint="eastAsia"/>
          <w:color w:val="000000"/>
          <w:sz w:val="24"/>
          <w:highlight w:val="none"/>
        </w:rPr>
        <w:t xml:space="preserve">  拟参与本项目人员情况一览表</w:t>
      </w:r>
      <w:r>
        <w:rPr>
          <w:color w:val="000000"/>
          <w:sz w:val="24"/>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序号</w:t>
            </w:r>
            <w:r>
              <w:rPr>
                <w:rFonts w:cs="宋体"/>
                <w:color w:val="000000"/>
                <w:szCs w:val="21"/>
                <w:highlight w:val="none"/>
                <w:lang w:val="zh-CN"/>
              </w:rPr>
            </w:r>
            <w:r/>
          </w:p>
        </w:tc>
        <w:tc>
          <w:tcPr>
            <w:tcW w:w="1344"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本项目任职</w:t>
            </w:r>
            <w:r>
              <w:rPr>
                <w:rFonts w:cs="宋体"/>
                <w:color w:val="000000"/>
                <w:szCs w:val="21"/>
                <w:highlight w:val="none"/>
                <w:lang w:val="zh-CN"/>
              </w:rPr>
            </w:r>
            <w:r/>
          </w:p>
        </w:tc>
        <w:tc>
          <w:tcPr>
            <w:tcW w:w="1089"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姓名</w:t>
            </w:r>
            <w:r>
              <w:rPr>
                <w:rFonts w:cs="宋体"/>
                <w:color w:val="000000"/>
                <w:szCs w:val="21"/>
                <w:highlight w:val="none"/>
                <w:lang w:val="zh-CN"/>
              </w:rPr>
            </w:r>
            <w:r/>
          </w:p>
        </w:tc>
        <w:tc>
          <w:tcPr>
            <w:tcW w:w="1089"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职称</w:t>
            </w:r>
            <w:r>
              <w:rPr>
                <w:rFonts w:cs="宋体"/>
                <w:color w:val="000000"/>
                <w:szCs w:val="21"/>
                <w:highlight w:val="none"/>
                <w:lang w:val="zh-CN"/>
              </w:rPr>
            </w:r>
            <w:r/>
          </w:p>
        </w:tc>
        <w:tc>
          <w:tcPr>
            <w:tcW w:w="1089"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专业</w:t>
            </w:r>
            <w:r>
              <w:rPr>
                <w:rFonts w:cs="宋体"/>
                <w:color w:val="000000"/>
                <w:szCs w:val="21"/>
                <w:highlight w:val="none"/>
                <w:lang w:val="zh-CN"/>
              </w:rPr>
            </w:r>
            <w:r/>
          </w:p>
        </w:tc>
        <w:tc>
          <w:tcPr>
            <w:gridSpan w:val="3"/>
            <w:tcW w:w="3269"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执业或职业资格证明</w:t>
            </w:r>
            <w:r>
              <w:rPr>
                <w:rFonts w:cs="宋体"/>
                <w:color w:val="000000"/>
                <w:szCs w:val="21"/>
                <w:highlight w:val="none"/>
                <w:lang w:val="zh-CN"/>
              </w:rPr>
            </w:r>
            <w:r/>
          </w:p>
        </w:tc>
        <w:tc>
          <w:tcPr>
            <w:tcW w:w="1090" w:type="dxa"/>
            <w:vAlign w:val="center"/>
            <w:vMerge w:val="restart"/>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备注</w:t>
            </w:r>
            <w:r>
              <w:rPr>
                <w:rFonts w:cs="宋体"/>
                <w:color w:val="000000"/>
                <w:szCs w:val="21"/>
                <w:highlight w:val="none"/>
                <w:lang w:val="zh-CN"/>
              </w:rPr>
            </w:r>
            <w:r/>
          </w:p>
        </w:tc>
      </w:tr>
      <w:tr>
        <w:trPr>
          <w:trHeight w:val="427"/>
        </w:trPr>
        <w:tc>
          <w:tcPr>
            <w:tcW w:w="834"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344"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证书名称</w:t>
            </w: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级别</w:t>
            </w: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证号</w:t>
            </w:r>
            <w:r>
              <w:rPr>
                <w:rFonts w:cs="宋体"/>
                <w:color w:val="000000"/>
                <w:szCs w:val="21"/>
                <w:highlight w:val="none"/>
                <w:lang w:val="zh-CN"/>
              </w:rPr>
            </w:r>
            <w:r/>
          </w:p>
        </w:tc>
        <w:tc>
          <w:tcPr>
            <w:tcW w:w="1090" w:type="dxa"/>
            <w:vAlign w:val="center"/>
            <w:vMerge w:val="continue"/>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1</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项目经理</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2</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hint="eastAsia" w:cs="宋体"/>
                <w:color w:val="000000"/>
                <w:szCs w:val="21"/>
                <w:highlight w:val="none"/>
                <w:lang w:val="zh-CN"/>
              </w:rPr>
            </w:pPr>
            <w:r>
              <w:rPr>
                <w:rFonts w:hint="eastAsia" w:cs="宋体"/>
                <w:color w:val="000000"/>
                <w:szCs w:val="21"/>
                <w:highlight w:val="none"/>
                <w:lang w:val="zh-CN"/>
              </w:rPr>
              <w:t xml:space="preserve">技术负责人</w:t>
            </w:r>
            <w:r>
              <w:rPr>
                <w:rFonts w:hint="eastAsia"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3</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专职安全员</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bl>
    <w:p>
      <w:pPr>
        <w:pStyle w:val="826"/>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6"/>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826"/>
        <w:ind w:firstLine="420"/>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826"/>
        <w:ind w:firstLine="422"/>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2、请同时提供人员的相关专业、职称或执业资格、</w:t>
      </w:r>
      <w:r>
        <w:rPr>
          <w:rFonts w:hint="eastAsia" w:ascii="宋体" w:hAnsi="宋体"/>
          <w:b/>
          <w:color w:val="000000"/>
          <w:szCs w:val="21"/>
          <w:highlight w:val="none"/>
        </w:rPr>
        <w:t xml:space="preserve">社保缴费证明</w:t>
      </w:r>
      <w:r>
        <w:rPr>
          <w:rFonts w:hint="eastAsia" w:ascii="宋体" w:hAnsi="宋体"/>
          <w:b/>
          <w:color w:val="000000"/>
          <w:szCs w:val="21"/>
          <w:highlight w:val="none"/>
          <w:lang w:val="zh-CN"/>
        </w:rPr>
        <w:t xml:space="preserve">等证明材料。</w:t>
      </w:r>
      <w:r>
        <w:rPr>
          <w:rFonts w:hint="eastAsia" w:ascii="宋体" w:hAnsi="宋体"/>
          <w:b/>
          <w:color w:val="000000"/>
          <w:szCs w:val="21"/>
          <w:highlight w:val="none"/>
          <w:lang w:val="zh-CN"/>
        </w:rPr>
      </w:r>
      <w:r/>
    </w:p>
    <w:p>
      <w:pPr>
        <w:pStyle w:val="826"/>
        <w:ind w:firstLine="422"/>
        <w:rPr>
          <w:rFonts w:hint="eastAsia" w:ascii="宋体" w:hAnsi="宋体"/>
          <w:b/>
          <w:color w:val="000000"/>
          <w:szCs w:val="21"/>
          <w:highlight w:val="none"/>
          <w:lang w:val="zh-CN"/>
        </w:rPr>
      </w:pPr>
      <w:r>
        <w:rPr>
          <w:rFonts w:hint="eastAsia" w:ascii="宋体" w:hAnsi="宋体"/>
          <w:b/>
          <w:color w:val="000000"/>
          <w:szCs w:val="21"/>
          <w:highlight w:val="none"/>
          <w:lang w:val="zh-CN"/>
        </w:rPr>
      </w:r>
      <w:r/>
    </w:p>
    <w:p>
      <w:pPr>
        <w:pStyle w:val="826"/>
        <w:ind w:firstLine="422"/>
        <w:jc w:val="center"/>
        <w:rPr>
          <w:color w:val="000000"/>
          <w:sz w:val="24"/>
          <w:highlight w:val="none"/>
        </w:rPr>
      </w:pPr>
      <w:r>
        <w:rPr>
          <w:rFonts w:ascii="宋体" w:hAnsi="宋体"/>
          <w:b/>
          <w:color w:val="000000"/>
          <w:szCs w:val="21"/>
          <w:highlight w:val="none"/>
          <w:lang w:val="zh-CN"/>
        </w:rPr>
        <w:br w:type="page" w:clear="all"/>
      </w:r>
      <w:r>
        <w:rPr>
          <w:rFonts w:hint="eastAsia"/>
          <w:color w:val="000000"/>
          <w:sz w:val="24"/>
          <w:highlight w:val="none"/>
        </w:rPr>
        <w:t xml:space="preserve">表</w:t>
      </w:r>
      <w:r>
        <w:rPr>
          <w:color w:val="000000"/>
          <w:sz w:val="24"/>
          <w:highlight w:val="none"/>
        </w:rPr>
        <w:t xml:space="preserve">3</w:t>
      </w:r>
      <w:r>
        <w:rPr>
          <w:rFonts w:hint="eastAsia"/>
          <w:color w:val="000000"/>
          <w:sz w:val="24"/>
          <w:highlight w:val="none"/>
        </w:rPr>
        <w:t xml:space="preserve">  主要人员经历表</w:t>
      </w:r>
      <w:r>
        <w:rPr>
          <w:color w:val="000000"/>
          <w:sz w:val="24"/>
          <w:highlight w:val="none"/>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3"/>
              <w:jc w:val="center"/>
              <w:tabs>
                <w:tab w:val="left" w:pos="631" w:leader="none"/>
              </w:tabs>
              <w:rPr>
                <w:rFonts w:hint="eastAsia"/>
                <w:color w:val="000000"/>
                <w:sz w:val="21"/>
                <w:szCs w:val="21"/>
                <w:highlight w:val="none"/>
              </w:rPr>
            </w:pPr>
            <w:r>
              <w:rPr>
                <w:rFonts w:hint="eastAsia"/>
                <w:color w:val="000000"/>
                <w:sz w:val="21"/>
                <w:szCs w:val="21"/>
                <w:highlight w:val="none"/>
              </w:rPr>
              <w:t xml:space="preserve">姓    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62"/>
              <w:ind w:left="12"/>
              <w:jc w:val="center"/>
              <w:tabs>
                <w:tab w:val="left" w:pos="643" w:leader="none"/>
              </w:tabs>
              <w:rPr>
                <w:rFonts w:hint="eastAsia"/>
                <w:color w:val="000000"/>
                <w:sz w:val="21"/>
                <w:szCs w:val="21"/>
                <w:highlight w:val="none"/>
              </w:rPr>
            </w:pPr>
            <w:r>
              <w:rPr>
                <w:rFonts w:hint="eastAsia"/>
                <w:color w:val="000000"/>
                <w:sz w:val="21"/>
                <w:szCs w:val="21"/>
                <w:highlight w:val="none"/>
              </w:rPr>
              <w:t xml:space="preserve">年    龄</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962"/>
              <w:jc w:val="center"/>
              <w:rPr>
                <w:rFonts w:hint="eastAsia"/>
                <w:color w:val="000000"/>
                <w:sz w:val="21"/>
                <w:szCs w:val="21"/>
                <w:highlight w:val="none"/>
              </w:rPr>
            </w:pPr>
            <w:r>
              <w:rPr>
                <w:color w:val="000000"/>
                <w:sz w:val="21"/>
                <w:szCs w:val="21"/>
                <w:highlight w:val="none"/>
              </w:rPr>
              <w:t xml:space="preserve">拟在本项目任职</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5"/>
              <w:jc w:val="center"/>
              <w:spacing w:before="160"/>
              <w:rPr>
                <w:rFonts w:hint="eastAsia"/>
                <w:color w:val="000000"/>
                <w:sz w:val="21"/>
                <w:szCs w:val="21"/>
                <w:highlight w:val="none"/>
              </w:rPr>
            </w:pPr>
            <w:r>
              <w:rPr>
                <w:rFonts w:hint="eastAsia"/>
                <w:color w:val="000000"/>
                <w:sz w:val="21"/>
                <w:szCs w:val="21"/>
                <w:highlight w:val="none"/>
              </w:rPr>
              <w:t xml:space="preserve">技术职称</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62"/>
              <w:ind w:left="12"/>
              <w:jc w:val="center"/>
              <w:spacing w:before="160"/>
              <w:tabs>
                <w:tab w:val="left" w:pos="643" w:leader="none"/>
              </w:tabs>
              <w:rPr>
                <w:rFonts w:hint="eastAsia"/>
                <w:color w:val="000000"/>
                <w:sz w:val="21"/>
                <w:szCs w:val="21"/>
                <w:highlight w:val="none"/>
              </w:rPr>
            </w:pPr>
            <w:r>
              <w:rPr>
                <w:rFonts w:hint="eastAsia"/>
                <w:color w:val="000000"/>
                <w:sz w:val="21"/>
                <w:szCs w:val="21"/>
                <w:highlight w:val="none"/>
              </w:rPr>
              <w:t xml:space="preserve">学    历</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962"/>
              <w:jc w:val="center"/>
              <w:rPr>
                <w:rFonts w:hint="eastAsia"/>
                <w:color w:val="000000"/>
                <w:sz w:val="21"/>
                <w:szCs w:val="21"/>
                <w:highlight w:val="none"/>
              </w:rPr>
            </w:pPr>
            <w:r>
              <w:rPr>
                <w:rFonts w:hint="eastAsia"/>
                <w:color w:val="000000"/>
                <w:sz w:val="21"/>
                <w:szCs w:val="21"/>
                <w:highlight w:val="none"/>
              </w:rPr>
              <w:t xml:space="preserve">执业或职业资格</w:t>
            </w:r>
            <w:r>
              <w:rPr>
                <w:rFonts w:hint="eastAsia"/>
                <w:color w:val="000000"/>
                <w:sz w:val="21"/>
                <w:szCs w:val="21"/>
                <w:highlight w:val="none"/>
              </w:rPr>
            </w:r>
            <w:r/>
          </w:p>
          <w:p>
            <w:pPr>
              <w:pStyle w:val="962"/>
              <w:ind w:left="12"/>
              <w:jc w:val="center"/>
              <w:spacing w:before="160"/>
              <w:tabs>
                <w:tab w:val="left" w:pos="643" w:leader="none"/>
              </w:tabs>
              <w:rPr>
                <w:rFonts w:hint="eastAsia"/>
                <w:color w:val="000000"/>
                <w:sz w:val="21"/>
                <w:szCs w:val="21"/>
                <w:highlight w:val="none"/>
              </w:rPr>
            </w:pPr>
            <w:r>
              <w:rPr>
                <w:rFonts w:hint="eastAsia"/>
                <w:color w:val="000000"/>
                <w:sz w:val="21"/>
                <w:szCs w:val="21"/>
                <w:highlight w:val="none"/>
              </w:rPr>
              <w:t xml:space="preserve">证书名称</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5"/>
              <w:jc w:val="center"/>
              <w:rPr>
                <w:rFonts w:hint="eastAsia"/>
                <w:color w:val="000000"/>
                <w:sz w:val="21"/>
                <w:szCs w:val="21"/>
                <w:highlight w:val="none"/>
              </w:rPr>
            </w:pPr>
            <w:r>
              <w:rPr>
                <w:rFonts w:hint="eastAsia"/>
                <w:color w:val="000000"/>
                <w:sz w:val="21"/>
                <w:szCs w:val="21"/>
                <w:highlight w:val="none"/>
              </w:rPr>
              <w:t xml:space="preserve">工作年限</w:t>
            </w:r>
            <w:r>
              <w:rPr>
                <w:rFonts w:hint="eastAsia"/>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962"/>
              <w:jc w:val="center"/>
              <w:rPr>
                <w:rFonts w:hint="eastAsia"/>
                <w:color w:val="000000"/>
                <w:sz w:val="21"/>
                <w:szCs w:val="21"/>
                <w:highlight w:val="none"/>
              </w:rPr>
            </w:pPr>
            <w:r>
              <w:rPr>
                <w:rFonts w:hint="eastAsia"/>
                <w:color w:val="000000"/>
                <w:sz w:val="21"/>
                <w:szCs w:val="21"/>
                <w:highlight w:val="none"/>
              </w:rPr>
              <w:t xml:space="preserve">从事类似工作年限</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3"/>
              <w:jc w:val="center"/>
              <w:rPr>
                <w:rFonts w:hint="eastAsia"/>
                <w:color w:val="000000"/>
                <w:sz w:val="21"/>
                <w:szCs w:val="21"/>
                <w:highlight w:val="none"/>
              </w:rPr>
            </w:pPr>
            <w:r>
              <w:rPr>
                <w:rFonts w:hint="eastAsia"/>
                <w:color w:val="000000"/>
                <w:sz w:val="21"/>
                <w:szCs w:val="21"/>
                <w:highlight w:val="none"/>
              </w:rPr>
              <w:t xml:space="preserve">毕业学校</w:t>
            </w:r>
            <w:r>
              <w:rPr>
                <w:rFonts w:hint="eastAsia"/>
                <w:color w:val="000000"/>
                <w:sz w:val="21"/>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962"/>
              <w:ind w:left="5"/>
              <w:spacing w:before="186"/>
              <w:tabs>
                <w:tab w:val="left" w:pos="1365" w:leader="none"/>
                <w:tab w:val="left" w:pos="3892" w:leader="none"/>
                <w:tab w:val="left" w:pos="5466" w:leader="none"/>
                <w:tab w:val="left" w:pos="7145" w:leader="none"/>
              </w:tabs>
              <w:rPr>
                <w:rFonts w:hint="eastAsia"/>
                <w:color w:val="000000"/>
                <w:sz w:val="21"/>
                <w:szCs w:val="21"/>
                <w:highlight w:val="none"/>
              </w:rPr>
            </w:pPr>
            <w:r>
              <w:rPr>
                <w:rFonts w:ascii="Times New Roman" w:cs="Times New Roman"/>
                <w:color w:val="000000"/>
                <w:sz w:val="21"/>
                <w:szCs w:val="21"/>
                <w:highlight w:val="none"/>
                <w:u w:val="single"/>
              </w:rPr>
              <w:t xml:space="preserve"> </w:t>
            </w:r>
            <w:r>
              <w:rPr>
                <w:rFonts w:ascii="Times New Roman" w:cs="Times New Roman"/>
                <w:color w:val="000000"/>
                <w:sz w:val="21"/>
                <w:szCs w:val="21"/>
                <w:highlight w:val="none"/>
                <w:u w:val="single"/>
              </w:rPr>
              <w:tab/>
            </w:r>
            <w:r>
              <w:rPr>
                <w:rFonts w:hint="eastAsia"/>
                <w:color w:val="000000"/>
                <w:sz w:val="21"/>
                <w:szCs w:val="21"/>
                <w:highlight w:val="none"/>
              </w:rPr>
              <w:t xml:space="preserve">年毕</w:t>
            </w:r>
            <w:r>
              <w:rPr>
                <w:rFonts w:hint="eastAsia"/>
                <w:color w:val="000000"/>
                <w:spacing w:val="-3"/>
                <w:sz w:val="21"/>
                <w:szCs w:val="21"/>
                <w:highlight w:val="none"/>
              </w:rPr>
              <w:t xml:space="preserve">业</w:t>
            </w:r>
            <w:r>
              <w:rPr>
                <w:rFonts w:hint="eastAsia"/>
                <w:color w:val="000000"/>
                <w:sz w:val="21"/>
                <w:szCs w:val="21"/>
                <w:highlight w:val="none"/>
              </w:rPr>
              <w:t xml:space="preserve">于</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学</w:t>
            </w:r>
            <w:r>
              <w:rPr>
                <w:rFonts w:hint="eastAsia"/>
                <w:color w:val="000000"/>
                <w:sz w:val="21"/>
                <w:szCs w:val="21"/>
                <w:highlight w:val="none"/>
              </w:rPr>
              <w:t xml:space="preserve">校</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专</w:t>
            </w:r>
            <w:r>
              <w:rPr>
                <w:rFonts w:hint="eastAsia"/>
                <w:color w:val="000000"/>
                <w:sz w:val="21"/>
                <w:szCs w:val="21"/>
                <w:highlight w:val="none"/>
              </w:rPr>
              <w:t xml:space="preserve">业</w:t>
            </w:r>
            <w:r>
              <w:rPr>
                <w:rFonts w:hint="eastAsia"/>
                <w:color w:val="000000"/>
                <w:sz w:val="21"/>
                <w:szCs w:val="21"/>
                <w:highlight w:val="none"/>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962"/>
              <w:ind w:left="10"/>
              <w:jc w:val="center"/>
              <w:tabs>
                <w:tab w:val="left" w:pos="1167" w:leader="none"/>
              </w:tabs>
              <w:rPr>
                <w:rFonts w:hint="eastAsia"/>
                <w:color w:val="000000"/>
                <w:sz w:val="21"/>
                <w:szCs w:val="21"/>
                <w:highlight w:val="none"/>
              </w:rPr>
            </w:pPr>
            <w:r>
              <w:rPr>
                <w:rFonts w:hint="eastAsia"/>
                <w:color w:val="000000"/>
                <w:sz w:val="21"/>
                <w:szCs w:val="21"/>
                <w:highlight w:val="none"/>
              </w:rPr>
              <w:t xml:space="preserve">主要工作经历</w:t>
            </w:r>
            <w:r>
              <w:rPr>
                <w:rFonts w:hint="eastAsia"/>
                <w:color w:val="000000"/>
                <w:sz w:val="21"/>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left="34"/>
              <w:jc w:val="center"/>
              <w:spacing w:before="131"/>
              <w:tabs>
                <w:tab w:val="left" w:pos="457" w:leader="none"/>
              </w:tabs>
              <w:rPr>
                <w:rFonts w:hint="eastAsia"/>
                <w:color w:val="000000"/>
                <w:sz w:val="21"/>
                <w:szCs w:val="21"/>
                <w:highlight w:val="none"/>
              </w:rPr>
            </w:pPr>
            <w:r>
              <w:rPr>
                <w:rFonts w:hint="eastAsia"/>
                <w:color w:val="000000"/>
                <w:sz w:val="21"/>
                <w:szCs w:val="21"/>
                <w:highlight w:val="none"/>
              </w:rPr>
              <w:t xml:space="preserve">时    间</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spacing w:before="131"/>
              <w:rPr>
                <w:rFonts w:hint="eastAsia"/>
                <w:color w:val="000000"/>
                <w:sz w:val="21"/>
                <w:szCs w:val="21"/>
                <w:highlight w:val="none"/>
              </w:rPr>
            </w:pPr>
            <w:r>
              <w:rPr>
                <w:rFonts w:hint="eastAsia"/>
                <w:color w:val="000000"/>
                <w:sz w:val="21"/>
                <w:szCs w:val="21"/>
                <w:highlight w:val="none"/>
              </w:rPr>
              <w:t xml:space="preserve">参加过的类似项目</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spacing w:before="131"/>
              <w:rPr>
                <w:rFonts w:hint="eastAsia"/>
                <w:color w:val="000000"/>
                <w:sz w:val="21"/>
                <w:szCs w:val="21"/>
                <w:highlight w:val="none"/>
              </w:rPr>
            </w:pPr>
            <w:r>
              <w:rPr>
                <w:rFonts w:hint="eastAsia"/>
                <w:color w:val="000000"/>
                <w:sz w:val="21"/>
                <w:szCs w:val="21"/>
                <w:highlight w:val="none"/>
              </w:rPr>
              <w:t xml:space="preserve">担任职务</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ind w:right="107"/>
              <w:jc w:val="center"/>
              <w:spacing w:before="57" w:line="400" w:lineRule="atLeast"/>
              <w:rPr>
                <w:rFonts w:hint="eastAsia"/>
                <w:color w:val="000000"/>
                <w:sz w:val="21"/>
                <w:szCs w:val="21"/>
                <w:highlight w:val="none"/>
              </w:rPr>
            </w:pPr>
            <w:r>
              <w:rPr>
                <w:color w:val="000000"/>
                <w:sz w:val="21"/>
                <w:szCs w:val="21"/>
                <w:highlight w:val="none"/>
              </w:rPr>
              <w:t xml:space="preserve">发包人</w:t>
            </w:r>
            <w:r>
              <w:rPr>
                <w:rFonts w:hint="eastAsia"/>
                <w:color w:val="000000"/>
                <w:sz w:val="21"/>
                <w:szCs w:val="21"/>
                <w:highlight w:val="none"/>
              </w:rPr>
              <w:t xml:space="preserve">及联系</w:t>
            </w:r>
            <w:r>
              <w:rPr>
                <w:rFonts w:hint="eastAsia"/>
                <w:color w:val="000000"/>
                <w:sz w:val="21"/>
                <w:szCs w:val="21"/>
                <w:highlight w:val="none"/>
              </w:rPr>
            </w:r>
            <w:r/>
          </w:p>
          <w:p>
            <w:pPr>
              <w:pStyle w:val="962"/>
              <w:ind w:right="107"/>
              <w:jc w:val="center"/>
              <w:spacing w:before="57" w:line="400" w:lineRule="atLeast"/>
              <w:rPr>
                <w:rFonts w:hint="eastAsia"/>
                <w:color w:val="000000"/>
                <w:sz w:val="21"/>
                <w:szCs w:val="21"/>
                <w:highlight w:val="none"/>
              </w:rPr>
            </w:pPr>
            <w:r>
              <w:rPr>
                <w:rFonts w:hint="eastAsia"/>
                <w:color w:val="000000"/>
                <w:sz w:val="21"/>
                <w:szCs w:val="21"/>
                <w:highlight w:val="none"/>
              </w:rPr>
              <w:t xml:space="preserve">电话</w:t>
            </w:r>
            <w:r>
              <w:rPr>
                <w:rFonts w:hint="eastAsia"/>
                <w:color w:val="000000"/>
                <w:sz w:val="21"/>
                <w:szCs w:val="21"/>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bl>
    <w:p>
      <w:pPr>
        <w:pStyle w:val="826"/>
        <w:ind w:firstLine="420"/>
        <w:rPr>
          <w:rFonts w:hint="eastAsia" w:ascii="宋体" w:hAnsi="宋体"/>
          <w:color w:val="000000"/>
          <w:szCs w:val="21"/>
          <w:highlight w:val="none"/>
        </w:rPr>
      </w:pPr>
      <w:r>
        <w:rPr>
          <w:rFonts w:hint="eastAsia" w:ascii="宋体" w:hAnsi="宋体"/>
          <w:color w:val="000000"/>
          <w:szCs w:val="21"/>
          <w:highlight w:val="none"/>
        </w:rPr>
      </w:r>
      <w:r/>
    </w:p>
    <w:p>
      <w:pPr>
        <w:pStyle w:val="826"/>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826"/>
        <w:ind w:firstLine="420"/>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826"/>
        <w:ind w:firstLine="420"/>
        <w:rPr>
          <w:rFonts w:hint="eastAsia" w:ascii="宋体" w:hAnsi="宋体"/>
          <w:color w:val="000000"/>
          <w:szCs w:val="21"/>
          <w:highlight w:val="none"/>
        </w:rPr>
      </w:pPr>
      <w:r>
        <w:rPr>
          <w:rFonts w:hint="eastAsia" w:ascii="宋体" w:hAnsi="宋体"/>
          <w:b/>
          <w:color w:val="000000"/>
          <w:szCs w:val="21"/>
          <w:highlight w:val="none"/>
          <w:lang w:val="zh-CN"/>
        </w:rPr>
        <w:t xml:space="preserve">2、提供以上人员的相关业绩证明材料复印件或扫描件，证明材料若不能体现评审要求的职务，则不予认可。</w:t>
      </w:r>
      <w:r>
        <w:rPr>
          <w:rFonts w:hint="eastAsia" w:ascii="宋体" w:hAnsi="宋体"/>
          <w:color w:val="000000"/>
          <w:szCs w:val="21"/>
          <w:highlight w:val="none"/>
        </w:rPr>
      </w:r>
      <w:r/>
    </w:p>
    <w:p>
      <w:pPr>
        <w:pStyle w:val="826"/>
        <w:ind w:firstLine="420"/>
        <w:rPr>
          <w:rFonts w:hint="eastAsia" w:ascii="宋体" w:hAnsi="宋体"/>
          <w:color w:val="000000"/>
          <w:szCs w:val="21"/>
          <w:highlight w:val="none"/>
        </w:rPr>
      </w:pPr>
      <w:r>
        <w:rPr>
          <w:rFonts w:hint="eastAsia" w:ascii="宋体" w:hAnsi="宋体"/>
          <w:color w:val="000000"/>
          <w:szCs w:val="21"/>
          <w:highlight w:val="none"/>
        </w:rPr>
      </w:r>
      <w:r/>
    </w:p>
    <w:p>
      <w:pPr>
        <w:pStyle w:val="826"/>
        <w:jc w:val="center"/>
        <w:rPr>
          <w:color w:val="000000"/>
          <w:sz w:val="24"/>
          <w:highlight w:val="none"/>
        </w:rPr>
      </w:pPr>
      <w:r>
        <w:rPr>
          <w:color w:val="000000"/>
          <w:sz w:val="24"/>
          <w:highlight w:val="none"/>
        </w:rPr>
        <w:br w:type="page" w:clear="all"/>
      </w:r>
      <w:r>
        <w:rPr>
          <w:color w:val="000000"/>
          <w:sz w:val="24"/>
          <w:highlight w:val="none"/>
        </w:rPr>
        <w:t xml:space="preserve">表4</w:t>
      </w:r>
      <w:r>
        <w:rPr>
          <w:rFonts w:hint="eastAsia"/>
          <w:color w:val="000000"/>
          <w:sz w:val="24"/>
          <w:highlight w:val="none"/>
        </w:rPr>
        <w:t xml:space="preserve"> </w:t>
      </w:r>
      <w:r>
        <w:rPr>
          <w:color w:val="000000"/>
          <w:sz w:val="24"/>
          <w:highlight w:val="none"/>
        </w:rPr>
        <w:t xml:space="preserve"> 企业代表工程表</w:t>
      </w:r>
      <w:r>
        <w:rPr>
          <w:color w:val="000000"/>
          <w:sz w:val="24"/>
          <w:highlight w:val="none"/>
        </w:rPr>
      </w:r>
      <w:r/>
    </w:p>
    <w:p>
      <w:pPr>
        <w:pStyle w:val="826"/>
        <w:rPr>
          <w:color w:val="000000"/>
          <w:highlight w:val="none"/>
        </w:rPr>
      </w:pPr>
      <w:r>
        <w:rPr>
          <w:color w:val="000000"/>
          <w:highlight w:val="none"/>
        </w:rPr>
      </w:r>
      <w:r/>
    </w:p>
    <w:tbl>
      <w:tblPr>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2208"/>
        <w:gridCol w:w="1207"/>
        <w:gridCol w:w="1207"/>
        <w:gridCol w:w="1207"/>
        <w:gridCol w:w="1207"/>
        <w:gridCol w:w="908"/>
      </w:tblGrid>
      <w:tr>
        <w:trPr>
          <w:trHeight w:val="833"/>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主要完成工作内容</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业主单位</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合同总额</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项目负责人</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合同签订时间/工期</w:t>
            </w:r>
            <w:r>
              <w:rPr>
                <w:rFonts w:hint="eastAsia" w:ascii="宋体" w:hAnsi="宋体"/>
                <w:color w:val="000000"/>
                <w:szCs w:val="21"/>
                <w:highlight w:val="none"/>
              </w:rPr>
            </w:r>
            <w:r/>
          </w:p>
        </w:tc>
        <w:tc>
          <w:tcPr>
            <w:tcW w:w="9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证明材料所在页码</w:t>
            </w: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bl>
    <w:p>
      <w:pPr>
        <w:pStyle w:val="826"/>
        <w:jc w:val="center"/>
        <w:rPr>
          <w:color w:val="000000"/>
          <w:sz w:val="24"/>
          <w:highlight w:val="none"/>
        </w:rPr>
      </w:pPr>
      <w:r>
        <w:rPr>
          <w:color w:val="000000"/>
          <w:sz w:val="24"/>
          <w:highlight w:val="none"/>
        </w:rPr>
      </w:r>
      <w:r/>
    </w:p>
    <w:p>
      <w:pPr>
        <w:pStyle w:val="826"/>
        <w:rPr>
          <w:rFonts w:ascii="宋体"/>
          <w:b/>
          <w:color w:val="000000"/>
          <w:szCs w:val="21"/>
          <w:highlight w:val="none"/>
          <w:lang w:val="zh-CN"/>
        </w:rPr>
      </w:pPr>
      <w:r>
        <w:rPr>
          <w:rFonts w:hint="eastAsia" w:ascii="宋体"/>
          <w:b/>
          <w:color w:val="000000"/>
          <w:szCs w:val="21"/>
          <w:highlight w:val="none"/>
          <w:lang w:val="zh-CN"/>
        </w:rPr>
        <w:t xml:space="preserve">注：表中所列项目，须提供所签订的合同及竣工验收证明的复印件或扫描件。</w:t>
      </w:r>
      <w:r>
        <w:rPr>
          <w:rFonts w:ascii="宋体"/>
          <w:b/>
          <w:color w:val="000000"/>
          <w:szCs w:val="21"/>
          <w:highlight w:val="none"/>
          <w:lang w:val="zh-CN"/>
        </w:rPr>
      </w:r>
      <w:r/>
    </w:p>
    <w:p>
      <w:pPr>
        <w:pStyle w:val="826"/>
        <w:jc w:val="center"/>
        <w:spacing w:line="500" w:lineRule="exact"/>
        <w:rPr>
          <w:rFonts w:ascii="Arial" w:hAnsi="Arial" w:eastAsia="黑体"/>
          <w:color w:val="000000"/>
          <w:sz w:val="32"/>
          <w:szCs w:val="32"/>
          <w:highlight w:val="none"/>
        </w:rPr>
        <w:outlineLvl w:val="2"/>
      </w:pPr>
      <w:r>
        <w:rPr>
          <w:color w:val="000000"/>
          <w:highlight w:val="none"/>
        </w:rPr>
        <w:br w:type="page" w:clear="all"/>
      </w:r>
      <w:bookmarkStart w:id="718" w:name="_Toc211090876"/>
      <w:r>
        <w:rPr>
          <w:rFonts w:hint="eastAsia" w:ascii="Arial" w:hAnsi="Arial" w:eastAsia="黑体"/>
          <w:color w:val="000000"/>
          <w:sz w:val="32"/>
          <w:szCs w:val="32"/>
          <w:highlight w:val="none"/>
        </w:rPr>
        <w:t xml:space="preserve">六、附件</w:t>
      </w:r>
      <w:bookmarkEnd w:id="718"/>
      <w:r>
        <w:rPr>
          <w:rFonts w:ascii="Arial" w:hAnsi="Arial" w:eastAsia="黑体"/>
          <w:color w:val="000000"/>
          <w:sz w:val="32"/>
          <w:szCs w:val="32"/>
          <w:highlight w:val="none"/>
        </w:rPr>
      </w:r>
      <w:r/>
    </w:p>
    <w:p>
      <w:pPr>
        <w:pStyle w:val="826"/>
        <w:ind w:firstLine="420"/>
        <w:rPr>
          <w:color w:val="000000"/>
          <w:highlight w:val="none"/>
        </w:rPr>
      </w:pPr>
      <w:r>
        <w:rPr>
          <w:color w:val="000000"/>
          <w:highlight w:val="none"/>
        </w:rPr>
      </w:r>
      <w:r/>
    </w:p>
    <w:p>
      <w:pPr>
        <w:pStyle w:val="977"/>
        <w:spacing w:before="244"/>
        <w:rPr>
          <w:rFonts w:hint="eastAsia" w:ascii="宋体" w:hAnsi="宋体" w:eastAsia="宋体"/>
          <w:color w:val="000000"/>
          <w:highlight w:val="none"/>
        </w:rPr>
      </w:pPr>
      <w:r>
        <w:rPr>
          <w:rFonts w:ascii="宋体" w:hAnsi="宋体" w:eastAsia="宋体"/>
          <w:color w:val="000000"/>
          <w:highlight w:val="none"/>
        </w:rPr>
        <w:t xml:space="preserve">附件一、中小企业声明函格式</w:t>
      </w:r>
      <w:r>
        <w:rPr>
          <w:rFonts w:hint="eastAsia" w:ascii="宋体" w:hAnsi="宋体" w:eastAsia="宋体"/>
          <w:color w:val="000000"/>
          <w:highlight w:val="none"/>
        </w:rPr>
        <w:t xml:space="preserve">（注：符合中小企业划型标准的企业请提供本函，不符合的不提供本函）</w:t>
      </w:r>
      <w:r>
        <w:rPr>
          <w:rFonts w:hint="eastAsia" w:ascii="宋体" w:hAnsi="宋体" w:eastAsia="宋体"/>
          <w:color w:val="000000"/>
          <w:highlight w:val="none"/>
        </w:rPr>
      </w:r>
      <w:r/>
    </w:p>
    <w:p>
      <w:pPr>
        <w:pStyle w:val="869"/>
        <w:ind w:left="2881" w:right="3180"/>
        <w:jc w:val="center"/>
        <w:spacing w:before="179"/>
        <w:rPr>
          <w:color w:val="000000"/>
          <w:sz w:val="21"/>
          <w:highlight w:val="none"/>
        </w:rPr>
      </w:pPr>
      <w:r/>
      <w:bookmarkStart w:id="719" w:name="_Hlk46844983"/>
      <w:r>
        <w:rPr>
          <w:color w:val="000000"/>
          <w:sz w:val="21"/>
          <w:highlight w:val="none"/>
        </w:rPr>
      </w:r>
      <w:r/>
    </w:p>
    <w:p>
      <w:pPr>
        <w:pStyle w:val="826"/>
        <w:ind w:left="2916" w:right="3076"/>
        <w:jc w:val="center"/>
        <w:rPr>
          <w:rFonts w:ascii="微软雅黑" w:eastAsia="微软雅黑"/>
          <w:b/>
          <w:color w:val="000000"/>
          <w:sz w:val="24"/>
          <w:highlight w:val="none"/>
        </w:rPr>
      </w:pPr>
      <w:r/>
      <w:bookmarkEnd w:id="719"/>
      <w:r>
        <w:rPr>
          <w:rFonts w:hint="eastAsia" w:ascii="微软雅黑" w:eastAsia="微软雅黑"/>
          <w:b/>
          <w:color w:val="000000"/>
          <w:sz w:val="24"/>
          <w:highlight w:val="none"/>
        </w:rPr>
        <w:t xml:space="preserve">中小企业声明函（工程、服务）</w:t>
      </w:r>
      <w:r>
        <w:rPr>
          <w:rFonts w:ascii="微软雅黑" w:eastAsia="微软雅黑"/>
          <w:b/>
          <w:color w:val="000000"/>
          <w:sz w:val="24"/>
          <w:highlight w:val="none"/>
        </w:rPr>
      </w:r>
      <w:r/>
    </w:p>
    <w:p>
      <w:pPr>
        <w:pStyle w:val="826"/>
        <w:ind w:firstLine="480"/>
        <w:jc w:val="left"/>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ascii="宋体" w:cs="宋体"/>
          <w:color w:val="000000"/>
          <w:szCs w:val="21"/>
          <w:highlight w:val="none"/>
        </w:rPr>
      </w:r>
      <w:r/>
    </w:p>
    <w:p>
      <w:pPr>
        <w:pStyle w:val="826"/>
        <w:ind w:firstLine="420"/>
        <w:jc w:val="right"/>
        <w:widowControl/>
        <w:rPr>
          <w:rFonts w:ascii="宋体" w:cs="宋体"/>
          <w:color w:val="000000"/>
          <w:szCs w:val="21"/>
          <w:highlight w:val="none"/>
        </w:rPr>
      </w:pPr>
      <w:r>
        <w:rPr>
          <w:rFonts w:hint="eastAsia" w:ascii="宋体" w:hAnsi="宋体" w:cs="宋体"/>
          <w:color w:val="000000"/>
          <w:szCs w:val="21"/>
          <w:highlight w:val="none"/>
        </w:rPr>
        <w:t xml:space="preserve">企业名称（加盖CA电子公章）：</w:t>
      </w:r>
      <w:r>
        <w:rPr>
          <w:rFonts w:ascii="宋体" w:hAnsi="宋体" w:cs="宋体"/>
          <w:color w:val="000000"/>
          <w:szCs w:val="21"/>
          <w:highlight w:val="none"/>
        </w:rPr>
        <w:t xml:space="preserve">    </w:t>
      </w:r>
      <w:r>
        <w:rPr>
          <w:rFonts w:ascii="宋体" w:cs="宋体"/>
          <w:color w:val="000000"/>
          <w:szCs w:val="21"/>
          <w:highlight w:val="none"/>
        </w:rPr>
      </w:r>
      <w:r/>
    </w:p>
    <w:p>
      <w:pPr>
        <w:pStyle w:val="826"/>
        <w:ind w:firstLine="420"/>
        <w:jc w:val="right"/>
        <w:widowControl/>
        <w:rPr>
          <w:rFonts w:hint="eastAsia" w:ascii="仿宋" w:hAnsi="仿宋" w:eastAsia="仿宋"/>
          <w:color w:val="000000"/>
          <w:sz w:val="24"/>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69"/>
        <w:ind w:right="840" w:firstLine="361"/>
        <w:spacing w:before="124"/>
        <w:rPr>
          <w:color w:val="000000"/>
          <w:sz w:val="21"/>
          <w:szCs w:val="21"/>
          <w:highlight w:val="none"/>
        </w:rPr>
      </w:pPr>
      <w:r>
        <w:rPr>
          <w:rFonts w:ascii="宋体" w:hAnsi="宋体"/>
          <w:b/>
          <w:color w:val="000000"/>
          <w:sz w:val="18"/>
          <w:highlight w:val="none"/>
        </w:rPr>
        <w:t xml:space="preserve">注：</w:t>
      </w:r>
      <w:r>
        <w:rPr>
          <w:rFonts w:hint="eastAsia" w:ascii="宋体" w:hAnsi="宋体"/>
          <w:b/>
          <w:color w:val="000000"/>
          <w:sz w:val="18"/>
          <w:highlight w:val="none"/>
        </w:rPr>
        <w:t xml:space="preserve">从业人员、营业收入、资产总额填报上一年度数据，无上一年度数据的新成立企业可不填报。</w:t>
      </w:r>
      <w:r>
        <w:rPr>
          <w:color w:val="000000"/>
          <w:sz w:val="21"/>
          <w:szCs w:val="21"/>
          <w:highlight w:val="none"/>
        </w:rPr>
      </w:r>
      <w:r/>
    </w:p>
    <w:p>
      <w:pPr>
        <w:pStyle w:val="869"/>
        <w:ind w:left="753"/>
        <w:jc w:val="right"/>
        <w:spacing w:before="124"/>
        <w:rPr>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color w:val="000000"/>
          <w:sz w:val="21"/>
          <w:szCs w:val="21"/>
          <w:highlight w:val="none"/>
        </w:rPr>
      </w:r>
      <w:r/>
    </w:p>
    <w:p>
      <w:pPr>
        <w:pStyle w:val="977"/>
        <w:ind w:left="0"/>
        <w:spacing w:before="244"/>
        <w:rPr>
          <w:rFonts w:hint="eastAsia" w:ascii="宋体" w:hAnsi="宋体" w:eastAsia="宋体"/>
          <w:color w:val="000000"/>
          <w:highlight w:val="none"/>
        </w:rPr>
      </w:pPr>
      <w:r>
        <w:rPr>
          <w:rFonts w:ascii="宋体" w:hAnsi="宋体" w:eastAsia="宋体"/>
          <w:color w:val="000000"/>
          <w:highlight w:val="none"/>
        </w:rPr>
        <w:t xml:space="preserve">附件二、残疾人福利性单位声明函格式</w:t>
      </w:r>
      <w:r>
        <w:rPr>
          <w:rFonts w:hint="eastAsia" w:ascii="宋体" w:hAnsi="宋体" w:eastAsia="宋体"/>
          <w:color w:val="000000"/>
          <w:highlight w:val="none"/>
        </w:rPr>
      </w:r>
      <w:r/>
    </w:p>
    <w:p>
      <w:pPr>
        <w:pStyle w:val="869"/>
        <w:spacing w:before="2"/>
        <w:rPr>
          <w:rFonts w:ascii="微软雅黑"/>
          <w:b/>
          <w:color w:val="000000"/>
          <w:sz w:val="35"/>
          <w:highlight w:val="none"/>
        </w:rPr>
      </w:pPr>
      <w:r>
        <w:rPr>
          <w:rFonts w:ascii="微软雅黑"/>
          <w:b/>
          <w:color w:val="000000"/>
          <w:sz w:val="35"/>
          <w:highlight w:val="none"/>
        </w:rPr>
      </w:r>
      <w:r/>
    </w:p>
    <w:p>
      <w:pPr>
        <w:pStyle w:val="826"/>
        <w:ind w:left="2916" w:right="3076"/>
        <w:jc w:val="center"/>
        <w:rPr>
          <w:rFonts w:ascii="微软雅黑" w:eastAsia="微软雅黑"/>
          <w:b/>
          <w:color w:val="000000"/>
          <w:sz w:val="24"/>
          <w:highlight w:val="none"/>
        </w:rPr>
      </w:pPr>
      <w:r>
        <w:rPr>
          <w:rFonts w:hint="eastAsia" w:ascii="微软雅黑" w:eastAsia="微软雅黑"/>
          <w:b/>
          <w:color w:val="000000"/>
          <w:sz w:val="24"/>
          <w:highlight w:val="none"/>
        </w:rPr>
        <w:t xml:space="preserve">残疾人福利性单位声明函</w:t>
      </w:r>
      <w:r>
        <w:rPr>
          <w:rFonts w:ascii="微软雅黑" w:eastAsia="微软雅黑"/>
          <w:b/>
          <w:color w:val="000000"/>
          <w:sz w:val="24"/>
          <w:highlight w:val="none"/>
        </w:rPr>
      </w:r>
      <w:r/>
    </w:p>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（注：符合条件的残疾人福利性单位请提供本函，不符合的不提供本函）</w:t>
      </w:r>
      <w:r>
        <w:rPr>
          <w:rFonts w:hint="eastAsia" w:ascii="宋体" w:hAnsi="宋体"/>
          <w:color w:val="000000"/>
          <w:szCs w:val="21"/>
          <w:highlight w:val="none"/>
        </w:rPr>
      </w:r>
      <w:r/>
    </w:p>
    <w:p>
      <w:pPr>
        <w:pStyle w:val="826"/>
        <w:jc w:val="center"/>
        <w:rPr>
          <w:rFonts w:hint="eastAsia" w:ascii="宋体" w:hAnsi="宋体"/>
          <w:color w:val="000000"/>
          <w:szCs w:val="21"/>
          <w:highlight w:val="none"/>
        </w:rPr>
      </w:pPr>
      <w:r>
        <w:rPr>
          <w:rFonts w:hint="eastAsia" w:ascii="宋体" w:hAnsi="宋体"/>
          <w:color w:val="000000"/>
          <w:szCs w:val="21"/>
          <w:highlight w:val="none"/>
        </w:rPr>
      </w:r>
      <w:r/>
    </w:p>
    <w:p>
      <w:pPr>
        <w:pStyle w:val="826"/>
        <w:ind w:firstLine="420"/>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rPr>
      </w:r>
      <w:r/>
    </w:p>
    <w:p>
      <w:pPr>
        <w:pStyle w:val="826"/>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hint="eastAsia" w:ascii="宋体" w:hAnsi="宋体"/>
          <w:color w:val="000000"/>
          <w:szCs w:val="21"/>
          <w:highlight w:val="none"/>
        </w:rPr>
      </w:r>
      <w:r/>
    </w:p>
    <w:p>
      <w:pPr>
        <w:pStyle w:val="826"/>
        <w:rPr>
          <w:rFonts w:hint="eastAsia" w:ascii="宋体" w:hAnsi="宋体"/>
          <w:color w:val="000000"/>
          <w:szCs w:val="21"/>
          <w:highlight w:val="none"/>
        </w:rPr>
      </w:pPr>
      <w:r>
        <w:rPr>
          <w:rFonts w:hint="eastAsia" w:ascii="宋体" w:hAnsi="宋体"/>
          <w:color w:val="000000"/>
          <w:szCs w:val="21"/>
          <w:highlight w:val="none"/>
        </w:rPr>
      </w:r>
      <w:r/>
    </w:p>
    <w:p>
      <w:pPr>
        <w:pStyle w:val="826"/>
        <w:rPr>
          <w:rFonts w:hint="eastAsia" w:ascii="宋体" w:hAnsi="宋体"/>
          <w:color w:val="000000"/>
          <w:szCs w:val="21"/>
          <w:highlight w:val="none"/>
        </w:rPr>
      </w:pPr>
      <w:r>
        <w:rPr>
          <w:rFonts w:hint="eastAsia" w:ascii="宋体" w:hAnsi="宋体"/>
          <w:color w:val="000000"/>
          <w:szCs w:val="21"/>
          <w:highlight w:val="none"/>
        </w:rPr>
        <w:t xml:space="preserve">单位名称（加盖CA电子公章）：</w:t>
      </w:r>
      <w:r>
        <w:rPr>
          <w:rFonts w:hint="eastAsia" w:ascii="宋体" w:hAnsi="宋体"/>
          <w:color w:val="000000"/>
          <w:szCs w:val="21"/>
          <w:highlight w:val="none"/>
        </w:rPr>
      </w:r>
      <w:r/>
    </w:p>
    <w:p>
      <w:pPr>
        <w:pStyle w:val="869"/>
        <w:ind w:right="840"/>
        <w:spacing w:before="124"/>
        <w:rPr>
          <w:color w:val="000000"/>
          <w:sz w:val="21"/>
          <w:highlight w:val="none"/>
        </w:rPr>
      </w:pPr>
      <w:r>
        <w:rPr>
          <w:rFonts w:hint="eastAsia" w:ascii="宋体" w:hAnsi="宋体"/>
          <w:bCs/>
          <w:color w:val="000000"/>
          <w:sz w:val="21"/>
          <w:szCs w:val="21"/>
          <w:highlight w:val="none"/>
        </w:rPr>
        <w:t xml:space="preserve">日  期：</w:t>
      </w:r>
      <w:r>
        <w:rPr>
          <w:color w:val="000000"/>
          <w:sz w:val="21"/>
          <w:highlight w:val="none"/>
        </w:rPr>
      </w:r>
      <w:r/>
    </w:p>
    <w:p>
      <w:pPr>
        <w:pStyle w:val="869"/>
        <w:rPr>
          <w:color w:val="000000"/>
          <w:highlight w:val="none"/>
        </w:rPr>
      </w:pPr>
      <w:r>
        <w:rPr>
          <w:color w:val="000000"/>
          <w:highlight w:val="none"/>
        </w:rPr>
      </w:r>
      <w:r/>
    </w:p>
    <w:p>
      <w:pPr>
        <w:pStyle w:val="977"/>
        <w:ind w:left="0"/>
        <w:spacing w:before="244"/>
        <w:rPr>
          <w:rFonts w:hint="eastAsia"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t xml:space="preserve">附件三、属于监狱企业的证明文件</w:t>
      </w:r>
      <w:r>
        <w:rPr>
          <w:rFonts w:hint="eastAsia" w:ascii="宋体" w:hAnsi="宋体" w:eastAsia="宋体"/>
          <w:color w:val="000000"/>
          <w:highlight w:val="none"/>
        </w:rPr>
      </w:r>
      <w:r/>
    </w:p>
    <w:p>
      <w:pPr>
        <w:pStyle w:val="869"/>
        <w:rPr>
          <w:rFonts w:ascii="微软雅黑"/>
          <w:b/>
          <w:color w:val="000000"/>
          <w:highlight w:val="none"/>
        </w:rPr>
      </w:pPr>
      <w:r>
        <w:rPr>
          <w:rFonts w:ascii="微软雅黑"/>
          <w:b/>
          <w:color w:val="000000"/>
          <w:highlight w:val="none"/>
        </w:rPr>
      </w:r>
      <w:r/>
    </w:p>
    <w:p>
      <w:pPr>
        <w:pStyle w:val="826"/>
        <w:jc w:val="left"/>
        <w:tabs>
          <w:tab w:val="center" w:pos="4564" w:leader="none"/>
          <w:tab w:val="left" w:pos="5796" w:leader="none"/>
        </w:tabs>
        <w:rPr>
          <w:rFonts w:ascii="微软雅黑" w:eastAsia="微软雅黑"/>
          <w:b/>
          <w:color w:val="000000"/>
          <w:sz w:val="24"/>
          <w:highlight w:val="none"/>
        </w:rPr>
      </w:pPr>
      <w:r>
        <w:rPr>
          <w:rFonts w:ascii="微软雅黑" w:eastAsia="微软雅黑"/>
          <w:b/>
          <w:color w:val="000000"/>
          <w:sz w:val="24"/>
          <w:highlight w:val="none"/>
        </w:rPr>
        <w:tab/>
      </w:r>
      <w:r>
        <w:rPr>
          <w:rFonts w:hint="eastAsia" w:ascii="微软雅黑" w:eastAsia="微软雅黑"/>
          <w:b/>
          <w:color w:val="000000"/>
          <w:sz w:val="24"/>
          <w:highlight w:val="none"/>
        </w:rPr>
        <w:t xml:space="preserve">监狱企业证明</w:t>
      </w:r>
      <w:r>
        <w:rPr>
          <w:rFonts w:ascii="微软雅黑" w:eastAsia="微软雅黑"/>
          <w:b/>
          <w:color w:val="000000"/>
          <w:sz w:val="24"/>
          <w:highlight w:val="none"/>
        </w:rPr>
        <w:tab/>
      </w:r>
      <w:r>
        <w:rPr>
          <w:rFonts w:ascii="微软雅黑" w:eastAsia="微软雅黑"/>
          <w:b/>
          <w:color w:val="000000"/>
          <w:sz w:val="24"/>
          <w:highlight w:val="none"/>
        </w:rPr>
      </w:r>
      <w:r/>
    </w:p>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（注：符合条件的监狱企业请提供本函，不符合的不提供本函）</w:t>
      </w:r>
      <w:r>
        <w:rPr>
          <w:rFonts w:hint="eastAsia" w:ascii="宋体" w:hAnsi="宋体"/>
          <w:color w:val="000000"/>
          <w:szCs w:val="21"/>
          <w:highlight w:val="none"/>
        </w:rPr>
      </w:r>
      <w:r/>
    </w:p>
    <w:p>
      <w:pPr>
        <w:pStyle w:val="882"/>
        <w:rPr>
          <w:rFonts w:hint="eastAsia" w:hAnsi="宋体" w:cs="宋体"/>
          <w:color w:val="000000"/>
          <w:highlight w:val="none"/>
        </w:rPr>
      </w:pPr>
      <w:r>
        <w:rPr>
          <w:rFonts w:hint="eastAsia" w:hAnsi="宋体" w:cs="宋体"/>
          <w:color w:val="000000"/>
          <w:highlight w:val="none"/>
        </w:rPr>
      </w:r>
      <w:r/>
    </w:p>
    <w:p>
      <w:pPr>
        <w:pStyle w:val="826"/>
        <w:rPr>
          <w:color w:val="000000"/>
          <w:highlight w:val="none"/>
        </w:rPr>
      </w:pPr>
      <w:r>
        <w:rPr>
          <w:rFonts w:hint="eastAsia" w:ascii="宋体" w:hAnsi="宋体"/>
          <w:color w:val="000000"/>
          <w:szCs w:val="21"/>
          <w:highlight w:val="none"/>
        </w:rPr>
        <w:t xml:space="preserve">省级以上监狱管理局、戒毒管理局（含新疆生产建设兵团）出具的属于监狱企业的证明文件。</w:t>
      </w:r>
      <w:r>
        <w:rPr>
          <w:color w:val="000000"/>
          <w:highlight w:val="none"/>
        </w:rPr>
      </w:r>
      <w:r/>
    </w:p>
    <w:p>
      <w:pPr>
        <w:pStyle w:val="826"/>
        <w:jc w:val="center"/>
        <w:rPr>
          <w:rFonts w:ascii="Arial" w:hAnsi="Arial" w:eastAsia="黑体"/>
          <w:color w:val="000000"/>
          <w:sz w:val="32"/>
          <w:szCs w:val="32"/>
          <w:highlight w:val="none"/>
        </w:rPr>
        <w:outlineLvl w:val="2"/>
      </w:pPr>
      <w:r>
        <w:rPr>
          <w:rFonts w:ascii="黑体" w:cs="宋体"/>
          <w:color w:val="000000"/>
          <w:sz w:val="36"/>
          <w:szCs w:val="36"/>
          <w:highlight w:val="none"/>
          <w:lang w:val="zh-CN"/>
        </w:rPr>
        <w:br w:type="page" w:clear="all"/>
      </w:r>
      <w:bookmarkStart w:id="720" w:name="_Toc211090877"/>
      <w:r>
        <w:rPr>
          <w:rFonts w:hint="eastAsia" w:ascii="Arial" w:hAnsi="Arial" w:eastAsia="黑体"/>
          <w:color w:val="000000"/>
          <w:sz w:val="32"/>
          <w:szCs w:val="32"/>
          <w:highlight w:val="none"/>
        </w:rPr>
        <w:t xml:space="preserve">七、投标人认为需要提供的其他文件</w:t>
      </w:r>
      <w:bookmarkEnd w:id="720"/>
      <w:r>
        <w:rPr>
          <w:rFonts w:ascii="Arial" w:hAnsi="Arial" w:eastAsia="黑体"/>
          <w:color w:val="000000"/>
          <w:sz w:val="32"/>
          <w:szCs w:val="32"/>
          <w:highlight w:val="none"/>
        </w:rPr>
      </w:r>
      <w:r/>
    </w:p>
    <w:p>
      <w:pPr>
        <w:pStyle w:val="872"/>
        <w:rPr>
          <w:color w:val="000000"/>
          <w:highlight w:val="none"/>
        </w:rPr>
      </w:pPr>
      <w:r>
        <w:rPr>
          <w:color w:val="000000"/>
          <w:highlight w:val="none"/>
        </w:rPr>
      </w:r>
      <w:r/>
    </w:p>
    <w:p>
      <w:pPr>
        <w:pStyle w:val="826"/>
        <w:rPr>
          <w:b/>
          <w:color w:val="000000"/>
          <w:highlight w:val="none"/>
        </w:rPr>
      </w:pPr>
      <w:r>
        <w:rPr>
          <w:b/>
          <w:color w:val="000000"/>
          <w:highlight w:val="none"/>
        </w:rPr>
      </w:r>
      <w:r/>
    </w:p>
    <w:p>
      <w:pPr>
        <w:pStyle w:val="826"/>
        <w:rPr>
          <w:b/>
          <w:color w:val="000000"/>
          <w:highlight w:val="none"/>
        </w:rPr>
      </w:pPr>
      <w:r>
        <w:rPr>
          <w:b/>
          <w:color w:val="000000"/>
          <w:highlight w:val="none"/>
        </w:rPr>
      </w:r>
      <w:r/>
    </w:p>
    <w:p>
      <w:pPr>
        <w:pStyle w:val="826"/>
        <w:rPr>
          <w:rFonts w:hint="eastAsia" w:ascii="宋体" w:hAnsi="宋体"/>
          <w:color w:val="000000"/>
          <w:highlight w:val="none"/>
        </w:rPr>
      </w:pPr>
      <w:r>
        <w:rPr>
          <w:rFonts w:hint="eastAsia" w:ascii="宋体" w:hAnsi="宋体"/>
          <w:color w:val="000000"/>
          <w:highlight w:val="none"/>
        </w:rPr>
      </w:r>
      <w:r/>
    </w:p>
    <w:p>
      <w:pPr>
        <w:pStyle w:val="826"/>
        <w:jc w:val="center"/>
        <w:rPr>
          <w:rFonts w:hint="eastAsia" w:ascii="宋体" w:hAnsi="宋体"/>
          <w:b/>
          <w:color w:val="000000"/>
          <w:sz w:val="28"/>
          <w:highlight w:val="none"/>
        </w:rPr>
      </w:pPr>
      <w:r>
        <w:rPr>
          <w:rFonts w:hint="eastAsia" w:ascii="宋体" w:hAnsi="宋体"/>
          <w:b/>
          <w:color w:val="000000"/>
          <w:sz w:val="28"/>
          <w:highlight w:val="none"/>
        </w:rPr>
      </w:r>
      <w:r/>
    </w:p>
    <w:sectPr>
      <w:footerReference w:type="default" r:id="rId15"/>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方正楷体_GBK">
    <w:panose1 w:val="020B0503020202020204"/>
  </w:font>
  <w:font w:name="方正小标宋_GBK">
    <w:panose1 w:val="020B0503020202020204"/>
  </w:font>
  <w:font w:name="KNLe">
    <w:panose1 w:val="020B0503020202020204"/>
  </w:font>
  <w:font w:name="Univers">
    <w:panose1 w:val="020B0503020202020204"/>
  </w:font>
  <w:font w:name="楷体_GB2312">
    <w:panose1 w:val="02010609060101010101"/>
  </w:font>
  <w:font w:name="楷体">
    <w:panose1 w:val="02010609060101010101"/>
  </w:font>
  <w:font w:name="Tahoma">
    <w:panose1 w:val="020B0604030504040204"/>
  </w:font>
  <w:font w:name="新宋体">
    <w:panose1 w:val="02010609030101010101"/>
  </w:font>
  <w:font w:name="等线">
    <w:panose1 w:val="02010600030101010101"/>
  </w:font>
  <w:font w:name="仿宋">
    <w:panose1 w:val="02010609060101010101"/>
  </w:font>
  <w:font w:name="等线 Light">
    <w:panose1 w:val="02010600030101010101"/>
  </w:font>
  <w:font w:name="华文细黑">
    <w:panose1 w:val="02010600040101010101"/>
  </w:font>
  <w:font w:name="EU-F1">
    <w:panose1 w:val="020B0503020202020204"/>
  </w:font>
  <w:font w:name="PMingLiU">
    <w:panose1 w:val="02020500000000000000"/>
  </w:font>
  <w:font w:name="Calibri">
    <w:panose1 w:val="020F0502020204030204"/>
  </w:font>
  <w:font w:name="微软雅黑">
    <w:panose1 w:val="020B0503020204020204"/>
  </w:font>
  <w:font w:name="Courier New">
    <w:panose1 w:val="02070309020205020404"/>
  </w:font>
  <w:font w:name="Calibri Light">
    <w:panose1 w:val="020F0302020204030204"/>
  </w:font>
  <w:font w:name="Plotter">
    <w:panose1 w:val="020B0503020202020204"/>
  </w:font>
  <w:font w:name="MingLiU">
    <w:panose1 w:val="02020500000000000000"/>
  </w:font>
  <w:font w:name="MS Gothic">
    <w:panose1 w:val="020B0609070205080204"/>
  </w:font>
  <w:font w:name="Cambria">
    <w:panose1 w:val="02040503050406030204"/>
  </w:font>
  <w:font w:name="华文中宋">
    <w:panose1 w:val="02010600040101010101"/>
  </w:font>
  <w:font w:name="仿宋_GB2312">
    <w:panose1 w:val="02010609060101010101"/>
  </w:font>
  <w:font w:name="黑体">
    <w:panose1 w:val="02010609060101010101"/>
  </w:font>
  <w:font w:name="Tms Rmn">
    <w:panose1 w:val="020B0503020202020204"/>
  </w:font>
  <w:font w:name="Microsoft YaHei UI">
    <w:panose1 w:val="020B0503020204020204"/>
  </w:font>
  <w:font w:name="Arial Unicode MS">
    <w:panose1 w:val="020B0604020202020204"/>
  </w:font>
  <w:font w:name="Arial">
    <w:panose1 w:val="020B0604020202020204"/>
  </w:font>
  <w:font w:name="Century">
    <w:panose1 w:val="02040604050505020304"/>
  </w:font>
  <w:font w:name="方正宋三简体">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pPr>
    <w:r/>
    <w:r/>
  </w:p>
  <w:p>
    <w:pPr>
      <w:pStyle w:val="8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pPr>
    <w:r/>
    <w:r/>
  </w:p>
  <w:p>
    <w:pPr>
      <w:pStyle w:val="8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- 2 -</w:t>
                          </w:r>
                          <w:r>
                            <w:fldChar w:fldCharType="end"/>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- 2 -</w:t>
                    </w:r>
                    <w:r>
                      <w:fldChar w:fldCharType="end"/>
                    </w:r>
                    <w:r/>
                  </w:p>
                  <w:p>
                    <w:pPr>
                      <w:pStyle w:val="82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- 23 -</w:t>
                          </w:r>
                          <w:r>
                            <w:fldChar w:fldCharType="end"/>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- 23 -</w:t>
                    </w:r>
                    <w:r>
                      <w:fldChar w:fldCharType="end"/>
                    </w:r>
                    <w:r/>
                  </w:p>
                  <w:p>
                    <w:pPr>
                      <w:pStyle w:val="82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- 24 -</w:t>
                          </w:r>
                          <w:r>
                            <w:fldChar w:fldCharType="end"/>
                          </w:r>
                          <w:r/>
                        </w:p>
                        <w:p>
                          <w:pPr>
                            <w:pStyle w:val="82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- 24 -</w:t>
                    </w:r>
                    <w:r>
                      <w:fldChar w:fldCharType="end"/>
                    </w:r>
                    <w:r/>
                  </w:p>
                  <w:p>
                    <w:pPr>
                      <w:pStyle w:val="82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- 25 -</w:t>
                          </w:r>
                          <w:r>
                            <w:fldChar w:fldCharType="end"/>
                          </w:r>
                          <w:r/>
                        </w:p>
                        <w:p>
                          <w:pPr>
                            <w:pStyle w:val="82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- 25 -</w:t>
                    </w:r>
                    <w:r>
                      <w:fldChar w:fldCharType="end"/>
                    </w:r>
                    <w:r/>
                  </w:p>
                  <w:p>
                    <w:pPr>
                      <w:pStyle w:val="82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- 73 -</w:t>
                          </w:r>
                          <w:r>
                            <w:fldChar w:fldCharType="end"/>
                          </w:r>
                          <w:r/>
                        </w:p>
                        <w:p>
                          <w:pPr>
                            <w:pStyle w:val="82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- 73 -</w:t>
                    </w:r>
                    <w:r>
                      <w:fldChar w:fldCharType="end"/>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Fonts w:hint="eastAsia"/>
      </w:rPr>
      <w:pBdr>
        <w:bottom w:val="none" w:color="000000" w:sz="0" w:space="0"/>
      </w:pBd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6"/>
    <w:next w:val="8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6"/>
    <w:next w:val="8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6"/>
    <w:next w:val="8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6"/>
    <w:next w:val="8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6"/>
    <w:next w:val="8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6"/>
    <w:next w:val="8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6"/>
    <w:next w:val="8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6"/>
    <w:next w:val="8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6"/>
    <w:next w:val="8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6"/>
    <w:next w:val="8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6"/>
    <w:next w:val="826"/>
    <w:link w:val="38"/>
    <w:uiPriority w:val="29"/>
    <w:qFormat/>
    <w:pPr>
      <w:ind w:left="720" w:right="720"/>
    </w:pPr>
    <w:rPr>
      <w:i/>
    </w:rPr>
  </w:style>
  <w:style w:type="character" w:styleId="38">
    <w:name w:val="Quote Char"/>
    <w:link w:val="37"/>
    <w:uiPriority w:val="29"/>
    <w:rPr>
      <w:i/>
    </w:rPr>
  </w:style>
  <w:style w:type="paragraph" w:styleId="39">
    <w:name w:val="Intense Quote"/>
    <w:basedOn w:val="826"/>
    <w:next w:val="8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6"/>
    <w:next w:val="826"/>
    <w:uiPriority w:val="39"/>
    <w:unhideWhenUsed/>
    <w:pPr>
      <w:ind w:left="0" w:right="0" w:firstLine="0"/>
      <w:spacing w:after="57"/>
    </w:pPr>
  </w:style>
  <w:style w:type="paragraph" w:styleId="181">
    <w:name w:val="toc 2"/>
    <w:basedOn w:val="826"/>
    <w:next w:val="826"/>
    <w:uiPriority w:val="39"/>
    <w:unhideWhenUsed/>
    <w:pPr>
      <w:ind w:left="283" w:right="0" w:firstLine="0"/>
      <w:spacing w:after="57"/>
    </w:pPr>
  </w:style>
  <w:style w:type="paragraph" w:styleId="182">
    <w:name w:val="toc 3"/>
    <w:basedOn w:val="826"/>
    <w:next w:val="826"/>
    <w:uiPriority w:val="39"/>
    <w:unhideWhenUsed/>
    <w:pPr>
      <w:ind w:left="567" w:right="0" w:firstLine="0"/>
      <w:spacing w:after="57"/>
    </w:pPr>
  </w:style>
  <w:style w:type="paragraph" w:styleId="183">
    <w:name w:val="toc 4"/>
    <w:basedOn w:val="826"/>
    <w:next w:val="826"/>
    <w:uiPriority w:val="39"/>
    <w:unhideWhenUsed/>
    <w:pPr>
      <w:ind w:left="850" w:right="0" w:firstLine="0"/>
      <w:spacing w:after="57"/>
    </w:pPr>
  </w:style>
  <w:style w:type="paragraph" w:styleId="184">
    <w:name w:val="toc 5"/>
    <w:basedOn w:val="826"/>
    <w:next w:val="826"/>
    <w:uiPriority w:val="39"/>
    <w:unhideWhenUsed/>
    <w:pPr>
      <w:ind w:left="1134" w:right="0" w:firstLine="0"/>
      <w:spacing w:after="57"/>
    </w:pPr>
  </w:style>
  <w:style w:type="paragraph" w:styleId="185">
    <w:name w:val="toc 6"/>
    <w:basedOn w:val="826"/>
    <w:next w:val="826"/>
    <w:uiPriority w:val="39"/>
    <w:unhideWhenUsed/>
    <w:pPr>
      <w:ind w:left="1417" w:right="0" w:firstLine="0"/>
      <w:spacing w:after="57"/>
    </w:pPr>
  </w:style>
  <w:style w:type="paragraph" w:styleId="186">
    <w:name w:val="toc 7"/>
    <w:basedOn w:val="826"/>
    <w:next w:val="826"/>
    <w:uiPriority w:val="39"/>
    <w:unhideWhenUsed/>
    <w:pPr>
      <w:ind w:left="1701" w:right="0" w:firstLine="0"/>
      <w:spacing w:after="57"/>
    </w:pPr>
  </w:style>
  <w:style w:type="paragraph" w:styleId="187">
    <w:name w:val="toc 8"/>
    <w:basedOn w:val="826"/>
    <w:next w:val="826"/>
    <w:uiPriority w:val="39"/>
    <w:unhideWhenUsed/>
    <w:pPr>
      <w:ind w:left="1984" w:right="0" w:firstLine="0"/>
      <w:spacing w:after="57"/>
    </w:pPr>
  </w:style>
  <w:style w:type="paragraph" w:styleId="188">
    <w:name w:val="toc 9"/>
    <w:basedOn w:val="826"/>
    <w:next w:val="8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26"/>
    <w:link w:val="826"/>
    <w:qFormat/>
    <w:pPr>
      <w:jc w:val="both"/>
      <w:spacing w:line="360" w:lineRule="auto"/>
      <w:widowControl w:val="off"/>
    </w:pPr>
    <w:rPr>
      <w:sz w:val="21"/>
      <w:szCs w:val="24"/>
      <w:lang w:val="en-US" w:eastAsia="zh-CN" w:bidi="ar-SA"/>
    </w:rPr>
  </w:style>
  <w:style w:type="paragraph" w:styleId="827">
    <w:name w:val="标题 1"/>
    <w:basedOn w:val="826"/>
    <w:next w:val="826"/>
    <w:link w:val="840"/>
    <w:qFormat/>
    <w:pPr>
      <w:keepLines/>
      <w:keepNext/>
      <w:spacing w:before="340" w:after="330" w:line="576" w:lineRule="auto"/>
      <w:outlineLvl w:val="0"/>
    </w:pPr>
    <w:rPr>
      <w:b/>
      <w:bCs/>
      <w:sz w:val="44"/>
      <w:szCs w:val="44"/>
    </w:rPr>
  </w:style>
  <w:style w:type="paragraph" w:styleId="828">
    <w:name w:val="标题 2"/>
    <w:basedOn w:val="826"/>
    <w:next w:val="826"/>
    <w:link w:val="841"/>
    <w:qFormat/>
    <w:pPr>
      <w:keepLines/>
      <w:keepNext/>
      <w:spacing w:before="260" w:after="260" w:line="415" w:lineRule="auto"/>
      <w:outlineLvl w:val="1"/>
    </w:pPr>
    <w:rPr>
      <w:rFonts w:ascii="Arial" w:hAnsi="Arial" w:eastAsia="黑体"/>
      <w:b/>
      <w:bCs/>
      <w:sz w:val="32"/>
      <w:szCs w:val="32"/>
    </w:rPr>
  </w:style>
  <w:style w:type="paragraph" w:styleId="829">
    <w:name w:val="标题 3"/>
    <w:basedOn w:val="826"/>
    <w:next w:val="826"/>
    <w:link w:val="842"/>
    <w:qFormat/>
    <w:pPr>
      <w:keepLines/>
      <w:keepNext/>
      <w:spacing w:before="260" w:after="260" w:line="415" w:lineRule="auto"/>
      <w:outlineLvl w:val="2"/>
    </w:pPr>
    <w:rPr>
      <w:b/>
      <w:bCs/>
      <w:sz w:val="32"/>
      <w:szCs w:val="32"/>
    </w:rPr>
  </w:style>
  <w:style w:type="paragraph" w:styleId="830">
    <w:name w:val="标题 4"/>
    <w:basedOn w:val="826"/>
    <w:next w:val="826"/>
    <w:link w:val="843"/>
    <w:qFormat/>
    <w:pPr>
      <w:keepLines/>
      <w:keepNext/>
      <w:spacing w:before="280" w:after="290" w:line="374" w:lineRule="auto"/>
      <w:outlineLvl w:val="3"/>
    </w:pPr>
    <w:rPr>
      <w:rFonts w:ascii="Cambria" w:hAnsi="Cambria"/>
      <w:b/>
      <w:bCs/>
      <w:sz w:val="28"/>
      <w:szCs w:val="28"/>
    </w:rPr>
  </w:style>
  <w:style w:type="paragraph" w:styleId="831">
    <w:name w:val="标题 5"/>
    <w:basedOn w:val="826"/>
    <w:next w:val="826"/>
    <w:link w:val="844"/>
    <w:qFormat/>
    <w:pPr>
      <w:keepLines/>
      <w:keepNext/>
      <w:spacing w:before="280" w:after="290" w:line="374" w:lineRule="auto"/>
      <w:outlineLvl w:val="4"/>
    </w:pPr>
    <w:rPr>
      <w:b/>
      <w:bCs/>
      <w:sz w:val="28"/>
      <w:szCs w:val="28"/>
    </w:rPr>
  </w:style>
  <w:style w:type="paragraph" w:styleId="832">
    <w:name w:val="标题 6"/>
    <w:basedOn w:val="826"/>
    <w:next w:val="826"/>
    <w:link w:val="845"/>
    <w:qFormat/>
    <w:pPr>
      <w:ind w:left="1152" w:hanging="1152"/>
      <w:jc w:val="left"/>
      <w:keepLines/>
      <w:keepNext/>
      <w:spacing w:before="240" w:after="64" w:line="319" w:lineRule="auto"/>
      <w:widowControl/>
      <w:tabs>
        <w:tab w:val="left" w:pos="1440" w:leader="none"/>
      </w:tabs>
      <w:outlineLvl w:val="5"/>
    </w:pPr>
    <w:rPr>
      <w:rFonts w:ascii="Cambria" w:hAnsi="Cambria"/>
      <w:b/>
      <w:bCs/>
      <w:sz w:val="24"/>
    </w:rPr>
  </w:style>
  <w:style w:type="paragraph" w:styleId="833">
    <w:name w:val="标题 7"/>
    <w:basedOn w:val="826"/>
    <w:next w:val="826"/>
    <w:link w:val="846"/>
    <w:qFormat/>
    <w:pPr>
      <w:keepLines/>
      <w:keepNext/>
      <w:spacing w:before="240" w:after="64" w:line="320" w:lineRule="auto"/>
      <w:outlineLvl w:val="6"/>
    </w:pPr>
    <w:rPr>
      <w:b/>
      <w:bCs/>
      <w:sz w:val="24"/>
    </w:rPr>
  </w:style>
  <w:style w:type="paragraph" w:styleId="834">
    <w:name w:val="标题 8"/>
    <w:basedOn w:val="826"/>
    <w:next w:val="826"/>
    <w:link w:val="847"/>
    <w:qFormat/>
    <w:pPr>
      <w:keepLines/>
      <w:keepNext/>
      <w:spacing w:before="240" w:after="64" w:line="320" w:lineRule="auto"/>
      <w:outlineLvl w:val="7"/>
    </w:pPr>
    <w:rPr>
      <w:rFonts w:ascii="Calibri Light" w:hAnsi="Calibri Light"/>
      <w:sz w:val="24"/>
    </w:rPr>
  </w:style>
  <w:style w:type="paragraph" w:styleId="835">
    <w:name w:val="标题 9"/>
    <w:basedOn w:val="826"/>
    <w:next w:val="826"/>
    <w:link w:val="848"/>
    <w:qFormat/>
    <w:pPr>
      <w:keepLines/>
      <w:keepNext/>
      <w:spacing w:before="240" w:after="64" w:line="320" w:lineRule="auto"/>
      <w:outlineLvl w:val="8"/>
    </w:pPr>
    <w:rPr>
      <w:rFonts w:ascii="Calibri Light" w:hAnsi="Calibri Light"/>
      <w:sz w:val="20"/>
      <w:szCs w:val="21"/>
    </w:rPr>
  </w:style>
  <w:style w:type="character" w:styleId="836">
    <w:name w:val="默认段落字体"/>
    <w:next w:val="836"/>
    <w:link w:val="826"/>
    <w:semiHidden/>
  </w:style>
  <w:style w:type="table" w:styleId="837">
    <w:name w:val="普通表格"/>
    <w:next w:val="837"/>
    <w:link w:val="826"/>
    <w:semiHidden/>
    <w:tblPr/>
  </w:style>
  <w:style w:type="paragraph" w:styleId="838">
    <w:name w:val="宏文本"/>
    <w:next w:val="838"/>
    <w:link w:val="83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39">
    <w:name w:val="宏文本 字符"/>
    <w:next w:val="839"/>
    <w:link w:val="838"/>
    <w:qFormat/>
    <w:rPr>
      <w:rFonts w:ascii="Courier New" w:hAnsi="Courier New"/>
      <w:sz w:val="24"/>
      <w:szCs w:val="24"/>
      <w:lang w:bidi="ar-SA"/>
    </w:rPr>
  </w:style>
  <w:style w:type="character" w:styleId="840">
    <w:name w:val="标题 1 字符1"/>
    <w:next w:val="840"/>
    <w:link w:val="827"/>
    <w:qFormat/>
    <w:rPr>
      <w:b/>
      <w:bCs/>
      <w:sz w:val="44"/>
      <w:szCs w:val="44"/>
    </w:rPr>
  </w:style>
  <w:style w:type="character" w:styleId="841">
    <w:name w:val="标题 2 字符1"/>
    <w:next w:val="841"/>
    <w:link w:val="828"/>
    <w:qFormat/>
    <w:rPr>
      <w:rFonts w:ascii="Arial" w:hAnsi="Arial" w:eastAsia="黑体"/>
      <w:b/>
      <w:bCs/>
      <w:sz w:val="32"/>
      <w:szCs w:val="32"/>
    </w:rPr>
  </w:style>
  <w:style w:type="character" w:styleId="842">
    <w:name w:val="标题 3 字符1"/>
    <w:next w:val="842"/>
    <w:link w:val="829"/>
    <w:qFormat/>
    <w:rPr>
      <w:b/>
      <w:bCs/>
      <w:sz w:val="32"/>
      <w:szCs w:val="32"/>
    </w:rPr>
  </w:style>
  <w:style w:type="character" w:styleId="843">
    <w:name w:val="标题 4 字符1"/>
    <w:next w:val="843"/>
    <w:link w:val="830"/>
    <w:qFormat/>
    <w:rPr>
      <w:rFonts w:ascii="Cambria" w:hAnsi="Cambria"/>
      <w:b/>
      <w:bCs/>
      <w:sz w:val="28"/>
      <w:szCs w:val="28"/>
    </w:rPr>
  </w:style>
  <w:style w:type="character" w:styleId="844">
    <w:name w:val="标题 5 字符1"/>
    <w:next w:val="844"/>
    <w:link w:val="831"/>
    <w:qFormat/>
    <w:rPr>
      <w:b/>
      <w:bCs/>
      <w:sz w:val="28"/>
      <w:szCs w:val="28"/>
    </w:rPr>
  </w:style>
  <w:style w:type="character" w:styleId="845">
    <w:name w:val="标题 6 字符1"/>
    <w:next w:val="845"/>
    <w:link w:val="832"/>
    <w:qFormat/>
    <w:rPr>
      <w:rFonts w:ascii="Cambria" w:hAnsi="Cambria"/>
      <w:b/>
      <w:bCs/>
      <w:sz w:val="24"/>
      <w:szCs w:val="24"/>
    </w:rPr>
  </w:style>
  <w:style w:type="character" w:styleId="846">
    <w:name w:val="标题 7 字符1"/>
    <w:next w:val="846"/>
    <w:link w:val="833"/>
    <w:qFormat/>
    <w:rPr>
      <w:b/>
      <w:bCs/>
      <w:sz w:val="24"/>
      <w:szCs w:val="24"/>
    </w:rPr>
  </w:style>
  <w:style w:type="character" w:styleId="847">
    <w:name w:val="标题 8 字符1"/>
    <w:next w:val="847"/>
    <w:link w:val="834"/>
    <w:qFormat/>
    <w:rPr>
      <w:rFonts w:ascii="Calibri Light" w:hAnsi="Calibri Light"/>
      <w:sz w:val="24"/>
      <w:szCs w:val="24"/>
    </w:rPr>
  </w:style>
  <w:style w:type="character" w:styleId="848">
    <w:name w:val="标题 9 字符1"/>
    <w:next w:val="848"/>
    <w:link w:val="835"/>
    <w:qFormat/>
    <w:rPr>
      <w:rFonts w:ascii="Calibri Light" w:hAnsi="Calibri Light"/>
      <w:szCs w:val="21"/>
    </w:rPr>
  </w:style>
  <w:style w:type="paragraph" w:styleId="849">
    <w:name w:val="目录 7"/>
    <w:basedOn w:val="826"/>
    <w:next w:val="826"/>
    <w:link w:val="826"/>
    <w:qFormat/>
    <w:pPr>
      <w:ind w:left="2520"/>
      <w:spacing w:line="240" w:lineRule="auto"/>
    </w:pPr>
  </w:style>
  <w:style w:type="paragraph" w:styleId="850">
    <w:name w:val="列表编号 2"/>
    <w:basedOn w:val="826"/>
    <w:next w:val="850"/>
    <w:link w:val="826"/>
    <w:qFormat/>
    <w:pPr>
      <w:ind w:left="780" w:hanging="360"/>
      <w:jc w:val="left"/>
      <w:tabs>
        <w:tab w:val="left" w:pos="780" w:leader="none"/>
      </w:tabs>
    </w:pPr>
    <w:rPr>
      <w:rFonts w:ascii="宋体" w:hAnsi="宋体"/>
      <w:color w:val="7030a0"/>
      <w:sz w:val="24"/>
      <w:szCs w:val="20"/>
    </w:rPr>
  </w:style>
  <w:style w:type="paragraph" w:styleId="851">
    <w:name w:val="列表项目符号 4"/>
    <w:basedOn w:val="826"/>
    <w:next w:val="851"/>
    <w:link w:val="826"/>
    <w:qFormat/>
    <w:pPr>
      <w:ind w:left="1620" w:hanging="360"/>
      <w:spacing w:line="240" w:lineRule="auto"/>
      <w:tabs>
        <w:tab w:val="left" w:pos="1620" w:leader="none"/>
      </w:tabs>
    </w:pPr>
  </w:style>
  <w:style w:type="paragraph" w:styleId="852">
    <w:name w:val="索引 8"/>
    <w:basedOn w:val="826"/>
    <w:next w:val="826"/>
    <w:link w:val="826"/>
    <w:semiHidden/>
    <w:qFormat/>
    <w:pPr>
      <w:ind w:left="1680" w:hanging="210"/>
      <w:jc w:val="left"/>
    </w:pPr>
    <w:rPr>
      <w:sz w:val="20"/>
      <w:szCs w:val="20"/>
    </w:rPr>
  </w:style>
  <w:style w:type="paragraph" w:styleId="853">
    <w:name w:val="列表编号"/>
    <w:basedOn w:val="826"/>
    <w:next w:val="853"/>
    <w:link w:val="826"/>
    <w:qFormat/>
    <w:pPr>
      <w:ind w:left="360" w:hanging="360"/>
      <w:jc w:val="left"/>
      <w:tabs>
        <w:tab w:val="left" w:pos="360" w:leader="none"/>
      </w:tabs>
    </w:pPr>
    <w:rPr>
      <w:rFonts w:ascii="宋体" w:hAnsi="宋体"/>
      <w:color w:val="7030a0"/>
      <w:sz w:val="24"/>
      <w:szCs w:val="20"/>
    </w:rPr>
  </w:style>
  <w:style w:type="paragraph" w:styleId="854">
    <w:name w:val="正文缩进"/>
    <w:basedOn w:val="826"/>
    <w:next w:val="854"/>
    <w:link w:val="855"/>
    <w:qFormat/>
    <w:pPr>
      <w:ind w:firstLine="420"/>
    </w:pPr>
  </w:style>
  <w:style w:type="character" w:styleId="855">
    <w:name w:val="正文缩进 字符1"/>
    <w:next w:val="855"/>
    <w:link w:val="854"/>
    <w:qFormat/>
    <w:rPr>
      <w:sz w:val="21"/>
      <w:szCs w:val="24"/>
    </w:rPr>
  </w:style>
  <w:style w:type="paragraph" w:styleId="856">
    <w:name w:val="题注"/>
    <w:basedOn w:val="826"/>
    <w:next w:val="826"/>
    <w:link w:val="857"/>
    <w:qFormat/>
    <w:pPr>
      <w:jc w:val="center"/>
      <w:keepNext/>
      <w:spacing w:after="120" w:line="240" w:lineRule="auto"/>
    </w:pPr>
    <w:rPr>
      <w:rFonts w:ascii="Arial" w:hAnsi="Arial" w:eastAsia="黑体"/>
      <w:sz w:val="20"/>
      <w:szCs w:val="20"/>
    </w:rPr>
  </w:style>
  <w:style w:type="character" w:styleId="857">
    <w:name w:val="题注 字符"/>
    <w:next w:val="857"/>
    <w:link w:val="856"/>
    <w:qFormat/>
    <w:rPr>
      <w:rFonts w:ascii="Arial" w:hAnsi="Arial" w:eastAsia="黑体"/>
    </w:rPr>
  </w:style>
  <w:style w:type="paragraph" w:styleId="858">
    <w:name w:val="列表项目符号"/>
    <w:basedOn w:val="826"/>
    <w:next w:val="858"/>
    <w:link w:val="826"/>
    <w:qFormat/>
    <w:pPr>
      <w:ind w:left="360" w:hanging="360"/>
      <w:spacing w:line="240" w:lineRule="auto"/>
      <w:tabs>
        <w:tab w:val="left" w:pos="360" w:leader="none"/>
      </w:tabs>
    </w:pPr>
  </w:style>
  <w:style w:type="paragraph" w:styleId="859">
    <w:name w:val="文档结构图"/>
    <w:basedOn w:val="826"/>
    <w:next w:val="859"/>
    <w:link w:val="860"/>
    <w:unhideWhenUsed/>
    <w:qFormat/>
    <w:pPr>
      <w:spacing w:line="240" w:lineRule="auto"/>
    </w:pPr>
    <w:rPr>
      <w:sz w:val="2"/>
      <w:szCs w:val="2"/>
    </w:rPr>
  </w:style>
  <w:style w:type="character" w:styleId="860">
    <w:name w:val="文档结构图 字符1"/>
    <w:next w:val="860"/>
    <w:link w:val="859"/>
    <w:qFormat/>
    <w:rPr>
      <w:sz w:val="2"/>
      <w:szCs w:val="2"/>
    </w:rPr>
  </w:style>
  <w:style w:type="paragraph" w:styleId="861">
    <w:name w:val="引文目录标题"/>
    <w:basedOn w:val="826"/>
    <w:next w:val="826"/>
    <w:link w:val="826"/>
    <w:qFormat/>
    <w:pPr>
      <w:spacing w:before="120" w:line="240" w:lineRule="auto"/>
    </w:pPr>
    <w:rPr>
      <w:rFonts w:ascii="Arial" w:hAnsi="Arial" w:cs="Arial"/>
      <w:sz w:val="24"/>
    </w:rPr>
  </w:style>
  <w:style w:type="paragraph" w:styleId="862">
    <w:name w:val="批注文字"/>
    <w:basedOn w:val="826"/>
    <w:next w:val="862"/>
    <w:link w:val="863"/>
    <w:uiPriority w:val="99"/>
    <w:qFormat/>
    <w:pPr>
      <w:jc w:val="left"/>
    </w:pPr>
  </w:style>
  <w:style w:type="character" w:styleId="863">
    <w:name w:val="批注文字 字符"/>
    <w:next w:val="863"/>
    <w:link w:val="862"/>
    <w:uiPriority w:val="99"/>
    <w:qFormat/>
    <w:rPr>
      <w:sz w:val="21"/>
      <w:szCs w:val="24"/>
    </w:rPr>
  </w:style>
  <w:style w:type="paragraph" w:styleId="864">
    <w:name w:val="称呼"/>
    <w:basedOn w:val="826"/>
    <w:next w:val="826"/>
    <w:link w:val="865"/>
    <w:qFormat/>
    <w:pPr>
      <w:spacing w:line="240" w:lineRule="auto"/>
    </w:pPr>
    <w:rPr>
      <w:sz w:val="24"/>
      <w:szCs w:val="20"/>
    </w:rPr>
  </w:style>
  <w:style w:type="character" w:styleId="865">
    <w:name w:val="称呼 字符"/>
    <w:next w:val="865"/>
    <w:link w:val="864"/>
    <w:qFormat/>
    <w:rPr>
      <w:sz w:val="24"/>
    </w:rPr>
  </w:style>
  <w:style w:type="paragraph" w:styleId="866">
    <w:name w:val="正文文本 3"/>
    <w:basedOn w:val="826"/>
    <w:next w:val="866"/>
    <w:link w:val="867"/>
    <w:unhideWhenUsed/>
    <w:qFormat/>
    <w:pPr>
      <w:spacing w:after="120" w:line="240" w:lineRule="auto"/>
    </w:pPr>
    <w:rPr>
      <w:rFonts w:ascii="宋体" w:hAnsi="宋体"/>
      <w:sz w:val="24"/>
      <w:szCs w:val="20"/>
    </w:rPr>
  </w:style>
  <w:style w:type="character" w:styleId="867">
    <w:name w:val="正文文本 3 字符1"/>
    <w:next w:val="867"/>
    <w:link w:val="866"/>
    <w:qFormat/>
    <w:rPr>
      <w:rFonts w:ascii="宋体" w:hAnsi="宋体"/>
      <w:sz w:val="24"/>
    </w:rPr>
  </w:style>
  <w:style w:type="paragraph" w:styleId="868">
    <w:name w:val="列表项目符号 3"/>
    <w:basedOn w:val="826"/>
    <w:next w:val="868"/>
    <w:link w:val="826"/>
    <w:qFormat/>
    <w:pPr>
      <w:ind w:left="1200" w:hanging="360"/>
      <w:spacing w:line="240" w:lineRule="auto"/>
      <w:tabs>
        <w:tab w:val="left" w:pos="1200" w:leader="none"/>
      </w:tabs>
    </w:pPr>
  </w:style>
  <w:style w:type="paragraph" w:styleId="869">
    <w:name w:val="正文文本"/>
    <w:basedOn w:val="826"/>
    <w:next w:val="871"/>
    <w:link w:val="870"/>
    <w:uiPriority w:val="99"/>
    <w:unhideWhenUsed/>
    <w:qFormat/>
    <w:pPr>
      <w:spacing w:after="120"/>
    </w:pPr>
    <w:rPr>
      <w:sz w:val="20"/>
    </w:rPr>
  </w:style>
  <w:style w:type="character" w:styleId="870">
    <w:name w:val="正文文本 字符"/>
    <w:next w:val="870"/>
    <w:link w:val="869"/>
    <w:uiPriority w:val="99"/>
    <w:qFormat/>
    <w:rPr>
      <w:szCs w:val="24"/>
    </w:rPr>
  </w:style>
  <w:style w:type="paragraph" w:styleId="871">
    <w:name w:val="列表"/>
    <w:basedOn w:val="826"/>
    <w:next w:val="871"/>
    <w:link w:val="826"/>
    <w:qFormat/>
    <w:pPr>
      <w:ind w:left="200" w:hanging="200"/>
    </w:pPr>
    <w:rPr>
      <w:szCs w:val="20"/>
    </w:rPr>
  </w:style>
  <w:style w:type="paragraph" w:styleId="872">
    <w:name w:val="正文文本缩进"/>
    <w:basedOn w:val="826"/>
    <w:next w:val="872"/>
    <w:link w:val="873"/>
    <w:unhideWhenUsed/>
    <w:qFormat/>
    <w:pPr>
      <w:ind w:left="420"/>
      <w:spacing w:after="120"/>
    </w:pPr>
    <w:rPr>
      <w:sz w:val="24"/>
    </w:rPr>
  </w:style>
  <w:style w:type="character" w:styleId="873">
    <w:name w:val="正文文本缩进 字符1"/>
    <w:next w:val="873"/>
    <w:link w:val="872"/>
    <w:qFormat/>
    <w:rPr>
      <w:sz w:val="24"/>
      <w:szCs w:val="24"/>
    </w:rPr>
  </w:style>
  <w:style w:type="paragraph" w:styleId="874">
    <w:name w:val="列表编号 3"/>
    <w:basedOn w:val="826"/>
    <w:next w:val="874"/>
    <w:link w:val="826"/>
    <w:qFormat/>
    <w:pPr>
      <w:ind w:left="1200" w:hanging="360"/>
      <w:jc w:val="left"/>
      <w:tabs>
        <w:tab w:val="left" w:pos="1200" w:leader="none"/>
      </w:tabs>
    </w:pPr>
    <w:rPr>
      <w:rFonts w:ascii="宋体" w:hAnsi="宋体"/>
      <w:color w:val="7030a0"/>
      <w:sz w:val="24"/>
      <w:szCs w:val="20"/>
    </w:rPr>
  </w:style>
  <w:style w:type="paragraph" w:styleId="875">
    <w:name w:val="列表 2"/>
    <w:basedOn w:val="826"/>
    <w:next w:val="875"/>
    <w:link w:val="826"/>
    <w:qFormat/>
    <w:pPr>
      <w:ind w:left="840" w:hanging="420"/>
      <w:jc w:val="left"/>
      <w:spacing w:line="240" w:lineRule="auto"/>
      <w:widowControl/>
    </w:pPr>
    <w:rPr>
      <w:rFonts w:ascii="宋体"/>
      <w:sz w:val="22"/>
      <w:szCs w:val="20"/>
    </w:rPr>
  </w:style>
  <w:style w:type="paragraph" w:styleId="876">
    <w:name w:val="列表接续"/>
    <w:basedOn w:val="826"/>
    <w:next w:val="876"/>
    <w:link w:val="826"/>
    <w:qFormat/>
    <w:pPr>
      <w:ind w:left="420"/>
      <w:jc w:val="left"/>
      <w:spacing w:after="120" w:line="240" w:lineRule="auto"/>
      <w:widowControl/>
    </w:pPr>
    <w:rPr>
      <w:rFonts w:ascii="宋体"/>
      <w:sz w:val="22"/>
      <w:szCs w:val="20"/>
    </w:rPr>
  </w:style>
  <w:style w:type="paragraph" w:styleId="877">
    <w:name w:val="文本块"/>
    <w:basedOn w:val="826"/>
    <w:next w:val="877"/>
    <w:link w:val="826"/>
    <w:qFormat/>
    <w:pPr>
      <w:ind w:left="840" w:right="-57" w:hanging="300"/>
      <w:spacing w:line="240" w:lineRule="auto"/>
      <w:tabs>
        <w:tab w:val="left" w:pos="8364" w:leader="none"/>
      </w:tabs>
    </w:pPr>
    <w:rPr>
      <w:rFonts w:ascii="宋体"/>
      <w:szCs w:val="20"/>
    </w:rPr>
  </w:style>
  <w:style w:type="paragraph" w:styleId="878">
    <w:name w:val="列表项目符号 2"/>
    <w:basedOn w:val="826"/>
    <w:next w:val="878"/>
    <w:link w:val="826"/>
    <w:qFormat/>
    <w:pPr>
      <w:ind w:left="780" w:hanging="360"/>
      <w:spacing w:line="240" w:lineRule="auto"/>
      <w:tabs>
        <w:tab w:val="left" w:pos="780" w:leader="none"/>
      </w:tabs>
    </w:pPr>
  </w:style>
  <w:style w:type="paragraph" w:styleId="879">
    <w:name w:val="索引 4"/>
    <w:basedOn w:val="826"/>
    <w:next w:val="826"/>
    <w:link w:val="826"/>
    <w:qFormat/>
    <w:pPr>
      <w:ind w:left="600" w:firstLine="200"/>
      <w:jc w:val="left"/>
      <w:spacing w:line="480" w:lineRule="exact"/>
    </w:pPr>
    <w:rPr>
      <w:color w:val="7030a0"/>
      <w:sz w:val="24"/>
    </w:rPr>
  </w:style>
  <w:style w:type="paragraph" w:styleId="880">
    <w:name w:val="目录 5"/>
    <w:basedOn w:val="826"/>
    <w:next w:val="826"/>
    <w:link w:val="826"/>
    <w:qFormat/>
    <w:pPr>
      <w:ind w:left="1680"/>
      <w:spacing w:line="240" w:lineRule="auto"/>
    </w:pPr>
  </w:style>
  <w:style w:type="paragraph" w:styleId="881">
    <w:name w:val="目录 3"/>
    <w:basedOn w:val="826"/>
    <w:next w:val="826"/>
    <w:link w:val="826"/>
    <w:unhideWhenUsed/>
    <w:qFormat/>
    <w:pPr>
      <w:ind w:left="840"/>
    </w:pPr>
  </w:style>
  <w:style w:type="paragraph" w:styleId="882">
    <w:name w:val="纯文本"/>
    <w:basedOn w:val="826"/>
    <w:next w:val="882"/>
    <w:link w:val="883"/>
    <w:uiPriority w:val="99"/>
    <w:unhideWhenUsed/>
    <w:qFormat/>
    <w:pPr>
      <w:spacing w:line="360" w:lineRule="auto"/>
    </w:pPr>
    <w:rPr>
      <w:rFonts w:ascii="宋体" w:hAnsi="Courier New"/>
      <w:sz w:val="20"/>
      <w:szCs w:val="21"/>
    </w:rPr>
  </w:style>
  <w:style w:type="character" w:styleId="883">
    <w:name w:val="纯文本 字符"/>
    <w:next w:val="883"/>
    <w:link w:val="882"/>
    <w:uiPriority w:val="99"/>
    <w:qFormat/>
    <w:rPr>
      <w:rFonts w:ascii="宋体" w:hAnsi="Courier New"/>
      <w:szCs w:val="21"/>
    </w:rPr>
  </w:style>
  <w:style w:type="paragraph" w:styleId="884">
    <w:name w:val="列表项目符号 5"/>
    <w:basedOn w:val="826"/>
    <w:next w:val="884"/>
    <w:link w:val="826"/>
    <w:qFormat/>
    <w:pPr>
      <w:ind w:left="2040" w:hanging="360"/>
      <w:spacing w:line="240" w:lineRule="auto"/>
      <w:tabs>
        <w:tab w:val="left" w:pos="2040" w:leader="none"/>
      </w:tabs>
    </w:pPr>
  </w:style>
  <w:style w:type="paragraph" w:styleId="885">
    <w:name w:val="列表编号 4"/>
    <w:basedOn w:val="826"/>
    <w:next w:val="885"/>
    <w:link w:val="826"/>
    <w:qFormat/>
    <w:pPr>
      <w:ind w:left="1620" w:hanging="360"/>
      <w:tabs>
        <w:tab w:val="left" w:pos="1620" w:leader="none"/>
      </w:tabs>
    </w:pPr>
    <w:rPr>
      <w:rFonts w:ascii="宋体" w:hAnsi="宋体"/>
      <w:sz w:val="24"/>
      <w:szCs w:val="20"/>
    </w:rPr>
  </w:style>
  <w:style w:type="paragraph" w:styleId="886">
    <w:name w:val="目录 8"/>
    <w:basedOn w:val="826"/>
    <w:next w:val="826"/>
    <w:link w:val="826"/>
    <w:qFormat/>
    <w:pPr>
      <w:jc w:val="center"/>
      <w:spacing w:line="240" w:lineRule="auto"/>
    </w:pPr>
  </w:style>
  <w:style w:type="paragraph" w:styleId="887">
    <w:name w:val="日期"/>
    <w:basedOn w:val="826"/>
    <w:next w:val="826"/>
    <w:link w:val="888"/>
    <w:unhideWhenUsed/>
    <w:qFormat/>
    <w:pPr>
      <w:ind w:left="100"/>
      <w:spacing w:line="240" w:lineRule="auto"/>
    </w:pPr>
    <w:rPr>
      <w:sz w:val="20"/>
    </w:rPr>
  </w:style>
  <w:style w:type="character" w:styleId="888">
    <w:name w:val="日期 字符1"/>
    <w:next w:val="888"/>
    <w:link w:val="887"/>
    <w:qFormat/>
    <w:rPr>
      <w:szCs w:val="24"/>
    </w:rPr>
  </w:style>
  <w:style w:type="paragraph" w:styleId="889">
    <w:name w:val="正文文本缩进 2"/>
    <w:basedOn w:val="826"/>
    <w:next w:val="889"/>
    <w:link w:val="890"/>
    <w:qFormat/>
    <w:pPr>
      <w:ind w:firstLine="600"/>
      <w:spacing w:line="324" w:lineRule="auto"/>
    </w:pPr>
    <w:rPr>
      <w:rFonts w:ascii="Courier New" w:hAnsi="Courier New"/>
      <w:szCs w:val="20"/>
    </w:rPr>
  </w:style>
  <w:style w:type="character" w:styleId="890">
    <w:name w:val="正文文本缩进 2 字符1"/>
    <w:next w:val="890"/>
    <w:link w:val="889"/>
    <w:qFormat/>
    <w:rPr>
      <w:rFonts w:ascii="Courier New" w:hAnsi="Courier New"/>
      <w:sz w:val="21"/>
    </w:rPr>
  </w:style>
  <w:style w:type="paragraph" w:styleId="891">
    <w:name w:val="尾注文本"/>
    <w:basedOn w:val="826"/>
    <w:next w:val="891"/>
    <w:link w:val="892"/>
    <w:unhideWhenUsed/>
    <w:qFormat/>
    <w:pPr>
      <w:jc w:val="left"/>
      <w:spacing w:line="240" w:lineRule="auto"/>
    </w:pPr>
    <w:rPr>
      <w:rFonts w:ascii="Calibri" w:hAnsi="Calibri"/>
      <w:szCs w:val="22"/>
    </w:rPr>
  </w:style>
  <w:style w:type="character" w:styleId="892">
    <w:name w:val="尾注文本 字符1"/>
    <w:next w:val="892"/>
    <w:link w:val="891"/>
    <w:qFormat/>
    <w:rPr>
      <w:rFonts w:ascii="Calibri" w:hAnsi="Calibri"/>
      <w:sz w:val="21"/>
      <w:szCs w:val="22"/>
    </w:rPr>
  </w:style>
  <w:style w:type="paragraph" w:styleId="893">
    <w:name w:val="批注框文本"/>
    <w:basedOn w:val="826"/>
    <w:next w:val="893"/>
    <w:link w:val="894"/>
    <w:unhideWhenUsed/>
    <w:qFormat/>
    <w:rPr>
      <w:sz w:val="18"/>
      <w:szCs w:val="18"/>
    </w:rPr>
  </w:style>
  <w:style w:type="character" w:styleId="894">
    <w:name w:val="批注框文本 字符1"/>
    <w:next w:val="894"/>
    <w:link w:val="893"/>
    <w:qFormat/>
    <w:rPr>
      <w:sz w:val="18"/>
      <w:szCs w:val="18"/>
    </w:rPr>
  </w:style>
  <w:style w:type="paragraph" w:styleId="895">
    <w:name w:val="页脚"/>
    <w:basedOn w:val="826"/>
    <w:next w:val="895"/>
    <w:link w:val="896"/>
    <w:uiPriority w:val="99"/>
    <w:unhideWhenUsed/>
    <w:qFormat/>
    <w:pPr>
      <w:jc w:val="left"/>
      <w:tabs>
        <w:tab w:val="center" w:pos="4153" w:leader="none"/>
        <w:tab w:val="right" w:pos="8306" w:leader="none"/>
      </w:tabs>
    </w:pPr>
    <w:rPr>
      <w:sz w:val="18"/>
      <w:szCs w:val="18"/>
    </w:rPr>
  </w:style>
  <w:style w:type="character" w:styleId="896">
    <w:name w:val="页脚 字符"/>
    <w:next w:val="896"/>
    <w:link w:val="895"/>
    <w:uiPriority w:val="99"/>
    <w:qFormat/>
    <w:rPr>
      <w:sz w:val="18"/>
      <w:szCs w:val="18"/>
    </w:rPr>
  </w:style>
  <w:style w:type="paragraph" w:styleId="897">
    <w:name w:val="页眉"/>
    <w:basedOn w:val="826"/>
    <w:next w:val="897"/>
    <w:link w:val="898"/>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98">
    <w:name w:val="页眉 字符1"/>
    <w:next w:val="898"/>
    <w:link w:val="897"/>
    <w:uiPriority w:val="99"/>
    <w:qFormat/>
    <w:rPr>
      <w:sz w:val="18"/>
      <w:szCs w:val="24"/>
    </w:rPr>
  </w:style>
  <w:style w:type="paragraph" w:styleId="899">
    <w:name w:val="目录 1"/>
    <w:basedOn w:val="826"/>
    <w:next w:val="826"/>
    <w:link w:val="826"/>
    <w:uiPriority w:val="39"/>
    <w:unhideWhenUsed/>
    <w:qFormat/>
    <w:pPr>
      <w:spacing w:line="360" w:lineRule="auto"/>
      <w:tabs>
        <w:tab w:val="right" w:pos="9118" w:leader="dot"/>
      </w:tabs>
    </w:pPr>
  </w:style>
  <w:style w:type="paragraph" w:styleId="900">
    <w:name w:val="目录 4"/>
    <w:basedOn w:val="826"/>
    <w:next w:val="826"/>
    <w:link w:val="826"/>
    <w:qFormat/>
    <w:pPr>
      <w:ind w:left="1260"/>
      <w:spacing w:line="240" w:lineRule="auto"/>
    </w:pPr>
  </w:style>
  <w:style w:type="paragraph" w:styleId="901">
    <w:name w:val="索引标题"/>
    <w:basedOn w:val="826"/>
    <w:next w:val="902"/>
    <w:link w:val="826"/>
    <w:qFormat/>
    <w:pPr>
      <w:spacing w:line="240" w:lineRule="auto"/>
    </w:pPr>
  </w:style>
  <w:style w:type="paragraph" w:styleId="902">
    <w:name w:val="索引 1"/>
    <w:basedOn w:val="826"/>
    <w:next w:val="826"/>
    <w:link w:val="826"/>
    <w:qFormat/>
  </w:style>
  <w:style w:type="paragraph" w:styleId="903">
    <w:name w:val="副标题"/>
    <w:basedOn w:val="826"/>
    <w:next w:val="826"/>
    <w:link w:val="904"/>
    <w:uiPriority w:val="11"/>
    <w:qFormat/>
    <w:pPr>
      <w:jc w:val="center"/>
      <w:spacing w:before="240" w:after="60" w:line="312" w:lineRule="auto"/>
      <w:outlineLvl w:val="1"/>
    </w:pPr>
    <w:rPr>
      <w:rFonts w:ascii="Cambria" w:hAnsi="Cambria"/>
      <w:b/>
      <w:bCs/>
      <w:sz w:val="32"/>
      <w:szCs w:val="32"/>
    </w:rPr>
  </w:style>
  <w:style w:type="character" w:styleId="904">
    <w:name w:val="副标题 字符"/>
    <w:next w:val="904"/>
    <w:link w:val="903"/>
    <w:uiPriority w:val="11"/>
    <w:qFormat/>
    <w:rPr>
      <w:rFonts w:ascii="Cambria" w:hAnsi="Cambria"/>
      <w:b/>
      <w:bCs/>
      <w:sz w:val="32"/>
      <w:szCs w:val="32"/>
    </w:rPr>
  </w:style>
  <w:style w:type="paragraph" w:styleId="905">
    <w:name w:val="列表编号 5"/>
    <w:basedOn w:val="826"/>
    <w:next w:val="905"/>
    <w:link w:val="826"/>
    <w:qFormat/>
    <w:pPr>
      <w:ind w:left="2040" w:hanging="360"/>
      <w:jc w:val="left"/>
      <w:tabs>
        <w:tab w:val="left" w:pos="2040" w:leader="none"/>
      </w:tabs>
    </w:pPr>
    <w:rPr>
      <w:rFonts w:ascii="宋体" w:hAnsi="宋体"/>
      <w:color w:val="7030a0"/>
      <w:sz w:val="24"/>
      <w:szCs w:val="20"/>
    </w:rPr>
  </w:style>
  <w:style w:type="paragraph" w:styleId="906">
    <w:name w:val="脚注文本"/>
    <w:basedOn w:val="826"/>
    <w:next w:val="906"/>
    <w:link w:val="907"/>
    <w:unhideWhenUsed/>
    <w:qFormat/>
    <w:pPr>
      <w:jc w:val="left"/>
      <w:spacing w:line="240" w:lineRule="auto"/>
    </w:pPr>
    <w:rPr>
      <w:sz w:val="18"/>
      <w:szCs w:val="18"/>
    </w:rPr>
  </w:style>
  <w:style w:type="character" w:styleId="907">
    <w:name w:val="脚注文本 字符2"/>
    <w:next w:val="907"/>
    <w:link w:val="906"/>
    <w:qFormat/>
    <w:rPr>
      <w:sz w:val="18"/>
      <w:szCs w:val="18"/>
    </w:rPr>
  </w:style>
  <w:style w:type="paragraph" w:styleId="908">
    <w:name w:val="目录 6"/>
    <w:basedOn w:val="826"/>
    <w:next w:val="826"/>
    <w:link w:val="826"/>
    <w:qFormat/>
    <w:pPr>
      <w:ind w:left="2100"/>
      <w:spacing w:line="240" w:lineRule="auto"/>
    </w:pPr>
  </w:style>
  <w:style w:type="paragraph" w:styleId="909">
    <w:name w:val="正文文本缩进 3"/>
    <w:basedOn w:val="826"/>
    <w:next w:val="909"/>
    <w:link w:val="910"/>
    <w:unhideWhenUsed/>
    <w:qFormat/>
    <w:pPr>
      <w:ind w:left="420"/>
      <w:spacing w:after="120"/>
    </w:pPr>
    <w:rPr>
      <w:sz w:val="16"/>
      <w:szCs w:val="16"/>
    </w:rPr>
  </w:style>
  <w:style w:type="character" w:styleId="910">
    <w:name w:val="正文文本缩进 3 字符1"/>
    <w:next w:val="910"/>
    <w:link w:val="909"/>
    <w:qFormat/>
    <w:rPr>
      <w:sz w:val="16"/>
      <w:szCs w:val="16"/>
    </w:rPr>
  </w:style>
  <w:style w:type="paragraph" w:styleId="911">
    <w:name w:val="图表目录"/>
    <w:basedOn w:val="826"/>
    <w:next w:val="826"/>
    <w:link w:val="826"/>
    <w:qFormat/>
    <w:pPr>
      <w:ind w:left="200" w:hanging="200"/>
      <w:jc w:val="left"/>
      <w:spacing w:line="480" w:lineRule="exact"/>
    </w:pPr>
    <w:rPr>
      <w:color w:val="7030a0"/>
      <w:sz w:val="24"/>
    </w:rPr>
  </w:style>
  <w:style w:type="paragraph" w:styleId="912">
    <w:name w:val="目录 2"/>
    <w:basedOn w:val="826"/>
    <w:next w:val="826"/>
    <w:link w:val="826"/>
    <w:uiPriority w:val="39"/>
    <w:qFormat/>
    <w:pPr>
      <w:ind w:left="420"/>
    </w:pPr>
  </w:style>
  <w:style w:type="paragraph" w:styleId="913">
    <w:name w:val="目录 9"/>
    <w:basedOn w:val="826"/>
    <w:next w:val="826"/>
    <w:link w:val="826"/>
    <w:qFormat/>
    <w:pPr>
      <w:ind w:left="3360"/>
      <w:spacing w:line="240" w:lineRule="auto"/>
    </w:pPr>
  </w:style>
  <w:style w:type="paragraph" w:styleId="914">
    <w:name w:val="正文文本 2"/>
    <w:basedOn w:val="826"/>
    <w:next w:val="914"/>
    <w:link w:val="915"/>
    <w:unhideWhenUsed/>
    <w:qFormat/>
    <w:pPr>
      <w:spacing w:after="120" w:line="480" w:lineRule="auto"/>
    </w:pPr>
    <w:rPr>
      <w:sz w:val="20"/>
    </w:rPr>
  </w:style>
  <w:style w:type="character" w:styleId="915">
    <w:name w:val="正文文本 2 字符1"/>
    <w:next w:val="915"/>
    <w:link w:val="914"/>
    <w:qFormat/>
    <w:rPr>
      <w:szCs w:val="24"/>
    </w:rPr>
  </w:style>
  <w:style w:type="paragraph" w:styleId="916">
    <w:name w:val="信息标题"/>
    <w:basedOn w:val="826"/>
    <w:next w:val="916"/>
    <w:link w:val="917"/>
    <w:qFormat/>
    <w:pPr>
      <w:ind w:left="1080" w:hanging="1080"/>
      <w:jc w:val="left"/>
      <w:spacing w:line="24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color w:val="7030a0"/>
      <w:sz w:val="24"/>
    </w:rPr>
  </w:style>
  <w:style w:type="character" w:styleId="917">
    <w:name w:val="信息标题 字符"/>
    <w:next w:val="917"/>
    <w:link w:val="916"/>
    <w:qFormat/>
    <w:rPr>
      <w:rFonts w:ascii="Arial" w:hAnsi="Arial" w:cs="Arial"/>
      <w:color w:val="7030a0"/>
      <w:sz w:val="24"/>
      <w:szCs w:val="24"/>
      <w:shd w:val="pct20" w:color="auto" w:fill="auto"/>
    </w:rPr>
  </w:style>
  <w:style w:type="paragraph" w:styleId="918">
    <w:name w:val="HTML 预设格式"/>
    <w:basedOn w:val="826"/>
    <w:next w:val="918"/>
    <w:link w:val="919"/>
    <w:uiPriority w:val="99"/>
    <w:unhideWhenUsed/>
    <w:qFormat/>
    <w:pPr>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919">
    <w:name w:val="HTML 预设格式 字符1"/>
    <w:next w:val="919"/>
    <w:link w:val="918"/>
    <w:uiPriority w:val="99"/>
    <w:qFormat/>
    <w:rPr>
      <w:rFonts w:ascii="Courier New" w:hAnsi="Courier New"/>
    </w:rPr>
  </w:style>
  <w:style w:type="paragraph" w:styleId="920">
    <w:name w:val="普通(网站)"/>
    <w:basedOn w:val="826"/>
    <w:next w:val="920"/>
    <w:link w:val="826"/>
    <w:qFormat/>
    <w:pPr>
      <w:ind w:left="0" w:right="0"/>
      <w:jc w:val="left"/>
      <w:spacing w:before="100" w:beforeAutospacing="1" w:after="100" w:afterAutospacing="1"/>
    </w:pPr>
    <w:rPr>
      <w:sz w:val="24"/>
      <w:lang w:val="en-US" w:eastAsia="zh-CN" w:bidi="ar"/>
    </w:rPr>
  </w:style>
  <w:style w:type="paragraph" w:styleId="921">
    <w:name w:val="标题"/>
    <w:basedOn w:val="826"/>
    <w:next w:val="826"/>
    <w:link w:val="922"/>
    <w:qFormat/>
    <w:pPr>
      <w:jc w:val="center"/>
      <w:spacing w:before="240" w:after="60" w:line="240" w:lineRule="auto"/>
      <w:outlineLvl w:val="0"/>
    </w:pPr>
    <w:rPr>
      <w:rFonts w:ascii="Cambria" w:hAnsi="Cambria"/>
      <w:b/>
      <w:bCs/>
      <w:sz w:val="32"/>
      <w:szCs w:val="32"/>
    </w:rPr>
  </w:style>
  <w:style w:type="character" w:styleId="922">
    <w:name w:val="标题 字符1"/>
    <w:next w:val="922"/>
    <w:link w:val="921"/>
    <w:qFormat/>
    <w:rPr>
      <w:rFonts w:ascii="Cambria" w:hAnsi="Cambria"/>
      <w:b/>
      <w:bCs/>
      <w:sz w:val="32"/>
      <w:szCs w:val="32"/>
    </w:rPr>
  </w:style>
  <w:style w:type="paragraph" w:styleId="923">
    <w:name w:val="批注主题"/>
    <w:basedOn w:val="862"/>
    <w:next w:val="862"/>
    <w:link w:val="924"/>
    <w:uiPriority w:val="99"/>
    <w:qFormat/>
    <w:rPr>
      <w:b/>
      <w:bCs/>
    </w:rPr>
  </w:style>
  <w:style w:type="character" w:styleId="924">
    <w:name w:val="批注主题 字符"/>
    <w:next w:val="924"/>
    <w:link w:val="923"/>
    <w:uiPriority w:val="99"/>
    <w:qFormat/>
    <w:rPr>
      <w:b/>
      <w:bCs/>
      <w:sz w:val="21"/>
      <w:szCs w:val="24"/>
    </w:rPr>
  </w:style>
  <w:style w:type="paragraph" w:styleId="925">
    <w:name w:val="正文首行缩进"/>
    <w:basedOn w:val="869"/>
    <w:next w:val="925"/>
    <w:link w:val="926"/>
    <w:qFormat/>
    <w:pPr>
      <w:ind w:left="360" w:hanging="360"/>
      <w:jc w:val="left"/>
      <w:spacing w:after="0" w:line="220" w:lineRule="exact"/>
      <w:tabs>
        <w:tab w:val="left" w:pos="360" w:leader="none"/>
      </w:tabs>
    </w:pPr>
    <w:rPr>
      <w:color w:val="7030a0"/>
      <w:sz w:val="24"/>
    </w:rPr>
  </w:style>
  <w:style w:type="character" w:styleId="926">
    <w:name w:val="正文文本首行缩进 字符"/>
    <w:next w:val="926"/>
    <w:link w:val="925"/>
    <w:qFormat/>
    <w:rPr>
      <w:color w:val="7030a0"/>
      <w:sz w:val="24"/>
      <w:szCs w:val="24"/>
    </w:rPr>
  </w:style>
  <w:style w:type="paragraph" w:styleId="927">
    <w:name w:val="正文首行缩进 2"/>
    <w:basedOn w:val="872"/>
    <w:next w:val="869"/>
    <w:link w:val="928"/>
    <w:qFormat/>
    <w:pPr>
      <w:ind w:firstLine="200"/>
      <w:jc w:val="left"/>
    </w:pPr>
    <w:rPr>
      <w:rFonts w:ascii="宋体" w:hAnsi="宋体"/>
      <w:sz w:val="21"/>
    </w:rPr>
  </w:style>
  <w:style w:type="character" w:styleId="928">
    <w:name w:val="正文文本首行缩进 2 字符"/>
    <w:next w:val="928"/>
    <w:link w:val="927"/>
    <w:qFormat/>
    <w:rPr>
      <w:rFonts w:ascii="宋体" w:hAnsi="宋体"/>
      <w:sz w:val="21"/>
      <w:szCs w:val="24"/>
    </w:rPr>
  </w:style>
  <w:style w:type="table" w:styleId="929">
    <w:name w:val="网格型"/>
    <w:basedOn w:val="837"/>
    <w:next w:val="929"/>
    <w:link w:val="826"/>
    <w:uiPriority w:val="59"/>
    <w:qFormat/>
    <w:tblPr/>
  </w:style>
  <w:style w:type="character" w:styleId="930">
    <w:name w:val="要点"/>
    <w:next w:val="930"/>
    <w:link w:val="826"/>
    <w:uiPriority w:val="22"/>
    <w:qFormat/>
    <w:rPr>
      <w:rFonts w:ascii="Times New Roman" w:hAnsi="Times New Roman" w:cs="Times New Roman"/>
      <w:b/>
      <w:bCs/>
    </w:rPr>
  </w:style>
  <w:style w:type="character" w:styleId="931">
    <w:name w:val="尾注引用"/>
    <w:next w:val="931"/>
    <w:link w:val="826"/>
    <w:unhideWhenUsed/>
    <w:qFormat/>
    <w:rPr>
      <w:vertAlign w:val="superscript"/>
    </w:rPr>
  </w:style>
  <w:style w:type="character" w:styleId="932">
    <w:name w:val="页码"/>
    <w:next w:val="932"/>
    <w:link w:val="826"/>
    <w:unhideWhenUsed/>
    <w:qFormat/>
    <w:rPr>
      <w:rFonts w:ascii="Times New Roman" w:hAnsi="Times New Roman" w:cs="Times New Roman"/>
    </w:rPr>
  </w:style>
  <w:style w:type="character" w:styleId="933">
    <w:name w:val="已访问的超链接"/>
    <w:next w:val="933"/>
    <w:link w:val="826"/>
    <w:uiPriority w:val="99"/>
    <w:unhideWhenUsed/>
    <w:qFormat/>
    <w:rPr>
      <w:rFonts w:ascii="Times New Roman" w:hAnsi="Times New Roman" w:cs="Times New Roman"/>
      <w:color w:val="800080"/>
      <w:u w:val="single"/>
    </w:rPr>
  </w:style>
  <w:style w:type="character" w:styleId="934">
    <w:name w:val="强调"/>
    <w:next w:val="934"/>
    <w:link w:val="826"/>
    <w:qFormat/>
    <w:rPr>
      <w:rFonts w:ascii="Times New Roman" w:hAnsi="Times New Roman" w:cs="Times New Roman"/>
      <w:color w:val="cc0033"/>
    </w:rPr>
  </w:style>
  <w:style w:type="character" w:styleId="935">
    <w:name w:val="HTML 定义"/>
    <w:next w:val="935"/>
    <w:link w:val="826"/>
    <w:uiPriority w:val="99"/>
    <w:unhideWhenUsed/>
    <w:qFormat/>
  </w:style>
  <w:style w:type="character" w:styleId="936">
    <w:name w:val="HTML 打字机"/>
    <w:next w:val="936"/>
    <w:link w:val="826"/>
    <w:unhideWhenUsed/>
    <w:qFormat/>
    <w:rPr>
      <w:rFonts w:hint="eastAsia" w:ascii="黑体" w:hAnsi="Courier New" w:eastAsia="黑体" w:cs="Courier New"/>
      <w:sz w:val="24"/>
      <w:szCs w:val="24"/>
    </w:rPr>
  </w:style>
  <w:style w:type="character" w:styleId="937">
    <w:name w:val="HTML 缩写"/>
    <w:next w:val="937"/>
    <w:link w:val="826"/>
    <w:uiPriority w:val="99"/>
    <w:unhideWhenUsed/>
    <w:qFormat/>
  </w:style>
  <w:style w:type="character" w:styleId="938">
    <w:name w:val="HTML 变量"/>
    <w:next w:val="938"/>
    <w:link w:val="826"/>
    <w:uiPriority w:val="99"/>
    <w:unhideWhenUsed/>
    <w:qFormat/>
  </w:style>
  <w:style w:type="character" w:styleId="939">
    <w:name w:val="超链接"/>
    <w:next w:val="939"/>
    <w:link w:val="826"/>
    <w:uiPriority w:val="99"/>
    <w:unhideWhenUsed/>
    <w:qFormat/>
    <w:rPr>
      <w:color w:val="0563c1"/>
      <w:u w:val="single"/>
    </w:rPr>
  </w:style>
  <w:style w:type="character" w:styleId="940">
    <w:name w:val="HTML 代码"/>
    <w:next w:val="940"/>
    <w:link w:val="826"/>
    <w:uiPriority w:val="99"/>
    <w:unhideWhenUsed/>
    <w:qFormat/>
    <w:rPr>
      <w:rFonts w:ascii="Courier New" w:hAnsi="Courier New"/>
      <w:sz w:val="20"/>
    </w:rPr>
  </w:style>
  <w:style w:type="character" w:styleId="941">
    <w:name w:val="批注引用"/>
    <w:next w:val="941"/>
    <w:link w:val="826"/>
    <w:uiPriority w:val="99"/>
    <w:qFormat/>
    <w:rPr>
      <w:sz w:val="21"/>
      <w:szCs w:val="21"/>
    </w:rPr>
  </w:style>
  <w:style w:type="character" w:styleId="942">
    <w:name w:val="HTML 引文"/>
    <w:next w:val="942"/>
    <w:link w:val="826"/>
    <w:uiPriority w:val="99"/>
    <w:unhideWhenUsed/>
    <w:qFormat/>
  </w:style>
  <w:style w:type="character" w:styleId="943">
    <w:name w:val="脚注引用"/>
    <w:next w:val="943"/>
    <w:link w:val="826"/>
    <w:unhideWhenUsed/>
    <w:qFormat/>
    <w:rPr>
      <w:rFonts w:ascii="Times New Roman" w:hAnsi="Times New Roman" w:cs="Times New Roman"/>
      <w:vertAlign w:val="superscript"/>
    </w:rPr>
  </w:style>
  <w:style w:type="character" w:styleId="944">
    <w:name w:val="16"/>
    <w:next w:val="944"/>
    <w:link w:val="826"/>
    <w:qFormat/>
    <w:rPr>
      <w:rFonts w:ascii="Times New Roman" w:hAnsi="Times New Roman" w:cs="Times New Roman"/>
      <w:sz w:val="21"/>
      <w:szCs w:val="21"/>
    </w:rPr>
  </w:style>
  <w:style w:type="paragraph" w:styleId="945">
    <w:name w:val="二级无"/>
    <w:basedOn w:val="946"/>
    <w:next w:val="945"/>
    <w:link w:val="826"/>
    <w:qFormat/>
    <w:rPr>
      <w:rFonts w:ascii="宋体" w:eastAsia="宋体"/>
    </w:rPr>
  </w:style>
  <w:style w:type="paragraph" w:styleId="946">
    <w:name w:val="二级条标题"/>
    <w:basedOn w:val="947"/>
    <w:next w:val="948"/>
    <w:link w:val="826"/>
    <w:qFormat/>
    <w:pPr>
      <w:outlineLvl w:val="3"/>
    </w:pPr>
  </w:style>
  <w:style w:type="paragraph" w:styleId="947">
    <w:name w:val="一级条标题"/>
    <w:next w:val="948"/>
    <w:link w:val="826"/>
    <w:qFormat/>
    <w:pPr>
      <w:outlineLvl w:val="2"/>
    </w:pPr>
    <w:rPr>
      <w:rFonts w:eastAsia="黑体"/>
      <w:sz w:val="21"/>
      <w:lang w:val="en-US" w:eastAsia="zh-CN" w:bidi="ar-SA"/>
    </w:rPr>
  </w:style>
  <w:style w:type="paragraph" w:styleId="948">
    <w:name w:val="段"/>
    <w:next w:val="948"/>
    <w:link w:val="826"/>
    <w:qFormat/>
    <w:pPr>
      <w:ind w:firstLine="200"/>
      <w:jc w:val="both"/>
    </w:pPr>
    <w:rPr>
      <w:rFonts w:ascii="宋体"/>
      <w:sz w:val="21"/>
      <w:lang w:val="en-US" w:eastAsia="zh-CN" w:bidi="ar-SA"/>
    </w:rPr>
  </w:style>
  <w:style w:type="paragraph" w:styleId="949">
    <w:name w:val="三级无"/>
    <w:basedOn w:val="950"/>
    <w:next w:val="949"/>
    <w:link w:val="826"/>
    <w:qFormat/>
    <w:pPr>
      <w:ind w:left="0"/>
    </w:pPr>
    <w:rPr>
      <w:rFonts w:ascii="宋体" w:eastAsia="宋体"/>
    </w:rPr>
  </w:style>
  <w:style w:type="paragraph" w:styleId="950">
    <w:name w:val="三级条标题"/>
    <w:basedOn w:val="946"/>
    <w:next w:val="948"/>
    <w:link w:val="826"/>
    <w:qFormat/>
    <w:pPr>
      <w:ind w:left="1620"/>
      <w:outlineLvl w:val="4"/>
    </w:pPr>
  </w:style>
  <w:style w:type="paragraph" w:styleId="951">
    <w:name w:val="章标题"/>
    <w:next w:val="948"/>
    <w:link w:val="826"/>
    <w:qFormat/>
    <w:pPr>
      <w:jc w:val="both"/>
      <w:outlineLvl w:val="1"/>
    </w:pPr>
    <w:rPr>
      <w:rFonts w:ascii="黑体" w:eastAsia="黑体"/>
      <w:sz w:val="21"/>
      <w:lang w:val="en-US" w:eastAsia="zh-CN" w:bidi="ar-SA"/>
    </w:rPr>
  </w:style>
  <w:style w:type="paragraph" w:styleId="952">
    <w:name w:val="图说"/>
    <w:basedOn w:val="826"/>
    <w:next w:val="952"/>
    <w:link w:val="826"/>
    <w:qFormat/>
    <w:pPr>
      <w:jc w:val="center"/>
      <w:spacing w:before="60" w:after="160" w:line="312" w:lineRule="exact"/>
      <w:widowControl w:val="off"/>
    </w:pPr>
    <w:rPr>
      <w:rFonts w:ascii="EU-F1" w:hAnsi="Times New Roman" w:eastAsia="黑体"/>
      <w:sz w:val="20"/>
      <w:szCs w:val="21"/>
    </w:rPr>
  </w:style>
  <w:style w:type="paragraph" w:styleId="953">
    <w:name w:val="图片"/>
    <w:basedOn w:val="826"/>
    <w:next w:val="953"/>
    <w:link w:val="826"/>
    <w:qFormat/>
    <w:pPr>
      <w:jc w:val="center"/>
      <w:spacing w:before="160" w:after="60" w:line="240" w:lineRule="auto"/>
      <w:widowControl w:val="off"/>
    </w:pPr>
    <w:rPr>
      <w:rFonts w:ascii="Times New Roman" w:hAnsi="Times New Roman"/>
      <w:sz w:val="20"/>
      <w:szCs w:val="21"/>
    </w:rPr>
  </w:style>
  <w:style w:type="paragraph" w:styleId="954">
    <w:name w:val="样式2"/>
    <w:basedOn w:val="826"/>
    <w:next w:val="954"/>
    <w:link w:val="826"/>
    <w:qFormat/>
    <w:pPr>
      <w:jc w:val="center"/>
      <w:spacing w:before="120" w:after="120" w:line="312" w:lineRule="atLeast"/>
    </w:pPr>
    <w:rPr>
      <w:sz w:val="24"/>
      <w:szCs w:val="20"/>
    </w:rPr>
  </w:style>
  <w:style w:type="paragraph" w:styleId="955">
    <w:name w:val="1a"/>
    <w:basedOn w:val="826"/>
    <w:next w:val="955"/>
    <w:link w:val="826"/>
    <w:qFormat/>
    <w:pPr>
      <w:jc w:val="left"/>
      <w:spacing w:line="480" w:lineRule="auto"/>
      <w:widowControl/>
    </w:pPr>
    <w:rPr>
      <w:rFonts w:ascii="EU-F1" w:hAnsi="Times New Roman" w:eastAsia="黑体"/>
      <w:color w:val="000000"/>
      <w:szCs w:val="21"/>
    </w:rPr>
  </w:style>
  <w:style w:type="paragraph" w:styleId="956">
    <w:name w:val="表头"/>
    <w:basedOn w:val="826"/>
    <w:next w:val="956"/>
    <w:link w:val="826"/>
    <w:qFormat/>
    <w:pPr>
      <w:spacing w:before="120" w:after="60" w:line="420" w:lineRule="atLeast"/>
    </w:pPr>
    <w:rPr>
      <w:rFonts w:ascii="黑体" w:eastAsia="黑体"/>
      <w:b/>
      <w:szCs w:val="20"/>
    </w:rPr>
  </w:style>
  <w:style w:type="paragraph" w:styleId="957">
    <w:name w:val="样式1"/>
    <w:next w:val="957"/>
    <w:link w:val="826"/>
    <w:qFormat/>
    <w:pPr>
      <w:jc w:val="center"/>
      <w:spacing w:line="480" w:lineRule="auto"/>
      <w:outlineLvl w:val="1"/>
    </w:pPr>
    <w:rPr>
      <w:rFonts w:ascii="黑体" w:eastAsia="黑体"/>
      <w:b/>
      <w:bCs/>
      <w:spacing w:val="16"/>
      <w:sz w:val="30"/>
      <w:szCs w:val="30"/>
      <w:lang w:val="en-US" w:eastAsia="zh-CN" w:bidi="ar-SA"/>
    </w:rPr>
  </w:style>
  <w:style w:type="paragraph" w:styleId="958">
    <w:name w:val="前言、引言标题"/>
    <w:next w:val="826"/>
    <w:link w:val="826"/>
    <w:qFormat/>
    <w:pPr>
      <w:jc w:val="center"/>
      <w:spacing w:before="640" w:after="560"/>
      <w:shd w:val="clear" w:color="auto" w:fill="ffffff"/>
      <w:outlineLvl w:val="0"/>
    </w:pPr>
    <w:rPr>
      <w:rFonts w:ascii="黑体" w:eastAsia="黑体"/>
      <w:sz w:val="32"/>
      <w:lang w:val="en-US" w:eastAsia="zh-CN" w:bidi="ar-SA"/>
    </w:rPr>
  </w:style>
  <w:style w:type="paragraph" w:styleId="959">
    <w:name w:val="Plain Text"/>
    <w:basedOn w:val="826"/>
    <w:next w:val="959"/>
    <w:link w:val="826"/>
    <w:qFormat/>
    <w:rPr>
      <w:rFonts w:ascii="宋体" w:hAnsi="Courier New" w:cs="Courier New"/>
      <w:sz w:val="21"/>
      <w:szCs w:val="21"/>
    </w:rPr>
  </w:style>
  <w:style w:type="paragraph" w:styleId="960">
    <w:name w:val="_Style 135"/>
    <w:basedOn w:val="826"/>
    <w:next w:val="961"/>
    <w:link w:val="826"/>
    <w:uiPriority w:val="1"/>
    <w:qFormat/>
    <w:pPr>
      <w:ind w:firstLine="420"/>
    </w:pPr>
  </w:style>
  <w:style w:type="paragraph" w:styleId="961">
    <w:name w:val="列表段落"/>
    <w:basedOn w:val="826"/>
    <w:next w:val="961"/>
    <w:link w:val="826"/>
    <w:uiPriority w:val="34"/>
    <w:qFormat/>
    <w:pPr>
      <w:ind w:firstLine="420"/>
    </w:pPr>
    <w:rPr>
      <w:rFonts w:ascii="Calibri" w:hAnsi="Calibri"/>
      <w:szCs w:val="22"/>
    </w:rPr>
  </w:style>
  <w:style w:type="paragraph" w:styleId="962">
    <w:name w:val="Table Paragraph"/>
    <w:basedOn w:val="826"/>
    <w:next w:val="962"/>
    <w:link w:val="826"/>
    <w:uiPriority w:val="1"/>
    <w:qFormat/>
    <w:pPr>
      <w:jc w:val="left"/>
    </w:pPr>
    <w:rPr>
      <w:rFonts w:ascii="宋体" w:hAnsi="宋体" w:cs="宋体"/>
      <w:sz w:val="22"/>
      <w:szCs w:val="22"/>
      <w:lang w:val="zh-CN" w:bidi="zh-CN"/>
    </w:rPr>
  </w:style>
  <w:style w:type="paragraph" w:styleId="963">
    <w:name w:val="格式３"/>
    <w:basedOn w:val="826"/>
    <w:next w:val="963"/>
    <w:link w:val="826"/>
    <w:qFormat/>
    <w:pPr>
      <w:ind w:left="600" w:hanging="600"/>
      <w:spacing w:line="420" w:lineRule="exact"/>
    </w:pPr>
    <w:rPr>
      <w:rFonts w:ascii="宋体" w:hAnsi="宋体"/>
      <w:color w:val="000000"/>
      <w:sz w:val="24"/>
      <w:szCs w:val="20"/>
    </w:rPr>
  </w:style>
  <w:style w:type="paragraph" w:styleId="964">
    <w:name w:val="目次、标准名称标题"/>
    <w:basedOn w:val="958"/>
    <w:next w:val="826"/>
    <w:link w:val="826"/>
    <w:qFormat/>
    <w:pPr>
      <w:spacing w:line="460" w:lineRule="exact"/>
      <w:outlineLvl w:val="9"/>
    </w:pPr>
  </w:style>
  <w:style w:type="paragraph" w:styleId="965">
    <w:name w:val="Blockquote"/>
    <w:basedOn w:val="826"/>
    <w:next w:val="965"/>
    <w:link w:val="826"/>
    <w:qFormat/>
    <w:pPr>
      <w:ind w:left="360" w:right="360"/>
      <w:jc w:val="left"/>
      <w:spacing w:before="100" w:after="100"/>
    </w:pPr>
    <w:rPr>
      <w:sz w:val="24"/>
      <w:szCs w:val="20"/>
    </w:rPr>
  </w:style>
  <w:style w:type="paragraph" w:styleId="966">
    <w:name w:val="正文_0"/>
    <w:next w:val="966"/>
    <w:link w:val="826"/>
    <w:qFormat/>
    <w:pPr>
      <w:jc w:val="both"/>
      <w:widowControl w:val="off"/>
    </w:pPr>
    <w:rPr>
      <w:sz w:val="21"/>
      <w:szCs w:val="22"/>
      <w:lang w:val="en-US" w:eastAsia="zh-CN" w:bidi="ar-SA"/>
    </w:rPr>
  </w:style>
  <w:style w:type="paragraph" w:styleId="967">
    <w:name w:val="普通正文"/>
    <w:basedOn w:val="826"/>
    <w:next w:val="967"/>
    <w:link w:val="826"/>
    <w:qFormat/>
    <w:pPr>
      <w:ind w:firstLine="480"/>
      <w:jc w:val="left"/>
      <w:spacing w:before="120" w:after="120" w:line="360" w:lineRule="auto"/>
    </w:pPr>
    <w:rPr>
      <w:rFonts w:ascii="Arial" w:hAnsi="Arial"/>
      <w:sz w:val="24"/>
    </w:rPr>
  </w:style>
  <w:style w:type="paragraph" w:styleId="968">
    <w:name w:val="首行缩进"/>
    <w:basedOn w:val="826"/>
    <w:next w:val="968"/>
    <w:link w:val="826"/>
    <w:qFormat/>
    <w:pPr>
      <w:ind w:firstLine="480"/>
      <w:jc w:val="left"/>
      <w:spacing w:line="360" w:lineRule="auto"/>
    </w:pPr>
    <w:rPr>
      <w:rFonts w:ascii="宋体" w:hAnsi="宋体"/>
      <w:sz w:val="24"/>
      <w:szCs w:val="24"/>
    </w:rPr>
  </w:style>
  <w:style w:type="paragraph" w:styleId="969">
    <w:name w:val="列出段落11"/>
    <w:basedOn w:val="826"/>
    <w:next w:val="969"/>
    <w:link w:val="826"/>
    <w:uiPriority w:val="99"/>
    <w:semiHidden/>
    <w:qFormat/>
    <w:pPr>
      <w:ind w:firstLine="420"/>
      <w:spacing w:before="40" w:after="160"/>
      <w:widowControl/>
    </w:pPr>
    <w:rPr>
      <w:rFonts w:ascii="Cambria" w:hAnsi="Cambria" w:eastAsia="微软雅黑" w:cs="Cambria"/>
      <w:color w:val="565656"/>
      <w:szCs w:val="21"/>
      <w:lang w:val="zh-CN"/>
    </w:rPr>
  </w:style>
  <w:style w:type="paragraph" w:styleId="970">
    <w:name w:val="无间隔1"/>
    <w:next w:val="970"/>
    <w:link w:val="826"/>
    <w:uiPriority w:val="1"/>
    <w:qFormat/>
    <w:pPr>
      <w:ind w:firstLine="200"/>
      <w:widowControl w:val="off"/>
    </w:pPr>
    <w:rPr>
      <w:color w:val="7030a0"/>
      <w:sz w:val="24"/>
      <w:szCs w:val="24"/>
      <w:lang w:val="en-US" w:eastAsia="zh-CN" w:bidi="ar-SA"/>
    </w:rPr>
  </w:style>
  <w:style w:type="paragraph" w:styleId="971">
    <w:name w:val="正文表标题"/>
    <w:next w:val="948"/>
    <w:link w:val="826"/>
    <w:qFormat/>
    <w:pPr>
      <w:jc w:val="center"/>
      <w:tabs>
        <w:tab w:val="left" w:pos="1200" w:leader="none"/>
      </w:tabs>
    </w:pPr>
    <w:rPr>
      <w:rFonts w:ascii="黑体" w:eastAsia="黑体"/>
      <w:sz w:val="21"/>
      <w:lang w:val="en-US" w:eastAsia="zh-CN" w:bidi="ar-SA"/>
    </w:rPr>
  </w:style>
  <w:style w:type="paragraph" w:styleId="972">
    <w:name w:val="Default"/>
    <w:next w:val="972"/>
    <w:link w:val="826"/>
    <w:qFormat/>
    <w:pPr>
      <w:widowControl w:val="off"/>
    </w:pPr>
    <w:rPr>
      <w:rFonts w:ascii="宋体" w:cs="宋体"/>
      <w:color w:val="000000"/>
      <w:sz w:val="24"/>
      <w:szCs w:val="24"/>
      <w:lang w:val="en-US" w:eastAsia="zh-CN" w:bidi="ar-SA"/>
    </w:rPr>
  </w:style>
  <w:style w:type="paragraph" w:styleId="973">
    <w:name w:val="正文_5"/>
    <w:next w:val="974"/>
    <w:link w:val="826"/>
    <w:qFormat/>
    <w:pPr>
      <w:jc w:val="both"/>
      <w:widowControl w:val="off"/>
    </w:pPr>
    <w:rPr>
      <w:rFonts w:ascii="Calibri" w:hAnsi="Calibri"/>
      <w:sz w:val="21"/>
      <w:szCs w:val="22"/>
      <w:lang w:val="en-US" w:eastAsia="zh-CN" w:bidi="ar-SA"/>
    </w:rPr>
  </w:style>
  <w:style w:type="paragraph" w:styleId="974">
    <w:name w:val="标题 3_1"/>
    <w:basedOn w:val="973"/>
    <w:next w:val="973"/>
    <w:link w:val="826"/>
    <w:qFormat/>
    <w:pPr>
      <w:keepLines/>
      <w:keepNext/>
      <w:spacing w:before="260" w:after="260" w:line="416" w:lineRule="auto"/>
      <w:outlineLvl w:val="2"/>
    </w:pPr>
    <w:rPr>
      <w:rFonts w:ascii="Times New Roman" w:hAnsi="Times New Roman"/>
      <w:b/>
      <w:bCs/>
      <w:sz w:val="32"/>
      <w:szCs w:val="32"/>
    </w:rPr>
  </w:style>
  <w:style w:type="paragraph" w:styleId="975">
    <w:name w:val="标题3"/>
    <w:basedOn w:val="826"/>
    <w:next w:val="975"/>
    <w:link w:val="976"/>
    <w:qFormat/>
    <w:pPr>
      <w:jc w:val="center"/>
      <w:pageBreakBefore/>
      <w:outlineLvl w:val="2"/>
    </w:pPr>
    <w:rPr>
      <w:rFonts w:ascii="黑体" w:hAnsi="黑体" w:eastAsia="黑体"/>
      <w:b/>
      <w:sz w:val="32"/>
      <w:szCs w:val="32"/>
    </w:rPr>
  </w:style>
  <w:style w:type="character" w:styleId="976">
    <w:name w:val="标题3 Char"/>
    <w:next w:val="976"/>
    <w:link w:val="975"/>
    <w:qFormat/>
    <w:rPr>
      <w:rFonts w:ascii="黑体" w:hAnsi="黑体" w:eastAsia="黑体"/>
      <w:b/>
      <w:sz w:val="32"/>
      <w:szCs w:val="32"/>
    </w:rPr>
  </w:style>
  <w:style w:type="paragraph" w:styleId="977">
    <w:name w:val="标题 51"/>
    <w:basedOn w:val="826"/>
    <w:next w:val="977"/>
    <w:link w:val="826"/>
    <w:uiPriority w:val="1"/>
    <w:qFormat/>
    <w:pPr>
      <w:ind w:left="332"/>
      <w:jc w:val="left"/>
      <w:outlineLvl w:val="5"/>
    </w:pPr>
    <w:rPr>
      <w:rFonts w:ascii="微软雅黑" w:hAnsi="微软雅黑" w:eastAsia="微软雅黑" w:cs="微软雅黑"/>
      <w:b/>
      <w:bCs/>
      <w:sz w:val="24"/>
      <w:lang w:val="zh-CN" w:bidi="zh-CN"/>
    </w:rPr>
  </w:style>
  <w:style w:type="paragraph" w:styleId="978">
    <w:name w:val="修订"/>
    <w:next w:val="978"/>
    <w:link w:val="826"/>
    <w:uiPriority w:val="99"/>
    <w:unhideWhenUsed/>
    <w:rPr>
      <w:sz w:val="21"/>
      <w:szCs w:val="24"/>
      <w:lang w:val="en-US" w:eastAsia="zh-CN" w:bidi="ar-SA"/>
    </w:rPr>
  </w:style>
  <w:style w:type="paragraph" w:styleId="979">
    <w:name w:val="Table Text"/>
    <w:basedOn w:val="826"/>
    <w:next w:val="979"/>
    <w:link w:val="826"/>
    <w:semiHidden/>
    <w:qFormat/>
    <w:rPr>
      <w:rFonts w:ascii="宋体" w:hAnsi="宋体" w:eastAsia="宋体" w:cs="宋体"/>
      <w:sz w:val="28"/>
      <w:szCs w:val="28"/>
      <w:lang w:val="en-US" w:eastAsia="en-US" w:bidi="ar-SA"/>
    </w:rPr>
  </w:style>
  <w:style w:type="character" w:styleId="980">
    <w:name w:val="标题 5 字符"/>
    <w:next w:val="980"/>
    <w:link w:val="826"/>
    <w:uiPriority w:val="9"/>
    <w:semiHidden/>
    <w:qFormat/>
    <w:rPr>
      <w:b/>
      <w:bCs/>
      <w:sz w:val="28"/>
      <w:szCs w:val="28"/>
    </w:rPr>
  </w:style>
  <w:style w:type="character" w:styleId="981">
    <w:name w:val="标题 6 字符"/>
    <w:next w:val="981"/>
    <w:link w:val="826"/>
    <w:uiPriority w:val="9"/>
    <w:semiHidden/>
    <w:qFormat/>
    <w:rPr>
      <w:rFonts w:ascii="等线 Light" w:hAnsi="等线 Light" w:eastAsia="等线 Light" w:cs="Times New Roman"/>
      <w:b/>
      <w:bCs/>
      <w:sz w:val="24"/>
      <w:szCs w:val="24"/>
    </w:rPr>
  </w:style>
  <w:style w:type="character" w:styleId="982">
    <w:name w:val="标题 7 字符"/>
    <w:next w:val="982"/>
    <w:link w:val="826"/>
    <w:uiPriority w:val="9"/>
    <w:semiHidden/>
    <w:qFormat/>
    <w:rPr>
      <w:b/>
      <w:bCs/>
      <w:sz w:val="24"/>
      <w:szCs w:val="24"/>
    </w:rPr>
  </w:style>
  <w:style w:type="character" w:styleId="983">
    <w:name w:val="标题 8 字符"/>
    <w:next w:val="983"/>
    <w:link w:val="826"/>
    <w:uiPriority w:val="9"/>
    <w:semiHidden/>
    <w:qFormat/>
    <w:rPr>
      <w:rFonts w:ascii="等线 Light" w:hAnsi="等线 Light" w:eastAsia="等线 Light" w:cs="Times New Roman"/>
      <w:sz w:val="24"/>
      <w:szCs w:val="24"/>
    </w:rPr>
  </w:style>
  <w:style w:type="character" w:styleId="984">
    <w:name w:val="标题 9 字符"/>
    <w:next w:val="984"/>
    <w:link w:val="826"/>
    <w:uiPriority w:val="9"/>
    <w:semiHidden/>
    <w:qFormat/>
    <w:rPr>
      <w:rFonts w:ascii="等线 Light" w:hAnsi="等线 Light" w:eastAsia="等线 Light" w:cs="Times New Roman"/>
      <w:sz w:val="21"/>
      <w:szCs w:val="21"/>
    </w:rPr>
  </w:style>
  <w:style w:type="character" w:styleId="985">
    <w:name w:val="文档结构图 字符"/>
    <w:next w:val="985"/>
    <w:link w:val="826"/>
    <w:qFormat/>
    <w:rPr>
      <w:rFonts w:ascii="Microsoft YaHei UI" w:eastAsia="Microsoft YaHei UI"/>
      <w:sz w:val="18"/>
      <w:szCs w:val="18"/>
    </w:rPr>
  </w:style>
  <w:style w:type="character" w:styleId="986">
    <w:name w:val="正文文本 3 字符"/>
    <w:next w:val="986"/>
    <w:link w:val="826"/>
    <w:uiPriority w:val="99"/>
    <w:qFormat/>
    <w:rPr>
      <w:sz w:val="16"/>
      <w:szCs w:val="16"/>
    </w:rPr>
  </w:style>
  <w:style w:type="character" w:styleId="987">
    <w:name w:val="日期 字符"/>
    <w:next w:val="987"/>
    <w:link w:val="826"/>
    <w:uiPriority w:val="99"/>
    <w:qFormat/>
    <w:rPr>
      <w:sz w:val="21"/>
      <w:szCs w:val="24"/>
    </w:rPr>
  </w:style>
  <w:style w:type="character" w:styleId="988">
    <w:name w:val="尾注文本 字符"/>
    <w:next w:val="988"/>
    <w:link w:val="826"/>
    <w:uiPriority w:val="99"/>
    <w:qFormat/>
    <w:rPr>
      <w:sz w:val="21"/>
      <w:szCs w:val="24"/>
    </w:rPr>
  </w:style>
  <w:style w:type="character" w:styleId="989">
    <w:name w:val="脚注文本 字符"/>
    <w:next w:val="989"/>
    <w:link w:val="826"/>
    <w:uiPriority w:val="99"/>
    <w:qFormat/>
    <w:rPr>
      <w:sz w:val="18"/>
      <w:szCs w:val="18"/>
    </w:rPr>
  </w:style>
  <w:style w:type="character" w:styleId="990">
    <w:name w:val="正文文本 2 字符"/>
    <w:next w:val="990"/>
    <w:link w:val="826"/>
    <w:uiPriority w:val="99"/>
    <w:qFormat/>
    <w:rPr>
      <w:sz w:val="21"/>
      <w:szCs w:val="24"/>
    </w:rPr>
  </w:style>
  <w:style w:type="character" w:styleId="991">
    <w:name w:val="HTML 预设格式 字符"/>
    <w:next w:val="991"/>
    <w:link w:val="826"/>
    <w:uiPriority w:val="99"/>
    <w:qFormat/>
    <w:rPr>
      <w:rFonts w:ascii="Courier New" w:hAnsi="Courier New" w:cs="Courier New"/>
    </w:rPr>
  </w:style>
  <w:style w:type="character" w:styleId="992">
    <w:name w:val="标题 字符"/>
    <w:next w:val="992"/>
    <w:link w:val="826"/>
    <w:uiPriority w:val="10"/>
    <w:qFormat/>
    <w:rPr>
      <w:rFonts w:ascii="等线 Light" w:hAnsi="等线 Light" w:cs="Times New Roman"/>
      <w:b/>
      <w:bCs/>
      <w:sz w:val="32"/>
      <w:szCs w:val="32"/>
    </w:rPr>
  </w:style>
  <w:style w:type="character" w:styleId="993">
    <w:name w:val="批注文字 字符1"/>
    <w:next w:val="993"/>
    <w:link w:val="826"/>
    <w:uiPriority w:val="99"/>
    <w:qFormat/>
    <w:rPr>
      <w:szCs w:val="24"/>
    </w:rPr>
  </w:style>
  <w:style w:type="character" w:styleId="994">
    <w:name w:val="正文文本 字符1"/>
    <w:next w:val="994"/>
    <w:link w:val="826"/>
    <w:qFormat/>
    <w:rPr>
      <w:szCs w:val="24"/>
    </w:rPr>
  </w:style>
  <w:style w:type="character" w:styleId="995">
    <w:name w:val="纯文本 字符1"/>
    <w:next w:val="995"/>
    <w:link w:val="826"/>
    <w:qFormat/>
    <w:rPr>
      <w:rFonts w:ascii="宋体" w:hAnsi="Courier New" w:eastAsia="宋体"/>
      <w:szCs w:val="21"/>
    </w:rPr>
  </w:style>
  <w:style w:type="character" w:styleId="996">
    <w:name w:val="页脚 字符1"/>
    <w:next w:val="996"/>
    <w:link w:val="826"/>
    <w:uiPriority w:val="99"/>
    <w:qFormat/>
    <w:rPr>
      <w:sz w:val="18"/>
      <w:szCs w:val="18"/>
    </w:rPr>
  </w:style>
  <w:style w:type="character" w:styleId="997">
    <w:name w:val="批注主题 字符1"/>
    <w:next w:val="997"/>
    <w:link w:val="826"/>
    <w:qFormat/>
    <w:rPr>
      <w:b/>
      <w:bCs/>
      <w:szCs w:val="24"/>
    </w:rPr>
  </w:style>
  <w:style w:type="character" w:styleId="998">
    <w:name w:val="searchs"/>
    <w:next w:val="998"/>
    <w:link w:val="826"/>
    <w:qFormat/>
  </w:style>
  <w:style w:type="character" w:styleId="999">
    <w:name w:val="正文文本缩进 2 字符"/>
    <w:next w:val="999"/>
    <w:link w:val="826"/>
    <w:uiPriority w:val="99"/>
    <w:semiHidden/>
    <w:qFormat/>
    <w:rPr>
      <w:sz w:val="21"/>
      <w:szCs w:val="24"/>
    </w:rPr>
  </w:style>
  <w:style w:type="character" w:styleId="1000">
    <w:name w:val="标题 1 Char1"/>
    <w:next w:val="1000"/>
    <w:link w:val="826"/>
    <w:qFormat/>
    <w:rPr>
      <w:b/>
      <w:bCs/>
      <w:sz w:val="44"/>
      <w:szCs w:val="44"/>
    </w:rPr>
  </w:style>
  <w:style w:type="character" w:styleId="1001">
    <w:name w:val="正文文本 Char1"/>
    <w:next w:val="1001"/>
    <w:link w:val="826"/>
    <w:qFormat/>
    <w:rPr>
      <w:rFonts w:ascii="Times New Roman" w:hAnsi="Times New Roman" w:eastAsia="宋体" w:cs="Times New Roman"/>
      <w:szCs w:val="24"/>
    </w:rPr>
  </w:style>
  <w:style w:type="character" w:styleId="1002">
    <w:name w:val="正文文本缩进 3 字符"/>
    <w:next w:val="1002"/>
    <w:link w:val="826"/>
    <w:uiPriority w:val="99"/>
    <w:semiHidden/>
    <w:qFormat/>
    <w:rPr>
      <w:sz w:val="16"/>
      <w:szCs w:val="16"/>
    </w:rPr>
  </w:style>
  <w:style w:type="character" w:styleId="1003">
    <w:name w:val="texttitle1"/>
    <w:next w:val="1003"/>
    <w:link w:val="826"/>
    <w:qFormat/>
    <w:rPr>
      <w:b/>
      <w:bCs/>
      <w:color w:val="0000ff"/>
      <w:sz w:val="21"/>
      <w:szCs w:val="21"/>
    </w:rPr>
  </w:style>
  <w:style w:type="character" w:styleId="1004">
    <w:name w:val="正文文本缩进 Char1"/>
    <w:next w:val="1004"/>
    <w:link w:val="826"/>
    <w:qFormat/>
    <w:rPr>
      <w:rFonts w:ascii="Times New Roman" w:hAnsi="Times New Roman" w:eastAsia="宋体" w:cs="Times New Roman"/>
      <w:szCs w:val="24"/>
    </w:rPr>
  </w:style>
  <w:style w:type="character" w:styleId="1005">
    <w:name w:val="样式 样式 (西文) 仿宋_GB2312 小四 + 加粗"/>
    <w:next w:val="1005"/>
    <w:link w:val="826"/>
    <w:qFormat/>
    <w:rPr>
      <w:rFonts w:ascii="Times New Roman" w:hAnsi="Times New Roman" w:eastAsia="宋体" w:cs="Times New Roman"/>
      <w:b/>
      <w:bCs/>
      <w:sz w:val="24"/>
      <w:szCs w:val="24"/>
    </w:rPr>
  </w:style>
  <w:style w:type="character" w:styleId="1006">
    <w:name w:val="标题 2 Char1"/>
    <w:next w:val="1006"/>
    <w:link w:val="826"/>
    <w:semiHidden/>
    <w:qFormat/>
    <w:rPr>
      <w:rFonts w:ascii="Calibri Light" w:hAnsi="Calibri Light" w:eastAsia="宋体" w:cs="Times New Roman"/>
      <w:b/>
      <w:bCs/>
      <w:sz w:val="32"/>
      <w:szCs w:val="32"/>
    </w:rPr>
  </w:style>
  <w:style w:type="character" w:styleId="1007">
    <w:name w:val="样式 黑体 小二"/>
    <w:next w:val="1007"/>
    <w:link w:val="826"/>
    <w:qFormat/>
    <w:rPr>
      <w:rFonts w:hint="eastAsia" w:ascii="黑体" w:hAnsi="黑体" w:eastAsia="黑体" w:cs="Times New Roman"/>
      <w:sz w:val="36"/>
    </w:rPr>
  </w:style>
  <w:style w:type="character" w:styleId="1008">
    <w:name w:val="Header Char1"/>
    <w:next w:val="1008"/>
    <w:link w:val="826"/>
    <w:uiPriority w:val="99"/>
    <w:semiHidden/>
    <w:qFormat/>
    <w:rPr>
      <w:sz w:val="18"/>
      <w:szCs w:val="18"/>
    </w:rPr>
  </w:style>
  <w:style w:type="character" w:styleId="1009">
    <w:name w:val="样式 宋体 小四"/>
    <w:next w:val="1009"/>
    <w:link w:val="826"/>
    <w:qFormat/>
    <w:rPr>
      <w:rFonts w:hint="eastAsia" w:ascii="宋体" w:hAnsi="宋体" w:eastAsia="宋体" w:cs="Times New Roman"/>
      <w:sz w:val="28"/>
    </w:rPr>
  </w:style>
  <w:style w:type="character" w:styleId="1010">
    <w:name w:val="normaltext1"/>
    <w:next w:val="1010"/>
    <w:link w:val="826"/>
    <w:qFormat/>
    <w:rPr>
      <w:color w:val="000000"/>
      <w:sz w:val="18"/>
      <w:szCs w:val="18"/>
      <w:u w:val="none"/>
    </w:rPr>
  </w:style>
  <w:style w:type="character" w:styleId="1011">
    <w:name w:val="批注框文本 Char1"/>
    <w:next w:val="1011"/>
    <w:link w:val="826"/>
    <w:semiHidden/>
    <w:qFormat/>
    <w:rPr>
      <w:rFonts w:ascii="Times New Roman" w:hAnsi="Times New Roman" w:eastAsia="宋体" w:cs="Times New Roman"/>
      <w:sz w:val="18"/>
      <w:szCs w:val="18"/>
    </w:rPr>
  </w:style>
  <w:style w:type="character" w:styleId="1012">
    <w:name w:val="批注文字 Char1"/>
    <w:next w:val="1012"/>
    <w:link w:val="826"/>
    <w:semiHidden/>
    <w:qFormat/>
    <w:rPr>
      <w:rFonts w:ascii="Times New Roman" w:hAnsi="Times New Roman" w:eastAsia="宋体" w:cs="Times New Roman"/>
      <w:szCs w:val="24"/>
    </w:rPr>
  </w:style>
  <w:style w:type="character" w:styleId="1013">
    <w:name w:val="Char Char12"/>
    <w:next w:val="1013"/>
    <w:link w:val="826"/>
    <w:uiPriority w:val="99"/>
    <w:qFormat/>
    <w:rPr>
      <w:rFonts w:hint="eastAsia" w:ascii="宋体" w:hAnsi="宋体" w:eastAsia="宋体" w:cs="Times New Roman"/>
      <w:sz w:val="24"/>
    </w:rPr>
  </w:style>
  <w:style w:type="character" w:styleId="1014">
    <w:name w:val="dbrwr_aclir"/>
    <w:next w:val="1014"/>
    <w:link w:val="826"/>
    <w:qFormat/>
    <w:rPr>
      <w:color w:val="999999"/>
    </w:rPr>
  </w:style>
  <w:style w:type="character" w:styleId="1015">
    <w:name w:val="font11"/>
    <w:next w:val="1015"/>
    <w:link w:val="826"/>
    <w:qFormat/>
    <w:rPr>
      <w:rFonts w:ascii="Times New Roman" w:hAnsi="Times New Roman" w:cs="Times New Roman"/>
      <w:color w:val="000000"/>
      <w:sz w:val="20"/>
      <w:szCs w:val="20"/>
      <w:u w:val="none"/>
    </w:rPr>
  </w:style>
  <w:style w:type="character" w:styleId="1016">
    <w:name w:val="样式 宋体 小四2"/>
    <w:next w:val="1016"/>
    <w:link w:val="826"/>
    <w:qFormat/>
    <w:rPr>
      <w:rFonts w:hint="eastAsia" w:ascii="宋体" w:hAnsi="宋体" w:eastAsia="宋体" w:cs="Times New Roman"/>
      <w:sz w:val="28"/>
    </w:rPr>
  </w:style>
  <w:style w:type="character" w:styleId="1017">
    <w:name w:val="样式 (西文) 仿宋_GB2312 小四"/>
    <w:next w:val="1017"/>
    <w:link w:val="826"/>
    <w:qFormat/>
    <w:rPr>
      <w:rFonts w:ascii="Times New Roman" w:hAnsi="Times New Roman" w:eastAsia="宋体" w:cs="Times New Roman"/>
      <w:sz w:val="24"/>
      <w:szCs w:val="24"/>
    </w:rPr>
  </w:style>
  <w:style w:type="character" w:styleId="1018">
    <w:name w:val="Char Char6"/>
    <w:next w:val="1018"/>
    <w:link w:val="826"/>
    <w:uiPriority w:val="99"/>
    <w:qFormat/>
    <w:rPr>
      <w:rFonts w:hint="eastAsia" w:ascii="宋体" w:hAnsi="宋体" w:eastAsia="宋体" w:cs="Times New Roman"/>
      <w:b/>
      <w:bCs/>
      <w:sz w:val="32"/>
      <w:szCs w:val="32"/>
      <w:lang w:val="en-US" w:eastAsia="zh-CN" w:bidi="ar-SA"/>
    </w:rPr>
  </w:style>
  <w:style w:type="character" w:styleId="1019">
    <w:name w:val="标题 5 Char1"/>
    <w:next w:val="1019"/>
    <w:link w:val="826"/>
    <w:qFormat/>
    <w:rPr>
      <w:b/>
      <w:bCs/>
      <w:sz w:val="28"/>
      <w:szCs w:val="28"/>
    </w:rPr>
  </w:style>
  <w:style w:type="character" w:styleId="1020">
    <w:name w:val="署名 Char"/>
    <w:next w:val="1020"/>
    <w:link w:val="826"/>
    <w:qFormat/>
    <w:rPr>
      <w:rFonts w:hint="eastAsia" w:ascii="宋体" w:hAnsi="宋体" w:eastAsia="宋体"/>
      <w:sz w:val="21"/>
      <w:szCs w:val="24"/>
      <w:lang w:val="en-US" w:eastAsia="zh-CN" w:bidi="ar-SA"/>
    </w:rPr>
  </w:style>
  <w:style w:type="character" w:styleId="1021">
    <w:name w:val="l-open"/>
    <w:next w:val="1021"/>
    <w:link w:val="826"/>
    <w:qFormat/>
  </w:style>
  <w:style w:type="character" w:styleId="1022">
    <w:name w:val="fieldsetf"/>
    <w:next w:val="1022"/>
    <w:link w:val="826"/>
    <w:qFormat/>
  </w:style>
  <w:style w:type="character" w:styleId="1023">
    <w:name w:val="页眉 字符"/>
    <w:next w:val="1023"/>
    <w:link w:val="826"/>
    <w:uiPriority w:val="99"/>
    <w:semiHidden/>
    <w:qFormat/>
    <w:rPr>
      <w:sz w:val="18"/>
      <w:szCs w:val="18"/>
    </w:rPr>
  </w:style>
  <w:style w:type="character" w:styleId="1024">
    <w:name w:val="edui-clickable2"/>
    <w:next w:val="1024"/>
    <w:link w:val="826"/>
    <w:qFormat/>
    <w:rPr>
      <w:color w:val="0000ff"/>
      <w:u w:val="single"/>
    </w:rPr>
  </w:style>
  <w:style w:type="character" w:styleId="1025">
    <w:name w:val="标题 Char1"/>
    <w:next w:val="1025"/>
    <w:link w:val="826"/>
    <w:qFormat/>
    <w:rPr>
      <w:rFonts w:ascii="Calibri Light" w:hAnsi="Calibri Light" w:eastAsia="宋体" w:cs="Times New Roman"/>
      <w:b/>
      <w:bCs/>
      <w:sz w:val="32"/>
      <w:szCs w:val="32"/>
    </w:rPr>
  </w:style>
  <w:style w:type="character" w:styleId="1026">
    <w:name w:val="zbggmain style9"/>
    <w:next w:val="1026"/>
    <w:link w:val="826"/>
    <w:qFormat/>
  </w:style>
  <w:style w:type="character" w:styleId="1027">
    <w:name w:val="edui-unclickable"/>
    <w:next w:val="1027"/>
    <w:link w:val="826"/>
    <w:qFormat/>
    <w:rPr>
      <w:color w:val="808080"/>
    </w:rPr>
  </w:style>
  <w:style w:type="character" w:styleId="1028">
    <w:name w:val="Char Char10"/>
    <w:next w:val="1028"/>
    <w:link w:val="826"/>
    <w:qFormat/>
    <w:rPr>
      <w:sz w:val="18"/>
      <w:szCs w:val="18"/>
    </w:rPr>
  </w:style>
  <w:style w:type="character" w:styleId="1029">
    <w:name w:val="正文缩进 Char1"/>
    <w:next w:val="1029"/>
    <w:link w:val="826"/>
    <w:qFormat/>
    <w:rPr>
      <w:sz w:val="21"/>
      <w:szCs w:val="24"/>
    </w:rPr>
  </w:style>
  <w:style w:type="character" w:styleId="1030">
    <w:name w:val="标题1　样式 宋体 小三 加粗"/>
    <w:next w:val="1030"/>
    <w:link w:val="826"/>
    <w:qFormat/>
    <w:rPr>
      <w:rFonts w:hint="eastAsia" w:ascii="宋体" w:hAnsi="宋体" w:eastAsia="黑体" w:cs="Times New Roman"/>
      <w:b/>
      <w:bCs/>
      <w:sz w:val="44"/>
      <w:szCs w:val="44"/>
      <w:lang w:val="en-US" w:eastAsia="zh-CN" w:bidi="ar-SA"/>
    </w:rPr>
  </w:style>
  <w:style w:type="character" w:styleId="1031">
    <w:name w:val="htd01"/>
    <w:next w:val="1031"/>
    <w:link w:val="826"/>
    <w:qFormat/>
  </w:style>
  <w:style w:type="character" w:styleId="1032">
    <w:name w:val="Char Char21"/>
    <w:next w:val="1032"/>
    <w:link w:val="826"/>
    <w:uiPriority w:val="99"/>
    <w:qFormat/>
    <w:rPr>
      <w:rFonts w:hint="eastAsia" w:ascii="宋体" w:hAnsi="宋体" w:eastAsia="宋体" w:cs="Times New Roman"/>
      <w:sz w:val="24"/>
      <w:lang w:val="en-US" w:eastAsia="zh-CN" w:bidi="ar-SA"/>
    </w:rPr>
  </w:style>
  <w:style w:type="character" w:styleId="1033">
    <w:name w:val="fieldsets"/>
    <w:next w:val="1033"/>
    <w:link w:val="826"/>
    <w:qFormat/>
  </w:style>
  <w:style w:type="character" w:styleId="1034">
    <w:name w:val="Char Char1"/>
    <w:next w:val="1034"/>
    <w:link w:val="826"/>
    <w:uiPriority w:val="99"/>
    <w:qFormat/>
    <w:rPr>
      <w:rFonts w:hint="eastAsia" w:ascii="宋体" w:hAnsi="宋体" w:eastAsia="宋体" w:cs="Times New Roman"/>
      <w:sz w:val="24"/>
      <w:lang w:val="en-US" w:eastAsia="zh-CN" w:bidi="ar-SA"/>
    </w:rPr>
  </w:style>
  <w:style w:type="character" w:styleId="1035">
    <w:name w:val="标题 3 字符"/>
    <w:next w:val="1035"/>
    <w:link w:val="826"/>
    <w:uiPriority w:val="9"/>
    <w:semiHidden/>
    <w:qFormat/>
    <w:rPr>
      <w:b/>
      <w:bCs/>
      <w:sz w:val="32"/>
      <w:szCs w:val="32"/>
    </w:rPr>
  </w:style>
  <w:style w:type="character" w:styleId="1036">
    <w:name w:val="l-over"/>
    <w:next w:val="1036"/>
    <w:link w:val="826"/>
    <w:qFormat/>
  </w:style>
  <w:style w:type="character" w:styleId="1037">
    <w:name w:val="l-selected"/>
    <w:next w:val="1037"/>
    <w:link w:val="826"/>
    <w:qFormat/>
    <w:rPr>
      <w:color w:val="355686"/>
      <w:shd w:val="clear" w:color="auto" w:fill="ffffff"/>
    </w:rPr>
  </w:style>
  <w:style w:type="character" w:styleId="1038">
    <w:name w:val="dbrwr_aclil"/>
    <w:next w:val="1038"/>
    <w:link w:val="826"/>
    <w:qFormat/>
  </w:style>
  <w:style w:type="character" w:styleId="1039">
    <w:name w:val="Body Text 3 Char1"/>
    <w:next w:val="1039"/>
    <w:link w:val="826"/>
    <w:uiPriority w:val="99"/>
    <w:semiHidden/>
    <w:qFormat/>
    <w:rPr>
      <w:sz w:val="16"/>
      <w:szCs w:val="16"/>
    </w:rPr>
  </w:style>
  <w:style w:type="character" w:styleId="1040">
    <w:name w:val="标题 7 Char1"/>
    <w:next w:val="1040"/>
    <w:link w:val="826"/>
    <w:semiHidden/>
    <w:qFormat/>
    <w:rPr>
      <w:b/>
      <w:bCs/>
      <w:sz w:val="24"/>
      <w:szCs w:val="24"/>
    </w:rPr>
  </w:style>
  <w:style w:type="character" w:styleId="1041">
    <w:name w:val="标题 4 字符"/>
    <w:next w:val="1041"/>
    <w:link w:val="826"/>
    <w:uiPriority w:val="9"/>
    <w:semiHidden/>
    <w:qFormat/>
    <w:rPr>
      <w:rFonts w:hint="eastAsia" w:ascii="Calibri Light" w:hAnsi="Calibri Light" w:eastAsia="宋体" w:cs="Times New Roman"/>
      <w:b/>
      <w:bCs/>
      <w:sz w:val="28"/>
      <w:szCs w:val="28"/>
    </w:rPr>
  </w:style>
  <w:style w:type="character" w:styleId="1042">
    <w:name w:val="文档结构图 Char1"/>
    <w:next w:val="1042"/>
    <w:link w:val="826"/>
    <w:semiHidden/>
    <w:qFormat/>
    <w:rPr>
      <w:rFonts w:ascii="Microsoft YaHei UI" w:hAnsi="Times New Roman" w:eastAsia="Microsoft YaHei UI" w:cs="Times New Roman"/>
      <w:sz w:val="18"/>
      <w:szCs w:val="18"/>
    </w:rPr>
  </w:style>
  <w:style w:type="character" w:styleId="1043">
    <w:name w:val="ruweitli_r"/>
    <w:next w:val="1043"/>
    <w:link w:val="826"/>
    <w:qFormat/>
  </w:style>
  <w:style w:type="character" w:styleId="1044">
    <w:name w:val="searchf"/>
    <w:next w:val="1044"/>
    <w:link w:val="826"/>
    <w:qFormat/>
  </w:style>
  <w:style w:type="character" w:styleId="1045">
    <w:name w:val="正文文本 2 Char1"/>
    <w:next w:val="1045"/>
    <w:link w:val="826"/>
    <w:semiHidden/>
    <w:qFormat/>
    <w:rPr>
      <w:rFonts w:ascii="Times New Roman" w:hAnsi="Times New Roman" w:eastAsia="宋体" w:cs="Times New Roman"/>
      <w:szCs w:val="24"/>
    </w:rPr>
  </w:style>
  <w:style w:type="character" w:styleId="1046">
    <w:name w:val="样式 宋体 小四 加粗"/>
    <w:next w:val="1046"/>
    <w:link w:val="826"/>
    <w:qFormat/>
    <w:rPr>
      <w:rFonts w:hint="eastAsia" w:ascii="宋体" w:hAnsi="宋体" w:eastAsia="宋体" w:cs="Times New Roman"/>
      <w:b/>
      <w:bCs/>
      <w:sz w:val="28"/>
    </w:rPr>
  </w:style>
  <w:style w:type="character" w:styleId="1047">
    <w:name w:val="标题 9 Char1"/>
    <w:next w:val="1047"/>
    <w:link w:val="826"/>
    <w:semiHidden/>
    <w:qFormat/>
    <w:rPr>
      <w:rFonts w:ascii="Calibri Light" w:hAnsi="Calibri Light" w:eastAsia="宋体" w:cs="Times New Roman"/>
      <w:sz w:val="21"/>
      <w:szCs w:val="21"/>
    </w:rPr>
  </w:style>
  <w:style w:type="character" w:styleId="1048">
    <w:name w:val="样式 宋体 小四 加粗1"/>
    <w:next w:val="1048"/>
    <w:link w:val="826"/>
    <w:qFormat/>
    <w:rPr>
      <w:rFonts w:hint="eastAsia" w:ascii="宋体" w:hAnsi="宋体" w:eastAsia="宋体" w:cs="Times New Roman"/>
      <w:b/>
      <w:bCs/>
      <w:sz w:val="28"/>
    </w:rPr>
  </w:style>
  <w:style w:type="character" w:styleId="1049">
    <w:name w:val="脚注文本 Char1"/>
    <w:next w:val="1049"/>
    <w:link w:val="826"/>
    <w:qFormat/>
    <w:rPr>
      <w:rFonts w:ascii="Times New Roman" w:hAnsi="Times New Roman" w:eastAsia="宋体" w:cs="Times New Roman"/>
      <w:sz w:val="18"/>
      <w:szCs w:val="18"/>
    </w:rPr>
  </w:style>
  <w:style w:type="character" w:styleId="1050">
    <w:name w:val="日期 Char1"/>
    <w:next w:val="1050"/>
    <w:link w:val="826"/>
    <w:uiPriority w:val="99"/>
    <w:semiHidden/>
    <w:qFormat/>
    <w:rPr>
      <w:rFonts w:ascii="Times New Roman" w:hAnsi="Times New Roman" w:eastAsia="宋体" w:cs="Times New Roman"/>
      <w:szCs w:val="24"/>
    </w:rPr>
  </w:style>
  <w:style w:type="character" w:styleId="1051">
    <w:name w:val="批注框文本 字符"/>
    <w:next w:val="1051"/>
    <w:link w:val="826"/>
    <w:uiPriority w:val="99"/>
    <w:semiHidden/>
    <w:qFormat/>
    <w:rPr>
      <w:sz w:val="18"/>
      <w:szCs w:val="18"/>
    </w:rPr>
  </w:style>
  <w:style w:type="character" w:styleId="1052">
    <w:name w:val="正文文本缩进 2 Char1"/>
    <w:next w:val="1052"/>
    <w:link w:val="826"/>
    <w:semiHidden/>
    <w:qFormat/>
    <w:rPr>
      <w:rFonts w:ascii="Times New Roman" w:hAnsi="Times New Roman" w:eastAsia="宋体" w:cs="Times New Roman"/>
      <w:szCs w:val="24"/>
    </w:rPr>
  </w:style>
  <w:style w:type="character" w:styleId="1053">
    <w:name w:val="font161"/>
    <w:next w:val="1053"/>
    <w:link w:val="826"/>
    <w:qFormat/>
    <w:rPr>
      <w:rFonts w:ascii="Times New Roman" w:hAnsi="Times New Roman" w:cs="Times New Roman"/>
      <w:b/>
      <w:bCs/>
      <w:sz w:val="32"/>
      <w:szCs w:val="32"/>
    </w:rPr>
  </w:style>
  <w:style w:type="character" w:styleId="1054">
    <w:name w:val="正文文本缩进 字符"/>
    <w:next w:val="1054"/>
    <w:link w:val="826"/>
    <w:uiPriority w:val="99"/>
    <w:semiHidden/>
    <w:qFormat/>
    <w:rPr>
      <w:sz w:val="21"/>
      <w:szCs w:val="24"/>
    </w:rPr>
  </w:style>
  <w:style w:type="character" w:styleId="1055">
    <w:name w:val="尾注文本 Char1"/>
    <w:next w:val="1055"/>
    <w:link w:val="826"/>
    <w:qFormat/>
    <w:rPr>
      <w:sz w:val="21"/>
      <w:szCs w:val="24"/>
    </w:rPr>
  </w:style>
  <w:style w:type="character" w:styleId="1056">
    <w:name w:val="样式 宋体 小四1"/>
    <w:next w:val="1056"/>
    <w:link w:val="826"/>
    <w:qFormat/>
    <w:rPr>
      <w:rFonts w:hint="eastAsia" w:ascii="宋体" w:hAnsi="宋体" w:eastAsia="宋体" w:cs="Times New Roman"/>
      <w:sz w:val="28"/>
    </w:rPr>
  </w:style>
  <w:style w:type="character" w:styleId="1057">
    <w:name w:val="纯文本 Char1"/>
    <w:next w:val="1057"/>
    <w:link w:val="826"/>
    <w:qFormat/>
    <w:rPr>
      <w:rFonts w:ascii="宋体" w:hAnsi="Courier New" w:eastAsia="宋体" w:cs="Courier New"/>
      <w:szCs w:val="21"/>
    </w:rPr>
  </w:style>
  <w:style w:type="character" w:styleId="1058">
    <w:name w:val="正文文本缩进 3 Char1"/>
    <w:next w:val="1058"/>
    <w:link w:val="826"/>
    <w:semiHidden/>
    <w:qFormat/>
    <w:rPr>
      <w:rFonts w:ascii="Times New Roman" w:hAnsi="Times New Roman" w:eastAsia="宋体" w:cs="Times New Roman"/>
      <w:sz w:val="16"/>
      <w:szCs w:val="16"/>
    </w:rPr>
  </w:style>
  <w:style w:type="character" w:styleId="1059">
    <w:name w:val="页脚 Char1"/>
    <w:next w:val="1059"/>
    <w:link w:val="826"/>
    <w:uiPriority w:val="99"/>
    <w:semiHidden/>
    <w:qFormat/>
    <w:rPr>
      <w:rFonts w:ascii="Times New Roman" w:hAnsi="Times New Roman" w:eastAsia="宋体" w:cs="Times New Roman"/>
      <w:sz w:val="18"/>
      <w:szCs w:val="18"/>
    </w:rPr>
  </w:style>
  <w:style w:type="character" w:styleId="1060">
    <w:name w:val="标题 8 Char1"/>
    <w:next w:val="1060"/>
    <w:link w:val="826"/>
    <w:semiHidden/>
    <w:qFormat/>
    <w:rPr>
      <w:rFonts w:ascii="Calibri Light" w:hAnsi="Calibri Light" w:eastAsia="宋体" w:cs="Times New Roman"/>
      <w:sz w:val="24"/>
      <w:szCs w:val="24"/>
    </w:rPr>
  </w:style>
  <w:style w:type="character" w:styleId="1061">
    <w:name w:val="ruweitli_l"/>
    <w:next w:val="1061"/>
    <w:link w:val="826"/>
    <w:qFormat/>
  </w:style>
  <w:style w:type="character" w:styleId="1062">
    <w:name w:val="尾注文本 Char2"/>
    <w:next w:val="1062"/>
    <w:link w:val="826"/>
    <w:uiPriority w:val="99"/>
    <w:semiHidden/>
    <w:qFormat/>
    <w:rPr>
      <w:rFonts w:ascii="Times New Roman" w:hAnsi="Times New Roman" w:eastAsia="宋体" w:cs="Times New Roman"/>
      <w:szCs w:val="24"/>
    </w:rPr>
  </w:style>
  <w:style w:type="character" w:styleId="1063">
    <w:name w:val="Footnote Text Char1"/>
    <w:next w:val="1063"/>
    <w:link w:val="826"/>
    <w:uiPriority w:val="99"/>
    <w:semiHidden/>
    <w:qFormat/>
    <w:rPr>
      <w:sz w:val="18"/>
      <w:szCs w:val="18"/>
    </w:rPr>
  </w:style>
  <w:style w:type="character" w:styleId="1064">
    <w:name w:val="标题 2 字符"/>
    <w:next w:val="1064"/>
    <w:link w:val="826"/>
    <w:uiPriority w:val="9"/>
    <w:semiHidden/>
    <w:qFormat/>
    <w:rPr>
      <w:rFonts w:hint="eastAsia" w:ascii="Calibri Light" w:hAnsi="Calibri Light" w:eastAsia="宋体" w:cs="Times New Roman"/>
      <w:b/>
      <w:bCs/>
      <w:sz w:val="32"/>
      <w:szCs w:val="32"/>
    </w:rPr>
  </w:style>
  <w:style w:type="character" w:styleId="1065">
    <w:name w:val="页眉 Char1"/>
    <w:next w:val="1065"/>
    <w:link w:val="826"/>
    <w:semiHidden/>
    <w:qFormat/>
    <w:rPr>
      <w:rFonts w:ascii="Times New Roman" w:hAnsi="Times New Roman" w:eastAsia="宋体" w:cs="Times New Roman"/>
      <w:sz w:val="18"/>
      <w:szCs w:val="18"/>
    </w:rPr>
  </w:style>
  <w:style w:type="character" w:styleId="1066">
    <w:name w:val="应用正文文本 Char Char"/>
    <w:next w:val="1066"/>
    <w:link w:val="1067"/>
    <w:qFormat/>
    <w:rPr>
      <w:color w:val="ff0000"/>
      <w:sz w:val="24"/>
      <w:szCs w:val="24"/>
    </w:rPr>
  </w:style>
  <w:style w:type="paragraph" w:styleId="1067">
    <w:name w:val="应用正文文本"/>
    <w:basedOn w:val="826"/>
    <w:next w:val="1067"/>
    <w:link w:val="1066"/>
    <w:qFormat/>
    <w:pPr>
      <w:ind w:firstLine="480"/>
      <w:spacing w:line="460" w:lineRule="atLeast"/>
    </w:pPr>
    <w:rPr>
      <w:color w:val="ff0000"/>
      <w:sz w:val="24"/>
    </w:rPr>
  </w:style>
  <w:style w:type="character" w:styleId="1068">
    <w:name w:val="font21"/>
    <w:next w:val="1068"/>
    <w:link w:val="826"/>
    <w:qFormat/>
    <w:rPr>
      <w:rFonts w:hint="eastAsia" w:ascii="仿宋_GB2312" w:eastAsia="仿宋_GB2312"/>
      <w:color w:val="000000"/>
      <w:sz w:val="20"/>
      <w:szCs w:val="20"/>
      <w:u w:val="none"/>
    </w:rPr>
  </w:style>
  <w:style w:type="character" w:styleId="1069">
    <w:name w:val="标题 1 字符"/>
    <w:next w:val="1069"/>
    <w:link w:val="826"/>
    <w:uiPriority w:val="9"/>
    <w:qFormat/>
    <w:rPr>
      <w:b/>
      <w:bCs/>
      <w:sz w:val="44"/>
      <w:szCs w:val="44"/>
    </w:rPr>
  </w:style>
  <w:style w:type="character" w:styleId="1070">
    <w:name w:val="批注主题 Char1"/>
    <w:next w:val="1070"/>
    <w:link w:val="826"/>
    <w:uiPriority w:val="99"/>
    <w:semiHidden/>
    <w:qFormat/>
    <w:rPr>
      <w:rFonts w:ascii="Times New Roman" w:hAnsi="Times New Roman" w:eastAsia="宋体" w:cs="Times New Roman"/>
      <w:b/>
      <w:bCs/>
      <w:szCs w:val="24"/>
    </w:rPr>
  </w:style>
  <w:style w:type="character" w:styleId="1071">
    <w:name w:val="正文文本 3 Char1"/>
    <w:next w:val="1071"/>
    <w:link w:val="826"/>
    <w:qFormat/>
    <w:rPr>
      <w:rFonts w:ascii="Times New Roman" w:hAnsi="Times New Roman" w:eastAsia="宋体" w:cs="Times New Roman"/>
      <w:sz w:val="16"/>
      <w:szCs w:val="16"/>
    </w:rPr>
  </w:style>
  <w:style w:type="paragraph" w:styleId="1072">
    <w:name w:val="Char Char Char Char Char Char Char Char Char Char Char Char Char Char Char Char Char Char Char Char Char Char Char Char Char"/>
    <w:basedOn w:val="826"/>
    <w:next w:val="1072"/>
    <w:link w:val="826"/>
    <w:qFormat/>
    <w:pPr>
      <w:spacing w:line="240" w:lineRule="auto"/>
    </w:pPr>
  </w:style>
  <w:style w:type="paragraph" w:styleId="1073">
    <w:name w:val="xl25"/>
    <w:basedOn w:val="826"/>
    <w:next w:val="1073"/>
    <w:link w:val="826"/>
    <w:qFormat/>
    <w:pPr>
      <w:jc w:val="center"/>
      <w:spacing w:before="100" w:beforeAutospacing="1" w:after="100" w:afterAutospacing="1" w:line="240" w:lineRule="auto"/>
      <w:widowControl/>
    </w:pPr>
    <w:rPr>
      <w:rFonts w:ascii="新宋体" w:hAnsi="新宋体" w:eastAsia="新宋体" w:cs="Arial Unicode MS"/>
      <w:b/>
      <w:bCs/>
      <w:sz w:val="36"/>
      <w:szCs w:val="36"/>
    </w:rPr>
  </w:style>
  <w:style w:type="paragraph" w:styleId="1074">
    <w:name w:val="默认段落字体 Para Char"/>
    <w:basedOn w:val="826"/>
    <w:next w:val="1074"/>
    <w:link w:val="826"/>
    <w:qFormat/>
    <w:pPr>
      <w:ind w:firstLine="200"/>
    </w:pPr>
    <w:rPr>
      <w:rFonts w:ascii="宋体" w:hAnsi="宋体" w:cs="宋体"/>
      <w:sz w:val="24"/>
    </w:rPr>
  </w:style>
  <w:style w:type="paragraph" w:styleId="1075">
    <w:name w:val="_Style 157"/>
    <w:basedOn w:val="827"/>
    <w:next w:val="1075"/>
    <w:link w:val="826"/>
    <w:qFormat/>
    <w:pPr>
      <w:ind w:left="1220" w:hanging="720"/>
      <w:jc w:val="center"/>
      <w:keepLines w:val="0"/>
      <w:spacing w:before="0" w:after="0" w:line="360" w:lineRule="auto"/>
      <w:tabs>
        <w:tab w:val="left" w:pos="1220" w:leader="none"/>
      </w:tabs>
    </w:pPr>
    <w:rPr>
      <w:rFonts w:ascii="宋体" w:hAnsi="宋体" w:eastAsia="黑体" w:cs="宋体"/>
      <w:sz w:val="28"/>
      <w:szCs w:val="21"/>
    </w:rPr>
  </w:style>
  <w:style w:type="paragraph" w:styleId="1076">
    <w:name w:val="样式 标题 3 + (中文) 黑体 小四 非加粗 段前: 7.8 磅 段后: 0 磅 行距: 固定值 20 磅"/>
    <w:basedOn w:val="829"/>
    <w:next w:val="1076"/>
    <w:link w:val="1077"/>
    <w:qFormat/>
    <w:pPr>
      <w:spacing w:before="0" w:after="0" w:line="400" w:lineRule="exact"/>
    </w:pPr>
    <w:rPr>
      <w:rFonts w:eastAsia="黑体"/>
      <w:b w:val="0"/>
      <w:bCs w:val="0"/>
      <w:sz w:val="24"/>
      <w:szCs w:val="20"/>
    </w:rPr>
  </w:style>
  <w:style w:type="character" w:styleId="1077">
    <w:name w:val="样式 标题 3 + (中文) 黑体 小四 非加粗 段前: 7.8 磅 段后: 0 磅 行距: 固定值 20 磅 Char Char"/>
    <w:next w:val="1077"/>
    <w:link w:val="1076"/>
    <w:qFormat/>
    <w:rPr>
      <w:rFonts w:eastAsia="黑体" w:cs="宋体"/>
      <w:sz w:val="24"/>
    </w:rPr>
  </w:style>
  <w:style w:type="paragraph" w:styleId="1078">
    <w:name w:val="Char"/>
    <w:basedOn w:val="826"/>
    <w:next w:val="1078"/>
    <w:link w:val="826"/>
    <w:qFormat/>
    <w:pPr>
      <w:spacing w:line="240" w:lineRule="auto"/>
    </w:pPr>
  </w:style>
  <w:style w:type="paragraph" w:styleId="1079">
    <w:name w:val="一级标题"/>
    <w:basedOn w:val="826"/>
    <w:next w:val="1079"/>
    <w:link w:val="826"/>
    <w:qFormat/>
    <w:pPr>
      <w:jc w:val="left"/>
    </w:pPr>
    <w:rPr>
      <w:rFonts w:ascii="黑体" w:hAnsi="Arial" w:eastAsia="黑体" w:cs="Arial"/>
      <w:bCs/>
      <w:sz w:val="24"/>
      <w:lang w:val="en-GB"/>
    </w:rPr>
  </w:style>
  <w:style w:type="paragraph" w:styleId="1080">
    <w:name w:val="Char Char Char Char1"/>
    <w:basedOn w:val="826"/>
    <w:next w:val="1080"/>
    <w:link w:val="826"/>
    <w:qFormat/>
    <w:pPr>
      <w:spacing w:line="240" w:lineRule="auto"/>
    </w:pPr>
  </w:style>
  <w:style w:type="paragraph" w:styleId="1081">
    <w:name w:val="二级标题"/>
    <w:basedOn w:val="826"/>
    <w:next w:val="1081"/>
    <w:link w:val="826"/>
    <w:qFormat/>
    <w:pPr>
      <w:jc w:val="left"/>
      <w:spacing w:line="360" w:lineRule="exact"/>
      <w:outlineLvl w:val="0"/>
    </w:pPr>
    <w:rPr>
      <w:rFonts w:ascii="宋体" w:hAnsi="宋体" w:cs="Arial"/>
      <w:b/>
      <w:color w:val="ff0000"/>
      <w:szCs w:val="32"/>
      <w:lang w:val="en-GB"/>
    </w:rPr>
  </w:style>
  <w:style w:type="paragraph" w:styleId="1082">
    <w:name w:val="1"/>
    <w:basedOn w:val="826"/>
    <w:next w:val="826"/>
    <w:link w:val="826"/>
    <w:qFormat/>
    <w:pPr>
      <w:spacing w:line="240" w:lineRule="auto"/>
    </w:pPr>
  </w:style>
  <w:style w:type="paragraph" w:styleId="1083">
    <w:name w:val="标准书眉_偶数页"/>
    <w:basedOn w:val="1084"/>
    <w:next w:val="826"/>
    <w:link w:val="826"/>
    <w:qFormat/>
    <w:pPr>
      <w:jc w:val="left"/>
      <w:tabs>
        <w:tab w:val="center" w:pos="4154" w:leader="none"/>
        <w:tab w:val="right" w:pos="8306" w:leader="none"/>
      </w:tabs>
    </w:pPr>
  </w:style>
  <w:style w:type="paragraph" w:styleId="1084">
    <w:name w:val="标准书眉_奇数页"/>
    <w:next w:val="826"/>
    <w:link w:val="826"/>
    <w:qFormat/>
    <w:pPr>
      <w:jc w:val="right"/>
      <w:spacing w:after="120"/>
      <w:tabs>
        <w:tab w:val="center" w:pos="4154" w:leader="none"/>
        <w:tab w:val="right" w:pos="8306" w:leader="none"/>
      </w:tabs>
    </w:pPr>
    <w:rPr>
      <w:sz w:val="21"/>
      <w:lang w:val="en-US" w:eastAsia="zh-CN" w:bidi="ar-SA"/>
    </w:rPr>
  </w:style>
  <w:style w:type="paragraph" w:styleId="1085">
    <w:name w:val="正正文"/>
    <w:basedOn w:val="826"/>
    <w:next w:val="1085"/>
    <w:link w:val="826"/>
    <w:qFormat/>
    <w:pPr>
      <w:ind w:firstLine="480"/>
    </w:pPr>
    <w:rPr>
      <w:rFonts w:ascii="宋体" w:hAnsi="宋体"/>
      <w:sz w:val="24"/>
    </w:rPr>
  </w:style>
  <w:style w:type="paragraph" w:styleId="1086">
    <w:name w:val="xl30"/>
    <w:basedOn w:val="826"/>
    <w:next w:val="1086"/>
    <w:link w:val="826"/>
    <w:qFormat/>
    <w:pPr>
      <w:jc w:val="center"/>
      <w:spacing w:before="100" w:after="100" w:line="240" w:lineRule="auto"/>
      <w:widowControl/>
      <w:pBdr>
        <w:left w:val="single" w:color="000000" w:sz="6" w:space="0"/>
        <w:bottom w:val="single" w:color="000000" w:sz="6" w:space="0"/>
        <w:right w:val="single" w:color="000000" w:sz="6" w:space="0"/>
      </w:pBdr>
    </w:pPr>
    <w:rPr>
      <w:rFonts w:ascii="宋体" w:hAnsi="宋体"/>
      <w:szCs w:val="20"/>
    </w:rPr>
  </w:style>
  <w:style w:type="paragraph" w:styleId="1087">
    <w:name w:val="xl31"/>
    <w:basedOn w:val="826"/>
    <w:next w:val="1087"/>
    <w:link w:val="826"/>
    <w:qFormat/>
    <w:pPr>
      <w:jc w:val="center"/>
      <w:spacing w:before="100" w:beforeAutospacing="1" w:after="100" w:afterAutospacing="1" w:line="240" w:lineRule="auto"/>
      <w:widowControl/>
    </w:pPr>
    <w:rPr>
      <w:b/>
      <w:sz w:val="32"/>
      <w:szCs w:val="20"/>
    </w:rPr>
  </w:style>
  <w:style w:type="paragraph" w:styleId="1088">
    <w:name w:val="z-窗体顶端1"/>
    <w:basedOn w:val="826"/>
    <w:next w:val="826"/>
    <w:link w:val="826"/>
    <w:qFormat/>
    <w:pPr>
      <w:jc w:val="center"/>
      <w:spacing w:line="240" w:lineRule="auto"/>
      <w:pBdr>
        <w:bottom w:val="single" w:color="000000" w:sz="6" w:space="1"/>
      </w:pBdr>
    </w:pPr>
    <w:rPr>
      <w:rFonts w:ascii="Arial"/>
      <w:vanish/>
      <w:sz w:val="16"/>
    </w:rPr>
  </w:style>
  <w:style w:type="paragraph" w:styleId="1089">
    <w:name w:val="表名A"/>
    <w:basedOn w:val="826"/>
    <w:next w:val="1089"/>
    <w:link w:val="826"/>
    <w:qFormat/>
    <w:pPr>
      <w:spacing w:line="240" w:lineRule="auto"/>
      <w:widowControl/>
      <w:tabs>
        <w:tab w:val="center" w:pos="4860" w:leader="none"/>
        <w:tab w:val="right" w:pos="8820" w:leader="none"/>
      </w:tabs>
    </w:pPr>
    <w:rPr>
      <w:rFonts w:ascii="华文细黑" w:hAnsi="华文细黑" w:eastAsia="华文细黑" w:cs="Plotter"/>
      <w:szCs w:val="20"/>
    </w:rPr>
  </w:style>
  <w:style w:type="paragraph" w:styleId="1090">
    <w:name w:val="Körper"/>
    <w:basedOn w:val="826"/>
    <w:next w:val="1090"/>
    <w:link w:val="826"/>
    <w:qFormat/>
    <w:pPr>
      <w:spacing w:before="120" w:line="240" w:lineRule="exact"/>
      <w:widowControl/>
    </w:pPr>
    <w:rPr>
      <w:rFonts w:ascii="Arial" w:hAnsi="Arial"/>
      <w:sz w:val="20"/>
      <w:szCs w:val="20"/>
      <w:lang w:val="de-DE" w:eastAsia="de-DE"/>
    </w:rPr>
  </w:style>
  <w:style w:type="paragraph" w:styleId="1091">
    <w:name w:val="Char Char Char Char Char Char1 Char Char Char Char"/>
    <w:basedOn w:val="826"/>
    <w:next w:val="1091"/>
    <w:link w:val="826"/>
    <w:qFormat/>
    <w:pPr>
      <w:spacing w:line="240" w:lineRule="auto"/>
    </w:pPr>
  </w:style>
  <w:style w:type="paragraph" w:styleId="1092">
    <w:name w:val="样式 标题 1 + 黑体 三号 非加粗 居中 段前: 6 磅 段后: 6 磅 行距: 固定值 20 磅"/>
    <w:basedOn w:val="827"/>
    <w:next w:val="1092"/>
    <w:link w:val="826"/>
    <w:qFormat/>
    <w:pPr>
      <w:jc w:val="center"/>
      <w:spacing w:before="120" w:after="120" w:line="400" w:lineRule="exact"/>
    </w:pPr>
    <w:rPr>
      <w:rFonts w:ascii="黑体" w:hAnsi="黑体" w:eastAsia="黑体" w:cs="宋体"/>
      <w:b w:val="0"/>
      <w:bCs w:val="0"/>
      <w:sz w:val="32"/>
      <w:szCs w:val="20"/>
    </w:rPr>
  </w:style>
  <w:style w:type="paragraph" w:styleId="1093">
    <w:name w:val="Char Char Char1 Char"/>
    <w:basedOn w:val="828"/>
    <w:next w:val="826"/>
    <w:link w:val="826"/>
    <w:qFormat/>
    <w:pPr>
      <w:jc w:val="left"/>
      <w:spacing w:before="120" w:after="120" w:line="240" w:lineRule="auto"/>
    </w:pPr>
    <w:rPr>
      <w:bCs w:val="0"/>
      <w:szCs w:val="20"/>
    </w:rPr>
  </w:style>
  <w:style w:type="paragraph" w:styleId="1094">
    <w:name w:val="af15hichaf0dbchf15cgrid"/>
    <w:next w:val="1094"/>
    <w:link w:val="826"/>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095">
    <w:name w:val="表中"/>
    <w:basedOn w:val="826"/>
    <w:next w:val="1095"/>
    <w:link w:val="826"/>
    <w:qFormat/>
    <w:pPr>
      <w:jc w:val="center"/>
      <w:spacing w:line="360" w:lineRule="atLeast"/>
    </w:pPr>
    <w:rPr>
      <w:szCs w:val="20"/>
    </w:rPr>
  </w:style>
  <w:style w:type="paragraph" w:styleId="1096">
    <w:name w:val="表格"/>
    <w:basedOn w:val="826"/>
    <w:next w:val="1096"/>
    <w:link w:val="826"/>
    <w:qFormat/>
    <w:pPr>
      <w:jc w:val="center"/>
      <w:spacing w:line="240" w:lineRule="auto"/>
    </w:pPr>
    <w:rPr>
      <w:rFonts w:ascii="华文细黑" w:hAnsi="华文细黑"/>
      <w:szCs w:val="20"/>
    </w:rPr>
  </w:style>
  <w:style w:type="paragraph" w:styleId="1097">
    <w:name w:val="Char Char Char"/>
    <w:basedOn w:val="826"/>
    <w:next w:val="1097"/>
    <w:link w:val="826"/>
    <w:qFormat/>
    <w:pPr>
      <w:ind w:firstLine="200"/>
    </w:pPr>
    <w:rPr>
      <w:rFonts w:ascii="宋体" w:hAnsi="宋体" w:cs="宋体"/>
      <w:sz w:val="24"/>
    </w:rPr>
  </w:style>
  <w:style w:type="paragraph" w:styleId="1098">
    <w:name w:val="_Style 11"/>
    <w:basedOn w:val="826"/>
    <w:next w:val="1098"/>
    <w:link w:val="826"/>
    <w:qFormat/>
    <w:pPr>
      <w:spacing w:line="240" w:lineRule="auto"/>
    </w:pPr>
    <w:rPr>
      <w:szCs w:val="20"/>
    </w:rPr>
  </w:style>
  <w:style w:type="paragraph" w:styleId="1099">
    <w:name w:val="正文文本 21"/>
    <w:basedOn w:val="826"/>
    <w:next w:val="1099"/>
    <w:link w:val="826"/>
    <w:qFormat/>
    <w:pPr>
      <w:ind w:left="480"/>
      <w:spacing w:line="360" w:lineRule="atLeast"/>
    </w:pPr>
    <w:rPr>
      <w:rFonts w:ascii="宋体"/>
      <w:sz w:val="24"/>
      <w:szCs w:val="20"/>
    </w:rPr>
  </w:style>
  <w:style w:type="paragraph" w:styleId="1100">
    <w:name w:val="三级条标题1"/>
    <w:basedOn w:val="826"/>
    <w:next w:val="826"/>
    <w:link w:val="826"/>
    <w:qFormat/>
    <w:pPr>
      <w:ind w:left="900"/>
      <w:jc w:val="left"/>
      <w:spacing w:line="240" w:lineRule="auto"/>
      <w:widowControl/>
      <w:outlineLvl w:val="4"/>
    </w:pPr>
    <w:rPr>
      <w:rFonts w:eastAsia="黑体"/>
      <w:szCs w:val="20"/>
    </w:rPr>
  </w:style>
  <w:style w:type="paragraph" w:styleId="1101">
    <w:name w:val="格式3"/>
    <w:basedOn w:val="826"/>
    <w:next w:val="1101"/>
    <w:link w:val="826"/>
    <w:qFormat/>
    <w:pPr>
      <w:ind w:left="1304" w:hanging="453"/>
      <w:spacing w:line="440" w:lineRule="exact"/>
      <w:tabs>
        <w:tab w:val="left" w:pos="1304" w:leader="none"/>
      </w:tabs>
    </w:pPr>
    <w:rPr>
      <w:color w:val="0000ff"/>
      <w:sz w:val="24"/>
      <w:szCs w:val="20"/>
    </w:rPr>
  </w:style>
  <w:style w:type="paragraph" w:styleId="1102">
    <w:name w:val="Char1"/>
    <w:basedOn w:val="826"/>
    <w:next w:val="1102"/>
    <w:link w:val="826"/>
    <w:qFormat/>
    <w:pPr>
      <w:spacing w:line="240" w:lineRule="auto"/>
    </w:pPr>
  </w:style>
  <w:style w:type="paragraph" w:styleId="1103">
    <w:name w:val="样式"/>
    <w:basedOn w:val="826"/>
    <w:next w:val="909"/>
    <w:link w:val="1104"/>
    <w:qFormat/>
    <w:pPr>
      <w:ind w:firstLine="564"/>
      <w:spacing w:line="240" w:lineRule="auto"/>
    </w:pPr>
    <w:rPr>
      <w:rFonts w:ascii="宋体"/>
      <w:sz w:val="28"/>
      <w:szCs w:val="28"/>
    </w:rPr>
  </w:style>
  <w:style w:type="character" w:styleId="1104">
    <w:name w:val="样式 Char Char"/>
    <w:next w:val="1104"/>
    <w:link w:val="1103"/>
    <w:qFormat/>
    <w:rPr>
      <w:rFonts w:ascii="宋体"/>
      <w:sz w:val="28"/>
      <w:szCs w:val="28"/>
    </w:rPr>
  </w:style>
  <w:style w:type="paragraph" w:styleId="1105">
    <w:name w:val="op_mapdots_left"/>
    <w:basedOn w:val="826"/>
    <w:next w:val="1105"/>
    <w:link w:val="826"/>
    <w:qFormat/>
    <w:pPr>
      <w:jc w:val="left"/>
      <w:spacing w:line="240" w:lineRule="auto"/>
      <w:widowControl/>
    </w:pPr>
    <w:rPr>
      <w:rFonts w:ascii="宋体" w:hAnsi="宋体" w:cs="宋体"/>
      <w:sz w:val="24"/>
    </w:rPr>
  </w:style>
  <w:style w:type="paragraph" w:styleId="1106">
    <w:name w:val="正文文本缩进 22"/>
    <w:basedOn w:val="826"/>
    <w:next w:val="1106"/>
    <w:link w:val="826"/>
    <w:qFormat/>
    <w:pPr>
      <w:ind w:firstLine="540"/>
      <w:spacing w:line="400" w:lineRule="atLeast"/>
    </w:pPr>
    <w:rPr>
      <w:rFonts w:ascii="宋体"/>
      <w:sz w:val="24"/>
      <w:szCs w:val="20"/>
    </w:rPr>
  </w:style>
  <w:style w:type="paragraph" w:styleId="1107">
    <w:name w:val="Char Char Char Char Char Char"/>
    <w:basedOn w:val="826"/>
    <w:next w:val="1107"/>
    <w:link w:val="826"/>
    <w:qFormat/>
    <w:pPr>
      <w:spacing w:line="240" w:lineRule="auto"/>
    </w:pPr>
  </w:style>
  <w:style w:type="paragraph" w:styleId="1108">
    <w:name w:val="正文A"/>
    <w:next w:val="1108"/>
    <w:link w:val="826"/>
    <w:qFormat/>
    <w:pPr>
      <w:ind w:firstLine="200"/>
      <w:jc w:val="both"/>
      <w:spacing w:line="360" w:lineRule="auto"/>
      <w:tabs>
        <w:tab w:val="left" w:pos="0" w:leader="none"/>
      </w:tabs>
    </w:pPr>
    <w:rPr>
      <w:sz w:val="24"/>
      <w:lang w:val="en-US" w:eastAsia="zh-CN" w:bidi="ar-SA"/>
    </w:rPr>
  </w:style>
  <w:style w:type="paragraph" w:styleId="1109">
    <w:name w:val="标题2(第4篇)"/>
    <w:basedOn w:val="826"/>
    <w:next w:val="1109"/>
    <w:link w:val="826"/>
    <w:qFormat/>
    <w:pPr>
      <w:jc w:val="center"/>
      <w:spacing w:line="240" w:lineRule="auto"/>
    </w:pPr>
    <w:rPr>
      <w:rFonts w:eastAsia="仿宋_GB2312"/>
      <w:b/>
      <w:sz w:val="32"/>
    </w:rPr>
  </w:style>
  <w:style w:type="paragraph" w:styleId="1110">
    <w:name w:val="Char Char Char1 Char Char Char Char Char Char Char Char Char Char Char Char Char Char Char Char Char Char Char"/>
    <w:basedOn w:val="826"/>
    <w:next w:val="1110"/>
    <w:link w:val="826"/>
    <w:qFormat/>
    <w:pPr>
      <w:spacing w:line="240" w:lineRule="auto"/>
    </w:pPr>
  </w:style>
  <w:style w:type="paragraph" w:styleId="1111">
    <w:name w:val="Char2"/>
    <w:basedOn w:val="826"/>
    <w:next w:val="1111"/>
    <w:link w:val="826"/>
    <w:qFormat/>
    <w:pPr>
      <w:spacing w:line="240" w:lineRule="auto"/>
    </w:pPr>
  </w:style>
  <w:style w:type="paragraph" w:styleId="1112">
    <w:name w:val="Char Char Char Char"/>
    <w:basedOn w:val="826"/>
    <w:next w:val="1112"/>
    <w:link w:val="826"/>
    <w:qFormat/>
    <w:pPr>
      <w:ind w:firstLine="200"/>
    </w:pPr>
    <w:rPr>
      <w:rFonts w:ascii="宋体" w:hAnsi="宋体" w:cs="宋体"/>
      <w:sz w:val="24"/>
    </w:rPr>
  </w:style>
  <w:style w:type="paragraph" w:styleId="1113">
    <w:name w:val="目录1"/>
    <w:basedOn w:val="826"/>
    <w:next w:val="1113"/>
    <w:link w:val="826"/>
    <w:qFormat/>
    <w:pPr>
      <w:spacing w:line="420" w:lineRule="atLeast"/>
    </w:pPr>
    <w:rPr>
      <w:rFonts w:eastAsia="黑体"/>
      <w:b/>
      <w:szCs w:val="20"/>
    </w:rPr>
  </w:style>
  <w:style w:type="paragraph" w:styleId="1114">
    <w:name w:val="Char Char Char Char Char Char Char Char Char Char Char Char Char Char Char Char"/>
    <w:basedOn w:val="826"/>
    <w:next w:val="1114"/>
    <w:link w:val="826"/>
    <w:uiPriority w:val="99"/>
    <w:qFormat/>
    <w:pPr>
      <w:spacing w:line="520" w:lineRule="exact"/>
    </w:pPr>
    <w:rPr>
      <w:rFonts w:ascii="宋体" w:hAnsi="宋体"/>
      <w:sz w:val="24"/>
    </w:rPr>
  </w:style>
  <w:style w:type="paragraph" w:styleId="1115">
    <w:name w:val="表格2"/>
    <w:basedOn w:val="826"/>
    <w:next w:val="1115"/>
    <w:link w:val="826"/>
    <w:qFormat/>
    <w:pPr>
      <w:ind w:left="284" w:firstLine="454"/>
      <w:spacing w:line="420" w:lineRule="atLeast"/>
    </w:pPr>
    <w:rPr>
      <w:szCs w:val="20"/>
    </w:rPr>
  </w:style>
  <w:style w:type="paragraph" w:styleId="1116">
    <w:name w:val="格式1"/>
    <w:basedOn w:val="826"/>
    <w:next w:val="1116"/>
    <w:link w:val="826"/>
    <w:qFormat/>
    <w:pPr>
      <w:jc w:val="center"/>
      <w:spacing w:line="240" w:lineRule="auto"/>
    </w:pPr>
    <w:rPr>
      <w:rFonts w:ascii="黑体" w:hAnsi="宋体" w:eastAsia="黑体"/>
      <w:b/>
      <w:bCs/>
      <w:color w:val="000000"/>
      <w:sz w:val="32"/>
      <w:szCs w:val="20"/>
    </w:rPr>
  </w:style>
  <w:style w:type="paragraph" w:styleId="1117">
    <w:name w:val="Char3"/>
    <w:basedOn w:val="826"/>
    <w:next w:val="1117"/>
    <w:link w:val="826"/>
    <w:qFormat/>
    <w:pPr>
      <w:spacing w:line="240" w:lineRule="auto"/>
    </w:pPr>
  </w:style>
  <w:style w:type="paragraph" w:styleId="1118">
    <w:name w:val="样式 标题 2 + Times New Roman 四号 非加粗 段前: 5 磅 段后: 0 磅 行距: 固定值 20..."/>
    <w:basedOn w:val="828"/>
    <w:next w:val="1118"/>
    <w:link w:val="826"/>
    <w:qFormat/>
    <w:pPr>
      <w:spacing w:before="100" w:after="0" w:line="400" w:lineRule="exact"/>
    </w:pPr>
    <w:rPr>
      <w:rFonts w:ascii="Times New Roman" w:hAnsi="Times New Roman" w:cs="宋体"/>
      <w:b w:val="0"/>
      <w:bCs w:val="0"/>
      <w:sz w:val="28"/>
      <w:szCs w:val="20"/>
    </w:rPr>
  </w:style>
  <w:style w:type="paragraph" w:styleId="1119">
    <w:name w:val="正文文本缩进 21"/>
    <w:basedOn w:val="826"/>
    <w:next w:val="1119"/>
    <w:link w:val="826"/>
    <w:qFormat/>
    <w:pPr>
      <w:ind w:firstLine="540"/>
      <w:spacing w:line="400" w:lineRule="atLeast"/>
    </w:pPr>
    <w:rPr>
      <w:rFonts w:ascii="宋体"/>
      <w:sz w:val="24"/>
      <w:szCs w:val="20"/>
    </w:rPr>
  </w:style>
  <w:style w:type="paragraph" w:styleId="1120">
    <w:name w:val="Char Char Char Char Char Char1"/>
    <w:basedOn w:val="826"/>
    <w:next w:val="1120"/>
    <w:link w:val="826"/>
    <w:qFormat/>
    <w:pPr>
      <w:spacing w:line="240" w:lineRule="auto"/>
    </w:pPr>
  </w:style>
  <w:style w:type="paragraph" w:styleId="1121">
    <w:name w:val="正文文本缩进 23"/>
    <w:basedOn w:val="826"/>
    <w:next w:val="1121"/>
    <w:link w:val="826"/>
    <w:qFormat/>
    <w:pPr>
      <w:ind w:firstLine="540"/>
      <w:spacing w:line="400" w:lineRule="atLeast"/>
    </w:pPr>
    <w:rPr>
      <w:rFonts w:ascii="宋体"/>
      <w:sz w:val="24"/>
      <w:szCs w:val="20"/>
    </w:rPr>
  </w:style>
  <w:style w:type="paragraph" w:styleId="1122">
    <w:name w:val="xl24"/>
    <w:basedOn w:val="826"/>
    <w:next w:val="1122"/>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123">
    <w:name w:val="格式2"/>
    <w:next w:val="1123"/>
    <w:link w:val="826"/>
    <w:qFormat/>
    <w:pPr>
      <w:jc w:val="both"/>
      <w:spacing w:before="50" w:line="440" w:lineRule="exact"/>
      <w:widowControl w:val="off"/>
    </w:pPr>
    <w:rPr>
      <w:sz w:val="24"/>
      <w:lang w:val="en-US" w:eastAsia="zh-CN" w:bidi="ar-SA"/>
    </w:rPr>
  </w:style>
  <w:style w:type="paragraph" w:styleId="1124">
    <w:name w:val="标题一"/>
    <w:basedOn w:val="827"/>
    <w:next w:val="1124"/>
    <w:link w:val="826"/>
    <w:qFormat/>
    <w:pPr>
      <w:ind w:left="454"/>
      <w:jc w:val="center"/>
      <w:keepNext w:val="0"/>
      <w:spacing w:after="0" w:line="240" w:lineRule="auto"/>
    </w:pPr>
  </w:style>
  <w:style w:type="paragraph" w:styleId="1125">
    <w:name w:val="Char Char"/>
    <w:basedOn w:val="826"/>
    <w:next w:val="1125"/>
    <w:link w:val="826"/>
    <w:qFormat/>
    <w:pPr>
      <w:spacing w:line="240" w:lineRule="auto"/>
    </w:pPr>
    <w:rPr>
      <w:rFonts w:ascii="Tahoma" w:hAnsi="Tahoma"/>
      <w:sz w:val="24"/>
      <w:szCs w:val="20"/>
    </w:rPr>
  </w:style>
  <w:style w:type="paragraph" w:styleId="1126">
    <w:name w:val="修订1"/>
    <w:next w:val="1126"/>
    <w:link w:val="826"/>
    <w:uiPriority w:val="99"/>
    <w:semiHidden/>
    <w:qFormat/>
    <w:rPr>
      <w:sz w:val="21"/>
      <w:szCs w:val="24"/>
      <w:lang w:val="en-US" w:eastAsia="zh-CN" w:bidi="ar-SA"/>
    </w:rPr>
  </w:style>
  <w:style w:type="paragraph" w:styleId="1127">
    <w:name w:val="Char2 Char Char Char Char Char Char Char Char Char Char Char Char Char Char Char Char Char"/>
    <w:basedOn w:val="826"/>
    <w:next w:val="1127"/>
    <w:link w:val="826"/>
    <w:qFormat/>
    <w:pPr>
      <w:spacing w:line="240" w:lineRule="auto"/>
    </w:pPr>
  </w:style>
  <w:style w:type="paragraph" w:styleId="1128">
    <w:name w:val="Char Char1 Char Char Char Char"/>
    <w:basedOn w:val="826"/>
    <w:next w:val="1128"/>
    <w:link w:val="826"/>
    <w:qFormat/>
    <w:pPr>
      <w:spacing w:line="240" w:lineRule="auto"/>
    </w:pPr>
  </w:style>
  <w:style w:type="paragraph" w:styleId="1129">
    <w:name w:val="Char Char Char Char Char Char Char Char Char Char"/>
    <w:basedOn w:val="826"/>
    <w:next w:val="1129"/>
    <w:link w:val="826"/>
    <w:qFormat/>
    <w:pPr>
      <w:spacing w:line="240" w:lineRule="auto"/>
    </w:pPr>
  </w:style>
  <w:style w:type="paragraph" w:styleId="1130">
    <w:name w:val="表、图签"/>
    <w:basedOn w:val="826"/>
    <w:next w:val="1130"/>
    <w:link w:val="826"/>
    <w:qFormat/>
    <w:pPr>
      <w:jc w:val="center"/>
    </w:pPr>
    <w:rPr>
      <w:rFonts w:ascii="黑体" w:hAnsi="Arial" w:eastAsia="黑体" w:cs="Arial"/>
      <w:bCs/>
      <w:sz w:val="24"/>
      <w:szCs w:val="32"/>
    </w:rPr>
  </w:style>
  <w:style w:type="paragraph" w:styleId="1131">
    <w:name w:val="p0"/>
    <w:basedOn w:val="826"/>
    <w:next w:val="1131"/>
    <w:link w:val="826"/>
    <w:qFormat/>
    <w:pPr>
      <w:spacing w:line="240" w:lineRule="auto"/>
      <w:widowControl/>
    </w:pPr>
    <w:rPr>
      <w:szCs w:val="21"/>
    </w:rPr>
  </w:style>
  <w:style w:type="paragraph" w:styleId="1132">
    <w:name w:val="Char Char2"/>
    <w:basedOn w:val="826"/>
    <w:next w:val="1132"/>
    <w:link w:val="826"/>
    <w:qFormat/>
    <w:pPr>
      <w:spacing w:line="240" w:lineRule="auto"/>
    </w:pPr>
  </w:style>
  <w:style w:type="paragraph" w:styleId="1133">
    <w:name w:val="表格文字"/>
    <w:basedOn w:val="826"/>
    <w:next w:val="1133"/>
    <w:link w:val="826"/>
    <w:qFormat/>
    <w:pPr>
      <w:jc w:val="left"/>
      <w:spacing w:line="420" w:lineRule="atLeast"/>
    </w:pPr>
    <w:rPr>
      <w:szCs w:val="20"/>
    </w:rPr>
  </w:style>
  <w:style w:type="paragraph" w:styleId="1134">
    <w:name w:val="表格文字居中"/>
    <w:basedOn w:val="826"/>
    <w:next w:val="826"/>
    <w:link w:val="826"/>
    <w:qFormat/>
    <w:pPr>
      <w:jc w:val="center"/>
      <w:tabs>
        <w:tab w:val="left" w:pos="720" w:leader="none"/>
        <w:tab w:val="left" w:pos="900" w:leader="none"/>
      </w:tabs>
    </w:pPr>
    <w:rPr>
      <w:rFonts w:ascii="宋体" w:hAnsi="Arial"/>
      <w:sz w:val="18"/>
      <w:szCs w:val="20"/>
    </w:rPr>
  </w:style>
  <w:style w:type="paragraph" w:styleId="1135">
    <w:name w:val="样式 标题 3 + 段前: 7.8 磅"/>
    <w:basedOn w:val="829"/>
    <w:next w:val="1135"/>
    <w:link w:val="826"/>
    <w:qFormat/>
    <w:pPr>
      <w:ind w:left="2220" w:hanging="420"/>
      <w:keepLines w:val="0"/>
      <w:keepNext w:val="0"/>
      <w:spacing w:before="156" w:after="0" w:line="360" w:lineRule="auto"/>
    </w:pPr>
    <w:rPr>
      <w:rFonts w:cs="宋体"/>
      <w:b w:val="0"/>
      <w:bCs w:val="0"/>
      <w:sz w:val="24"/>
      <w:szCs w:val="20"/>
    </w:rPr>
  </w:style>
  <w:style w:type="paragraph" w:styleId="1136">
    <w:name w:val="Char Char1 Char Char Char"/>
    <w:basedOn w:val="826"/>
    <w:next w:val="1136"/>
    <w:link w:val="826"/>
    <w:qFormat/>
    <w:pPr>
      <w:spacing w:line="240" w:lineRule="auto"/>
    </w:pPr>
    <w:rPr>
      <w:sz w:val="20"/>
      <w:szCs w:val="20"/>
    </w:rPr>
  </w:style>
  <w:style w:type="paragraph" w:styleId="1137">
    <w:name w:val="正文1"/>
    <w:basedOn w:val="826"/>
    <w:next w:val="1137"/>
    <w:link w:val="1138"/>
    <w:qFormat/>
    <w:pPr>
      <w:ind w:left="1366" w:hanging="686"/>
      <w:spacing w:before="120"/>
    </w:pPr>
    <w:rPr>
      <w:szCs w:val="20"/>
    </w:rPr>
  </w:style>
  <w:style w:type="character" w:styleId="1138">
    <w:name w:val="正文1 Char"/>
    <w:next w:val="1138"/>
    <w:link w:val="1137"/>
    <w:qFormat/>
    <w:rPr>
      <w:sz w:val="21"/>
    </w:rPr>
  </w:style>
  <w:style w:type="paragraph" w:styleId="1139">
    <w:name w:val="表格3"/>
    <w:basedOn w:val="826"/>
    <w:next w:val="1139"/>
    <w:link w:val="826"/>
    <w:qFormat/>
    <w:pPr>
      <w:spacing w:line="420" w:lineRule="atLeast"/>
    </w:pPr>
    <w:rPr>
      <w:rFonts w:eastAsia="楷体"/>
      <w:szCs w:val="20"/>
    </w:rPr>
  </w:style>
  <w:style w:type="paragraph" w:styleId="1140">
    <w:name w:val="Char Char Char11"/>
    <w:basedOn w:val="826"/>
    <w:next w:val="1140"/>
    <w:link w:val="826"/>
    <w:qFormat/>
    <w:pPr>
      <w:ind w:firstLine="200"/>
    </w:pPr>
    <w:rPr>
      <w:rFonts w:ascii="宋体" w:hAnsi="宋体" w:cs="宋体"/>
      <w:sz w:val="24"/>
    </w:rPr>
  </w:style>
  <w:style w:type="paragraph" w:styleId="1141">
    <w:name w:val="格式4"/>
    <w:basedOn w:val="826"/>
    <w:next w:val="1141"/>
    <w:link w:val="826"/>
    <w:qFormat/>
    <w:pPr>
      <w:ind w:left="990" w:hanging="360"/>
      <w:spacing w:line="420" w:lineRule="exact"/>
    </w:pPr>
    <w:rPr>
      <w:rFonts w:ascii="宋体" w:hAnsi="宋体"/>
      <w:color w:val="000000"/>
      <w:sz w:val="24"/>
      <w:szCs w:val="20"/>
    </w:rPr>
  </w:style>
  <w:style w:type="paragraph" w:styleId="1142">
    <w:name w:val="xl28"/>
    <w:basedOn w:val="826"/>
    <w:next w:val="1142"/>
    <w:link w:val="826"/>
    <w:qFormat/>
    <w:pPr>
      <w:jc w:val="center"/>
      <w:spacing w:before="100" w:beforeAutospacing="1" w:after="100" w:afterAutospacing="1" w:line="240" w:lineRule="auto"/>
      <w:widowControl/>
      <w:pBdr>
        <w:top w:val="single" w:color="000000" w:sz="4" w:space="0"/>
        <w:bottom w:val="single" w:color="000000" w:sz="4" w:space="0"/>
      </w:pBdr>
    </w:pPr>
    <w:rPr>
      <w:rFonts w:ascii="Arial Unicode MS" w:hAnsi="Arial Unicode MS" w:eastAsia="Arial Unicode MS" w:cs="Arial Unicode MS"/>
      <w:sz w:val="20"/>
      <w:szCs w:val="20"/>
    </w:rPr>
  </w:style>
  <w:style w:type="paragraph" w:styleId="1143">
    <w:name w:val="2"/>
    <w:basedOn w:val="826"/>
    <w:next w:val="826"/>
    <w:link w:val="826"/>
    <w:qFormat/>
    <w:pPr>
      <w:spacing w:line="240" w:lineRule="auto"/>
    </w:pPr>
    <w:rPr>
      <w:rFonts w:ascii="宋体"/>
      <w:b/>
      <w:bCs/>
      <w:sz w:val="24"/>
    </w:rPr>
  </w:style>
  <w:style w:type="paragraph" w:styleId="1144">
    <w:name w:val="Char Char Char Char Char Char Char2"/>
    <w:basedOn w:val="826"/>
    <w:next w:val="1144"/>
    <w:link w:val="826"/>
    <w:qFormat/>
    <w:pPr>
      <w:spacing w:line="240" w:lineRule="auto"/>
    </w:pPr>
    <w:rPr>
      <w:sz w:val="28"/>
      <w:szCs w:val="20"/>
    </w:rPr>
  </w:style>
  <w:style w:type="paragraph" w:styleId="1145">
    <w:name w:val="xl27"/>
    <w:basedOn w:val="826"/>
    <w:next w:val="1145"/>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Arial Unicode MS" w:hAnsi="Arial Unicode MS" w:eastAsia="Arial Unicode MS" w:cs="Arial Unicode MS"/>
      <w:sz w:val="20"/>
      <w:szCs w:val="20"/>
    </w:rPr>
  </w:style>
  <w:style w:type="paragraph" w:styleId="1146">
    <w:name w:val="默认段落字体 Para Char Char Char Char"/>
    <w:basedOn w:val="826"/>
    <w:next w:val="1146"/>
    <w:link w:val="826"/>
    <w:qFormat/>
    <w:pPr>
      <w:spacing w:line="240" w:lineRule="auto"/>
    </w:pPr>
  </w:style>
  <w:style w:type="paragraph" w:styleId="1147">
    <w:name w:val="Char Char Char Char Char Char Char Char Char Char Char Char Char Char Char Char Char Char Char Char Char Char Char Char Char1"/>
    <w:basedOn w:val="826"/>
    <w:next w:val="1147"/>
    <w:link w:val="826"/>
    <w:uiPriority w:val="99"/>
    <w:qFormat/>
    <w:pPr>
      <w:spacing w:line="240" w:lineRule="auto"/>
    </w:pPr>
  </w:style>
  <w:style w:type="paragraph" w:styleId="1148">
    <w:name w:val="z-窗体底端1"/>
    <w:basedOn w:val="826"/>
    <w:next w:val="826"/>
    <w:link w:val="826"/>
    <w:qFormat/>
    <w:pPr>
      <w:jc w:val="center"/>
      <w:spacing w:line="240" w:lineRule="auto"/>
      <w:pBdr>
        <w:top w:val="single" w:color="000000" w:sz="6" w:space="1"/>
      </w:pBdr>
    </w:pPr>
    <w:rPr>
      <w:rFonts w:ascii="Arial"/>
      <w:vanish/>
      <w:sz w:val="16"/>
    </w:rPr>
  </w:style>
  <w:style w:type="paragraph" w:styleId="1149">
    <w:name w:val="表格6"/>
    <w:basedOn w:val="826"/>
    <w:next w:val="1149"/>
    <w:link w:val="826"/>
    <w:qFormat/>
    <w:pPr>
      <w:ind w:left="737"/>
      <w:spacing w:line="420" w:lineRule="atLeast"/>
    </w:pPr>
    <w:rPr>
      <w:rFonts w:ascii="宋体"/>
      <w:szCs w:val="20"/>
    </w:rPr>
  </w:style>
  <w:style w:type="paragraph" w:styleId="1150">
    <w:name w:val="样式 宋体 小四 首行缩进:  0.99 厘米 行距: 固定值 30 磅"/>
    <w:basedOn w:val="826"/>
    <w:next w:val="1150"/>
    <w:link w:val="826"/>
    <w:qFormat/>
    <w:pPr>
      <w:ind w:firstLine="560"/>
      <w:spacing w:line="600" w:lineRule="exact"/>
    </w:pPr>
    <w:rPr>
      <w:rFonts w:ascii="宋体" w:hAnsi="宋体" w:cs="宋体"/>
      <w:sz w:val="28"/>
      <w:szCs w:val="20"/>
    </w:rPr>
  </w:style>
  <w:style w:type="paragraph" w:styleId="1151">
    <w:name w:val="6'"/>
    <w:basedOn w:val="826"/>
    <w:next w:val="1151"/>
    <w:link w:val="826"/>
    <w:qFormat/>
    <w:pPr>
      <w:jc w:val="center"/>
      <w:spacing w:line="320" w:lineRule="exact"/>
    </w:pPr>
    <w:rPr>
      <w:spacing w:val="20"/>
      <w:szCs w:val="20"/>
    </w:rPr>
  </w:style>
  <w:style w:type="paragraph" w:styleId="1152">
    <w:name w:val="Char1 Char Char Char"/>
    <w:basedOn w:val="826"/>
    <w:next w:val="1152"/>
    <w:link w:val="826"/>
    <w:uiPriority w:val="99"/>
    <w:qFormat/>
    <w:pPr>
      <w:spacing w:line="240" w:lineRule="auto"/>
    </w:pPr>
    <w:rPr>
      <w:rFonts w:ascii="Tahoma" w:hAnsi="Tahoma"/>
      <w:sz w:val="24"/>
      <w:szCs w:val="20"/>
    </w:rPr>
  </w:style>
  <w:style w:type="paragraph" w:styleId="1153">
    <w:name w:val="字元 字元1"/>
    <w:basedOn w:val="826"/>
    <w:next w:val="1153"/>
    <w:link w:val="826"/>
    <w:uiPriority w:val="99"/>
    <w:qFormat/>
    <w:pPr>
      <w:spacing w:line="240" w:lineRule="auto"/>
    </w:pPr>
    <w:rPr>
      <w:sz w:val="24"/>
    </w:rPr>
  </w:style>
  <w:style w:type="paragraph" w:styleId="1154">
    <w:name w:val="Char Char Char Char2"/>
    <w:basedOn w:val="826"/>
    <w:next w:val="1154"/>
    <w:link w:val="826"/>
    <w:qFormat/>
    <w:pPr>
      <w:spacing w:line="240" w:lineRule="auto"/>
    </w:pPr>
  </w:style>
  <w:style w:type="paragraph" w:styleId="1155">
    <w:name w:val="Char Char2 Char Char"/>
    <w:basedOn w:val="826"/>
    <w:next w:val="1155"/>
    <w:link w:val="826"/>
    <w:qFormat/>
    <w:pPr>
      <w:spacing w:line="240" w:lineRule="auto"/>
    </w:pPr>
  </w:style>
  <w:style w:type="paragraph" w:styleId="1156">
    <w:name w:val="xl26"/>
    <w:basedOn w:val="826"/>
    <w:next w:val="1156"/>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szCs w:val="20"/>
    </w:rPr>
  </w:style>
  <w:style w:type="paragraph" w:styleId="1157">
    <w:name w:val="Char Char Char1 Char Char Char Char Char Char Char Char Char Char Char Char Char Char Char Char Char Char Char1"/>
    <w:basedOn w:val="826"/>
    <w:next w:val="1157"/>
    <w:link w:val="826"/>
    <w:uiPriority w:val="99"/>
    <w:qFormat/>
    <w:pPr>
      <w:spacing w:line="240" w:lineRule="auto"/>
    </w:pPr>
    <w:rPr>
      <w:szCs w:val="21"/>
    </w:rPr>
  </w:style>
  <w:style w:type="paragraph" w:styleId="1158">
    <w:name w:val="表1"/>
    <w:basedOn w:val="826"/>
    <w:next w:val="1158"/>
    <w:link w:val="826"/>
    <w:qFormat/>
    <w:pPr>
      <w:spacing w:before="200" w:line="320" w:lineRule="atLeast"/>
      <w:tabs>
        <w:tab w:val="left" w:pos="360" w:leader="none"/>
      </w:tabs>
    </w:pPr>
    <w:rPr>
      <w:sz w:val="24"/>
      <w:szCs w:val="20"/>
    </w:rPr>
  </w:style>
  <w:style w:type="paragraph" w:styleId="1159">
    <w:name w:val="样式5"/>
    <w:next w:val="1159"/>
    <w:link w:val="826"/>
    <w:qFormat/>
    <w:pPr>
      <w:ind w:left="200"/>
      <w:spacing w:line="360" w:lineRule="auto"/>
    </w:pPr>
    <w:rPr>
      <w:rFonts w:ascii="宋体"/>
      <w:sz w:val="21"/>
      <w:szCs w:val="21"/>
      <w:lang w:val="en-US" w:eastAsia="zh-CN" w:bidi="ar-SA"/>
    </w:rPr>
  </w:style>
  <w:style w:type="paragraph" w:styleId="1160">
    <w:name w:val="Char Char Char1 Char Char Char Char Char Char Char Char Char Char Char Char Char Char Char Char Char Char Char2"/>
    <w:basedOn w:val="826"/>
    <w:next w:val="1160"/>
    <w:link w:val="826"/>
    <w:qFormat/>
    <w:pPr>
      <w:spacing w:line="240" w:lineRule="auto"/>
    </w:pPr>
  </w:style>
  <w:style w:type="paragraph" w:styleId="1161">
    <w:name w:val="Char11"/>
    <w:basedOn w:val="826"/>
    <w:next w:val="1161"/>
    <w:link w:val="826"/>
    <w:qFormat/>
    <w:pPr>
      <w:ind w:left="902" w:hanging="420"/>
      <w:tabs>
        <w:tab w:val="left" w:pos="902" w:leader="none"/>
      </w:tabs>
    </w:pPr>
    <w:rPr>
      <w:rFonts w:eastAsia="仿宋_GB2312" w:cs="宋体"/>
      <w:sz w:val="24"/>
    </w:rPr>
  </w:style>
  <w:style w:type="paragraph" w:styleId="1162">
    <w:name w:val="xl29"/>
    <w:basedOn w:val="826"/>
    <w:next w:val="1162"/>
    <w:link w:val="826"/>
    <w:qFormat/>
    <w:pPr>
      <w:jc w:val="center"/>
      <w:spacing w:before="100" w:beforeAutospacing="1" w:after="100" w:afterAutospacing="1" w:line="240" w:lineRule="auto"/>
      <w:widowControl/>
      <w:pBdr>
        <w:top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163">
    <w:name w:val="Char Char Char Char Char Char Char Char Char Char Char Char Char Char Char Char1"/>
    <w:basedOn w:val="826"/>
    <w:next w:val="1163"/>
    <w:link w:val="826"/>
    <w:qFormat/>
    <w:pPr>
      <w:spacing w:line="520" w:lineRule="exact"/>
    </w:pPr>
    <w:rPr>
      <w:rFonts w:ascii="宋体" w:hAnsi="宋体"/>
      <w:sz w:val="24"/>
    </w:rPr>
  </w:style>
  <w:style w:type="paragraph" w:styleId="1164">
    <w:name w:val="样式3"/>
    <w:basedOn w:val="826"/>
    <w:next w:val="1164"/>
    <w:link w:val="826"/>
    <w:qFormat/>
    <w:pPr>
      <w:ind w:firstLine="567"/>
      <w:spacing w:before="120" w:after="120" w:line="312" w:lineRule="auto"/>
      <w:tabs>
        <w:tab w:val="left" w:pos="945" w:leader="none"/>
      </w:tabs>
    </w:pPr>
    <w:rPr>
      <w:rFonts w:ascii="宋体" w:hAnsi="宋体"/>
      <w:b/>
      <w:bCs/>
      <w:sz w:val="28"/>
      <w:szCs w:val="21"/>
    </w:rPr>
  </w:style>
  <w:style w:type="paragraph" w:styleId="1165">
    <w:name w:val="格式10"/>
    <w:basedOn w:val="826"/>
    <w:next w:val="1165"/>
    <w:link w:val="826"/>
    <w:qFormat/>
    <w:pPr>
      <w:ind w:left="480"/>
      <w:spacing w:line="360" w:lineRule="exact"/>
    </w:pPr>
    <w:rPr>
      <w:sz w:val="24"/>
    </w:rPr>
  </w:style>
  <w:style w:type="character" w:styleId="1166">
    <w:name w:val="脚注文本 Char"/>
    <w:next w:val="1166"/>
    <w:link w:val="826"/>
    <w:qFormat/>
    <w:rPr>
      <w:sz w:val="18"/>
    </w:rPr>
  </w:style>
  <w:style w:type="character" w:styleId="1167">
    <w:name w:val="页眉 Char"/>
    <w:next w:val="1167"/>
    <w:link w:val="826"/>
    <w:uiPriority w:val="99"/>
    <w:qFormat/>
    <w:rPr>
      <w:sz w:val="18"/>
      <w:szCs w:val="18"/>
    </w:rPr>
  </w:style>
  <w:style w:type="character" w:styleId="1168">
    <w:name w:val="blue1"/>
    <w:next w:val="1168"/>
    <w:link w:val="826"/>
    <w:qFormat/>
  </w:style>
  <w:style w:type="character" w:styleId="1169">
    <w:name w:val="Char Char26"/>
    <w:next w:val="1169"/>
    <w:link w:val="826"/>
    <w:qFormat/>
    <w:rPr>
      <w:b/>
      <w:bCs/>
      <w:sz w:val="32"/>
      <w:szCs w:val="32"/>
    </w:rPr>
  </w:style>
  <w:style w:type="character" w:styleId="1170">
    <w:name w:val="正文缩进 字符"/>
    <w:next w:val="1170"/>
    <w:link w:val="826"/>
    <w:qFormat/>
    <w:rPr>
      <w:sz w:val="21"/>
    </w:rPr>
  </w:style>
  <w:style w:type="paragraph" w:styleId="1171">
    <w:name w:val="表格方字"/>
    <w:basedOn w:val="826"/>
    <w:next w:val="1171"/>
    <w:link w:val="826"/>
    <w:qFormat/>
    <w:pPr>
      <w:jc w:val="left"/>
      <w:spacing w:before="60" w:after="60" w:line="420" w:lineRule="atLeast"/>
    </w:pPr>
    <w:rPr>
      <w:szCs w:val="20"/>
    </w:rPr>
  </w:style>
  <w:style w:type="paragraph" w:styleId="1172">
    <w:name w:val="表格1"/>
    <w:basedOn w:val="826"/>
    <w:next w:val="1172"/>
    <w:link w:val="826"/>
    <w:qFormat/>
    <w:pPr>
      <w:ind w:left="284"/>
      <w:spacing w:line="420" w:lineRule="atLeast"/>
    </w:pPr>
    <w:rPr>
      <w:szCs w:val="20"/>
    </w:rPr>
  </w:style>
  <w:style w:type="character" w:styleId="1173">
    <w:name w:val="数字"/>
    <w:next w:val="1173"/>
    <w:link w:val="826"/>
    <w:qFormat/>
    <w:rPr>
      <w:rFonts w:eastAsia="黑体"/>
      <w:b/>
      <w:sz w:val="21"/>
    </w:rPr>
  </w:style>
  <w:style w:type="paragraph" w:styleId="1174">
    <w:name w:val="表格5"/>
    <w:basedOn w:val="1115"/>
    <w:next w:val="1174"/>
    <w:link w:val="826"/>
    <w:qFormat/>
    <w:pPr>
      <w:ind w:left="1021" w:hanging="284"/>
    </w:pPr>
    <w:rPr>
      <w:rFonts w:ascii="宋体"/>
    </w:rPr>
  </w:style>
  <w:style w:type="paragraph" w:styleId="1175">
    <w:name w:val="表格4"/>
    <w:basedOn w:val="826"/>
    <w:next w:val="1175"/>
    <w:link w:val="826"/>
    <w:qFormat/>
    <w:pPr>
      <w:ind w:left="1021"/>
      <w:spacing w:line="420" w:lineRule="atLeast"/>
    </w:pPr>
    <w:rPr>
      <w:szCs w:val="20"/>
    </w:rPr>
  </w:style>
  <w:style w:type="paragraph" w:styleId="1176">
    <w:name w:val="Char Char Char Char Char Char Char Char Char Char Char Char Char Char Char Char Char Char1 Char Char Char Char"/>
    <w:basedOn w:val="826"/>
    <w:next w:val="1176"/>
    <w:link w:val="826"/>
    <w:qFormat/>
    <w:pPr>
      <w:spacing w:line="240" w:lineRule="auto"/>
    </w:pPr>
  </w:style>
  <w:style w:type="paragraph" w:styleId="1177">
    <w:name w:val="修订11"/>
    <w:next w:val="1177"/>
    <w:link w:val="826"/>
    <w:qFormat/>
    <w:rPr>
      <w:sz w:val="21"/>
      <w:szCs w:val="24"/>
      <w:lang w:val="en-US" w:eastAsia="zh-CN" w:bidi="ar-SA"/>
    </w:rPr>
  </w:style>
  <w:style w:type="paragraph" w:styleId="1178">
    <w:name w:val="TOC 标题1"/>
    <w:basedOn w:val="827"/>
    <w:next w:val="826"/>
    <w:link w:val="826"/>
    <w:qFormat/>
    <w:pPr>
      <w:jc w:val="left"/>
      <w:spacing w:before="480" w:after="0" w:line="276" w:lineRule="auto"/>
      <w:widowControl/>
      <w:outlineLvl w:val="9"/>
    </w:pPr>
    <w:rPr>
      <w:rFonts w:ascii="Cambria" w:hAnsi="Cambria"/>
      <w:color w:val="365f91"/>
      <w:sz w:val="28"/>
      <w:szCs w:val="28"/>
      <w:lang w:val="zh-CN"/>
    </w:rPr>
  </w:style>
  <w:style w:type="paragraph" w:styleId="1179">
    <w:name w:val="Char Char Char1"/>
    <w:basedOn w:val="826"/>
    <w:next w:val="1179"/>
    <w:link w:val="826"/>
    <w:qFormat/>
    <w:pPr>
      <w:spacing w:line="240" w:lineRule="auto"/>
    </w:pPr>
    <w:rPr>
      <w:szCs w:val="20"/>
    </w:rPr>
  </w:style>
  <w:style w:type="character" w:styleId="1180">
    <w:name w:val="H001 Char"/>
    <w:next w:val="1180"/>
    <w:link w:val="1181"/>
    <w:qFormat/>
    <w:rPr>
      <w:rFonts w:eastAsia="黑体"/>
      <w:bCs/>
      <w:sz w:val="24"/>
      <w:szCs w:val="44"/>
    </w:rPr>
  </w:style>
  <w:style w:type="paragraph" w:styleId="1181">
    <w:name w:val="H001"/>
    <w:basedOn w:val="827"/>
    <w:next w:val="1181"/>
    <w:link w:val="1180"/>
    <w:qFormat/>
    <w:pPr>
      <w:spacing w:before="240" w:after="240" w:line="240" w:lineRule="exact"/>
    </w:pPr>
    <w:rPr>
      <w:rFonts w:eastAsia="黑体"/>
      <w:b w:val="0"/>
      <w:sz w:val="24"/>
    </w:rPr>
  </w:style>
  <w:style w:type="character" w:styleId="1182">
    <w:name w:val="脚注文本 字符1"/>
    <w:next w:val="1182"/>
    <w:link w:val="826"/>
    <w:semiHidden/>
    <w:qFormat/>
    <w:rPr>
      <w:sz w:val="18"/>
      <w:szCs w:val="18"/>
      <w:lang w:val="zh-CN" w:eastAsia="zh-CN"/>
    </w:rPr>
  </w:style>
  <w:style w:type="character" w:styleId="1183">
    <w:name w:val="未处理的提及1"/>
    <w:next w:val="1183"/>
    <w:link w:val="826"/>
    <w:uiPriority w:val="99"/>
    <w:unhideWhenUsed/>
    <w:qFormat/>
    <w:rPr>
      <w:color w:val="808080"/>
      <w:shd w:val="clear" w:color="auto" w:fill="e6e6e6"/>
    </w:rPr>
  </w:style>
  <w:style w:type="character" w:styleId="1184">
    <w:name w:val="附件正文ffff Char"/>
    <w:next w:val="1184"/>
    <w:link w:val="1185"/>
    <w:qFormat/>
    <w:rPr>
      <w:rFonts w:ascii="方正宋三简体" w:eastAsia="方正宋三简体"/>
      <w:spacing w:val="4"/>
      <w:sz w:val="21"/>
    </w:rPr>
  </w:style>
  <w:style w:type="paragraph" w:styleId="1185">
    <w:name w:val="附件正文ffff"/>
    <w:basedOn w:val="826"/>
    <w:next w:val="1185"/>
    <w:link w:val="1184"/>
    <w:qFormat/>
    <w:pPr>
      <w:ind w:firstLine="436"/>
      <w:spacing w:line="340" w:lineRule="exact"/>
    </w:pPr>
    <w:rPr>
      <w:rFonts w:ascii="方正宋三简体" w:eastAsia="方正宋三简体"/>
      <w:spacing w:val="4"/>
      <w:szCs w:val="20"/>
    </w:rPr>
  </w:style>
  <w:style w:type="character" w:styleId="1186">
    <w:name w:val="正文文本 (2) + 10 pt37"/>
    <w:next w:val="1186"/>
    <w:link w:val="826"/>
    <w:uiPriority w:val="99"/>
    <w:qFormat/>
    <w:rPr>
      <w:rFonts w:ascii="MingLiU" w:eastAsia="MingLiU" w:cs="MingLiU"/>
      <w:spacing w:val="0"/>
      <w:sz w:val="20"/>
      <w:szCs w:val="20"/>
      <w:u w:val="none"/>
    </w:rPr>
  </w:style>
  <w:style w:type="paragraph" w:styleId="1187">
    <w:name w:val="标题4"/>
    <w:basedOn w:val="826"/>
    <w:next w:val="826"/>
    <w:link w:val="826"/>
    <w:qFormat/>
    <w:pPr>
      <w:ind w:firstLine="200"/>
      <w:jc w:val="left"/>
      <w:keepNext/>
      <w:outlineLvl w:val="3"/>
    </w:pPr>
    <w:rPr>
      <w:b/>
      <w:sz w:val="30"/>
    </w:rPr>
  </w:style>
  <w:style w:type="character" w:styleId="1188">
    <w:name w:val="四级标题格式 Char"/>
    <w:next w:val="1188"/>
    <w:link w:val="1189"/>
    <w:qFormat/>
    <w:rPr>
      <w:rFonts w:eastAsia="黑体"/>
      <w:bCs/>
      <w:sz w:val="28"/>
      <w:szCs w:val="28"/>
    </w:rPr>
  </w:style>
  <w:style w:type="paragraph" w:styleId="1189">
    <w:name w:val="四级标题格式"/>
    <w:basedOn w:val="830"/>
    <w:next w:val="1189"/>
    <w:link w:val="1188"/>
    <w:qFormat/>
    <w:pPr>
      <w:jc w:val="left"/>
      <w:keepLines w:val="0"/>
      <w:keepNext w:val="0"/>
      <w:spacing w:before="0" w:line="240" w:lineRule="auto"/>
    </w:pPr>
    <w:rPr>
      <w:rFonts w:ascii="Times New Roman" w:hAnsi="Times New Roman" w:eastAsia="黑体"/>
      <w:b w:val="0"/>
    </w:rPr>
  </w:style>
  <w:style w:type="character" w:styleId="1190">
    <w:name w:val="样式 标题 31.1条标题1.1.1二级节名h3Heading 3 - oldheading 3H3H31H3... Char Char"/>
    <w:next w:val="1190"/>
    <w:link w:val="826"/>
    <w:qFormat/>
    <w:rPr>
      <w:rFonts w:ascii="宋体" w:hAnsi="宋体" w:eastAsia="黑体"/>
      <w:sz w:val="24"/>
      <w:szCs w:val="21"/>
    </w:rPr>
  </w:style>
  <w:style w:type="character" w:styleId="1191">
    <w:name w:val="selected"/>
    <w:next w:val="1191"/>
    <w:link w:val="826"/>
    <w:qFormat/>
    <w:rPr>
      <w:shd w:val="clear" w:color="auto" w:fill="b00006"/>
    </w:rPr>
  </w:style>
  <w:style w:type="character" w:styleId="1192">
    <w:name w:val="样式 宋体 行距: 固定值 24 磅 Char"/>
    <w:next w:val="1192"/>
    <w:link w:val="1193"/>
    <w:qFormat/>
    <w:rPr>
      <w:rFonts w:ascii="宋体"/>
      <w:color w:val="7030a0"/>
      <w:sz w:val="28"/>
    </w:rPr>
  </w:style>
  <w:style w:type="paragraph" w:styleId="1193">
    <w:name w:val="样式 宋体 行距: 固定值 24 磅"/>
    <w:basedOn w:val="826"/>
    <w:next w:val="1193"/>
    <w:link w:val="1192"/>
    <w:qFormat/>
    <w:pPr>
      <w:ind w:firstLine="585"/>
      <w:jc w:val="left"/>
      <w:spacing w:line="480" w:lineRule="exact"/>
    </w:pPr>
    <w:rPr>
      <w:rFonts w:ascii="宋体"/>
      <w:color w:val="7030a0"/>
      <w:sz w:val="28"/>
      <w:szCs w:val="20"/>
    </w:rPr>
  </w:style>
  <w:style w:type="character" w:styleId="1194">
    <w:name w:val="样式 首行缩进:  2 字符 Char1"/>
    <w:next w:val="1194"/>
    <w:link w:val="1195"/>
    <w:qFormat/>
    <w:rPr>
      <w:color w:val="7030a0"/>
      <w:sz w:val="24"/>
    </w:rPr>
  </w:style>
  <w:style w:type="paragraph" w:styleId="1195">
    <w:name w:val="样式 首行缩进:  2 字符"/>
    <w:basedOn w:val="826"/>
    <w:next w:val="1195"/>
    <w:link w:val="1194"/>
    <w:qFormat/>
    <w:pPr>
      <w:ind w:firstLine="480"/>
      <w:jc w:val="left"/>
      <w:spacing w:line="480" w:lineRule="exact"/>
    </w:pPr>
    <w:rPr>
      <w:color w:val="7030a0"/>
      <w:sz w:val="24"/>
      <w:szCs w:val="20"/>
    </w:rPr>
  </w:style>
  <w:style w:type="character" w:styleId="1196">
    <w:name w:val="正文－wjnew Char Char"/>
    <w:next w:val="1196"/>
    <w:link w:val="1197"/>
    <w:qFormat/>
    <w:rPr>
      <w:rFonts w:ascii="宋体" w:cs="宋体"/>
      <w:sz w:val="21"/>
      <w:szCs w:val="21"/>
    </w:rPr>
  </w:style>
  <w:style w:type="paragraph" w:styleId="1197">
    <w:name w:val="正文－wjnew"/>
    <w:basedOn w:val="826"/>
    <w:next w:val="1197"/>
    <w:link w:val="1196"/>
    <w:qFormat/>
    <w:pPr>
      <w:ind w:firstLine="420"/>
    </w:pPr>
    <w:rPr>
      <w:rFonts w:ascii="宋体"/>
      <w:szCs w:val="21"/>
    </w:rPr>
  </w:style>
  <w:style w:type="character" w:styleId="1198">
    <w:name w:val="标题 4 Char1"/>
    <w:next w:val="1198"/>
    <w:link w:val="826"/>
    <w:qFormat/>
    <w:rPr>
      <w:rFonts w:ascii="宋体" w:hAnsi="宋体"/>
      <w:b/>
      <w:bCs/>
      <w:sz w:val="21"/>
    </w:rPr>
  </w:style>
  <w:style w:type="character" w:styleId="1199">
    <w:name w:val="(1) Char Char"/>
    <w:next w:val="1199"/>
    <w:link w:val="1200"/>
    <w:qFormat/>
    <w:rPr>
      <w:rFonts w:ascii="宋体" w:hAnsi="宋体"/>
      <w:sz w:val="24"/>
      <w:szCs w:val="24"/>
    </w:rPr>
  </w:style>
  <w:style w:type="paragraph" w:styleId="1200">
    <w:name w:val="(1)"/>
    <w:basedOn w:val="826"/>
    <w:next w:val="826"/>
    <w:link w:val="1199"/>
    <w:qFormat/>
    <w:pPr>
      <w:ind w:left="813" w:hanging="567"/>
      <w:tabs>
        <w:tab w:val="left" w:pos="813" w:leader="none"/>
      </w:tabs>
    </w:pPr>
    <w:rPr>
      <w:rFonts w:ascii="宋体" w:hAnsi="宋体"/>
      <w:sz w:val="24"/>
    </w:rPr>
  </w:style>
  <w:style w:type="character" w:styleId="1201">
    <w:name w:val="样式 标题 2标题 1.1head:2#2 headlinehheadlineS&amp;R2ERMH2Head 2 +... Char Char"/>
    <w:next w:val="1201"/>
    <w:link w:val="826"/>
    <w:qFormat/>
    <w:rPr>
      <w:rFonts w:ascii="Arial" w:hAnsi="Arial" w:eastAsia="宋体"/>
      <w:b/>
      <w:bCs/>
      <w:sz w:val="24"/>
      <w:lang w:val="en-US" w:eastAsia="zh-CN" w:bidi="ar-SA"/>
    </w:rPr>
  </w:style>
  <w:style w:type="character" w:styleId="1202">
    <w:name w:val="樣式 標題 3 + (中文) MS Gothic 10.5 點 Char Char Char Char Char Char Char Char"/>
    <w:next w:val="1202"/>
    <w:link w:val="826"/>
    <w:qFormat/>
    <w:rPr>
      <w:rFonts w:hAnsi="PMingLiU" w:eastAsia="MS Gothic"/>
      <w:sz w:val="24"/>
      <w:lang w:val="en-AU" w:eastAsia="zh-TW"/>
    </w:rPr>
  </w:style>
  <w:style w:type="character" w:styleId="1203">
    <w:name w:val="正文 BJ15 Char Char"/>
    <w:next w:val="1203"/>
    <w:link w:val="1204"/>
    <w:qFormat/>
    <w:rPr>
      <w:sz w:val="24"/>
      <w:szCs w:val="24"/>
    </w:rPr>
  </w:style>
  <w:style w:type="paragraph" w:styleId="1204">
    <w:name w:val="正文 BJ15"/>
    <w:basedOn w:val="826"/>
    <w:next w:val="1204"/>
    <w:link w:val="1203"/>
    <w:qFormat/>
    <w:pPr>
      <w:ind w:firstLine="200"/>
      <w:jc w:val="left"/>
    </w:pPr>
    <w:rPr>
      <w:sz w:val="24"/>
    </w:rPr>
  </w:style>
  <w:style w:type="character" w:styleId="1205">
    <w:name w:val="纯文本 Char Char"/>
    <w:next w:val="1205"/>
    <w:link w:val="826"/>
    <w:qFormat/>
    <w:rPr>
      <w:rFonts w:ascii="宋体" w:hAnsi="Courier New" w:eastAsia="宋体" w:cs="Century"/>
      <w:sz w:val="21"/>
      <w:szCs w:val="21"/>
      <w:lang w:val="en-US" w:eastAsia="zh-CN" w:bidi="ar-SA"/>
    </w:rPr>
  </w:style>
  <w:style w:type="character" w:styleId="1206">
    <w:name w:val="样式 楷体_GB2312 二号 加粗 Char"/>
    <w:next w:val="1206"/>
    <w:link w:val="826"/>
    <w:qFormat/>
    <w:rPr>
      <w:rFonts w:ascii="楷体_GB2312" w:hAnsi="Arial" w:eastAsia="楷体_GB2312" w:cs="Arial"/>
      <w:b/>
      <w:sz w:val="44"/>
      <w:szCs w:val="24"/>
      <w:lang w:val="en-US" w:eastAsia="zh-CN" w:bidi="ar-SA"/>
    </w:rPr>
  </w:style>
  <w:style w:type="character" w:styleId="1207">
    <w:name w:val="1.1 Char"/>
    <w:next w:val="1207"/>
    <w:link w:val="826"/>
    <w:qFormat/>
    <w:rPr>
      <w:rFonts w:ascii="宋体" w:eastAsia="宋体"/>
      <w:b/>
      <w:bCs/>
      <w:sz w:val="24"/>
      <w:szCs w:val="32"/>
      <w:lang w:val="en-US" w:eastAsia="zh-CN" w:bidi="ar-SA"/>
    </w:rPr>
  </w:style>
  <w:style w:type="character" w:styleId="1208">
    <w:name w:val="样式 二号 红色 边框:: (单实线 自动设置  0.5 磅 行宽)"/>
    <w:next w:val="1208"/>
    <w:link w:val="826"/>
    <w:qFormat/>
    <w:rPr>
      <w:rFonts w:eastAsia="宋体"/>
      <w:color w:val="0000ff"/>
      <w:sz w:val="44"/>
    </w:rPr>
  </w:style>
  <w:style w:type="character" w:styleId="1209">
    <w:name w:val="displayarti"/>
    <w:next w:val="1209"/>
    <w:link w:val="826"/>
    <w:qFormat/>
    <w:rPr>
      <w:color w:val="ffffff"/>
      <w:shd w:val="clear" w:color="auto" w:fill="a00000"/>
    </w:rPr>
  </w:style>
  <w:style w:type="character" w:styleId="1210">
    <w:name w:val="正文－zlb Char Char"/>
    <w:next w:val="1210"/>
    <w:link w:val="1211"/>
    <w:qFormat/>
    <w:rPr>
      <w:rFonts w:ascii="宋体" w:cs="宋体"/>
      <w:sz w:val="24"/>
      <w:szCs w:val="24"/>
    </w:rPr>
  </w:style>
  <w:style w:type="paragraph" w:styleId="1211">
    <w:name w:val="正文－zlb"/>
    <w:basedOn w:val="826"/>
    <w:next w:val="1211"/>
    <w:link w:val="1210"/>
    <w:qFormat/>
    <w:pPr>
      <w:ind w:firstLine="420"/>
    </w:pPr>
    <w:rPr>
      <w:rFonts w:ascii="宋体"/>
      <w:sz w:val="24"/>
    </w:rPr>
  </w:style>
  <w:style w:type="character" w:styleId="1212">
    <w:name w:val="Char Char11"/>
    <w:next w:val="1212"/>
    <w:link w:val="826"/>
    <w:qFormat/>
    <w:rPr>
      <w:rFonts w:eastAsia="宋体"/>
      <w:b/>
      <w:bCs/>
      <w:sz w:val="24"/>
      <w:szCs w:val="24"/>
      <w:lang w:val="en-US" w:eastAsia="zh-CN" w:bidi="ar-SA"/>
    </w:rPr>
  </w:style>
  <w:style w:type="character" w:styleId="1213">
    <w:name w:val="b Char"/>
    <w:next w:val="1213"/>
    <w:link w:val="826"/>
    <w:qFormat/>
    <w:rPr>
      <w:rFonts w:eastAsia="宋体"/>
      <w:b/>
      <w:bCs/>
      <w:sz w:val="28"/>
      <w:szCs w:val="28"/>
      <w:lang w:val="en-US" w:eastAsia="zh-CN" w:bidi="ar-SA"/>
    </w:rPr>
  </w:style>
  <w:style w:type="character" w:styleId="1214">
    <w:name w:val="正文段落格式 Char Char"/>
    <w:next w:val="1214"/>
    <w:link w:val="826"/>
    <w:qFormat/>
    <w:rPr>
      <w:rFonts w:cs="宋体"/>
      <w:color w:val="7030a0"/>
      <w:sz w:val="24"/>
    </w:rPr>
  </w:style>
  <w:style w:type="character" w:styleId="1215">
    <w:name w:val="图表标题 BJ8 Char Char"/>
    <w:next w:val="1215"/>
    <w:link w:val="1216"/>
    <w:qFormat/>
    <w:rPr>
      <w:rFonts w:eastAsia="黑体"/>
      <w:sz w:val="24"/>
    </w:rPr>
  </w:style>
  <w:style w:type="paragraph" w:styleId="1216">
    <w:name w:val="图表标题 BJ8"/>
    <w:basedOn w:val="826"/>
    <w:next w:val="1216"/>
    <w:link w:val="1215"/>
    <w:qFormat/>
    <w:pPr>
      <w:ind w:firstLine="200"/>
      <w:jc w:val="center"/>
      <w:spacing w:line="240" w:lineRule="auto"/>
    </w:pPr>
    <w:rPr>
      <w:rFonts w:eastAsia="黑体"/>
      <w:sz w:val="24"/>
      <w:szCs w:val="20"/>
    </w:rPr>
  </w:style>
  <w:style w:type="character" w:styleId="1217">
    <w:name w:val="应答文本 Char Char"/>
    <w:next w:val="1217"/>
    <w:link w:val="826"/>
    <w:qFormat/>
    <w:rPr>
      <w:rFonts w:ascii="Arial" w:hAnsi="Arial" w:eastAsia="楷体_GB2312" w:cs="宋体"/>
      <w:spacing w:val="10"/>
      <w:sz w:val="21"/>
      <w:lang w:val="en-US" w:eastAsia="zh-CN" w:bidi="ar-SA"/>
    </w:rPr>
  </w:style>
  <w:style w:type="character" w:styleId="1218">
    <w:name w:val="列表框2 Char"/>
    <w:next w:val="1218"/>
    <w:link w:val="1219"/>
    <w:qFormat/>
    <w:rPr>
      <w:color w:val="7030a0"/>
      <w:spacing w:val="10"/>
      <w:sz w:val="24"/>
      <w:szCs w:val="24"/>
    </w:rPr>
  </w:style>
  <w:style w:type="paragraph" w:styleId="1219">
    <w:name w:val="列表框2"/>
    <w:basedOn w:val="826"/>
    <w:next w:val="1219"/>
    <w:link w:val="1218"/>
    <w:qFormat/>
    <w:pPr>
      <w:ind w:left="1748" w:right="210" w:hanging="434"/>
      <w:jc w:val="left"/>
      <w:spacing w:line="240" w:lineRule="auto"/>
      <w:tabs>
        <w:tab w:val="left" w:pos="360" w:leader="none"/>
        <w:tab w:val="left" w:pos="1628" w:leader="none"/>
        <w:tab w:val="left" w:pos="2086" w:leader="none"/>
      </w:tabs>
    </w:pPr>
    <w:rPr>
      <w:color w:val="7030a0"/>
      <w:spacing w:val="10"/>
      <w:sz w:val="24"/>
    </w:rPr>
  </w:style>
  <w:style w:type="character" w:styleId="1220">
    <w:name w:val="sub-dash Char"/>
    <w:next w:val="1220"/>
    <w:link w:val="826"/>
    <w:qFormat/>
    <w:rPr>
      <w:rFonts w:ascii="Arial" w:hAnsi="Arial" w:eastAsia="黑体"/>
      <w:b/>
      <w:bCs/>
      <w:sz w:val="24"/>
      <w:szCs w:val="24"/>
      <w:lang w:val="en-US" w:eastAsia="zh-CN" w:bidi="ar-SA"/>
    </w:rPr>
  </w:style>
  <w:style w:type="character" w:styleId="1221">
    <w:name w:val="五级标题格式 Char"/>
    <w:next w:val="1221"/>
    <w:link w:val="1222"/>
    <w:qFormat/>
    <w:rPr>
      <w:b/>
      <w:bCs/>
      <w:sz w:val="24"/>
      <w:szCs w:val="28"/>
    </w:rPr>
  </w:style>
  <w:style w:type="paragraph" w:styleId="1222">
    <w:name w:val="五级标题格式"/>
    <w:basedOn w:val="831"/>
    <w:next w:val="1222"/>
    <w:link w:val="1221"/>
    <w:qFormat/>
    <w:pPr>
      <w:jc w:val="left"/>
      <w:keepLines w:val="0"/>
      <w:keepNext w:val="0"/>
      <w:spacing w:before="0" w:line="240" w:lineRule="auto"/>
    </w:pPr>
    <w:rPr>
      <w:sz w:val="24"/>
    </w:rPr>
  </w:style>
  <w:style w:type="character" w:styleId="1223">
    <w:name w:val="Char Char111"/>
    <w:next w:val="1223"/>
    <w:link w:val="826"/>
    <w:qFormat/>
    <w:rPr>
      <w:rFonts w:eastAsia="宋体"/>
      <w:b/>
      <w:bCs/>
      <w:sz w:val="24"/>
      <w:szCs w:val="24"/>
      <w:lang w:val="en-US" w:eastAsia="zh-CN" w:bidi="ar-SA"/>
    </w:rPr>
  </w:style>
  <w:style w:type="character" w:styleId="1224">
    <w:name w:val="表格文字图表文字 Char Char"/>
    <w:next w:val="1224"/>
    <w:link w:val="826"/>
    <w:qFormat/>
    <w:rPr>
      <w:color w:val="7030a0"/>
      <w:sz w:val="21"/>
    </w:rPr>
  </w:style>
  <w:style w:type="character" w:styleId="1225">
    <w:name w:val="正文段落格式 Char"/>
    <w:next w:val="1225"/>
    <w:link w:val="1226"/>
    <w:qFormat/>
    <w:rPr>
      <w:color w:val="7030a0"/>
      <w:sz w:val="24"/>
    </w:rPr>
  </w:style>
  <w:style w:type="paragraph" w:styleId="1226">
    <w:name w:val="正文段落格式"/>
    <w:basedOn w:val="1195"/>
    <w:next w:val="1226"/>
    <w:link w:val="1225"/>
    <w:qFormat/>
    <w:pPr>
      <w:spacing w:line="336" w:lineRule="auto"/>
    </w:pPr>
  </w:style>
  <w:style w:type="character" w:styleId="1227">
    <w:name w:val="表格文字 BJ8 Char Char"/>
    <w:next w:val="1227"/>
    <w:link w:val="1228"/>
    <w:qFormat/>
    <w:rPr>
      <w:sz w:val="21"/>
      <w:szCs w:val="21"/>
    </w:rPr>
  </w:style>
  <w:style w:type="paragraph" w:styleId="1228">
    <w:name w:val="表格文字 BJ8"/>
    <w:basedOn w:val="826"/>
    <w:next w:val="1228"/>
    <w:link w:val="1227"/>
    <w:qFormat/>
    <w:pPr>
      <w:ind w:firstLine="200"/>
      <w:jc w:val="center"/>
      <w:spacing w:line="400" w:lineRule="exact"/>
    </w:pPr>
    <w:rPr>
      <w:szCs w:val="21"/>
    </w:rPr>
  </w:style>
  <w:style w:type="character" w:styleId="1229">
    <w:name w:val="gpa"/>
    <w:next w:val="1229"/>
    <w:link w:val="826"/>
    <w:qFormat/>
    <w:rPr>
      <w:rFonts w:ascii="Arial" w:hAnsi="Arial" w:cs="Arial"/>
      <w:sz w:val="12"/>
      <w:szCs w:val="12"/>
    </w:rPr>
  </w:style>
  <w:style w:type="character" w:styleId="1230">
    <w:name w:val="样式 标题 31.1条标题1.1.1二级节名h3Heading 3 - oldheading 3H3H31H3... Char"/>
    <w:next w:val="1230"/>
    <w:link w:val="1231"/>
    <w:qFormat/>
    <w:rPr>
      <w:rFonts w:ascii="宋体" w:hAnsi="宋体" w:eastAsia="黑体"/>
      <w:sz w:val="24"/>
      <w:szCs w:val="21"/>
    </w:rPr>
  </w:style>
  <w:style w:type="paragraph" w:styleId="1231">
    <w:name w:val="样式 标题 31.1条标题1.1.1二级节名h3Heading 3 - oldheading 3H3H31H3..."/>
    <w:basedOn w:val="829"/>
    <w:next w:val="1231"/>
    <w:link w:val="1230"/>
    <w:qFormat/>
    <w:pPr>
      <w:jc w:val="left"/>
      <w:keepLines w:val="0"/>
      <w:keepNext w:val="0"/>
      <w:spacing w:before="240" w:after="120" w:line="480" w:lineRule="exact"/>
    </w:pPr>
    <w:rPr>
      <w:rFonts w:ascii="宋体" w:hAnsi="宋体" w:eastAsia="黑体"/>
      <w:b w:val="0"/>
      <w:bCs w:val="0"/>
      <w:sz w:val="24"/>
      <w:szCs w:val="21"/>
    </w:rPr>
  </w:style>
  <w:style w:type="character" w:styleId="1232">
    <w:name w:val="标题2 Char Char"/>
    <w:next w:val="1232"/>
    <w:link w:val="1233"/>
    <w:qFormat/>
    <w:rPr>
      <w:rFonts w:ascii="宋体"/>
      <w:b/>
      <w:color w:val="92d050"/>
      <w:sz w:val="30"/>
    </w:rPr>
  </w:style>
  <w:style w:type="paragraph" w:styleId="1233">
    <w:name w:val="标题2"/>
    <w:basedOn w:val="827"/>
    <w:next w:val="1233"/>
    <w:link w:val="1232"/>
    <w:qFormat/>
    <w:pPr>
      <w:jc w:val="center"/>
      <w:spacing w:before="0" w:after="0" w:line="312" w:lineRule="auto"/>
      <w:tabs>
        <w:tab w:val="left" w:pos="1440" w:leader="none"/>
      </w:tabs>
    </w:pPr>
    <w:rPr>
      <w:rFonts w:ascii="宋体"/>
      <w:bCs w:val="0"/>
      <w:color w:val="92d050"/>
      <w:sz w:val="30"/>
      <w:szCs w:val="20"/>
    </w:rPr>
  </w:style>
  <w:style w:type="character" w:styleId="1234">
    <w:name w:val="2 headline Char Char"/>
    <w:next w:val="1234"/>
    <w:link w:val="826"/>
    <w:qFormat/>
    <w:rPr>
      <w:rFonts w:eastAsia="黑体"/>
      <w:bCs/>
      <w:sz w:val="28"/>
      <w:szCs w:val="28"/>
      <w:lang w:val="en-US" w:eastAsia="zh-CN" w:bidi="ar-SA"/>
    </w:rPr>
  </w:style>
  <w:style w:type="character" w:styleId="1235">
    <w:name w:val="正文 QD3 Char Char"/>
    <w:next w:val="1235"/>
    <w:link w:val="1236"/>
    <w:qFormat/>
    <w:rPr>
      <w:sz w:val="24"/>
      <w:szCs w:val="24"/>
    </w:rPr>
  </w:style>
  <w:style w:type="paragraph" w:styleId="1236">
    <w:name w:val="正文 QD3"/>
    <w:basedOn w:val="826"/>
    <w:next w:val="1236"/>
    <w:link w:val="1235"/>
    <w:qFormat/>
    <w:pPr>
      <w:ind w:firstLine="200"/>
      <w:jc w:val="left"/>
    </w:pPr>
    <w:rPr>
      <w:sz w:val="24"/>
    </w:rPr>
  </w:style>
  <w:style w:type="character" w:styleId="1237">
    <w:name w:val="正文 BJ8 Char Char"/>
    <w:next w:val="1237"/>
    <w:link w:val="1238"/>
    <w:qFormat/>
    <w:rPr>
      <w:color w:val="7030a0"/>
      <w:sz w:val="24"/>
      <w:szCs w:val="24"/>
    </w:rPr>
  </w:style>
  <w:style w:type="paragraph" w:styleId="1238">
    <w:name w:val="正文 BJ8"/>
    <w:basedOn w:val="826"/>
    <w:next w:val="1238"/>
    <w:link w:val="1237"/>
    <w:qFormat/>
    <w:pPr>
      <w:ind w:firstLine="200"/>
      <w:jc w:val="left"/>
    </w:pPr>
    <w:rPr>
      <w:color w:val="7030a0"/>
      <w:sz w:val="24"/>
    </w:rPr>
  </w:style>
  <w:style w:type="character" w:styleId="1239">
    <w:name w:val="书籍标题1"/>
    <w:next w:val="1239"/>
    <w:link w:val="826"/>
    <w:uiPriority w:val="33"/>
    <w:qFormat/>
    <w:rPr>
      <w:b/>
      <w:bCs/>
      <w:smallCaps/>
      <w:spacing w:val="5"/>
    </w:rPr>
  </w:style>
  <w:style w:type="character" w:styleId="1240">
    <w:name w:val="Char Char8"/>
    <w:next w:val="1240"/>
    <w:link w:val="826"/>
    <w:qFormat/>
    <w:rPr>
      <w:rFonts w:eastAsia="宋体"/>
      <w:sz w:val="21"/>
      <w:lang w:val="en-US" w:eastAsia="zh-CN" w:bidi="ar-SA"/>
    </w:rPr>
  </w:style>
  <w:style w:type="character" w:styleId="1241">
    <w:name w:val="正文1 Char Char"/>
    <w:next w:val="1241"/>
    <w:link w:val="826"/>
    <w:qFormat/>
    <w:rPr>
      <w:rFonts w:ascii="宋体" w:hAnsi="宋体"/>
      <w:sz w:val="21"/>
      <w:szCs w:val="24"/>
    </w:rPr>
  </w:style>
  <w:style w:type="character" w:styleId="1242">
    <w:name w:val="列表框2 Char Char"/>
    <w:next w:val="1242"/>
    <w:link w:val="826"/>
    <w:qFormat/>
    <w:rPr>
      <w:color w:val="7030a0"/>
      <w:spacing w:val="10"/>
      <w:sz w:val="24"/>
      <w:szCs w:val="24"/>
    </w:rPr>
  </w:style>
  <w:style w:type="character" w:styleId="1243">
    <w:name w:val="标题3 Char Char"/>
    <w:next w:val="1243"/>
    <w:link w:val="826"/>
    <w:qFormat/>
    <w:rPr>
      <w:rFonts w:ascii="宋体" w:hAnsi="宋体"/>
      <w:b/>
      <w:bCs/>
      <w:color w:val="92d050"/>
      <w:sz w:val="24"/>
      <w:szCs w:val="21"/>
    </w:rPr>
  </w:style>
  <w:style w:type="character" w:styleId="1244">
    <w:name w:val="样式 宋体 行距: 固定值 24 磅 Char Char"/>
    <w:next w:val="1244"/>
    <w:link w:val="826"/>
    <w:qFormat/>
    <w:rPr>
      <w:rFonts w:ascii="宋体" w:cs="宋体"/>
      <w:color w:val="7030a0"/>
      <w:sz w:val="28"/>
    </w:rPr>
  </w:style>
  <w:style w:type="character" w:styleId="1245">
    <w:name w:val="无编号正文 Char Char"/>
    <w:next w:val="1245"/>
    <w:link w:val="1246"/>
    <w:qFormat/>
    <w:rPr>
      <w:rFonts w:ascii="宋体" w:hAnsi="宋体"/>
      <w:sz w:val="24"/>
      <w:szCs w:val="24"/>
    </w:rPr>
  </w:style>
  <w:style w:type="paragraph" w:styleId="1246">
    <w:name w:val="无编号正文"/>
    <w:basedOn w:val="869"/>
    <w:next w:val="826"/>
    <w:link w:val="1245"/>
    <w:qFormat/>
    <w:pPr>
      <w:ind w:left="200" w:firstLine="200"/>
      <w:spacing w:after="0"/>
    </w:pPr>
    <w:rPr>
      <w:rFonts w:ascii="宋体" w:hAnsi="宋体"/>
      <w:sz w:val="24"/>
    </w:rPr>
  </w:style>
  <w:style w:type="character" w:styleId="1247">
    <w:name w:val="表图名称 Char Char"/>
    <w:next w:val="1247"/>
    <w:link w:val="1248"/>
    <w:qFormat/>
    <w:rPr>
      <w:rFonts w:ascii="黑体" w:hAnsi="宋体" w:eastAsia="黑体"/>
      <w:sz w:val="24"/>
      <w:szCs w:val="24"/>
      <w:lang w:val="en-US" w:eastAsia="zh-CN" w:bidi="ar-SA"/>
    </w:rPr>
  </w:style>
  <w:style w:type="paragraph" w:styleId="1248">
    <w:name w:val="表图名称"/>
    <w:next w:val="1248"/>
    <w:link w:val="1247"/>
    <w:qFormat/>
    <w:pPr>
      <w:jc w:val="center"/>
      <w:spacing w:line="360" w:lineRule="auto"/>
      <w:widowControl w:val="off"/>
      <w:tabs>
        <w:tab w:val="left" w:pos="6120" w:leader="none"/>
        <w:tab w:val="left" w:pos="13784" w:leader="none"/>
      </w:tabs>
    </w:pPr>
    <w:rPr>
      <w:rFonts w:ascii="黑体" w:hAnsi="宋体" w:eastAsia="黑体"/>
      <w:sz w:val="24"/>
      <w:szCs w:val="24"/>
      <w:lang w:val="en-US" w:eastAsia="zh-CN" w:bidi="ar-SA"/>
    </w:rPr>
  </w:style>
  <w:style w:type="character" w:styleId="1249">
    <w:name w:val="列表框1 Char Char"/>
    <w:next w:val="1249"/>
    <w:link w:val="826"/>
    <w:qFormat/>
    <w:rPr>
      <w:rFonts w:ascii="Arial" w:hAnsi="Arial" w:eastAsia="楷体_GB2312" w:cs="Arial"/>
      <w:spacing w:val="10"/>
      <w:sz w:val="21"/>
      <w:lang w:val="en-US" w:eastAsia="zh-CN" w:bidi="ar-SA"/>
    </w:rPr>
  </w:style>
  <w:style w:type="character" w:styleId="1250">
    <w:name w:val="表格文字图表文字 Char"/>
    <w:next w:val="1250"/>
    <w:link w:val="1251"/>
    <w:qFormat/>
    <w:rPr>
      <w:color w:val="7030a0"/>
      <w:sz w:val="21"/>
    </w:rPr>
  </w:style>
  <w:style w:type="paragraph" w:styleId="1251">
    <w:name w:val="表格文字图表文字"/>
    <w:basedOn w:val="826"/>
    <w:next w:val="1251"/>
    <w:link w:val="1250"/>
    <w:qFormat/>
    <w:pPr>
      <w:ind w:firstLine="200"/>
      <w:jc w:val="center"/>
      <w:spacing w:line="240" w:lineRule="auto"/>
    </w:pPr>
    <w:rPr>
      <w:color w:val="7030a0"/>
      <w:szCs w:val="20"/>
    </w:rPr>
  </w:style>
  <w:style w:type="paragraph" w:styleId="1252">
    <w:name w:val="xl51"/>
    <w:basedOn w:val="826"/>
    <w:next w:val="1252"/>
    <w:link w:val="826"/>
    <w:qFormat/>
    <w:pPr>
      <w:ind w:firstLine="200"/>
      <w:jc w:val="center"/>
      <w:spacing w:before="100" w:after="100" w:line="240" w:lineRule="auto"/>
      <w:widowControl/>
      <w:pBdr>
        <w:top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253">
    <w:name w:val="通用"/>
    <w:basedOn w:val="826"/>
    <w:next w:val="1253"/>
    <w:link w:val="826"/>
    <w:qFormat/>
    <w:pPr>
      <w:ind w:left="840"/>
    </w:pPr>
    <w:rPr>
      <w:rFonts w:ascii="宋体" w:hAnsi="宋体"/>
      <w:szCs w:val="20"/>
    </w:rPr>
  </w:style>
  <w:style w:type="paragraph" w:styleId="1254">
    <w:name w:val="样式 目录 1 + 首行缩进:  2 字符"/>
    <w:basedOn w:val="826"/>
    <w:next w:val="1254"/>
    <w:link w:val="826"/>
    <w:qFormat/>
    <w:pPr>
      <w:ind w:firstLine="200"/>
      <w:jc w:val="center"/>
    </w:pPr>
    <w:rPr>
      <w:rFonts w:cs="宋体"/>
      <w:b/>
      <w:bCs/>
      <w:caps/>
      <w:color w:val="7030a0"/>
      <w:sz w:val="30"/>
      <w:szCs w:val="28"/>
    </w:rPr>
  </w:style>
  <w:style w:type="paragraph" w:styleId="1255">
    <w:name w:val="xl69"/>
    <w:basedOn w:val="826"/>
    <w:next w:val="1255"/>
    <w:link w:val="826"/>
    <w:qFormat/>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6">
    <w:name w:val="Footer First"/>
    <w:basedOn w:val="895"/>
    <w:next w:val="1256"/>
    <w:link w:val="826"/>
    <w:qFormat/>
    <w:pPr>
      <w:jc w:val="center"/>
      <w:keepLines/>
      <w:spacing w:line="300" w:lineRule="exact"/>
      <w:widowControl/>
      <w:tabs>
        <w:tab w:val="left" w:pos="1080" w:leader="none"/>
        <w:tab w:val="left" w:pos="1627" w:leader="none"/>
        <w:tab w:val="left" w:pos="2160" w:leader="none"/>
        <w:tab w:val="left" w:pos="2880" w:leader="none"/>
        <w:tab w:val="center" w:pos="4320" w:leader="none"/>
      </w:tabs>
    </w:pPr>
    <w:rPr>
      <w:rFonts w:ascii="Univers" w:hAnsi="Univers"/>
      <w:sz w:val="22"/>
      <w:szCs w:val="20"/>
    </w:rPr>
  </w:style>
  <w:style w:type="paragraph" w:styleId="1257">
    <w:name w:val="zhengwen"/>
    <w:basedOn w:val="826"/>
    <w:next w:val="1257"/>
    <w:link w:val="826"/>
    <w:qFormat/>
    <w:pPr>
      <w:ind w:left="1077" w:firstLine="200"/>
      <w:jc w:val="left"/>
      <w:spacing w:line="520" w:lineRule="exact"/>
      <w:tabs>
        <w:tab w:val="left" w:pos="1077" w:leader="none"/>
      </w:tabs>
    </w:pPr>
    <w:rPr>
      <w:bCs/>
      <w:color w:val="7030a0"/>
      <w:sz w:val="28"/>
    </w:rPr>
  </w:style>
  <w:style w:type="paragraph" w:styleId="1258">
    <w:name w:val="样式 宋体 行距: 1.5 倍行距"/>
    <w:basedOn w:val="826"/>
    <w:next w:val="1258"/>
    <w:link w:val="826"/>
    <w:qFormat/>
    <w:pPr>
      <w:ind w:firstLine="200"/>
      <w:jc w:val="left"/>
      <w:spacing w:line="240" w:lineRule="auto"/>
    </w:pPr>
    <w:rPr>
      <w:rFonts w:ascii="宋体" w:hAnsi="宋体"/>
      <w:color w:val="7030a0"/>
      <w:szCs w:val="20"/>
    </w:rPr>
  </w:style>
  <w:style w:type="paragraph" w:styleId="1259">
    <w:name w:val="样式 左侧:  2 字符 段前: 0.5 行"/>
    <w:basedOn w:val="826"/>
    <w:next w:val="1259"/>
    <w:link w:val="826"/>
    <w:qFormat/>
    <w:pPr>
      <w:ind w:firstLine="200"/>
      <w:spacing w:line="240" w:lineRule="auto"/>
    </w:pPr>
    <w:rPr>
      <w:rFonts w:ascii="宋体" w:cs="宋体"/>
      <w:sz w:val="24"/>
      <w:szCs w:val="20"/>
    </w:rPr>
  </w:style>
  <w:style w:type="paragraph" w:styleId="1260">
    <w:name w:val="八级正文格式"/>
    <w:basedOn w:val="1226"/>
    <w:next w:val="1260"/>
    <w:link w:val="826"/>
    <w:qFormat/>
    <w:pPr>
      <w:ind w:firstLine="0"/>
      <w:spacing w:after="120"/>
    </w:pPr>
  </w:style>
  <w:style w:type="paragraph" w:styleId="1261">
    <w:name w:val="xl65"/>
    <w:basedOn w:val="826"/>
    <w:next w:val="1261"/>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黑体" w:hAnsi="宋体" w:eastAsia="黑体" w:cs="宋体"/>
      <w:szCs w:val="21"/>
    </w:rPr>
  </w:style>
  <w:style w:type="paragraph" w:styleId="1262">
    <w:name w:val="样式 样式 列表框 Char Char Char Char Char + 段后: 0.5 行 + 左侧:  6 字符 首行缩进..."/>
    <w:basedOn w:val="1263"/>
    <w:next w:val="1262"/>
    <w:link w:val="826"/>
    <w:qFormat/>
    <w:pPr>
      <w:ind w:left="2297" w:hanging="420"/>
      <w:tabs>
        <w:tab w:val="left" w:pos="420" w:leader="none"/>
        <w:tab w:val="left" w:pos="2297" w:leader="none"/>
      </w:tabs>
    </w:pPr>
  </w:style>
  <w:style w:type="paragraph" w:styleId="1263">
    <w:name w:val="样式 列表框 Char Char Char Char Char + 段后: 0.5 行"/>
    <w:basedOn w:val="1264"/>
    <w:next w:val="1263"/>
    <w:link w:val="826"/>
    <w:qFormat/>
    <w:pPr>
      <w:spacing w:after="156"/>
      <w:tabs>
        <w:tab w:val="left" w:pos="420" w:leader="none"/>
      </w:tabs>
    </w:pPr>
    <w:rPr>
      <w:szCs w:val="20"/>
    </w:rPr>
  </w:style>
  <w:style w:type="paragraph" w:styleId="1264">
    <w:name w:val="正常文本 Char Char Char Char Char Char Char Char Char Char Char Char Char Char"/>
    <w:basedOn w:val="826"/>
    <w:next w:val="1264"/>
    <w:link w:val="826"/>
    <w:qFormat/>
    <w:pPr>
      <w:ind w:left="600" w:firstLine="208"/>
      <w:jc w:val="left"/>
      <w:spacing w:line="320" w:lineRule="exact"/>
    </w:pPr>
    <w:rPr>
      <w:rFonts w:ascii="宋体" w:hAnsi="宋体" w:eastAsia="楷体_GB2312"/>
      <w:color w:val="7030a0"/>
      <w:szCs w:val="18"/>
    </w:rPr>
  </w:style>
  <w:style w:type="paragraph" w:styleId="1265">
    <w:name w:val="xl34"/>
    <w:basedOn w:val="826"/>
    <w:next w:val="1265"/>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66">
    <w:name w:val="条文 5"/>
    <w:next w:val="826"/>
    <w:link w:val="826"/>
    <w:qFormat/>
    <w:pPr>
      <w:spacing w:line="310" w:lineRule="exact"/>
    </w:pPr>
    <w:rPr>
      <w:rFonts w:eastAsia="黑体"/>
      <w:sz w:val="21"/>
      <w:lang w:val="en-US" w:eastAsia="zh-CN" w:bidi="ar-SA"/>
    </w:rPr>
  </w:style>
  <w:style w:type="paragraph" w:styleId="1267">
    <w:name w:val="xl75"/>
    <w:basedOn w:val="826"/>
    <w:next w:val="1267"/>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cs="宋体"/>
      <w:sz w:val="24"/>
    </w:rPr>
  </w:style>
  <w:style w:type="paragraph" w:styleId="1268">
    <w:name w:val="正文111"/>
    <w:basedOn w:val="826"/>
    <w:next w:val="1268"/>
    <w:link w:val="826"/>
    <w:qFormat/>
    <w:pPr>
      <w:ind w:left="840" w:hanging="420"/>
      <w:spacing w:line="500" w:lineRule="exact"/>
      <w:tabs>
        <w:tab w:val="left" w:pos="840" w:leader="none"/>
      </w:tabs>
    </w:pPr>
    <w:rPr>
      <w:rFonts w:ascii="宋体" w:hAnsi="宋体"/>
      <w:sz w:val="24"/>
      <w:szCs w:val="20"/>
    </w:rPr>
  </w:style>
  <w:style w:type="paragraph" w:styleId="1269">
    <w:name w:val="批注框文本1"/>
    <w:basedOn w:val="826"/>
    <w:next w:val="1269"/>
    <w:link w:val="826"/>
    <w:qFormat/>
    <w:pPr>
      <w:spacing w:line="240" w:lineRule="auto"/>
    </w:pPr>
    <w:rPr>
      <w:sz w:val="16"/>
      <w:szCs w:val="16"/>
    </w:rPr>
  </w:style>
  <w:style w:type="paragraph" w:styleId="1270">
    <w:name w:val="*"/>
    <w:basedOn w:val="826"/>
    <w:next w:val="1270"/>
    <w:link w:val="826"/>
    <w:qFormat/>
    <w:rPr>
      <w:rFonts w:ascii="宋体" w:hAnsi="宋体"/>
      <w:sz w:val="24"/>
    </w:rPr>
  </w:style>
  <w:style w:type="paragraph" w:styleId="1271">
    <w:name w:val="xl72"/>
    <w:basedOn w:val="826"/>
    <w:next w:val="1271"/>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2">
    <w:name w:val="表格标题"/>
    <w:basedOn w:val="831"/>
    <w:next w:val="1272"/>
    <w:link w:val="826"/>
    <w:qFormat/>
    <w:pPr>
      <w:jc w:val="center"/>
      <w:keepLines w:val="0"/>
      <w:keepNext w:val="0"/>
      <w:spacing w:before="0" w:after="0" w:line="240" w:lineRule="auto"/>
      <w:outlineLvl w:val="8"/>
    </w:pPr>
    <w:rPr>
      <w:b w:val="0"/>
      <w:sz w:val="21"/>
      <w:lang w:val="zh-CN"/>
    </w:rPr>
  </w:style>
  <w:style w:type="paragraph" w:styleId="1273">
    <w:name w:val="七级标题格式"/>
    <w:basedOn w:val="826"/>
    <w:next w:val="1273"/>
    <w:link w:val="826"/>
    <w:qFormat/>
    <w:pPr>
      <w:ind w:firstLine="200"/>
      <w:jc w:val="left"/>
      <w:spacing w:line="336" w:lineRule="auto"/>
      <w:outlineLvl w:val="6"/>
    </w:pPr>
    <w:rPr>
      <w:color w:val="7030a0"/>
      <w:sz w:val="24"/>
    </w:rPr>
  </w:style>
  <w:style w:type="paragraph" w:styleId="1274">
    <w:name w:val="Part Title"/>
    <w:basedOn w:val="826"/>
    <w:next w:val="826"/>
    <w:link w:val="826"/>
    <w:qFormat/>
    <w:pPr>
      <w:jc w:val="center"/>
      <w:keepLines/>
      <w:keepNext/>
      <w:spacing w:before="600" w:after="120" w:line="300" w:lineRule="exact"/>
      <w:widowControl/>
      <w:tabs>
        <w:tab w:val="left" w:pos="720" w:leader="none"/>
        <w:tab w:val="left" w:pos="1080" w:leader="none"/>
        <w:tab w:val="left" w:pos="1627" w:leader="none"/>
      </w:tabs>
    </w:pPr>
    <w:rPr>
      <w:rFonts w:ascii="Arial" w:hAnsi="Arial"/>
      <w:b/>
      <w:sz w:val="36"/>
      <w:szCs w:val="20"/>
    </w:rPr>
  </w:style>
  <w:style w:type="paragraph" w:styleId="1275">
    <w:name w:val="二级标题格式"/>
    <w:basedOn w:val="828"/>
    <w:next w:val="1275"/>
    <w:link w:val="826"/>
    <w:qFormat/>
    <w:pPr>
      <w:jc w:val="left"/>
      <w:keepLines w:val="0"/>
      <w:keepNext w:val="0"/>
      <w:spacing w:before="0" w:line="240" w:lineRule="auto"/>
    </w:pPr>
    <w:rPr>
      <w:rFonts w:ascii="Times New Roman" w:hAnsi="Times New Roman"/>
      <w:b w:val="0"/>
      <w:color w:val="c00000"/>
      <w:sz w:val="28"/>
      <w:szCs w:val="28"/>
    </w:rPr>
  </w:style>
  <w:style w:type="paragraph" w:styleId="1276">
    <w:name w:val="样式 标题 1标题 1 1编号标题1标题1 + 宋体 加粗"/>
    <w:basedOn w:val="827"/>
    <w:next w:val="1276"/>
    <w:link w:val="826"/>
    <w:qFormat/>
    <w:pPr>
      <w:ind w:left="1304" w:hanging="1304"/>
      <w:jc w:val="left"/>
      <w:keepNext w:val="0"/>
      <w:spacing w:before="240" w:line="360" w:lineRule="exact"/>
      <w:tabs>
        <w:tab w:val="left" w:pos="2340" w:leader="none"/>
      </w:tabs>
    </w:pPr>
    <w:rPr>
      <w:rFonts w:ascii="宋体" w:hAnsi="宋体" w:cs="Arial"/>
      <w:sz w:val="28"/>
      <w:szCs w:val="28"/>
    </w:rPr>
  </w:style>
  <w:style w:type="paragraph" w:styleId="1277">
    <w:name w:val="xl36"/>
    <w:basedOn w:val="826"/>
    <w:next w:val="1277"/>
    <w:link w:val="826"/>
    <w:qFormat/>
    <w:pPr>
      <w:jc w:val="left"/>
      <w:spacing w:before="100" w:beforeAutospacing="1" w:after="100" w:afterAutospacing="1" w:line="240" w:lineRule="auto"/>
      <w:widowControl/>
      <w:pBdr>
        <w:top w:val="single" w:color="000000" w:sz="4" w:space="0"/>
        <w:bottom w:val="single" w:color="000000" w:sz="4" w:space="0"/>
        <w:right w:val="single" w:color="000000" w:sz="4" w:space="0"/>
      </w:pBdr>
    </w:pPr>
    <w:rPr>
      <w:sz w:val="24"/>
    </w:rPr>
  </w:style>
  <w:style w:type="paragraph" w:styleId="1278">
    <w:name w:val="列表框 Char Char Char Char Char"/>
    <w:basedOn w:val="1264"/>
    <w:next w:val="1264"/>
    <w:link w:val="826"/>
    <w:qFormat/>
    <w:pPr>
      <w:ind w:left="874" w:right="-5" w:hanging="420"/>
      <w:tabs>
        <w:tab w:val="left" w:pos="450" w:leader="none"/>
        <w:tab w:val="left" w:pos="874" w:leader="none"/>
      </w:tabs>
    </w:pPr>
    <w:rPr>
      <w:rFonts w:ascii="Times New Roman" w:hAnsi="Times New Roman"/>
      <w:szCs w:val="21"/>
    </w:rPr>
  </w:style>
  <w:style w:type="paragraph" w:styleId="1279">
    <w:name w:val="Subhead 1"/>
    <w:basedOn w:val="826"/>
    <w:next w:val="1279"/>
    <w:link w:val="826"/>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szCs w:val="20"/>
    </w:rPr>
  </w:style>
  <w:style w:type="paragraph" w:styleId="1280">
    <w:name w:val="正文文本2"/>
    <w:next w:val="1280"/>
    <w:link w:val="826"/>
    <w:qFormat/>
    <w:pPr>
      <w:ind w:left="1134"/>
      <w:jc w:val="both"/>
      <w:spacing w:before="170" w:line="300" w:lineRule="atLeast"/>
      <w:widowControl w:val="off"/>
    </w:pPr>
    <w:rPr>
      <w:color w:val="000000"/>
      <w:sz w:val="24"/>
      <w:lang w:val="en-US" w:eastAsia="zh-CN" w:bidi="ar-SA"/>
    </w:rPr>
  </w:style>
  <w:style w:type="paragraph" w:styleId="1281">
    <w:name w:val="Sprechblasentext"/>
    <w:basedOn w:val="826"/>
    <w:next w:val="1281"/>
    <w:link w:val="826"/>
    <w:qFormat/>
    <w:pPr>
      <w:ind w:firstLine="709"/>
      <w:spacing w:line="300" w:lineRule="atLeast"/>
    </w:pPr>
    <w:rPr>
      <w:rFonts w:ascii="Tahoma" w:hAnsi="Tahoma" w:cs="Tahoma"/>
      <w:sz w:val="16"/>
      <w:szCs w:val="16"/>
    </w:rPr>
  </w:style>
  <w:style w:type="paragraph" w:styleId="1282">
    <w:name w:val="样式 样式 标题 3 + 段前: 1 行 段后: 0.5 行 + 段前: 1 行 段后: 0.5 行"/>
    <w:basedOn w:val="826"/>
    <w:next w:val="1282"/>
    <w:link w:val="826"/>
    <w:qFormat/>
    <w:pPr>
      <w:ind w:firstLine="200"/>
      <w:jc w:val="left"/>
      <w:keepLines/>
      <w:keepNext/>
      <w:spacing w:line="240" w:lineRule="auto"/>
      <w:outlineLvl w:val="2"/>
    </w:pPr>
    <w:rPr>
      <w:rFonts w:eastAsia="黑体" w:cs="宋体"/>
      <w:bCs/>
      <w:color w:val="7030a0"/>
      <w:sz w:val="22"/>
      <w:szCs w:val="22"/>
    </w:rPr>
  </w:style>
  <w:style w:type="paragraph" w:styleId="1283">
    <w:name w:val="表格正文"/>
    <w:basedOn w:val="826"/>
    <w:next w:val="826"/>
    <w:link w:val="826"/>
    <w:qFormat/>
    <w:pPr>
      <w:jc w:val="center"/>
      <w:spacing w:line="240" w:lineRule="auto"/>
    </w:pPr>
    <w:rPr>
      <w:color w:val="548dd4"/>
    </w:rPr>
  </w:style>
  <w:style w:type="paragraph" w:styleId="1284">
    <w:name w:val="_Style 19"/>
    <w:next w:val="826"/>
    <w:link w:val="826"/>
    <w:qFormat/>
    <w:pPr>
      <w:jc w:val="both"/>
      <w:widowControl w:val="off"/>
    </w:pPr>
    <w:rPr>
      <w:sz w:val="21"/>
      <w:szCs w:val="24"/>
      <w:lang w:val="en-US" w:eastAsia="zh-CN" w:bidi="ar-SA"/>
    </w:rPr>
  </w:style>
  <w:style w:type="paragraph" w:styleId="1285">
    <w:name w:val="xl38"/>
    <w:basedOn w:val="826"/>
    <w:next w:val="1285"/>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86">
    <w:name w:val="xl35"/>
    <w:basedOn w:val="826"/>
    <w:next w:val="1286"/>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87">
    <w:name w:val="Body text 1"/>
    <w:basedOn w:val="826"/>
    <w:next w:val="1287"/>
    <w:link w:val="826"/>
    <w:qFormat/>
    <w:pPr>
      <w:ind w:left="1134" w:hanging="1134"/>
      <w:spacing w:before="170" w:line="300" w:lineRule="atLeast"/>
      <w:tabs>
        <w:tab w:val="left" w:pos="1134" w:leader="none"/>
      </w:tabs>
    </w:pPr>
    <w:rPr>
      <w:color w:val="000000"/>
      <w:sz w:val="24"/>
      <w:szCs w:val="20"/>
    </w:rPr>
  </w:style>
  <w:style w:type="paragraph" w:styleId="1288">
    <w:name w:val="xl74"/>
    <w:basedOn w:val="826"/>
    <w:next w:val="1288"/>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黑体" w:hAnsi="宋体" w:eastAsia="黑体" w:cs="宋体"/>
      <w:szCs w:val="21"/>
    </w:rPr>
  </w:style>
  <w:style w:type="paragraph" w:styleId="1289">
    <w:name w:val="默认段落字体 Para Char Char Char Char Char Char Char"/>
    <w:basedOn w:val="826"/>
    <w:next w:val="1289"/>
    <w:link w:val="826"/>
    <w:qFormat/>
    <w:pPr>
      <w:ind w:firstLine="400"/>
      <w:spacing w:line="240" w:lineRule="auto"/>
      <w:tabs>
        <w:tab w:val="left" w:pos="4665" w:leader="none"/>
        <w:tab w:val="left" w:pos="8970" w:leader="none"/>
      </w:tabs>
    </w:pPr>
    <w:rPr>
      <w:szCs w:val="20"/>
    </w:rPr>
  </w:style>
  <w:style w:type="paragraph" w:styleId="1290">
    <w:name w:val="mjd"/>
    <w:basedOn w:val="826"/>
    <w:next w:val="1290"/>
    <w:link w:val="826"/>
    <w:qFormat/>
    <w:pPr>
      <w:ind w:left="1080" w:hanging="1080"/>
      <w:jc w:val="left"/>
      <w:spacing w:line="312" w:lineRule="atLeast"/>
      <w:tabs>
        <w:tab w:val="left" w:pos="1080" w:leader="none"/>
        <w:tab w:val="left" w:pos="6960" w:leader="none"/>
      </w:tabs>
    </w:pPr>
    <w:rPr>
      <w:rFonts w:hint="eastAsia" w:ascii="宋体" w:hAnsi="Tms Rmn"/>
      <w:szCs w:val="20"/>
    </w:rPr>
  </w:style>
  <w:style w:type="paragraph" w:styleId="1291">
    <w:name w:val="xl40"/>
    <w:basedOn w:val="826"/>
    <w:next w:val="1291"/>
    <w:link w:val="826"/>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292">
    <w:name w:val="招标文件》"/>
    <w:basedOn w:val="1293"/>
    <w:next w:val="1292"/>
    <w:link w:val="826"/>
    <w:qFormat/>
    <w:pPr>
      <w:ind w:left="200" w:firstLine="0"/>
      <w:tabs>
        <w:tab w:val="left" w:pos="560" w:leader="none"/>
      </w:tabs>
    </w:pPr>
  </w:style>
  <w:style w:type="paragraph" w:styleId="1293">
    <w:name w:val="招标文件正文"/>
    <w:next w:val="1293"/>
    <w:link w:val="826"/>
    <w:qFormat/>
    <w:pPr>
      <w:ind w:firstLine="200"/>
      <w:spacing w:before="120" w:after="120" w:line="300" w:lineRule="auto"/>
    </w:pPr>
    <w:rPr>
      <w:rFonts w:ascii="宋体"/>
      <w:spacing w:val="10"/>
      <w:sz w:val="21"/>
      <w:lang w:val="en-US" w:eastAsia="zh-CN" w:bidi="ar-SA"/>
    </w:rPr>
  </w:style>
  <w:style w:type="paragraph" w:styleId="1294">
    <w:name w:val="Numbered List"/>
    <w:basedOn w:val="897"/>
    <w:next w:val="1294"/>
    <w:link w:val="826"/>
    <w:qFormat/>
    <w:pPr>
      <w:ind w:left="360" w:hanging="360"/>
      <w:jc w:val="left"/>
      <w:widowControl/>
      <w:tabs>
        <w:tab w:val="left" w:pos="360" w:leader="none"/>
      </w:tabs>
      <w:pBdr>
        <w:top w:val="none" w:color="000000" w:sz="0" w:space="0"/>
        <w:left w:val="none" w:color="000000" w:sz="0" w:space="0"/>
        <w:bottom w:val="none" w:color="000000" w:sz="0" w:space="0"/>
        <w:right w:val="none" w:color="000000" w:sz="0" w:space="0"/>
      </w:pBdr>
    </w:pPr>
    <w:rPr>
      <w:rFonts w:ascii="Univers" w:hAnsi="Univers"/>
      <w:sz w:val="22"/>
      <w:szCs w:val="20"/>
    </w:rPr>
  </w:style>
  <w:style w:type="paragraph" w:styleId="1295">
    <w:name w:val="列出段落1"/>
    <w:basedOn w:val="826"/>
    <w:next w:val="1295"/>
    <w:link w:val="826"/>
    <w:uiPriority w:val="34"/>
    <w:qFormat/>
    <w:pPr>
      <w:ind w:firstLine="420"/>
      <w:spacing w:line="240" w:lineRule="auto"/>
    </w:pPr>
    <w:rPr>
      <w:szCs w:val="20"/>
    </w:rPr>
  </w:style>
  <w:style w:type="paragraph" w:styleId="1296">
    <w:name w:val="font6"/>
    <w:basedOn w:val="826"/>
    <w:next w:val="1296"/>
    <w:link w:val="826"/>
    <w:qFormat/>
    <w:pPr>
      <w:jc w:val="left"/>
      <w:spacing w:before="100" w:beforeAutospacing="1" w:after="100" w:afterAutospacing="1" w:line="240" w:lineRule="auto"/>
      <w:widowControl/>
    </w:pPr>
    <w:rPr>
      <w:rFonts w:hint="eastAsia" w:ascii="宋体" w:hAnsi="宋体"/>
      <w:sz w:val="20"/>
      <w:szCs w:val="20"/>
    </w:rPr>
  </w:style>
  <w:style w:type="paragraph" w:styleId="1297">
    <w:name w:val="font7"/>
    <w:basedOn w:val="826"/>
    <w:next w:val="1297"/>
    <w:link w:val="826"/>
    <w:qFormat/>
    <w:pPr>
      <w:jc w:val="left"/>
      <w:spacing w:before="100" w:beforeAutospacing="1" w:after="100" w:afterAutospacing="1" w:line="240" w:lineRule="auto"/>
      <w:widowControl/>
    </w:pPr>
    <w:rPr>
      <w:rFonts w:ascii="宋体" w:hAnsi="宋体" w:cs="宋体"/>
      <w:szCs w:val="21"/>
    </w:rPr>
  </w:style>
  <w:style w:type="paragraph" w:styleId="1298">
    <w:name w:val="xl52"/>
    <w:basedOn w:val="826"/>
    <w:next w:val="1298"/>
    <w:link w:val="826"/>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299">
    <w:name w:val="正文3"/>
    <w:next w:val="1299"/>
    <w:link w:val="826"/>
    <w:qFormat/>
    <w:pPr>
      <w:ind w:firstLine="200"/>
      <w:jc w:val="both"/>
      <w:spacing w:line="400" w:lineRule="exact"/>
    </w:pPr>
    <w:rPr>
      <w:sz w:val="24"/>
      <w:lang w:val="en-US" w:eastAsia="zh-CN" w:bidi="ar-SA"/>
    </w:rPr>
  </w:style>
  <w:style w:type="paragraph" w:styleId="1300">
    <w:name w:val="Char1 Char Char1 Char Char Char Char Char Char"/>
    <w:basedOn w:val="826"/>
    <w:next w:val="1300"/>
    <w:link w:val="826"/>
    <w:qFormat/>
    <w:pPr>
      <w:spacing w:line="240" w:lineRule="auto"/>
    </w:pPr>
  </w:style>
  <w:style w:type="paragraph" w:styleId="1301">
    <w:name w:val="正文文本1"/>
    <w:next w:val="1301"/>
    <w:link w:val="826"/>
    <w:qFormat/>
    <w:pPr>
      <w:ind w:left="1134"/>
      <w:jc w:val="both"/>
      <w:spacing w:before="170" w:line="300" w:lineRule="atLeast"/>
      <w:widowControl w:val="off"/>
    </w:pPr>
    <w:rPr>
      <w:color w:val="000000"/>
      <w:sz w:val="24"/>
      <w:lang w:val="en-US" w:eastAsia="zh-CN" w:bidi="ar-SA"/>
    </w:rPr>
  </w:style>
  <w:style w:type="paragraph" w:styleId="1302">
    <w:name w:val="样式 标题 5 + 右侧:  -0.18 字符"/>
    <w:basedOn w:val="826"/>
    <w:next w:val="1302"/>
    <w:link w:val="826"/>
    <w:qFormat/>
    <w:pPr>
      <w:ind w:left="1134" w:hanging="1134"/>
      <w:spacing w:line="240" w:lineRule="auto"/>
      <w:tabs>
        <w:tab w:val="left" w:pos="1008" w:leader="none"/>
      </w:tabs>
    </w:pPr>
  </w:style>
  <w:style w:type="paragraph" w:styleId="1303">
    <w:name w:val="註解方塊文字"/>
    <w:basedOn w:val="826"/>
    <w:next w:val="1303"/>
    <w:link w:val="826"/>
    <w:qFormat/>
    <w:pPr>
      <w:jc w:val="left"/>
      <w:spacing w:line="240" w:lineRule="auto"/>
      <w:widowControl/>
    </w:pPr>
    <w:rPr>
      <w:rFonts w:ascii="Arial" w:hAnsi="Arial" w:eastAsia="PMingLiU"/>
      <w:sz w:val="18"/>
      <w:szCs w:val="18"/>
      <w:lang w:eastAsia="zh-HK"/>
    </w:rPr>
  </w:style>
  <w:style w:type="paragraph" w:styleId="1304">
    <w:name w:val="招标文件1.1.1"/>
    <w:next w:val="1304"/>
    <w:link w:val="826"/>
    <w:qFormat/>
    <w:pPr>
      <w:ind w:left="200"/>
      <w:spacing w:before="120" w:after="120" w:line="480" w:lineRule="exact"/>
      <w:outlineLvl w:val="3"/>
    </w:pPr>
    <w:rPr>
      <w:rFonts w:ascii="宋体"/>
      <w:b/>
      <w:spacing w:val="10"/>
      <w:sz w:val="21"/>
      <w:lang w:val="en-US" w:eastAsia="zh-CN" w:bidi="ar-SA"/>
    </w:rPr>
  </w:style>
  <w:style w:type="paragraph" w:styleId="1305">
    <w:name w:val="font5"/>
    <w:basedOn w:val="826"/>
    <w:next w:val="1305"/>
    <w:link w:val="826"/>
    <w:qFormat/>
    <w:pPr>
      <w:jc w:val="left"/>
      <w:spacing w:before="100" w:beforeAutospacing="1" w:after="100" w:afterAutospacing="1" w:line="240" w:lineRule="auto"/>
      <w:widowControl/>
    </w:pPr>
    <w:rPr>
      <w:b/>
      <w:bCs/>
      <w:sz w:val="22"/>
      <w:szCs w:val="22"/>
    </w:rPr>
  </w:style>
  <w:style w:type="paragraph" w:styleId="1306">
    <w:name w:val="Char Char Char Char Char"/>
    <w:basedOn w:val="826"/>
    <w:next w:val="1306"/>
    <w:link w:val="826"/>
    <w:qFormat/>
    <w:pPr>
      <w:ind w:firstLine="200"/>
      <w:jc w:val="left"/>
      <w:spacing w:line="240" w:lineRule="auto"/>
    </w:pPr>
    <w:rPr>
      <w:rFonts w:ascii="Tahoma" w:hAnsi="Tahoma"/>
      <w:color w:val="7030a0"/>
      <w:sz w:val="24"/>
      <w:szCs w:val="20"/>
    </w:rPr>
  </w:style>
  <w:style w:type="paragraph" w:styleId="1307">
    <w:name w:val="xl70"/>
    <w:basedOn w:val="826"/>
    <w:next w:val="1307"/>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8">
    <w:name w:val="样式 标题 4 + 段前: 自动"/>
    <w:basedOn w:val="830"/>
    <w:next w:val="1308"/>
    <w:link w:val="826"/>
    <w:qFormat/>
    <w:pPr>
      <w:ind w:left="1062" w:hanging="864"/>
      <w:spacing w:after="0" w:line="400" w:lineRule="exact"/>
      <w:tabs>
        <w:tab w:val="left" w:pos="1062" w:leader="none"/>
      </w:tabs>
    </w:pPr>
    <w:rPr>
      <w:rFonts w:ascii="宋体" w:hAnsi="Arial" w:cs="宋体"/>
      <w:sz w:val="24"/>
      <w:szCs w:val="24"/>
    </w:rPr>
  </w:style>
  <w:style w:type="paragraph" w:styleId="1309">
    <w:name w:val="顺序编号-zlb"/>
    <w:basedOn w:val="1310"/>
    <w:next w:val="1309"/>
    <w:link w:val="826"/>
    <w:qFormat/>
    <w:pPr>
      <w:ind w:firstLine="425"/>
      <w:tabs>
        <w:tab w:val="left" w:pos="0" w:leader="none"/>
      </w:tabs>
      <w:outlineLvl w:val="8"/>
    </w:pPr>
  </w:style>
  <w:style w:type="paragraph" w:styleId="1310">
    <w:name w:val="级别4"/>
    <w:basedOn w:val="1311"/>
    <w:next w:val="1310"/>
    <w:link w:val="826"/>
    <w:qFormat/>
    <w:pPr>
      <w:tabs>
        <w:tab w:val="left" w:pos="0" w:leader="none"/>
      </w:tabs>
      <w:outlineLvl w:val="3"/>
    </w:pPr>
    <w:rPr>
      <w:b w:val="0"/>
    </w:rPr>
  </w:style>
  <w:style w:type="paragraph" w:styleId="1311">
    <w:name w:val="级别2"/>
    <w:basedOn w:val="827"/>
    <w:next w:val="1311"/>
    <w:link w:val="826"/>
    <w:qFormat/>
    <w:pPr>
      <w:keepLines w:val="0"/>
      <w:keepNext w:val="0"/>
      <w:spacing w:before="0" w:after="0" w:line="360" w:lineRule="auto"/>
      <w:tabs>
        <w:tab w:val="left" w:pos="0" w:leader="none"/>
      </w:tabs>
      <w:outlineLvl w:val="1"/>
    </w:pPr>
    <w:rPr>
      <w:rFonts w:ascii="宋体" w:hAnsi="宋体"/>
      <w:bCs w:val="0"/>
      <w:sz w:val="24"/>
      <w:szCs w:val="24"/>
    </w:rPr>
  </w:style>
  <w:style w:type="paragraph" w:styleId="1312">
    <w:name w:val="xl33"/>
    <w:basedOn w:val="826"/>
    <w:next w:val="1312"/>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313">
    <w:name w:val="专用"/>
    <w:basedOn w:val="826"/>
    <w:next w:val="1313"/>
    <w:link w:val="826"/>
    <w:qFormat/>
    <w:pPr>
      <w:ind w:left="838" w:hanging="838"/>
      <w:spacing w:line="240" w:lineRule="auto"/>
    </w:pPr>
    <w:rPr>
      <w:rFonts w:ascii="宋体"/>
      <w:b/>
      <w:color w:val="000000"/>
      <w:sz w:val="32"/>
      <w:szCs w:val="20"/>
    </w:rPr>
  </w:style>
  <w:style w:type="paragraph" w:styleId="1314">
    <w:name w:val="xl56"/>
    <w:basedOn w:val="826"/>
    <w:next w:val="1314"/>
    <w:link w:val="826"/>
    <w:qFormat/>
    <w:pPr>
      <w:ind w:firstLine="200"/>
      <w:jc w:val="center"/>
      <w:spacing w:before="100" w:after="100" w:line="240" w:lineRule="auto"/>
      <w:widowControl/>
      <w:pBdr>
        <w:top w:val="single" w:color="000000" w:sz="4" w:space="0"/>
      </w:pBdr>
    </w:pPr>
    <w:rPr>
      <w:rFonts w:ascii="Arial Unicode MS" w:hAnsi="Arial Unicode MS" w:eastAsia="Arial Unicode MS"/>
      <w:color w:val="7030a0"/>
      <w:szCs w:val="20"/>
    </w:rPr>
  </w:style>
  <w:style w:type="paragraph" w:styleId="1315">
    <w:name w:val="llp2"/>
    <w:basedOn w:val="826"/>
    <w:next w:val="1315"/>
    <w:link w:val="826"/>
    <w:qFormat/>
    <w:pPr>
      <w:ind w:firstLine="200"/>
      <w:jc w:val="left"/>
      <w:spacing w:line="240" w:lineRule="atLeast"/>
      <w:outlineLvl w:val="1"/>
    </w:pPr>
    <w:rPr>
      <w:rFonts w:eastAsia="黑体"/>
      <w:color w:val="7030a0"/>
      <w:sz w:val="32"/>
      <w:szCs w:val="32"/>
    </w:rPr>
  </w:style>
  <w:style w:type="paragraph" w:styleId="1316">
    <w:name w:val="Sub title 1"/>
    <w:basedOn w:val="1301"/>
    <w:next w:val="1316"/>
    <w:link w:val="826"/>
    <w:qFormat/>
    <w:pPr>
      <w:ind w:left="1304" w:hanging="170"/>
      <w:tabs>
        <w:tab w:val="left" w:pos="1304" w:leader="none"/>
      </w:tabs>
    </w:pPr>
    <w:rPr>
      <w:color w:val="000000"/>
    </w:rPr>
  </w:style>
  <w:style w:type="paragraph" w:styleId="1317">
    <w:name w:val="xl47"/>
    <w:basedOn w:val="826"/>
    <w:next w:val="1317"/>
    <w:link w:val="826"/>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318">
    <w:name w:val="样式 样式 首行缩进:  2 字符 + 首行缩进:  2 字符"/>
    <w:basedOn w:val="826"/>
    <w:next w:val="1318"/>
    <w:link w:val="826"/>
    <w:qFormat/>
    <w:pPr>
      <w:ind w:firstLine="200"/>
      <w:jc w:val="left"/>
    </w:pPr>
    <w:rPr>
      <w:rFonts w:cs="宋体"/>
      <w:color w:val="7030a0"/>
      <w:szCs w:val="20"/>
    </w:rPr>
  </w:style>
  <w:style w:type="paragraph" w:styleId="1319">
    <w:name w:val="正缩2字符"/>
    <w:basedOn w:val="826"/>
    <w:next w:val="1319"/>
    <w:link w:val="826"/>
    <w:qFormat/>
    <w:pPr>
      <w:ind w:firstLine="200"/>
      <w:spacing w:line="480" w:lineRule="exact"/>
    </w:pPr>
    <w:rPr>
      <w:sz w:val="24"/>
    </w:rPr>
  </w:style>
  <w:style w:type="paragraph" w:styleId="1320">
    <w:name w:val="招标文件1.1.1.1"/>
    <w:basedOn w:val="826"/>
    <w:next w:val="1320"/>
    <w:link w:val="826"/>
    <w:qFormat/>
    <w:pPr>
      <w:ind w:left="200" w:firstLine="200"/>
      <w:jc w:val="left"/>
      <w:spacing w:before="120" w:after="120" w:line="480" w:lineRule="exact"/>
      <w:outlineLvl w:val="4"/>
    </w:pPr>
    <w:rPr>
      <w:rFonts w:ascii="宋体"/>
      <w:b/>
      <w:color w:val="7030a0"/>
      <w:spacing w:val="10"/>
    </w:rPr>
  </w:style>
  <w:style w:type="paragraph" w:styleId="1321">
    <w:name w:val="样式 样式 宋体 小四 左侧:  1.85 厘米 段前: 11.15 磅 段后: 11.15 磅 + 图案: 清除 (白色)"/>
    <w:basedOn w:val="826"/>
    <w:next w:val="1321"/>
    <w:link w:val="826"/>
    <w:qFormat/>
    <w:pPr>
      <w:ind w:left="1049" w:firstLine="200"/>
      <w:jc w:val="left"/>
      <w:spacing w:line="240" w:lineRule="auto"/>
    </w:pPr>
    <w:rPr>
      <w:color w:val="7030a0"/>
      <w:sz w:val="24"/>
      <w:shd w:val="clear" w:color="auto" w:fill="ffffff"/>
    </w:rPr>
  </w:style>
  <w:style w:type="paragraph" w:styleId="1322">
    <w:name w:val="标书正文1"/>
    <w:basedOn w:val="826"/>
    <w:next w:val="1322"/>
    <w:link w:val="826"/>
    <w:qFormat/>
    <w:pPr>
      <w:ind w:left="1438" w:hanging="720"/>
      <w:spacing w:before="100" w:after="100"/>
      <w:tabs>
        <w:tab w:val="left" w:pos="1438" w:leader="none"/>
      </w:tabs>
    </w:pPr>
    <w:rPr>
      <w:rFonts w:ascii="宋体" w:hAnsi="宋体"/>
    </w:rPr>
  </w:style>
  <w:style w:type="paragraph" w:styleId="1323">
    <w:name w:val="xl71"/>
    <w:basedOn w:val="826"/>
    <w:next w:val="1323"/>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name w:val="级别3"/>
    <w:basedOn w:val="1311"/>
    <w:next w:val="1324"/>
    <w:link w:val="826"/>
    <w:qFormat/>
    <w:pPr>
      <w:ind w:firstLine="425"/>
      <w:tabs>
        <w:tab w:val="left" w:pos="0" w:leader="none"/>
      </w:tabs>
      <w:outlineLvl w:val="2"/>
    </w:pPr>
    <w:rPr>
      <w:b w:val="0"/>
    </w:rPr>
  </w:style>
  <w:style w:type="paragraph" w:styleId="1325">
    <w:name w:val="招标文件1）"/>
    <w:next w:val="1325"/>
    <w:link w:val="826"/>
    <w:qFormat/>
    <w:pPr>
      <w:spacing w:before="120" w:after="120" w:line="300" w:lineRule="auto"/>
      <w:outlineLvl w:val="5"/>
    </w:pPr>
    <w:rPr>
      <w:rFonts w:ascii="宋体"/>
      <w:spacing w:val="10"/>
      <w:sz w:val="21"/>
      <w:lang w:val="en-US" w:eastAsia="zh-CN" w:bidi="ar-SA"/>
    </w:rPr>
  </w:style>
  <w:style w:type="paragraph" w:styleId="1326">
    <w:name w:val="样式 标题 3列表编号33 bulletb23 bullet1b1213 bullet2b2223 bul...2"/>
    <w:basedOn w:val="826"/>
    <w:next w:val="1326"/>
    <w:link w:val="826"/>
    <w:qFormat/>
    <w:pPr>
      <w:ind w:left="1320" w:hanging="420"/>
      <w:jc w:val="left"/>
      <w:spacing w:line="240" w:lineRule="auto"/>
    </w:pPr>
    <w:rPr>
      <w:color w:val="7030a0"/>
    </w:rPr>
  </w:style>
  <w:style w:type="paragraph" w:styleId="1327">
    <w:name w:val="xl53"/>
    <w:basedOn w:val="826"/>
    <w:next w:val="1327"/>
    <w:link w:val="826"/>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328">
    <w:name w:val="附图 BJ8"/>
    <w:basedOn w:val="826"/>
    <w:next w:val="1328"/>
    <w:link w:val="826"/>
    <w:qFormat/>
    <w:pPr>
      <w:ind w:firstLine="200"/>
      <w:jc w:val="center"/>
      <w:spacing w:line="240" w:lineRule="auto"/>
    </w:pPr>
    <w:rPr>
      <w:rFonts w:hAnsi="Arial"/>
      <w:color w:val="7030a0"/>
    </w:rPr>
  </w:style>
  <w:style w:type="paragraph" w:styleId="1329">
    <w:name w:val="xl54"/>
    <w:basedOn w:val="826"/>
    <w:next w:val="1329"/>
    <w:link w:val="826"/>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330">
    <w:name w:val="招标文件1"/>
    <w:basedOn w:val="826"/>
    <w:next w:val="1330"/>
    <w:link w:val="826"/>
    <w:qFormat/>
    <w:pPr>
      <w:ind w:left="200" w:firstLine="200"/>
      <w:jc w:val="left"/>
      <w:spacing w:before="120" w:after="120" w:line="480" w:lineRule="exact"/>
      <w:tabs>
        <w:tab w:val="left" w:pos="420" w:leader="none"/>
      </w:tabs>
      <w:outlineLvl w:val="1"/>
    </w:pPr>
    <w:rPr>
      <w:rFonts w:ascii="宋体"/>
      <w:b/>
      <w:color w:val="7030a0"/>
      <w:spacing w:val="10"/>
      <w:sz w:val="28"/>
    </w:rPr>
  </w:style>
  <w:style w:type="paragraph" w:styleId="1331">
    <w:name w:val="Report Level 1"/>
    <w:basedOn w:val="826"/>
    <w:next w:val="1332"/>
    <w:link w:val="826"/>
    <w:qFormat/>
    <w:pPr>
      <w:ind w:left="1080" w:hanging="1080"/>
      <w:jc w:val="left"/>
      <w:keepNext/>
      <w:spacing w:before="240" w:after="240"/>
      <w:widowControl/>
      <w:tabs>
        <w:tab w:val="left" w:pos="1080" w:leader="none"/>
      </w:tabs>
      <w:outlineLvl w:val="0"/>
    </w:pPr>
    <w:rPr>
      <w:rFonts w:ascii="Arial" w:hAnsi="Arial"/>
      <w:b/>
      <w:caps/>
      <w:color w:val="7030a0"/>
      <w:sz w:val="24"/>
      <w:szCs w:val="21"/>
      <w:lang w:val="en-GB"/>
    </w:rPr>
  </w:style>
  <w:style w:type="paragraph" w:styleId="1332">
    <w:name w:val="Report Text"/>
    <w:basedOn w:val="826"/>
    <w:next w:val="1332"/>
    <w:link w:val="826"/>
    <w:qFormat/>
    <w:pPr>
      <w:ind w:left="1080" w:firstLine="200"/>
      <w:jc w:val="left"/>
      <w:spacing w:after="138" w:line="240" w:lineRule="auto"/>
      <w:widowControl/>
    </w:pPr>
    <w:rPr>
      <w:color w:val="7030a0"/>
      <w:sz w:val="22"/>
      <w:szCs w:val="20"/>
      <w:lang w:val="en-GB" w:eastAsia="en-US"/>
    </w:rPr>
  </w:style>
  <w:style w:type="paragraph" w:styleId="1333">
    <w:name w:val="xl59"/>
    <w:basedOn w:val="826"/>
    <w:next w:val="1333"/>
    <w:link w:val="826"/>
    <w:qFormat/>
    <w:pPr>
      <w:ind w:firstLine="200"/>
      <w:jc w:val="center"/>
      <w:spacing w:before="100" w:after="100" w:line="240" w:lineRule="auto"/>
      <w:widowControl/>
      <w:pBdr>
        <w:bottom w:val="single" w:color="000000" w:sz="4" w:space="0"/>
      </w:pBdr>
    </w:pPr>
    <w:rPr>
      <w:rFonts w:ascii="Arial Unicode MS" w:hAnsi="Arial Unicode MS" w:eastAsia="Arial Unicode MS"/>
      <w:color w:val="7030a0"/>
      <w:szCs w:val="20"/>
    </w:rPr>
  </w:style>
  <w:style w:type="paragraph" w:styleId="1334">
    <w:name w:val="xl45"/>
    <w:basedOn w:val="826"/>
    <w:next w:val="1334"/>
    <w:link w:val="826"/>
    <w:qFormat/>
    <w:pPr>
      <w:ind w:firstLine="200"/>
      <w:jc w:val="center"/>
      <w:spacing w:before="100" w:after="100" w:line="240" w:lineRule="auto"/>
      <w:widowControl/>
      <w:pBdr>
        <w:bottom w:val="single" w:color="000000" w:sz="4" w:space="0"/>
        <w:right w:val="single" w:color="000000" w:sz="4" w:space="0"/>
      </w:pBdr>
    </w:pPr>
    <w:rPr>
      <w:rFonts w:eastAsia="Arial Unicode MS"/>
      <w:color w:val="7030a0"/>
      <w:sz w:val="22"/>
      <w:szCs w:val="20"/>
    </w:rPr>
  </w:style>
  <w:style w:type="paragraph" w:styleId="1335">
    <w:name w:val="xl73"/>
    <w:basedOn w:val="826"/>
    <w:next w:val="1335"/>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6">
    <w:name w:val="xl58"/>
    <w:basedOn w:val="826"/>
    <w:next w:val="1336"/>
    <w:link w:val="826"/>
    <w:qFormat/>
    <w:pPr>
      <w:ind w:firstLine="200"/>
      <w:jc w:val="center"/>
      <w:spacing w:before="100" w:after="100" w:line="240" w:lineRule="auto"/>
      <w:widowControl/>
      <w:pBdr>
        <w:left w:val="single" w:color="000000" w:sz="4" w:space="0"/>
        <w:bottom w:val="single" w:color="000000" w:sz="4" w:space="0"/>
      </w:pBdr>
    </w:pPr>
    <w:rPr>
      <w:rFonts w:ascii="Arial Unicode MS" w:hAnsi="Arial Unicode MS" w:eastAsia="Arial Unicode MS"/>
      <w:color w:val="7030a0"/>
      <w:szCs w:val="20"/>
    </w:rPr>
  </w:style>
  <w:style w:type="paragraph" w:styleId="1337">
    <w:name w:val="级别5"/>
    <w:basedOn w:val="1310"/>
    <w:next w:val="1337"/>
    <w:link w:val="826"/>
    <w:qFormat/>
    <w:pPr>
      <w:tabs>
        <w:tab w:val="left" w:pos="0" w:leader="none"/>
      </w:tabs>
      <w:outlineLvl w:val="4"/>
    </w:pPr>
  </w:style>
  <w:style w:type="paragraph" w:styleId="1338">
    <w:name w:val="xl43"/>
    <w:basedOn w:val="826"/>
    <w:next w:val="1338"/>
    <w:link w:val="826"/>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339">
    <w:name w:val="级别1"/>
    <w:basedOn w:val="827"/>
    <w:next w:val="1339"/>
    <w:link w:val="826"/>
    <w:qFormat/>
    <w:pPr>
      <w:ind w:left="2098" w:hanging="2098"/>
      <w:keepLines w:val="0"/>
      <w:keepNext w:val="0"/>
      <w:spacing w:before="0" w:after="0" w:line="360" w:lineRule="auto"/>
      <w:tabs>
        <w:tab w:val="left" w:pos="-1620" w:leader="none"/>
      </w:tabs>
    </w:pPr>
    <w:rPr>
      <w:rFonts w:ascii="宋体" w:hAnsi="宋体"/>
      <w:bCs w:val="0"/>
      <w:sz w:val="28"/>
      <w:szCs w:val="28"/>
    </w:rPr>
  </w:style>
  <w:style w:type="paragraph" w:styleId="1340">
    <w:name w:val="纯文本1"/>
    <w:basedOn w:val="826"/>
    <w:next w:val="1340"/>
    <w:link w:val="826"/>
    <w:qFormat/>
    <w:pPr>
      <w:ind w:firstLine="567"/>
      <w:jc w:val="left"/>
      <w:spacing w:line="312" w:lineRule="atLeast"/>
    </w:pPr>
    <w:rPr>
      <w:rFonts w:ascii="宋体" w:hAnsi="Courier New"/>
      <w:color w:val="7030a0"/>
      <w:sz w:val="28"/>
    </w:rPr>
  </w:style>
  <w:style w:type="paragraph" w:styleId="1341">
    <w:name w:val="应答文本"/>
    <w:basedOn w:val="826"/>
    <w:next w:val="1341"/>
    <w:link w:val="826"/>
    <w:qFormat/>
    <w:pPr>
      <w:ind w:left="480" w:firstLine="460"/>
      <w:jc w:val="left"/>
      <w:spacing w:line="320" w:lineRule="exact"/>
    </w:pPr>
    <w:rPr>
      <w:rFonts w:ascii="Arial" w:hAnsi="Arial" w:eastAsia="楷体_GB2312" w:cs="宋体"/>
      <w:color w:val="7030a0"/>
      <w:spacing w:val="10"/>
      <w:szCs w:val="20"/>
    </w:rPr>
  </w:style>
  <w:style w:type="paragraph" w:styleId="1342">
    <w:name w:val="标准"/>
    <w:basedOn w:val="826"/>
    <w:next w:val="1342"/>
    <w:link w:val="826"/>
    <w:qFormat/>
    <w:pPr>
      <w:jc w:val="center"/>
      <w:spacing w:line="312" w:lineRule="atLeast"/>
    </w:pPr>
    <w:rPr>
      <w:sz w:val="24"/>
    </w:rPr>
  </w:style>
  <w:style w:type="paragraph" w:styleId="1343">
    <w:name w:val="1.1"/>
    <w:basedOn w:val="828"/>
    <w:next w:val="1343"/>
    <w:link w:val="826"/>
    <w:qFormat/>
    <w:pPr>
      <w:jc w:val="left"/>
      <w:keepLines w:val="0"/>
      <w:keepNext w:val="0"/>
      <w:spacing w:before="0" w:after="0" w:line="360" w:lineRule="auto"/>
      <w:tabs>
        <w:tab w:val="left" w:pos="180" w:leader="none"/>
      </w:tabs>
      <w:outlineLvl w:val="2"/>
    </w:pPr>
    <w:rPr>
      <w:rFonts w:ascii="宋体" w:hAnsi="宋体"/>
      <w:bCs w:val="0"/>
      <w:sz w:val="21"/>
      <w:szCs w:val="20"/>
    </w:rPr>
  </w:style>
  <w:style w:type="paragraph" w:styleId="1344">
    <w:name w:val="标题2 Char"/>
    <w:basedOn w:val="828"/>
    <w:next w:val="1344"/>
    <w:link w:val="826"/>
    <w:qFormat/>
    <w:pPr>
      <w:ind w:left="709" w:hanging="709"/>
      <w:spacing w:before="0" w:after="0" w:line="360" w:lineRule="auto"/>
      <w:tabs>
        <w:tab w:val="left" w:pos="709" w:leader="none"/>
      </w:tabs>
    </w:pPr>
    <w:rPr>
      <w:rFonts w:eastAsia="仿宋_GB2312" w:cs="Arial"/>
      <w:b w:val="0"/>
      <w:bCs w:val="0"/>
      <w:sz w:val="21"/>
      <w:szCs w:val="24"/>
    </w:rPr>
  </w:style>
  <w:style w:type="paragraph" w:styleId="1345">
    <w:name w:val="样式 标题2 + 字距调整8 磅"/>
    <w:basedOn w:val="1344"/>
    <w:next w:val="1345"/>
    <w:link w:val="826"/>
    <w:qFormat/>
    <w:pPr>
      <w:tabs>
        <w:tab w:val="clear" w:pos="709" w:leader="none"/>
      </w:tabs>
    </w:pPr>
  </w:style>
  <w:style w:type="paragraph" w:styleId="1346">
    <w:name w:val="xl32"/>
    <w:basedOn w:val="826"/>
    <w:next w:val="1346"/>
    <w:link w:val="826"/>
    <w:qFormat/>
    <w:pPr>
      <w:jc w:val="center"/>
      <w:spacing w:before="100" w:beforeAutospacing="1" w:after="100" w:afterAutospacing="1" w:line="240" w:lineRule="auto"/>
      <w:widowControl/>
    </w:pPr>
    <w:rPr>
      <w:b/>
      <w:bCs/>
      <w:sz w:val="24"/>
      <w:u w:val="single"/>
    </w:rPr>
  </w:style>
  <w:style w:type="paragraph" w:styleId="1347">
    <w:name w:val="xl68"/>
    <w:basedOn w:val="826"/>
    <w:next w:val="1347"/>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8">
    <w:name w:val="图1"/>
    <w:basedOn w:val="826"/>
    <w:next w:val="826"/>
    <w:link w:val="826"/>
    <w:qFormat/>
    <w:pPr>
      <w:ind w:left="1105" w:hanging="748"/>
      <w:jc w:val="center"/>
      <w:tabs>
        <w:tab w:val="left" w:pos="1440" w:leader="none"/>
      </w:tabs>
    </w:pPr>
  </w:style>
  <w:style w:type="paragraph" w:styleId="1349">
    <w:name w:val="级别6"/>
    <w:basedOn w:val="1337"/>
    <w:next w:val="1349"/>
    <w:link w:val="826"/>
    <w:qFormat/>
    <w:pPr>
      <w:ind w:left="409" w:hanging="23"/>
      <w:tabs>
        <w:tab w:val="left" w:pos="405" w:leader="none"/>
      </w:tabs>
      <w:outlineLvl w:val="5"/>
    </w:pPr>
  </w:style>
  <w:style w:type="paragraph" w:styleId="1350">
    <w:name w:val="tll"/>
    <w:basedOn w:val="826"/>
    <w:next w:val="1350"/>
    <w:link w:val="826"/>
    <w:qFormat/>
    <w:pPr>
      <w:ind w:firstLine="709"/>
      <w:jc w:val="left"/>
      <w:spacing w:line="300" w:lineRule="atLeast"/>
    </w:pPr>
    <w:rPr>
      <w:rFonts w:ascii="仿宋_GB2312" w:hAnsi="Arial" w:eastAsia="仿宋_GB2312"/>
      <w:szCs w:val="20"/>
    </w:rPr>
  </w:style>
  <w:style w:type="paragraph" w:styleId="1351">
    <w:name w:val="样式 标题 2标题 1.1head:2#2 headlinehheadlineS&amp;R2ERMH2Head 2 +..."/>
    <w:basedOn w:val="828"/>
    <w:next w:val="1351"/>
    <w:link w:val="826"/>
    <w:qFormat/>
    <w:pPr>
      <w:ind w:left="907" w:hanging="907"/>
      <w:jc w:val="center"/>
      <w:spacing w:before="120" w:after="120" w:line="360" w:lineRule="auto"/>
      <w:tabs>
        <w:tab w:val="left" w:pos="907" w:leader="none"/>
      </w:tabs>
    </w:pPr>
    <w:rPr>
      <w:rFonts w:eastAsia="宋体"/>
      <w:sz w:val="24"/>
      <w:szCs w:val="20"/>
    </w:rPr>
  </w:style>
  <w:style w:type="paragraph" w:styleId="1352">
    <w:name w:val="样式4"/>
    <w:basedOn w:val="826"/>
    <w:next w:val="828"/>
    <w:link w:val="826"/>
    <w:qFormat/>
    <w:pPr>
      <w:ind w:left="360" w:hanging="360"/>
      <w:tabs>
        <w:tab w:val="left" w:pos="360" w:leader="none"/>
      </w:tabs>
    </w:pPr>
    <w:rPr>
      <w:rFonts w:ascii="宋体" w:hAnsi="宋体"/>
      <w:b/>
      <w:sz w:val="28"/>
      <w:szCs w:val="20"/>
    </w:rPr>
  </w:style>
  <w:style w:type="paragraph" w:styleId="1353">
    <w:name w:val="一"/>
    <w:basedOn w:val="827"/>
    <w:next w:val="1353"/>
    <w:link w:val="826"/>
    <w:qFormat/>
    <w:pPr>
      <w:ind w:left="432" w:hanging="432"/>
      <w:jc w:val="left"/>
      <w:keepLines w:val="0"/>
      <w:keepNext w:val="0"/>
      <w:spacing w:before="0" w:after="0" w:line="360" w:lineRule="auto"/>
      <w:tabs>
        <w:tab w:val="left" w:pos="1440" w:leader="none"/>
      </w:tabs>
    </w:pPr>
    <w:rPr>
      <w:rFonts w:ascii="宋体" w:hAnsi="宋体"/>
      <w:sz w:val="28"/>
      <w:szCs w:val="20"/>
    </w:rPr>
  </w:style>
  <w:style w:type="paragraph" w:styleId="1354">
    <w:name w:val="样式 样式 正文段落 + 段前: 0.2 行 + 段前: 0.5 行"/>
    <w:basedOn w:val="826"/>
    <w:next w:val="1354"/>
    <w:link w:val="826"/>
    <w:qFormat/>
    <w:pPr>
      <w:ind w:firstLine="567"/>
      <w:spacing w:line="540" w:lineRule="exact"/>
    </w:pPr>
    <w:rPr>
      <w:rFonts w:ascii="宋体" w:hAnsi="Tms Rmn" w:cs="宋体"/>
      <w:sz w:val="26"/>
      <w:szCs w:val="20"/>
    </w:rPr>
  </w:style>
  <w:style w:type="paragraph" w:styleId="1355">
    <w:name w:val="xl50"/>
    <w:basedOn w:val="826"/>
    <w:next w:val="1355"/>
    <w:link w:val="826"/>
    <w:qFormat/>
    <w:pPr>
      <w:ind w:firstLine="200"/>
      <w:jc w:val="center"/>
      <w:spacing w:before="100" w:after="100" w:line="240" w:lineRule="auto"/>
      <w:widowControl/>
      <w:pBdr>
        <w:top w:val="single" w:color="000000" w:sz="4" w:space="0"/>
        <w:bottom w:val="single" w:color="000000" w:sz="4" w:space="0"/>
      </w:pBdr>
    </w:pPr>
    <w:rPr>
      <w:rFonts w:ascii="Arial Unicode MS" w:hAnsi="Arial Unicode MS" w:eastAsia="Arial Unicode MS"/>
      <w:color w:val="7030a0"/>
      <w:szCs w:val="20"/>
    </w:rPr>
  </w:style>
  <w:style w:type="paragraph" w:styleId="1356">
    <w:name w:val="font0"/>
    <w:basedOn w:val="826"/>
    <w:next w:val="1356"/>
    <w:link w:val="826"/>
    <w:qFormat/>
    <w:pPr>
      <w:jc w:val="left"/>
      <w:spacing w:before="100" w:beforeAutospacing="1" w:after="100" w:afterAutospacing="1" w:line="240" w:lineRule="auto"/>
      <w:widowControl/>
    </w:pPr>
    <w:rPr>
      <w:rFonts w:ascii="Arial" w:hAnsi="Arial" w:cs="Arial"/>
      <w:sz w:val="20"/>
      <w:szCs w:val="20"/>
    </w:rPr>
  </w:style>
  <w:style w:type="paragraph" w:styleId="1357">
    <w:name w:val="xl49"/>
    <w:basedOn w:val="826"/>
    <w:next w:val="1357"/>
    <w:link w:val="826"/>
    <w:qFormat/>
    <w:pPr>
      <w:ind w:firstLine="200"/>
      <w:jc w:val="center"/>
      <w:spacing w:before="100" w:after="100" w:line="240" w:lineRule="auto"/>
      <w:widowControl/>
      <w:pBdr>
        <w:top w:val="single" w:color="000000" w:sz="4" w:space="0"/>
        <w:left w:val="single" w:color="000000" w:sz="4" w:space="0"/>
        <w:bottom w:val="single" w:color="000000" w:sz="4" w:space="0"/>
      </w:pBdr>
    </w:pPr>
    <w:rPr>
      <w:rFonts w:ascii="Arial Unicode MS" w:hAnsi="Arial Unicode MS" w:eastAsia="Arial Unicode MS"/>
      <w:color w:val="7030a0"/>
      <w:szCs w:val="20"/>
    </w:rPr>
  </w:style>
  <w:style w:type="paragraph" w:styleId="1358">
    <w:name w:val="三点段 Char"/>
    <w:basedOn w:val="826"/>
    <w:next w:val="1358"/>
    <w:link w:val="826"/>
    <w:qFormat/>
    <w:pPr>
      <w:ind w:left="1200" w:hanging="1200"/>
    </w:pPr>
    <w:rPr>
      <w:rFonts w:hint="eastAsia" w:ascii="宋体"/>
      <w:sz w:val="24"/>
    </w:rPr>
  </w:style>
  <w:style w:type="paragraph" w:styleId="1359">
    <w:name w:val="小标题一"/>
    <w:basedOn w:val="826"/>
    <w:next w:val="826"/>
    <w:link w:val="826"/>
    <w:qFormat/>
    <w:pPr>
      <w:ind w:left="1080" w:hanging="1080"/>
      <w:spacing w:line="500" w:lineRule="exact"/>
      <w:tabs>
        <w:tab w:val="left" w:pos="1080" w:leader="none"/>
      </w:tabs>
    </w:pPr>
    <w:rPr>
      <w:sz w:val="28"/>
      <w:szCs w:val="20"/>
    </w:rPr>
  </w:style>
  <w:style w:type="paragraph" w:styleId="1360">
    <w:name w:val="文档正文"/>
    <w:basedOn w:val="826"/>
    <w:next w:val="1360"/>
    <w:link w:val="826"/>
    <w:qFormat/>
    <w:pPr>
      <w:ind w:firstLine="200"/>
    </w:pPr>
    <w:rPr>
      <w:rFonts w:ascii="宋体" w:hAnsi="宋体"/>
      <w:sz w:val="24"/>
    </w:rPr>
  </w:style>
  <w:style w:type="paragraph" w:styleId="1361">
    <w:name w:val="标题1"/>
    <w:basedOn w:val="827"/>
    <w:next w:val="1361"/>
    <w:link w:val="826"/>
    <w:qFormat/>
    <w:pPr>
      <w:ind w:left="450" w:hanging="450"/>
      <w:spacing w:before="120" w:after="0" w:line="360" w:lineRule="auto"/>
      <w:tabs>
        <w:tab w:val="left" w:pos="450" w:leader="none"/>
        <w:tab w:val="left" w:pos="709" w:leader="none"/>
        <w:tab w:val="left" w:pos="907" w:leader="none"/>
      </w:tabs>
    </w:pPr>
    <w:rPr>
      <w:rFonts w:ascii="宋体" w:hAnsi="宋体"/>
      <w:bCs w:val="0"/>
      <w:sz w:val="28"/>
      <w:szCs w:val="20"/>
    </w:rPr>
  </w:style>
  <w:style w:type="paragraph" w:styleId="1362">
    <w:name w:val="合同书"/>
    <w:basedOn w:val="826"/>
    <w:next w:val="1362"/>
    <w:link w:val="826"/>
    <w:qFormat/>
    <w:pPr>
      <w:jc w:val="center"/>
      <w:spacing w:line="240" w:lineRule="auto"/>
    </w:pPr>
    <w:rPr>
      <w:rFonts w:hAnsi="宋体"/>
      <w:b/>
      <w:color w:val="000000"/>
      <w:sz w:val="44"/>
      <w:szCs w:val="44"/>
    </w:rPr>
  </w:style>
  <w:style w:type="paragraph" w:styleId="1363">
    <w:name w:val="条文 0"/>
    <w:next w:val="826"/>
    <w:link w:val="826"/>
    <w:qFormat/>
    <w:pPr>
      <w:spacing w:before="240" w:after="240"/>
    </w:pPr>
    <w:rPr>
      <w:rFonts w:eastAsia="黑体"/>
      <w:sz w:val="21"/>
      <w:lang w:val="en-US" w:eastAsia="zh-CN" w:bidi="ar-SA"/>
    </w:rPr>
  </w:style>
  <w:style w:type="paragraph" w:styleId="1364">
    <w:name w:val="条文 4"/>
    <w:next w:val="826"/>
    <w:link w:val="826"/>
    <w:qFormat/>
    <w:pPr>
      <w:spacing w:line="310" w:lineRule="exact"/>
    </w:pPr>
    <w:rPr>
      <w:rFonts w:eastAsia="黑体"/>
      <w:sz w:val="21"/>
      <w:lang w:val="en-US" w:eastAsia="zh-CN" w:bidi="ar-SA"/>
    </w:rPr>
  </w:style>
  <w:style w:type="paragraph" w:styleId="1365">
    <w:name w:val="图名图序"/>
    <w:next w:val="1365"/>
    <w:link w:val="826"/>
    <w:qFormat/>
    <w:pPr>
      <w:jc w:val="center"/>
      <w:spacing w:before="120" w:after="240"/>
    </w:pPr>
    <w:rPr>
      <w:rFonts w:ascii="宋体" w:hAnsi="宋体"/>
      <w:sz w:val="21"/>
      <w:lang w:val="en-US" w:eastAsia="zh-CN" w:bidi="ar-SA"/>
    </w:rPr>
  </w:style>
  <w:style w:type="paragraph" w:styleId="1366">
    <w:name w:val="条文 3"/>
    <w:next w:val="826"/>
    <w:link w:val="826"/>
    <w:qFormat/>
    <w:pPr>
      <w:ind w:left="420"/>
      <w:spacing w:line="310" w:lineRule="exact"/>
    </w:pPr>
    <w:rPr>
      <w:rFonts w:eastAsia="黑体"/>
      <w:sz w:val="21"/>
      <w:lang w:val="en-US" w:eastAsia="zh-CN" w:bidi="ar-SA"/>
    </w:rPr>
  </w:style>
  <w:style w:type="paragraph" w:styleId="1367">
    <w:name w:val="Char Char Char Char Char Char Char"/>
    <w:basedOn w:val="826"/>
    <w:next w:val="1367"/>
    <w:link w:val="826"/>
    <w:qFormat/>
    <w:pPr>
      <w:spacing w:line="240" w:lineRule="auto"/>
    </w:pPr>
    <w:rPr>
      <w:rFonts w:ascii="仿宋_GB2312" w:eastAsia="仿宋_GB2312"/>
      <w:b/>
      <w:sz w:val="32"/>
      <w:szCs w:val="32"/>
    </w:rPr>
  </w:style>
  <w:style w:type="paragraph" w:styleId="1368">
    <w:name w:val="样式 目录 1 + 左侧:  3 字符"/>
    <w:basedOn w:val="899"/>
    <w:next w:val="1368"/>
    <w:link w:val="826"/>
    <w:qFormat/>
    <w:pPr>
      <w:ind w:left="425" w:hanging="425"/>
      <w:jc w:val="center"/>
      <w:spacing w:line="240" w:lineRule="auto"/>
      <w:tabs>
        <w:tab w:val="left" w:pos="425" w:leader="none"/>
        <w:tab w:val="left" w:pos="1680" w:leader="none"/>
        <w:tab w:val="right" w:pos="8495" w:leader="dot"/>
        <w:tab w:val="right" w:pos="9060" w:leader="none"/>
      </w:tabs>
    </w:pPr>
    <w:rPr>
      <w:b/>
      <w:color w:val="7030a0"/>
      <w:szCs w:val="20"/>
    </w:rPr>
  </w:style>
  <w:style w:type="paragraph" w:styleId="1369">
    <w:name w:val="章节标题 BJ8"/>
    <w:basedOn w:val="1238"/>
    <w:next w:val="1238"/>
    <w:link w:val="826"/>
    <w:qFormat/>
    <w:pPr>
      <w:ind w:firstLine="0"/>
      <w:jc w:val="center"/>
    </w:pPr>
    <w:rPr>
      <w:rFonts w:eastAsia="黑体"/>
      <w:b/>
      <w:sz w:val="44"/>
      <w:szCs w:val="84"/>
    </w:rPr>
  </w:style>
  <w:style w:type="paragraph" w:styleId="1370">
    <w:name w:val="条文 1"/>
    <w:next w:val="826"/>
    <w:link w:val="826"/>
    <w:qFormat/>
    <w:pPr>
      <w:ind w:left="420"/>
      <w:spacing w:line="310" w:lineRule="exact"/>
    </w:pPr>
    <w:rPr>
      <w:rFonts w:eastAsia="黑体"/>
      <w:sz w:val="21"/>
      <w:lang w:val="en-US" w:eastAsia="zh-CN" w:bidi="ar-SA"/>
    </w:rPr>
  </w:style>
  <w:style w:type="paragraph" w:styleId="1371">
    <w:name w:val="xl66"/>
    <w:basedOn w:val="826"/>
    <w:next w:val="1371"/>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2">
    <w:name w:val="xl67"/>
    <w:basedOn w:val="826"/>
    <w:next w:val="1372"/>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3">
    <w:name w:val="条文 表"/>
    <w:next w:val="826"/>
    <w:link w:val="826"/>
    <w:qFormat/>
    <w:pPr>
      <w:jc w:val="center"/>
    </w:pPr>
    <w:rPr>
      <w:rFonts w:eastAsia="黑体"/>
      <w:sz w:val="21"/>
      <w:lang w:val="en-US" w:eastAsia="zh-CN" w:bidi="ar-SA"/>
    </w:rPr>
  </w:style>
  <w:style w:type="paragraph" w:styleId="1374">
    <w:name w:val="大标题"/>
    <w:next w:val="1374"/>
    <w:link w:val="826"/>
    <w:qFormat/>
    <w:pPr>
      <w:spacing w:before="240" w:after="240" w:line="288" w:lineRule="auto"/>
      <w:tabs>
        <w:tab w:val="left" w:pos="1134" w:leader="none"/>
      </w:tabs>
    </w:pPr>
    <w:rPr>
      <w:rFonts w:ascii="黑体" w:eastAsia="黑体"/>
      <w:sz w:val="24"/>
      <w:lang w:val="en-US" w:eastAsia="zh-CN" w:bidi="ar-SA"/>
    </w:rPr>
  </w:style>
  <w:style w:type="paragraph" w:styleId="1375">
    <w:name w:val="重点"/>
    <w:basedOn w:val="826"/>
    <w:next w:val="1375"/>
    <w:link w:val="826"/>
    <w:qFormat/>
    <w:pPr>
      <w:ind w:left="737" w:hanging="283"/>
      <w:jc w:val="left"/>
      <w:spacing w:line="560" w:lineRule="atLeast"/>
      <w:tabs>
        <w:tab w:val="left" w:pos="0" w:leader="none"/>
        <w:tab w:val="left" w:pos="814" w:leader="none"/>
      </w:tabs>
    </w:pPr>
    <w:rPr>
      <w:color w:val="7030a0"/>
      <w:sz w:val="30"/>
      <w:szCs w:val="20"/>
    </w:rPr>
  </w:style>
  <w:style w:type="paragraph" w:styleId="1376">
    <w:name w:val="青岛正文"/>
    <w:basedOn w:val="826"/>
    <w:next w:val="1376"/>
    <w:link w:val="826"/>
    <w:qFormat/>
    <w:rPr>
      <w:sz w:val="28"/>
    </w:rPr>
  </w:style>
  <w:style w:type="paragraph" w:styleId="1377">
    <w:name w:val="样式 样式 列表框 Char Char Char Char Char + 右侧:  -0.05 字符 段后: 0.5 行 + 右..."/>
    <w:basedOn w:val="1378"/>
    <w:next w:val="1377"/>
    <w:link w:val="826"/>
    <w:qFormat/>
    <w:pPr>
      <w:tabs>
        <w:tab w:val="left" w:pos="375" w:leader="none"/>
        <w:tab w:val="left" w:pos="630" w:leader="none"/>
      </w:tabs>
    </w:pPr>
  </w:style>
  <w:style w:type="paragraph" w:styleId="1378">
    <w:name w:val="样式 列表框 Char Char Char Char Char + 右侧:  -0.05 字符 段后: 0.5 行"/>
    <w:basedOn w:val="1278"/>
    <w:next w:val="1378"/>
    <w:link w:val="826"/>
    <w:qFormat/>
    <w:pPr>
      <w:ind w:left="0" w:firstLine="0"/>
      <w:tabs>
        <w:tab w:val="left" w:pos="375" w:leader="none"/>
      </w:tabs>
    </w:pPr>
    <w:rPr>
      <w:szCs w:val="20"/>
    </w:rPr>
  </w:style>
  <w:style w:type="paragraph" w:styleId="1379">
    <w:name w:val="xl39"/>
    <w:basedOn w:val="826"/>
    <w:next w:val="1379"/>
    <w:link w:val="826"/>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380">
    <w:name w:val="Report Heading"/>
    <w:basedOn w:val="826"/>
    <w:next w:val="826"/>
    <w:link w:val="826"/>
    <w:qFormat/>
    <w:pPr>
      <w:ind w:left="1080" w:firstLine="200"/>
      <w:jc w:val="left"/>
      <w:keepNext/>
      <w:spacing w:before="120" w:after="138" w:line="240" w:lineRule="auto"/>
      <w:widowControl/>
    </w:pPr>
    <w:rPr>
      <w:rFonts w:ascii="Arial" w:hAnsi="Arial"/>
      <w:b/>
      <w:color w:val="7030a0"/>
      <w:sz w:val="22"/>
      <w:szCs w:val="20"/>
      <w:lang w:val="en-GB"/>
    </w:rPr>
  </w:style>
  <w:style w:type="paragraph" w:styleId="1381">
    <w:name w:val="xl37"/>
    <w:basedOn w:val="826"/>
    <w:next w:val="1381"/>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382">
    <w:name w:val="正文C"/>
    <w:next w:val="1382"/>
    <w:link w:val="826"/>
    <w:qFormat/>
    <w:pPr>
      <w:ind w:right="31" w:firstLine="420"/>
      <w:jc w:val="both"/>
      <w:spacing w:line="360" w:lineRule="auto"/>
      <w:widowControl w:val="off"/>
    </w:pPr>
    <w:rPr>
      <w:rFonts w:cs="宋体"/>
      <w:sz w:val="24"/>
      <w:lang w:val="en-US" w:eastAsia="zh-CN" w:bidi="ar-SA"/>
    </w:rPr>
  </w:style>
  <w:style w:type="paragraph" w:styleId="1383">
    <w:name w:val="文档结构图2"/>
    <w:basedOn w:val="826"/>
    <w:next w:val="1383"/>
    <w:link w:val="826"/>
    <w:qFormat/>
    <w:pPr>
      <w:ind w:firstLine="200"/>
      <w:jc w:val="left"/>
      <w:spacing w:line="240" w:lineRule="auto"/>
      <w:shd w:val="clear" w:color="auto" w:fill="000080"/>
    </w:pPr>
    <w:rPr>
      <w:color w:val="7030a0"/>
      <w:szCs w:val="20"/>
    </w:rPr>
  </w:style>
  <w:style w:type="paragraph" w:styleId="1384">
    <w:name w:val="Char Char Char Char11"/>
    <w:basedOn w:val="826"/>
    <w:next w:val="1384"/>
    <w:link w:val="826"/>
    <w:qFormat/>
    <w:pPr>
      <w:ind w:firstLine="200"/>
      <w:jc w:val="left"/>
      <w:spacing w:line="240" w:lineRule="auto"/>
    </w:pPr>
    <w:rPr>
      <w:rFonts w:ascii="仿宋_GB2312" w:eastAsia="仿宋_GB2312"/>
      <w:b/>
      <w:color w:val="7030a0"/>
      <w:sz w:val="32"/>
      <w:szCs w:val="32"/>
    </w:rPr>
  </w:style>
  <w:style w:type="paragraph" w:styleId="1385">
    <w:name w:val="样式 标题 2标题 1.1编号标题2head:2#2 headlinehheadlineS&amp;R2ERMH2He..."/>
    <w:basedOn w:val="828"/>
    <w:next w:val="1385"/>
    <w:link w:val="826"/>
    <w:qFormat/>
    <w:pPr>
      <w:jc w:val="left"/>
      <w:keepLines w:val="0"/>
      <w:keepNext w:val="0"/>
      <w:spacing w:before="120" w:after="120" w:line="500" w:lineRule="exact"/>
    </w:pPr>
    <w:rPr>
      <w:rFonts w:cs="宋体"/>
      <w:color w:val="c00000"/>
      <w:sz w:val="28"/>
      <w:szCs w:val="20"/>
    </w:rPr>
  </w:style>
  <w:style w:type="paragraph" w:styleId="1386">
    <w:name w:val="章节标题 QD3"/>
    <w:basedOn w:val="1236"/>
    <w:next w:val="1236"/>
    <w:link w:val="826"/>
    <w:qFormat/>
    <w:pPr>
      <w:ind w:firstLine="0"/>
      <w:jc w:val="center"/>
    </w:pPr>
    <w:rPr>
      <w:rFonts w:eastAsia="黑体"/>
      <w:b/>
      <w:sz w:val="44"/>
      <w:szCs w:val="84"/>
    </w:rPr>
  </w:style>
  <w:style w:type="paragraph" w:styleId="1387">
    <w:name w:val="xiao b"/>
    <w:basedOn w:val="826"/>
    <w:next w:val="1387"/>
    <w:link w:val="826"/>
    <w:qFormat/>
    <w:pPr>
      <w:ind w:firstLine="200"/>
      <w:jc w:val="center"/>
      <w:spacing w:line="240" w:lineRule="auto"/>
    </w:pPr>
    <w:rPr>
      <w:rFonts w:eastAsia="黑体"/>
      <w:color w:val="7030a0"/>
      <w:sz w:val="24"/>
      <w:szCs w:val="20"/>
    </w:rPr>
  </w:style>
  <w:style w:type="paragraph" w:styleId="1388">
    <w:name w:val="样式 标题 4 + 加粗"/>
    <w:basedOn w:val="830"/>
    <w:next w:val="1388"/>
    <w:link w:val="826"/>
    <w:qFormat/>
    <w:pPr>
      <w:jc w:val="left"/>
      <w:keepLines w:val="0"/>
      <w:keepNext w:val="0"/>
      <w:spacing w:before="120" w:after="0" w:line="240" w:lineRule="auto"/>
    </w:pPr>
    <w:rPr>
      <w:rFonts w:ascii="Times New Roman" w:hAnsi="Times New Roman"/>
      <w:b w:val="0"/>
      <w:color w:val="00b050"/>
      <w:sz w:val="24"/>
    </w:rPr>
  </w:style>
  <w:style w:type="paragraph" w:styleId="1389">
    <w:name w:val="Plain Text1"/>
    <w:basedOn w:val="826"/>
    <w:next w:val="1389"/>
    <w:link w:val="826"/>
    <w:qFormat/>
    <w:pPr>
      <w:ind w:firstLine="200"/>
      <w:jc w:val="left"/>
      <w:spacing w:line="312" w:lineRule="atLeast"/>
    </w:pPr>
    <w:rPr>
      <w:rFonts w:ascii="宋体" w:hAnsi="Courier New"/>
      <w:color w:val="7030a0"/>
      <w:sz w:val="28"/>
      <w:szCs w:val="20"/>
    </w:rPr>
  </w:style>
  <w:style w:type="paragraph" w:styleId="1390">
    <w:name w:val="Plain Text2"/>
    <w:basedOn w:val="826"/>
    <w:next w:val="1390"/>
    <w:link w:val="826"/>
    <w:qFormat/>
    <w:pPr>
      <w:ind w:firstLine="200"/>
      <w:jc w:val="left"/>
      <w:spacing w:line="312" w:lineRule="atLeast"/>
    </w:pPr>
    <w:rPr>
      <w:rFonts w:ascii="宋体" w:hAnsi="Courier New"/>
      <w:color w:val="7030a0"/>
      <w:sz w:val="28"/>
      <w:szCs w:val="20"/>
    </w:rPr>
  </w:style>
  <w:style w:type="paragraph" w:styleId="1391">
    <w:name w:val="正文2"/>
    <w:basedOn w:val="869"/>
    <w:next w:val="1391"/>
    <w:link w:val="826"/>
    <w:qFormat/>
    <w:pPr>
      <w:ind w:firstLine="480"/>
      <w:jc w:val="left"/>
      <w:spacing w:after="0"/>
    </w:pPr>
    <w:rPr>
      <w:rFonts w:ascii="宋体"/>
      <w:color w:val="7030a0"/>
      <w:sz w:val="24"/>
    </w:rPr>
  </w:style>
  <w:style w:type="paragraph" w:styleId="1392">
    <w:name w:val="列表框1"/>
    <w:basedOn w:val="1341"/>
    <w:next w:val="1341"/>
    <w:link w:val="826"/>
    <w:qFormat/>
    <w:pPr>
      <w:ind w:left="1328" w:hanging="375"/>
      <w:tabs>
        <w:tab w:val="left" w:pos="960" w:leader="none"/>
        <w:tab w:val="left" w:pos="1314" w:leader="none"/>
      </w:tabs>
    </w:pPr>
    <w:rPr>
      <w:rFonts w:cs="Arial"/>
    </w:rPr>
  </w:style>
  <w:style w:type="paragraph" w:styleId="1393">
    <w:name w:val="正文文本3"/>
    <w:next w:val="1393"/>
    <w:link w:val="826"/>
    <w:qFormat/>
    <w:pPr>
      <w:ind w:left="1134"/>
      <w:jc w:val="both"/>
      <w:spacing w:before="170" w:line="300" w:lineRule="atLeast"/>
      <w:widowControl w:val="off"/>
    </w:pPr>
    <w:rPr>
      <w:color w:val="000000"/>
      <w:sz w:val="24"/>
      <w:lang w:val="en-US" w:eastAsia="zh-CN" w:bidi="ar-SA"/>
    </w:rPr>
  </w:style>
  <w:style w:type="paragraph" w:styleId="1394">
    <w:name w:val="五级"/>
    <w:basedOn w:val="828"/>
    <w:next w:val="1394"/>
    <w:link w:val="826"/>
    <w:qFormat/>
    <w:pPr>
      <w:ind w:left="851" w:hanging="851"/>
      <w:jc w:val="left"/>
      <w:keepLines w:val="0"/>
      <w:keepNext w:val="0"/>
      <w:spacing w:before="0" w:after="0" w:line="360" w:lineRule="auto"/>
      <w:tabs>
        <w:tab w:val="left" w:pos="851" w:leader="none"/>
      </w:tabs>
    </w:pPr>
    <w:rPr>
      <w:rFonts w:ascii="宋体" w:hAnsi="宋体" w:eastAsia="宋体"/>
      <w:b w:val="0"/>
      <w:color w:val="c00000"/>
      <w:sz w:val="24"/>
    </w:rPr>
  </w:style>
  <w:style w:type="paragraph" w:styleId="1395">
    <w:name w:val="1."/>
    <w:basedOn w:val="826"/>
    <w:next w:val="1395"/>
    <w:link w:val="826"/>
    <w:qFormat/>
    <w:pPr>
      <w:ind w:left="426" w:hanging="426"/>
      <w:jc w:val="left"/>
      <w:spacing w:before="60" w:after="60" w:line="360" w:lineRule="atLeast"/>
      <w:tabs>
        <w:tab w:val="left" w:pos="0" w:leader="none"/>
        <w:tab w:val="left" w:pos="426" w:leader="none"/>
      </w:tabs>
    </w:pPr>
    <w:rPr>
      <w:rFonts w:ascii="Arial" w:hAnsi="Arial"/>
      <w:color w:val="7030a0"/>
      <w:szCs w:val="20"/>
    </w:rPr>
  </w:style>
  <w:style w:type="paragraph" w:styleId="1396">
    <w:name w:val="xl57"/>
    <w:basedOn w:val="826"/>
    <w:next w:val="1396"/>
    <w:link w:val="826"/>
    <w:qFormat/>
    <w:pPr>
      <w:ind w:firstLine="200"/>
      <w:jc w:val="center"/>
      <w:spacing w:before="100" w:after="100" w:line="240" w:lineRule="auto"/>
      <w:widowControl/>
      <w:pBdr>
        <w:top w:val="single" w:color="000000" w:sz="4" w:space="0"/>
        <w:right w:val="single" w:color="000000" w:sz="4" w:space="0"/>
      </w:pBdr>
    </w:pPr>
    <w:rPr>
      <w:rFonts w:ascii="Arial Unicode MS" w:hAnsi="Arial Unicode MS" w:eastAsia="Arial Unicode MS"/>
      <w:color w:val="7030a0"/>
      <w:szCs w:val="20"/>
    </w:rPr>
  </w:style>
  <w:style w:type="paragraph" w:styleId="1397">
    <w:name w:val="正文点缩进"/>
    <w:basedOn w:val="826"/>
    <w:next w:val="1397"/>
    <w:link w:val="826"/>
    <w:qFormat/>
    <w:pPr>
      <w:ind w:firstLine="200"/>
      <w:jc w:val="left"/>
      <w:spacing w:after="60" w:line="288" w:lineRule="auto"/>
      <w:widowControl/>
      <w:tabs>
        <w:tab w:val="left" w:pos="1758" w:leader="none"/>
      </w:tabs>
    </w:pPr>
    <w:rPr>
      <w:rFonts w:ascii="宋体"/>
      <w:color w:val="7030a0"/>
      <w:sz w:val="22"/>
      <w:szCs w:val="20"/>
      <w:shd w:val="clear" w:color="auto" w:fill="ffffff"/>
    </w:rPr>
  </w:style>
  <w:style w:type="paragraph" w:styleId="1398">
    <w:name w:val="xl41"/>
    <w:basedOn w:val="826"/>
    <w:next w:val="1398"/>
    <w:link w:val="826"/>
    <w:qFormat/>
    <w:pPr>
      <w:ind w:firstLine="200"/>
      <w:jc w:val="center"/>
      <w:spacing w:before="100" w:beforeAutospacing="1" w:after="100" w:afterAutospacing="1" w:line="240" w:lineRule="auto"/>
      <w:widowControl/>
    </w:pPr>
    <w:rPr>
      <w:rFonts w:ascii="宋体" w:hAnsi="宋体"/>
      <w:color w:val="7030a0"/>
      <w:szCs w:val="21"/>
    </w:rPr>
  </w:style>
  <w:style w:type="paragraph" w:styleId="1399">
    <w:name w:val="样式 左侧:  2 字符 首行缩进:  0.85 厘米"/>
    <w:basedOn w:val="826"/>
    <w:next w:val="1399"/>
    <w:link w:val="826"/>
    <w:qFormat/>
    <w:pPr>
      <w:ind w:firstLine="425"/>
      <w:jc w:val="left"/>
    </w:pPr>
    <w:rPr>
      <w:rFonts w:ascii="宋体" w:hAnsi="宋体" w:cs="宋体"/>
      <w:color w:val="7030a0"/>
      <w:szCs w:val="20"/>
    </w:rPr>
  </w:style>
  <w:style w:type="paragraph" w:styleId="1400">
    <w:name w:val="xl55"/>
    <w:basedOn w:val="826"/>
    <w:next w:val="1400"/>
    <w:link w:val="826"/>
    <w:qFormat/>
    <w:pPr>
      <w:ind w:firstLine="200"/>
      <w:jc w:val="center"/>
      <w:spacing w:before="100" w:after="100" w:line="240" w:lineRule="auto"/>
      <w:widowControl/>
      <w:pBdr>
        <w:top w:val="single" w:color="000000" w:sz="4" w:space="0"/>
        <w:left w:val="single" w:color="000000" w:sz="4" w:space="0"/>
      </w:pBdr>
    </w:pPr>
    <w:rPr>
      <w:rFonts w:ascii="Arial Unicode MS" w:hAnsi="Arial Unicode MS" w:eastAsia="Arial Unicode MS"/>
      <w:color w:val="7030a0"/>
      <w:szCs w:val="20"/>
    </w:rPr>
  </w:style>
  <w:style w:type="paragraph" w:styleId="1401">
    <w:name w:val="Char Char Char Char Char Char Char Char"/>
    <w:basedOn w:val="826"/>
    <w:next w:val="1401"/>
    <w:link w:val="826"/>
    <w:qFormat/>
    <w:pPr>
      <w:ind w:firstLine="200"/>
      <w:jc w:val="left"/>
      <w:spacing w:line="240" w:lineRule="auto"/>
    </w:pPr>
    <w:rPr>
      <w:rFonts w:ascii="Tahoma" w:hAnsi="Tahoma"/>
      <w:color w:val="7030a0"/>
      <w:sz w:val="24"/>
      <w:szCs w:val="20"/>
    </w:rPr>
  </w:style>
  <w:style w:type="paragraph" w:styleId="1402">
    <w:name w:val="StandardOhneEinzug"/>
    <w:basedOn w:val="826"/>
    <w:next w:val="1402"/>
    <w:link w:val="826"/>
    <w:qFormat/>
    <w:pPr>
      <w:ind w:left="200" w:firstLine="200"/>
      <w:jc w:val="left"/>
      <w:spacing w:after="240" w:line="288" w:lineRule="auto"/>
      <w:widowControl/>
      <w:tabs>
        <w:tab w:val="left" w:pos="560" w:leader="none"/>
      </w:tabs>
    </w:pPr>
    <w:rPr>
      <w:rFonts w:ascii="Arial" w:hAnsi="Arial"/>
      <w:color w:val="7030a0"/>
      <w:sz w:val="22"/>
      <w:szCs w:val="20"/>
      <w:lang w:val="de-DE"/>
    </w:rPr>
  </w:style>
  <w:style w:type="paragraph" w:styleId="1403">
    <w:name w:val="投标正文"/>
    <w:basedOn w:val="826"/>
    <w:next w:val="1403"/>
    <w:link w:val="826"/>
    <w:qFormat/>
    <w:pPr>
      <w:ind w:firstLine="200"/>
      <w:jc w:val="left"/>
    </w:pPr>
    <w:rPr>
      <w:rFonts w:eastAsia="黑体"/>
      <w:color w:val="7030a0"/>
      <w:spacing w:val="20"/>
      <w:sz w:val="32"/>
      <w:szCs w:val="32"/>
    </w:rPr>
  </w:style>
  <w:style w:type="paragraph" w:styleId="1404">
    <w:name w:val="招标文件A）"/>
    <w:next w:val="1404"/>
    <w:link w:val="826"/>
    <w:qFormat/>
    <w:pPr>
      <w:spacing w:before="120" w:after="120" w:line="300" w:lineRule="auto"/>
      <w:outlineLvl w:val="6"/>
    </w:pPr>
    <w:rPr>
      <w:rFonts w:ascii="宋体"/>
      <w:spacing w:val="10"/>
      <w:sz w:val="21"/>
      <w:lang w:val="en-US" w:eastAsia="zh-CN" w:bidi="ar-SA"/>
    </w:rPr>
  </w:style>
  <w:style w:type="paragraph" w:styleId="1405">
    <w:name w:val="标书正文"/>
    <w:basedOn w:val="826"/>
    <w:next w:val="1405"/>
    <w:link w:val="826"/>
    <w:qFormat/>
    <w:pPr>
      <w:ind w:left="176" w:firstLine="200"/>
      <w:jc w:val="left"/>
      <w:spacing w:before="100" w:after="100" w:line="440" w:lineRule="atLeast"/>
    </w:pPr>
    <w:rPr>
      <w:rFonts w:ascii="宋体" w:hAnsi="宋体"/>
      <w:color w:val="7030a0"/>
      <w:spacing w:val="20"/>
      <w:sz w:val="24"/>
    </w:rPr>
  </w:style>
  <w:style w:type="paragraph" w:styleId="1406">
    <w:name w:val="xl44"/>
    <w:basedOn w:val="826"/>
    <w:next w:val="1406"/>
    <w:link w:val="826"/>
    <w:qFormat/>
    <w:pPr>
      <w:ind w:firstLine="200"/>
      <w:jc w:val="center"/>
      <w:spacing w:before="100" w:after="100" w:line="240" w:lineRule="auto"/>
      <w:widowControl/>
      <w:pBdr>
        <w:right w:val="single" w:color="000000" w:sz="4" w:space="0"/>
      </w:pBdr>
    </w:pPr>
    <w:rPr>
      <w:rFonts w:ascii="宋体" w:hAnsi="宋体"/>
      <w:color w:val="7030a0"/>
      <w:sz w:val="24"/>
      <w:szCs w:val="20"/>
    </w:rPr>
  </w:style>
  <w:style w:type="paragraph" w:styleId="1407">
    <w:name w:val="招标文件1.1"/>
    <w:next w:val="1407"/>
    <w:link w:val="826"/>
    <w:qFormat/>
    <w:pPr>
      <w:ind w:left="200"/>
      <w:spacing w:before="120" w:after="120" w:line="480" w:lineRule="exact"/>
      <w:tabs>
        <w:tab w:val="left" w:pos="630" w:leader="none"/>
      </w:tabs>
      <w:outlineLvl w:val="2"/>
    </w:pPr>
    <w:rPr>
      <w:rFonts w:ascii="宋体"/>
      <w:b/>
      <w:spacing w:val="10"/>
      <w:sz w:val="24"/>
      <w:lang w:val="en-US" w:eastAsia="zh-CN" w:bidi="ar-SA"/>
    </w:rPr>
  </w:style>
  <w:style w:type="paragraph" w:styleId="1408">
    <w:name w:val="xl42"/>
    <w:basedOn w:val="826"/>
    <w:next w:val="1408"/>
    <w:link w:val="826"/>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409">
    <w:name w:val="xl46"/>
    <w:basedOn w:val="826"/>
    <w:next w:val="1409"/>
    <w:link w:val="826"/>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410">
    <w:name w:val="xl48"/>
    <w:basedOn w:val="826"/>
    <w:next w:val="1410"/>
    <w:link w:val="826"/>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411">
    <w:name w:val="xl60"/>
    <w:basedOn w:val="826"/>
    <w:next w:val="1411"/>
    <w:link w:val="826"/>
    <w:qFormat/>
    <w:pPr>
      <w:ind w:firstLine="200"/>
      <w:jc w:val="center"/>
      <w:spacing w:before="100" w:after="100" w:line="240" w:lineRule="auto"/>
      <w:widowControl/>
      <w:pBdr>
        <w:top w:val="single" w:color="000000" w:sz="4" w:space="0"/>
        <w:left w:val="single" w:color="000000" w:sz="4" w:space="0"/>
        <w:bottom w:val="single" w:color="000000" w:sz="4" w:space="0"/>
      </w:pBdr>
    </w:pPr>
    <w:rPr>
      <w:rFonts w:eastAsia="Arial Unicode MS"/>
      <w:color w:val="7030a0"/>
      <w:szCs w:val="20"/>
    </w:rPr>
  </w:style>
  <w:style w:type="paragraph" w:styleId="1412">
    <w:name w:val="样式 目录 1"/>
    <w:basedOn w:val="899"/>
    <w:next w:val="1412"/>
    <w:link w:val="826"/>
    <w:qFormat/>
    <w:pPr>
      <w:ind w:left="525" w:hanging="425"/>
      <w:jc w:val="center"/>
      <w:spacing w:line="240" w:lineRule="auto"/>
      <w:tabs>
        <w:tab w:val="left" w:pos="420" w:leader="none"/>
        <w:tab w:val="left" w:pos="525" w:leader="none"/>
        <w:tab w:val="left" w:pos="1680" w:leader="none"/>
        <w:tab w:val="right" w:pos="8495" w:leader="dot"/>
        <w:tab w:val="right" w:pos="9060" w:leader="none"/>
      </w:tabs>
    </w:pPr>
    <w:rPr>
      <w:b/>
      <w:color w:val="7030a0"/>
      <w:szCs w:val="20"/>
    </w:rPr>
  </w:style>
  <w:style w:type="paragraph" w:styleId="1413">
    <w:name w:val="A-12"/>
    <w:basedOn w:val="826"/>
    <w:next w:val="1413"/>
    <w:link w:val="826"/>
    <w:qFormat/>
    <w:pPr>
      <w:ind w:firstLine="200"/>
      <w:jc w:val="left"/>
      <w:spacing w:line="240" w:lineRule="auto"/>
      <w:widowControl/>
    </w:pPr>
    <w:rPr>
      <w:rFonts w:ascii="Arial" w:hAnsi="Arial"/>
      <w:color w:val="7030a0"/>
      <w:sz w:val="24"/>
      <w:szCs w:val="20"/>
      <w:lang w:val="en-GB"/>
    </w:rPr>
  </w:style>
  <w:style w:type="paragraph" w:styleId="1414">
    <w:name w:val="样式 样式 样式 宋体 小四 左侧:  1.85 厘米 段前: 11.15 磅 段后: 11.15 磅 + 图案: 清除 (白色..."/>
    <w:basedOn w:val="1321"/>
    <w:next w:val="1414"/>
    <w:link w:val="826"/>
    <w:qFormat/>
    <w:pPr>
      <w:ind w:left="318"/>
    </w:pPr>
    <w:rPr>
      <w:szCs w:val="20"/>
    </w:rPr>
  </w:style>
  <w:style w:type="paragraph" w:styleId="1415">
    <w:name w:val="正文文本缩进 32"/>
    <w:basedOn w:val="826"/>
    <w:next w:val="1415"/>
    <w:link w:val="826"/>
    <w:qFormat/>
    <w:pPr>
      <w:ind w:firstLine="525"/>
      <w:jc w:val="left"/>
      <w:spacing w:line="240" w:lineRule="auto"/>
    </w:pPr>
    <w:rPr>
      <w:color w:val="7030a0"/>
      <w:sz w:val="24"/>
      <w:szCs w:val="20"/>
    </w:rPr>
  </w:style>
  <w:style w:type="paragraph" w:styleId="1416">
    <w:name w:val="样式 样式 正文（首行缩进两字） + 宋体 小四 首行缩进:  0 厘米 段前: 11.15 磅 段后: 11.15 磅 + 左...1"/>
    <w:basedOn w:val="826"/>
    <w:next w:val="1416"/>
    <w:link w:val="826"/>
    <w:qFormat/>
    <w:pPr>
      <w:ind w:left="200" w:firstLine="200"/>
      <w:jc w:val="left"/>
      <w:spacing w:before="223" w:after="223" w:line="240" w:lineRule="auto"/>
      <w:tabs>
        <w:tab w:val="left" w:pos="425" w:leader="none"/>
        <w:tab w:val="left" w:pos="720" w:leader="none"/>
      </w:tabs>
    </w:pPr>
    <w:rPr>
      <w:rFonts w:ascii="宋体" w:hAnsi="宋体"/>
      <w:color w:val="7030a0"/>
      <w:sz w:val="24"/>
      <w:szCs w:val="20"/>
    </w:rPr>
  </w:style>
  <w:style w:type="paragraph" w:styleId="1417">
    <w:name w:val="Char Char Char Char Char Char Char Char1"/>
    <w:basedOn w:val="826"/>
    <w:next w:val="1417"/>
    <w:link w:val="826"/>
    <w:qFormat/>
    <w:pPr>
      <w:ind w:firstLine="200"/>
      <w:jc w:val="left"/>
      <w:spacing w:line="240" w:lineRule="auto"/>
    </w:pPr>
    <w:rPr>
      <w:rFonts w:ascii="Tahoma" w:hAnsi="Tahoma"/>
      <w:color w:val="7030a0"/>
      <w:sz w:val="24"/>
      <w:szCs w:val="20"/>
    </w:rPr>
  </w:style>
  <w:style w:type="paragraph" w:styleId="1418">
    <w:name w:val="样式 宋体 小四 左 图案: 清除 (白色) 行距: 1.5 倍行距"/>
    <w:basedOn w:val="826"/>
    <w:next w:val="1418"/>
    <w:link w:val="826"/>
    <w:qFormat/>
    <w:pPr>
      <w:ind w:firstLine="200"/>
      <w:jc w:val="left"/>
      <w:spacing w:line="240" w:lineRule="auto"/>
      <w:tabs>
        <w:tab w:val="left" w:pos="840" w:leader="none"/>
      </w:tabs>
    </w:pPr>
    <w:rPr>
      <w:rFonts w:ascii="宋体" w:hAnsi="宋体"/>
      <w:color w:val="7030a0"/>
      <w:sz w:val="24"/>
      <w:szCs w:val="20"/>
      <w:shd w:val="clear" w:color="auto" w:fill="ffffff"/>
    </w:rPr>
  </w:style>
  <w:style w:type="paragraph" w:styleId="1419">
    <w:name w:val="四级条标题"/>
    <w:basedOn w:val="950"/>
    <w:next w:val="826"/>
    <w:link w:val="826"/>
    <w:qFormat/>
    <w:pPr>
      <w:ind w:left="425"/>
      <w:tabs>
        <w:tab w:val="left" w:pos="425" w:leader="none"/>
      </w:tabs>
      <w:outlineLvl w:val="5"/>
    </w:pPr>
    <w:rPr>
      <w:rFonts w:ascii="黑体"/>
      <w:color w:val="7030a0"/>
    </w:rPr>
  </w:style>
  <w:style w:type="paragraph" w:styleId="1420">
    <w:name w:val="六级标题格式"/>
    <w:basedOn w:val="826"/>
    <w:next w:val="1420"/>
    <w:link w:val="826"/>
    <w:qFormat/>
    <w:pPr>
      <w:ind w:firstLine="200"/>
      <w:jc w:val="left"/>
      <w:spacing w:line="336" w:lineRule="auto"/>
      <w:outlineLvl w:val="5"/>
    </w:pPr>
    <w:rPr>
      <w:color w:val="7030a0"/>
      <w:sz w:val="24"/>
    </w:rPr>
  </w:style>
  <w:style w:type="paragraph" w:styleId="1421">
    <w:name w:val="附图 BJ15"/>
    <w:basedOn w:val="826"/>
    <w:next w:val="1421"/>
    <w:link w:val="826"/>
    <w:qFormat/>
    <w:pPr>
      <w:ind w:firstLine="200"/>
      <w:jc w:val="center"/>
      <w:spacing w:line="240" w:lineRule="auto"/>
    </w:pPr>
    <w:rPr>
      <w:rFonts w:hAnsi="Arial"/>
      <w:color w:val="7030a0"/>
    </w:rPr>
  </w:style>
  <w:style w:type="paragraph" w:styleId="1422">
    <w:name w:val="正文文本缩进 31"/>
    <w:basedOn w:val="826"/>
    <w:next w:val="1422"/>
    <w:link w:val="826"/>
    <w:qFormat/>
    <w:pPr>
      <w:ind w:firstLine="525"/>
      <w:jc w:val="left"/>
      <w:spacing w:line="240" w:lineRule="auto"/>
    </w:pPr>
    <w:rPr>
      <w:color w:val="7030a0"/>
      <w:sz w:val="24"/>
      <w:szCs w:val="20"/>
    </w:rPr>
  </w:style>
  <w:style w:type="paragraph" w:styleId="1423">
    <w:name w:val="Report Level 2"/>
    <w:basedOn w:val="1331"/>
    <w:next w:val="1332"/>
    <w:link w:val="826"/>
    <w:qFormat/>
    <w:pPr>
      <w:ind w:left="1500"/>
      <w:tabs>
        <w:tab w:val="left" w:pos="1500" w:leader="none"/>
      </w:tabs>
      <w:outlineLvl w:val="1"/>
    </w:pPr>
    <w:rPr>
      <w:caps w:val="0"/>
    </w:rPr>
  </w:style>
  <w:style w:type="paragraph" w:styleId="1424">
    <w:name w:val="Report Level 3"/>
    <w:basedOn w:val="1331"/>
    <w:next w:val="1332"/>
    <w:link w:val="826"/>
    <w:qFormat/>
    <w:pPr>
      <w:ind w:left="1889" w:hanging="420"/>
      <w:spacing w:before="120"/>
      <w:tabs>
        <w:tab w:val="left" w:pos="1889" w:leader="none"/>
      </w:tabs>
      <w:outlineLvl w:val="2"/>
    </w:pPr>
    <w:rPr>
      <w:caps w:val="0"/>
      <w:sz w:val="20"/>
    </w:rPr>
  </w:style>
  <w:style w:type="paragraph" w:styleId="1425">
    <w:name w:val="Report Level 4"/>
    <w:basedOn w:val="1424"/>
    <w:next w:val="1332"/>
    <w:link w:val="826"/>
    <w:qFormat/>
    <w:pPr>
      <w:ind w:left="720" w:hanging="720"/>
      <w:tabs>
        <w:tab w:val="left" w:pos="720" w:leader="none"/>
        <w:tab w:val="left" w:pos="2309" w:leader="none"/>
      </w:tabs>
      <w:outlineLvl w:val="3"/>
    </w:pPr>
    <w:rPr>
      <w:rFonts w:ascii="Times New Roman" w:hAnsi="Times New Roman"/>
    </w:rPr>
  </w:style>
  <w:style w:type="paragraph" w:styleId="1426">
    <w:name w:val="小标4"/>
    <w:basedOn w:val="826"/>
    <w:next w:val="826"/>
    <w:link w:val="826"/>
    <w:qFormat/>
    <w:pPr>
      <w:ind w:left="900" w:firstLine="200"/>
      <w:jc w:val="left"/>
      <w:spacing w:line="400" w:lineRule="exact"/>
      <w:tabs>
        <w:tab w:val="left" w:pos="900" w:leader="none"/>
      </w:tabs>
    </w:pPr>
    <w:rPr>
      <w:rFonts w:ascii="宋体"/>
      <w:color w:val="7030a0"/>
      <w:sz w:val="24"/>
    </w:rPr>
  </w:style>
  <w:style w:type="paragraph" w:styleId="1427">
    <w:name w:val="样式 标题2 1.1 + 段前: 0 磅 段后: 0 磅"/>
    <w:basedOn w:val="826"/>
    <w:next w:val="1427"/>
    <w:link w:val="826"/>
    <w:qFormat/>
    <w:pPr>
      <w:ind w:left="567" w:hanging="567"/>
      <w:jc w:val="left"/>
      <w:keepNext/>
      <w:spacing w:line="480" w:lineRule="atLeast"/>
      <w:tabs>
        <w:tab w:val="left" w:pos="567" w:leader="none"/>
      </w:tabs>
      <w:outlineLvl w:val="1"/>
    </w:pPr>
    <w:rPr>
      <w:color w:val="7030a0"/>
      <w:sz w:val="28"/>
      <w:szCs w:val="20"/>
    </w:rPr>
  </w:style>
  <w:style w:type="paragraph" w:styleId="1428">
    <w:name w:val="表格文字格式"/>
    <w:basedOn w:val="826"/>
    <w:next w:val="1428"/>
    <w:link w:val="826"/>
    <w:qFormat/>
    <w:pPr>
      <w:jc w:val="center"/>
      <w:spacing w:line="240" w:lineRule="auto"/>
    </w:pPr>
    <w:rPr>
      <w:rFonts w:cs="宋体"/>
      <w:szCs w:val="20"/>
    </w:rPr>
  </w:style>
  <w:style w:type="paragraph" w:styleId="1429">
    <w:name w:val="正文文本 22"/>
    <w:basedOn w:val="826"/>
    <w:next w:val="1429"/>
    <w:link w:val="826"/>
    <w:qFormat/>
    <w:pPr>
      <w:ind w:left="525" w:firstLine="525"/>
      <w:jc w:val="left"/>
      <w:spacing w:line="240" w:lineRule="auto"/>
    </w:pPr>
    <w:rPr>
      <w:color w:val="7030a0"/>
      <w:szCs w:val="20"/>
    </w:rPr>
  </w:style>
  <w:style w:type="paragraph" w:styleId="1430">
    <w:name w:val="样式 宋体 小四 首行缩进:  0.93 厘米 段前: 11.15 磅 段后: 11.15 磅1 Char"/>
    <w:basedOn w:val="826"/>
    <w:next w:val="1430"/>
    <w:link w:val="826"/>
    <w:qFormat/>
    <w:pPr>
      <w:ind w:left="200" w:firstLine="200"/>
      <w:jc w:val="left"/>
      <w:spacing w:line="240" w:lineRule="auto"/>
    </w:pPr>
    <w:rPr>
      <w:rFonts w:ascii="宋体"/>
      <w:color w:val="7030a0"/>
      <w:sz w:val="24"/>
      <w:szCs w:val="20"/>
    </w:rPr>
  </w:style>
  <w:style w:type="paragraph" w:styleId="1431">
    <w:name w:val="五级条标题"/>
    <w:basedOn w:val="1419"/>
    <w:next w:val="826"/>
    <w:link w:val="826"/>
    <w:qFormat/>
    <w:pPr>
      <w:tabs>
        <w:tab w:val="left" w:pos="425" w:leader="none"/>
      </w:tabs>
      <w:outlineLvl w:val="6"/>
    </w:pPr>
  </w:style>
  <w:style w:type="paragraph" w:styleId="1432">
    <w:name w:val="文档结构图1"/>
    <w:basedOn w:val="826"/>
    <w:next w:val="1432"/>
    <w:link w:val="826"/>
    <w:qFormat/>
    <w:pPr>
      <w:ind w:firstLine="200"/>
      <w:jc w:val="left"/>
      <w:spacing w:line="240" w:lineRule="auto"/>
      <w:shd w:val="clear" w:color="auto" w:fill="000080"/>
    </w:pPr>
    <w:rPr>
      <w:color w:val="7030a0"/>
      <w:szCs w:val="20"/>
    </w:rPr>
  </w:style>
  <w:style w:type="paragraph" w:styleId="1433">
    <w:name w:val="纯文本2"/>
    <w:basedOn w:val="826"/>
    <w:next w:val="1433"/>
    <w:link w:val="826"/>
    <w:qFormat/>
    <w:pPr>
      <w:ind w:firstLine="200"/>
      <w:jc w:val="left"/>
      <w:spacing w:line="312" w:lineRule="atLeast"/>
    </w:pPr>
    <w:rPr>
      <w:rFonts w:ascii="宋体" w:hAnsi="Courier New"/>
      <w:color w:val="7030a0"/>
      <w:sz w:val="28"/>
      <w:szCs w:val="20"/>
    </w:rPr>
  </w:style>
  <w:style w:type="paragraph" w:styleId="1434">
    <w:name w:val="三级标题格式"/>
    <w:basedOn w:val="829"/>
    <w:next w:val="1434"/>
    <w:link w:val="826"/>
    <w:qFormat/>
    <w:pPr>
      <w:jc w:val="left"/>
      <w:keepLines w:val="0"/>
      <w:keepNext w:val="0"/>
      <w:spacing w:before="0" w:line="240" w:lineRule="auto"/>
    </w:pPr>
    <w:rPr>
      <w:rFonts w:eastAsia="黑体"/>
      <w:b w:val="0"/>
      <w:sz w:val="28"/>
      <w:szCs w:val="28"/>
    </w:rPr>
  </w:style>
  <w:style w:type="character" w:styleId="1435">
    <w:name w:val="正文缩进 Char Char"/>
    <w:next w:val="1435"/>
    <w:link w:val="1436"/>
    <w:qFormat/>
    <w:rPr>
      <w:sz w:val="21"/>
      <w:szCs w:val="24"/>
    </w:rPr>
  </w:style>
  <w:style w:type="paragraph" w:styleId="1436">
    <w:name w:val="正文缩进1"/>
    <w:basedOn w:val="826"/>
    <w:next w:val="1436"/>
    <w:link w:val="1435"/>
    <w:qFormat/>
    <w:pPr>
      <w:ind w:firstLine="420"/>
    </w:pPr>
  </w:style>
  <w:style w:type="paragraph" w:styleId="1437">
    <w:name w:val="图文"/>
    <w:basedOn w:val="826"/>
    <w:next w:val="1437"/>
    <w:link w:val="826"/>
    <w:qFormat/>
    <w:pPr>
      <w:spacing w:after="50"/>
    </w:pPr>
    <w:rPr>
      <w:sz w:val="24"/>
    </w:rPr>
  </w:style>
  <w:style w:type="character" w:styleId="1438">
    <w:name w:val="Char Char7"/>
    <w:next w:val="1438"/>
    <w:link w:val="826"/>
    <w:qFormat/>
    <w:rPr>
      <w:rFonts w:ascii="Arial" w:hAnsi="Arial" w:eastAsia="黑体"/>
      <w:b/>
      <w:bCs/>
      <w:sz w:val="32"/>
      <w:szCs w:val="32"/>
      <w:lang w:val="en-US" w:eastAsia="zh-CN" w:bidi="ar-SA"/>
    </w:rPr>
  </w:style>
  <w:style w:type="character" w:styleId="1439">
    <w:name w:val="明显参考1"/>
    <w:next w:val="1439"/>
    <w:link w:val="826"/>
    <w:uiPriority w:val="32"/>
    <w:qFormat/>
    <w:rPr>
      <w:b/>
      <w:bCs/>
      <w:smallCaps/>
      <w:color w:val="c0504d"/>
      <w:spacing w:val="5"/>
      <w:u w:val="single"/>
    </w:rPr>
  </w:style>
  <w:style w:type="character" w:styleId="1440">
    <w:name w:val="qxdate"/>
    <w:next w:val="1440"/>
    <w:link w:val="826"/>
    <w:qFormat/>
    <w:rPr>
      <w:color w:val="333333"/>
      <w:sz w:val="14"/>
      <w:szCs w:val="14"/>
    </w:rPr>
  </w:style>
  <w:style w:type="character" w:styleId="1441">
    <w:name w:val="cfdate"/>
    <w:next w:val="1441"/>
    <w:link w:val="826"/>
    <w:qFormat/>
    <w:rPr>
      <w:color w:val="333333"/>
      <w:sz w:val="14"/>
      <w:szCs w:val="14"/>
    </w:rPr>
  </w:style>
  <w:style w:type="character" w:styleId="1442">
    <w:name w:val="next2"/>
    <w:next w:val="1442"/>
    <w:link w:val="826"/>
    <w:qFormat/>
    <w:rPr>
      <w:color w:val="888888"/>
    </w:rPr>
  </w:style>
  <w:style w:type="character" w:styleId="1443">
    <w:name w:val="next3"/>
    <w:next w:val="1443"/>
    <w:link w:val="826"/>
    <w:qFormat/>
    <w:rPr>
      <w:rFonts w:ascii="微软雅黑" w:hAnsi="微软雅黑" w:eastAsia="微软雅黑" w:cs="微软雅黑"/>
      <w:sz w:val="16"/>
      <w:szCs w:val="16"/>
    </w:rPr>
  </w:style>
  <w:style w:type="character" w:styleId="1444">
    <w:name w:val="prev2"/>
    <w:next w:val="1444"/>
    <w:link w:val="826"/>
    <w:qFormat/>
    <w:rPr>
      <w:color w:val="888888"/>
    </w:rPr>
  </w:style>
  <w:style w:type="character" w:styleId="1445">
    <w:name w:val="prev3"/>
    <w:next w:val="1445"/>
    <w:link w:val="826"/>
    <w:qFormat/>
    <w:rPr>
      <w:rFonts w:hint="eastAsia" w:ascii="微软雅黑" w:hAnsi="微软雅黑" w:eastAsia="微软雅黑" w:cs="微软雅黑"/>
      <w:sz w:val="16"/>
      <w:szCs w:val="16"/>
    </w:rPr>
  </w:style>
  <w:style w:type="character" w:styleId="1446">
    <w:name w:val="gjfg"/>
    <w:next w:val="1446"/>
    <w:link w:val="826"/>
    <w:qFormat/>
  </w:style>
  <w:style w:type="character" w:styleId="1447">
    <w:name w:val="redfilefwwh"/>
    <w:next w:val="1447"/>
    <w:link w:val="826"/>
    <w:qFormat/>
    <w:rPr>
      <w:color w:val="ba2636"/>
      <w:sz w:val="14"/>
      <w:szCs w:val="14"/>
    </w:rPr>
  </w:style>
  <w:style w:type="character" w:styleId="1448">
    <w:name w:val="redfilenumber"/>
    <w:next w:val="1448"/>
    <w:link w:val="826"/>
    <w:qFormat/>
    <w:rPr>
      <w:color w:val="ba2636"/>
      <w:sz w:val="14"/>
      <w:szCs w:val="14"/>
    </w:rPr>
  </w:style>
  <w:style w:type="character" w:styleId="1449">
    <w:name w:val="next"/>
    <w:next w:val="1449"/>
    <w:link w:val="826"/>
    <w:qFormat/>
    <w:rPr>
      <w:rFonts w:hint="eastAsia" w:ascii="微软雅黑" w:hAnsi="微软雅黑" w:eastAsia="微软雅黑" w:cs="微软雅黑"/>
      <w:sz w:val="16"/>
      <w:szCs w:val="16"/>
    </w:rPr>
  </w:style>
  <w:style w:type="character" w:styleId="1450">
    <w:name w:val="next1"/>
    <w:next w:val="1450"/>
    <w:link w:val="826"/>
    <w:qFormat/>
    <w:rPr>
      <w:color w:val="888888"/>
    </w:rPr>
  </w:style>
  <w:style w:type="character" w:styleId="1451">
    <w:name w:val="prev"/>
    <w:next w:val="1451"/>
    <w:link w:val="826"/>
    <w:qFormat/>
    <w:rPr>
      <w:color w:val="888888"/>
    </w:rPr>
  </w:style>
  <w:style w:type="character" w:styleId="1452">
    <w:name w:val="prev1"/>
    <w:next w:val="1452"/>
    <w:link w:val="826"/>
    <w:qFormat/>
    <w:rPr>
      <w:rFonts w:ascii="微软雅黑" w:hAnsi="微软雅黑" w:eastAsia="微软雅黑" w:cs="微软雅黑"/>
      <w:sz w:val="16"/>
      <w:szCs w:val="16"/>
    </w:rPr>
  </w:style>
  <w:style w:type="paragraph" w:styleId="1453">
    <w:name w:val="表格文本"/>
    <w:basedOn w:val="826"/>
    <w:next w:val="1453"/>
    <w:link w:val="826"/>
    <w:qFormat/>
    <w:pPr>
      <w:spacing w:line="240" w:lineRule="auto"/>
    </w:pPr>
    <w:rPr>
      <w:rFonts w:hint="eastAsia" w:ascii="宋体" w:hAnsi="宋体" w:cs="仿宋_GB2312"/>
    </w:rPr>
  </w:style>
  <w:style w:type="character" w:styleId="1454">
    <w:name w:val="rvts9"/>
    <w:next w:val="1454"/>
    <w:link w:val="826"/>
    <w:qFormat/>
    <w:rPr>
      <w:rFonts w:ascii="KNLe" w:hAnsi="KNLe"/>
    </w:rPr>
  </w:style>
  <w:style w:type="paragraph" w:styleId="1455">
    <w:name w:val="正文首行缩进 21"/>
    <w:basedOn w:val="1456"/>
    <w:next w:val="1455"/>
    <w:link w:val="826"/>
    <w:uiPriority w:val="99"/>
    <w:qFormat/>
    <w:pPr>
      <w:ind w:firstLine="420"/>
    </w:pPr>
  </w:style>
  <w:style w:type="paragraph" w:styleId="1456">
    <w:name w:val="正文文本缩进1"/>
    <w:basedOn w:val="826"/>
    <w:next w:val="1456"/>
    <w:link w:val="826"/>
    <w:qFormat/>
    <w:pPr>
      <w:ind w:left="420"/>
      <w:spacing w:after="120" w:line="240" w:lineRule="auto"/>
    </w:pPr>
  </w:style>
  <w:style w:type="paragraph" w:styleId="1457">
    <w:name w:val="普通(网站)1"/>
    <w:basedOn w:val="826"/>
    <w:next w:val="1457"/>
    <w:link w:val="826"/>
    <w:qFormat/>
    <w:pPr>
      <w:spacing w:beforeAutospacing="1" w:afterAutospacing="1" w:line="240" w:lineRule="auto"/>
      <w:widowControl/>
    </w:pPr>
    <w:rPr>
      <w:sz w:val="24"/>
    </w:rPr>
  </w:style>
  <w:style w:type="paragraph" w:styleId="1458">
    <w:name w:val="WPSOffice手动目录 1"/>
    <w:next w:val="1458"/>
    <w:link w:val="826"/>
    <w:qFormat/>
    <w:rPr>
      <w:lang w:val="en-US" w:eastAsia="zh-CN" w:bidi="ar-SA"/>
    </w:rPr>
  </w:style>
  <w:style w:type="character" w:styleId="17910" w:default="1">
    <w:name w:val="Default Paragraph Font"/>
    <w:uiPriority w:val="1"/>
    <w:semiHidden/>
    <w:unhideWhenUsed/>
  </w:style>
  <w:style w:type="numbering" w:styleId="17911" w:default="1">
    <w:name w:val="No List"/>
    <w:uiPriority w:val="99"/>
    <w:semiHidden/>
    <w:unhideWhenUsed/>
  </w:style>
  <w:style w:type="table" w:styleId="179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张媛瑗</cp:lastModifiedBy>
  <cp:revision>6</cp:revision>
  <dcterms:created xsi:type="dcterms:W3CDTF">2026-05-15T06:20:00Z</dcterms:created>
  <dcterms:modified xsi:type="dcterms:W3CDTF">2026-05-25T06:45:39Z</dcterms:modified>
</cp:coreProperties>
</file>