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7"/>
        <w:ind w:left="-210" w:right="-210"/>
        <w:jc w:val="center"/>
        <w:spacing w:line="360" w:lineRule="auto"/>
        <w:rPr>
          <w:rFonts w:hint="eastAsia" w:ascii="宋体" w:hAnsi="宋体"/>
          <w:b/>
          <w:sz w:val="24"/>
        </w:rPr>
      </w:pPr>
      <w:r>
        <w:rPr>
          <w:rFonts w:hint="eastAsia" w:ascii="宋体" w:hAnsi="宋体"/>
          <w:b/>
          <w:sz w:val="24"/>
        </w:rPr>
      </w:r>
      <w:r/>
    </w:p>
    <w:p>
      <w:pPr>
        <w:pStyle w:val="787"/>
        <w:ind w:left="-210" w:right="-210"/>
        <w:jc w:val="center"/>
        <w:spacing w:line="360" w:lineRule="auto"/>
        <w:rPr>
          <w:rFonts w:ascii="宋体" w:hAnsi="宋体"/>
          <w:b/>
          <w:sz w:val="24"/>
        </w:rPr>
      </w:pPr>
      <w:r>
        <w:rPr>
          <w:rFonts w:ascii="宋体" w:hAnsi="宋体"/>
          <w:b/>
          <w:sz w:val="24"/>
        </w:rPr>
      </w:r>
      <w:r/>
    </w:p>
    <w:p>
      <w:pPr>
        <w:pStyle w:val="787"/>
        <w:ind w:left="-210" w:right="-210"/>
        <w:jc w:val="center"/>
        <w:spacing w:line="360" w:lineRule="auto"/>
        <w:rPr>
          <w:rFonts w:ascii="宋体" w:hAnsi="宋体"/>
          <w:b/>
          <w:sz w:val="24"/>
        </w:rPr>
      </w:pPr>
      <w:r>
        <w:rPr>
          <w:rFonts w:ascii="宋体" w:hAnsi="宋体"/>
          <w:b/>
          <w:sz w:val="24"/>
        </w:rPr>
      </w:r>
      <w:r/>
    </w:p>
    <w:p>
      <w:pPr>
        <w:pStyle w:val="787"/>
        <w:ind w:left="-210" w:right="-210"/>
        <w:jc w:val="left"/>
        <w:spacing w:line="360" w:lineRule="auto"/>
        <w:rPr>
          <w:rFonts w:ascii="宋体" w:hAnsi="宋体"/>
          <w:b/>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4" o:title=""/>
              </v:shape>
            </w:pict>
          </mc:Fallback>
        </mc:AlternateContent>
      </w:r>
      <w:r>
        <w:rPr>
          <w:rFonts w:ascii="宋体" w:hAnsi="宋体"/>
          <w:b/>
          <w:sz w:val="24"/>
        </w:rPr>
      </w:r>
      <w:r/>
    </w:p>
    <w:p>
      <w:pPr>
        <w:pStyle w:val="787"/>
        <w:ind w:left="-210" w:right="-210"/>
        <w:jc w:val="left"/>
        <w:spacing w:line="360" w:lineRule="auto"/>
        <w:rPr>
          <w:rFonts w:ascii="宋体" w:hAnsi="宋体"/>
          <w:b/>
          <w:sz w:val="24"/>
        </w:rPr>
      </w:pPr>
      <w:r>
        <w:rPr>
          <w:rFonts w:ascii="宋体" w:hAnsi="宋体"/>
          <w:b/>
          <w:sz w:val="24"/>
        </w:rPr>
      </w:r>
      <w:r/>
    </w:p>
    <w:p>
      <w:pPr>
        <w:pStyle w:val="787"/>
        <w:ind w:left="-210" w:right="-210"/>
        <w:jc w:val="center"/>
        <w:spacing w:line="360" w:lineRule="auto"/>
        <w:rPr>
          <w:rFonts w:ascii="宋体" w:hAnsi="宋体"/>
          <w:b/>
          <w:sz w:val="24"/>
        </w:rPr>
      </w:pPr>
      <w:r>
        <w:rPr>
          <w:rFonts w:ascii="宋体" w:hAnsi="宋体"/>
          <w:b/>
          <w:sz w:val="24"/>
        </w:rPr>
      </w:r>
      <w:r/>
    </w:p>
    <w:p>
      <w:pPr>
        <w:pStyle w:val="787"/>
        <w:ind w:left="-210" w:right="-210"/>
        <w:jc w:val="center"/>
        <w:spacing w:line="360" w:lineRule="auto"/>
        <w:rPr>
          <w:rFonts w:ascii="宋体" w:hAnsi="宋体"/>
          <w:b/>
          <w:sz w:val="24"/>
        </w:rPr>
      </w:pPr>
      <w:r>
        <w:rPr>
          <w:rFonts w:ascii="宋体" w:hAnsi="宋体"/>
          <w:b/>
          <w:sz w:val="24"/>
        </w:rPr>
      </w:r>
      <w:r/>
    </w:p>
    <w:p>
      <w:pPr>
        <w:pStyle w:val="787"/>
        <w:ind w:left="-210" w:right="-210"/>
        <w:jc w:val="center"/>
        <w:spacing w:line="360" w:lineRule="auto"/>
        <w:rPr>
          <w:rFonts w:ascii="宋体" w:hAnsi="宋体"/>
          <w:b/>
          <w:sz w:val="52"/>
          <w:szCs w:val="52"/>
        </w:rPr>
      </w:pPr>
      <w:r>
        <w:rPr>
          <w:rFonts w:ascii="宋体" w:hAnsi="宋体"/>
          <w:b/>
          <w:sz w:val="52"/>
          <w:szCs w:val="52"/>
        </w:rPr>
      </w:r>
      <w:r/>
    </w:p>
    <w:p>
      <w:pPr>
        <w:pStyle w:val="787"/>
        <w:jc w:val="center"/>
        <w:spacing w:line="480" w:lineRule="auto"/>
        <w:rPr>
          <w:rFonts w:ascii="宋体" w:hAnsi="宋体" w:cs="Arial"/>
          <w:b/>
          <w:bCs/>
          <w:sz w:val="52"/>
          <w:szCs w:val="52"/>
        </w:rPr>
      </w:pPr>
      <w:r>
        <w:rPr>
          <w:rFonts w:hint="eastAsia" w:ascii="宋体" w:hAnsi="宋体" w:cs="Arial"/>
          <w:b/>
          <w:bCs/>
          <w:sz w:val="52"/>
          <w:szCs w:val="52"/>
        </w:rPr>
        <w:t xml:space="preserve">昆 山 市 政 府 采 购</w:t>
      </w:r>
      <w:r>
        <w:rPr>
          <w:rFonts w:ascii="宋体" w:hAnsi="宋体" w:cs="Arial"/>
          <w:b/>
          <w:bCs/>
          <w:sz w:val="52"/>
          <w:szCs w:val="52"/>
        </w:rPr>
      </w:r>
      <w:r/>
    </w:p>
    <w:p>
      <w:pPr>
        <w:pStyle w:val="787"/>
        <w:jc w:val="center"/>
        <w:spacing w:line="480" w:lineRule="auto"/>
        <w:rPr>
          <w:rFonts w:ascii="宋体" w:hAnsi="宋体" w:cs="Arial"/>
          <w:b/>
          <w:bCs/>
          <w:sz w:val="52"/>
          <w:szCs w:val="52"/>
        </w:rPr>
      </w:pPr>
      <w:r>
        <w:rPr>
          <w:rFonts w:hint="eastAsia" w:ascii="宋体" w:hAnsi="宋体" w:cs="Arial"/>
          <w:b/>
          <w:bCs/>
          <w:sz w:val="52"/>
          <w:szCs w:val="52"/>
        </w:rPr>
        <w:t xml:space="preserve">公 开 招 标 文 件</w:t>
      </w:r>
      <w:r>
        <w:rPr>
          <w:rFonts w:ascii="宋体" w:hAnsi="宋体" w:cs="Arial"/>
          <w:b/>
          <w:bCs/>
          <w:sz w:val="52"/>
          <w:szCs w:val="52"/>
        </w:rPr>
      </w:r>
      <w:r/>
    </w:p>
    <w:p>
      <w:pPr>
        <w:pStyle w:val="787"/>
        <w:ind w:left="-210" w:right="-210"/>
        <w:jc w:val="center"/>
        <w:spacing w:line="360" w:lineRule="auto"/>
        <w:rPr>
          <w:rFonts w:ascii="宋体" w:hAnsi="宋体"/>
          <w:sz w:val="24"/>
        </w:rPr>
      </w:pPr>
      <w:r>
        <w:rPr>
          <w:rFonts w:ascii="宋体" w:hAnsi="宋体"/>
          <w:sz w:val="24"/>
        </w:rPr>
      </w:r>
      <w:r/>
    </w:p>
    <w:p>
      <w:pPr>
        <w:pStyle w:val="787"/>
        <w:ind w:left="-210" w:right="-210"/>
        <w:jc w:val="center"/>
        <w:spacing w:line="360" w:lineRule="auto"/>
        <w:rPr>
          <w:rFonts w:ascii="宋体" w:hAnsi="宋体"/>
          <w:sz w:val="24"/>
        </w:rPr>
      </w:pPr>
      <w:r>
        <w:rPr>
          <w:rFonts w:ascii="宋体" w:hAnsi="宋体"/>
          <w:sz w:val="24"/>
        </w:rPr>
      </w:r>
      <w:r/>
    </w:p>
    <w:p>
      <w:pPr>
        <w:pStyle w:val="787"/>
        <w:ind w:left="-210" w:right="-210"/>
        <w:jc w:val="center"/>
        <w:spacing w:line="360" w:lineRule="auto"/>
        <w:rPr>
          <w:rFonts w:ascii="宋体" w:hAnsi="宋体"/>
          <w:sz w:val="24"/>
        </w:rPr>
      </w:pPr>
      <w:r>
        <w:rPr>
          <w:rFonts w:ascii="宋体" w:hAnsi="宋体"/>
          <w:sz w:val="24"/>
        </w:r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787"/>
              <w:jc w:val="center"/>
              <w:spacing w:line="600" w:lineRule="exact"/>
              <w:rPr>
                <w:rFonts w:ascii="宋体" w:hAnsi="宋体" w:cs="Arial"/>
                <w:sz w:val="28"/>
                <w:szCs w:val="28"/>
              </w:rPr>
            </w:pPr>
            <w:r>
              <w:rPr>
                <w:rFonts w:hint="eastAsia" w:ascii="宋体" w:hAnsi="宋体" w:cs="Arial"/>
                <w:sz w:val="28"/>
                <w:szCs w:val="28"/>
              </w:rPr>
              <w:t xml:space="preserve">项目编号：</w:t>
            </w:r>
            <w:r>
              <w:rPr>
                <w:rFonts w:ascii="宋体" w:hAnsi="宋体" w:cs="Arial"/>
                <w:sz w:val="28"/>
                <w:szCs w:val="28"/>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787"/>
              <w:jc w:val="center"/>
              <w:spacing w:line="600" w:lineRule="exact"/>
              <w:rPr>
                <w:rFonts w:hint="eastAsia" w:ascii="宋体" w:hAnsi="宋体" w:cs="Arial"/>
                <w:sz w:val="28"/>
                <w:szCs w:val="28"/>
              </w:rPr>
            </w:pPr>
            <w:r>
              <w:rPr>
                <w:rFonts w:hint="eastAsia" w:ascii="宋体" w:hAnsi="宋体" w:cs="Arial"/>
                <w:sz w:val="28"/>
                <w:szCs w:val="28"/>
              </w:rPr>
              <w:t xml:space="preserve">JSZC-320583-SZGZ-G2026-0020</w:t>
            </w:r>
            <w:r>
              <w:rPr>
                <w:rFonts w:hint="eastAsia" w:ascii="宋体" w:hAnsi="宋体" w:cs="Arial"/>
                <w:sz w:val="28"/>
                <w:szCs w:val="28"/>
              </w:rPr>
            </w:r>
            <w:r/>
          </w:p>
        </w:tc>
      </w:tr>
      <w:tr>
        <w:trPr>
          <w:trHeight w:val="440"/>
        </w:trPr>
        <w:tc>
          <w:tcPr>
            <w:tcMar>
              <w:left w:w="108" w:type="dxa"/>
              <w:top w:w="0" w:type="dxa"/>
              <w:right w:w="108" w:type="dxa"/>
              <w:bottom w:w="0" w:type="dxa"/>
            </w:tcMar>
            <w:tcW w:w="1854" w:type="dxa"/>
            <w:vAlign w:val="top"/>
            <w:textDirection w:val="lrTb"/>
            <w:noWrap w:val="false"/>
          </w:tcPr>
          <w:p>
            <w:pPr>
              <w:pStyle w:val="787"/>
              <w:jc w:val="center"/>
              <w:spacing w:line="600" w:lineRule="exact"/>
              <w:rPr>
                <w:rFonts w:ascii="宋体" w:hAnsi="宋体" w:cs="Arial"/>
                <w:sz w:val="28"/>
                <w:szCs w:val="28"/>
              </w:rPr>
            </w:pPr>
            <w:r>
              <w:rPr>
                <w:rFonts w:hint="eastAsia" w:ascii="宋体" w:hAnsi="宋体" w:cs="Arial"/>
                <w:sz w:val="28"/>
                <w:szCs w:val="28"/>
              </w:rPr>
              <w:t xml:space="preserve">采 购 人：</w:t>
            </w:r>
            <w:r>
              <w:rPr>
                <w:rFonts w:ascii="宋体" w:hAnsi="宋体" w:cs="Arial"/>
                <w:sz w:val="28"/>
                <w:szCs w:val="28"/>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787"/>
              <w:jc w:val="center"/>
              <w:spacing w:line="600" w:lineRule="exact"/>
              <w:rPr>
                <w:rFonts w:hint="eastAsia" w:ascii="宋体" w:hAnsi="宋体" w:cs="Arial"/>
                <w:sz w:val="28"/>
                <w:szCs w:val="28"/>
              </w:rPr>
            </w:pPr>
            <w:r>
              <w:rPr>
                <w:rFonts w:hint="eastAsia" w:ascii="宋体" w:hAnsi="宋体" w:cs="Arial"/>
                <w:sz w:val="28"/>
                <w:szCs w:val="28"/>
              </w:rPr>
              <w:t xml:space="preserve">昆山市市场监督管理局</w:t>
            </w:r>
            <w:r/>
          </w:p>
        </w:tc>
      </w:tr>
      <w:tr>
        <w:trPr/>
        <w:tc>
          <w:tcPr>
            <w:tcMar>
              <w:left w:w="108" w:type="dxa"/>
              <w:top w:w="0" w:type="dxa"/>
              <w:right w:w="108" w:type="dxa"/>
              <w:bottom w:w="0" w:type="dxa"/>
            </w:tcMar>
            <w:tcW w:w="1854" w:type="dxa"/>
            <w:vAlign w:val="top"/>
            <w:textDirection w:val="lrTb"/>
            <w:noWrap w:val="false"/>
          </w:tcPr>
          <w:p>
            <w:pPr>
              <w:pStyle w:val="787"/>
              <w:jc w:val="center"/>
              <w:spacing w:line="600" w:lineRule="exact"/>
              <w:rPr>
                <w:rFonts w:ascii="宋体" w:hAnsi="宋体" w:cs="Arial"/>
                <w:sz w:val="28"/>
                <w:szCs w:val="28"/>
              </w:rPr>
            </w:pPr>
            <w:r>
              <w:rPr>
                <w:rFonts w:hint="eastAsia" w:ascii="宋体" w:hAnsi="宋体" w:cs="Arial"/>
                <w:sz w:val="28"/>
                <w:szCs w:val="28"/>
              </w:rPr>
              <w:t xml:space="preserve">项目名称：</w:t>
            </w:r>
            <w:r>
              <w:rPr>
                <w:rFonts w:ascii="宋体" w:hAnsi="宋体" w:cs="Arial"/>
                <w:sz w:val="28"/>
                <w:szCs w:val="28"/>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787"/>
              <w:jc w:val="center"/>
              <w:spacing w:line="600" w:lineRule="exact"/>
              <w:rPr>
                <w:rFonts w:hint="eastAsia" w:ascii="宋体" w:hAnsi="宋体" w:cs="Arial"/>
                <w:sz w:val="28"/>
                <w:szCs w:val="28"/>
              </w:rPr>
            </w:pPr>
            <w:r>
              <w:rPr>
                <w:rFonts w:hint="eastAsia" w:ascii="宋体" w:hAnsi="宋体" w:cs="Arial"/>
                <w:sz w:val="28"/>
                <w:szCs w:val="28"/>
              </w:rPr>
              <w:t xml:space="preserve">食堂物资配送服务</w:t>
            </w:r>
            <w:r/>
          </w:p>
        </w:tc>
      </w:tr>
    </w:tbl>
    <w:p>
      <w:pPr>
        <w:pStyle w:val="787"/>
        <w:spacing w:line="600" w:lineRule="exact"/>
        <w:rPr>
          <w:rFonts w:ascii="宋体" w:hAnsi="宋体" w:cs="Arial"/>
          <w:sz w:val="24"/>
        </w:rPr>
      </w:pPr>
      <w:r>
        <w:rPr>
          <w:rFonts w:ascii="宋体" w:hAnsi="宋体" w:cs="Arial"/>
          <w:sz w:val="24"/>
        </w:rPr>
      </w:r>
      <w:r/>
    </w:p>
    <w:p>
      <w:pPr>
        <w:pStyle w:val="787"/>
        <w:jc w:val="center"/>
        <w:spacing w:line="360" w:lineRule="auto"/>
        <w:rPr>
          <w:rFonts w:hint="eastAsia" w:cs="宋体"/>
          <w:sz w:val="24"/>
        </w:rPr>
      </w:pPr>
      <w:r>
        <w:rPr>
          <w:rFonts w:hint="eastAsia" w:cs="宋体"/>
          <w:sz w:val="24"/>
        </w:rPr>
      </w:r>
      <w:r/>
    </w:p>
    <w:p>
      <w:pPr>
        <w:pStyle w:val="787"/>
        <w:jc w:val="center"/>
        <w:spacing w:line="360" w:lineRule="auto"/>
        <w:rPr>
          <w:rFonts w:hint="eastAsia" w:cs="宋体"/>
          <w:sz w:val="24"/>
        </w:rPr>
      </w:pPr>
      <w:r>
        <w:rPr>
          <w:rFonts w:hint="eastAsia" w:cs="宋体"/>
          <w:sz w:val="24"/>
        </w:rPr>
      </w:r>
      <w:r/>
    </w:p>
    <w:p>
      <w:pPr>
        <w:pStyle w:val="787"/>
        <w:jc w:val="center"/>
        <w:spacing w:line="360" w:lineRule="auto"/>
        <w:rPr>
          <w:rFonts w:ascii="宋体" w:hAnsi="宋体" w:cs="Arial"/>
          <w:sz w:val="28"/>
          <w:szCs w:val="28"/>
        </w:rPr>
      </w:pPr>
      <w:r>
        <w:rPr>
          <w:rFonts w:hint="eastAsia" w:ascii="宋体" w:hAnsi="宋体" w:cs="Arial"/>
          <w:sz w:val="28"/>
          <w:szCs w:val="28"/>
        </w:rPr>
        <w:t xml:space="preserve">苏州公正建设咨询房地产评估有限公司</w:t>
      </w:r>
      <w:r>
        <w:rPr>
          <w:rFonts w:ascii="宋体" w:hAnsi="宋体" w:cs="Arial"/>
          <w:sz w:val="28"/>
          <w:szCs w:val="28"/>
        </w:rPr>
      </w:r>
      <w:r/>
    </w:p>
    <w:p>
      <w:pPr>
        <w:pStyle w:val="787"/>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31"/>
        <w:jc w:val="center"/>
        <w:rPr>
          <w:sz w:val="44"/>
          <w:szCs w:val="44"/>
        </w:rPr>
      </w:pPr>
      <w:r/>
      <w:bookmarkStart w:id="0" w:name="_Toc90641686"/>
      <w:r/>
      <w:bookmarkStart w:id="1" w:name="_Toc359921167"/>
      <w:r>
        <w:rPr>
          <w:sz w:val="44"/>
          <w:szCs w:val="44"/>
          <w:lang w:val="zh-CN"/>
        </w:rPr>
        <w:t xml:space="preserve">目</w:t>
      </w:r>
      <w:r>
        <w:rPr>
          <w:rFonts w:hint="eastAsia"/>
          <w:sz w:val="44"/>
          <w:szCs w:val="44"/>
          <w:lang w:val="zh-CN"/>
        </w:rPr>
        <w:t xml:space="preserve"> </w:t>
      </w:r>
      <w:r>
        <w:rPr>
          <w:sz w:val="44"/>
          <w:szCs w:val="44"/>
          <w:lang w:val="zh-CN"/>
        </w:rPr>
        <w:t xml:space="preserve"> 录</w:t>
      </w:r>
      <w:r>
        <w:rPr>
          <w:sz w:val="44"/>
          <w:szCs w:val="44"/>
        </w:rPr>
      </w:r>
      <w:r/>
    </w:p>
    <w:p>
      <w:pPr>
        <w:pStyle w:val="803"/>
        <w:tabs>
          <w:tab w:val="clear" w:pos="8296" w:leader="none"/>
          <w:tab w:val="right" w:pos="9355" w:leader="dot"/>
        </w:tabs>
        <w:rPr>
          <w:rFonts w:hint="eastAsia" w:ascii="等线" w:hAnsi="等线" w:eastAsia="等线"/>
          <w:b w:val="0"/>
          <w:sz w:val="22"/>
        </w:rPr>
      </w:pPr>
      <w:r>
        <w:rPr>
          <w:szCs w:val="21"/>
        </w:rPr>
        <w:fldChar w:fldCharType="begin"/>
      </w:r>
      <w:r>
        <w:rPr>
          <w:szCs w:val="21"/>
        </w:rPr>
        <w:instrText xml:space="preserve"> TOC \o "1-3" \h \z \u </w:instrText>
      </w:r>
      <w:r>
        <w:rPr>
          <w:szCs w:val="21"/>
        </w:rPr>
        <w:fldChar w:fldCharType="separate"/>
      </w:r>
      <w:r>
        <w:rPr>
          <w:rStyle w:val="817"/>
          <w:rFonts w:hint="eastAsia"/>
        </w:rPr>
        <w:fldChar w:fldCharType="begin"/>
      </w:r>
      <w:r>
        <w:rPr>
          <w:rStyle w:val="817"/>
          <w:rFonts w:hint="eastAsia"/>
        </w:rPr>
        <w:instrText xml:space="preserve"> </w:instrText>
      </w:r>
      <w:r>
        <w:rPr>
          <w:rFonts w:hint="eastAsia"/>
        </w:rPr>
        <w:instrText xml:space="preserve">HYPERLINK \l "_Toc228443432"</w:instrText>
      </w:r>
      <w:r>
        <w:rPr>
          <w:rStyle w:val="817"/>
          <w:rFonts w:hint="eastAsia"/>
        </w:rPr>
        <w:instrText xml:space="preserve"> </w:instrText>
      </w:r>
      <w:r>
        <w:rPr>
          <w:rStyle w:val="817"/>
          <w:rFonts w:hint="eastAsia"/>
        </w:rPr>
        <w:fldChar w:fldCharType="separate"/>
      </w:r>
      <w:r>
        <w:rPr>
          <w:rStyle w:val="817"/>
          <w:rFonts w:hint="eastAsia"/>
        </w:rPr>
        <w:t xml:space="preserve">第一章  投标邀请函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_Toc228443432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rPr>
          <w:rStyle w:val="817"/>
          <w:rFonts w:hint="eastAsia"/>
        </w:rPr>
        <w:fldChar w:fldCharType="end"/>
      </w:r>
      <w:r>
        <w:rPr>
          <w:rFonts w:hint="eastAsia" w:ascii="等线" w:hAnsi="等线" w:eastAsia="等线"/>
          <w:b w:val="0"/>
          <w:sz w:val="22"/>
        </w:rPr>
      </w:r>
      <w:r/>
    </w:p>
    <w:p>
      <w:pPr>
        <w:pStyle w:val="803"/>
        <w:tabs>
          <w:tab w:val="clear" w:pos="8296" w:leader="none"/>
          <w:tab w:val="right" w:pos="9355" w:leader="dot"/>
        </w:tabs>
        <w:rPr>
          <w:rFonts w:hint="eastAsia" w:ascii="等线" w:hAnsi="等线" w:eastAsia="等线"/>
          <w:b w:val="0"/>
          <w:sz w:val="22"/>
        </w:rPr>
      </w:pPr>
      <w:r>
        <w:rPr>
          <w:rStyle w:val="817"/>
          <w:rFonts w:hint="eastAsia"/>
        </w:rPr>
        <w:fldChar w:fldCharType="begin"/>
      </w:r>
      <w:r>
        <w:rPr>
          <w:rStyle w:val="817"/>
          <w:rFonts w:hint="eastAsia"/>
        </w:rPr>
        <w:instrText xml:space="preserve"> </w:instrText>
      </w:r>
      <w:r>
        <w:rPr>
          <w:rFonts w:hint="eastAsia"/>
        </w:rPr>
        <w:instrText xml:space="preserve">HYPERLINK </w:instrText>
      </w:r>
      <w:r>
        <w:rPr>
          <w:rFonts w:hint="eastAsia"/>
        </w:rPr>
        <w:instrText xml:space="preserve">\l "_Toc228443433"</w:instrText>
      </w:r>
      <w:r>
        <w:rPr>
          <w:rStyle w:val="817"/>
          <w:rFonts w:hint="eastAsia"/>
        </w:rPr>
        <w:instrText xml:space="preserve"> </w:instrText>
      </w:r>
      <w:r>
        <w:rPr>
          <w:rStyle w:val="817"/>
          <w:rFonts w:hint="eastAsia"/>
        </w:rPr>
        <w:fldChar w:fldCharType="separate"/>
      </w:r>
      <w:r>
        <w:rPr>
          <w:rStyle w:val="817"/>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_Toc228443433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817"/>
          <w:rFonts w:hint="eastAsia"/>
        </w:rPr>
        <w:fldChar w:fldCharType="end"/>
      </w:r>
      <w:r>
        <w:rPr>
          <w:rFonts w:hint="eastAsia" w:ascii="等线" w:hAnsi="等线" w:eastAsia="等线"/>
          <w:b w:val="0"/>
          <w:sz w:val="22"/>
        </w:rPr>
      </w:r>
      <w:r/>
    </w:p>
    <w:p>
      <w:pPr>
        <w:pStyle w:val="803"/>
        <w:tabs>
          <w:tab w:val="clear" w:pos="8296" w:leader="none"/>
          <w:tab w:val="right" w:pos="9355" w:leader="dot"/>
        </w:tabs>
        <w:rPr>
          <w:rFonts w:hint="eastAsia" w:ascii="等线" w:hAnsi="等线" w:eastAsia="等线"/>
          <w:b w:val="0"/>
          <w:sz w:val="22"/>
        </w:rPr>
      </w:pPr>
      <w:r>
        <w:rPr>
          <w:rStyle w:val="817"/>
          <w:rFonts w:hint="eastAsia"/>
        </w:rPr>
        <w:fldChar w:fldCharType="begin"/>
      </w:r>
      <w:r>
        <w:rPr>
          <w:rStyle w:val="817"/>
          <w:rFonts w:hint="eastAsia"/>
        </w:rPr>
        <w:instrText xml:space="preserve"> </w:instrText>
      </w:r>
      <w:r>
        <w:rPr>
          <w:rFonts w:hint="eastAsia"/>
        </w:rPr>
        <w:instrText xml:space="preserve">HYPERLINK \l "_Toc228443434"</w:instrText>
      </w:r>
      <w:r>
        <w:rPr>
          <w:rStyle w:val="817"/>
          <w:rFonts w:hint="eastAsia"/>
        </w:rPr>
        <w:instrText xml:space="preserve"> </w:instrText>
      </w:r>
      <w:r>
        <w:rPr>
          <w:rStyle w:val="817"/>
          <w:rFonts w:hint="eastAsia"/>
        </w:rPr>
        <w:fldChar w:fldCharType="separate"/>
      </w:r>
      <w:r>
        <w:rPr>
          <w:rStyle w:val="817"/>
          <w:rFonts w:hint="eastAsia"/>
        </w:rPr>
        <w:t xml:space="preserve">第三章  投标文件格式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_Toc228443434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rPr>
          <w:rStyle w:val="817"/>
          <w:rFonts w:hint="eastAsia"/>
        </w:rPr>
        <w:fldChar w:fldCharType="end"/>
      </w:r>
      <w:r>
        <w:rPr>
          <w:rFonts w:hint="eastAsia" w:ascii="等线" w:hAnsi="等线" w:eastAsia="等线"/>
          <w:b w:val="0"/>
          <w:sz w:val="22"/>
        </w:rPr>
      </w:r>
      <w:r/>
    </w:p>
    <w:p>
      <w:pPr>
        <w:pStyle w:val="811"/>
        <w:spacing w:line="360" w:lineRule="auto"/>
        <w:tabs>
          <w:tab w:val="right" w:pos="9345" w:leader="dot"/>
        </w:tabs>
        <w:rPr>
          <w:rFonts w:hint="eastAsia" w:ascii="等线" w:hAnsi="等线" w:eastAsia="等线"/>
          <w:sz w:val="22"/>
          <w:szCs w:val="24"/>
        </w:rPr>
      </w:pPr>
      <w:r>
        <w:rPr>
          <w:rStyle w:val="817"/>
          <w:rFonts w:hint="eastAsia"/>
        </w:rPr>
        <w:fldChar w:fldCharType="begin"/>
      </w:r>
      <w:r>
        <w:rPr>
          <w:rStyle w:val="817"/>
          <w:rFonts w:hint="eastAsia"/>
        </w:rPr>
        <w:instrText xml:space="preserve"> </w:instrText>
      </w:r>
      <w:r>
        <w:rPr>
          <w:rFonts w:hint="eastAsia"/>
        </w:rPr>
        <w:instrText xml:space="preserve">HYPERLINK \l "_Toc228443435"</w:instrText>
      </w:r>
      <w:r>
        <w:rPr>
          <w:rStyle w:val="817"/>
          <w:rFonts w:hint="eastAsia"/>
        </w:rPr>
        <w:instrText xml:space="preserve"> </w:instrText>
      </w:r>
      <w:r>
        <w:rPr>
          <w:rStyle w:val="817"/>
          <w:rFonts w:hint="eastAsia"/>
        </w:rPr>
        <w:fldChar w:fldCharType="separate"/>
      </w:r>
      <w:r>
        <w:rPr>
          <w:rStyle w:val="817"/>
          <w:rFonts w:hint="eastAsia" w:ascii="宋体"/>
          <w:lang w:val="zh-CN"/>
        </w:rPr>
        <w:t xml:space="preserve">格式</w:t>
      </w:r>
      <w:r>
        <w:rPr>
          <w:rStyle w:val="817"/>
          <w:rFonts w:hint="eastAsia" w:ascii="宋体"/>
        </w:rPr>
        <w:t xml:space="preserve">1、（投标人）法定代表人授权委托书</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_Toc228443435 \h</w:instrText>
      </w:r>
      <w:r>
        <w:rPr>
          <w:rFonts w:hint="eastAsia"/>
        </w:rPr>
        <w:instrText xml:space="preserve"> </w:instrText>
      </w:r>
      <w:r>
        <w:rPr>
          <w:rFonts w:hint="eastAsia"/>
        </w:rPr>
        <w:fldChar w:fldCharType="separate"/>
      </w:r>
      <w:r>
        <w:t xml:space="preserve">16</w:t>
      </w:r>
      <w:r>
        <w:rPr>
          <w:rFonts w:hint="eastAsia"/>
        </w:rPr>
        <w:fldChar w:fldCharType="end"/>
      </w:r>
      <w:r>
        <w:rPr>
          <w:rStyle w:val="817"/>
          <w:rFonts w:hint="eastAsia"/>
        </w:rPr>
        <w:fldChar w:fldCharType="end"/>
      </w:r>
      <w:r>
        <w:rPr>
          <w:rFonts w:hint="eastAsia" w:ascii="等线" w:hAnsi="等线" w:eastAsia="等线"/>
          <w:sz w:val="22"/>
          <w:szCs w:val="24"/>
        </w:rPr>
      </w:r>
      <w:r/>
    </w:p>
    <w:p>
      <w:pPr>
        <w:pStyle w:val="811"/>
        <w:spacing w:line="360" w:lineRule="auto"/>
        <w:tabs>
          <w:tab w:val="right" w:pos="9345" w:leader="dot"/>
        </w:tabs>
        <w:rPr>
          <w:rFonts w:hint="eastAsia" w:ascii="等线" w:hAnsi="等线" w:eastAsia="等线"/>
          <w:sz w:val="22"/>
          <w:szCs w:val="24"/>
        </w:rPr>
      </w:pPr>
      <w:r>
        <w:rPr>
          <w:rStyle w:val="817"/>
          <w:rFonts w:hint="eastAsia"/>
        </w:rPr>
        <w:fldChar w:fldCharType="begin"/>
      </w:r>
      <w:r>
        <w:rPr>
          <w:rStyle w:val="817"/>
          <w:rFonts w:hint="eastAsia"/>
        </w:rPr>
        <w:instrText xml:space="preserve"> </w:instrText>
      </w:r>
      <w:r>
        <w:rPr>
          <w:rFonts w:hint="eastAsia"/>
        </w:rPr>
        <w:instrText xml:space="preserve">HYPERLINK \l "_Toc22844</w:instrText>
      </w:r>
      <w:r>
        <w:rPr>
          <w:rFonts w:hint="eastAsia"/>
        </w:rPr>
        <w:instrText xml:space="preserve">3436"</w:instrText>
      </w:r>
      <w:r>
        <w:rPr>
          <w:rStyle w:val="817"/>
          <w:rFonts w:hint="eastAsia"/>
        </w:rPr>
        <w:instrText xml:space="preserve"> </w:instrText>
      </w:r>
      <w:r>
        <w:rPr>
          <w:rStyle w:val="817"/>
          <w:rFonts w:hint="eastAsia"/>
        </w:rPr>
        <w:fldChar w:fldCharType="separate"/>
      </w:r>
      <w:r>
        <w:rPr>
          <w:rStyle w:val="817"/>
          <w:rFonts w:hint="eastAsia" w:ascii="宋体"/>
          <w:lang w:val="zh-CN"/>
        </w:rPr>
        <w:t xml:space="preserve">格式</w:t>
      </w:r>
      <w:r>
        <w:rPr>
          <w:rStyle w:val="817"/>
          <w:rFonts w:hint="eastAsia" w:ascii="宋体"/>
        </w:rPr>
        <w:t xml:space="preserve">2、投标承诺函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_Toc228443436 \h</w:instrText>
      </w:r>
      <w:r>
        <w:rPr>
          <w:rFonts w:hint="eastAsia"/>
        </w:rPr>
        <w:instrText xml:space="preserve"> </w:instrText>
      </w:r>
      <w:r>
        <w:rPr>
          <w:rFonts w:hint="eastAsia"/>
        </w:rPr>
        <w:fldChar w:fldCharType="separate"/>
      </w:r>
      <w:r>
        <w:t xml:space="preserve">17</w:t>
      </w:r>
      <w:r>
        <w:rPr>
          <w:rFonts w:hint="eastAsia"/>
        </w:rPr>
        <w:fldChar w:fldCharType="end"/>
      </w:r>
      <w:r>
        <w:rPr>
          <w:rStyle w:val="817"/>
          <w:rFonts w:hint="eastAsia"/>
        </w:rPr>
        <w:fldChar w:fldCharType="end"/>
      </w:r>
      <w:r>
        <w:rPr>
          <w:rFonts w:hint="eastAsia" w:ascii="等线" w:hAnsi="等线" w:eastAsia="等线"/>
          <w:sz w:val="22"/>
          <w:szCs w:val="24"/>
        </w:rPr>
      </w:r>
      <w:r/>
    </w:p>
    <w:p>
      <w:pPr>
        <w:pStyle w:val="811"/>
        <w:spacing w:line="360" w:lineRule="auto"/>
        <w:tabs>
          <w:tab w:val="right" w:pos="9345" w:leader="dot"/>
        </w:tabs>
        <w:rPr>
          <w:rFonts w:hint="eastAsia" w:ascii="等线" w:hAnsi="等线" w:eastAsia="等线"/>
          <w:sz w:val="22"/>
          <w:szCs w:val="24"/>
        </w:rPr>
      </w:pPr>
      <w:r>
        <w:rPr>
          <w:rStyle w:val="817"/>
          <w:rFonts w:hint="eastAsia"/>
        </w:rPr>
        <w:fldChar w:fldCharType="begin"/>
      </w:r>
      <w:r>
        <w:rPr>
          <w:rStyle w:val="817"/>
          <w:rFonts w:hint="eastAsia"/>
        </w:rPr>
        <w:instrText xml:space="preserve"> </w:instrText>
      </w:r>
      <w:r>
        <w:rPr>
          <w:rFonts w:hint="eastAsia"/>
        </w:rPr>
        <w:instrText xml:space="preserve">HYPERLINK \l "_Toc228443437"</w:instrText>
      </w:r>
      <w:r>
        <w:rPr>
          <w:rStyle w:val="817"/>
          <w:rFonts w:hint="eastAsia"/>
        </w:rPr>
        <w:instrText xml:space="preserve"> </w:instrText>
      </w:r>
      <w:r>
        <w:rPr>
          <w:rStyle w:val="817"/>
          <w:rFonts w:hint="eastAsia"/>
        </w:rPr>
        <w:fldChar w:fldCharType="separate"/>
      </w:r>
      <w:r>
        <w:rPr>
          <w:rStyle w:val="817"/>
          <w:rFonts w:hint="eastAsia" w:ascii="宋体"/>
          <w:lang w:val="zh-CN"/>
        </w:rPr>
        <w:t xml:space="preserve">格式</w:t>
      </w:r>
      <w:r>
        <w:rPr>
          <w:rStyle w:val="817"/>
          <w:rFonts w:hint="eastAsia" w:ascii="宋体"/>
        </w:rPr>
        <w:t xml:space="preserve">3</w:t>
      </w:r>
      <w:r>
        <w:rPr>
          <w:rStyle w:val="817"/>
          <w:rFonts w:hint="eastAsia" w:ascii="宋体"/>
          <w:lang w:val="zh-CN"/>
        </w:rPr>
        <w:t xml:space="preserve">、投标人情况表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_Toc228443437 \h</w:instrText>
      </w:r>
      <w:r>
        <w:rPr>
          <w:rFonts w:hint="eastAsia"/>
        </w:rPr>
        <w:instrText xml:space="preserve"> </w:instrText>
      </w:r>
      <w:r>
        <w:rPr>
          <w:rFonts w:hint="eastAsia"/>
        </w:rPr>
        <w:fldChar w:fldCharType="separate"/>
      </w:r>
      <w:r>
        <w:t xml:space="preserve">18</w:t>
      </w:r>
      <w:r>
        <w:rPr>
          <w:rFonts w:hint="eastAsia"/>
        </w:rPr>
        <w:fldChar w:fldCharType="end"/>
      </w:r>
      <w:r>
        <w:rPr>
          <w:rStyle w:val="817"/>
          <w:rFonts w:hint="eastAsia"/>
        </w:rPr>
        <w:fldChar w:fldCharType="end"/>
      </w:r>
      <w:r>
        <w:rPr>
          <w:rFonts w:hint="eastAsia" w:ascii="等线" w:hAnsi="等线" w:eastAsia="等线"/>
          <w:sz w:val="22"/>
          <w:szCs w:val="24"/>
        </w:rPr>
      </w:r>
      <w:r/>
    </w:p>
    <w:p>
      <w:pPr>
        <w:pStyle w:val="811"/>
        <w:spacing w:line="360" w:lineRule="auto"/>
        <w:tabs>
          <w:tab w:val="right" w:pos="9345" w:leader="dot"/>
        </w:tabs>
        <w:rPr>
          <w:rFonts w:hint="eastAsia" w:ascii="等线" w:hAnsi="等线" w:eastAsia="等线"/>
          <w:sz w:val="22"/>
          <w:szCs w:val="24"/>
        </w:rPr>
      </w:pPr>
      <w:r>
        <w:rPr>
          <w:rStyle w:val="817"/>
          <w:rFonts w:hint="eastAsia"/>
        </w:rPr>
        <w:fldChar w:fldCharType="begin"/>
      </w:r>
      <w:r>
        <w:rPr>
          <w:rStyle w:val="817"/>
          <w:rFonts w:hint="eastAsia"/>
        </w:rPr>
        <w:instrText xml:space="preserve"> </w:instrText>
      </w:r>
      <w:r>
        <w:rPr>
          <w:rFonts w:hint="eastAsia"/>
        </w:rPr>
        <w:instrText xml:space="preserve">HYPERLINK \l "_Toc228443438"</w:instrText>
      </w:r>
      <w:r>
        <w:rPr>
          <w:rStyle w:val="817"/>
          <w:rFonts w:hint="eastAsia"/>
        </w:rPr>
        <w:instrText xml:space="preserve"> </w:instrText>
      </w:r>
      <w:r>
        <w:rPr>
          <w:rStyle w:val="817"/>
          <w:rFonts w:hint="eastAsia"/>
        </w:rPr>
        <w:fldChar w:fldCharType="separate"/>
      </w:r>
      <w:r>
        <w:rPr>
          <w:rStyle w:val="817"/>
          <w:rFonts w:hint="eastAsia" w:ascii="宋体"/>
        </w:rPr>
        <w:t xml:space="preserve">格式4、</w:t>
      </w:r>
      <w:r>
        <w:rPr>
          <w:rStyle w:val="817"/>
          <w:rFonts w:hint="eastAsia" w:ascii="宋体"/>
          <w:lang w:val="zh-CN"/>
        </w:rPr>
        <w:t xml:space="preserve">中小企业声明函</w:t>
      </w:r>
      <w:r>
        <w:rPr>
          <w:rStyle w:val="817"/>
          <w:rFonts w:hint="eastAsia" w:ascii="宋体" w:cs="宋体"/>
          <w:lang w:val="zh-CN"/>
        </w:rPr>
        <w:t xml:space="preserve">（若为中小企业）</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_Toc228443438 \h</w:instrText>
      </w:r>
      <w:r>
        <w:rPr>
          <w:rFonts w:hint="eastAsia"/>
        </w:rPr>
        <w:instrText xml:space="preserve"> </w:instrText>
      </w:r>
      <w:r>
        <w:rPr>
          <w:rFonts w:hint="eastAsia"/>
        </w:rPr>
        <w:fldChar w:fldCharType="separate"/>
      </w:r>
      <w:r>
        <w:t xml:space="preserve">19</w:t>
      </w:r>
      <w:r>
        <w:rPr>
          <w:rFonts w:hint="eastAsia"/>
        </w:rPr>
        <w:fldChar w:fldCharType="end"/>
      </w:r>
      <w:r>
        <w:rPr>
          <w:rStyle w:val="817"/>
          <w:rFonts w:hint="eastAsia"/>
        </w:rPr>
        <w:fldChar w:fldCharType="end"/>
      </w:r>
      <w:r>
        <w:rPr>
          <w:rFonts w:hint="eastAsia" w:ascii="等线" w:hAnsi="等线" w:eastAsia="等线"/>
          <w:sz w:val="22"/>
          <w:szCs w:val="24"/>
        </w:rPr>
      </w:r>
      <w:r/>
    </w:p>
    <w:p>
      <w:pPr>
        <w:pStyle w:val="811"/>
        <w:spacing w:line="360" w:lineRule="auto"/>
        <w:tabs>
          <w:tab w:val="right" w:pos="9345" w:leader="dot"/>
        </w:tabs>
        <w:rPr>
          <w:rFonts w:hint="eastAsia" w:ascii="等线" w:hAnsi="等线" w:eastAsia="等线"/>
          <w:sz w:val="22"/>
          <w:szCs w:val="24"/>
        </w:rPr>
      </w:pPr>
      <w:r>
        <w:rPr>
          <w:rStyle w:val="817"/>
          <w:rFonts w:hint="eastAsia"/>
        </w:rPr>
        <w:fldChar w:fldCharType="begin"/>
      </w:r>
      <w:r>
        <w:rPr>
          <w:rStyle w:val="817"/>
          <w:rFonts w:hint="eastAsia"/>
        </w:rPr>
        <w:instrText xml:space="preserve"> </w:instrText>
      </w:r>
      <w:r>
        <w:rPr>
          <w:rFonts w:hint="eastAsia"/>
        </w:rPr>
        <w:instrText xml:space="preserve">HYPERLINK \l "_Toc228443439"</w:instrText>
      </w:r>
      <w:r>
        <w:rPr>
          <w:rStyle w:val="817"/>
          <w:rFonts w:hint="eastAsia"/>
        </w:rPr>
        <w:instrText xml:space="preserve"> </w:instrText>
      </w:r>
      <w:r>
        <w:rPr>
          <w:rStyle w:val="817"/>
          <w:rFonts w:hint="eastAsia"/>
        </w:rPr>
        <w:fldChar w:fldCharType="separate"/>
      </w:r>
      <w:r>
        <w:rPr>
          <w:rStyle w:val="817"/>
          <w:rFonts w:hint="eastAsia" w:ascii="宋体"/>
        </w:rPr>
        <w:t xml:space="preserve">格式5、</w:t>
      </w:r>
      <w:r>
        <w:rPr>
          <w:rStyle w:val="817"/>
          <w:rFonts w:hint="eastAsia"/>
        </w:rPr>
        <w:t xml:space="preserve">残疾人福</w:t>
      </w:r>
      <w:r>
        <w:rPr>
          <w:rStyle w:val="817"/>
          <w:rFonts w:hint="eastAsia"/>
        </w:rPr>
        <w:t xml:space="preserve">利性单位声明函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_Toc228443439 \h</w:instrText>
      </w:r>
      <w:r>
        <w:rPr>
          <w:rFonts w:hint="eastAsia"/>
        </w:rPr>
        <w:instrText xml:space="preserve"> </w:instrText>
      </w:r>
      <w:r>
        <w:rPr>
          <w:rFonts w:hint="eastAsia"/>
        </w:rPr>
        <w:fldChar w:fldCharType="separate"/>
      </w:r>
      <w:r>
        <w:t xml:space="preserve">22</w:t>
      </w:r>
      <w:r>
        <w:rPr>
          <w:rFonts w:hint="eastAsia"/>
        </w:rPr>
        <w:fldChar w:fldCharType="end"/>
      </w:r>
      <w:r>
        <w:rPr>
          <w:rStyle w:val="817"/>
          <w:rFonts w:hint="eastAsia"/>
        </w:rPr>
        <w:fldChar w:fldCharType="end"/>
      </w:r>
      <w:r>
        <w:rPr>
          <w:rFonts w:hint="eastAsia" w:ascii="等线" w:hAnsi="等线" w:eastAsia="等线"/>
          <w:sz w:val="22"/>
          <w:szCs w:val="24"/>
        </w:rPr>
      </w:r>
      <w:r/>
    </w:p>
    <w:p>
      <w:pPr>
        <w:pStyle w:val="811"/>
        <w:spacing w:line="360" w:lineRule="auto"/>
        <w:tabs>
          <w:tab w:val="right" w:pos="9345" w:leader="dot"/>
        </w:tabs>
        <w:rPr>
          <w:rFonts w:hint="eastAsia" w:ascii="等线" w:hAnsi="等线" w:eastAsia="等线"/>
          <w:sz w:val="22"/>
          <w:szCs w:val="24"/>
        </w:rPr>
      </w:pPr>
      <w:r>
        <w:rPr>
          <w:rStyle w:val="817"/>
          <w:rFonts w:hint="eastAsia"/>
        </w:rPr>
        <w:fldChar w:fldCharType="begin"/>
      </w:r>
      <w:r>
        <w:rPr>
          <w:rStyle w:val="817"/>
          <w:rFonts w:hint="eastAsia"/>
        </w:rPr>
        <w:instrText xml:space="preserve"> </w:instrText>
      </w:r>
      <w:r>
        <w:rPr>
          <w:rFonts w:hint="eastAsia"/>
        </w:rPr>
        <w:instrText xml:space="preserve">HYPERLINK \l "_Toc228443440"</w:instrText>
      </w:r>
      <w:r>
        <w:rPr>
          <w:rStyle w:val="817"/>
          <w:rFonts w:hint="eastAsia"/>
        </w:rPr>
        <w:instrText xml:space="preserve"> </w:instrText>
      </w:r>
      <w:r>
        <w:rPr>
          <w:rStyle w:val="817"/>
          <w:rFonts w:hint="eastAsia"/>
        </w:rPr>
        <w:fldChar w:fldCharType="separate"/>
      </w:r>
      <w:r>
        <w:rPr>
          <w:rStyle w:val="817"/>
          <w:rFonts w:hint="eastAsia" w:ascii="宋体"/>
          <w:lang w:val="zh-CN"/>
        </w:rPr>
        <w:t xml:space="preserve">格式</w:t>
      </w:r>
      <w:r>
        <w:rPr>
          <w:rStyle w:val="817"/>
          <w:rFonts w:hint="eastAsia" w:ascii="宋体"/>
        </w:rPr>
        <w:t xml:space="preserve">6、开标一览表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_Toc228443440 \h</w:instrText>
      </w:r>
      <w:r>
        <w:rPr>
          <w:rFonts w:hint="eastAsia"/>
        </w:rPr>
        <w:instrText xml:space="preserve"> </w:instrText>
      </w:r>
      <w:r>
        <w:rPr>
          <w:rFonts w:hint="eastAsia"/>
        </w:rPr>
        <w:fldChar w:fldCharType="separate"/>
      </w:r>
      <w:r>
        <w:t xml:space="preserve">23</w:t>
      </w:r>
      <w:r>
        <w:rPr>
          <w:rFonts w:hint="eastAsia"/>
        </w:rPr>
        <w:fldChar w:fldCharType="end"/>
      </w:r>
      <w:r>
        <w:rPr>
          <w:rStyle w:val="817"/>
          <w:rFonts w:hint="eastAsia"/>
        </w:rPr>
        <w:fldChar w:fldCharType="end"/>
      </w:r>
      <w:r>
        <w:rPr>
          <w:rFonts w:hint="eastAsia" w:ascii="等线" w:hAnsi="等线" w:eastAsia="等线"/>
          <w:sz w:val="22"/>
          <w:szCs w:val="24"/>
        </w:rPr>
      </w:r>
      <w:r/>
    </w:p>
    <w:p>
      <w:pPr>
        <w:pStyle w:val="811"/>
        <w:spacing w:line="360" w:lineRule="auto"/>
        <w:tabs>
          <w:tab w:val="right" w:pos="9345" w:leader="dot"/>
        </w:tabs>
        <w:rPr>
          <w:rFonts w:hint="eastAsia" w:ascii="等线" w:hAnsi="等线" w:eastAsia="等线"/>
          <w:sz w:val="22"/>
          <w:szCs w:val="24"/>
        </w:rPr>
      </w:pPr>
      <w:r>
        <w:rPr>
          <w:rStyle w:val="817"/>
          <w:rFonts w:hint="eastAsia"/>
        </w:rPr>
        <w:fldChar w:fldCharType="begin"/>
      </w:r>
      <w:r>
        <w:rPr>
          <w:rStyle w:val="817"/>
          <w:rFonts w:hint="eastAsia"/>
        </w:rPr>
        <w:instrText xml:space="preserve"> </w:instrText>
      </w:r>
      <w:r>
        <w:rPr>
          <w:rFonts w:hint="eastAsia"/>
        </w:rPr>
        <w:instrText xml:space="preserve">HYPERLINK \l "_Toc228443441"</w:instrText>
      </w:r>
      <w:r>
        <w:rPr>
          <w:rStyle w:val="817"/>
          <w:rFonts w:hint="eastAsia"/>
        </w:rPr>
        <w:instrText xml:space="preserve"> </w:instrText>
      </w:r>
      <w:r>
        <w:rPr>
          <w:rStyle w:val="817"/>
          <w:rFonts w:hint="eastAsia"/>
        </w:rPr>
        <w:fldChar w:fldCharType="separate"/>
      </w:r>
      <w:r>
        <w:rPr>
          <w:rStyle w:val="817"/>
          <w:rFonts w:hint="eastAsia" w:ascii="宋体"/>
          <w:lang w:val="zh-CN"/>
        </w:rPr>
        <w:t xml:space="preserve">格式7、报价明细表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_Toc228443441 \h</w:instrText>
      </w:r>
      <w:r>
        <w:rPr>
          <w:rFonts w:hint="eastAsia"/>
        </w:rPr>
        <w:instrText xml:space="preserve"> </w:instrText>
      </w:r>
      <w:r>
        <w:rPr>
          <w:rFonts w:hint="eastAsia"/>
        </w:rPr>
        <w:fldChar w:fldCharType="separate"/>
      </w:r>
      <w:r>
        <w:t xml:space="preserve">24</w:t>
      </w:r>
      <w:r>
        <w:rPr>
          <w:rFonts w:hint="eastAsia"/>
        </w:rPr>
        <w:fldChar w:fldCharType="end"/>
      </w:r>
      <w:r>
        <w:rPr>
          <w:rStyle w:val="817"/>
          <w:rFonts w:hint="eastAsia"/>
        </w:rPr>
        <w:fldChar w:fldCharType="end"/>
      </w:r>
      <w:r>
        <w:rPr>
          <w:rFonts w:hint="eastAsia" w:ascii="等线" w:hAnsi="等线" w:eastAsia="等线"/>
          <w:sz w:val="22"/>
          <w:szCs w:val="24"/>
        </w:rPr>
      </w:r>
      <w:r/>
    </w:p>
    <w:p>
      <w:pPr>
        <w:pStyle w:val="811"/>
        <w:spacing w:line="360" w:lineRule="auto"/>
        <w:tabs>
          <w:tab w:val="right" w:pos="9345" w:leader="dot"/>
        </w:tabs>
        <w:rPr>
          <w:rFonts w:hint="eastAsia" w:ascii="等线" w:hAnsi="等线" w:eastAsia="等线"/>
          <w:sz w:val="22"/>
          <w:szCs w:val="24"/>
        </w:rPr>
      </w:pPr>
      <w:r>
        <w:rPr>
          <w:rStyle w:val="817"/>
          <w:rFonts w:hint="eastAsia"/>
        </w:rPr>
        <w:fldChar w:fldCharType="begin"/>
      </w:r>
      <w:r>
        <w:rPr>
          <w:rStyle w:val="817"/>
          <w:rFonts w:hint="eastAsia"/>
        </w:rPr>
        <w:instrText xml:space="preserve"> </w:instrText>
      </w:r>
      <w:r>
        <w:rPr>
          <w:rFonts w:hint="eastAsia"/>
        </w:rPr>
        <w:instrText xml:space="preserve">HYPERLINK \l "_Toc228443442"</w:instrText>
      </w:r>
      <w:r>
        <w:rPr>
          <w:rStyle w:val="817"/>
          <w:rFonts w:hint="eastAsia"/>
        </w:rPr>
        <w:instrText xml:space="preserve"> </w:instrText>
      </w:r>
      <w:r>
        <w:rPr>
          <w:rStyle w:val="817"/>
          <w:rFonts w:hint="eastAsia"/>
        </w:rPr>
        <w:fldChar w:fldCharType="separate"/>
      </w:r>
      <w:r>
        <w:rPr>
          <w:rStyle w:val="817"/>
          <w:rFonts w:hint="eastAsia" w:ascii="宋体" w:cs="宋体"/>
        </w:rPr>
        <w:t xml:space="preserve">格式8、偏离表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w:instrText>
      </w:r>
      <w:r>
        <w:instrText xml:space="preserve">443442 \h</w:instrText>
      </w:r>
      <w:r>
        <w:rPr>
          <w:rFonts w:hint="eastAsia"/>
        </w:rPr>
        <w:instrText xml:space="preserve"> </w:instrText>
      </w:r>
      <w:r>
        <w:rPr>
          <w:rFonts w:hint="eastAsia"/>
        </w:rPr>
        <w:fldChar w:fldCharType="separate"/>
      </w:r>
      <w:r>
        <w:t xml:space="preserve">25</w:t>
      </w:r>
      <w:r>
        <w:rPr>
          <w:rFonts w:hint="eastAsia"/>
        </w:rPr>
        <w:fldChar w:fldCharType="end"/>
      </w:r>
      <w:r>
        <w:rPr>
          <w:rStyle w:val="817"/>
          <w:rFonts w:hint="eastAsia"/>
        </w:rPr>
        <w:fldChar w:fldCharType="end"/>
      </w:r>
      <w:r>
        <w:rPr>
          <w:rFonts w:hint="eastAsia" w:ascii="等线" w:hAnsi="等线" w:eastAsia="等线"/>
          <w:sz w:val="22"/>
          <w:szCs w:val="24"/>
        </w:rPr>
      </w:r>
      <w:r/>
    </w:p>
    <w:p>
      <w:pPr>
        <w:pStyle w:val="811"/>
        <w:spacing w:line="360" w:lineRule="auto"/>
        <w:tabs>
          <w:tab w:val="right" w:pos="9345" w:leader="dot"/>
        </w:tabs>
        <w:rPr>
          <w:rFonts w:hint="eastAsia" w:ascii="等线" w:hAnsi="等线" w:eastAsia="等线"/>
          <w:sz w:val="22"/>
          <w:szCs w:val="24"/>
        </w:rPr>
      </w:pPr>
      <w:r>
        <w:rPr>
          <w:rStyle w:val="817"/>
          <w:rFonts w:hint="eastAsia"/>
        </w:rPr>
        <w:fldChar w:fldCharType="begin"/>
      </w:r>
      <w:r>
        <w:rPr>
          <w:rStyle w:val="817"/>
          <w:rFonts w:hint="eastAsia"/>
        </w:rPr>
        <w:instrText xml:space="preserve"> </w:instrText>
      </w:r>
      <w:r>
        <w:rPr>
          <w:rFonts w:hint="eastAsia"/>
        </w:rPr>
        <w:instrText xml:space="preserve">HYPERLINK \l "_Toc228443443"</w:instrText>
      </w:r>
      <w:r>
        <w:rPr>
          <w:rStyle w:val="817"/>
          <w:rFonts w:hint="eastAsia"/>
        </w:rPr>
        <w:instrText xml:space="preserve"> </w:instrText>
      </w:r>
      <w:r>
        <w:rPr>
          <w:rStyle w:val="817"/>
          <w:rFonts w:hint="eastAsia"/>
        </w:rPr>
        <w:fldChar w:fldCharType="separate"/>
      </w:r>
      <w:r>
        <w:rPr>
          <w:rStyle w:val="817"/>
          <w:rFonts w:hint="eastAsia" w:ascii="宋体"/>
          <w:lang w:val="zh-CN"/>
        </w:rPr>
        <w:t xml:space="preserve">格式9、项目组人员一览表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_Toc228443443 \h</w:instrText>
      </w:r>
      <w:r>
        <w:rPr>
          <w:rFonts w:hint="eastAsia"/>
        </w:rPr>
        <w:instrText xml:space="preserve"> </w:instrText>
      </w:r>
      <w:r>
        <w:rPr>
          <w:rFonts w:hint="eastAsia"/>
        </w:rPr>
        <w:fldChar w:fldCharType="separate"/>
      </w:r>
      <w:r>
        <w:t xml:space="preserve">26</w:t>
      </w:r>
      <w:r>
        <w:rPr>
          <w:rFonts w:hint="eastAsia"/>
        </w:rPr>
        <w:fldChar w:fldCharType="end"/>
      </w:r>
      <w:r>
        <w:rPr>
          <w:rStyle w:val="817"/>
          <w:rFonts w:hint="eastAsia"/>
        </w:rPr>
        <w:fldChar w:fldCharType="end"/>
      </w:r>
      <w:r>
        <w:rPr>
          <w:rFonts w:hint="eastAsia" w:ascii="等线" w:hAnsi="等线" w:eastAsia="等线"/>
          <w:sz w:val="22"/>
          <w:szCs w:val="24"/>
        </w:rPr>
      </w:r>
      <w:r/>
    </w:p>
    <w:p>
      <w:pPr>
        <w:pStyle w:val="811"/>
        <w:spacing w:line="360" w:lineRule="auto"/>
        <w:tabs>
          <w:tab w:val="right" w:pos="9345" w:leader="dot"/>
        </w:tabs>
        <w:rPr>
          <w:rFonts w:hint="eastAsia" w:ascii="等线" w:hAnsi="等线" w:eastAsia="等线"/>
          <w:sz w:val="22"/>
          <w:szCs w:val="24"/>
        </w:rPr>
      </w:pPr>
      <w:r>
        <w:rPr>
          <w:rStyle w:val="817"/>
          <w:rFonts w:hint="eastAsia"/>
        </w:rPr>
        <w:fldChar w:fldCharType="begin"/>
      </w:r>
      <w:r>
        <w:rPr>
          <w:rStyle w:val="817"/>
          <w:rFonts w:hint="eastAsia"/>
        </w:rPr>
        <w:instrText xml:space="preserve"> </w:instrText>
      </w:r>
      <w:r>
        <w:rPr>
          <w:rFonts w:hint="eastAsia"/>
        </w:rPr>
        <w:instrText xml:space="preserve">HYPERLINK \l "_Toc228443444"</w:instrText>
      </w:r>
      <w:r>
        <w:rPr>
          <w:rStyle w:val="817"/>
          <w:rFonts w:hint="eastAsia"/>
        </w:rPr>
        <w:instrText xml:space="preserve"> </w:instrText>
      </w:r>
      <w:r>
        <w:rPr>
          <w:rStyle w:val="817"/>
          <w:rFonts w:hint="eastAsia"/>
        </w:rPr>
        <w:fldChar w:fldCharType="separate"/>
      </w:r>
      <w:r>
        <w:rPr>
          <w:rStyle w:val="817"/>
          <w:rFonts w:hint="eastAsia" w:ascii="宋体"/>
          <w:lang w:val="zh-CN"/>
        </w:rPr>
        <w:t xml:space="preserve">格式</w:t>
      </w:r>
      <w:r>
        <w:rPr>
          <w:rStyle w:val="817"/>
          <w:rFonts w:hint="eastAsia" w:ascii="宋体"/>
        </w:rPr>
        <w:t xml:space="preserve">10、类似业绩一览表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_Toc228443444 \h</w:instrText>
      </w:r>
      <w:r>
        <w:rPr>
          <w:rFonts w:hint="eastAsia"/>
        </w:rPr>
        <w:instrText xml:space="preserve"> </w:instrText>
      </w:r>
      <w:r>
        <w:rPr>
          <w:rFonts w:hint="eastAsia"/>
        </w:rPr>
        <w:fldChar w:fldCharType="separate"/>
      </w:r>
      <w:r>
        <w:t xml:space="preserve">27</w:t>
      </w:r>
      <w:r>
        <w:rPr>
          <w:rFonts w:hint="eastAsia"/>
        </w:rPr>
        <w:fldChar w:fldCharType="end"/>
      </w:r>
      <w:r>
        <w:rPr>
          <w:rStyle w:val="817"/>
          <w:rFonts w:hint="eastAsia"/>
        </w:rPr>
        <w:fldChar w:fldCharType="end"/>
      </w:r>
      <w:r>
        <w:rPr>
          <w:rFonts w:hint="eastAsia" w:ascii="等线" w:hAnsi="等线" w:eastAsia="等线"/>
          <w:sz w:val="22"/>
          <w:szCs w:val="24"/>
        </w:rPr>
      </w:r>
      <w:r/>
    </w:p>
    <w:p>
      <w:pPr>
        <w:pStyle w:val="811"/>
        <w:spacing w:line="360" w:lineRule="auto"/>
        <w:tabs>
          <w:tab w:val="right" w:pos="9345" w:leader="dot"/>
        </w:tabs>
        <w:rPr>
          <w:rFonts w:hint="eastAsia" w:ascii="等线" w:hAnsi="等线" w:eastAsia="等线"/>
          <w:sz w:val="22"/>
          <w:szCs w:val="24"/>
        </w:rPr>
      </w:pPr>
      <w:r>
        <w:rPr>
          <w:rStyle w:val="817"/>
          <w:rFonts w:hint="eastAsia"/>
        </w:rPr>
        <w:fldChar w:fldCharType="begin"/>
      </w:r>
      <w:r>
        <w:rPr>
          <w:rStyle w:val="817"/>
          <w:rFonts w:hint="eastAsia"/>
        </w:rPr>
        <w:instrText xml:space="preserve"> </w:instrText>
      </w:r>
      <w:r>
        <w:rPr>
          <w:rFonts w:hint="eastAsia"/>
        </w:rPr>
        <w:instrText xml:space="preserve">HYPERLINK \l "_Toc228443445"</w:instrText>
      </w:r>
      <w:r>
        <w:rPr>
          <w:rStyle w:val="817"/>
          <w:rFonts w:hint="eastAsia"/>
        </w:rPr>
        <w:instrText xml:space="preserve"> </w:instrText>
      </w:r>
      <w:r>
        <w:rPr>
          <w:rStyle w:val="817"/>
          <w:rFonts w:hint="eastAsia"/>
        </w:rPr>
        <w:fldChar w:fldCharType="separate"/>
      </w:r>
      <w:r>
        <w:rPr>
          <w:rStyle w:val="817"/>
          <w:rFonts w:hint="eastAsia" w:ascii="宋体"/>
        </w:rPr>
        <w:t xml:space="preserve">格式11、</w:t>
      </w:r>
      <w:r>
        <w:rPr>
          <w:rStyle w:val="817"/>
          <w:rFonts w:hint="eastAsia"/>
        </w:rPr>
        <w:t xml:space="preserve">关于符合本国产品标准的声明函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_Toc228443445 \h</w:instrText>
      </w:r>
      <w:r>
        <w:rPr>
          <w:rFonts w:hint="eastAsia"/>
        </w:rPr>
        <w:instrText xml:space="preserve"> </w:instrText>
      </w:r>
      <w:r>
        <w:rPr>
          <w:rFonts w:hint="eastAsia"/>
        </w:rPr>
        <w:fldChar w:fldCharType="separate"/>
      </w:r>
      <w:r>
        <w:t xml:space="preserve">28</w:t>
      </w:r>
      <w:r>
        <w:rPr>
          <w:rFonts w:hint="eastAsia"/>
        </w:rPr>
        <w:fldChar w:fldCharType="end"/>
      </w:r>
      <w:r>
        <w:rPr>
          <w:rStyle w:val="817"/>
          <w:rFonts w:hint="eastAsia"/>
        </w:rPr>
        <w:fldChar w:fldCharType="end"/>
      </w:r>
      <w:r>
        <w:rPr>
          <w:rFonts w:hint="eastAsia" w:ascii="等线" w:hAnsi="等线" w:eastAsia="等线"/>
          <w:sz w:val="22"/>
          <w:szCs w:val="24"/>
        </w:rPr>
      </w:r>
      <w:r/>
    </w:p>
    <w:p>
      <w:pPr>
        <w:pStyle w:val="803"/>
        <w:tabs>
          <w:tab w:val="clear" w:pos="8296" w:leader="none"/>
          <w:tab w:val="right" w:pos="9355" w:leader="dot"/>
        </w:tabs>
        <w:rPr>
          <w:rFonts w:hint="eastAsia" w:ascii="等线" w:hAnsi="等线" w:eastAsia="等线"/>
          <w:b w:val="0"/>
          <w:sz w:val="22"/>
        </w:rPr>
      </w:pPr>
      <w:r>
        <w:rPr>
          <w:rStyle w:val="817"/>
          <w:rFonts w:hint="eastAsia"/>
        </w:rPr>
        <w:fldChar w:fldCharType="begin"/>
      </w:r>
      <w:r>
        <w:rPr>
          <w:rStyle w:val="817"/>
          <w:rFonts w:hint="eastAsia"/>
        </w:rPr>
        <w:instrText xml:space="preserve"> </w:instrText>
      </w:r>
      <w:r>
        <w:rPr>
          <w:rFonts w:hint="eastAsia"/>
        </w:rPr>
        <w:instrText xml:space="preserve">HYPERLINK \l "_Toc228443446"</w:instrText>
      </w:r>
      <w:r>
        <w:rPr>
          <w:rStyle w:val="817"/>
          <w:rFonts w:hint="eastAsia"/>
        </w:rPr>
        <w:instrText xml:space="preserve"> </w:instrText>
      </w:r>
      <w:r>
        <w:rPr>
          <w:rStyle w:val="817"/>
          <w:rFonts w:hint="eastAsia"/>
        </w:rPr>
        <w:fldChar w:fldCharType="separate"/>
      </w:r>
      <w:r>
        <w:rPr>
          <w:rStyle w:val="817"/>
          <w:rFonts w:hint="eastAsia"/>
        </w:rPr>
        <w:t xml:space="preserve">第四章  采购需求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_Toc228443446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817"/>
          <w:rFonts w:hint="eastAsia"/>
        </w:rPr>
        <w:fldChar w:fldCharType="end"/>
      </w:r>
      <w:r>
        <w:rPr>
          <w:rFonts w:hint="eastAsia" w:ascii="等线" w:hAnsi="等线" w:eastAsia="等线"/>
          <w:b w:val="0"/>
          <w:sz w:val="22"/>
        </w:rPr>
      </w:r>
      <w:r/>
    </w:p>
    <w:p>
      <w:pPr>
        <w:pStyle w:val="803"/>
        <w:tabs>
          <w:tab w:val="clear" w:pos="8296" w:leader="none"/>
          <w:tab w:val="right" w:pos="9355" w:leader="dot"/>
        </w:tabs>
        <w:rPr>
          <w:rFonts w:hint="eastAsia" w:ascii="等线" w:hAnsi="等线" w:eastAsia="等线"/>
          <w:b w:val="0"/>
          <w:sz w:val="22"/>
        </w:rPr>
      </w:pPr>
      <w:r>
        <w:rPr>
          <w:rStyle w:val="817"/>
          <w:rFonts w:hint="eastAsia"/>
        </w:rPr>
        <w:fldChar w:fldCharType="begin"/>
      </w:r>
      <w:r>
        <w:rPr>
          <w:rStyle w:val="817"/>
          <w:rFonts w:hint="eastAsia"/>
        </w:rPr>
        <w:instrText xml:space="preserve"> </w:instrText>
      </w:r>
      <w:r>
        <w:rPr>
          <w:rFonts w:hint="eastAsia"/>
        </w:rPr>
        <w:instrText xml:space="preserve">HYPERLINK \l "_Toc228443447"</w:instrText>
      </w:r>
      <w:r>
        <w:rPr>
          <w:rStyle w:val="817"/>
          <w:rFonts w:hint="eastAsia"/>
        </w:rPr>
        <w:instrText xml:space="preserve"> </w:instrText>
      </w:r>
      <w:r>
        <w:rPr>
          <w:rStyle w:val="817"/>
          <w:rFonts w:hint="eastAsia"/>
        </w:rPr>
        <w:fldChar w:fldCharType="separate"/>
      </w:r>
      <w:r>
        <w:rPr>
          <w:rStyle w:val="817"/>
          <w:rFonts w:hint="eastAsia"/>
        </w:rPr>
        <w:t xml:space="preserve">第五章  合同文本</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_Toc228443447 \h</w:instrText>
      </w:r>
      <w:r>
        <w:rPr>
          <w:rFonts w:hint="eastAsia"/>
        </w:rPr>
        <w:instrText xml:space="preserve"> </w:instrText>
      </w:r>
      <w:r>
        <w:rPr>
          <w:rFonts w:hint="eastAsia"/>
        </w:rPr>
        <w:fldChar w:fldCharType="separate"/>
      </w:r>
      <w:r>
        <w:rPr>
          <w:rFonts w:hint="eastAsia"/>
        </w:rPr>
        <w:t xml:space="preserve">33</w:t>
      </w:r>
      <w:r>
        <w:rPr>
          <w:rFonts w:hint="eastAsia"/>
        </w:rPr>
        <w:fldChar w:fldCharType="end"/>
      </w:r>
      <w:r>
        <w:rPr>
          <w:rStyle w:val="817"/>
          <w:rFonts w:hint="eastAsia"/>
        </w:rPr>
        <w:fldChar w:fldCharType="end"/>
      </w:r>
      <w:r>
        <w:rPr>
          <w:rFonts w:hint="eastAsia" w:ascii="等线" w:hAnsi="等线" w:eastAsia="等线"/>
          <w:b w:val="0"/>
          <w:sz w:val="22"/>
        </w:rPr>
      </w:r>
      <w:r/>
    </w:p>
    <w:p>
      <w:pPr>
        <w:pStyle w:val="803"/>
        <w:tabs>
          <w:tab w:val="clear" w:pos="8296" w:leader="none"/>
          <w:tab w:val="right" w:pos="9355" w:leader="dot"/>
        </w:tabs>
        <w:rPr>
          <w:rFonts w:hint="eastAsia" w:ascii="等线" w:hAnsi="等线" w:eastAsia="等线"/>
          <w:b w:val="0"/>
          <w:sz w:val="22"/>
        </w:rPr>
      </w:pPr>
      <w:r>
        <w:rPr>
          <w:rStyle w:val="817"/>
          <w:rFonts w:hint="eastAsia"/>
        </w:rPr>
        <w:fldChar w:fldCharType="begin"/>
      </w:r>
      <w:r>
        <w:rPr>
          <w:rStyle w:val="817"/>
          <w:rFonts w:hint="eastAsia"/>
        </w:rPr>
        <w:instrText xml:space="preserve"> </w:instrText>
      </w:r>
      <w:r>
        <w:rPr>
          <w:rFonts w:hint="eastAsia"/>
        </w:rPr>
        <w:instrText xml:space="preserve">HYPERLINK \l "_Toc228443448"</w:instrText>
      </w:r>
      <w:r>
        <w:rPr>
          <w:rStyle w:val="817"/>
          <w:rFonts w:hint="eastAsia"/>
        </w:rPr>
        <w:instrText xml:space="preserve"> </w:instrText>
      </w:r>
      <w:r>
        <w:rPr>
          <w:rStyle w:val="817"/>
          <w:rFonts w:hint="eastAsia"/>
        </w:rPr>
        <w:fldChar w:fldCharType="separate"/>
      </w:r>
      <w:r>
        <w:rPr>
          <w:rStyle w:val="817"/>
          <w:rFonts w:hint="eastAsia"/>
        </w:rPr>
        <w:t xml:space="preserve">第六章  评标方法、评分标准</w:t>
      </w:r>
      <w:r>
        <w:rPr>
          <w:rFonts w:hint="eastAsia"/>
        </w:rPr>
        <w:tab/>
      </w:r>
      <w:r>
        <w:rPr>
          <w:rFonts w:hint="eastAsia"/>
        </w:rPr>
        <w:fldChar w:fldCharType="begin"/>
      </w:r>
      <w:r>
        <w:rPr>
          <w:rFonts w:hint="eastAsia"/>
        </w:rPr>
        <w:instrText xml:space="preserve"> </w:instrText>
      </w:r>
      <w:r>
        <w:instrText xml:space="preserve">PAGEREF </w:instrText>
      </w:r>
      <w:r>
        <w:instrText xml:space="preserve">_Toc228443448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817"/>
          <w:rFonts w:hint="eastAsia"/>
        </w:rPr>
        <w:fldChar w:fldCharType="end"/>
      </w:r>
      <w:r>
        <w:rPr>
          <w:rFonts w:hint="eastAsia" w:ascii="等线" w:hAnsi="等线" w:eastAsia="等线"/>
          <w:b w:val="0"/>
          <w:sz w:val="22"/>
        </w:rPr>
      </w:r>
      <w:r/>
    </w:p>
    <w:p>
      <w:pPr>
        <w:pStyle w:val="787"/>
        <w:jc w:val="left"/>
        <w:spacing w:line="360" w:lineRule="auto"/>
        <w:tabs>
          <w:tab w:val="right" w:pos="9355" w:leader="dot"/>
        </w:tabs>
        <w:rPr>
          <w:bCs/>
          <w:sz w:val="24"/>
          <w:lang w:val="zh-CN"/>
        </w:rPr>
      </w:pPr>
      <w:r>
        <w:rPr>
          <w:b/>
          <w:bCs/>
          <w:szCs w:val="21"/>
          <w:lang w:val="zh-CN"/>
        </w:rPr>
        <w:fldChar w:fldCharType="end"/>
      </w:r>
      <w:r>
        <w:rPr>
          <w:bCs/>
          <w:sz w:val="24"/>
          <w:lang w:val="zh-CN"/>
        </w:rPr>
      </w:r>
      <w:r/>
    </w:p>
    <w:p>
      <w:pPr>
        <w:pStyle w:val="1039"/>
        <w:rPr>
          <w:sz w:val="24"/>
          <w:szCs w:val="24"/>
        </w:rPr>
      </w:pPr>
      <w:r>
        <w:rPr>
          <w:rFonts w:ascii="Times New Roman" w:hAnsi="Times New Roman"/>
          <w:lang w:val="zh-CN"/>
        </w:rPr>
        <w:br w:type="page" w:clear="all"/>
      </w:r>
      <w:bookmarkStart w:id="2" w:name="_Toc359921166"/>
      <w:r/>
      <w:bookmarkStart w:id="3" w:name="_Toc134091565"/>
      <w:r/>
      <w:bookmarkStart w:id="4" w:name="_Toc228443432"/>
      <w:r>
        <w:rPr>
          <w:rFonts w:hint="eastAsia"/>
          <w:b w:val="0"/>
        </w:rPr>
        <w:t xml:space="preserve">第一章</w:t>
      </w:r>
      <w:r>
        <w:rPr>
          <w:b w:val="0"/>
        </w:rPr>
        <w:t xml:space="preserve">  </w:t>
      </w:r>
      <w:r>
        <w:rPr>
          <w:rFonts w:hint="eastAsia"/>
          <w:b w:val="0"/>
        </w:rPr>
        <w:t xml:space="preserve">投标邀请</w:t>
      </w:r>
      <w:bookmarkEnd w:id="2"/>
      <w:r>
        <w:rPr>
          <w:rFonts w:hint="eastAsia"/>
          <w:b w:val="0"/>
        </w:rPr>
        <w:t xml:space="preserve">函</w:t>
      </w:r>
      <w:bookmarkEnd w:id="3"/>
      <w:r/>
      <w:bookmarkEnd w:id="4"/>
      <w:r>
        <w:rPr>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1"/>
      </w:tblGrid>
      <w:tr>
        <w:trPr>
          <w:trHeight w:val="1117"/>
        </w:trPr>
        <w:tc>
          <w:tcPr>
            <w:tcW w:w="5000" w:type="pct"/>
            <w:vAlign w:val="top"/>
            <w:textDirection w:val="lrTb"/>
            <w:noWrap w:val="false"/>
          </w:tcPr>
          <w:p>
            <w:pPr>
              <w:pStyle w:val="787"/>
              <w:jc w:val="center"/>
              <w:spacing w:line="360" w:lineRule="auto"/>
              <w:rPr>
                <w:rFonts w:ascii="宋体" w:hAnsi="宋体"/>
                <w:szCs w:val="21"/>
              </w:rPr>
            </w:pPr>
            <w:r>
              <w:rPr>
                <w:rFonts w:hint="eastAsia" w:ascii="宋体" w:hAnsi="宋体"/>
                <w:szCs w:val="21"/>
              </w:rPr>
              <w:t xml:space="preserve">项目概况</w:t>
            </w:r>
            <w:r>
              <w:rPr>
                <w:rFonts w:ascii="宋体" w:hAnsi="宋体"/>
                <w:szCs w:val="21"/>
              </w:rPr>
            </w:r>
            <w:r/>
          </w:p>
          <w:p>
            <w:pPr>
              <w:pStyle w:val="787"/>
              <w:ind w:firstLine="420"/>
              <w:jc w:val="left"/>
              <w:spacing w:line="360" w:lineRule="auto"/>
              <w:rPr>
                <w:rFonts w:ascii="宋体" w:hAnsi="宋体"/>
                <w:szCs w:val="21"/>
              </w:rPr>
            </w:pPr>
            <w:r>
              <w:rPr>
                <w:rFonts w:hint="eastAsia" w:ascii="宋体" w:hAnsi="宋体"/>
                <w:szCs w:val="21"/>
              </w:rPr>
              <w:t xml:space="preserve">食堂物资配送服务招标项目的潜在投标人应在“苏采云”自行下载获取招标文件，并于2026年05月28日13</w:t>
            </w:r>
            <w:r>
              <w:rPr>
                <w:rFonts w:hint="eastAsia" w:ascii="宋体" w:hAnsi="宋体"/>
                <w:szCs w:val="21"/>
              </w:rPr>
              <w:t xml:space="preserve">:30分（北京时间）前递交投标文件。</w:t>
            </w:r>
            <w:r>
              <w:rPr>
                <w:rFonts w:ascii="宋体" w:hAnsi="宋体"/>
                <w:szCs w:val="21"/>
              </w:rPr>
            </w:r>
            <w:r/>
          </w:p>
        </w:tc>
      </w:tr>
    </w:tbl>
    <w:p>
      <w:pPr>
        <w:pStyle w:val="787"/>
        <w:ind w:firstLine="420"/>
        <w:jc w:val="left"/>
        <w:spacing w:line="360" w:lineRule="auto"/>
        <w:rPr>
          <w:rFonts w:ascii="宋体" w:hAnsi="宋体"/>
          <w:szCs w:val="21"/>
        </w:rPr>
      </w:pPr>
      <w:r/>
      <w:bookmarkStart w:id="5" w:name="_Toc35393621"/>
      <w:r/>
      <w:bookmarkEnd w:id="5"/>
      <w:r/>
      <w:bookmarkStart w:id="6" w:name="_Toc28359002"/>
      <w:r>
        <w:rPr>
          <w:rFonts w:hint="eastAsia" w:ascii="宋体" w:hAnsi="宋体"/>
          <w:szCs w:val="21"/>
        </w:rPr>
        <w:t xml:space="preserve">一、项目基本情况</w:t>
      </w:r>
      <w:r>
        <w:rPr>
          <w:rFonts w:ascii="宋体" w:hAnsi="宋体"/>
          <w:szCs w:val="21"/>
        </w:rPr>
      </w:r>
      <w:r/>
    </w:p>
    <w:p>
      <w:pPr>
        <w:pStyle w:val="787"/>
        <w:ind w:firstLine="420"/>
        <w:jc w:val="left"/>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JSZC-320583-SZGZ-G2026-0020</w:t>
      </w:r>
      <w:r>
        <w:rPr>
          <w:rFonts w:ascii="宋体" w:hAnsi="宋体"/>
          <w:szCs w:val="21"/>
        </w:rPr>
      </w:r>
      <w:r/>
    </w:p>
    <w:p>
      <w:pPr>
        <w:pStyle w:val="787"/>
        <w:ind w:firstLine="420"/>
        <w:jc w:val="left"/>
        <w:spacing w:line="360" w:lineRule="auto"/>
        <w:rPr>
          <w:rFonts w:ascii="宋体" w:hAnsi="宋体"/>
          <w:szCs w:val="21"/>
        </w:rPr>
      </w:pPr>
      <w:r>
        <w:rPr>
          <w:rFonts w:hint="eastAsia" w:ascii="宋体" w:hAnsi="宋体"/>
          <w:szCs w:val="21"/>
        </w:rPr>
        <w:t xml:space="preserve">2.项目名称：食堂物资配送服务</w:t>
      </w:r>
      <w:r>
        <w:rPr>
          <w:rFonts w:ascii="宋体" w:hAnsi="宋体"/>
          <w:szCs w:val="21"/>
        </w:rPr>
      </w:r>
      <w:r/>
    </w:p>
    <w:p>
      <w:pPr>
        <w:pStyle w:val="787"/>
        <w:ind w:firstLine="420"/>
        <w:jc w:val="left"/>
        <w:spacing w:line="360" w:lineRule="auto"/>
        <w:rPr>
          <w:rFonts w:ascii="宋体" w:hAnsi="宋体"/>
          <w:szCs w:val="21"/>
        </w:rPr>
      </w:pPr>
      <w:r>
        <w:rPr>
          <w:rFonts w:hint="eastAsia" w:ascii="宋体" w:hAnsi="宋体"/>
          <w:szCs w:val="21"/>
        </w:rPr>
        <w:t xml:space="preserve">3.预算金额：人民币陆佰叁拾万元整（¥630</w:t>
      </w:r>
      <w:r>
        <w:rPr>
          <w:rFonts w:ascii="宋体" w:hAnsi="宋体"/>
          <w:szCs w:val="21"/>
        </w:rPr>
        <w:t xml:space="preserve">0000</w:t>
      </w:r>
      <w:r>
        <w:rPr>
          <w:rFonts w:hint="eastAsia" w:ascii="宋体" w:hAnsi="宋体"/>
          <w:szCs w:val="21"/>
        </w:rPr>
        <w:t xml:space="preserve">.00）</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4.采购需求：为采购人相关办公点食堂提供食材等物资配送服务，详见第四章采购需求。</w:t>
      </w:r>
      <w:r>
        <w:rPr>
          <w:rFonts w:ascii="宋体" w:hAnsi="宋体"/>
          <w:szCs w:val="21"/>
        </w:rPr>
      </w:r>
      <w:r/>
    </w:p>
    <w:p>
      <w:pPr>
        <w:pStyle w:val="787"/>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cs="宋体"/>
          <w:szCs w:val="21"/>
        </w:rPr>
        <w:t xml:space="preserve">合同履行期限：</w:t>
      </w:r>
      <w:r>
        <w:rPr>
          <w:rFonts w:hint="eastAsia" w:ascii="宋体" w:hAnsi="宋体"/>
          <w:szCs w:val="21"/>
          <w:shd w:val="clear" w:color="auto" w:fill="ffffff"/>
        </w:rPr>
        <w:t xml:space="preserve">二年</w:t>
      </w:r>
      <w:r>
        <w:rPr>
          <w:rFonts w:hint="eastAsia"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6.本项目不接受联合体投标</w:t>
      </w:r>
      <w:r>
        <w:rPr>
          <w:rFonts w:ascii="宋体" w:hAnsi="宋体"/>
          <w:szCs w:val="21"/>
        </w:rPr>
      </w:r>
      <w:r/>
    </w:p>
    <w:p>
      <w:pPr>
        <w:pStyle w:val="787"/>
        <w:ind w:firstLine="420"/>
        <w:spacing w:line="360" w:lineRule="auto"/>
        <w:rPr>
          <w:rFonts w:ascii="宋体" w:hAnsi="宋体"/>
          <w:szCs w:val="21"/>
        </w:rPr>
      </w:pPr>
      <w:r/>
      <w:bookmarkEnd w:id="6"/>
      <w:r/>
      <w:bookmarkStart w:id="7" w:name="_Toc28359080"/>
      <w:r>
        <w:rPr>
          <w:rFonts w:hint="eastAsia" w:ascii="宋体" w:hAnsi="宋体"/>
          <w:szCs w:val="21"/>
        </w:rPr>
        <w:t xml:space="preserve">二、申请人的资格要求：</w:t>
      </w:r>
      <w:bookmarkEnd w:id="7"/>
      <w:r/>
      <w:bookmarkStart w:id="8" w:name="_Toc28359004"/>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（一）满足《中华人民共和国政府采</w:t>
      </w:r>
      <w:r>
        <w:rPr>
          <w:rFonts w:hint="eastAsia" w:ascii="宋体" w:hAnsi="宋体"/>
          <w:szCs w:val="21"/>
        </w:rPr>
        <w:t xml:space="preserve">购法》第二十二条规定。</w:t>
      </w:r>
      <w:r>
        <w:rPr>
          <w:rFonts w:ascii="宋体" w:hAnsi="宋体"/>
          <w:szCs w:val="21"/>
        </w:rPr>
      </w:r>
      <w:r/>
    </w:p>
    <w:p>
      <w:pPr>
        <w:pStyle w:val="787"/>
        <w:ind w:firstLine="420"/>
        <w:spacing w:line="360" w:lineRule="auto"/>
        <w:rPr>
          <w:rFonts w:ascii="宋体" w:hAnsi="宋体"/>
          <w:szCs w:val="21"/>
        </w:rPr>
      </w:pPr>
      <w:r>
        <w:rPr>
          <w:rFonts w:ascii="宋体" w:hAnsi="宋体"/>
          <w:szCs w:val="21"/>
        </w:rPr>
        <w:fldChar w:fldCharType="begin"/>
      </w:r>
      <w:r>
        <w:rPr>
          <w:rFonts w:ascii="宋体" w:hAnsi="宋体"/>
          <w:szCs w:val="21"/>
        </w:rPr>
        <w:instrText xml:space="preserve">HYPERLINK "F:\\wechat\\WeChat Files\\chf0220\\FileStorage\\File\\2023-03\\关于印发《苏州市政府采购促进中小企业发展实施意见》的通知（苏财购[2022]16号）.pdf"</w:instrText>
      </w:r>
      <w:r>
        <w:rPr>
          <w:rFonts w:ascii="宋体" w:hAnsi="宋体"/>
          <w:szCs w:val="21"/>
        </w:rPr>
        <w:fldChar w:fldCharType="separate"/>
      </w:r>
      <w:r>
        <w:rPr>
          <w:rFonts w:hint="eastAsia" w:ascii="宋体" w:hAnsi="宋体"/>
          <w:szCs w:val="21"/>
        </w:rPr>
        <w:t xml:space="preserve">（二）落实政府采购政策需满足的资格要求：</w:t>
      </w:r>
      <w:r>
        <w:rPr>
          <w:rFonts w:ascii="宋体" w:hAnsi="宋体"/>
          <w:szCs w:val="21"/>
        </w:rPr>
        <w:fldChar w:fldCharType="end"/>
      </w:r>
      <w:r>
        <w:rPr>
          <w:rFonts w:ascii="宋体" w:hAnsi="宋体"/>
          <w:szCs w:val="21"/>
        </w:rPr>
      </w:r>
      <w:r/>
    </w:p>
    <w:p>
      <w:pPr>
        <w:pStyle w:val="787"/>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本项目专门面向中小企业采购，残疾人福利性单位、监狱企业视同小型、微型企业。投标人必须提供《中小企业声明函》或《残疾人福利性单位声明函》或由省级以上监狱管理局、戒</w:t>
      </w:r>
      <w:r>
        <w:rPr>
          <w:rFonts w:hint="eastAsia" w:ascii="宋体" w:hAnsi="宋体"/>
          <w:szCs w:val="21"/>
        </w:rPr>
        <w:t xml:space="preserve">毒管理局（含新疆生产建设兵团）出具的属于监狱</w:t>
      </w:r>
      <w:r>
        <w:rPr>
          <w:rFonts w:hint="eastAsia" w:ascii="宋体" w:hAnsi="宋体"/>
          <w:szCs w:val="21"/>
        </w:rPr>
        <w:t xml:space="preserve">企业的证明文件。</w:t>
      </w:r>
      <w:r/>
    </w:p>
    <w:p>
      <w:pPr>
        <w:pStyle w:val="787"/>
        <w:ind w:firstLine="420"/>
        <w:spacing w:line="360" w:lineRule="auto"/>
        <w:rPr>
          <w:rFonts w:ascii="宋体" w:hAnsi="宋体"/>
          <w:szCs w:val="21"/>
        </w:rPr>
      </w:pPr>
      <w:r>
        <w:rPr>
          <w:rFonts w:hint="eastAsia" w:ascii="宋体" w:hAnsi="宋体"/>
          <w:szCs w:val="21"/>
        </w:rPr>
        <w:t xml:space="preserve">（三）本项目的特定资格要求：</w:t>
      </w:r>
      <w:bookmarkEnd w:id="8"/>
      <w:r/>
      <w:bookmarkStart w:id="9" w:name="_Toc35393792"/>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rPr>
          <w:rFonts w:ascii="宋体" w:hAnsi="宋体"/>
          <w:szCs w:val="21"/>
        </w:rPr>
      </w:r>
      <w:r/>
    </w:p>
    <w:p>
      <w:pPr>
        <w:pStyle w:val="787"/>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具有有效期内的《食品经营许可证》。</w:t>
      </w:r>
      <w:r>
        <w:rPr>
          <w:rFonts w:hint="eastAsia"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三、获取采购文件</w:t>
      </w:r>
      <w:r>
        <w:rPr>
          <w:rFonts w:ascii="宋体" w:hAnsi="宋体"/>
          <w:szCs w:val="21"/>
        </w:rPr>
      </w:r>
      <w:r/>
    </w:p>
    <w:p>
      <w:pPr>
        <w:pStyle w:val="787"/>
        <w:ind w:firstLine="420"/>
        <w:spacing w:line="360" w:lineRule="auto"/>
        <w:rPr>
          <w:rFonts w:ascii="宋体" w:hAnsi="宋体"/>
          <w:szCs w:val="21"/>
        </w:rPr>
      </w:pPr>
      <w:r/>
      <w:bookmarkEnd w:id="9"/>
      <w:r/>
      <w:bookmarkStart w:id="10" w:name="_Toc28359005"/>
      <w:r>
        <w:rPr>
          <w:rFonts w:hint="eastAsia" w:ascii="宋体" w:hAnsi="宋体"/>
          <w:szCs w:val="21"/>
        </w:rPr>
        <w:t xml:space="preserve">1.获取招标文件时间：自招标公告发布之日起5个工作日；</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苏采云系统</w:t>
      </w:r>
      <w:r>
        <w:rPr>
          <w:rFonts w:hint="eastAsia" w:ascii="宋体" w:hAnsi="宋体"/>
          <w:szCs w:val="21"/>
        </w:rPr>
        <w:t xml:space="preserve">；</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3.招标文件售价：0元。</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四、提交投标文件截止时间、开标时间和地点</w:t>
      </w:r>
      <w:r>
        <w:rPr>
          <w:rFonts w:ascii="宋体" w:hAnsi="宋体"/>
          <w:szCs w:val="21"/>
        </w:rPr>
      </w:r>
      <w:r/>
    </w:p>
    <w:p>
      <w:pPr>
        <w:pStyle w:val="787"/>
        <w:ind w:firstLine="420"/>
        <w:spacing w:line="360" w:lineRule="auto"/>
        <w:rPr>
          <w:rFonts w:ascii="宋体" w:hAnsi="宋体"/>
          <w:szCs w:val="21"/>
        </w:rPr>
      </w:pPr>
      <w:r/>
      <w:bookmarkEnd w:id="10"/>
      <w:r/>
      <w:bookmarkStart w:id="11" w:name="_Toc35393794"/>
      <w:r/>
      <w:bookmarkEnd w:id="11"/>
      <w:r/>
      <w:bookmarkStart w:id="12" w:name="_Toc35393625"/>
      <w:r>
        <w:rPr>
          <w:rFonts w:hint="eastAsia" w:ascii="宋体" w:hAnsi="宋体"/>
          <w:szCs w:val="21"/>
        </w:rPr>
        <w:t xml:space="preserve">本项目采用电子化招投标模式，供应商须网上提交投标文件，并可通过远程开标方式完成开标。</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1.提交投标文件截止时间：2026年</w:t>
      </w:r>
      <w:r>
        <w:rPr>
          <w:rFonts w:hint="eastAsia" w:ascii="宋体" w:hAnsi="宋体"/>
          <w:szCs w:val="21"/>
        </w:rPr>
        <w:t xml:space="preserve">05月28日13</w:t>
      </w:r>
      <w:r/>
      <w:r>
        <w:rPr>
          <w:rFonts w:hint="eastAsia" w:ascii="宋体" w:hAnsi="宋体"/>
          <w:szCs w:val="21"/>
        </w:rPr>
      </w:r>
      <w:r>
        <w:rPr>
          <w:rFonts w:hint="eastAsia" w:ascii="宋体" w:hAnsi="宋体"/>
          <w:szCs w:val="21"/>
        </w:rPr>
        <w:t xml:space="preserve">:30（北京时间）；</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2.远程开标时间：2026年0</w:t>
      </w:r>
      <w:r>
        <w:rPr>
          <w:rFonts w:hint="eastAsia" w:ascii="宋体" w:hAnsi="宋体"/>
          <w:szCs w:val="21"/>
        </w:rPr>
        <w:t xml:space="preserve">5月28日13</w:t>
      </w:r>
      <w:r/>
      <w:r>
        <w:rPr>
          <w:rFonts w:hint="eastAsia" w:ascii="宋体" w:hAnsi="宋体"/>
          <w:szCs w:val="21"/>
        </w:rPr>
      </w:r>
      <w:r>
        <w:rPr>
          <w:rFonts w:hint="eastAsia" w:ascii="宋体" w:hAnsi="宋体"/>
          <w:szCs w:val="21"/>
        </w:rPr>
        <w:t xml:space="preserve">:30（北京时间）；</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.开标地点：</w:t>
      </w:r>
      <w:r>
        <w:rPr>
          <w:rFonts w:hint="eastAsia" w:ascii="宋体" w:hAnsi="宋体"/>
          <w:color w:val="000000"/>
          <w:shd w:val="clear" w:color="auto" w:fill="ffffff"/>
        </w:rPr>
        <w:t xml:space="preserve">“苏采云”系统（网址：</w:t>
      </w:r>
      <w:r>
        <w:rPr>
          <w:rFonts w:ascii="宋体" w:hAnsi="宋体"/>
          <w:color w:val="000000"/>
          <w:shd w:val="clear" w:color="auto" w:fill="ffffff"/>
        </w:rPr>
        <w:fldChar w:fldCharType="begin"/>
      </w:r>
      <w:r>
        <w:rPr>
          <w:rFonts w:hint="eastAsia" w:ascii="宋体" w:hAnsi="宋体"/>
          <w:color w:val="000000"/>
          <w:shd w:val="clear" w:color="auto" w:fill="ffffff"/>
        </w:rPr>
        <w:instrText xml:space="preserve">HYPERLINK "http://jszfcg.jsczt.cn/"</w:instrText>
      </w:r>
      <w:r>
        <w:rPr>
          <w:rFonts w:ascii="宋体" w:hAnsi="宋体"/>
          <w:color w:val="000000"/>
          <w:shd w:val="clear" w:color="auto" w:fill="ffffff"/>
        </w:rPr>
        <w:fldChar w:fldCharType="separate"/>
      </w:r>
      <w:r>
        <w:rPr>
          <w:rStyle w:val="1056"/>
          <w:rFonts w:hint="eastAsia" w:ascii="宋体" w:hAnsi="宋体"/>
          <w:shd w:val="clear" w:color="auto" w:fill="ffffff"/>
        </w:rPr>
        <w:t xml:space="preserve">http://jszfcg.jsczt.cn/</w:t>
      </w:r>
      <w:r>
        <w:rPr>
          <w:rFonts w:ascii="宋体" w:hAnsi="宋体"/>
          <w:color w:val="000000"/>
          <w:shd w:val="clear" w:color="auto" w:fill="ffffff"/>
        </w:rPr>
        <w:fldChar w:fldCharType="end"/>
      </w:r>
      <w:r>
        <w:rPr>
          <w:rFonts w:hint="eastAsia" w:ascii="宋体" w:hAnsi="宋体"/>
          <w:color w:val="000000"/>
          <w:shd w:val="clear" w:color="auto" w:fill="ffffff"/>
        </w:rPr>
        <w:t xml:space="preserve">）</w:t>
      </w:r>
      <w:r>
        <w:rPr>
          <w:rFonts w:hint="eastAsia" w:ascii="宋体" w:hAnsi="宋体"/>
          <w:szCs w:val="21"/>
        </w:rPr>
        <w:t xml:space="preserve">；</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4.本项目采用电子招投标形式，请供应商按照《苏采云系统供应商操作手册》进行制作、上传电子投标文件。电子投标文件制作完成后请于投标文件递交截止时间前成功上传至“苏采云”系统，</w:t>
      </w:r>
      <w:r>
        <w:rPr>
          <w:rFonts w:hint="eastAsia" w:ascii="宋体" w:hAnsi="宋体"/>
          <w:szCs w:val="21"/>
        </w:rPr>
        <w:t xml:space="preserve">否则视为放弃参加该采购项目。供应商应充分考虑</w:t>
      </w:r>
      <w:r>
        <w:rPr>
          <w:rFonts w:hint="eastAsia" w:ascii="宋体" w:hAnsi="宋体"/>
          <w:szCs w:val="21"/>
        </w:rPr>
        <w:t xml:space="preserve">到网络环境、网络带宽等风险因素，如因供应商自身原因造成的电子投标文件上传不成功由供应商自行承担全部责任；</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五、公告期限</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自本公告发布之日起5个工作日。</w:t>
      </w:r>
      <w:r>
        <w:rPr>
          <w:rFonts w:ascii="宋体" w:hAnsi="宋体"/>
          <w:szCs w:val="21"/>
        </w:rPr>
      </w:r>
      <w:r/>
    </w:p>
    <w:p>
      <w:pPr>
        <w:pStyle w:val="787"/>
        <w:ind w:firstLine="420"/>
        <w:rPr>
          <w:rFonts w:ascii="宋体" w:hAnsi="宋体"/>
          <w:szCs w:val="21"/>
        </w:rPr>
      </w:pPr>
      <w:r/>
      <w:bookmarkEnd w:id="12"/>
      <w:r/>
      <w:bookmarkStart w:id="13" w:name="_Toc35393626"/>
      <w:r/>
      <w:bookmarkStart w:id="14" w:name="_Toc28359085"/>
      <w:r>
        <w:rPr>
          <w:rFonts w:hint="eastAsia" w:ascii="宋体" w:hAnsi="宋体"/>
          <w:szCs w:val="21"/>
        </w:rPr>
        <w:t xml:space="preserve">六、其他补充事宜</w:t>
      </w:r>
      <w:r>
        <w:rPr>
          <w:rFonts w:ascii="宋体" w:hAnsi="宋体"/>
          <w:szCs w:val="21"/>
        </w:rPr>
      </w:r>
      <w:r/>
    </w:p>
    <w:p>
      <w:pPr>
        <w:pStyle w:val="787"/>
        <w:ind w:firstLine="420"/>
        <w:spacing w:line="360" w:lineRule="auto"/>
        <w:rPr>
          <w:rFonts w:hint="eastAsia" w:ascii="宋体" w:hAnsi="宋体"/>
          <w:szCs w:val="21"/>
        </w:rPr>
      </w:pPr>
      <w:r/>
      <w:bookmarkEnd w:id="13"/>
      <w:r/>
      <w:bookmarkStart w:id="15" w:name="_Toc35393796"/>
      <w:r/>
      <w:bookmarkEnd w:id="15"/>
      <w:r>
        <w:rPr>
          <w:rFonts w:hint="eastAsia" w:ascii="宋体" w:hAnsi="宋体"/>
          <w:szCs w:val="21"/>
        </w:rPr>
        <w:t xml:space="preserve">1.CA证书办理</w:t>
      </w:r>
      <w:r/>
    </w:p>
    <w:p>
      <w:pPr>
        <w:pStyle w:val="787"/>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w:t>
      </w:r>
      <w:r>
        <w:rPr>
          <w:rFonts w:hint="eastAsia" w:ascii="宋体" w:hAnsi="宋体"/>
          <w:szCs w:val="21"/>
        </w:rPr>
        <w:t xml:space="preserve">采云”系统下的政务CA证书全省通用。苏州现场</w:t>
      </w:r>
      <w:r>
        <w:rPr>
          <w:rFonts w:hint="eastAsia" w:ascii="宋体" w:hAnsi="宋体"/>
          <w:szCs w:val="21"/>
        </w:rPr>
        <w:t xml:space="preserve">办理地址：苏州市高新区邓尉路105号狮山科技馆一楼服务大厅，咨询电话：0512-65737699。</w:t>
      </w:r>
      <w:r/>
    </w:p>
    <w:p>
      <w:pPr>
        <w:pStyle w:val="787"/>
        <w:ind w:firstLine="420"/>
        <w:spacing w:line="360" w:lineRule="auto"/>
        <w:rPr>
          <w:rFonts w:hint="eastAsia" w:ascii="宋体" w:hAnsi="宋体"/>
          <w:szCs w:val="21"/>
        </w:rPr>
      </w:pPr>
      <w:r>
        <w:rPr>
          <w:rFonts w:hint="eastAsia" w:ascii="宋体" w:hAnsi="宋体"/>
          <w:szCs w:val="21"/>
        </w:rPr>
        <w:t xml:space="preserve">2.参与采购活动</w:t>
      </w:r>
      <w:r/>
    </w:p>
    <w:p>
      <w:pPr>
        <w:pStyle w:val="787"/>
        <w:ind w:firstLine="420"/>
        <w:spacing w:line="360" w:lineRule="auto"/>
        <w:rPr>
          <w:rFonts w:hint="eastAsia"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87"/>
        <w:ind w:firstLine="420"/>
        <w:spacing w:line="360" w:lineRule="auto"/>
        <w:rPr>
          <w:rFonts w:hint="eastAsia" w:ascii="宋体" w:hAnsi="宋体"/>
          <w:szCs w:val="21"/>
        </w:rPr>
      </w:pPr>
      <w:r>
        <w:rPr>
          <w:rFonts w:hint="eastAsia" w:ascii="宋体" w:hAnsi="宋体"/>
          <w:szCs w:val="21"/>
        </w:rPr>
        <w:t xml:space="preserve">3.电子投标准备</w:t>
      </w:r>
      <w:r/>
    </w:p>
    <w:p>
      <w:pPr>
        <w:pStyle w:val="787"/>
        <w:ind w:firstLine="420"/>
        <w:spacing w:line="360" w:lineRule="auto"/>
        <w:rPr>
          <w:rFonts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w:t>
      </w:r>
      <w:r>
        <w:rPr>
          <w:rFonts w:ascii="宋体" w:hAnsi="宋体"/>
          <w:szCs w:val="21"/>
        </w:rPr>
        <w:fldChar w:fldCharType="begin"/>
      </w:r>
      <w:r>
        <w:rPr>
          <w:rFonts w:ascii="宋体" w:hAnsi="宋体"/>
          <w:szCs w:val="21"/>
        </w:rPr>
        <w:instrText xml:space="preserve">HYPERLINK "https://czju.suzhou.gov.cn/zfcg/html/content/20231220161910031.shtml"</w:instrText>
      </w:r>
      <w:r>
        <w:rPr>
          <w:rFonts w:ascii="宋体" w:hAnsi="宋体"/>
          <w:szCs w:val="21"/>
        </w:rPr>
        <w:fldChar w:fldCharType="separate"/>
      </w:r>
      <w:r>
        <w:rPr>
          <w:rStyle w:val="1056"/>
          <w:rFonts w:ascii="宋体" w:hAnsi="宋体"/>
          <w:szCs w:val="21"/>
        </w:rPr>
        <w:t xml:space="preserve">https:</w:t>
      </w:r>
      <w:r>
        <w:rPr>
          <w:rStyle w:val="1056"/>
          <w:rFonts w:ascii="宋体" w:hAnsi="宋体"/>
          <w:szCs w:val="21"/>
        </w:rPr>
        <w:t xml:space="preserve">//czju.suzh</w:t>
      </w:r>
      <w:r>
        <w:rPr>
          <w:rStyle w:val="1056"/>
          <w:rFonts w:ascii="宋体" w:hAnsi="宋体"/>
          <w:szCs w:val="21"/>
        </w:rPr>
        <w:t xml:space="preserve">ou.gov.cn/zfcg/html/content/20231220161910031.shtml</w:t>
      </w:r>
      <w:r>
        <w:rPr>
          <w:rFonts w:ascii="宋体" w:hAnsi="宋体"/>
          <w:szCs w:val="21"/>
        </w:rPr>
        <w:fldChar w:fldCharType="end"/>
      </w:r>
      <w:r>
        <w:rPr>
          <w:rFonts w:hint="eastAsia" w:ascii="宋体" w:hAnsi="宋体"/>
          <w:szCs w:val="21"/>
        </w:rPr>
        <w:t xml:space="preserve">）。</w:t>
      </w:r>
      <w:r>
        <w:rPr>
          <w:rFonts w:ascii="宋体" w:hAnsi="宋体"/>
          <w:szCs w:val="21"/>
        </w:rPr>
      </w:r>
      <w:r/>
    </w:p>
    <w:p>
      <w:pPr>
        <w:pStyle w:val="787"/>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pStyle w:val="787"/>
        <w:ind w:firstLine="420"/>
        <w:spacing w:line="360" w:lineRule="auto"/>
        <w:rPr>
          <w:rFonts w:hint="eastAsia" w:ascii="宋体" w:hAnsi="宋体"/>
          <w:szCs w:val="21"/>
        </w:rPr>
      </w:pPr>
      <w:r>
        <w:rPr>
          <w:rFonts w:hint="eastAsia" w:ascii="宋体" w:hAnsi="宋体"/>
          <w:szCs w:val="21"/>
        </w:rPr>
        <w:t xml:space="preserve">注册咨询：18261002950；</w:t>
      </w:r>
      <w:r/>
    </w:p>
    <w:p>
      <w:pPr>
        <w:pStyle w:val="787"/>
        <w:ind w:firstLine="420"/>
        <w:spacing w:line="360" w:lineRule="auto"/>
        <w:rPr>
          <w:rFonts w:hint="eastAsia" w:ascii="宋体" w:hAnsi="宋体"/>
          <w:szCs w:val="21"/>
        </w:rPr>
      </w:pPr>
      <w:r>
        <w:rPr>
          <w:rFonts w:hint="eastAsia" w:ascii="宋体" w:hAnsi="宋体"/>
          <w:szCs w:val="21"/>
        </w:rPr>
        <w:t xml:space="preserve">CA技术咨询电话：400-608-6099；</w:t>
      </w:r>
      <w:r/>
    </w:p>
    <w:p>
      <w:pPr>
        <w:pStyle w:val="787"/>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pStyle w:val="787"/>
        <w:ind w:firstLine="420"/>
        <w:spacing w:line="360" w:lineRule="auto"/>
        <w:rPr>
          <w:rFonts w:ascii="宋体" w:hAnsi="宋体"/>
          <w:szCs w:val="21"/>
        </w:rPr>
      </w:pPr>
      <w:r>
        <w:rPr>
          <w:rFonts w:hint="eastAsia" w:ascii="宋体" w:hAnsi="宋体"/>
          <w:szCs w:val="21"/>
        </w:rPr>
        <w:t xml:space="preserve">系统使用指导与咨询：联系电话：18261002950；QQ：3048755361、1315179389、895706745。</w:t>
      </w:r>
      <w:r>
        <w:rPr>
          <w:rFonts w:ascii="宋体" w:hAnsi="宋体"/>
          <w:szCs w:val="21"/>
        </w:rPr>
      </w:r>
      <w:r/>
    </w:p>
    <w:p>
      <w:pPr>
        <w:pStyle w:val="787"/>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pStyle w:val="787"/>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pStyle w:val="787"/>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w:t>
      </w:r>
      <w:r>
        <w:rPr>
          <w:rFonts w:ascii="宋体" w:hAnsi="宋体"/>
          <w:color w:val="000000"/>
          <w:szCs w:val="21"/>
        </w:rPr>
        <w:t xml:space="preserve">，不再收取纸质投标文件及相关原件等纸质材料。</w:t>
      </w:r>
      <w:r>
        <w:rPr>
          <w:rFonts w:ascii="宋体" w:hAnsi="宋体"/>
          <w:color w:val="000000"/>
          <w:szCs w:val="21"/>
        </w:rPr>
      </w:r>
      <w:r/>
    </w:p>
    <w:p>
      <w:pPr>
        <w:pStyle w:val="787"/>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pStyle w:val="787"/>
        <w:ind w:firstLine="420"/>
        <w:spacing w:line="360" w:lineRule="auto"/>
        <w:rPr>
          <w:rFonts w:ascii="宋体" w:hAnsi="宋体"/>
          <w:szCs w:val="21"/>
        </w:rPr>
      </w:pPr>
      <w:r>
        <w:rPr>
          <w:rFonts w:hint="eastAsia" w:ascii="宋体" w:hAnsi="宋体"/>
          <w:szCs w:val="21"/>
        </w:rPr>
        <w:t xml:space="preserve">七、对本次招标提出询问，请按以下方式联系。</w:t>
      </w:r>
      <w:r>
        <w:rPr>
          <w:rFonts w:ascii="宋体" w:hAnsi="宋体"/>
          <w:szCs w:val="21"/>
        </w:rPr>
      </w:r>
      <w:r/>
    </w:p>
    <w:p>
      <w:pPr>
        <w:pStyle w:val="787"/>
        <w:ind w:firstLine="420"/>
        <w:spacing w:line="360" w:lineRule="auto"/>
        <w:rPr>
          <w:rFonts w:hint="eastAsia" w:ascii="宋体" w:hAnsi="宋体"/>
          <w:szCs w:val="21"/>
        </w:rPr>
      </w:pPr>
      <w:r/>
      <w:bookmarkEnd w:id="14"/>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采购人：昆山市市场监督管理局</w:t>
      </w:r>
      <w:r/>
    </w:p>
    <w:p>
      <w:pPr>
        <w:pStyle w:val="787"/>
        <w:ind w:firstLine="420"/>
        <w:spacing w:line="360" w:lineRule="auto"/>
        <w:rPr>
          <w:rFonts w:hint="eastAsia" w:ascii="宋体" w:hAnsi="宋体"/>
          <w:szCs w:val="21"/>
        </w:rPr>
      </w:pPr>
      <w:r>
        <w:rPr>
          <w:rFonts w:hint="eastAsia" w:ascii="宋体" w:hAnsi="宋体"/>
          <w:szCs w:val="21"/>
        </w:rPr>
        <w:t xml:space="preserve">地址：</w:t>
      </w:r>
      <w:r>
        <w:rPr>
          <w:rFonts w:hint="eastAsia" w:ascii="宋体" w:hAnsi="宋体"/>
          <w:szCs w:val="21"/>
        </w:rPr>
        <w:t xml:space="preserve">昆山市昆北路4号</w:t>
      </w:r>
      <w:r>
        <w:rPr>
          <w:rFonts w:hint="eastAsia"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联系人：王宇                  联系电话：</w:t>
      </w:r>
      <w:r>
        <w:rPr>
          <w:rFonts w:ascii="宋体" w:hAnsi="宋体"/>
          <w:szCs w:val="21"/>
        </w:rPr>
        <w:t xml:space="preserve">0512-57728083</w:t>
      </w:r>
      <w:r>
        <w:rPr>
          <w:rFonts w:ascii="宋体" w:hAnsi="宋体"/>
          <w:szCs w:val="21"/>
        </w:rPr>
      </w:r>
      <w:r/>
    </w:p>
    <w:p>
      <w:pPr>
        <w:pStyle w:val="787"/>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招标代理机构名称：苏州公正建设咨询房地产评估有限公司</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地地址：昆山市萧林路189号新港湾光大广场401、501室</w:t>
      </w:r>
      <w:r>
        <w:rPr>
          <w:rFonts w:ascii="宋体" w:hAnsi="宋体"/>
          <w:szCs w:val="21"/>
        </w:rPr>
      </w:r>
      <w:r/>
    </w:p>
    <w:p>
      <w:pPr>
        <w:pStyle w:val="1433"/>
        <w:ind w:firstLine="420"/>
        <w:rPr>
          <w:rFonts w:hint="eastAsia" w:ascii="宋体" w:hAnsi="宋体"/>
          <w:sz w:val="21"/>
          <w:szCs w:val="21"/>
        </w:rPr>
      </w:pPr>
      <w:r>
        <w:rPr>
          <w:rFonts w:hint="eastAsia" w:ascii="宋体" w:hAnsi="宋体"/>
          <w:sz w:val="21"/>
          <w:szCs w:val="21"/>
        </w:rPr>
        <w:t xml:space="preserve">联系人：迟富伟、常辉芳 </w:t>
      </w:r>
      <w:r>
        <w:rPr>
          <w:rFonts w:ascii="宋体" w:hAnsi="宋体"/>
          <w:sz w:val="21"/>
          <w:szCs w:val="21"/>
        </w:rPr>
        <w:t xml:space="preserve">    </w:t>
      </w:r>
      <w:r>
        <w:rPr>
          <w:rFonts w:hint="eastAsia" w:ascii="宋体" w:hAnsi="宋体"/>
          <w:sz w:val="21"/>
          <w:szCs w:val="21"/>
        </w:rPr>
        <w:t xml:space="preserve">     联系电话：0512-57172999</w:t>
      </w:r>
      <w:r/>
    </w:p>
    <w:p>
      <w:pPr>
        <w:pStyle w:val="1039"/>
        <w:rPr>
          <w:b w:val="0"/>
        </w:rPr>
      </w:pPr>
      <w:r>
        <w:rPr>
          <w:b w:val="0"/>
        </w:rPr>
        <w:br w:type="page" w:clear="all"/>
      </w:r>
      <w:bookmarkStart w:id="16" w:name="_Toc134091566"/>
      <w:r/>
      <w:bookmarkStart w:id="17" w:name="_Toc228443433"/>
      <w:r>
        <w:rPr>
          <w:rFonts w:hint="eastAsia"/>
          <w:b w:val="0"/>
        </w:rPr>
        <w:t xml:space="preserve">第二章</w:t>
      </w:r>
      <w:r>
        <w:rPr>
          <w:b w:val="0"/>
        </w:rPr>
        <w:t xml:space="preserve">  </w:t>
      </w:r>
      <w:r>
        <w:rPr>
          <w:rFonts w:hint="eastAsia"/>
          <w:b w:val="0"/>
        </w:rPr>
        <w:t xml:space="preserve">投标人须知</w:t>
      </w:r>
      <w:bookmarkEnd w:id="0"/>
      <w:r/>
      <w:bookmarkEnd w:id="16"/>
      <w:r/>
      <w:bookmarkEnd w:id="17"/>
      <w:r>
        <w:rPr>
          <w:b w:val="0"/>
        </w:rPr>
      </w:r>
      <w:r/>
    </w:p>
    <w:p>
      <w:pPr>
        <w:pStyle w:val="787"/>
        <w:numPr>
          <w:ilvl w:val="0"/>
          <w:numId w:val="1"/>
        </w:numPr>
        <w:ind w:left="850" w:hanging="424"/>
        <w:spacing w:line="360" w:lineRule="auto"/>
        <w:rPr>
          <w:rFonts w:ascii="宋体" w:hAnsi="宋体" w:cs="Arial"/>
          <w:b/>
          <w:szCs w:val="21"/>
        </w:rPr>
      </w:pPr>
      <w:r>
        <w:rPr>
          <w:rFonts w:hint="eastAsia" w:ascii="宋体" w:hAnsi="宋体" w:cs="Arial"/>
          <w:b/>
          <w:szCs w:val="21"/>
        </w:rPr>
        <w:t xml:space="preserve">说明和释义</w:t>
      </w:r>
      <w:r>
        <w:rPr>
          <w:rFonts w:ascii="宋体" w:hAnsi="宋体" w:cs="Arial"/>
          <w:b/>
          <w:szCs w:val="21"/>
        </w:rPr>
      </w:r>
      <w:r/>
    </w:p>
    <w:p>
      <w:pPr>
        <w:pStyle w:val="787"/>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本招标文</w:t>
      </w:r>
      <w:r>
        <w:rPr>
          <w:rFonts w:hint="eastAsia" w:ascii="宋体" w:hAnsi="宋体" w:cs="Arial"/>
          <w:szCs w:val="21"/>
        </w:rPr>
        <w:t xml:space="preserve">件仅适用于苏州公正建设咨询房地产评估有限公司组织的招标活动。</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本次招标活动及因本次招标产生的合同受中国法律制约和保护。</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本招标文件的解释权属于苏州公正建设咨询房地产评估有限公司。</w:t>
      </w:r>
      <w:r>
        <w:rPr>
          <w:rFonts w:ascii="宋体" w:hAnsi="宋体" w:cs="Arial"/>
          <w:szCs w:val="21"/>
        </w:rPr>
      </w:r>
      <w:r/>
    </w:p>
    <w:p>
      <w:pPr>
        <w:pStyle w:val="787"/>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招标人：具体组织实施招标活动的法人。</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投标人：经认定有资格响应招标，参加投标竞争的法人或其他组织和自然人。</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响应：投标人根据招标人或招标人发布的招标文件，编制投标文件并按规定投标的行为。</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w:t>
      </w:r>
      <w:r>
        <w:rPr>
          <w:rFonts w:hint="eastAsia" w:ascii="宋体" w:hAnsi="宋体" w:cs="Arial"/>
          <w:szCs w:val="21"/>
        </w:rPr>
        <w:t xml:space="preserve">、附录和构成协议的所有文件。</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甲方（采购人）：合同中明确规定的实际购买货物和服务的法人或其他组织和自然人。</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乙方（供应商）：合同中规定的向采购方提供货物和服务的法人或其他组织和自然人。</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知识产权：指专利权、商标权、著作权等无形资产专有权的统称。</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天：日历日。</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交货地点：合同中明确约定的乙方提交的货物和服务最终到达地点。</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合同价款：根据合同规定，乙方在正确地履行合同义务后甲方应支付给乙方的价款。</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产地：货物开采、生长、生产、最终制造、加工或提供服务的来源地。</w:t>
      </w:r>
      <w:r>
        <w:rPr>
          <w:rFonts w:ascii="宋体" w:hAnsi="宋体" w:cs="Arial"/>
          <w:szCs w:val="21"/>
        </w:rPr>
      </w:r>
      <w:r/>
    </w:p>
    <w:p>
      <w:pPr>
        <w:pStyle w:val="787"/>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pStyle w:val="787"/>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pStyle w:val="787"/>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pStyle w:val="787"/>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pStyle w:val="787"/>
        <w:numPr>
          <w:ilvl w:val="0"/>
          <w:numId w:val="1"/>
        </w:numPr>
        <w:ind w:left="850" w:hanging="424"/>
        <w:jc w:val="left"/>
        <w:spacing w:line="360" w:lineRule="auto"/>
        <w:rPr>
          <w:rFonts w:ascii="宋体" w:hAnsi="宋体" w:cs="Arial"/>
          <w:b/>
          <w:szCs w:val="21"/>
        </w:rPr>
      </w:pPr>
      <w:r>
        <w:rPr>
          <w:rFonts w:hint="eastAsia" w:ascii="宋体" w:hAnsi="宋体" w:cs="Arial"/>
          <w:b/>
          <w:szCs w:val="21"/>
        </w:rPr>
        <w:t xml:space="preserve">投标人</w:t>
      </w:r>
      <w:r>
        <w:rPr>
          <w:rFonts w:ascii="宋体" w:hAnsi="宋体" w:cs="Arial"/>
          <w:b/>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合格投标人的范围</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详见“第一章投标邀请函”中投标人要求。</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投标委托</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如投标人代表不是法</w:t>
      </w:r>
      <w:r>
        <w:rPr>
          <w:rFonts w:hint="eastAsia" w:ascii="宋体" w:hAnsi="宋体" w:cs="Arial"/>
          <w:szCs w:val="21"/>
        </w:rPr>
        <w:t xml:space="preserve">定代表人，须持有《法定代表人授权委托书》（格</w:t>
      </w:r>
      <w:r>
        <w:rPr>
          <w:rFonts w:hint="eastAsia" w:ascii="宋体" w:hAnsi="宋体" w:cs="Arial"/>
          <w:szCs w:val="21"/>
        </w:rPr>
        <w:t xml:space="preserve">式见附件）。</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投标费用 </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无论投标过程中的做法和结果如何，投标人自行承担所有与参加投标有关的全部费用。</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联合投标</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本项目不接受联合体投标</w:t>
      </w:r>
      <w:r>
        <w:rPr>
          <w:rFonts w:ascii="宋体" w:hAnsi="宋体" w:cs="Arial"/>
          <w:szCs w:val="21"/>
        </w:rPr>
      </w:r>
      <w:r/>
    </w:p>
    <w:p>
      <w:pPr>
        <w:pStyle w:val="787"/>
        <w:numPr>
          <w:ilvl w:val="0"/>
          <w:numId w:val="1"/>
        </w:numPr>
        <w:ind w:left="850" w:hanging="424"/>
        <w:spacing w:line="360" w:lineRule="auto"/>
        <w:rPr>
          <w:rFonts w:ascii="宋体" w:hAnsi="宋体" w:cs="Arial"/>
          <w:b/>
          <w:szCs w:val="21"/>
        </w:rPr>
      </w:pPr>
      <w:r>
        <w:rPr>
          <w:rFonts w:hint="eastAsia" w:ascii="宋体" w:hAnsi="宋体" w:cs="Arial"/>
          <w:b/>
          <w:szCs w:val="21"/>
        </w:rPr>
        <w:t xml:space="preserve">招标文件的说明</w:t>
      </w:r>
      <w:r>
        <w:rPr>
          <w:rFonts w:ascii="宋体" w:hAnsi="宋体" w:cs="Arial"/>
          <w:b/>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招标文件</w:t>
      </w:r>
      <w:r>
        <w:rPr>
          <w:rFonts w:ascii="宋体" w:hAnsi="宋体" w:cs="Arial"/>
          <w:b/>
          <w:szCs w:val="21"/>
        </w:rPr>
      </w:r>
      <w:r/>
    </w:p>
    <w:p>
      <w:pPr>
        <w:pStyle w:val="787"/>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pStyle w:val="787"/>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pStyle w:val="787"/>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w:t>
      </w:r>
      <w:r>
        <w:rPr>
          <w:rFonts w:hint="eastAsia" w:ascii="宋体" w:hAnsi="宋体"/>
          <w:bCs/>
          <w:szCs w:val="21"/>
        </w:rPr>
        <w:t xml:space="preserve">供相应的清晰扫描件，如果材料不清晰导致无法识别的，将被视为无效材料。</w:t>
      </w:r>
      <w:r/>
    </w:p>
    <w:p>
      <w:pPr>
        <w:pStyle w:val="787"/>
        <w:numPr>
          <w:ilvl w:val="1"/>
          <w:numId w:val="2"/>
        </w:numPr>
        <w:ind w:left="0" w:firstLine="425"/>
        <w:spacing w:line="360" w:lineRule="auto"/>
        <w:rPr>
          <w:rFonts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rPr>
          <w:rFonts w:ascii="宋体" w:hAnsi="宋体"/>
          <w:bCs/>
          <w:szCs w:val="21"/>
        </w:rPr>
      </w:r>
      <w:r/>
    </w:p>
    <w:p>
      <w:pPr>
        <w:pStyle w:val="787"/>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投标人在获取招标文件后，若有疑问，应向招标代理人提出。</w:t>
      </w:r>
      <w:r>
        <w:rPr>
          <w:rFonts w:ascii="宋体" w:hAnsi="宋体" w:cs="Arial"/>
          <w:szCs w:val="21"/>
        </w:rPr>
      </w:r>
      <w:r/>
    </w:p>
    <w:p>
      <w:pPr>
        <w:pStyle w:val="787"/>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w:t>
      </w:r>
      <w:r>
        <w:rPr>
          <w:rFonts w:hint="eastAsia" w:ascii="宋体" w:hAnsi="宋体" w:cs="Arial"/>
          <w:szCs w:val="21"/>
        </w:rPr>
        <w:t xml:space="preserve">开标时间，并于原定投标时间前三天将此变更通知在政府采购信息发布媒体上发布变更公告。</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rPr>
          <w:rFonts w:ascii="宋体" w:hAnsi="宋体" w:cs="Arial"/>
          <w:szCs w:val="21"/>
        </w:rPr>
      </w:r>
      <w:r/>
    </w:p>
    <w:p>
      <w:pPr>
        <w:pStyle w:val="787"/>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pStyle w:val="787"/>
        <w:numPr>
          <w:ilvl w:val="1"/>
          <w:numId w:val="2"/>
        </w:numPr>
        <w:ind w:left="0" w:firstLine="425"/>
        <w:jc w:val="left"/>
        <w:spacing w:line="360" w:lineRule="auto"/>
        <w:rPr>
          <w:rFonts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质疑必须以参加投标供应商法定代表人或授权代表（投标文件中所确定的）原件送达的方式提交，否则，招标代理人有权不予受理。</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上述应知其权益</w:t>
      </w:r>
      <w:r>
        <w:rPr>
          <w:rFonts w:hint="eastAsia" w:ascii="宋体" w:hAnsi="宋体" w:cs="Arial"/>
          <w:szCs w:val="21"/>
        </w:rPr>
        <w:t xml:space="preserve">受到损害之日是指：</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对招标文件提出质疑的，为招标文件公告期限届满之日起计算；</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对采购过程提出质疑的，自采购程序环节结束之日起计算；</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对中标结果提出质疑的，自中标结果公告期限届满之日起计算。</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rPr>
          <w:rFonts w:ascii="宋体" w:hAnsi="宋体" w:cs="Arial"/>
          <w:szCs w:val="21"/>
        </w:rPr>
      </w:r>
      <w:r/>
    </w:p>
    <w:p>
      <w:pPr>
        <w:pStyle w:val="787"/>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rPr>
          <w:rFonts w:hint="eastAsia" w:ascii="宋体" w:hAnsi="宋体" w:cs="Arial"/>
          <w:szCs w:val="21"/>
        </w:rPr>
      </w:r>
      <w:r/>
    </w:p>
    <w:p>
      <w:pPr>
        <w:pStyle w:val="787"/>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rPr>
          <w:rFonts w:hint="eastAsia" w:ascii="宋体" w:hAnsi="宋体" w:cs="Arial"/>
          <w:szCs w:val="21"/>
        </w:rPr>
      </w:r>
      <w:r/>
    </w:p>
    <w:p>
      <w:pPr>
        <w:pStyle w:val="787"/>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rPr>
          <w:rFonts w:hint="eastAsia" w:ascii="宋体" w:hAnsi="宋体" w:cs="Arial"/>
          <w:szCs w:val="21"/>
        </w:rPr>
      </w:r>
      <w:r/>
    </w:p>
    <w:p>
      <w:pPr>
        <w:pStyle w:val="787"/>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rPr>
          <w:rFonts w:hint="eastAsia" w:ascii="宋体" w:hAnsi="宋体" w:cs="Arial"/>
          <w:szCs w:val="21"/>
        </w:rPr>
      </w:r>
      <w:r/>
    </w:p>
    <w:p>
      <w:pPr>
        <w:pStyle w:val="787"/>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rPr>
          <w:rFonts w:hint="eastAsia" w:ascii="宋体" w:hAnsi="宋体" w:cs="Arial"/>
          <w:szCs w:val="21"/>
        </w:rPr>
      </w:r>
      <w:r/>
    </w:p>
    <w:p>
      <w:pPr>
        <w:pStyle w:val="787"/>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rPr>
          <w:rFonts w:hint="eastAsia" w:ascii="宋体" w:hAnsi="宋体" w:cs="Arial"/>
          <w:szCs w:val="21"/>
        </w:rPr>
      </w:r>
      <w:r/>
    </w:p>
    <w:p>
      <w:pPr>
        <w:pStyle w:val="787"/>
        <w:numPr>
          <w:ilvl w:val="1"/>
          <w:numId w:val="2"/>
        </w:numPr>
        <w:ind w:left="0" w:firstLine="425"/>
        <w:spacing w:line="360" w:lineRule="auto"/>
        <w:rPr>
          <w:rFonts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pStyle w:val="787"/>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被质疑人在收到供应商的书面质疑后将及时组织调查核实，在七个工作日内作出答复，如对招标文件进行必要的澄清或者修改的，参照本须知“招标文件的修改”条款执行。</w:t>
      </w:r>
      <w:r/>
    </w:p>
    <w:p>
      <w:pPr>
        <w:pStyle w:val="787"/>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w:t>
      </w:r>
      <w:r>
        <w:rPr>
          <w:rFonts w:hint="eastAsia" w:ascii="宋体" w:hAnsi="宋体" w:cs="Arial"/>
          <w:szCs w:val="21"/>
        </w:rPr>
        <w:t xml:space="preserve">为，将提请财政部门将其列入不良行为记录名单，并依法予以处罚。</w:t>
      </w:r>
      <w:r/>
    </w:p>
    <w:p>
      <w:pPr>
        <w:pStyle w:val="787"/>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w:t>
      </w:r>
      <w:r>
        <w:rPr>
          <w:rFonts w:hint="eastAsia" w:ascii="宋体" w:hAnsi="宋体" w:cs="Arial"/>
          <w:szCs w:val="21"/>
        </w:rPr>
        <w:t xml:space="preserve">的方式为供应商进行网上报名后在报名系统中自行下载采购文件，并打印、保留“网上报名确认单”，质疑时与质疑函一并提交。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pStyle w:val="787"/>
        <w:numPr>
          <w:ilvl w:val="0"/>
          <w:numId w:val="1"/>
        </w:numPr>
        <w:ind w:left="850" w:hanging="424"/>
        <w:spacing w:line="360" w:lineRule="auto"/>
        <w:rPr>
          <w:rFonts w:ascii="宋体" w:hAnsi="宋体" w:cs="Arial"/>
          <w:b/>
          <w:szCs w:val="21"/>
        </w:rPr>
      </w:pPr>
      <w:r>
        <w:rPr>
          <w:rFonts w:hint="eastAsia" w:ascii="宋体" w:hAnsi="宋体" w:cs="Arial"/>
          <w:b/>
          <w:szCs w:val="21"/>
        </w:rPr>
        <w:t xml:space="preserve">投标文件说明</w:t>
      </w:r>
      <w:r>
        <w:rPr>
          <w:rFonts w:ascii="宋体" w:hAnsi="宋体" w:cs="Arial"/>
          <w:b/>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投标文件计量单位和使用文字</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投标文件中所使用的计量单位，除招标文件中有特殊要求外，应采用国家法定计量单位。</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szCs w:val="21"/>
        </w:rPr>
      </w:r>
      <w:r/>
    </w:p>
    <w:p>
      <w:pPr>
        <w:pStyle w:val="787"/>
        <w:numPr>
          <w:ilvl w:val="0"/>
          <w:numId w:val="2"/>
        </w:numPr>
        <w:ind w:left="850"/>
        <w:spacing w:line="360" w:lineRule="auto"/>
        <w:rPr>
          <w:b/>
          <w:szCs w:val="21"/>
        </w:rPr>
      </w:pPr>
      <w:r>
        <w:rPr>
          <w:rFonts w:hint="eastAsia"/>
          <w:b/>
          <w:szCs w:val="21"/>
        </w:rPr>
        <w:t xml:space="preserve">电子投标文件的组成和顺序</w:t>
      </w:r>
      <w:r>
        <w:rPr>
          <w:b/>
          <w:szCs w:val="21"/>
        </w:rPr>
      </w:r>
      <w:r/>
    </w:p>
    <w:p>
      <w:pPr>
        <w:pStyle w:val="787"/>
        <w:numPr>
          <w:ilvl w:val="1"/>
          <w:numId w:val="2"/>
        </w:numPr>
        <w:spacing w:line="360" w:lineRule="auto"/>
        <w:rPr>
          <w:rFonts w:ascii="宋体" w:hAnsi="宋体" w:cs="Arial"/>
          <w:szCs w:val="21"/>
        </w:rPr>
      </w:pPr>
      <w:r>
        <w:rPr>
          <w:rFonts w:hint="eastAsia" w:ascii="宋体" w:hAnsi="宋体" w:cs="Arial"/>
          <w:szCs w:val="21"/>
        </w:rPr>
        <w:t xml:space="preserve">基本目录：</w:t>
      </w:r>
      <w:r>
        <w:rPr>
          <w:rFonts w:ascii="宋体" w:hAnsi="宋体" w:cs="Arial"/>
          <w:szCs w:val="21"/>
        </w:rPr>
      </w:r>
      <w:r/>
    </w:p>
    <w:p>
      <w:pPr>
        <w:pStyle w:val="787"/>
        <w:numPr>
          <w:ilvl w:val="2"/>
          <w:numId w:val="2"/>
        </w:numPr>
        <w:ind w:left="1407"/>
        <w:spacing w:line="360" w:lineRule="auto"/>
        <w:rPr>
          <w:rFonts w:ascii="宋体" w:hAnsi="宋体" w:cs="Arial"/>
          <w:szCs w:val="21"/>
        </w:rPr>
      </w:pPr>
      <w:r>
        <w:rPr>
          <w:rFonts w:hint="eastAsia" w:ascii="宋体" w:hAnsi="宋体" w:cs="Arial"/>
          <w:szCs w:val="21"/>
        </w:rPr>
        <w:t xml:space="preserve">封面；</w:t>
      </w:r>
      <w:r>
        <w:rPr>
          <w:rFonts w:ascii="宋体" w:hAnsi="宋体" w:cs="Arial"/>
          <w:szCs w:val="21"/>
        </w:rPr>
      </w:r>
      <w:r/>
    </w:p>
    <w:p>
      <w:pPr>
        <w:pStyle w:val="787"/>
        <w:numPr>
          <w:ilvl w:val="2"/>
          <w:numId w:val="2"/>
        </w:numPr>
        <w:ind w:left="1407"/>
        <w:spacing w:line="360" w:lineRule="auto"/>
        <w:rPr>
          <w:rFonts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pStyle w:val="787"/>
        <w:numPr>
          <w:ilvl w:val="2"/>
          <w:numId w:val="2"/>
        </w:numPr>
        <w:ind w:left="1407"/>
        <w:spacing w:line="360" w:lineRule="auto"/>
        <w:rPr>
          <w:rFonts w:ascii="宋体" w:hAnsi="宋体" w:cs="Arial"/>
          <w:szCs w:val="21"/>
        </w:rPr>
      </w:pPr>
      <w:r>
        <w:rPr>
          <w:rFonts w:hint="eastAsia" w:ascii="宋体" w:hAnsi="宋体" w:cs="Arial"/>
          <w:szCs w:val="21"/>
        </w:rPr>
        <w:t xml:space="preserve">公开分项报价（如有）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787"/>
        <w:numPr>
          <w:ilvl w:val="1"/>
          <w:numId w:val="2"/>
        </w:numPr>
        <w:spacing w:line="360" w:lineRule="auto"/>
        <w:rPr>
          <w:rFonts w:ascii="宋体" w:hAnsi="宋体" w:cs="Arial"/>
          <w:szCs w:val="21"/>
        </w:rPr>
      </w:pPr>
      <w:r>
        <w:rPr>
          <w:rFonts w:hint="eastAsia" w:ascii="宋体" w:hAnsi="宋体" w:cs="Arial"/>
          <w:szCs w:val="21"/>
        </w:rPr>
        <w:t xml:space="preserve">资格条件：</w:t>
      </w:r>
      <w:r>
        <w:rPr>
          <w:rFonts w:ascii="宋体" w:hAnsi="宋体" w:cs="Arial"/>
          <w:szCs w:val="21"/>
        </w:rPr>
      </w:r>
      <w:r/>
    </w:p>
    <w:p>
      <w:pPr>
        <w:pStyle w:val="787"/>
        <w:numPr>
          <w:ilvl w:val="2"/>
          <w:numId w:val="2"/>
        </w:numPr>
        <w:ind w:left="1407"/>
        <w:spacing w:line="360" w:lineRule="auto"/>
        <w:rPr>
          <w:rFonts w:ascii="宋体" w:hAnsi="宋体" w:cs="Arial"/>
          <w:szCs w:val="21"/>
        </w:rPr>
      </w:pPr>
      <w:r>
        <w:rPr>
          <w:rFonts w:hint="eastAsia" w:ascii="宋体" w:hAnsi="宋体" w:cs="Arial"/>
          <w:szCs w:val="21"/>
        </w:rPr>
        <w:t xml:space="preserve">满足《中华人民共和国政府采购法》第二十二条规定：</w:t>
      </w:r>
      <w:r>
        <w:rPr>
          <w:rFonts w:ascii="宋体" w:hAnsi="宋体" w:cs="Arial"/>
          <w:szCs w:val="21"/>
        </w:rPr>
      </w:r>
      <w:r/>
    </w:p>
    <w:p>
      <w:pPr>
        <w:pStyle w:val="787"/>
        <w:ind w:left="1407"/>
        <w:spacing w:line="360" w:lineRule="auto"/>
        <w:rPr>
          <w:rFonts w:hint="eastAsia" w:ascii="宋体" w:hAnsi="宋体"/>
          <w:szCs w:val="21"/>
        </w:rPr>
      </w:pPr>
      <w:r>
        <w:rPr>
          <w:rFonts w:hint="eastAsia" w:ascii="宋体" w:hAnsi="宋体"/>
          <w:szCs w:val="21"/>
        </w:rPr>
        <w:t xml:space="preserve">具有独立承担民事责任的能力（</w:t>
      </w:r>
      <w:r>
        <w:rPr>
          <w:rFonts w:hint="eastAsia" w:ascii="宋体" w:hAnsi="宋体"/>
          <w:b/>
          <w:bCs/>
          <w:szCs w:val="21"/>
        </w:rPr>
        <w:t xml:space="preserve">提供法人或者其他组织的营业执照等证明文件、自然人的身份证明</w:t>
      </w:r>
      <w:r>
        <w:rPr>
          <w:rFonts w:hint="eastAsia" w:ascii="宋体" w:hAnsi="宋体"/>
          <w:szCs w:val="21"/>
        </w:rPr>
        <w:t xml:space="preserve">）；</w:t>
      </w:r>
      <w:r/>
    </w:p>
    <w:p>
      <w:pPr>
        <w:pStyle w:val="787"/>
        <w:ind w:left="1407"/>
        <w:spacing w:line="360" w:lineRule="auto"/>
        <w:rPr>
          <w:rFonts w:hint="eastAsia" w:ascii="宋体" w:hAnsi="宋体"/>
          <w:szCs w:val="21"/>
        </w:rPr>
      </w:pPr>
      <w:r>
        <w:rPr>
          <w:rFonts w:hint="eastAsia" w:ascii="宋体" w:hAnsi="宋体"/>
          <w:szCs w:val="21"/>
        </w:rPr>
        <w:t xml:space="preserve">具有良好的商业信誉和健全的</w:t>
      </w:r>
      <w:r>
        <w:rPr>
          <w:rFonts w:hint="eastAsia" w:ascii="宋体" w:hAnsi="宋体"/>
          <w:szCs w:val="21"/>
        </w:rPr>
        <w:t xml:space="preserve">财务会计制度（</w:t>
      </w:r>
      <w:r>
        <w:rPr>
          <w:rFonts w:hint="eastAsia" w:ascii="宋体" w:hAnsi="宋体"/>
          <w:b/>
          <w:bCs/>
          <w:szCs w:val="21"/>
        </w:rPr>
        <w:t xml:space="preserve">提供承诺函或提供相应证明材料</w:t>
      </w:r>
      <w:r>
        <w:rPr>
          <w:rFonts w:hint="eastAsia" w:ascii="宋体" w:hAnsi="宋体"/>
          <w:szCs w:val="21"/>
        </w:rPr>
        <w:t xml:space="preserve">）；</w:t>
      </w:r>
      <w:r/>
    </w:p>
    <w:p>
      <w:pPr>
        <w:pStyle w:val="787"/>
        <w:ind w:left="1407"/>
        <w:spacing w:line="360" w:lineRule="auto"/>
        <w:rPr>
          <w:rFonts w:hint="eastAsia" w:ascii="宋体" w:hAnsi="宋体"/>
          <w:szCs w:val="21"/>
        </w:rPr>
      </w:pPr>
      <w:r>
        <w:rPr>
          <w:rFonts w:hint="eastAsia" w:ascii="宋体" w:hAnsi="宋体"/>
          <w:szCs w:val="21"/>
        </w:rPr>
        <w:t xml:space="preserve">具有履行合同所必需的设备和专业技术能力（</w:t>
      </w:r>
      <w:r>
        <w:rPr>
          <w:rFonts w:hint="eastAsia" w:ascii="宋体" w:hAnsi="宋体"/>
          <w:b/>
          <w:bCs/>
          <w:szCs w:val="21"/>
        </w:rPr>
        <w:t xml:space="preserve">提供承诺函或提供相应证明材料</w:t>
      </w:r>
      <w:r>
        <w:rPr>
          <w:rFonts w:hint="eastAsia" w:ascii="宋体" w:hAnsi="宋体"/>
          <w:szCs w:val="21"/>
        </w:rPr>
        <w:t xml:space="preserve">）；</w:t>
      </w:r>
      <w:r/>
    </w:p>
    <w:p>
      <w:pPr>
        <w:pStyle w:val="787"/>
        <w:ind w:left="1407"/>
        <w:spacing w:line="360" w:lineRule="auto"/>
        <w:rPr>
          <w:rFonts w:hint="eastAsia" w:ascii="宋体" w:hAnsi="宋体"/>
          <w:szCs w:val="21"/>
        </w:rPr>
      </w:pPr>
      <w:r>
        <w:rPr>
          <w:rFonts w:hint="eastAsia" w:ascii="宋体" w:hAnsi="宋体"/>
          <w:szCs w:val="21"/>
        </w:rPr>
        <w:t xml:space="preserve">具有依法缴纳税收和社会保障资金的良好记录（</w:t>
      </w:r>
      <w:r>
        <w:rPr>
          <w:rFonts w:hint="eastAsia" w:ascii="宋体" w:hAnsi="宋体"/>
          <w:b/>
          <w:bCs/>
          <w:szCs w:val="21"/>
        </w:rPr>
        <w:t xml:space="preserve">提供承诺函或提供相应证明材料</w:t>
      </w:r>
      <w:r>
        <w:rPr>
          <w:rFonts w:hint="eastAsia" w:ascii="宋体" w:hAnsi="宋体"/>
          <w:szCs w:val="21"/>
        </w:rPr>
        <w:t xml:space="preserve">）；</w:t>
      </w:r>
      <w:r/>
    </w:p>
    <w:p>
      <w:pPr>
        <w:pStyle w:val="787"/>
        <w:ind w:left="1407"/>
        <w:spacing w:line="360" w:lineRule="auto"/>
        <w:rPr>
          <w:rFonts w:ascii="宋体" w:hAnsi="宋体" w:cs="Arial"/>
          <w:szCs w:val="21"/>
        </w:rPr>
      </w:pPr>
      <w:r>
        <w:rPr>
          <w:rFonts w:hint="eastAsia" w:ascii="宋体" w:hAnsi="宋体"/>
          <w:szCs w:val="21"/>
        </w:rPr>
        <w:t xml:space="preserve">参加政府采购活动前三年内，在经营活动中没有重大违法记录（</w:t>
      </w:r>
      <w:r>
        <w:rPr>
          <w:rFonts w:hint="eastAsia" w:ascii="宋体" w:hAnsi="宋体"/>
          <w:b/>
          <w:bCs/>
          <w:szCs w:val="21"/>
        </w:rPr>
        <w:t xml:space="preserve">提供承诺函或提供相应证明材料</w:t>
      </w:r>
      <w:r>
        <w:rPr>
          <w:rFonts w:hint="eastAsia" w:ascii="宋体" w:hAnsi="宋体"/>
          <w:szCs w:val="21"/>
        </w:rPr>
        <w:t xml:space="preserve">）。</w:t>
      </w:r>
      <w:r>
        <w:rPr>
          <w:rFonts w:ascii="宋体" w:hAnsi="宋体" w:cs="Arial"/>
          <w:szCs w:val="21"/>
        </w:rPr>
      </w:r>
      <w:r/>
    </w:p>
    <w:p>
      <w:pPr>
        <w:pStyle w:val="787"/>
        <w:numPr>
          <w:ilvl w:val="2"/>
          <w:numId w:val="2"/>
        </w:numPr>
        <w:ind w:left="1407"/>
        <w:spacing w:line="360" w:lineRule="auto"/>
        <w:rPr>
          <w:rFonts w:ascii="宋体" w:hAnsi="宋体" w:cs="Arial"/>
          <w:szCs w:val="21"/>
        </w:rPr>
      </w:pPr>
      <w:r>
        <w:rPr>
          <w:rFonts w:hint="eastAsia" w:ascii="宋体" w:hAnsi="宋体" w:cs="Arial"/>
          <w:szCs w:val="21"/>
        </w:rPr>
        <w:t xml:space="preserve">本项目专门面向中小企业采购，投标人</w:t>
      </w:r>
      <w:r>
        <w:rPr>
          <w:rFonts w:hint="eastAsia" w:ascii="宋体" w:hAnsi="宋体" w:cs="Arial"/>
          <w:b/>
          <w:bCs/>
          <w:szCs w:val="21"/>
        </w:rPr>
        <w:t xml:space="preserve">必须提供《中小企业声明函》或《残</w:t>
      </w:r>
      <w:r>
        <w:rPr>
          <w:rFonts w:hint="eastAsia" w:ascii="宋体" w:hAnsi="宋体" w:cs="Arial"/>
          <w:b/>
          <w:bCs/>
          <w:szCs w:val="21"/>
        </w:rPr>
        <w:t xml:space="preserve">疾人福利性单位声明函》或由省级以上监狱管理局、戒毒管理局（含新疆生产建设兵团）出具的属于监狱企业的证明文件</w:t>
      </w:r>
      <w:r>
        <w:rPr>
          <w:rFonts w:hint="eastAsia" w:ascii="宋体" w:hAnsi="宋体" w:cs="Arial"/>
          <w:szCs w:val="21"/>
        </w:rPr>
        <w:t xml:space="preserve">。</w:t>
      </w:r>
      <w:r>
        <w:rPr>
          <w:rFonts w:ascii="宋体" w:hAnsi="宋体" w:cs="Arial"/>
          <w:szCs w:val="21"/>
        </w:rPr>
      </w:r>
      <w:r/>
    </w:p>
    <w:p>
      <w:pPr>
        <w:pStyle w:val="787"/>
        <w:numPr>
          <w:ilvl w:val="2"/>
          <w:numId w:val="2"/>
        </w:numPr>
        <w:ind w:left="1407"/>
        <w:spacing w:line="360" w:lineRule="auto"/>
        <w:rPr>
          <w:rFonts w:ascii="宋体" w:hAnsi="宋体" w:cs="Arial"/>
          <w:szCs w:val="21"/>
        </w:rPr>
      </w:pPr>
      <w:r>
        <w:rPr>
          <w:rFonts w:hint="eastAsia" w:ascii="宋体" w:hAnsi="宋体" w:cs="Arial"/>
          <w:szCs w:val="21"/>
        </w:rPr>
        <w:t xml:space="preserve">未被“信用中国”网站（www.creditchina.gov.cn）列入失信被执行人、重大税收违法失信主体名单、政府采购严重违法失信行为记录名单(</w:t>
      </w:r>
      <w:r>
        <w:rPr>
          <w:rFonts w:hint="eastAsia" w:ascii="宋体" w:hAnsi="宋体" w:cs="Arial"/>
          <w:b/>
          <w:bCs/>
          <w:szCs w:val="21"/>
        </w:rPr>
        <w:t xml:space="preserve">提供</w:t>
      </w:r>
      <w:r>
        <w:rPr>
          <w:rFonts w:hint="eastAsia" w:ascii="宋体" w:hAnsi="宋体" w:cs="Arial"/>
          <w:b/>
          <w:bCs/>
          <w:szCs w:val="21"/>
        </w:rPr>
        <w:t xml:space="preserve">“信用中国”</w:t>
      </w:r>
      <w:r>
        <w:rPr>
          <w:rFonts w:hint="eastAsia" w:ascii="宋体" w:hAnsi="宋体" w:cs="Arial"/>
          <w:b/>
          <w:bCs/>
          <w:szCs w:val="21"/>
        </w:rPr>
        <w:t xml:space="preserve">对应</w:t>
      </w:r>
      <w:r>
        <w:rPr>
          <w:rFonts w:hint="eastAsia" w:ascii="宋体" w:hAnsi="宋体"/>
          <w:b/>
          <w:bCs/>
          <w:szCs w:val="21"/>
        </w:rPr>
        <w:t xml:space="preserve">查询截图或</w:t>
      </w:r>
      <w:r>
        <w:rPr>
          <w:rFonts w:hint="eastAsia" w:ascii="宋体" w:hAnsi="宋体" w:cs="Arial"/>
          <w:b/>
          <w:bCs/>
          <w:szCs w:val="21"/>
        </w:rPr>
        <w:t xml:space="preserve">信用报告</w:t>
      </w:r>
      <w:r>
        <w:rPr>
          <w:rFonts w:hint="eastAsia" w:ascii="宋体" w:hAnsi="宋体" w:cs="Arial"/>
          <w:szCs w:val="21"/>
        </w:rPr>
        <w:t xml:space="preserve">)；</w:t>
      </w:r>
      <w:r>
        <w:rPr>
          <w:rFonts w:ascii="宋体" w:hAnsi="宋体" w:cs="Arial"/>
          <w:szCs w:val="21"/>
        </w:rPr>
      </w:r>
      <w:r/>
    </w:p>
    <w:p>
      <w:pPr>
        <w:pStyle w:val="787"/>
        <w:numPr>
          <w:ilvl w:val="2"/>
          <w:numId w:val="2"/>
        </w:numPr>
        <w:ind w:left="1407"/>
        <w:spacing w:line="360" w:lineRule="auto"/>
        <w:rPr>
          <w:rFonts w:ascii="宋体" w:hAnsi="宋体" w:cs="Arial"/>
          <w:szCs w:val="21"/>
        </w:rPr>
      </w:pPr>
      <w:r>
        <w:rPr>
          <w:rFonts w:hint="eastAsia" w:ascii="宋体" w:hAnsi="宋体" w:cs="Arial"/>
          <w:b/>
          <w:bCs/>
          <w:szCs w:val="21"/>
        </w:rPr>
        <w:t xml:space="preserve">提供有效期内的《食品经营许可证》</w:t>
      </w:r>
      <w:r>
        <w:rPr>
          <w:rFonts w:hint="eastAsia" w:ascii="宋体" w:hAnsi="宋体" w:cs="Arial"/>
          <w:szCs w:val="21"/>
        </w:rPr>
        <w:t xml:space="preserve">。</w:t>
      </w:r>
      <w:r>
        <w:rPr>
          <w:rFonts w:ascii="宋体" w:hAnsi="宋体" w:cs="Arial"/>
          <w:szCs w:val="21"/>
        </w:rPr>
      </w:r>
      <w:r/>
    </w:p>
    <w:p>
      <w:pPr>
        <w:pStyle w:val="787"/>
        <w:numPr>
          <w:ilvl w:val="1"/>
          <w:numId w:val="2"/>
        </w:numPr>
        <w:spacing w:line="360" w:lineRule="auto"/>
        <w:rPr>
          <w:rFonts w:ascii="宋体" w:hAnsi="宋体" w:cs="Arial"/>
          <w:szCs w:val="21"/>
        </w:rPr>
      </w:pPr>
      <w:r>
        <w:rPr>
          <w:rFonts w:hint="eastAsia" w:ascii="宋体" w:hAnsi="宋体" w:cs="Arial"/>
          <w:szCs w:val="21"/>
        </w:rPr>
        <w:t xml:space="preserve">符合性条件</w:t>
      </w:r>
      <w:r>
        <w:rPr>
          <w:rFonts w:ascii="宋体" w:hAnsi="宋体" w:cs="Arial"/>
          <w:szCs w:val="21"/>
        </w:rPr>
      </w:r>
      <w:r/>
    </w:p>
    <w:p>
      <w:pPr>
        <w:pStyle w:val="787"/>
        <w:numPr>
          <w:ilvl w:val="2"/>
          <w:numId w:val="2"/>
        </w:numPr>
        <w:ind w:left="1407"/>
        <w:spacing w:line="360" w:lineRule="auto"/>
        <w:rPr>
          <w:rFonts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787"/>
        <w:numPr>
          <w:ilvl w:val="2"/>
          <w:numId w:val="2"/>
        </w:numPr>
        <w:ind w:left="1407"/>
        <w:spacing w:line="360" w:lineRule="auto"/>
        <w:rPr>
          <w:rFonts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787"/>
        <w:numPr>
          <w:ilvl w:val="1"/>
          <w:numId w:val="2"/>
        </w:numPr>
        <w:spacing w:line="360" w:lineRule="auto"/>
        <w:rPr>
          <w:rFonts w:ascii="宋体" w:hAnsi="宋体" w:cs="Arial"/>
          <w:szCs w:val="21"/>
        </w:rPr>
      </w:pPr>
      <w:r>
        <w:rPr>
          <w:rFonts w:hint="eastAsia" w:ascii="宋体" w:hAnsi="宋体" w:cs="Arial"/>
          <w:szCs w:val="21"/>
        </w:rPr>
        <w:t xml:space="preserve">综合评审评分项：</w:t>
      </w:r>
      <w:r>
        <w:rPr>
          <w:rFonts w:ascii="宋体" w:hAnsi="宋体" w:cs="Arial"/>
          <w:szCs w:val="21"/>
        </w:rPr>
      </w:r>
      <w:r/>
    </w:p>
    <w:p>
      <w:pPr>
        <w:pStyle w:val="787"/>
        <w:numPr>
          <w:ilvl w:val="2"/>
          <w:numId w:val="2"/>
        </w:numPr>
        <w:ind w:left="1407"/>
        <w:spacing w:line="360" w:lineRule="auto"/>
        <w:rPr>
          <w:rFonts w:ascii="宋体" w:hAnsi="宋体" w:cs="Arial"/>
          <w:szCs w:val="21"/>
        </w:rPr>
      </w:pPr>
      <w:r>
        <w:rPr>
          <w:rFonts w:hint="eastAsia" w:ascii="宋体" w:hAnsi="宋体" w:cs="Arial"/>
          <w:szCs w:val="21"/>
        </w:rPr>
        <w:t xml:space="preserve">评审所需的相关证明材料（技术方案</w:t>
      </w:r>
      <w:r>
        <w:rPr>
          <w:rFonts w:hint="eastAsia" w:ascii="宋体" w:hAnsi="宋体" w:cs="Arial"/>
          <w:szCs w:val="21"/>
        </w:rPr>
        <w:t xml:space="preserve">、人员配置、业绩等）。</w:t>
      </w:r>
      <w:r>
        <w:rPr>
          <w:rFonts w:ascii="宋体" w:hAnsi="宋体" w:cs="Arial"/>
          <w:szCs w:val="21"/>
        </w:rPr>
      </w:r>
      <w:r/>
    </w:p>
    <w:p>
      <w:pPr>
        <w:pStyle w:val="787"/>
        <w:numPr>
          <w:ilvl w:val="1"/>
          <w:numId w:val="2"/>
        </w:numPr>
        <w:spacing w:line="360" w:lineRule="auto"/>
        <w:rPr>
          <w:rFonts w:ascii="宋体" w:hAnsi="宋体" w:cs="Arial"/>
          <w:szCs w:val="21"/>
        </w:rPr>
      </w:pPr>
      <w:r>
        <w:rPr>
          <w:rFonts w:hint="eastAsia" w:ascii="宋体" w:hAnsi="宋体" w:cs="Arial"/>
          <w:szCs w:val="21"/>
        </w:rPr>
        <w:t xml:space="preserve">价格折扣文件格式：</w:t>
      </w:r>
      <w:r>
        <w:rPr>
          <w:rFonts w:ascii="宋体" w:hAnsi="宋体" w:cs="Arial"/>
          <w:szCs w:val="21"/>
        </w:rPr>
      </w:r>
      <w:r/>
    </w:p>
    <w:p>
      <w:pPr>
        <w:pStyle w:val="787"/>
        <w:numPr>
          <w:ilvl w:val="2"/>
          <w:numId w:val="2"/>
        </w:numPr>
        <w:ind w:left="1407"/>
        <w:spacing w:line="360" w:lineRule="auto"/>
        <w:rPr>
          <w:rFonts w:ascii="宋体" w:hAnsi="宋体" w:cs="Arial"/>
          <w:szCs w:val="21"/>
        </w:rPr>
      </w:pPr>
      <w:r>
        <w:rPr>
          <w:rFonts w:hint="eastAsia" w:ascii="宋体" w:hAnsi="宋体" w:cs="Arial"/>
          <w:szCs w:val="21"/>
        </w:rPr>
        <w:t xml:space="preserve">提供《中小企业声明函》（如有）</w:t>
      </w:r>
      <w:r>
        <w:rPr>
          <w:rFonts w:hint="eastAsia" w:ascii="宋体" w:hAnsi="宋体" w:cs="Arial"/>
          <w:szCs w:val="21"/>
        </w:rPr>
        <w:t xml:space="preserve">（</w:t>
      </w:r>
      <w:r>
        <w:rPr>
          <w:rFonts w:ascii="宋体" w:hAnsi="宋体" w:cs="Arial"/>
          <w:szCs w:val="21"/>
        </w:rPr>
        <w:t xml:space="preserve">格式见第三章</w:t>
      </w:r>
      <w:r>
        <w:rPr>
          <w:rFonts w:hint="eastAsia" w:ascii="宋体" w:hAnsi="宋体" w:cs="Arial"/>
          <w:szCs w:val="21"/>
        </w:rPr>
        <w:t xml:space="preserve">）</w:t>
      </w:r>
      <w:r/>
      <w:r>
        <w:rPr>
          <w:rFonts w:hint="eastAsia" w:ascii="宋体" w:hAnsi="宋体" w:cs="Arial"/>
          <w:szCs w:val="21"/>
        </w:rPr>
      </w:r>
      <w:r>
        <w:rPr>
          <w:rFonts w:ascii="宋体" w:hAnsi="宋体" w:cs="Arial"/>
          <w:szCs w:val="21"/>
        </w:rPr>
        <w:t xml:space="preserve">或</w:t>
      </w:r>
      <w:r>
        <w:rPr>
          <w:rFonts w:ascii="宋体" w:hAnsi="宋体" w:cs="Arial"/>
          <w:szCs w:val="21"/>
        </w:rPr>
        <w:t xml:space="preserve">残疾人福利性单位声明函</w:t>
      </w:r>
      <w:r>
        <w:rPr>
          <w:rFonts w:hint="eastAsia" w:ascii="宋体" w:hAnsi="宋体" w:cs="Arial"/>
          <w:szCs w:val="21"/>
        </w:rPr>
        <w:t xml:space="preserve">（如有）</w:t>
      </w:r>
      <w:r>
        <w:rPr>
          <w:rFonts w:hint="eastAsia" w:ascii="宋体" w:hAnsi="宋体" w:cs="Arial"/>
          <w:szCs w:val="21"/>
        </w:rPr>
        <w:t xml:space="preserve">（</w:t>
      </w:r>
      <w:r>
        <w:rPr>
          <w:rFonts w:ascii="宋体" w:hAnsi="宋体" w:cs="Arial"/>
          <w:szCs w:val="21"/>
        </w:rPr>
        <w:t xml:space="preserve">格式见第三章</w:t>
      </w:r>
      <w:r>
        <w:rPr>
          <w:rFonts w:hint="eastAsia" w:ascii="宋体" w:hAnsi="宋体" w:cs="Arial"/>
          <w:szCs w:val="21"/>
        </w:rPr>
        <w:t xml:space="preserve">）</w:t>
      </w:r>
      <w:r/>
      <w:r>
        <w:rPr>
          <w:rFonts w:hint="eastAsia" w:ascii="宋体" w:hAnsi="宋体" w:cs="Arial"/>
          <w:szCs w:val="21"/>
        </w:rPr>
      </w:r>
      <w:r>
        <w:rPr>
          <w:rFonts w:ascii="SimSun" w:hAnsi="SimSun" w:eastAsia="SimSun" w:cs="SimSun"/>
          <w:color w:val="000000"/>
          <w:sz w:val="21"/>
        </w:rPr>
        <w:t xml:space="preserve">或由省级以上监狱管理局、戒毒管理局（含新疆生产建设兵团）出具的属于监狱企业的证明文件</w:t>
      </w:r>
      <w:r>
        <w:rPr>
          <w:rFonts w:ascii="宋体" w:hAnsi="宋体" w:cs="Arial"/>
          <w:szCs w:val="21"/>
        </w:rPr>
        <w:t xml:space="preserve">（</w:t>
      </w:r>
      <w:r>
        <w:rPr>
          <w:rFonts w:ascii="宋体" w:hAnsi="宋体" w:cs="Arial"/>
          <w:szCs w:val="21"/>
        </w:rPr>
        <w:t xml:space="preserve">如有</w:t>
      </w:r>
      <w:r>
        <w:rPr>
          <w:rFonts w:ascii="宋体" w:hAnsi="宋体" w:cs="Arial"/>
          <w:szCs w:val="21"/>
        </w:rPr>
        <w:t xml:space="preserve">）</w:t>
      </w:r>
      <w:r>
        <w:rPr>
          <w:rFonts w:hint="eastAsia" w:ascii="宋体" w:hAnsi="宋体" w:cs="Arial"/>
          <w:szCs w:val="21"/>
        </w:rPr>
        <w:t xml:space="preserve">；</w:t>
      </w:r>
      <w:r>
        <w:rPr>
          <w:rFonts w:ascii="宋体" w:hAnsi="宋体" w:cs="Arial"/>
          <w:szCs w:val="21"/>
        </w:rPr>
      </w:r>
      <w:r/>
    </w:p>
    <w:p>
      <w:pPr>
        <w:pStyle w:val="787"/>
        <w:numPr>
          <w:ilvl w:val="2"/>
          <w:numId w:val="2"/>
        </w:numPr>
        <w:ind w:left="1407"/>
        <w:spacing w:line="360" w:lineRule="auto"/>
        <w:rPr>
          <w:rFonts w:ascii="宋体" w:hAnsi="宋体" w:cs="Arial"/>
          <w:szCs w:val="21"/>
        </w:rPr>
      </w:pPr>
      <w:r>
        <w:rPr>
          <w:rFonts w:ascii="宋体" w:hAnsi="宋体" w:cs="Arial"/>
          <w:szCs w:val="21"/>
        </w:rPr>
      </w:r>
      <w:r>
        <w:rPr>
          <w:rFonts w:hint="eastAsia" w:ascii="宋体" w:hAnsi="宋体" w:cs="Arial"/>
          <w:szCs w:val="21"/>
        </w:rPr>
        <w:t xml:space="preserve">提供</w:t>
      </w:r>
      <w:r>
        <w:rPr>
          <w:rFonts w:hint="eastAsia" w:ascii="宋体" w:hAnsi="宋体" w:cs="Arial"/>
          <w:szCs w:val="21"/>
        </w:rPr>
        <w:t xml:space="preserve">关于符合本国产品标准的声明函</w:t>
      </w:r>
      <w:r>
        <w:rPr>
          <w:rFonts w:hint="eastAsia" w:ascii="宋体" w:hAnsi="宋体" w:cs="Arial"/>
          <w:szCs w:val="21"/>
        </w:rPr>
        <w:t xml:space="preserve">（</w:t>
      </w:r>
      <w:r>
        <w:rPr>
          <w:rFonts w:hint="eastAsia" w:ascii="宋体" w:hAnsi="宋体" w:cs="Arial"/>
          <w:szCs w:val="21"/>
        </w:rPr>
        <w:t xml:space="preserve">如有</w:t>
      </w:r>
      <w:r>
        <w:rPr>
          <w:rFonts w:hint="eastAsia" w:ascii="宋体" w:hAnsi="宋体" w:cs="Arial"/>
          <w:szCs w:val="21"/>
        </w:rPr>
        <w:t xml:space="preserve">）</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r>
        <w:rPr>
          <w:rFonts w:ascii="宋体" w:hAnsi="宋体" w:cs="Arial"/>
          <w:szCs w:val="21"/>
        </w:rPr>
      </w:r>
      <w:r/>
      <w:r>
        <w:rPr>
          <w:rFonts w:ascii="宋体" w:hAnsi="宋体" w:cs="Arial"/>
          <w:szCs w:val="21"/>
        </w:rPr>
      </w:r>
    </w:p>
    <w:p>
      <w:pPr>
        <w:pStyle w:val="787"/>
        <w:ind w:firstLine="420"/>
        <w:spacing w:line="360" w:lineRule="auto"/>
        <w:rPr>
          <w:rFonts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投标文件编制说明</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电子投标文件按招标文件规定的格式制作，如果未按要求制作上传，可能导致投标无效。</w:t>
      </w:r>
      <w:r>
        <w:rPr>
          <w:rFonts w:ascii="宋体" w:hAnsi="宋体" w:cs="Arial"/>
          <w:szCs w:val="21"/>
        </w:rPr>
      </w:r>
      <w:r/>
    </w:p>
    <w:p>
      <w:pPr>
        <w:pStyle w:val="787"/>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w:t>
      </w:r>
      <w:r>
        <w:rPr>
          <w:rFonts w:hint="eastAsia" w:ascii="宋体" w:hAnsi="宋体" w:cs="Arial"/>
          <w:szCs w:val="21"/>
        </w:rPr>
        <w:t xml:space="preserve">要求按格式填写，统一规范，不得自行增减内容。</w:t>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对本次投标的详细说明的编制</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投标报价</w:t>
      </w:r>
      <w:r>
        <w:rPr>
          <w:rFonts w:ascii="宋体" w:hAnsi="宋体" w:cs="Arial"/>
          <w:b/>
          <w:szCs w:val="21"/>
        </w:rPr>
      </w:r>
      <w:r/>
    </w:p>
    <w:p>
      <w:pPr>
        <w:pStyle w:val="787"/>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投标人应按《投标报价表》中的整个投标项目计算单价和总价。《投标报价表》中的每一单项均应计算并填写单价和总价，并由法定代表人或被授权人签署。</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投标人应对招标文件内所要采购的全部内容进行报价，只投其中部分内容者，则投标为无效标。但如果招标文件要求分采购包投标的，但各采购包应分别计算填写单价和总价。</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ascii="宋体" w:hAnsi="宋体" w:cs="Arial"/>
          <w:szCs w:val="21"/>
        </w:rPr>
        <w:t xml:space="preserve">一项投标内容只允许</w:t>
      </w:r>
      <w:r>
        <w:rPr>
          <w:rFonts w:ascii="宋体" w:hAnsi="宋体" w:cs="Arial"/>
          <w:szCs w:val="21"/>
        </w:rPr>
        <w:t xml:space="preserve">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投标文件报价中的单价和总价全部采用人民币表示，合同的主要条款另有规定的除外。</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最低报价不能作为中标的保证。</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投标文件的有效期</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ascii="宋体" w:hAnsi="宋体" w:cs="Arial"/>
          <w:b/>
          <w:szCs w:val="21"/>
        </w:rPr>
        <w:t xml:space="preserve">本投标有效期从提交投标文件的截止之日起算后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，投标书应保持有效。有效期短于这个规定期限的</w:t>
      </w:r>
      <w:r>
        <w:rPr>
          <w:rFonts w:hint="eastAsia" w:ascii="宋体" w:hAnsi="宋体" w:cs="Arial"/>
          <w:b/>
          <w:szCs w:val="21"/>
        </w:rPr>
        <w:t xml:space="preserve">投标，将被拒绝。</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在特殊情况下，招标人可与投标人协商延长投标书的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rPr>
          <w:rFonts w:ascii="宋体" w:hAnsi="宋体" w:cs="Arial"/>
          <w:szCs w:val="21"/>
        </w:rPr>
      </w:r>
      <w:r/>
    </w:p>
    <w:p>
      <w:pPr>
        <w:pStyle w:val="787"/>
        <w:numPr>
          <w:ilvl w:val="0"/>
          <w:numId w:val="1"/>
        </w:numPr>
        <w:ind w:left="850" w:hanging="424"/>
        <w:spacing w:line="360" w:lineRule="auto"/>
        <w:rPr>
          <w:rFonts w:ascii="宋体" w:hAnsi="宋体" w:cs="Arial"/>
          <w:b/>
          <w:szCs w:val="21"/>
        </w:rPr>
      </w:pPr>
      <w:r>
        <w:rPr>
          <w:rFonts w:hint="eastAsia" w:ascii="宋体" w:hAnsi="宋体" w:cs="Arial"/>
          <w:b/>
          <w:szCs w:val="21"/>
        </w:rPr>
        <w:t xml:space="preserve">投标文件的提交</w:t>
      </w:r>
      <w:r>
        <w:rPr>
          <w:rFonts w:ascii="宋体" w:hAnsi="宋体" w:cs="Arial"/>
          <w:b/>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投标文件：</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本项目采用电子招投标形式，请供应商按照《苏采云系统供应商操作手册》进行制作、上传电子投标文件。</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投标截止时间</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电子投标文件必须按《投标邀请函》规定的网上投标截止时间前提交，以系统内上传后显示的上传文件确认单为准</w:t>
      </w:r>
      <w:r>
        <w:rPr>
          <w:rFonts w:ascii="宋体" w:hAnsi="宋体" w:cs="Arial"/>
          <w:szCs w:val="21"/>
        </w:rPr>
        <w:t xml:space="preserve">。</w:t>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在投标截止时间以后上传的投标文件，招标</w:t>
      </w:r>
      <w:r>
        <w:rPr>
          <w:rFonts w:hint="eastAsia" w:ascii="宋体" w:hAnsi="宋体" w:cs="Arial"/>
          <w:szCs w:val="21"/>
        </w:rPr>
        <w:t xml:space="preserve">人拒绝接收。</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投标文件的修改和撤回</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olor w:val="000000"/>
          <w:szCs w:val="21"/>
        </w:rPr>
        <w:t xml:space="preserve">投标文件应当在提交投标文件的截止时间前通过</w:t>
      </w:r>
      <w:bookmarkStart w:id="18" w:name="_Hlk197950425"/>
      <w:r>
        <w:rPr>
          <w:rFonts w:hint="eastAsia" w:ascii="宋体" w:hAnsi="宋体"/>
          <w:color w:val="000000"/>
          <w:szCs w:val="21"/>
        </w:rPr>
        <w:t xml:space="preserve">苏采云系统</w:t>
      </w:r>
      <w:bookmarkEnd w:id="18"/>
      <w:r>
        <w:rPr>
          <w:rFonts w:hint="eastAsia" w:ascii="宋体" w:hAnsi="宋体"/>
          <w:color w:val="000000"/>
          <w:szCs w:val="21"/>
        </w:rPr>
        <w:t xml:space="preserve">进行提交。</w:t>
      </w:r>
      <w:r>
        <w:rPr>
          <w:rFonts w:hint="eastAsia" w:ascii="宋体" w:hAnsi="宋体" w:cs="Arial"/>
          <w:szCs w:val="21"/>
        </w:rPr>
        <w:t xml:space="preserve">开标前，投标人可以撤回投标。</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olor w:val="000000"/>
          <w:szCs w:val="21"/>
        </w:rPr>
        <w:t xml:space="preserve">在提交投标文件的截止时间前，投标人可以撤回或者修改投标文件。</w:t>
      </w:r>
      <w:r>
        <w:rPr>
          <w:rFonts w:ascii="宋体" w:hAnsi="宋体" w:cs="Arial"/>
          <w:szCs w:val="21"/>
        </w:rPr>
      </w:r>
      <w:r/>
    </w:p>
    <w:p>
      <w:pPr>
        <w:pStyle w:val="787"/>
        <w:numPr>
          <w:ilvl w:val="0"/>
          <w:numId w:val="1"/>
        </w:numPr>
        <w:ind w:left="850" w:hanging="424"/>
        <w:spacing w:line="360" w:lineRule="auto"/>
        <w:rPr>
          <w:rFonts w:ascii="宋体" w:hAnsi="宋体" w:cs="Arial"/>
          <w:b/>
          <w:szCs w:val="21"/>
        </w:rPr>
      </w:pPr>
      <w:r>
        <w:rPr>
          <w:rFonts w:hint="eastAsia" w:ascii="宋体" w:hAnsi="宋体" w:cs="Arial"/>
          <w:b/>
          <w:szCs w:val="21"/>
        </w:rPr>
        <w:t xml:space="preserve">开标和评标</w:t>
      </w:r>
      <w:r>
        <w:rPr>
          <w:rFonts w:ascii="宋体" w:hAnsi="宋体" w:cs="Arial"/>
          <w:b/>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开标</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招标代理人按《投标邀请函》规定的时间、地点进行开标。开标仪式根据委托人授权由招标代理人主持。</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本项目为不见面开标项目，投标人通过“苏采云”系统不见面开标大厅在线参与开</w:t>
      </w:r>
      <w:r>
        <w:rPr>
          <w:rFonts w:hint="eastAsia" w:ascii="宋体" w:hAnsi="宋体" w:cs="Arial"/>
          <w:szCs w:val="21"/>
        </w:rPr>
        <w:t xml:space="preserve">标活动。投标人在开标过程中涉及到的投标文件解密、开标结果确认等工作，均应按照《苏采云系统供应商操作手册》规定执行。</w:t>
      </w:r>
      <w:r>
        <w:rPr>
          <w:rFonts w:ascii="宋体" w:hAnsi="宋体" w:cs="Arial"/>
          <w:szCs w:val="21"/>
        </w:rPr>
      </w:r>
      <w:r/>
    </w:p>
    <w:p>
      <w:pPr>
        <w:pStyle w:val="787"/>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不符合法律、法规和招标文件中规定的其他实质性要求的。</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资格审查、信用查询</w:t>
      </w:r>
      <w:r>
        <w:rPr>
          <w:rFonts w:ascii="宋体" w:hAnsi="宋体" w:cs="Arial"/>
          <w:b/>
          <w:szCs w:val="21"/>
        </w:rPr>
      </w:r>
      <w:r/>
    </w:p>
    <w:p>
      <w:pPr>
        <w:pStyle w:val="787"/>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pStyle w:val="787"/>
        <w:numPr>
          <w:ilvl w:val="1"/>
          <w:numId w:val="2"/>
        </w:numPr>
        <w:ind w:left="0" w:firstLine="425"/>
        <w:spacing w:line="360" w:lineRule="auto"/>
        <w:rPr>
          <w:rFonts w:ascii="宋体" w:hAnsi="宋体" w:cs="Arial"/>
          <w:b/>
          <w:szCs w:val="21"/>
        </w:rPr>
      </w:pPr>
      <w:r>
        <w:rPr>
          <w:rFonts w:hint="eastAsia" w:ascii="宋体" w:hAnsi="宋体" w:cs="Arial"/>
          <w:b/>
          <w:szCs w:val="21"/>
        </w:rPr>
        <w:t xml:space="preserve">投标人根据资格要求提供相应资料供资格审查（具体要求详见第一章投标邀请）。</w:t>
      </w:r>
      <w:r>
        <w:rPr>
          <w:rFonts w:ascii="宋体" w:hAnsi="宋体" w:cs="Arial"/>
          <w:b/>
          <w:szCs w:val="21"/>
        </w:rPr>
      </w:r>
      <w:r/>
    </w:p>
    <w:p>
      <w:pPr>
        <w:pStyle w:val="787"/>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w:t>
      </w:r>
      <w:r>
        <w:rPr>
          <w:rFonts w:hint="eastAsia" w:ascii="宋体" w:hAnsi="宋体" w:cs="Arial"/>
          <w:b/>
          <w:szCs w:val="21"/>
        </w:rPr>
        <w:t xml:space="preserve">信用记录的网页截图</w:t>
      </w:r>
      <w:r>
        <w:rPr>
          <w:rFonts w:hint="eastAsia" w:ascii="宋体" w:hAnsi="宋体" w:cs="Arial"/>
          <w:b/>
          <w:szCs w:val="21"/>
        </w:rPr>
        <w:t xml:space="preserve">或信用报告</w:t>
      </w:r>
      <w:r>
        <w:rPr>
          <w:rFonts w:hint="eastAsia" w:ascii="宋体" w:hAnsi="宋体" w:cs="Arial"/>
          <w:b/>
          <w:szCs w:val="21"/>
        </w:rPr>
        <w:t xml:space="preserve">（查询时间不可早于招标公告发布日期）（如被列入“失信被执行人”、“重大税收违法失信主体</w:t>
      </w:r>
      <w:r>
        <w:rPr>
          <w:rFonts w:hint="eastAsia" w:ascii="宋体" w:hAnsi="宋体" w:cs="Arial"/>
          <w:b/>
          <w:szCs w:val="21"/>
        </w:rPr>
        <w:t xml:space="preserve">名单”、“严重违法失信行为记录名单”及其他存在失信信息的投标人，不得参加本次采购活动）。</w:t>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评标委员会或评标小组</w:t>
      </w:r>
      <w:r>
        <w:rPr>
          <w:rFonts w:ascii="宋体" w:hAnsi="宋体" w:cs="Arial"/>
          <w:b/>
          <w:szCs w:val="21"/>
        </w:rPr>
      </w:r>
      <w:r/>
    </w:p>
    <w:p>
      <w:pPr>
        <w:pStyle w:val="787"/>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评标委员会或评标小组（以下简称评标委员会）的评标工作由招标采购单位负责组织，具体评标事务由评标委员会负责，并独立履行法律、法规规定的职责。</w:t>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评标委员会或评标小组负责具体的评标事务，并独立履行以下职责：</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审查投标文件是否符合招标文件的要求，并作出评价。</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可以要求投标供应商对投标文件有关事项作出解释或澄清。</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推荐中标候选供应商名单，或者受招标人委托按照事先确定的办法直接确定中标人。</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向招标采购人或者有关部门报告非法干预评标工作的行为。</w:t>
      </w:r>
      <w:r>
        <w:rPr>
          <w:rFonts w:ascii="宋体" w:hAnsi="宋体" w:cs="Arial"/>
          <w:szCs w:val="21"/>
        </w:rPr>
      </w:r>
      <w:r/>
    </w:p>
    <w:p>
      <w:pPr>
        <w:pStyle w:val="787"/>
        <w:numPr>
          <w:ilvl w:val="1"/>
          <w:numId w:val="2"/>
        </w:numPr>
        <w:ind w:left="0" w:firstLine="425"/>
        <w:spacing w:line="360" w:lineRule="auto"/>
        <w:rPr>
          <w:rFonts w:ascii="宋体" w:hAnsi="宋体" w:cs="Arial"/>
          <w:b/>
          <w:szCs w:val="21"/>
        </w:rPr>
      </w:pPr>
      <w:r>
        <w:rPr>
          <w:rFonts w:hint="eastAsia" w:ascii="宋体" w:hAnsi="宋体" w:cs="Arial"/>
          <w:b/>
          <w:szCs w:val="21"/>
        </w:rPr>
        <w:t xml:space="preserve">评标委员会成员应当履行下列义务：</w:t>
      </w:r>
      <w:r>
        <w:rPr>
          <w:rFonts w:ascii="宋体" w:hAnsi="宋体" w:cs="Arial"/>
          <w:b/>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遵纪守法，客观、公正、廉洁地履行职责。</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按照招标文件规定的评标办法和评标标准进行评标，对评审意见承担个人责任。</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对评标过程和结果，以及投标人的商业秘密保密。</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参与评标报告的起草。</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配合财政部门的投诉处理工作。</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配合招标采购人答复投标供应商提出的质疑。</w:t>
      </w:r>
      <w:r>
        <w:rPr>
          <w:rFonts w:ascii="宋体" w:hAnsi="宋体" w:cs="Arial"/>
          <w:szCs w:val="21"/>
        </w:rPr>
      </w:r>
      <w:r/>
    </w:p>
    <w:p>
      <w:pPr>
        <w:pStyle w:val="787"/>
        <w:numPr>
          <w:ilvl w:val="1"/>
          <w:numId w:val="2"/>
        </w:numPr>
        <w:ind w:left="0" w:firstLine="425"/>
        <w:spacing w:line="360" w:lineRule="auto"/>
        <w:rPr>
          <w:rFonts w:ascii="宋体" w:hAnsi="宋体" w:cs="Arial"/>
          <w:b/>
          <w:szCs w:val="21"/>
        </w:rPr>
      </w:pPr>
      <w:r>
        <w:rPr>
          <w:rFonts w:hint="eastAsia" w:ascii="宋体" w:hAnsi="宋体" w:cs="Arial"/>
          <w:b/>
          <w:szCs w:val="21"/>
        </w:rPr>
        <w:t xml:space="preserve">评标内容的保密</w:t>
      </w:r>
      <w:r>
        <w:rPr>
          <w:rFonts w:ascii="宋体" w:hAnsi="宋体" w:cs="Arial"/>
          <w:b/>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在投标文件的审查、澄清、评价</w:t>
      </w:r>
      <w:r>
        <w:rPr>
          <w:rFonts w:hint="eastAsia" w:ascii="宋体" w:hAnsi="宋体" w:cs="Arial"/>
          <w:szCs w:val="21"/>
        </w:rPr>
        <w:t xml:space="preserve">和比较以及授予合同的过程中，投标人对招标人和评标委员会成员施加影响的任何行为，都将取消其投标资格。</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在评标期间，招标人将通过指定联络人与投标人进行联系。</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评标委员会不向落标人解释原因。</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对投标人及投标文件的审核</w:t>
      </w:r>
      <w:r>
        <w:rPr>
          <w:rFonts w:ascii="宋体" w:hAnsi="宋体" w:cs="Arial"/>
          <w:b/>
          <w:szCs w:val="21"/>
        </w:rPr>
      </w:r>
      <w:r/>
    </w:p>
    <w:p>
      <w:pPr>
        <w:pStyle w:val="787"/>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对价格的计算错误按下述原则修正：</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如果以文字表示的</w:t>
      </w:r>
      <w:r>
        <w:rPr>
          <w:rFonts w:hint="eastAsia" w:ascii="宋体" w:hAnsi="宋体" w:cs="Arial"/>
          <w:szCs w:val="21"/>
        </w:rPr>
        <w:t xml:space="preserve">数据与数字表示的有差别，应以文字为准修正数字。</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对不同文字文本投标文件的解释发生异议的，以中文文本为准。</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投标人不同意以上修正，则其投标为无效投标。</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评标委员会对投标文件的判定，只依据投标内容本身，不依据开标后的任何外来证明。</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下列投标文件为无效投标：</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与招标文件有重大偏离。</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投标</w:t>
      </w:r>
      <w:r>
        <w:rPr>
          <w:rFonts w:hint="eastAsia" w:ascii="宋体" w:hAnsi="宋体" w:cs="Arial"/>
          <w:szCs w:val="21"/>
        </w:rPr>
        <w:t xml:space="preserve">人的报价是选择性的。</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投标报价超过预算的。</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不具备招标文件中规定的资格要求。</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不同供应商的投标文件由同一单位或者个人编制。</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不同供应商委托同一单位或者个人办理投标事宜。</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不</w:t>
      </w:r>
      <w:r>
        <w:rPr>
          <w:rFonts w:hint="eastAsia" w:ascii="宋体" w:hAnsi="宋体" w:cs="Arial"/>
          <w:szCs w:val="21"/>
        </w:rPr>
        <w:t xml:space="preserve">同供应商的投标文件载明的项目管理成员为同一人。</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不同供应商的投标文件异常一致。</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不同供应商的投标文件相互混装。</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不同供应商的法定代表人或委托代理人有夫妻、直系血亲关系的。</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不同供应商的负责人为同一人或者存在控股、管理关系的。</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rPr>
          <w:rFonts w:ascii="宋体" w:hAnsi="宋体" w:cs="Arial"/>
          <w:szCs w:val="21"/>
        </w:rPr>
      </w:r>
      <w:r/>
    </w:p>
    <w:p>
      <w:pPr>
        <w:pStyle w:val="787"/>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不符合法律、法规和招标文件规定的其他实质性要求的。</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评标委员会认定的其它为无效投标的事项。</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投标的澄清</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对于投标文件中含义不明确、同类问题表述不一致或者有明显文字和计算错误的内容，评标委员会应当以书面形式要求投标人作出必要的澄清、说明或者补正。</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w:t>
      </w:r>
      <w:r>
        <w:rPr>
          <w:rFonts w:hint="eastAsia" w:ascii="宋体" w:hAnsi="宋体" w:cs="Arial"/>
          <w:szCs w:val="21"/>
        </w:rPr>
        <w:t xml:space="preserve">正的内容作为投标文件的补充部分。</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接到评委会澄清、说明和补正要求的投标人如未按规</w:t>
      </w:r>
      <w:r>
        <w:rPr>
          <w:rFonts w:hint="eastAsia" w:ascii="宋体" w:hAnsi="宋体" w:cs="Arial"/>
          <w:szCs w:val="21"/>
        </w:rPr>
        <w:t xml:space="preserve">定做出澄清、说明和补正，其风险由投标人自行承担。投标人的澄清、说明或者补正不得超出投标文件的范围或者改变投标文件的实质性内容。</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废标</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在招标过程中，出现下列情况之一的，应予废标：</w:t>
      </w:r>
      <w:r>
        <w:rPr>
          <w:rFonts w:ascii="宋体" w:hAnsi="宋体" w:cs="Arial"/>
          <w:szCs w:val="21"/>
        </w:rPr>
      </w:r>
      <w:r/>
    </w:p>
    <w:p>
      <w:pPr>
        <w:pStyle w:val="787"/>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出现影响</w:t>
      </w:r>
      <w:r>
        <w:rPr>
          <w:rFonts w:hint="eastAsia" w:ascii="宋体" w:hAnsi="宋体" w:cs="Arial"/>
          <w:szCs w:val="21"/>
        </w:rPr>
        <w:t xml:space="preserve">采购公正的违法、违规行为的；</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投标人的报价均超过了采购预算，采购方不能支付的；</w:t>
      </w:r>
      <w:r>
        <w:rPr>
          <w:rFonts w:ascii="宋体" w:hAnsi="宋体" w:cs="Arial"/>
          <w:szCs w:val="21"/>
        </w:rPr>
      </w:r>
      <w:r/>
    </w:p>
    <w:p>
      <w:pPr>
        <w:pStyle w:val="787"/>
        <w:numPr>
          <w:ilvl w:val="2"/>
          <w:numId w:val="2"/>
        </w:numPr>
        <w:ind w:left="426" w:firstLine="0"/>
        <w:spacing w:line="360" w:lineRule="auto"/>
        <w:rPr>
          <w:rFonts w:ascii="宋体" w:hAnsi="宋体" w:cs="Arial"/>
          <w:szCs w:val="21"/>
        </w:rPr>
      </w:pPr>
      <w:r>
        <w:rPr>
          <w:rFonts w:hint="eastAsia" w:ascii="宋体" w:hAnsi="宋体" w:cs="Arial"/>
          <w:szCs w:val="21"/>
        </w:rPr>
        <w:t xml:space="preserve">因重大变故，采购任务取消的。</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废标后，招标人将把废标的理由通知所有投标人 。</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投标文件的评价和比较</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rPr>
          <w:rFonts w:ascii="宋体" w:hAnsi="宋体" w:cs="Arial"/>
          <w:szCs w:val="21"/>
        </w:rPr>
      </w:r>
      <w:r/>
    </w:p>
    <w:p>
      <w:pPr>
        <w:pStyle w:val="787"/>
        <w:numPr>
          <w:ilvl w:val="0"/>
          <w:numId w:val="1"/>
        </w:numPr>
        <w:ind w:left="850" w:hanging="424"/>
        <w:spacing w:line="360" w:lineRule="auto"/>
        <w:rPr>
          <w:rFonts w:ascii="宋体" w:hAnsi="宋体" w:cs="Arial"/>
          <w:b/>
          <w:szCs w:val="21"/>
        </w:rPr>
      </w:pPr>
      <w:r>
        <w:rPr>
          <w:rFonts w:hint="eastAsia" w:ascii="宋体" w:hAnsi="宋体" w:cs="Arial"/>
          <w:b/>
          <w:szCs w:val="21"/>
        </w:rPr>
        <w:t xml:space="preserve">授予合同</w:t>
      </w:r>
      <w:r>
        <w:rPr>
          <w:rFonts w:ascii="宋体" w:hAnsi="宋体" w:cs="Arial"/>
          <w:b/>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中标单位的确认</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w:t>
      </w:r>
      <w:r>
        <w:rPr>
          <w:rFonts w:hint="eastAsia" w:ascii="宋体" w:hAnsi="宋体" w:cs="Arial"/>
          <w:szCs w:val="21"/>
        </w:rPr>
        <w:t xml:space="preserve">的采购金额不得超过原合同采购金额的10%。</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合同授予标准</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确定为中标的投标人必须具有实施本合同的能力和资源。</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中标通知书</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中标通知书将成为合同的组成部分。</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合同的签订</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787"/>
        <w:numPr>
          <w:ilvl w:val="1"/>
          <w:numId w:val="2"/>
        </w:numPr>
        <w:ind w:left="0" w:firstLine="425"/>
        <w:spacing w:line="360" w:lineRule="auto"/>
        <w:rPr>
          <w:rFonts w:ascii="宋体" w:hAnsi="宋体" w:cs="Arial"/>
          <w:szCs w:val="21"/>
        </w:rPr>
      </w:pPr>
      <w:r>
        <w:rPr>
          <w:rFonts w:ascii="宋体" w:hAnsi="宋体" w:cs="Arial"/>
          <w:szCs w:val="21"/>
        </w:rPr>
        <w:t xml:space="preserve">采购人不得向中标人提出任何不合理的要求作为签订合同的条件。</w:t>
      </w:r>
      <w:r/>
    </w:p>
    <w:p>
      <w:pPr>
        <w:pStyle w:val="787"/>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中标单位应按中标通知书中规定的时间内，由法定代表人或授权委托人与甲方代表签订合同。否则按放弃中标权处理。</w:t>
      </w:r>
      <w:r/>
    </w:p>
    <w:p>
      <w:pPr>
        <w:pStyle w:val="787"/>
        <w:numPr>
          <w:ilvl w:val="0"/>
          <w:numId w:val="1"/>
        </w:numPr>
        <w:ind w:left="850" w:hanging="424"/>
        <w:spacing w:line="360" w:lineRule="auto"/>
        <w:rPr>
          <w:rFonts w:ascii="宋体" w:hAnsi="宋体" w:cs="Arial"/>
          <w:b/>
          <w:szCs w:val="21"/>
        </w:rPr>
      </w:pPr>
      <w:r>
        <w:rPr>
          <w:rFonts w:hint="eastAsia" w:ascii="宋体" w:hAnsi="宋体" w:cs="Arial"/>
          <w:b/>
          <w:szCs w:val="21"/>
        </w:rPr>
        <w:t xml:space="preserve">诚实信用</w:t>
      </w:r>
      <w:r>
        <w:rPr>
          <w:rFonts w:ascii="宋体" w:hAnsi="宋体" w:cs="Arial"/>
          <w:b/>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诚实信用</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供应商不得虚假承诺，否则，按照提供虚假材料谋取中标处理。</w:t>
      </w:r>
      <w:r>
        <w:rPr>
          <w:rFonts w:ascii="宋体" w:hAnsi="宋体" w:cs="Arial"/>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w:t>
      </w:r>
      <w:r>
        <w:rPr>
          <w:rFonts w:hint="eastAsia" w:ascii="宋体" w:hAnsi="宋体" w:cs="Arial"/>
          <w:szCs w:val="21"/>
        </w:rPr>
        <w:t xml:space="preserve">入供应商诚信档案。</w:t>
      </w:r>
      <w:r>
        <w:rPr>
          <w:rFonts w:ascii="宋体" w:hAnsi="宋体" w:cs="Arial"/>
          <w:szCs w:val="21"/>
        </w:rPr>
      </w:r>
      <w:r/>
    </w:p>
    <w:p>
      <w:pPr>
        <w:pStyle w:val="787"/>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w:t>
      </w:r>
      <w:r>
        <w:rPr>
          <w:rFonts w:hint="eastAsia" w:ascii="宋体" w:hAnsi="宋体" w:cs="Arial"/>
          <w:szCs w:val="21"/>
        </w:rPr>
        <w:t xml:space="preserve">经查实供应商有此行为的，</w:t>
      </w:r>
      <w:r>
        <w:rPr>
          <w:rFonts w:ascii="宋体" w:hAnsi="宋体" w:cs="Arial"/>
          <w:szCs w:val="21"/>
        </w:rPr>
        <w:t xml:space="preserve">政府采购管理部门将供应商列入不良行为记录名单，按照《政府采购法》有关规定处理。</w:t>
      </w:r>
      <w:r>
        <w:rPr>
          <w:rFonts w:hint="eastAsia" w:ascii="宋体" w:hAnsi="宋体" w:cs="Arial"/>
          <w:szCs w:val="21"/>
        </w:rPr>
      </w:r>
      <w:r/>
    </w:p>
    <w:p>
      <w:pPr>
        <w:pStyle w:val="787"/>
        <w:ind w:firstLine="422"/>
        <w:spacing w:line="360" w:lineRule="auto"/>
        <w:rPr>
          <w:rFonts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szCs w:val="21"/>
        </w:rPr>
      </w:r>
      <w:r/>
    </w:p>
    <w:p>
      <w:pPr>
        <w:pStyle w:val="787"/>
        <w:numPr>
          <w:ilvl w:val="0"/>
          <w:numId w:val="1"/>
        </w:numPr>
        <w:ind w:left="850" w:hanging="424"/>
        <w:spacing w:line="360" w:lineRule="auto"/>
        <w:rPr>
          <w:rFonts w:ascii="宋体" w:hAnsi="宋体" w:cs="Arial"/>
          <w:b/>
          <w:szCs w:val="21"/>
        </w:rPr>
      </w:pPr>
      <w:r>
        <w:rPr>
          <w:rFonts w:hint="eastAsia" w:ascii="宋体" w:hAnsi="宋体" w:cs="Arial"/>
          <w:b/>
          <w:szCs w:val="21"/>
        </w:rPr>
        <w:t xml:space="preserve">其他事项</w:t>
      </w:r>
      <w:r>
        <w:rPr>
          <w:rFonts w:ascii="宋体" w:hAnsi="宋体" w:cs="Arial"/>
          <w:b/>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中标服务费</w:t>
      </w:r>
      <w:r>
        <w:rPr>
          <w:rFonts w:ascii="宋体" w:hAnsi="宋体" w:cs="Arial"/>
          <w:b/>
          <w:szCs w:val="21"/>
        </w:rPr>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中标单位须按规定支付中标服务费，该费用应在合同签订后三天内付清。</w:t>
      </w:r>
      <w:r>
        <w:rPr>
          <w:rFonts w:ascii="宋体" w:hAnsi="宋体" w:cs="Arial"/>
          <w:szCs w:val="21"/>
        </w:rPr>
      </w:r>
      <w:r/>
    </w:p>
    <w:p>
      <w:pPr>
        <w:pStyle w:val="787"/>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帐户（</w:t>
      </w:r>
      <w:r>
        <w:rPr>
          <w:rFonts w:ascii="宋体" w:hAnsi="宋体" w:cs="Arial"/>
          <w:b/>
          <w:szCs w:val="21"/>
        </w:rPr>
        <w:t xml:space="preserve">苏州公正建设咨询房地产评估有限公司</w:t>
      </w:r>
      <w:r>
        <w:rPr>
          <w:rFonts w:hint="eastAsia" w:ascii="宋体" w:hAnsi="宋体" w:cs="Arial"/>
          <w:b/>
          <w:szCs w:val="21"/>
        </w:rPr>
        <w:t xml:space="preserve">  </w:t>
      </w:r>
      <w:r>
        <w:rPr>
          <w:rFonts w:ascii="宋体" w:hAnsi="宋体" w:cs="Arial"/>
          <w:b/>
          <w:szCs w:val="21"/>
        </w:rPr>
        <w:t xml:space="preserve">帐</w:t>
      </w:r>
      <w:r>
        <w:rPr>
          <w:rFonts w:hint="eastAsia" w:ascii="宋体" w:hAnsi="宋体" w:cs="Arial"/>
          <w:b/>
          <w:szCs w:val="21"/>
        </w:rPr>
        <w:t xml:space="preserve">  </w:t>
      </w:r>
      <w:r>
        <w:rPr>
          <w:rFonts w:ascii="宋体" w:hAnsi="宋体" w:cs="Arial"/>
          <w:b/>
          <w:szCs w:val="21"/>
        </w:rPr>
        <w:t xml:space="preserve">号：</w:t>
      </w:r>
      <w:r>
        <w:rPr>
          <w:rFonts w:hint="eastAsia" w:ascii="宋体" w:hAnsi="宋体" w:cs="Arial"/>
          <w:b/>
          <w:szCs w:val="21"/>
        </w:rPr>
        <w:t xml:space="preserve">3715 01</w:t>
      </w:r>
      <w:r>
        <w:rPr>
          <w:rFonts w:hint="eastAsia" w:ascii="宋体" w:hAnsi="宋体" w:cs="Arial"/>
          <w:b/>
          <w:szCs w:val="21"/>
        </w:rPr>
        <w:t xml:space="preserve">88 0000 00965 </w:t>
      </w:r>
      <w:r>
        <w:rPr>
          <w:rFonts w:ascii="宋体" w:hAnsi="宋体" w:cs="Arial"/>
          <w:b/>
          <w:szCs w:val="21"/>
        </w:rPr>
        <w:t xml:space="preserve">开户行</w:t>
      </w:r>
      <w:r>
        <w:rPr>
          <w:rFonts w:hint="eastAsia" w:ascii="宋体" w:hAnsi="宋体" w:cs="Arial"/>
          <w:b/>
          <w:szCs w:val="21"/>
        </w:rPr>
        <w:t xml:space="preserve">：光大银行昆山高新技术产业园区支行）</w:t>
      </w:r>
      <w:r/>
    </w:p>
    <w:p>
      <w:pPr>
        <w:pStyle w:val="787"/>
        <w:numPr>
          <w:ilvl w:val="1"/>
          <w:numId w:val="2"/>
        </w:numPr>
        <w:ind w:left="0" w:firstLine="425"/>
        <w:spacing w:line="360" w:lineRule="auto"/>
        <w:rPr>
          <w:rFonts w:ascii="宋体" w:hAnsi="宋体" w:cs="Arial"/>
          <w:szCs w:val="21"/>
        </w:rPr>
      </w:pPr>
      <w:r>
        <w:rPr>
          <w:rFonts w:hint="eastAsia" w:ascii="宋体" w:hAnsi="宋体" w:cs="Arial"/>
          <w:szCs w:val="21"/>
        </w:rPr>
        <w:t xml:space="preserve">中标单位如果未按规定缴纳中标服务费，我单位保留诉讼的权利。</w:t>
      </w:r>
      <w:r>
        <w:rPr>
          <w:rFonts w:ascii="宋体" w:hAnsi="宋体" w:cs="Arial"/>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监督</w:t>
      </w:r>
      <w:r>
        <w:rPr>
          <w:rFonts w:ascii="宋体" w:hAnsi="宋体" w:cs="Arial"/>
          <w:b/>
          <w:szCs w:val="21"/>
        </w:rPr>
      </w:r>
      <w:r/>
    </w:p>
    <w:p>
      <w:pPr>
        <w:pStyle w:val="787"/>
        <w:numPr>
          <w:ilvl w:val="1"/>
          <w:numId w:val="2"/>
        </w:numPr>
        <w:ind w:left="0" w:firstLine="425"/>
        <w:spacing w:line="360" w:lineRule="auto"/>
        <w:rPr>
          <w:rFonts w:ascii="宋体" w:hAnsi="宋体" w:cs="Arial"/>
          <w:b/>
          <w:szCs w:val="21"/>
        </w:rPr>
      </w:pPr>
      <w:r>
        <w:rPr>
          <w:rFonts w:hint="eastAsia" w:ascii="宋体" w:hAnsi="宋体" w:cs="Arial"/>
          <w:b/>
          <w:szCs w:val="21"/>
        </w:rPr>
        <w:t xml:space="preserve">政府有关监督部门将对招投标全过程进行</w:t>
      </w:r>
      <w:r>
        <w:rPr>
          <w:rFonts w:hint="eastAsia" w:ascii="宋体" w:hAnsi="宋体" w:cs="Arial"/>
          <w:b/>
          <w:szCs w:val="21"/>
        </w:rPr>
        <w:t xml:space="preserve">监督。</w:t>
      </w:r>
      <w:r>
        <w:rPr>
          <w:rFonts w:ascii="宋体" w:hAnsi="宋体" w:cs="Arial"/>
          <w:b/>
          <w:szCs w:val="21"/>
        </w:rPr>
      </w:r>
      <w:r/>
    </w:p>
    <w:p>
      <w:pPr>
        <w:pStyle w:val="787"/>
        <w:numPr>
          <w:ilvl w:val="0"/>
          <w:numId w:val="2"/>
        </w:numPr>
        <w:ind w:left="850"/>
        <w:spacing w:line="360" w:lineRule="auto"/>
        <w:rPr>
          <w:rFonts w:ascii="宋体" w:hAnsi="宋体" w:cs="Arial"/>
          <w:b/>
          <w:szCs w:val="21"/>
        </w:rPr>
      </w:pPr>
      <w:r>
        <w:rPr>
          <w:rFonts w:hint="eastAsia" w:ascii="宋体" w:hAnsi="宋体" w:cs="Arial"/>
          <w:b/>
          <w:szCs w:val="21"/>
        </w:rPr>
        <w:t xml:space="preserve">未尽事宜</w:t>
      </w:r>
      <w:r>
        <w:rPr>
          <w:rFonts w:ascii="宋体" w:hAnsi="宋体" w:cs="Arial"/>
          <w:b/>
          <w:szCs w:val="21"/>
        </w:rPr>
      </w:r>
      <w:r/>
    </w:p>
    <w:p>
      <w:pPr>
        <w:pStyle w:val="787"/>
        <w:numPr>
          <w:ilvl w:val="1"/>
          <w:numId w:val="2"/>
        </w:numPr>
        <w:ind w:left="0" w:firstLine="425"/>
        <w:spacing w:line="360" w:lineRule="auto"/>
        <w:rPr>
          <w:rFonts w:ascii="宋体" w:hAnsi="宋体" w:cs="Arial"/>
          <w:b/>
          <w:szCs w:val="21"/>
        </w:rPr>
      </w:pPr>
      <w:r>
        <w:rPr>
          <w:rFonts w:hint="eastAsia" w:ascii="宋体" w:hAnsi="宋体" w:cs="Arial"/>
          <w:b/>
          <w:szCs w:val="21"/>
        </w:rPr>
        <w:t xml:space="preserve">按《中华人民共和国政府采购法》及其他有关政府采购的法律法规的的规定执行。</w:t>
      </w:r>
      <w:r>
        <w:rPr>
          <w:rFonts w:ascii="宋体" w:hAnsi="宋体" w:cs="Arial"/>
          <w:b/>
          <w:szCs w:val="21"/>
        </w:rPr>
      </w:r>
      <w:r/>
    </w:p>
    <w:p>
      <w:pPr>
        <w:pStyle w:val="803"/>
        <w:rPr>
          <w:b w:val="0"/>
        </w:rPr>
      </w:pPr>
      <w:r>
        <w:rPr>
          <w:sz w:val="24"/>
        </w:rPr>
        <w:br w:type="page" w:clear="all"/>
      </w:r>
      <w:bookmarkEnd w:id="1"/>
      <w:r>
        <w:rPr>
          <w:b w:val="0"/>
        </w:rPr>
      </w:r>
      <w:r/>
    </w:p>
    <w:p>
      <w:pPr>
        <w:pStyle w:val="1039"/>
        <w:rPr>
          <w:b w:val="0"/>
        </w:rPr>
      </w:pPr>
      <w:r/>
      <w:bookmarkStart w:id="19" w:name="_Toc134091567"/>
      <w:r/>
      <w:bookmarkStart w:id="20" w:name="_Toc228443434"/>
      <w:r>
        <w:rPr>
          <w:rFonts w:hint="eastAsia"/>
          <w:b w:val="0"/>
        </w:rPr>
        <w:t xml:space="preserve">第三章  投标文件格式</w:t>
      </w:r>
      <w:bookmarkEnd w:id="19"/>
      <w:r/>
      <w:bookmarkEnd w:id="20"/>
      <w:r/>
      <w:bookmarkStart w:id="21" w:name="gpcItem_SubmitDocStruct"/>
      <w:r/>
      <w:bookmarkEnd w:id="21"/>
      <w:r>
        <w:rPr>
          <w:b w:val="0"/>
        </w:rPr>
      </w:r>
      <w:r/>
    </w:p>
    <w:p>
      <w:pPr>
        <w:pStyle w:val="988"/>
        <w:ind w:firstLine="0"/>
        <w:spacing w:line="360" w:lineRule="auto"/>
        <w:rPr>
          <w:rFonts w:ascii="宋体" w:hAnsi="宋体" w:eastAsia="宋体"/>
          <w:b/>
          <w:sz w:val="21"/>
          <w:szCs w:val="21"/>
        </w:rPr>
      </w:pPr>
      <w:r>
        <w:rPr>
          <w:rFonts w:hint="eastAsia" w:ascii="宋体" w:hAnsi="宋体" w:eastAsia="宋体"/>
          <w:b/>
          <w:sz w:val="21"/>
          <w:szCs w:val="21"/>
        </w:rPr>
        <w:t xml:space="preserve">说明：</w:t>
      </w:r>
      <w:r>
        <w:rPr>
          <w:rFonts w:ascii="宋体" w:hAnsi="宋体" w:eastAsia="宋体"/>
          <w:b/>
          <w:sz w:val="21"/>
          <w:szCs w:val="21"/>
        </w:rPr>
      </w:r>
      <w:r/>
    </w:p>
    <w:p>
      <w:pPr>
        <w:pStyle w:val="988"/>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rPr>
          <w:rFonts w:hint="eastAsia" w:ascii="宋体" w:hAnsi="宋体" w:eastAsia="宋体"/>
          <w:b/>
          <w:sz w:val="21"/>
          <w:szCs w:val="21"/>
        </w:rPr>
      </w:r>
      <w:r/>
    </w:p>
    <w:tbl>
      <w:tblPr>
        <w:tblW w:w="90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88"/>
              <w:ind w:firstLine="0"/>
              <w:jc w:val="both"/>
              <w:rPr>
                <w:rFonts w:eastAsia="宋体"/>
                <w:sz w:val="21"/>
                <w:szCs w:val="21"/>
              </w:rPr>
            </w:pPr>
            <w:r>
              <w:rPr>
                <w:rFonts w:eastAsia="宋体"/>
                <w:sz w:val="21"/>
                <w:szCs w:val="21"/>
              </w:rPr>
              <w:t xml:space="preserve">名称</w:t>
            </w:r>
            <w:r/>
          </w:p>
        </w:tc>
        <w:tc>
          <w:tcPr>
            <w:tcW w:w="3723" w:type="dxa"/>
            <w:vAlign w:val="center"/>
            <w:textDirection w:val="lrTb"/>
            <w:noWrap w:val="false"/>
          </w:tcPr>
          <w:p>
            <w:pPr>
              <w:pStyle w:val="988"/>
              <w:ind w:firstLine="0"/>
              <w:jc w:val="both"/>
              <w:rPr>
                <w:rFonts w:eastAsia="宋体"/>
                <w:sz w:val="21"/>
                <w:szCs w:val="21"/>
              </w:rPr>
            </w:pPr>
            <w:r>
              <w:rPr>
                <w:rFonts w:eastAsia="宋体"/>
                <w:sz w:val="21"/>
                <w:szCs w:val="21"/>
              </w:rPr>
              <w:t xml:space="preserve">文档</w:t>
            </w:r>
            <w:r/>
          </w:p>
        </w:tc>
        <w:tc>
          <w:tcPr>
            <w:tcW w:w="4053" w:type="dxa"/>
            <w:vAlign w:val="center"/>
            <w:textDirection w:val="lrTb"/>
            <w:noWrap w:val="false"/>
          </w:tcPr>
          <w:p>
            <w:pPr>
              <w:pStyle w:val="988"/>
              <w:ind w:firstLine="0"/>
              <w:jc w:val="both"/>
              <w:rPr>
                <w:rFonts w:eastAsia="宋体"/>
                <w:sz w:val="21"/>
                <w:szCs w:val="21"/>
              </w:rPr>
            </w:pPr>
            <w:r>
              <w:rPr>
                <w:rFonts w:eastAsia="宋体"/>
                <w:sz w:val="21"/>
                <w:szCs w:val="21"/>
              </w:rPr>
              <w:t xml:space="preserve">章节</w:t>
            </w:r>
            <w:r/>
          </w:p>
        </w:tc>
      </w:tr>
      <w:tr>
        <w:trPr>
          <w:cantSplit/>
        </w:trPr>
        <w:tc>
          <w:tcPr>
            <w:tcW w:w="1242" w:type="dxa"/>
            <w:vAlign w:val="center"/>
            <w:vMerge w:val="restart"/>
            <w:textDirection w:val="lrTb"/>
            <w:noWrap w:val="false"/>
          </w:tcPr>
          <w:p>
            <w:pPr>
              <w:pStyle w:val="988"/>
              <w:ind w:firstLine="0"/>
              <w:jc w:val="both"/>
              <w:rPr>
                <w:rFonts w:eastAsia="宋体"/>
                <w:sz w:val="21"/>
                <w:szCs w:val="21"/>
              </w:rPr>
            </w:pPr>
            <w:r>
              <w:rPr>
                <w:rFonts w:eastAsia="宋体"/>
                <w:sz w:val="21"/>
                <w:szCs w:val="21"/>
              </w:rPr>
              <w:t xml:space="preserve">投标函</w:t>
            </w:r>
            <w:r/>
          </w:p>
        </w:tc>
        <w:tc>
          <w:tcPr>
            <w:tcW w:w="3723" w:type="dxa"/>
            <w:vAlign w:val="center"/>
            <w:textDirection w:val="lrTb"/>
            <w:noWrap w:val="false"/>
          </w:tcPr>
          <w:p>
            <w:pPr>
              <w:pStyle w:val="988"/>
              <w:ind w:firstLine="0"/>
              <w:jc w:val="both"/>
              <w:rPr>
                <w:rFonts w:eastAsia="宋体"/>
                <w:sz w:val="21"/>
                <w:szCs w:val="21"/>
              </w:rPr>
            </w:pPr>
            <w:r>
              <w:rPr>
                <w:rFonts w:eastAsia="宋体"/>
                <w:sz w:val="21"/>
                <w:szCs w:val="21"/>
              </w:rPr>
              <w:t xml:space="preserve">（投标人）法定代表人授权委托书</w:t>
            </w:r>
            <w:r/>
          </w:p>
        </w:tc>
        <w:tc>
          <w:tcPr>
            <w:tcW w:w="4053" w:type="dxa"/>
            <w:vAlign w:val="center"/>
            <w:textDirection w:val="lrTb"/>
            <w:noWrap w:val="false"/>
          </w:tcPr>
          <w:p>
            <w:pPr>
              <w:pStyle w:val="98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_Ref504661219</w:instrText>
            </w:r>
            <w:r>
              <w:rPr>
                <w:rFonts w:eastAsia="宋体"/>
                <w:sz w:val="21"/>
                <w:szCs w:val="21"/>
              </w:rPr>
              <w:instrText xml:space="preserve"> \h  \* MERGEFORMAT </w:instrText>
            </w:r>
            <w:r>
              <w:rPr>
                <w:rFonts w:eastAsia="宋体"/>
                <w:sz w:val="21"/>
                <w:szCs w:val="21"/>
              </w:rPr>
              <w:fldChar w:fldCharType="separate"/>
            </w:r>
            <w:r>
              <w:rPr>
                <w:rFonts w:hint="eastAsia" w:eastAsia="宋体"/>
                <w:sz w:val="21"/>
                <w:szCs w:val="21"/>
              </w:rPr>
              <w:t xml:space="preserve">格式1、（投标人）法定代表人授权委托书</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787"/>
              <w:rPr>
                <w:szCs w:val="21"/>
              </w:rPr>
            </w:pPr>
            <w:r>
              <w:rPr>
                <w:szCs w:val="21"/>
              </w:rPr>
            </w:r>
            <w:r/>
          </w:p>
        </w:tc>
        <w:tc>
          <w:tcPr>
            <w:tcW w:w="3723" w:type="dxa"/>
            <w:vAlign w:val="center"/>
            <w:textDirection w:val="lrTb"/>
            <w:noWrap w:val="false"/>
          </w:tcPr>
          <w:p>
            <w:pPr>
              <w:pStyle w:val="988"/>
              <w:ind w:firstLine="0"/>
              <w:jc w:val="both"/>
              <w:rPr>
                <w:rFonts w:eastAsia="宋体"/>
                <w:sz w:val="21"/>
                <w:szCs w:val="21"/>
              </w:rPr>
            </w:pPr>
            <w:r>
              <w:rPr>
                <w:rFonts w:eastAsia="宋体"/>
                <w:sz w:val="21"/>
                <w:szCs w:val="21"/>
              </w:rPr>
              <w:t xml:space="preserve">投标承诺函</w:t>
            </w:r>
            <w:r/>
          </w:p>
        </w:tc>
        <w:tc>
          <w:tcPr>
            <w:tcW w:w="4053" w:type="dxa"/>
            <w:vAlign w:val="center"/>
            <w:textDirection w:val="lrTb"/>
            <w:noWrap w:val="false"/>
          </w:tcPr>
          <w:p>
            <w:pPr>
              <w:pStyle w:val="98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_Ref170746161 \h  \* MERGEFORMA</w:instrText>
            </w:r>
            <w:r>
              <w:rPr>
                <w:rFonts w:eastAsia="宋体"/>
                <w:sz w:val="21"/>
                <w:szCs w:val="21"/>
              </w:rPr>
              <w:instrText xml:space="preserve">T </w:instrText>
            </w:r>
            <w:r>
              <w:rPr>
                <w:rFonts w:eastAsia="宋体"/>
                <w:sz w:val="21"/>
                <w:szCs w:val="21"/>
              </w:rPr>
              <w:fldChar w:fldCharType="separate"/>
            </w:r>
            <w:r>
              <w:rPr>
                <w:rFonts w:hint="eastAsia" w:eastAsia="宋体"/>
                <w:sz w:val="21"/>
                <w:szCs w:val="21"/>
              </w:rPr>
              <w:t xml:space="preserve">格式2、投标承诺函</w:t>
            </w:r>
            <w:r>
              <w:rPr>
                <w:rFonts w:eastAsia="宋体"/>
                <w:sz w:val="21"/>
                <w:szCs w:val="21"/>
              </w:rPr>
              <w:fldChar w:fldCharType="end"/>
            </w:r>
            <w:r>
              <w:rPr>
                <w:rFonts w:eastAsia="宋体"/>
                <w:sz w:val="21"/>
                <w:szCs w:val="21"/>
              </w:rPr>
              <w:t xml:space="preserve"> </w:t>
            </w:r>
            <w:r/>
          </w:p>
        </w:tc>
      </w:tr>
      <w:tr>
        <w:trPr>
          <w:cantSplit/>
        </w:trPr>
        <w:tc>
          <w:tcPr>
            <w:tcW w:w="1242" w:type="dxa"/>
            <w:vAlign w:val="center"/>
            <w:vMerge w:val="continue"/>
            <w:textDirection w:val="lrTb"/>
            <w:noWrap w:val="false"/>
          </w:tcPr>
          <w:p>
            <w:pPr>
              <w:pStyle w:val="787"/>
              <w:rPr>
                <w:szCs w:val="21"/>
              </w:rPr>
            </w:pPr>
            <w:r>
              <w:rPr>
                <w:szCs w:val="21"/>
              </w:rPr>
            </w:r>
            <w:r/>
          </w:p>
        </w:tc>
        <w:tc>
          <w:tcPr>
            <w:tcW w:w="3723" w:type="dxa"/>
            <w:vAlign w:val="center"/>
            <w:textDirection w:val="lrTb"/>
            <w:noWrap w:val="false"/>
          </w:tcPr>
          <w:p>
            <w:pPr>
              <w:pStyle w:val="988"/>
              <w:ind w:firstLine="0"/>
              <w:jc w:val="both"/>
              <w:rPr>
                <w:rFonts w:eastAsia="宋体"/>
                <w:sz w:val="21"/>
                <w:szCs w:val="21"/>
              </w:rPr>
            </w:pPr>
            <w:r>
              <w:rPr>
                <w:rFonts w:eastAsia="宋体"/>
                <w:sz w:val="21"/>
                <w:szCs w:val="21"/>
              </w:rPr>
              <w:t xml:space="preserve">投标人情况表</w:t>
            </w:r>
            <w:r/>
          </w:p>
        </w:tc>
        <w:tc>
          <w:tcPr>
            <w:tcW w:w="4053" w:type="dxa"/>
            <w:vAlign w:val="center"/>
            <w:textDirection w:val="lrTb"/>
            <w:noWrap w:val="false"/>
          </w:tcPr>
          <w:p>
            <w:pPr>
              <w:pStyle w:val="98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_Ref504661263 \h  \* MERGEFORMAT </w:instrText>
            </w:r>
            <w:r>
              <w:rPr>
                <w:rFonts w:eastAsia="宋体"/>
                <w:sz w:val="21"/>
                <w:szCs w:val="21"/>
              </w:rPr>
              <w:fldChar w:fldCharType="separate"/>
            </w:r>
            <w:r>
              <w:rPr>
                <w:rFonts w:hint="eastAsia" w:eastAsia="宋体"/>
                <w:sz w:val="21"/>
                <w:szCs w:val="21"/>
              </w:rPr>
              <w:t xml:space="preserve">格式3、投标人情况表</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787"/>
              <w:rPr>
                <w:szCs w:val="21"/>
              </w:rPr>
            </w:pPr>
            <w:r>
              <w:rPr>
                <w:szCs w:val="21"/>
              </w:rPr>
            </w:r>
            <w:r/>
          </w:p>
        </w:tc>
        <w:tc>
          <w:tcPr>
            <w:tcW w:w="3723" w:type="dxa"/>
            <w:vAlign w:val="center"/>
            <w:textDirection w:val="lrTb"/>
            <w:noWrap w:val="false"/>
          </w:tcPr>
          <w:p>
            <w:pPr>
              <w:pStyle w:val="988"/>
              <w:ind w:firstLine="0"/>
              <w:jc w:val="both"/>
              <w:rPr>
                <w:rFonts w:eastAsia="宋体"/>
                <w:sz w:val="21"/>
                <w:szCs w:val="21"/>
              </w:rPr>
            </w:pPr>
            <w:r>
              <w:rPr>
                <w:rFonts w:eastAsia="宋体"/>
                <w:sz w:val="21"/>
                <w:szCs w:val="21"/>
              </w:rPr>
              <w:t xml:space="preserve">中小企业声明函（若为中小企业）</w:t>
            </w:r>
            <w:r/>
          </w:p>
        </w:tc>
        <w:tc>
          <w:tcPr>
            <w:tcW w:w="4053" w:type="dxa"/>
            <w:vAlign w:val="center"/>
            <w:textDirection w:val="lrTb"/>
            <w:noWrap w:val="false"/>
          </w:tcPr>
          <w:p>
            <w:pPr>
              <w:pStyle w:val="98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_Ref62217903 \h  \* MERGEFORMAT </w:instrText>
            </w:r>
            <w:r>
              <w:rPr>
                <w:rFonts w:eastAsia="宋体"/>
                <w:sz w:val="21"/>
                <w:szCs w:val="21"/>
              </w:rPr>
              <w:fldChar w:fldCharType="separate"/>
            </w:r>
            <w:r>
              <w:rPr>
                <w:rFonts w:hint="eastAsia" w:eastAsia="宋体"/>
                <w:sz w:val="21"/>
                <w:szCs w:val="21"/>
              </w:rPr>
              <w:t xml:space="preserve">格式4、中小企业声明函（若为中小企业）</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787"/>
              <w:rPr>
                <w:szCs w:val="21"/>
              </w:rPr>
            </w:pPr>
            <w:r>
              <w:rPr>
                <w:szCs w:val="21"/>
              </w:rPr>
            </w:r>
            <w:r/>
          </w:p>
        </w:tc>
        <w:tc>
          <w:tcPr>
            <w:tcW w:w="3723" w:type="dxa"/>
            <w:vAlign w:val="center"/>
            <w:textDirection w:val="lrTb"/>
            <w:noWrap w:val="false"/>
          </w:tcPr>
          <w:p>
            <w:pPr>
              <w:pStyle w:val="988"/>
              <w:ind w:firstLine="0"/>
              <w:jc w:val="both"/>
              <w:rPr>
                <w:rFonts w:eastAsia="宋体"/>
                <w:b/>
                <w:bCs/>
                <w:sz w:val="21"/>
                <w:szCs w:val="21"/>
              </w:rPr>
            </w:pPr>
            <w:r>
              <w:rPr>
                <w:rFonts w:eastAsia="宋体"/>
                <w:sz w:val="21"/>
                <w:szCs w:val="21"/>
              </w:rPr>
              <w:t xml:space="preserve">残疾人福利性单位声明函</w:t>
            </w:r>
            <w:r>
              <w:rPr>
                <w:rFonts w:eastAsia="宋体"/>
                <w:b/>
                <w:bCs/>
                <w:sz w:val="21"/>
                <w:szCs w:val="21"/>
              </w:rPr>
            </w:r>
            <w:r/>
          </w:p>
        </w:tc>
        <w:tc>
          <w:tcPr>
            <w:tcW w:w="4053" w:type="dxa"/>
            <w:vAlign w:val="center"/>
            <w:textDirection w:val="lrTb"/>
            <w:noWrap w:val="false"/>
          </w:tcPr>
          <w:p>
            <w:pPr>
              <w:pStyle w:val="98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_Ref129774809 \h  \* MERGEFORMAT </w:instrText>
            </w:r>
            <w:r>
              <w:rPr>
                <w:rFonts w:eastAsia="宋体"/>
                <w:sz w:val="21"/>
                <w:szCs w:val="21"/>
              </w:rPr>
              <w:fldChar w:fldCharType="separate"/>
            </w:r>
            <w:r>
              <w:rPr>
                <w:rFonts w:hint="eastAsia" w:eastAsia="宋体"/>
                <w:sz w:val="21"/>
                <w:szCs w:val="21"/>
              </w:rPr>
              <w:t xml:space="preserve">格式5、</w:t>
            </w:r>
            <w:r>
              <w:rPr>
                <w:rFonts w:eastAsia="宋体"/>
                <w:sz w:val="21"/>
                <w:szCs w:val="21"/>
              </w:rPr>
              <w:t xml:space="preserve">残疾人福利性单位声明函</w:t>
            </w:r>
            <w:r>
              <w:rPr>
                <w:rFonts w:eastAsia="宋体"/>
                <w:sz w:val="21"/>
                <w:szCs w:val="21"/>
              </w:rPr>
              <w:fldChar w:fldCharType="end"/>
            </w:r>
            <w:r>
              <w:rPr>
                <w:rFonts w:eastAsia="宋体"/>
                <w:sz w:val="21"/>
                <w:szCs w:val="21"/>
              </w:rPr>
            </w:r>
            <w:r/>
          </w:p>
        </w:tc>
      </w:tr>
      <w:tr>
        <w:trPr>
          <w:cantSplit/>
          <w:trHeight w:val="90"/>
        </w:trPr>
        <w:tc>
          <w:tcPr>
            <w:tcW w:w="1242" w:type="dxa"/>
            <w:vAlign w:val="center"/>
            <w:vMerge w:val="continue"/>
            <w:textDirection w:val="lrTb"/>
            <w:noWrap w:val="false"/>
          </w:tcPr>
          <w:p>
            <w:pPr>
              <w:pStyle w:val="787"/>
              <w:rPr>
                <w:szCs w:val="21"/>
              </w:rPr>
            </w:pPr>
            <w:r>
              <w:rPr>
                <w:szCs w:val="21"/>
              </w:rPr>
            </w:r>
            <w:r/>
          </w:p>
        </w:tc>
        <w:tc>
          <w:tcPr>
            <w:tcW w:w="3723" w:type="dxa"/>
            <w:vAlign w:val="center"/>
            <w:textDirection w:val="lrTb"/>
            <w:noWrap w:val="false"/>
          </w:tcPr>
          <w:p>
            <w:pPr>
              <w:pStyle w:val="988"/>
              <w:ind w:firstLine="0"/>
              <w:jc w:val="both"/>
              <w:rPr>
                <w:rFonts w:eastAsia="宋体"/>
                <w:sz w:val="21"/>
                <w:szCs w:val="21"/>
              </w:rPr>
            </w:pPr>
            <w:r>
              <w:rPr>
                <w:rFonts w:eastAsia="宋体"/>
                <w:sz w:val="21"/>
                <w:szCs w:val="21"/>
              </w:rPr>
              <w:t xml:space="preserve">开标一览表</w:t>
            </w:r>
            <w:r/>
          </w:p>
        </w:tc>
        <w:tc>
          <w:tcPr>
            <w:tcW w:w="4053" w:type="dxa"/>
            <w:vAlign w:val="center"/>
            <w:textDirection w:val="lrTb"/>
            <w:noWrap w:val="false"/>
          </w:tcPr>
          <w:p>
            <w:pPr>
              <w:pStyle w:val="98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_Ref62217910 \h  </w:instrText>
            </w:r>
            <w:r>
              <w:rPr>
                <w:rFonts w:eastAsia="宋体"/>
                <w:sz w:val="21"/>
                <w:szCs w:val="21"/>
              </w:rPr>
              <w:instrText xml:space="preserve">\* MERGEFORMAT </w:instrText>
            </w:r>
            <w:r>
              <w:rPr>
                <w:rFonts w:eastAsia="宋体"/>
                <w:sz w:val="21"/>
                <w:szCs w:val="21"/>
              </w:rPr>
              <w:fldChar w:fldCharType="separate"/>
            </w:r>
            <w:r>
              <w:rPr>
                <w:rFonts w:hint="eastAsia" w:eastAsia="宋体"/>
                <w:sz w:val="21"/>
                <w:szCs w:val="21"/>
              </w:rPr>
              <w:t xml:space="preserve">格式6、开标一览表</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787"/>
              <w:rPr>
                <w:szCs w:val="21"/>
              </w:rPr>
            </w:pPr>
            <w:r>
              <w:rPr>
                <w:szCs w:val="21"/>
              </w:rPr>
            </w:r>
            <w:r/>
          </w:p>
        </w:tc>
        <w:tc>
          <w:tcPr>
            <w:tcW w:w="3723" w:type="dxa"/>
            <w:vAlign w:val="center"/>
            <w:textDirection w:val="lrTb"/>
            <w:noWrap w:val="false"/>
          </w:tcPr>
          <w:p>
            <w:pPr>
              <w:pStyle w:val="988"/>
              <w:ind w:firstLine="0"/>
              <w:jc w:val="both"/>
              <w:rPr>
                <w:rFonts w:eastAsia="宋体"/>
                <w:sz w:val="21"/>
                <w:szCs w:val="21"/>
              </w:rPr>
            </w:pPr>
            <w:r>
              <w:rPr>
                <w:rFonts w:eastAsia="宋体"/>
                <w:sz w:val="21"/>
                <w:szCs w:val="21"/>
              </w:rPr>
              <w:t xml:space="preserve">报价明细表</w:t>
            </w:r>
            <w:r/>
          </w:p>
        </w:tc>
        <w:tc>
          <w:tcPr>
            <w:tcW w:w="4053" w:type="dxa"/>
            <w:vAlign w:val="center"/>
            <w:textDirection w:val="lrTb"/>
            <w:noWrap w:val="false"/>
          </w:tcPr>
          <w:p>
            <w:pPr>
              <w:pStyle w:val="98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_Ref62218800 \h  \* MERGEFORMAT </w:instrText>
            </w:r>
            <w:r>
              <w:rPr>
                <w:rFonts w:eastAsia="宋体"/>
                <w:sz w:val="21"/>
                <w:szCs w:val="21"/>
              </w:rPr>
              <w:fldChar w:fldCharType="separate"/>
            </w:r>
            <w:r>
              <w:rPr>
                <w:rFonts w:hint="eastAsia" w:eastAsia="宋体"/>
                <w:sz w:val="21"/>
                <w:szCs w:val="21"/>
              </w:rPr>
              <w:t xml:space="preserve">格式7、报价明细表</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787"/>
              <w:rPr>
                <w:szCs w:val="21"/>
              </w:rPr>
            </w:pPr>
            <w:r>
              <w:rPr>
                <w:szCs w:val="21"/>
              </w:rPr>
            </w:r>
            <w:r/>
          </w:p>
        </w:tc>
        <w:tc>
          <w:tcPr>
            <w:tcW w:w="3723" w:type="dxa"/>
            <w:vAlign w:val="center"/>
            <w:textDirection w:val="lrTb"/>
            <w:noWrap w:val="false"/>
          </w:tcPr>
          <w:p>
            <w:pPr>
              <w:pStyle w:val="988"/>
              <w:ind w:firstLine="0"/>
              <w:jc w:val="both"/>
              <w:rPr>
                <w:rFonts w:eastAsia="宋体"/>
                <w:sz w:val="21"/>
                <w:szCs w:val="21"/>
              </w:rPr>
            </w:pPr>
            <w:r>
              <w:rPr>
                <w:rFonts w:eastAsia="宋体"/>
                <w:sz w:val="21"/>
                <w:szCs w:val="21"/>
              </w:rPr>
              <w:t xml:space="preserve">偏离表</w:t>
            </w:r>
            <w:r/>
          </w:p>
        </w:tc>
        <w:tc>
          <w:tcPr>
            <w:tcW w:w="4053" w:type="dxa"/>
            <w:vAlign w:val="center"/>
            <w:textDirection w:val="lrTb"/>
            <w:noWrap w:val="false"/>
          </w:tcPr>
          <w:p>
            <w:pPr>
              <w:pStyle w:val="98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_Ref62217947 \h  \* MERGEFORMAT </w:instrText>
            </w:r>
            <w:r>
              <w:rPr>
                <w:rFonts w:eastAsia="宋体"/>
                <w:sz w:val="21"/>
                <w:szCs w:val="21"/>
              </w:rPr>
              <w:fldChar w:fldCharType="separate"/>
            </w:r>
            <w:r>
              <w:rPr>
                <w:rFonts w:hint="eastAsia" w:eastAsia="宋体"/>
                <w:sz w:val="21"/>
                <w:szCs w:val="21"/>
              </w:rPr>
              <w:t xml:space="preserve">格式8、偏离表</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787"/>
              <w:rPr>
                <w:szCs w:val="21"/>
              </w:rPr>
            </w:pPr>
            <w:r>
              <w:rPr>
                <w:szCs w:val="21"/>
              </w:rPr>
            </w:r>
            <w:r/>
          </w:p>
        </w:tc>
        <w:tc>
          <w:tcPr>
            <w:tcW w:w="3723" w:type="dxa"/>
            <w:vAlign w:val="center"/>
            <w:textDirection w:val="lrTb"/>
            <w:noWrap w:val="false"/>
          </w:tcPr>
          <w:p>
            <w:pPr>
              <w:pStyle w:val="988"/>
              <w:ind w:firstLine="0"/>
              <w:jc w:val="both"/>
              <w:rPr>
                <w:rFonts w:eastAsia="宋体"/>
                <w:sz w:val="21"/>
                <w:szCs w:val="21"/>
              </w:rPr>
            </w:pPr>
            <w:r>
              <w:rPr>
                <w:rFonts w:eastAsia="宋体"/>
                <w:sz w:val="21"/>
                <w:szCs w:val="21"/>
              </w:rPr>
              <w:t xml:space="preserve">项目组人员一览表</w:t>
            </w:r>
            <w:r/>
          </w:p>
        </w:tc>
        <w:tc>
          <w:tcPr>
            <w:tcW w:w="4053" w:type="dxa"/>
            <w:vAlign w:val="center"/>
            <w:textDirection w:val="lrTb"/>
            <w:noWrap w:val="false"/>
          </w:tcPr>
          <w:p>
            <w:pPr>
              <w:pStyle w:val="98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_Ref504661308</w:instrText>
            </w:r>
            <w:r>
              <w:rPr>
                <w:rFonts w:eastAsia="宋体"/>
                <w:sz w:val="21"/>
                <w:szCs w:val="21"/>
              </w:rPr>
              <w:instrText xml:space="preserve"> \h  \* MERGEFORMAT </w:instrText>
            </w:r>
            <w:r>
              <w:rPr>
                <w:rFonts w:eastAsia="宋体"/>
                <w:sz w:val="21"/>
                <w:szCs w:val="21"/>
              </w:rPr>
              <w:fldChar w:fldCharType="separate"/>
            </w:r>
            <w:r>
              <w:rPr>
                <w:rFonts w:hint="eastAsia" w:eastAsia="宋体"/>
                <w:sz w:val="21"/>
                <w:szCs w:val="21"/>
              </w:rPr>
              <w:t xml:space="preserve">格式9、项目组人员一览表</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787"/>
              <w:rPr>
                <w:szCs w:val="21"/>
              </w:rPr>
            </w:pPr>
            <w:r>
              <w:rPr>
                <w:szCs w:val="21"/>
              </w:rPr>
            </w:r>
            <w:r/>
          </w:p>
        </w:tc>
        <w:tc>
          <w:tcPr>
            <w:tcW w:w="3723" w:type="dxa"/>
            <w:vAlign w:val="center"/>
            <w:textDirection w:val="lrTb"/>
            <w:noWrap w:val="false"/>
          </w:tcPr>
          <w:p>
            <w:pPr>
              <w:pStyle w:val="988"/>
              <w:ind w:firstLine="0"/>
              <w:jc w:val="both"/>
              <w:rPr>
                <w:rFonts w:eastAsia="宋体"/>
                <w:sz w:val="21"/>
                <w:szCs w:val="21"/>
              </w:rPr>
            </w:pPr>
            <w:r>
              <w:rPr>
                <w:rFonts w:eastAsia="宋体"/>
                <w:sz w:val="21"/>
                <w:szCs w:val="21"/>
              </w:rPr>
              <w:t xml:space="preserve">类似业绩一览表</w:t>
            </w:r>
            <w:r/>
          </w:p>
        </w:tc>
        <w:tc>
          <w:tcPr>
            <w:tcW w:w="4053" w:type="dxa"/>
            <w:vAlign w:val="center"/>
            <w:textDirection w:val="lrTb"/>
            <w:noWrap w:val="false"/>
          </w:tcPr>
          <w:p>
            <w:pPr>
              <w:pStyle w:val="988"/>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_Ref62217993 \h  \* MERGEFORMAT </w:instrText>
            </w:r>
            <w:r>
              <w:rPr>
                <w:rFonts w:eastAsia="宋体"/>
                <w:sz w:val="21"/>
                <w:szCs w:val="21"/>
              </w:rPr>
              <w:fldChar w:fldCharType="separate"/>
            </w:r>
            <w:r>
              <w:rPr>
                <w:rFonts w:hint="eastAsia" w:eastAsia="宋体"/>
                <w:sz w:val="21"/>
                <w:szCs w:val="21"/>
              </w:rPr>
              <w:t xml:space="preserve">格式10、类似业绩一览表</w:t>
            </w:r>
            <w:r>
              <w:rPr>
                <w:rFonts w:eastAsia="宋体"/>
                <w:sz w:val="21"/>
                <w:szCs w:val="21"/>
              </w:rPr>
              <w:fldChar w:fldCharType="end"/>
            </w:r>
            <w:r>
              <w:rPr>
                <w:rFonts w:eastAsia="宋体"/>
                <w:sz w:val="21"/>
                <w:szCs w:val="21"/>
              </w:rPr>
            </w:r>
            <w:r/>
          </w:p>
        </w:tc>
      </w:tr>
    </w:tbl>
    <w:p>
      <w:pPr>
        <w:pStyle w:val="988"/>
        <w:ind w:firstLine="480"/>
        <w:spacing w:line="360" w:lineRule="auto"/>
        <w:rPr>
          <w:rFonts w:ascii="宋体" w:hAnsi="宋体" w:eastAsia="宋体"/>
          <w:b/>
          <w:sz w:val="21"/>
          <w:szCs w:val="21"/>
        </w:rPr>
      </w:pPr>
      <w:r>
        <w:rPr>
          <w:rFonts w:ascii="宋体" w:hAnsi="宋体" w:eastAsia="宋体"/>
          <w:b/>
          <w:sz w:val="21"/>
          <w:szCs w:val="21"/>
        </w:rPr>
        <w:t xml:space="preserve">说明：对本章所有的投标书格式，投标方可根据自身情况进行补充和修改，但补充和修改不得造成与本格式内容有实质性的违背</w:t>
      </w:r>
      <w:r/>
    </w:p>
    <w:p>
      <w:pPr>
        <w:pStyle w:val="988"/>
        <w:jc w:val="center"/>
        <w:spacing w:line="360" w:lineRule="auto"/>
        <w:rPr>
          <w:rFonts w:hint="eastAsia" w:ascii="宋体" w:eastAsia="宋体"/>
          <w:color w:val="000000"/>
        </w:rPr>
      </w:pPr>
      <w:r>
        <w:rPr>
          <w:rFonts w:ascii="宋体" w:hAnsi="宋体" w:eastAsia="宋体"/>
          <w:b/>
          <w:sz w:val="21"/>
          <w:szCs w:val="21"/>
        </w:rPr>
        <w:br w:type="page" w:clear="all"/>
      </w:r>
      <w:r>
        <w:rPr>
          <w:rFonts w:hint="eastAsia" w:ascii="宋体" w:eastAsia="宋体"/>
          <w:color w:val="000000"/>
        </w:rPr>
      </w:r>
      <w:r/>
    </w:p>
    <w:p>
      <w:pPr>
        <w:pStyle w:val="976"/>
        <w:spacing w:before="0" w:after="0" w:line="360" w:lineRule="auto"/>
        <w:rPr>
          <w:rFonts w:hint="eastAsia" w:ascii="宋体"/>
          <w:color w:val="000000"/>
        </w:rPr>
      </w:pPr>
      <w:r/>
      <w:bookmarkStart w:id="22" w:name="_Ref367264170"/>
      <w:r/>
      <w:bookmarkStart w:id="23" w:name="_Toc134091568"/>
      <w:r/>
      <w:bookmarkStart w:id="24" w:name="_Ref504661219"/>
      <w:r/>
      <w:bookmarkStart w:id="25" w:name="_Toc134091569"/>
      <w:r/>
      <w:bookmarkStart w:id="26" w:name="_Ref367264171"/>
      <w:r/>
      <w:bookmarkStart w:id="27" w:name="_Toc228443435"/>
      <w:r>
        <w:rPr>
          <w:rFonts w:hint="eastAsia" w:ascii="宋体"/>
          <w:sz w:val="30"/>
          <w:szCs w:val="30"/>
          <w:lang w:val="zh-CN"/>
        </w:rPr>
        <w:t xml:space="preserve">格式</w:t>
      </w:r>
      <w:r>
        <w:rPr>
          <w:rFonts w:hint="eastAsia" w:ascii="宋体"/>
          <w:color w:val="000000"/>
        </w:rPr>
        <w:t xml:space="preserve">1、</w:t>
      </w:r>
      <w:bookmarkEnd w:id="22"/>
      <w:r>
        <w:rPr>
          <w:rFonts w:hint="eastAsia" w:ascii="宋体"/>
          <w:color w:val="000000"/>
        </w:rPr>
        <w:t xml:space="preserve">（投标人）法定代表人授权委托书</w:t>
      </w:r>
      <w:bookmarkEnd w:id="23"/>
      <w:r/>
      <w:bookmarkEnd w:id="24"/>
      <w:r/>
      <w:bookmarkEnd w:id="27"/>
      <w:r>
        <w:rPr>
          <w:rFonts w:hint="eastAsia" w:ascii="宋体"/>
          <w:color w:val="000000"/>
        </w:rPr>
      </w:r>
      <w:r/>
    </w:p>
    <w:p>
      <w:pPr>
        <w:pStyle w:val="1437"/>
        <w:spacing w:line="360" w:lineRule="auto"/>
        <w:rPr>
          <w:rFonts w:eastAsia="宋体" w:cs="宋体"/>
          <w:color w:val="000000"/>
          <w:sz w:val="21"/>
          <w:szCs w:val="21"/>
          <w:u w:val="single"/>
        </w:rPr>
      </w:pPr>
      <w:r>
        <w:rPr>
          <w:rFonts w:eastAsia="宋体" w:cs="宋体"/>
          <w:color w:val="000000"/>
          <w:sz w:val="21"/>
          <w:szCs w:val="21"/>
          <w:u w:val="single"/>
        </w:rPr>
      </w:r>
      <w:r/>
    </w:p>
    <w:p>
      <w:pPr>
        <w:pStyle w:val="1437"/>
        <w:spacing w:line="360" w:lineRule="auto"/>
        <w:rPr>
          <w:rFonts w:eastAsia="宋体"/>
          <w:color w:val="000000"/>
          <w:sz w:val="21"/>
          <w:szCs w:val="21"/>
        </w:rPr>
      </w:pPr>
      <w:r>
        <w:rPr>
          <w:rFonts w:hint="eastAsia" w:eastAsia="宋体" w:cs="宋体"/>
          <w:color w:val="000000"/>
          <w:sz w:val="21"/>
          <w:szCs w:val="21"/>
          <w:u w:val="single"/>
        </w:rPr>
        <w:t xml:space="preserve">昆山市市场监督管理局</w:t>
      </w:r>
      <w:r>
        <w:rPr>
          <w:rFonts w:hint="eastAsia" w:eastAsia="宋体" w:cs="宋体"/>
          <w:color w:val="000000"/>
          <w:sz w:val="21"/>
          <w:szCs w:val="21"/>
        </w:rPr>
        <w:t xml:space="preserve">：</w:t>
      </w:r>
      <w:r>
        <w:rPr>
          <w:rFonts w:eastAsia="宋体"/>
          <w:color w:val="000000"/>
          <w:sz w:val="21"/>
          <w:szCs w:val="21"/>
        </w:rPr>
      </w:r>
      <w:r/>
    </w:p>
    <w:p>
      <w:pPr>
        <w:pStyle w:val="988"/>
        <w:spacing w:line="360" w:lineRule="auto"/>
        <w:rPr>
          <w:rFonts w:hint="eastAsia"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（姓名）为我公司被授权人，以本公司的名义参加苏州公正建设咨询房地产评估有限公司组织实施的</w:t>
      </w:r>
      <w:bookmarkStart w:id="28" w:name="_Hlk134084672"/>
      <w:r>
        <w:rPr>
          <w:rFonts w:hint="eastAsia" w:ascii="宋体" w:eastAsia="宋体"/>
          <w:color w:val="000000"/>
          <w:sz w:val="21"/>
          <w:szCs w:val="21"/>
          <w:u w:val="single"/>
        </w:rPr>
        <w:t xml:space="preserve">食堂物资配送服务（</w:t>
      </w:r>
      <w:r>
        <w:rPr>
          <w:rFonts w:ascii="宋体" w:eastAsia="宋体"/>
          <w:color w:val="000000"/>
          <w:sz w:val="21"/>
          <w:szCs w:val="21"/>
          <w:u w:val="single"/>
        </w:rPr>
        <w:t xml:space="preserve">JSZC-320</w:t>
      </w:r>
      <w:r>
        <w:rPr>
          <w:rFonts w:ascii="宋体" w:eastAsia="宋体"/>
          <w:color w:val="000000"/>
          <w:sz w:val="21"/>
          <w:szCs w:val="21"/>
          <w:u w:val="single"/>
        </w:rPr>
        <w:t xml:space="preserve">583-SZGZ-G2026-0020</w:t>
      </w:r>
      <w:r>
        <w:rPr>
          <w:rFonts w:hint="eastAsia" w:ascii="宋体" w:eastAsia="宋体"/>
          <w:color w:val="000000"/>
          <w:sz w:val="21"/>
          <w:szCs w:val="21"/>
          <w:u w:val="single"/>
        </w:rPr>
        <w:t xml:space="preserve">）</w:t>
      </w:r>
      <w:bookmarkEnd w:id="28"/>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988"/>
        <w:spacing w:line="360" w:lineRule="auto"/>
        <w:rPr>
          <w:rFonts w:hint="eastAsia"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88"/>
        <w:spacing w:line="360" w:lineRule="auto"/>
        <w:rPr>
          <w:rFonts w:hint="eastAsia" w:ascii="宋体" w:eastAsia="宋体"/>
          <w:color w:val="000000"/>
          <w:sz w:val="21"/>
          <w:szCs w:val="21"/>
        </w:rPr>
      </w:pPr>
      <w:r>
        <w:rPr>
          <w:rFonts w:hint="eastAsia" w:ascii="宋体" w:eastAsia="宋体"/>
          <w:color w:val="000000"/>
          <w:sz w:val="21"/>
          <w:szCs w:val="21"/>
        </w:rPr>
        <w:t xml:space="preserve">被授权人无转委托权。特此委托。</w:t>
      </w:r>
      <w:r/>
    </w:p>
    <w:p>
      <w:pPr>
        <w:pStyle w:val="988"/>
        <w:spacing w:line="360" w:lineRule="auto"/>
        <w:rPr>
          <w:rFonts w:hint="eastAsia" w:ascii="宋体" w:eastAsia="宋体"/>
          <w:color w:val="000000"/>
          <w:sz w:val="21"/>
          <w:szCs w:val="21"/>
        </w:rPr>
      </w:pPr>
      <w:r>
        <w:rPr>
          <w:rFonts w:hint="eastAsia" w:ascii="宋体" w:eastAsia="宋体"/>
          <w:color w:val="000000"/>
          <w:sz w:val="21"/>
          <w:szCs w:val="21"/>
        </w:rPr>
        <w:t xml:space="preserve">    </w:t>
      </w:r>
      <w:r/>
    </w:p>
    <w:p>
      <w:pPr>
        <w:pStyle w:val="1211"/>
        <w:spacing w:line="360" w:lineRule="auto"/>
        <w:rPr>
          <w:rFonts w:hAnsi="宋体" w:eastAsia="宋体"/>
          <w:color w:val="000000"/>
          <w:sz w:val="21"/>
          <w:szCs w:val="21"/>
        </w:rPr>
      </w:pPr>
      <w:r>
        <w:rPr>
          <w:rFonts w:hAnsi="宋体" w:eastAsia="宋体"/>
          <w:color w:val="000000"/>
          <w:sz w:val="21"/>
          <w:szCs w:val="21"/>
        </w:rPr>
        <w:t xml:space="preserve">投标人：（单位盖章）</w:t>
      </w:r>
      <w:r>
        <w:rPr>
          <w:rFonts w:hAnsi="宋体" w:eastAsia="宋体"/>
          <w:color w:val="000000"/>
          <w:sz w:val="21"/>
          <w:szCs w:val="21"/>
        </w:rPr>
      </w:r>
      <w:r/>
    </w:p>
    <w:p>
      <w:pPr>
        <w:pStyle w:val="1211"/>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211"/>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rPr>
          <w:rFonts w:hint="eastAsia" w:hAnsi="宋体" w:eastAsia="宋体"/>
          <w:color w:val="000000"/>
          <w:sz w:val="21"/>
          <w:szCs w:val="21"/>
        </w:rPr>
      </w:r>
      <w:r/>
    </w:p>
    <w:p>
      <w:pPr>
        <w:pStyle w:val="988"/>
        <w:ind w:firstLine="480"/>
        <w:spacing w:line="360" w:lineRule="auto"/>
        <w:rPr>
          <w:rFonts w:ascii="宋体" w:hAnsi="宋体" w:eastAsia="宋体"/>
          <w:szCs w:val="24"/>
        </w:rPr>
      </w:pPr>
      <w:r>
        <w:rPr>
          <w:rFonts w:ascii="宋体" w:hAnsi="宋体" w:eastAsia="宋体"/>
          <w:szCs w:val="24"/>
        </w:rPr>
      </w:r>
      <w:r/>
    </w:p>
    <w:p>
      <w:pPr>
        <w:pStyle w:val="976"/>
        <w:spacing w:before="0" w:after="0" w:line="360" w:lineRule="auto"/>
        <w:rPr>
          <w:rFonts w:hint="eastAsia" w:ascii="宋体"/>
          <w:color w:val="000000"/>
        </w:rPr>
      </w:pPr>
      <w:r>
        <w:rPr>
          <w:rFonts w:ascii="宋体"/>
          <w:sz w:val="30"/>
          <w:szCs w:val="30"/>
          <w:lang w:val="zh-CN"/>
        </w:rPr>
        <w:br w:type="page" w:clear="all"/>
      </w:r>
      <w:bookmarkStart w:id="29" w:name="_Ref170746161"/>
      <w:r/>
      <w:bookmarkStart w:id="30" w:name="_Toc228443436"/>
      <w:r>
        <w:rPr>
          <w:rFonts w:hint="eastAsia" w:ascii="宋体"/>
          <w:sz w:val="30"/>
          <w:szCs w:val="30"/>
          <w:lang w:val="zh-CN"/>
        </w:rPr>
        <w:t xml:space="preserve">格式</w:t>
      </w:r>
      <w:r>
        <w:rPr>
          <w:rFonts w:hint="eastAsia" w:ascii="宋体"/>
          <w:color w:val="000000"/>
        </w:rPr>
        <w:t xml:space="preserve">2、投标承诺函</w:t>
      </w:r>
      <w:bookmarkEnd w:id="25"/>
      <w:r/>
      <w:bookmarkEnd w:id="26"/>
      <w:r/>
      <w:bookmarkEnd w:id="29"/>
      <w:r/>
      <w:bookmarkEnd w:id="30"/>
      <w:r>
        <w:rPr>
          <w:rFonts w:hint="eastAsia" w:ascii="宋体"/>
          <w:color w:val="000000"/>
        </w:rPr>
      </w:r>
      <w:r/>
    </w:p>
    <w:p>
      <w:pPr>
        <w:pStyle w:val="988"/>
        <w:ind w:firstLine="0"/>
        <w:spacing w:line="360" w:lineRule="auto"/>
        <w:rPr>
          <w:rFonts w:ascii="宋体" w:hAnsi="宋体" w:eastAsia="宋体"/>
          <w:szCs w:val="24"/>
          <w:u w:val="single"/>
        </w:rPr>
      </w:pPr>
      <w:r>
        <w:rPr>
          <w:rFonts w:ascii="宋体" w:hAnsi="宋体" w:eastAsia="宋体"/>
          <w:szCs w:val="24"/>
          <w:u w:val="single"/>
        </w:rPr>
      </w:r>
      <w:r/>
    </w:p>
    <w:p>
      <w:pPr>
        <w:pStyle w:val="988"/>
        <w:ind w:firstLine="0"/>
        <w:spacing w:line="360" w:lineRule="auto"/>
        <w:rPr>
          <w:rFonts w:ascii="宋体" w:hAnsi="宋体" w:eastAsia="宋体"/>
          <w:sz w:val="21"/>
          <w:szCs w:val="21"/>
        </w:rPr>
      </w:pPr>
      <w:r>
        <w:rPr>
          <w:rFonts w:hint="eastAsia" w:ascii="宋体" w:hAnsi="宋体" w:eastAsia="宋体"/>
          <w:sz w:val="21"/>
          <w:szCs w:val="21"/>
          <w:u w:val="single"/>
        </w:rPr>
        <w:t xml:space="preserve">昆山市市场监督管理局</w:t>
      </w:r>
      <w:r>
        <w:rPr>
          <w:rFonts w:hint="eastAsia" w:ascii="宋体" w:hAnsi="宋体" w:eastAsia="宋体"/>
          <w:sz w:val="21"/>
          <w:szCs w:val="21"/>
        </w:rPr>
        <w:t xml:space="preserve">：</w:t>
      </w:r>
      <w:r>
        <w:rPr>
          <w:rFonts w:ascii="宋体" w:hAnsi="宋体" w:eastAsia="宋体"/>
          <w:sz w:val="21"/>
          <w:szCs w:val="21"/>
        </w:rPr>
      </w:r>
      <w:r/>
    </w:p>
    <w:p>
      <w:pPr>
        <w:pStyle w:val="787"/>
        <w:ind w:firstLine="420"/>
        <w:jc w:val="left"/>
        <w:spacing w:line="360" w:lineRule="auto"/>
        <w:rPr>
          <w:rFonts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食堂物资配送服务（</w:t>
      </w:r>
      <w:r>
        <w:rPr>
          <w:rFonts w:hint="eastAsia" w:ascii="宋体" w:hAnsi="宋体"/>
          <w:iCs/>
          <w:szCs w:val="21"/>
          <w:u w:val="single"/>
        </w:rPr>
        <w:t xml:space="preserve">JSZC-320583-SZGZ-G2026-0020</w:t>
      </w:r>
      <w:r>
        <w:rPr>
          <w:rFonts w:hint="eastAsia" w:ascii="宋体" w:hAnsi="宋体"/>
          <w:iCs/>
          <w:szCs w:val="21"/>
          <w:u w:val="single"/>
        </w:rPr>
        <w:t xml:space="preserve">）</w:t>
      </w:r>
      <w:r>
        <w:rPr>
          <w:rFonts w:hint="eastAsia" w:ascii="宋体" w:hAnsi="宋体"/>
          <w:szCs w:val="21"/>
        </w:rPr>
        <w:t xml:space="preserve">的投标活动，并做出如下承诺：</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pStyle w:val="787"/>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rPr>
          <w:rFonts w:ascii="宋体" w:hAnsi="宋体"/>
          <w:szCs w:val="21"/>
        </w:rPr>
      </w:r>
      <w:r/>
    </w:p>
    <w:p>
      <w:pPr>
        <w:pStyle w:val="787"/>
        <w:ind w:firstLine="420"/>
        <w:spacing w:line="360" w:lineRule="auto"/>
        <w:rPr>
          <w:rFonts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rPr>
          <w:rFonts w:ascii="宋体" w:hAnsi="宋体"/>
          <w:szCs w:val="21"/>
        </w:rPr>
      </w:r>
      <w:r/>
    </w:p>
    <w:p>
      <w:pPr>
        <w:pStyle w:val="787"/>
        <w:ind w:firstLine="420"/>
        <w:spacing w:line="360" w:lineRule="auto"/>
        <w:rPr>
          <w:rFonts w:ascii="宋体" w:hAnsi="宋体"/>
          <w:szCs w:val="21"/>
        </w:rPr>
      </w:pPr>
      <w:r>
        <w:rPr>
          <w:rFonts w:ascii="宋体" w:hAnsi="宋体"/>
          <w:szCs w:val="21"/>
        </w:rPr>
        <w:t xml:space="preserve">5.我方具有履行合同所必需的设备和专业技术能力；</w:t>
      </w:r>
      <w:r/>
    </w:p>
    <w:p>
      <w:pPr>
        <w:pStyle w:val="787"/>
        <w:ind w:firstLine="420"/>
        <w:spacing w:line="360" w:lineRule="auto"/>
        <w:rPr>
          <w:rFonts w:ascii="宋体" w:hAnsi="宋体"/>
          <w:szCs w:val="21"/>
        </w:rPr>
      </w:pPr>
      <w:r>
        <w:rPr>
          <w:rFonts w:ascii="宋体" w:hAnsi="宋体"/>
          <w:szCs w:val="21"/>
        </w:rPr>
        <w:t xml:space="preserve">6.我方参加本次政府采购活动前3年内在经营活动中</w:t>
      </w:r>
      <w:r>
        <w:rPr>
          <w:rFonts w:ascii="宋体" w:hAnsi="宋体"/>
          <w:szCs w:val="21"/>
        </w:rPr>
        <w:t xml:space="preserve">无重大违法记录</w:t>
      </w:r>
      <w:r>
        <w:rPr>
          <w:rFonts w:hint="eastAsia" w:ascii="宋体" w:hAnsi="宋体"/>
          <w:szCs w:val="21"/>
        </w:rPr>
        <w:t xml:space="preserve">；</w:t>
      </w:r>
      <w:r>
        <w:rPr>
          <w:rFonts w:ascii="宋体" w:hAnsi="宋体"/>
          <w:szCs w:val="21"/>
        </w:rPr>
      </w:r>
      <w:r/>
    </w:p>
    <w:p>
      <w:pPr>
        <w:pStyle w:val="787"/>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.我方最后报价含服务过程所发生的全部费用。</w:t>
      </w:r>
      <w:r>
        <w:rPr>
          <w:rFonts w:ascii="宋体" w:hAnsi="宋体"/>
          <w:szCs w:val="21"/>
        </w:rPr>
      </w:r>
      <w:r/>
    </w:p>
    <w:p>
      <w:pPr>
        <w:pStyle w:val="787"/>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rPr>
          <w:rFonts w:ascii="宋体" w:hAnsi="宋体"/>
          <w:szCs w:val="21"/>
        </w:rPr>
      </w:r>
      <w:r/>
    </w:p>
    <w:p>
      <w:pPr>
        <w:pStyle w:val="787"/>
        <w:ind w:firstLine="420"/>
        <w:spacing w:line="360" w:lineRule="auto"/>
        <w:rPr>
          <w:rFonts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投标文件</w:t>
      </w:r>
      <w:r>
        <w:rPr>
          <w:rFonts w:ascii="宋体" w:hAnsi="宋体"/>
          <w:szCs w:val="21"/>
        </w:rPr>
        <w:t xml:space="preserve">的有效期限为</w:t>
      </w:r>
      <w:r>
        <w:rPr>
          <w:rFonts w:hint="eastAsia" w:ascii="宋体" w:hAnsi="宋体"/>
          <w:szCs w:val="21"/>
        </w:rPr>
        <w:t xml:space="preserve">自开标日起三个月内；</w:t>
      </w:r>
      <w:r>
        <w:rPr>
          <w:rFonts w:ascii="宋体" w:hAnsi="宋体"/>
          <w:szCs w:val="21"/>
        </w:rPr>
      </w:r>
      <w:r/>
    </w:p>
    <w:p>
      <w:pPr>
        <w:pStyle w:val="787"/>
        <w:ind w:firstLine="420"/>
        <w:spacing w:line="360" w:lineRule="auto"/>
        <w:rPr>
          <w:rFonts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rPr>
          <w:rFonts w:ascii="宋体" w:hAnsi="宋体"/>
          <w:szCs w:val="21"/>
        </w:rPr>
      </w:r>
      <w:r/>
    </w:p>
    <w:p>
      <w:pPr>
        <w:pStyle w:val="787"/>
        <w:ind w:firstLine="420"/>
        <w:jc w:val="left"/>
        <w:spacing w:line="360" w:lineRule="auto"/>
        <w:rPr>
          <w:rFonts w:ascii="宋体" w:hAnsi="宋体"/>
          <w:szCs w:val="21"/>
        </w:rPr>
      </w:pPr>
      <w:r>
        <w:rPr>
          <w:rFonts w:ascii="宋体" w:hAnsi="宋体"/>
          <w:szCs w:val="21"/>
        </w:rPr>
        <w:t xml:space="preserve">11.</w:t>
      </w:r>
      <w:r>
        <w:rPr>
          <w:rFonts w:hint="eastAsia" w:ascii="宋体" w:hAnsi="宋体"/>
          <w:szCs w:val="21"/>
        </w:rPr>
        <w:t xml:space="preserve">除不可抗力外，我方如</w:t>
      </w:r>
      <w:r>
        <w:rPr>
          <w:rFonts w:hint="eastAsia" w:ascii="宋体" w:hAnsi="宋体"/>
          <w:szCs w:val="21"/>
        </w:rPr>
        <w:t xml:space="preserve">果发生以下行为，将在行为发生的10个工作日内，向采购人支付本招标文件公布的预算价的2%作为违约赔偿金。</w:t>
      </w:r>
      <w:r>
        <w:rPr>
          <w:rFonts w:ascii="宋体" w:hAnsi="宋体"/>
          <w:szCs w:val="21"/>
        </w:rPr>
      </w:r>
      <w:r/>
    </w:p>
    <w:p>
      <w:pPr>
        <w:pStyle w:val="787"/>
        <w:ind w:firstLine="420"/>
        <w:jc w:val="left"/>
        <w:spacing w:line="360" w:lineRule="auto"/>
        <w:rPr>
          <w:rFonts w:ascii="宋体" w:hAnsi="宋体"/>
          <w:szCs w:val="21"/>
        </w:rPr>
      </w:pPr>
      <w:r>
        <w:rPr>
          <w:rFonts w:hint="eastAsia" w:ascii="宋体" w:hAnsi="宋体"/>
          <w:szCs w:val="21"/>
        </w:rPr>
        <w:t xml:space="preserve">（1）在招标文件规定的投标有效期内进行实质上修改或撤回投标；</w:t>
      </w:r>
      <w:r>
        <w:rPr>
          <w:rFonts w:ascii="宋体" w:hAnsi="宋体"/>
          <w:szCs w:val="21"/>
        </w:rPr>
      </w:r>
      <w:r/>
    </w:p>
    <w:p>
      <w:pPr>
        <w:pStyle w:val="787"/>
        <w:ind w:firstLine="420"/>
        <w:jc w:val="left"/>
        <w:spacing w:line="360" w:lineRule="auto"/>
        <w:rPr>
          <w:rFonts w:ascii="宋体" w:hAnsi="宋体"/>
          <w:szCs w:val="21"/>
        </w:rPr>
      </w:pPr>
      <w:r>
        <w:rPr>
          <w:rFonts w:hint="eastAsia" w:ascii="宋体" w:hAnsi="宋体"/>
          <w:szCs w:val="21"/>
        </w:rPr>
        <w:t xml:space="preserve">（2）中标后不依法与采购人签订合同；</w:t>
      </w:r>
      <w:r>
        <w:rPr>
          <w:rFonts w:ascii="宋体" w:hAnsi="宋体"/>
          <w:szCs w:val="21"/>
        </w:rPr>
      </w:r>
      <w:r/>
    </w:p>
    <w:p>
      <w:pPr>
        <w:pStyle w:val="787"/>
        <w:ind w:firstLine="420"/>
        <w:jc w:val="left"/>
        <w:spacing w:line="360" w:lineRule="auto"/>
        <w:rPr>
          <w:rFonts w:ascii="宋体" w:hAnsi="宋体"/>
          <w:szCs w:val="21"/>
        </w:rPr>
      </w:pPr>
      <w:r>
        <w:rPr>
          <w:rFonts w:hint="eastAsia" w:ascii="宋体" w:hAnsi="宋体"/>
          <w:szCs w:val="21"/>
        </w:rPr>
        <w:t xml:space="preserve">（3）在投标文件中提供虚假材料；</w:t>
      </w:r>
      <w:r>
        <w:rPr>
          <w:rFonts w:ascii="宋体" w:hAnsi="宋体"/>
          <w:szCs w:val="21"/>
        </w:rPr>
      </w:r>
      <w:r/>
    </w:p>
    <w:p>
      <w:pPr>
        <w:pStyle w:val="787"/>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pStyle w:val="787"/>
        <w:ind w:firstLine="420"/>
        <w:jc w:val="left"/>
        <w:spacing w:line="360" w:lineRule="auto"/>
        <w:rPr>
          <w:rFonts w:ascii="宋体" w:hAnsi="宋体"/>
          <w:szCs w:val="21"/>
        </w:rPr>
      </w:pPr>
      <w:r>
        <w:rPr>
          <w:rFonts w:hint="eastAsia" w:ascii="宋体" w:hAnsi="宋体"/>
          <w:szCs w:val="21"/>
        </w:rPr>
        <w:t xml:space="preserve">（5）</w:t>
      </w:r>
      <w:r>
        <w:rPr>
          <w:rFonts w:ascii="宋体" w:hAnsi="宋体"/>
          <w:szCs w:val="21"/>
        </w:rPr>
        <w:t xml:space="preserve">其他违法违规情形。</w:t>
      </w:r>
      <w:r/>
    </w:p>
    <w:p>
      <w:pPr>
        <w:pStyle w:val="787"/>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.我方知晓上述行为的法律后果，并认可本承诺函作为采购人要求我方履行违约赔偿的依据。</w:t>
      </w:r>
      <w:r>
        <w:rPr>
          <w:rFonts w:ascii="宋体" w:hAnsi="宋体"/>
          <w:szCs w:val="21"/>
        </w:rPr>
      </w:r>
      <w:r/>
    </w:p>
    <w:p>
      <w:pPr>
        <w:pStyle w:val="1347"/>
        <w:ind w:firstLine="420"/>
        <w:spacing w:line="360" w:lineRule="auto"/>
        <w:rPr>
          <w:rFonts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rPr>
          <w:rFonts w:hAnsi="宋体"/>
          <w:szCs w:val="21"/>
        </w:rPr>
      </w:r>
      <w:r/>
    </w:p>
    <w:p>
      <w:pPr>
        <w:pStyle w:val="1064"/>
        <w:spacing w:line="360" w:lineRule="auto"/>
        <w:rPr>
          <w:rFonts w:hAnsi="宋体" w:eastAsia="宋体"/>
          <w:sz w:val="21"/>
          <w:szCs w:val="21"/>
        </w:rPr>
      </w:pPr>
      <w:r>
        <w:rPr>
          <w:rFonts w:hAnsi="宋体" w:eastAsia="宋体"/>
          <w:sz w:val="21"/>
          <w:szCs w:val="21"/>
        </w:rPr>
      </w:r>
      <w:r/>
    </w:p>
    <w:p>
      <w:pPr>
        <w:pStyle w:val="1064"/>
        <w:spacing w:line="360" w:lineRule="auto"/>
        <w:rPr>
          <w:rFonts w:hAnsi="宋体" w:eastAsia="宋体"/>
          <w:sz w:val="21"/>
          <w:szCs w:val="21"/>
        </w:rPr>
      </w:pPr>
      <w:r>
        <w:rPr>
          <w:rFonts w:hAnsi="宋体" w:eastAsia="宋体"/>
          <w:sz w:val="21"/>
          <w:szCs w:val="21"/>
        </w:rPr>
        <w:t xml:space="preserve">     </w:t>
      </w:r>
      <w:r>
        <w:rPr>
          <w:rFonts w:hAnsi="宋体" w:eastAsia="宋体"/>
          <w:sz w:val="21"/>
          <w:szCs w:val="21"/>
        </w:rPr>
        <w:t xml:space="preserve">                    </w:t>
      </w:r>
      <w:r/>
    </w:p>
    <w:p>
      <w:pPr>
        <w:pStyle w:val="1211"/>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211"/>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1211"/>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rPr>
          <w:rFonts w:hint="eastAsia" w:hAnsi="宋体" w:eastAsia="宋体"/>
          <w:color w:val="000000"/>
          <w:sz w:val="21"/>
          <w:szCs w:val="21"/>
        </w:rPr>
      </w:r>
      <w:r/>
    </w:p>
    <w:p>
      <w:pPr>
        <w:pStyle w:val="988"/>
        <w:ind w:firstLine="0"/>
        <w:rPr>
          <w:rFonts w:hint="eastAsia" w:ascii="宋体" w:hAnsi="宋体" w:eastAsia="宋体"/>
          <w:b/>
          <w:szCs w:val="24"/>
        </w:rPr>
      </w:pPr>
      <w:r>
        <w:rPr>
          <w:rFonts w:hint="eastAsia" w:ascii="宋体" w:hAnsi="宋体" w:eastAsia="宋体"/>
          <w:b/>
          <w:szCs w:val="24"/>
        </w:rPr>
      </w:r>
      <w:r/>
    </w:p>
    <w:p>
      <w:pPr>
        <w:pStyle w:val="976"/>
        <w:ind w:left="567" w:hanging="567"/>
        <w:spacing w:before="0" w:after="0" w:line="360" w:lineRule="auto"/>
        <w:rPr>
          <w:rFonts w:hint="eastAsia" w:ascii="宋体"/>
          <w:sz w:val="30"/>
          <w:szCs w:val="30"/>
          <w:lang w:val="zh-CN"/>
        </w:rPr>
      </w:pPr>
      <w:r>
        <w:rPr>
          <w:rFonts w:ascii="宋体" w:hAnsi="宋体" w:eastAsia="宋体"/>
          <w:b w:val="0"/>
          <w:szCs w:val="24"/>
        </w:rPr>
        <w:br w:type="page" w:clear="all"/>
      </w:r>
      <w:bookmarkStart w:id="31" w:name="_Toc134091570"/>
      <w:r/>
      <w:bookmarkStart w:id="32" w:name="_Ref504661263"/>
      <w:r/>
      <w:bookmarkStart w:id="33" w:name="_Toc228443437"/>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1"/>
      <w:r/>
      <w:bookmarkEnd w:id="32"/>
      <w:r/>
      <w:bookmarkEnd w:id="33"/>
      <w:r>
        <w:rPr>
          <w:rFonts w:hint="eastAsia" w:ascii="宋体"/>
          <w:sz w:val="30"/>
          <w:szCs w:val="30"/>
          <w:lang w:val="zh-CN"/>
        </w:rPr>
      </w:r>
      <w:r/>
    </w:p>
    <w:p>
      <w:pPr>
        <w:pStyle w:val="787"/>
        <w:spacing w:line="300" w:lineRule="auto"/>
        <w:rPr>
          <w:rFonts w:ascii="宋体" w:hAnsi="宋体"/>
          <w:szCs w:val="21"/>
        </w:rPr>
      </w:pPr>
      <w:r>
        <w:rPr>
          <w:rFonts w:ascii="宋体" w:hAnsi="宋体"/>
          <w:szCs w:val="21"/>
        </w:rPr>
      </w:r>
      <w:r/>
    </w:p>
    <w:p>
      <w:pPr>
        <w:pStyle w:val="787"/>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rPr>
          <w:rFonts w:ascii="宋体" w:hAnsi="宋体"/>
          <w:szCs w:val="21"/>
        </w:rPr>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49"/>
        <w:gridCol w:w="1897"/>
        <w:gridCol w:w="547"/>
        <w:gridCol w:w="1721"/>
        <w:gridCol w:w="1701"/>
        <w:gridCol w:w="709"/>
        <w:gridCol w:w="2118"/>
      </w:tblGrid>
      <w:tr>
        <w:trPr>
          <w:trHeight w:val="645"/>
        </w:trPr>
        <w:tc>
          <w:tcPr>
            <w:tcW w:w="649"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r>
            <w:r/>
          </w:p>
        </w:tc>
        <w:tc>
          <w:tcPr>
            <w:tcW w:w="1701"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49"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49" w:type="dxa"/>
            <w:vAlign w:val="center"/>
            <w:textDirection w:val="lrTb"/>
            <w:noWrap w:val="false"/>
          </w:tcPr>
          <w:p>
            <w:pPr>
              <w:pStyle w:val="988"/>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r>
            <w:r/>
          </w:p>
        </w:tc>
        <w:tc>
          <w:tcPr>
            <w:tcBorders>
              <w:right w:val="single" w:color="000000" w:sz="4" w:space="0"/>
            </w:tcBorders>
            <w:tcW w:w="1701"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49" w:type="dxa"/>
            <w:vAlign w:val="center"/>
            <w:textDirection w:val="lrTb"/>
            <w:noWrap w:val="false"/>
          </w:tcPr>
          <w:p>
            <w:pPr>
              <w:pStyle w:val="988"/>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r>
            <w:r/>
          </w:p>
        </w:tc>
        <w:tc>
          <w:tcPr>
            <w:tcBorders>
              <w:right w:val="single" w:color="000000" w:sz="4" w:space="0"/>
            </w:tcBorders>
            <w:tcW w:w="1701"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988"/>
              <w:ind w:firstLine="0"/>
              <w:jc w:val="both"/>
              <w:spacing w:line="300" w:lineRule="auto"/>
              <w:rPr>
                <w:rFonts w:ascii="宋体" w:hAnsi="宋体" w:eastAsia="宋体"/>
                <w:b/>
                <w:sz w:val="21"/>
                <w:szCs w:val="21"/>
              </w:rPr>
            </w:pPr>
            <w:r>
              <w:rPr>
                <w:rFonts w:ascii="宋体" w:hAnsi="宋体" w:eastAsia="宋体"/>
                <w:b/>
                <w:sz w:val="21"/>
                <w:szCs w:val="21"/>
              </w:rPr>
            </w:r>
            <w:r/>
          </w:p>
        </w:tc>
      </w:tr>
      <w:tr>
        <w:trPr>
          <w:trHeight w:val="645"/>
        </w:trPr>
        <w:tc>
          <w:tcPr>
            <w:tcW w:w="649" w:type="dxa"/>
            <w:vAlign w:val="center"/>
            <w:textDirection w:val="lrTb"/>
            <w:noWrap w:val="false"/>
          </w:tcPr>
          <w:p>
            <w:pPr>
              <w:pStyle w:val="988"/>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787"/>
              <w:jc w:val="center"/>
              <w:rPr>
                <w:rFonts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988"/>
              <w:ind w:right="840" w:firstLine="0"/>
              <w:jc w:val="right"/>
              <w:spacing w:line="300" w:lineRule="auto"/>
              <w:rPr>
                <w:rFonts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988"/>
              <w:ind w:firstLine="0"/>
              <w:jc w:val="center"/>
              <w:spacing w:line="300" w:lineRule="auto"/>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988"/>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trHeight w:val="1767"/>
        </w:trPr>
        <w:tc>
          <w:tcPr>
            <w:tcW w:w="649" w:type="dxa"/>
            <w:vAlign w:val="center"/>
            <w:textDirection w:val="lrTb"/>
            <w:noWrap w:val="false"/>
          </w:tcPr>
          <w:p>
            <w:pPr>
              <w:pStyle w:val="988"/>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6</w:t>
            </w:r>
            <w:r/>
          </w:p>
        </w:tc>
        <w:tc>
          <w:tcPr>
            <w:gridSpan w:val="6"/>
            <w:tcW w:w="8693"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2.____________</w:t>
            </w:r>
            <w:r>
              <w:rPr>
                <w:rFonts w:ascii="宋体" w:hAnsi="宋体" w:eastAsia="宋体"/>
                <w:sz w:val="21"/>
                <w:szCs w:val="21"/>
              </w:rPr>
              <w:t xml:space="preserve">_________________________</w:t>
            </w:r>
            <w:r/>
          </w:p>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trHeight w:val="1548"/>
        </w:trPr>
        <w:tc>
          <w:tcPr>
            <w:tcW w:w="649" w:type="dxa"/>
            <w:vAlign w:val="center"/>
            <w:textDirection w:val="lrTb"/>
            <w:noWrap w:val="false"/>
          </w:tcPr>
          <w:p>
            <w:pPr>
              <w:pStyle w:val="988"/>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gridSpan w:val="2"/>
            <w:tcW w:w="2444"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w:t>
            </w:r>
            <w:r>
              <w:rPr>
                <w:rFonts w:ascii="宋体" w:hAnsi="宋体" w:eastAsia="宋体"/>
                <w:sz w:val="21"/>
                <w:szCs w:val="21"/>
              </w:rPr>
              <w:t xml:space="preserve">处分</w:t>
            </w:r>
            <w:r/>
          </w:p>
        </w:tc>
        <w:tc>
          <w:tcPr>
            <w:gridSpan w:val="4"/>
            <w:tcW w:w="6249" w:type="dxa"/>
            <w:vAlign w:val="top"/>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49" w:type="dxa"/>
            <w:vAlign w:val="center"/>
            <w:textDirection w:val="lrTb"/>
            <w:noWrap w:val="false"/>
          </w:tcPr>
          <w:p>
            <w:pPr>
              <w:pStyle w:val="988"/>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8</w:t>
            </w:r>
            <w:r/>
          </w:p>
        </w:tc>
        <w:tc>
          <w:tcPr>
            <w:gridSpan w:val="2"/>
            <w:tcW w:w="2444" w:type="dxa"/>
            <w:vAlign w:val="top"/>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vAlign w:val="top"/>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49" w:type="dxa"/>
            <w:vAlign w:val="center"/>
            <w:textDirection w:val="lrTb"/>
            <w:noWrap w:val="false"/>
          </w:tcPr>
          <w:p>
            <w:pPr>
              <w:pStyle w:val="988"/>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9</w:t>
            </w:r>
            <w:r/>
          </w:p>
        </w:tc>
        <w:tc>
          <w:tcPr>
            <w:gridSpan w:val="6"/>
            <w:tcW w:w="8693" w:type="dxa"/>
            <w:vAlign w:val="center"/>
            <w:textDirection w:val="lrTb"/>
            <w:noWrap w:val="false"/>
          </w:tcPr>
          <w:p>
            <w:pPr>
              <w:pStyle w:val="988"/>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988"/>
        <w:ind w:firstLine="0"/>
        <w:rPr>
          <w:rFonts w:ascii="宋体" w:hAnsi="宋体" w:eastAsia="宋体"/>
          <w:sz w:val="21"/>
          <w:szCs w:val="21"/>
        </w:rPr>
      </w:pPr>
      <w:r>
        <w:rPr>
          <w:rFonts w:ascii="宋体" w:hAnsi="宋体" w:eastAsia="宋体"/>
          <w:sz w:val="21"/>
          <w:szCs w:val="21"/>
        </w:rPr>
      </w:r>
      <w:r/>
    </w:p>
    <w:p>
      <w:pPr>
        <w:pStyle w:val="988"/>
        <w:ind w:firstLine="0"/>
        <w:rPr>
          <w:rFonts w:ascii="宋体" w:hAnsi="宋体" w:eastAsia="宋体"/>
          <w:b/>
          <w:szCs w:val="24"/>
        </w:rPr>
      </w:pPr>
      <w:r>
        <w:rPr>
          <w:rFonts w:ascii="宋体" w:hAnsi="宋体" w:eastAsia="宋体"/>
          <w:szCs w:val="24"/>
        </w:rPr>
        <w:br w:type="page" w:clear="all"/>
      </w:r>
      <w:r>
        <w:rPr>
          <w:rFonts w:ascii="宋体" w:hAnsi="宋体" w:eastAsia="宋体"/>
          <w:b/>
          <w:szCs w:val="24"/>
        </w:rPr>
      </w:r>
      <w:r/>
    </w:p>
    <w:p>
      <w:pPr>
        <w:pStyle w:val="976"/>
        <w:rPr>
          <w:rFonts w:ascii="宋体" w:cs="宋体"/>
          <w:bCs w:val="0"/>
          <w:sz w:val="30"/>
          <w:szCs w:val="30"/>
          <w:lang w:val="zh-CN"/>
        </w:rPr>
      </w:pPr>
      <w:r/>
      <w:bookmarkStart w:id="34" w:name="_Toc134091571"/>
      <w:r/>
      <w:bookmarkStart w:id="35" w:name="_Ref62217903"/>
      <w:r/>
      <w:bookmarkStart w:id="36" w:name="_Toc228443438"/>
      <w:r>
        <w:rPr>
          <w:rFonts w:hint="eastAsia" w:ascii="宋体"/>
          <w:sz w:val="30"/>
          <w:szCs w:val="30"/>
        </w:rPr>
        <w:t xml:space="preserve">格式4、</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34"/>
      <w:r/>
      <w:bookmarkEnd w:id="35"/>
      <w:r/>
      <w:bookmarkEnd w:id="36"/>
      <w:r>
        <w:rPr>
          <w:rFonts w:ascii="宋体" w:cs="宋体"/>
          <w:bCs w:val="0"/>
          <w:sz w:val="30"/>
          <w:szCs w:val="30"/>
          <w:lang w:val="zh-CN"/>
        </w:rPr>
      </w:r>
      <w:r/>
    </w:p>
    <w:p>
      <w:pPr>
        <w:pStyle w:val="1431"/>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pStyle w:val="787"/>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号）的规定，本公司（联合体）参加</w:t>
      </w:r>
      <w:r>
        <w:rPr>
          <w:rFonts w:hint="eastAsia"/>
          <w:szCs w:val="21"/>
          <w:u w:val="single"/>
          <w:lang w:val="zh-CN"/>
        </w:rPr>
        <w:t xml:space="preserve">昆山市市场监督管理局</w:t>
      </w:r>
      <w:r>
        <w:rPr>
          <w:szCs w:val="21"/>
          <w:lang w:val="zh-CN"/>
        </w:rPr>
        <w:t xml:space="preserve">的</w:t>
      </w:r>
      <w:r>
        <w:rPr>
          <w:rFonts w:hint="eastAsia"/>
          <w:szCs w:val="21"/>
          <w:u w:val="single"/>
          <w:lang w:val="zh-CN"/>
        </w:rPr>
        <w:t xml:space="preserve">食堂物资配送服务</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47"/>
        <w:ind w:firstLine="420"/>
        <w:spacing w:line="360" w:lineRule="auto"/>
        <w:rPr>
          <w:rFonts w:hAnsi="宋体" w:cs="宋体"/>
          <w:szCs w:val="21"/>
          <w:lang w:val="zh-CN"/>
        </w:rPr>
      </w:pPr>
      <w:r>
        <w:rPr>
          <w:szCs w:val="21"/>
        </w:rPr>
        <w:t xml:space="preserve">1.</w:t>
      </w:r>
      <w:r>
        <w:rPr>
          <w:rFonts w:hint="eastAsia" w:hAnsi="宋体" w:cs="宋体"/>
          <w:szCs w:val="21"/>
          <w:u w:val="single"/>
        </w:rPr>
        <w:t xml:space="preserve">食堂物资配送服务</w:t>
      </w:r>
      <w:r>
        <w:rPr>
          <w:rFonts w:hint="eastAsia" w:hAnsi="宋体" w:cs="宋体"/>
          <w:szCs w:val="21"/>
        </w:rPr>
        <w:t xml:space="preserve">，属于</w:t>
      </w:r>
      <w:r>
        <w:rPr>
          <w:rFonts w:hint="eastAsia" w:hAnsi="宋体" w:cs="宋体"/>
          <w:szCs w:val="21"/>
          <w:u w:val="single"/>
        </w:rPr>
        <w:t xml:space="preserve">批发业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787"/>
        <w:ind w:firstLine="420"/>
        <w:spacing w:line="360" w:lineRule="auto"/>
        <w:rPr>
          <w:szCs w:val="21"/>
          <w:lang w:val="zh-CN"/>
        </w:rPr>
      </w:pPr>
      <w:r>
        <w:rPr>
          <w:szCs w:val="21"/>
          <w:lang w:val="zh-CN"/>
        </w:rPr>
      </w:r>
      <w:r/>
    </w:p>
    <w:p>
      <w:pPr>
        <w:pStyle w:val="787"/>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pStyle w:val="787"/>
        <w:ind w:firstLine="420"/>
        <w:spacing w:line="360" w:lineRule="auto"/>
        <w:rPr>
          <w:szCs w:val="21"/>
          <w:lang w:val="zh-CN"/>
        </w:rPr>
      </w:pPr>
      <w:r>
        <w:rPr>
          <w:szCs w:val="21"/>
          <w:lang w:val="zh-CN"/>
        </w:rPr>
        <w:t xml:space="preserve">本企业对上述声明内容的真实性负责。如有虚假，将依</w:t>
      </w:r>
      <w:r>
        <w:rPr>
          <w:szCs w:val="21"/>
          <w:lang w:val="zh-CN"/>
        </w:rPr>
        <w:t xml:space="preserve">法承担相应责任。</w:t>
      </w:r>
      <w:r/>
    </w:p>
    <w:p>
      <w:pPr>
        <w:pStyle w:val="1431"/>
        <w:ind w:firstLine="420"/>
        <w:spacing w:line="360" w:lineRule="auto"/>
        <w:rPr>
          <w:rFonts w:hAnsi="宋体" w:eastAsia="宋体"/>
          <w:sz w:val="21"/>
          <w:szCs w:val="21"/>
        </w:rPr>
      </w:pPr>
      <w:r>
        <w:rPr>
          <w:rFonts w:hAnsi="宋体" w:eastAsia="宋体"/>
          <w:sz w:val="21"/>
          <w:szCs w:val="21"/>
        </w:rPr>
      </w:r>
      <w:r/>
    </w:p>
    <w:p>
      <w:pPr>
        <w:pStyle w:val="1437"/>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p>
    <w:p>
      <w:pPr>
        <w:pStyle w:val="1437"/>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批发业</w:t>
      </w:r>
      <w:r>
        <w:rPr>
          <w:rFonts w:hint="eastAsia" w:eastAsia="宋体" w:cs="宋体"/>
          <w:b/>
          <w:bCs/>
          <w:sz w:val="21"/>
          <w:szCs w:val="21"/>
        </w:rPr>
        <w:t xml:space="preserve">。中小</w:t>
      </w:r>
      <w:r>
        <w:rPr>
          <w:rFonts w:hint="eastAsia" w:eastAsia="宋体" w:cs="宋体"/>
          <w:b/>
          <w:bCs/>
          <w:sz w:val="21"/>
          <w:szCs w:val="21"/>
        </w:rPr>
        <w:t xml:space="preserve">微企业划型标准请根据《中小企业划型标准规定》（工信部联企业〔2011〕300号）。投标人提供的承诺函须按本项目规定行业填写，否则其声明函不予认可。</w:t>
      </w:r>
      <w:r/>
    </w:p>
    <w:p>
      <w:pPr>
        <w:pStyle w:val="1437"/>
        <w:ind w:firstLine="422"/>
        <w:spacing w:line="360" w:lineRule="auto"/>
        <w:rPr>
          <w:rFonts w:eastAsia="宋体"/>
          <w:b/>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rPr>
          <w:rFonts w:eastAsia="宋体"/>
          <w:b/>
          <w:sz w:val="21"/>
          <w:szCs w:val="21"/>
        </w:rPr>
      </w:r>
      <w:r/>
    </w:p>
    <w:p>
      <w:pPr>
        <w:pStyle w:val="787"/>
        <w:ind w:right="420"/>
        <w:jc w:val="right"/>
        <w:spacing w:line="360" w:lineRule="auto"/>
        <w:rPr>
          <w:rFonts w:ascii="宋体" w:hAnsi="宋体"/>
          <w:szCs w:val="21"/>
        </w:rPr>
      </w:pPr>
      <w:r>
        <w:rPr>
          <w:rFonts w:ascii="宋体" w:hAnsi="宋体"/>
          <w:szCs w:val="21"/>
        </w:rPr>
        <w:t xml:space="preserve">投标人：（公章）</w:t>
      </w:r>
      <w:r/>
    </w:p>
    <w:p>
      <w:pPr>
        <w:pStyle w:val="787"/>
        <w:jc w:val="right"/>
        <w:spacing w:line="360" w:lineRule="auto"/>
        <w:rPr>
          <w:rFonts w:ascii="宋体" w:hAnsi="宋体"/>
          <w:szCs w:val="21"/>
        </w:rPr>
      </w:pPr>
      <w:r>
        <w:rPr>
          <w:rFonts w:ascii="宋体" w:hAnsi="宋体"/>
          <w:szCs w:val="21"/>
        </w:rPr>
        <w:t xml:space="preserve">日期：    年  月  日</w:t>
      </w:r>
      <w:r/>
    </w:p>
    <w:p>
      <w:pPr>
        <w:pStyle w:val="787"/>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pStyle w:val="787"/>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rPr>
          <w:rFonts w:hint="eastAsia" w:ascii="宋体" w:hAnsi="宋体" w:cs="宋体"/>
          <w:color w:val="000000"/>
          <w:szCs w:val="21"/>
        </w:rPr>
      </w:r>
      <w:r/>
    </w:p>
    <w:p>
      <w:pPr>
        <w:pStyle w:val="787"/>
        <w:spacing w:after="240" w:line="360" w:lineRule="auto"/>
        <w:widowControl/>
        <w:rPr>
          <w:rFonts w:ascii="宋体" w:hAnsi="宋体" w:cs="宋体"/>
          <w:b/>
          <w:bCs/>
          <w:color w:val="000000"/>
          <w:szCs w:val="21"/>
        </w:rPr>
      </w:pPr>
      <w:r>
        <w:rPr>
          <w:rFonts w:hint="eastAsia" w:ascii="宋体" w:hAnsi="宋体" w:cs="宋体"/>
          <w:b/>
          <w:bCs/>
          <w:color w:val="000000"/>
          <w:szCs w:val="21"/>
        </w:rPr>
        <w:t xml:space="preserve">工信部联企业〔2011〕300号</w:t>
      </w:r>
      <w:r>
        <w:rPr>
          <w:rFonts w:ascii="宋体" w:hAnsi="宋体" w:cs="宋体"/>
          <w:b/>
          <w:bCs/>
          <w:color w:val="000000"/>
          <w:szCs w:val="21"/>
        </w:rPr>
      </w:r>
      <w:r/>
    </w:p>
    <w:p>
      <w:pPr>
        <w:pStyle w:val="787"/>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pStyle w:val="787"/>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pStyle w:val="787"/>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pStyle w:val="787"/>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pStyle w:val="787"/>
        <w:spacing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rPr>
          <w:rFonts w:ascii="宋体" w:hAnsi="宋体" w:cs="宋体"/>
          <w:color w:val="000000"/>
          <w:szCs w:val="21"/>
        </w:rPr>
      </w:r>
      <w:r/>
    </w:p>
    <w:p>
      <w:pPr>
        <w:pStyle w:val="787"/>
        <w:spacing w:before="100" w:beforeAutospacing="1" w:after="100" w:afterAutospacing="1" w:line="360" w:lineRule="auto"/>
        <w:widowControl/>
        <w:rPr>
          <w:rFonts w:ascii="宋体" w:hAnsi="宋体" w:cs="宋体"/>
          <w:color w:val="000000"/>
          <w:szCs w:val="21"/>
        </w:rPr>
      </w:pPr>
      <w:r>
        <w:rPr>
          <w:rFonts w:hint="eastAsia" w:ascii="宋体" w:hAnsi="宋体" w:cs="宋体"/>
          <w:b/>
          <w:bCs/>
          <w:color w:val="000000"/>
          <w:szCs w:val="21"/>
        </w:rPr>
        <w:t xml:space="preserve">中小</w:t>
      </w:r>
      <w:r>
        <w:rPr>
          <w:rFonts w:hint="eastAsia" w:ascii="宋体" w:hAnsi="宋体" w:cs="宋体"/>
          <w:b/>
          <w:bCs/>
          <w:color w:val="000000"/>
          <w:szCs w:val="21"/>
        </w:rPr>
        <w:t xml:space="preserve">企业划型标准规定</w:t>
      </w:r>
      <w:r>
        <w:rPr>
          <w:rFonts w:ascii="宋体" w:hAnsi="宋体" w:cs="宋体"/>
          <w:color w:val="000000"/>
          <w:szCs w:val="21"/>
        </w:rPr>
      </w:r>
      <w:r/>
    </w:p>
    <w:p>
      <w:pPr>
        <w:pStyle w:val="787"/>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pStyle w:val="787"/>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pStyle w:val="787"/>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w:t>
      </w:r>
      <w:r>
        <w:rPr>
          <w:rFonts w:hint="eastAsia" w:ascii="宋体" w:hAnsi="宋体" w:cs="宋体"/>
          <w:color w:val="000000"/>
          <w:szCs w:val="21"/>
        </w:rPr>
        <w:t xml:space="preserve">，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787"/>
        <w:rPr>
          <w:rFonts w:hint="eastAsia" w:ascii="宋体" w:hAnsi="宋体" w:cs="宋体"/>
          <w:color w:val="000000"/>
          <w:szCs w:val="21"/>
        </w:rPr>
      </w:pPr>
      <w:r>
        <w:rPr>
          <w:rFonts w:hint="eastAsia" w:ascii="宋体" w:hAnsi="宋体" w:cs="宋体"/>
          <w:color w:val="000000"/>
          <w:szCs w:val="21"/>
        </w:rPr>
        <w:t xml:space="preserve">　　四、各行业划型标准为：</w:t>
      </w:r>
      <w:r/>
    </w:p>
    <w:p>
      <w:pPr>
        <w:pStyle w:val="787"/>
        <w:rPr>
          <w:rFonts w:hint="eastAsia" w:ascii="宋体" w:hAnsi="宋体" w:cs="宋体"/>
          <w:color w:val="000000"/>
          <w:szCs w:val="21"/>
        </w:rPr>
      </w:pPr>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787"/>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w:t>
      </w:r>
      <w:r>
        <w:rPr>
          <w:rFonts w:hint="eastAsia" w:ascii="宋体" w:hAnsi="宋体" w:cs="宋体"/>
          <w:color w:val="000000"/>
          <w:szCs w:val="21"/>
        </w:rPr>
        <w:t xml:space="preserve">300人及以上，且营业收入2000万元及以上的为中型企业；从业人员20人及以上，且营业收入300万元及以上的为小型企业；从业人员20人以下或营业收入300万元以下的为微型企业。</w:t>
      </w:r>
      <w:r/>
    </w:p>
    <w:p>
      <w:pPr>
        <w:pStyle w:val="787"/>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787"/>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787"/>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w:t>
      </w:r>
      <w:r>
        <w:rPr>
          <w:rFonts w:hint="eastAsia" w:ascii="宋体" w:hAnsi="宋体" w:cs="宋体"/>
          <w:color w:val="000000"/>
          <w:szCs w:val="21"/>
        </w:rPr>
        <w:t xml:space="preserve">企业；从业人员10人以下或营业收入100万元以下的为微型企业。</w:t>
      </w:r>
      <w:r/>
    </w:p>
    <w:p>
      <w:pPr>
        <w:pStyle w:val="787"/>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787"/>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w:t>
      </w:r>
      <w:r>
        <w:rPr>
          <w:rFonts w:hint="eastAsia" w:ascii="宋体" w:hAnsi="宋体" w:cs="宋体"/>
          <w:color w:val="000000"/>
          <w:szCs w:val="21"/>
        </w:rPr>
        <w:t xml:space="preserve">1000万元及以上的为中型企业；从业人员20人及以上，且营业收入100万元及以上的为小型企业；从业人员20人以下或营业收入100万元以下的为微型企业。</w:t>
      </w:r>
      <w:r/>
    </w:p>
    <w:p>
      <w:pPr>
        <w:pStyle w:val="787"/>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787"/>
        <w:rPr>
          <w:rFonts w:hint="eastAsia" w:ascii="宋体" w:hAnsi="宋体" w:cs="宋体"/>
          <w:color w:val="000000"/>
          <w:szCs w:val="21"/>
        </w:rPr>
      </w:pPr>
      <w:r>
        <w:rPr>
          <w:rFonts w:hint="eastAsia" w:ascii="宋体" w:hAnsi="宋体" w:cs="宋体"/>
          <w:color w:val="000000"/>
          <w:szCs w:val="21"/>
        </w:rPr>
        <w:t xml:space="preserve">　　（九）住宿业。从业人员300人以下或</w:t>
      </w:r>
      <w:r>
        <w:rPr>
          <w:rFonts w:hint="eastAsia" w:ascii="宋体" w:hAnsi="宋体" w:cs="宋体"/>
          <w:color w:val="000000"/>
          <w:szCs w:val="21"/>
        </w:rPr>
        <w:t xml:space="preserve">营业收入10000万元以下的为中小微型企业。其中，从业人员100人及以上，且营业收入2000万元及以上的为中型企业；从业人员10人及以上，且营业收入100</w:t>
      </w:r>
      <w:r>
        <w:rPr>
          <w:rFonts w:hint="eastAsia" w:ascii="宋体" w:hAnsi="宋体" w:cs="宋体"/>
          <w:color w:val="000000"/>
          <w:szCs w:val="21"/>
        </w:rPr>
        <w:t xml:space="preserve">万元及以上的为小型企业；从业人员10人以下或营业收入100万元以下的为微型企业。</w:t>
      </w:r>
      <w:r/>
    </w:p>
    <w:p>
      <w:pPr>
        <w:pStyle w:val="787"/>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87"/>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787"/>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787"/>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787"/>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w:t>
      </w:r>
      <w:r>
        <w:rPr>
          <w:rFonts w:hint="eastAsia" w:ascii="宋体" w:hAnsi="宋体" w:cs="宋体"/>
          <w:color w:val="000000"/>
          <w:szCs w:val="21"/>
        </w:rPr>
        <w:t xml:space="preserve">及以上的为中型企业；从业人员100人及以上，且营业收入500万元及以上的为小型企业；从业人员100人以下或营业收入500万元以下的为微型企业。</w:t>
      </w:r>
      <w:r/>
    </w:p>
    <w:p>
      <w:pPr>
        <w:pStyle w:val="787"/>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87"/>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787"/>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pStyle w:val="787"/>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pStyle w:val="787"/>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787"/>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w:t>
      </w:r>
      <w:r>
        <w:rPr>
          <w:rFonts w:hint="eastAsia" w:ascii="宋体" w:hAnsi="宋体" w:cs="宋体"/>
          <w:color w:val="000000"/>
          <w:szCs w:val="21"/>
        </w:rPr>
        <w:t xml:space="preserve">部门根据《国民经济行业分类》修订情况和企业发展变化情况适时修订。</w:t>
      </w:r>
      <w:r/>
    </w:p>
    <w:p>
      <w:pPr>
        <w:pStyle w:val="787"/>
        <w:rPr>
          <w:sz w:val="24"/>
          <w:szCs w:val="32"/>
        </w:rPr>
      </w:pPr>
      <w:r>
        <w:rPr>
          <w:rFonts w:hint="eastAsia" w:ascii="宋体" w:hAnsi="宋体" w:cs="宋体"/>
          <w:color w:val="000000"/>
          <w:szCs w:val="21"/>
        </w:rPr>
        <w:t xml:space="preserve">　　九、本规定由工业和信息化部、国家统计局会同有关部门负责解释。</w:t>
        <w:br w:type="textWrapping" w:clear="all"/>
        <w:t xml:space="preserve">　　十、本规定自发布之日起执行，原国家经贸委、原国家计委、财政部和国家统计局2003年颁布的《中小企业标准暂行规定》同时废止。</w:t>
      </w:r>
      <w:r>
        <w:rPr>
          <w:sz w:val="24"/>
          <w:szCs w:val="32"/>
        </w:rPr>
        <w:br w:type="page" w:clear="all"/>
      </w:r>
      <w:r>
        <w:rPr>
          <w:sz w:val="24"/>
          <w:szCs w:val="32"/>
        </w:rPr>
      </w:r>
      <w:r/>
    </w:p>
    <w:p>
      <w:pPr>
        <w:pStyle w:val="976"/>
        <w:spacing w:before="0" w:after="0" w:line="360" w:lineRule="auto"/>
      </w:pPr>
      <w:r/>
      <w:bookmarkStart w:id="37" w:name="_Toc134091572"/>
      <w:r/>
      <w:bookmarkStart w:id="38" w:name="_Ref129774809"/>
      <w:r/>
      <w:bookmarkStart w:id="39" w:name="_Toc108612932"/>
      <w:r/>
      <w:bookmarkStart w:id="40" w:name="_Toc228443439"/>
      <w:r>
        <w:rPr>
          <w:rFonts w:hint="eastAsia" w:ascii="宋体"/>
          <w:sz w:val="30"/>
          <w:szCs w:val="30"/>
        </w:rPr>
        <w:t xml:space="preserve">格式5、</w:t>
      </w:r>
      <w:r>
        <w:t xml:space="preserve">残疾人福利性单位声明函</w:t>
      </w:r>
      <w:bookmarkEnd w:id="37"/>
      <w:r/>
      <w:bookmarkEnd w:id="38"/>
      <w:r/>
      <w:bookmarkEnd w:id="39"/>
      <w:r/>
      <w:bookmarkEnd w:id="40"/>
      <w:r/>
      <w:r/>
    </w:p>
    <w:p>
      <w:pPr>
        <w:pStyle w:val="1116"/>
        <w:ind w:firstLine="425"/>
        <w:jc w:val="left"/>
        <w:spacing w:line="360" w:lineRule="auto"/>
        <w:rPr>
          <w:rFonts w:hAnsi="宋体" w:eastAsia="宋体"/>
          <w:sz w:val="21"/>
          <w:szCs w:val="21"/>
        </w:rPr>
      </w:pPr>
      <w:r>
        <w:rPr>
          <w:rFonts w:hAnsi="宋体" w:eastAsia="宋体"/>
          <w:sz w:val="21"/>
          <w:szCs w:val="21"/>
        </w:rPr>
      </w:r>
      <w:r/>
    </w:p>
    <w:p>
      <w:pPr>
        <w:pStyle w:val="1116"/>
        <w:ind w:firstLine="425"/>
        <w:jc w:val="left"/>
        <w:spacing w:line="360" w:lineRule="auto"/>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昆山市市场监督管理局</w:t>
      </w:r>
      <w:r>
        <w:rPr>
          <w:rFonts w:hAnsi="宋体" w:eastAsia="宋体"/>
          <w:sz w:val="21"/>
          <w:szCs w:val="21"/>
        </w:rPr>
        <w:t xml:space="preserve">单位的</w:t>
      </w:r>
      <w:r>
        <w:rPr>
          <w:rFonts w:hint="eastAsia" w:hAnsi="宋体" w:eastAsia="宋体"/>
          <w:sz w:val="21"/>
          <w:szCs w:val="21"/>
          <w:u w:val="single"/>
        </w:rPr>
        <w:t xml:space="preserve">食堂物资配送服务</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16"/>
        <w:ind w:firstLine="425"/>
        <w:jc w:val="left"/>
        <w:spacing w:line="360" w:lineRule="auto"/>
        <w:rPr>
          <w:rFonts w:hAnsi="宋体" w:eastAsia="宋体"/>
          <w:sz w:val="21"/>
          <w:szCs w:val="21"/>
        </w:rPr>
      </w:pPr>
      <w:r>
        <w:rPr>
          <w:rFonts w:hAnsi="宋体" w:eastAsia="宋体"/>
          <w:sz w:val="21"/>
          <w:szCs w:val="21"/>
        </w:rPr>
        <w:t xml:space="preserve">本单位对上述声明的真实性负责。如有虚假，将依法承担相应责任。</w:t>
      </w:r>
      <w:r/>
    </w:p>
    <w:p>
      <w:pPr>
        <w:pStyle w:val="1116"/>
        <w:ind w:firstLine="425"/>
        <w:jc w:val="left"/>
        <w:spacing w:line="360" w:lineRule="auto"/>
        <w:rPr>
          <w:rFonts w:hAnsi="宋体" w:eastAsia="宋体"/>
          <w:sz w:val="21"/>
          <w:szCs w:val="21"/>
        </w:rPr>
      </w:pPr>
      <w:r>
        <w:rPr>
          <w:rFonts w:hAnsi="宋体" w:eastAsia="宋体"/>
          <w:sz w:val="21"/>
          <w:szCs w:val="21"/>
        </w:rPr>
      </w:r>
      <w:r/>
    </w:p>
    <w:p>
      <w:pPr>
        <w:pStyle w:val="1116"/>
        <w:ind w:firstLine="425"/>
        <w:jc w:val="right"/>
        <w:spacing w:line="360" w:lineRule="auto"/>
        <w:rPr>
          <w:rFonts w:hAnsi="宋体" w:eastAsia="宋体"/>
          <w:sz w:val="21"/>
          <w:szCs w:val="21"/>
        </w:rPr>
      </w:pPr>
      <w:r>
        <w:rPr>
          <w:rFonts w:hAnsi="宋体" w:eastAsia="宋体"/>
          <w:sz w:val="21"/>
          <w:szCs w:val="21"/>
        </w:rPr>
        <w:t xml:space="preserve">投标人：（单位盖章）</w:t>
      </w:r>
      <w:r/>
    </w:p>
    <w:p>
      <w:pPr>
        <w:pStyle w:val="1116"/>
        <w:ind w:firstLine="425"/>
        <w:jc w:val="right"/>
        <w:spacing w:line="360" w:lineRule="auto"/>
        <w:rPr>
          <w:rFonts w:hAnsi="宋体" w:eastAsia="宋体"/>
          <w:sz w:val="21"/>
          <w:szCs w:val="21"/>
        </w:rPr>
      </w:pPr>
      <w:r>
        <w:rPr>
          <w:rFonts w:hAnsi="宋体" w:eastAsia="宋体"/>
          <w:sz w:val="21"/>
          <w:szCs w:val="21"/>
        </w:rPr>
        <w:t xml:space="preserve">日期：        年     月     日</w:t>
      </w:r>
      <w:r/>
    </w:p>
    <w:p>
      <w:pPr>
        <w:pStyle w:val="988"/>
        <w:ind w:firstLine="0"/>
        <w:rPr>
          <w:rFonts w:ascii="宋体" w:hAnsi="宋体" w:eastAsia="宋体"/>
          <w:szCs w:val="24"/>
        </w:rPr>
      </w:pPr>
      <w:r>
        <w:rPr>
          <w:rFonts w:ascii="宋体" w:hAnsi="宋体" w:eastAsia="宋体"/>
          <w:szCs w:val="24"/>
        </w:rPr>
      </w:r>
      <w:r/>
    </w:p>
    <w:p>
      <w:pPr>
        <w:pStyle w:val="1064"/>
        <w:ind w:firstLine="4620"/>
        <w:spacing w:line="400" w:lineRule="exact"/>
        <w:rPr>
          <w:rFonts w:hAnsi="宋体" w:eastAsia="宋体"/>
          <w:sz w:val="24"/>
          <w:szCs w:val="24"/>
        </w:rPr>
      </w:pPr>
      <w:r>
        <w:rPr>
          <w:rFonts w:hAnsi="宋体" w:eastAsia="宋体"/>
          <w:sz w:val="24"/>
          <w:szCs w:val="24"/>
        </w:rPr>
      </w:r>
      <w:r/>
    </w:p>
    <w:p>
      <w:pPr>
        <w:pStyle w:val="1064"/>
        <w:ind w:firstLine="4620"/>
        <w:spacing w:line="400" w:lineRule="exact"/>
        <w:rPr>
          <w:rFonts w:hAnsi="宋体" w:eastAsia="宋体"/>
          <w:sz w:val="24"/>
          <w:szCs w:val="24"/>
        </w:rPr>
      </w:pPr>
      <w:r>
        <w:rPr>
          <w:rFonts w:hAnsi="宋体" w:eastAsia="宋体"/>
          <w:sz w:val="24"/>
          <w:szCs w:val="24"/>
        </w:rPr>
        <w:br w:type="page" w:clear="all"/>
      </w:r>
      <w:r>
        <w:rPr>
          <w:rFonts w:hAnsi="宋体" w:eastAsia="宋体"/>
          <w:sz w:val="24"/>
          <w:szCs w:val="24"/>
        </w:rPr>
      </w:r>
      <w:r/>
    </w:p>
    <w:p>
      <w:pPr>
        <w:pStyle w:val="976"/>
        <w:spacing w:before="0" w:after="0" w:line="360" w:lineRule="auto"/>
        <w:rPr>
          <w:rFonts w:hint="eastAsia" w:ascii="宋体"/>
          <w:color w:val="000000"/>
        </w:rPr>
      </w:pPr>
      <w:r/>
      <w:bookmarkStart w:id="41" w:name="_Ref62217910"/>
      <w:r/>
      <w:bookmarkStart w:id="42" w:name="_Toc134091573"/>
      <w:r/>
      <w:bookmarkStart w:id="43" w:name="_Toc228443440"/>
      <w:r>
        <w:rPr>
          <w:rFonts w:hint="eastAsia" w:ascii="宋体"/>
          <w:sz w:val="30"/>
          <w:szCs w:val="30"/>
          <w:lang w:val="zh-CN"/>
        </w:rPr>
        <w:t xml:space="preserve">格式</w:t>
      </w:r>
      <w:r>
        <w:rPr>
          <w:rFonts w:hint="eastAsia" w:ascii="宋体"/>
          <w:color w:val="000000"/>
        </w:rPr>
        <w:t xml:space="preserve">6、开标一览表</w:t>
      </w:r>
      <w:bookmarkEnd w:id="41"/>
      <w:r/>
      <w:bookmarkEnd w:id="42"/>
      <w:r/>
      <w:bookmarkEnd w:id="43"/>
      <w:r>
        <w:rPr>
          <w:rFonts w:hint="eastAsia" w:ascii="宋体"/>
          <w:color w:val="000000"/>
        </w:rPr>
      </w:r>
      <w:r/>
    </w:p>
    <w:p>
      <w:pPr>
        <w:pStyle w:val="787"/>
        <w:spacing w:line="360" w:lineRule="auto"/>
        <w:rPr>
          <w:rFonts w:ascii="宋体" w:hAnsi="Courier New"/>
          <w:b/>
          <w:color w:val="000000"/>
          <w:szCs w:val="21"/>
        </w:rPr>
      </w:pPr>
      <w:r>
        <w:rPr>
          <w:rFonts w:hint="eastAsia" w:ascii="宋体" w:hAnsi="Courier New"/>
          <w:b/>
          <w:color w:val="000000"/>
          <w:szCs w:val="21"/>
        </w:rPr>
        <w:t xml:space="preserve">注：开标一览表以苏采云系统为准。</w:t>
      </w:r>
      <w:r>
        <w:rPr>
          <w:rFonts w:ascii="宋体" w:hAnsi="Courier New"/>
          <w:b/>
          <w:color w:val="000000"/>
          <w:szCs w:val="21"/>
        </w:rPr>
      </w:r>
      <w:r/>
    </w:p>
    <w:p>
      <w:pPr>
        <w:pStyle w:val="1064"/>
        <w:spacing w:line="360" w:lineRule="auto"/>
        <w:rPr>
          <w:rFonts w:eastAsia="宋体"/>
          <w:b/>
          <w:color w:val="000000"/>
          <w:sz w:val="21"/>
          <w:szCs w:val="21"/>
        </w:rPr>
      </w:pPr>
      <w:r>
        <w:rPr>
          <w:rFonts w:eastAsia="宋体"/>
          <w:b/>
          <w:color w:val="000000"/>
          <w:sz w:val="21"/>
          <w:szCs w:val="21"/>
        </w:rPr>
      </w:r>
      <w:r/>
    </w:p>
    <w:p>
      <w:pPr>
        <w:pStyle w:val="1038"/>
        <w:jc w:val="center"/>
        <w:spacing w:before="0" w:beforeAutospacing="0" w:after="0" w:afterAutospacing="0" w:line="360" w:lineRule="auto"/>
        <w:rPr>
          <w:sz w:val="21"/>
          <w:szCs w:val="21"/>
        </w:rPr>
      </w:pPr>
      <w:r>
        <w:rPr>
          <w:sz w:val="21"/>
          <w:szCs w:val="21"/>
        </w:rPr>
        <w:t xml:space="preserve">开标一览表（</w:t>
      </w:r>
      <w:r>
        <w:rPr>
          <w:rFonts w:hint="eastAsia"/>
          <w:sz w:val="21"/>
          <w:szCs w:val="21"/>
        </w:rPr>
        <w:t xml:space="preserve">优惠率</w:t>
      </w:r>
      <w:r>
        <w:rPr>
          <w:sz w:val="21"/>
          <w:szCs w:val="21"/>
        </w:rPr>
        <w:t xml:space="preserve">）</w:t>
      </w:r>
      <w:r/>
    </w:p>
    <w:p>
      <w:pPr>
        <w:pStyle w:val="1038"/>
        <w:spacing w:before="0" w:beforeAutospacing="0" w:after="0" w:afterAutospacing="0" w:line="360" w:lineRule="auto"/>
        <w:rPr>
          <w:sz w:val="21"/>
          <w:szCs w:val="21"/>
        </w:rPr>
      </w:pPr>
      <w:r>
        <w:rPr>
          <w:sz w:val="21"/>
          <w:szCs w:val="21"/>
        </w:rPr>
        <w:t xml:space="preserve">投标人全称（加盖公章）：供应商名称 </w:t>
      </w:r>
      <w:r/>
    </w:p>
    <w:p>
      <w:pPr>
        <w:pStyle w:val="1038"/>
        <w:spacing w:before="0" w:beforeAutospacing="0" w:after="0" w:afterAutospacing="0" w:line="360" w:lineRule="auto"/>
        <w:rPr>
          <w:sz w:val="21"/>
          <w:szCs w:val="21"/>
        </w:rPr>
      </w:pPr>
      <w:r>
        <w:rPr>
          <w:sz w:val="21"/>
          <w:szCs w:val="21"/>
        </w:rPr>
        <w:t xml:space="preserve">项目编号：</w:t>
      </w:r>
      <w:r>
        <w:rPr>
          <w:rFonts w:hint="eastAsia"/>
          <w:sz w:val="21"/>
          <w:szCs w:val="21"/>
        </w:rPr>
        <w:t xml:space="preserve">JSZC-320583-SZGZ-G2026-0020</w:t>
      </w:r>
      <w:r>
        <w:rPr>
          <w:sz w:val="21"/>
          <w:szCs w:val="21"/>
        </w:rPr>
      </w:r>
      <w:r/>
    </w:p>
    <w:p>
      <w:pPr>
        <w:pStyle w:val="1038"/>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采购包1</w:t>
      </w:r>
      <w:r/>
    </w:p>
    <w:tbl>
      <w:tblPr>
        <w:tblW w:w="499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pStyle w:val="787"/>
              <w:jc w:val="left"/>
              <w:spacing w:line="360" w:lineRule="auto"/>
              <w:widowControl/>
              <w:rPr>
                <w:szCs w:val="21"/>
              </w:rPr>
            </w:pPr>
            <w:r>
              <w:rPr>
                <w:rFonts w:ascii="宋体" w:hAnsi="宋体" w:cs="宋体"/>
                <w:szCs w:val="21"/>
                <w:lang w:bidi="ar"/>
              </w:rPr>
              <w:t xml:space="preserve">项目名称</w:t>
            </w:r>
            <w:r>
              <w:rPr>
                <w:szCs w:val="21"/>
              </w:rPr>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pStyle w:val="787"/>
              <w:jc w:val="left"/>
              <w:spacing w:line="360" w:lineRule="auto"/>
              <w:widowControl/>
              <w:rPr>
                <w:szCs w:val="21"/>
              </w:rPr>
            </w:pPr>
            <w:r>
              <w:rPr>
                <w:rFonts w:ascii="宋体" w:hAnsi="宋体" w:cs="宋体"/>
                <w:szCs w:val="21"/>
                <w:lang w:bidi="ar"/>
              </w:rPr>
              <w:t xml:space="preserve">投标</w:t>
            </w:r>
            <w:r>
              <w:rPr>
                <w:rFonts w:hint="eastAsia" w:ascii="宋体" w:hAnsi="宋体" w:cs="宋体"/>
                <w:szCs w:val="21"/>
                <w:lang w:bidi="ar"/>
              </w:rPr>
              <w:t xml:space="preserve">优惠率</w:t>
            </w:r>
            <w:r>
              <w:rPr>
                <w:szCs w:val="21"/>
              </w:rPr>
            </w:r>
            <w:r/>
          </w:p>
        </w:tc>
      </w:tr>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pStyle w:val="787"/>
              <w:spacing w:line="360" w:lineRule="auto"/>
              <w:rPr>
                <w:szCs w:val="21"/>
              </w:rPr>
            </w:pPr>
            <w:r>
              <w:rPr>
                <w:rFonts w:hint="eastAsia" w:ascii="宋体" w:hAnsi="宋体" w:cs="宋体"/>
                <w:szCs w:val="21"/>
                <w:lang w:bidi="ar"/>
              </w:rPr>
              <w:t xml:space="preserve">食堂物资配送服务</w:t>
            </w:r>
            <w:r>
              <w:rPr>
                <w:szCs w:val="21"/>
              </w:rPr>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pStyle w:val="787"/>
              <w:jc w:val="left"/>
              <w:spacing w:line="360" w:lineRule="auto"/>
              <w:widowControl/>
              <w:rPr>
                <w:szCs w:val="21"/>
              </w:rPr>
            </w:pPr>
            <w:r>
              <w:rPr>
                <w:rFonts w:ascii="宋体" w:hAnsi="宋体" w:cs="宋体"/>
                <w:szCs w:val="21"/>
                <w:lang w:bidi="ar"/>
              </w:rPr>
              <w:t xml:space="preserve">小写：</w:t>
            </w:r>
            <w:r>
              <w:rPr>
                <w:rFonts w:hint="eastAsia"/>
                <w:color w:val="000000"/>
                <w:szCs w:val="21"/>
                <w:lang w:bidi="ar"/>
              </w:rPr>
              <w:t xml:space="preserve">    </w:t>
            </w:r>
            <w:r>
              <w:rPr>
                <w:color w:val="000000"/>
                <w:szCs w:val="21"/>
                <w:lang w:bidi="ar"/>
              </w:rPr>
              <w:t xml:space="preserve"> </w:t>
            </w:r>
            <w:r>
              <w:rPr>
                <w:rFonts w:hint="eastAsia"/>
                <w:color w:val="000000"/>
                <w:szCs w:val="21"/>
                <w:lang w:bidi="ar"/>
              </w:rPr>
              <w:t xml:space="preserve">%</w:t>
            </w:r>
            <w:r>
              <w:rPr>
                <w:szCs w:val="21"/>
              </w:rPr>
            </w:r>
            <w:r/>
          </w:p>
        </w:tc>
      </w:tr>
    </w:tbl>
    <w:p>
      <w:pPr>
        <w:pStyle w:val="1038"/>
        <w:jc w:val="right"/>
        <w:spacing w:before="0" w:beforeAutospacing="0" w:after="0" w:afterAutospacing="0" w:line="360" w:lineRule="auto"/>
        <w:rPr>
          <w:sz w:val="21"/>
          <w:szCs w:val="21"/>
        </w:rPr>
      </w:pPr>
      <w:r>
        <w:rPr>
          <w:sz w:val="21"/>
          <w:szCs w:val="21"/>
        </w:rPr>
        <w:t xml:space="preserve">日期：</w: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0"/>
                            <a:gd name="gd6" fmla="val 21600"/>
                            <a:gd name="gd7" fmla="val 21600"/>
                            <a:gd name="gd8" fmla="val 21600"/>
                            <a:gd name="gd9" fmla="val 21600"/>
                            <a:gd name="gd10" fmla="val 21600"/>
                            <a:gd name="gd11" fmla="val 21600"/>
                            <a:gd name="gd12" fmla="val 0"/>
                            <a:gd name="gd13" fmla="*/ w 0 21600"/>
                            <a:gd name="gd14" fmla="*/ h 0 21600"/>
                            <a:gd name="gd15" fmla="*/ w 21600 21600"/>
                            <a:gd name="gd16" fmla="*/ h 21600 21600"/>
                          </a:gdLst>
                          <a:ahLst/>
                          <a:cxnLst/>
                          <a:rect l="gd13" t="gd14" r="gd15" b="gd16"/>
                          <a:pathLst>
                            <a:path w="21600" h="21600" fill="norm" stroke="1" extrusionOk="0">
                              <a:moveTo>
                                <a:pt x="gd1" y="gd2"/>
                              </a:moveTo>
                              <a:lnTo>
                                <a:pt x="gd3" y="gd4"/>
                              </a:lnTo>
                              <a:lnTo>
                                <a:pt x="gd5" y="gd6"/>
                              </a:lnTo>
                              <a:lnTo>
                                <a:pt x="gd7" y="gd8"/>
                              </a:lnTo>
                              <a:lnTo>
                                <a:pt x="gd9" y="gd10"/>
                              </a:lnTo>
                              <a:lnTo>
                                <a:pt x="gd11" y="gd12"/>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e" coordsize="100000,100000" filled="f" stroked="f">
                <v:path textboxrect="0,0,100000,100000"/>
              </v:shape>
            </w:pict>
          </mc:Fallback>
        </mc:AlternateContent>
      </w:r>
      <w:r>
        <w:rPr>
          <w:sz w:val="21"/>
          <w:szCs w:val="21"/>
        </w:rPr>
        <w:t xml:space="preserve"> 年 </w: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0"/>
                            <a:gd name="gd6" fmla="val 21600"/>
                            <a:gd name="gd7" fmla="val 21600"/>
                            <a:gd name="gd8" fmla="val 21600"/>
                            <a:gd name="gd9" fmla="val 21600"/>
                            <a:gd name="gd10" fmla="val 21600"/>
                            <a:gd name="gd11" fmla="val 21600"/>
                            <a:gd name="gd12" fmla="val 0"/>
                            <a:gd name="gd13" fmla="*/ w 0 21600"/>
                            <a:gd name="gd14" fmla="*/ h 0 21600"/>
                            <a:gd name="gd15" fmla="*/ w 21600 21600"/>
                            <a:gd name="gd16" fmla="*/ h 21600 21600"/>
                          </a:gdLst>
                          <a:ahLst/>
                          <a:cxnLst/>
                          <a:rect l="gd13" t="gd14" r="gd15" b="gd16"/>
                          <a:pathLst>
                            <a:path w="21600" h="21600" fill="norm" stroke="1" extrusionOk="0">
                              <a:moveTo>
                                <a:pt x="gd1" y="gd2"/>
                              </a:moveTo>
                              <a:lnTo>
                                <a:pt x="gd3" y="gd4"/>
                              </a:lnTo>
                              <a:lnTo>
                                <a:pt x="gd5" y="gd6"/>
                              </a:lnTo>
                              <a:lnTo>
                                <a:pt x="gd7" y="gd8"/>
                              </a:lnTo>
                              <a:lnTo>
                                <a:pt x="gd9" y="gd10"/>
                              </a:lnTo>
                              <a:lnTo>
                                <a:pt x="gd11" y="gd12"/>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e" coordsize="100000,100000" filled="f" stroked="f">
                <v:path textboxrect="0,0,100000,100000"/>
              </v:shape>
            </w:pict>
          </mc:Fallback>
        </mc:AlternateContent>
      </w:r>
      <w:r>
        <w:rPr>
          <w:sz w:val="21"/>
          <w:szCs w:val="21"/>
        </w:rPr>
        <w:t xml:space="preserve">月 </w: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0"/>
                            <a:gd name="gd6" fmla="val 21600"/>
                            <a:gd name="gd7" fmla="val 21600"/>
                            <a:gd name="gd8" fmla="val 21600"/>
                            <a:gd name="gd9" fmla="val 21600"/>
                            <a:gd name="gd10" fmla="val 21600"/>
                            <a:gd name="gd11" fmla="val 21600"/>
                            <a:gd name="gd12" fmla="val 0"/>
                            <a:gd name="gd13" fmla="*/ w 0 21600"/>
                            <a:gd name="gd14" fmla="*/ h 0 21600"/>
                            <a:gd name="gd15" fmla="*/ w 21600 21600"/>
                            <a:gd name="gd16" fmla="*/ h 21600 21600"/>
                          </a:gdLst>
                          <a:ahLst/>
                          <a:cxnLst/>
                          <a:rect l="gd13" t="gd14" r="gd15" b="gd16"/>
                          <a:pathLst>
                            <a:path w="21600" h="21600" fill="norm" stroke="1" extrusionOk="0">
                              <a:moveTo>
                                <a:pt x="gd1" y="gd2"/>
                              </a:moveTo>
                              <a:lnTo>
                                <a:pt x="gd3" y="gd4"/>
                              </a:lnTo>
                              <a:lnTo>
                                <a:pt x="gd5" y="gd6"/>
                              </a:lnTo>
                              <a:lnTo>
                                <a:pt x="gd7" y="gd8"/>
                              </a:lnTo>
                              <a:lnTo>
                                <a:pt x="gd9" y="gd10"/>
                              </a:lnTo>
                              <a:lnTo>
                                <a:pt x="gd11" y="gd12"/>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e" coordsize="100000,100000" filled="f" stroked="f">
                <v:path textboxrect="0,0,100000,100000"/>
              </v:shape>
            </w:pict>
          </mc:Fallback>
        </mc:AlternateContent>
      </w:r>
      <w:r>
        <w:rPr>
          <w:sz w:val="21"/>
          <w:szCs w:val="21"/>
        </w:rPr>
        <w:t xml:space="preserve">  日</w:t>
      </w:r>
      <w:r/>
    </w:p>
    <w:p>
      <w:pPr>
        <w:pStyle w:val="1064"/>
        <w:spacing w:line="360" w:lineRule="auto"/>
        <w:rPr>
          <w:rFonts w:hAnsi="宋体" w:eastAsia="宋体"/>
          <w:sz w:val="21"/>
          <w:szCs w:val="21"/>
        </w:rPr>
      </w:pPr>
      <w:r>
        <w:rPr>
          <w:rFonts w:hAnsi="宋体" w:eastAsia="宋体"/>
          <w:sz w:val="21"/>
          <w:szCs w:val="21"/>
        </w:rPr>
        <w:t xml:space="preserve">填写说明：</w:t>
      </w:r>
      <w:r/>
    </w:p>
    <w:p>
      <w:pPr>
        <w:pStyle w:val="1064"/>
        <w:spacing w:line="360" w:lineRule="auto"/>
        <w:rPr>
          <w:rFonts w:hAnsi="宋体" w:eastAsia="宋体"/>
          <w:b/>
          <w:bCs/>
          <w:sz w:val="21"/>
          <w:szCs w:val="21"/>
        </w:rPr>
      </w:pPr>
      <w:r>
        <w:rPr>
          <w:rFonts w:hAnsi="宋体" w:eastAsia="宋体"/>
          <w:b/>
          <w:bCs/>
          <w:sz w:val="21"/>
          <w:szCs w:val="21"/>
        </w:rPr>
        <w:t xml:space="preserve">1、开标一览表必须加盖投标人公章（复印件无效）。</w:t>
      </w:r>
      <w:r/>
    </w:p>
    <w:p>
      <w:pPr>
        <w:pStyle w:val="1064"/>
        <w:spacing w:line="360" w:lineRule="auto"/>
        <w:rPr>
          <w:rFonts w:hAnsi="宋体" w:eastAsia="宋体"/>
          <w:b/>
          <w:bCs/>
          <w:sz w:val="21"/>
          <w:szCs w:val="21"/>
        </w:rPr>
      </w:pPr>
      <w:r>
        <w:rPr>
          <w:rFonts w:hAnsi="宋体" w:eastAsia="宋体"/>
          <w:b/>
          <w:bCs/>
          <w:sz w:val="21"/>
          <w:szCs w:val="21"/>
        </w:rPr>
        <w:t xml:space="preserve">2、如有分包，投标人投任何一个包的标的，都需单独填写开标一览表。</w:t>
      </w:r>
      <w:r/>
    </w:p>
    <w:p>
      <w:pPr>
        <w:pStyle w:val="1211"/>
        <w:spacing w:line="360" w:lineRule="auto"/>
        <w:rPr>
          <w:rFonts w:hAnsi="宋体" w:eastAsia="宋体"/>
          <w:color w:val="c00000"/>
          <w:sz w:val="21"/>
          <w:szCs w:val="21"/>
        </w:rPr>
      </w:pPr>
      <w:r>
        <w:rPr>
          <w:rFonts w:hint="eastAsia" w:hAnsi="宋体" w:eastAsia="宋体"/>
          <w:b/>
          <w:bCs/>
          <w:color w:val="c00000"/>
          <w:sz w:val="21"/>
          <w:szCs w:val="21"/>
        </w:rPr>
        <w:t xml:space="preserve">3、本次报价报的是优惠率。结算费用=供货基准价×实际送货量×(1-中标优惠率)。请投标人务必注意！！！</w:t>
      </w:r>
      <w:r>
        <w:rPr>
          <w:rFonts w:hAnsi="宋体" w:eastAsia="宋体"/>
          <w:color w:val="c00000"/>
          <w:sz w:val="21"/>
          <w:szCs w:val="21"/>
        </w:rPr>
      </w:r>
      <w:r/>
    </w:p>
    <w:p>
      <w:pPr>
        <w:pStyle w:val="1064"/>
        <w:spacing w:line="360" w:lineRule="auto"/>
        <w:rPr>
          <w:rFonts w:hint="eastAsia" w:hAnsi="宋体" w:eastAsia="宋体"/>
          <w:b/>
          <w:bCs/>
          <w:sz w:val="21"/>
          <w:szCs w:val="21"/>
        </w:rPr>
      </w:pPr>
      <w:r>
        <w:rPr>
          <w:rFonts w:hint="eastAsia" w:hAnsi="宋体" w:eastAsia="宋体"/>
          <w:b/>
          <w:bCs/>
          <w:sz w:val="21"/>
          <w:szCs w:val="21"/>
        </w:rPr>
      </w:r>
      <w:r/>
    </w:p>
    <w:p>
      <w:pPr>
        <w:pStyle w:val="976"/>
        <w:spacing w:before="0" w:after="0" w:line="360" w:lineRule="auto"/>
        <w:rPr>
          <w:rFonts w:ascii="宋体"/>
          <w:sz w:val="30"/>
          <w:szCs w:val="30"/>
          <w:lang w:val="zh-CN"/>
        </w:rPr>
      </w:pPr>
      <w:r>
        <w:br w:type="page" w:clear="all"/>
      </w:r>
      <w:bookmarkStart w:id="44" w:name="_Ref416435053"/>
      <w:r/>
      <w:bookmarkStart w:id="45" w:name="_Ref504661243"/>
      <w:r/>
      <w:bookmarkStart w:id="46" w:name="_Ref445902474"/>
      <w:r/>
      <w:bookmarkStart w:id="47" w:name="_Ref62218800"/>
      <w:r/>
      <w:bookmarkStart w:id="48" w:name="_Toc134091574"/>
      <w:r/>
      <w:bookmarkStart w:id="49" w:name="_Toc228443441"/>
      <w:r>
        <w:rPr>
          <w:rFonts w:hint="eastAsia" w:ascii="宋体"/>
          <w:sz w:val="30"/>
          <w:szCs w:val="30"/>
          <w:lang w:val="zh-CN"/>
        </w:rPr>
        <w:t xml:space="preserve">格式7、</w:t>
      </w:r>
      <w:bookmarkEnd w:id="44"/>
      <w:r>
        <w:rPr>
          <w:rFonts w:hint="eastAsia" w:ascii="宋体"/>
          <w:sz w:val="30"/>
          <w:szCs w:val="30"/>
          <w:lang w:val="zh-CN"/>
        </w:rPr>
        <w:t xml:space="preserve">报价明细</w:t>
      </w:r>
      <w:bookmarkEnd w:id="45"/>
      <w:r/>
      <w:bookmarkEnd w:id="46"/>
      <w:r>
        <w:rPr>
          <w:rFonts w:hint="eastAsia" w:ascii="宋体"/>
          <w:sz w:val="30"/>
          <w:szCs w:val="30"/>
          <w:lang w:val="zh-CN"/>
        </w:rPr>
        <w:t xml:space="preserve">表</w:t>
      </w:r>
      <w:bookmarkEnd w:id="47"/>
      <w:r/>
      <w:bookmarkEnd w:id="48"/>
      <w:r/>
      <w:bookmarkEnd w:id="49"/>
      <w:r>
        <w:rPr>
          <w:rFonts w:ascii="宋体"/>
          <w:sz w:val="30"/>
          <w:szCs w:val="30"/>
          <w:lang w:val="zh-CN"/>
        </w:rPr>
      </w:r>
      <w:r/>
    </w:p>
    <w:p>
      <w:pPr>
        <w:pStyle w:val="1399"/>
        <w:jc w:val="center"/>
        <w:spacing w:line="360" w:lineRule="auto"/>
        <w:rPr>
          <w:rFonts w:hAnsi="宋体" w:eastAsia="宋体"/>
          <w:color w:val="000000"/>
          <w:sz w:val="21"/>
          <w:szCs w:val="21"/>
        </w:rPr>
      </w:pPr>
      <w:r/>
      <w:bookmarkStart w:id="50" w:name="_Ref504661274"/>
      <w:r>
        <w:rPr>
          <w:rFonts w:hAnsi="宋体" w:eastAsia="宋体"/>
          <w:color w:val="000000"/>
          <w:sz w:val="21"/>
          <w:szCs w:val="21"/>
          <w:u w:val="single"/>
        </w:rPr>
        <w:t xml:space="preserve">食堂物资配送服务</w:t>
      </w:r>
      <w:r>
        <w:rPr>
          <w:rFonts w:hAnsi="宋体" w:eastAsia="宋体"/>
          <w:color w:val="000000"/>
          <w:sz w:val="21"/>
          <w:szCs w:val="21"/>
        </w:rPr>
        <w:t xml:space="preserve">项目投标报价表</w:t>
      </w:r>
      <w:r/>
    </w:p>
    <w:p>
      <w:pPr>
        <w:pStyle w:val="1211"/>
        <w:spacing w:line="360" w:lineRule="auto"/>
        <w:rPr>
          <w:rFonts w:hAnsi="宋体" w:eastAsia="宋体"/>
          <w:color w:val="000000"/>
          <w:sz w:val="21"/>
          <w:szCs w:val="21"/>
        </w:rPr>
      </w:pPr>
      <w:r>
        <w:rPr>
          <w:rFonts w:hAnsi="宋体" w:eastAsia="宋体"/>
          <w:color w:val="000000"/>
          <w:sz w:val="21"/>
          <w:szCs w:val="21"/>
        </w:rPr>
      </w:r>
      <w:r/>
    </w:p>
    <w:p>
      <w:pPr>
        <w:pStyle w:val="1211"/>
        <w:spacing w:line="360" w:lineRule="auto"/>
        <w:rPr>
          <w:rFonts w:hint="eastAsia" w:hAnsi="宋体" w:eastAsia="宋体"/>
          <w:b/>
          <w:bCs/>
          <w:color w:val="000000"/>
          <w:sz w:val="21"/>
          <w:szCs w:val="21"/>
        </w:rPr>
      </w:pPr>
      <w:r>
        <w:rPr>
          <w:rFonts w:hint="eastAsia" w:hAnsi="宋体" w:eastAsia="宋体"/>
          <w:b/>
          <w:bCs/>
          <w:color w:val="000000"/>
          <w:sz w:val="21"/>
          <w:szCs w:val="21"/>
        </w:rPr>
        <w:t xml:space="preserve">本项目无需填报报价明细表</w:t>
      </w:r>
      <w:r/>
    </w:p>
    <w:p>
      <w:pPr>
        <w:pStyle w:val="1211"/>
        <w:spacing w:line="360" w:lineRule="auto"/>
        <w:rPr>
          <w:rFonts w:hint="eastAsia" w:hAnsi="宋体" w:eastAsia="宋体"/>
          <w:color w:val="000000"/>
          <w:sz w:val="21"/>
          <w:szCs w:val="21"/>
        </w:rPr>
      </w:pPr>
      <w:r>
        <w:rPr>
          <w:rFonts w:hint="eastAsia" w:hAnsi="宋体" w:eastAsia="宋体"/>
          <w:color w:val="000000"/>
          <w:sz w:val="21"/>
          <w:szCs w:val="21"/>
        </w:rPr>
      </w:r>
      <w:r/>
    </w:p>
    <w:p>
      <w:pPr>
        <w:pStyle w:val="1211"/>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211"/>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1211"/>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rPr>
          <w:rFonts w:hint="eastAsia" w:hAnsi="宋体" w:eastAsia="宋体"/>
          <w:color w:val="000000"/>
          <w:sz w:val="21"/>
          <w:szCs w:val="21"/>
        </w:rPr>
      </w:r>
      <w:r/>
    </w:p>
    <w:p>
      <w:pPr>
        <w:pStyle w:val="787"/>
        <w:jc w:val="right"/>
        <w:rPr>
          <w:rFonts w:ascii="宋体" w:hAnsi="宋体"/>
          <w:color w:val="000000"/>
          <w:sz w:val="24"/>
        </w:rPr>
      </w:pPr>
      <w:r>
        <w:rPr>
          <w:rFonts w:ascii="宋体" w:hAnsi="宋体"/>
          <w:color w:val="000000"/>
          <w:sz w:val="24"/>
        </w:rPr>
      </w:r>
      <w:r/>
    </w:p>
    <w:p>
      <w:pPr>
        <w:pStyle w:val="787"/>
        <w:jc w:val="right"/>
        <w:rPr>
          <w:rFonts w:hAnsi="宋体"/>
          <w:szCs w:val="21"/>
        </w:rPr>
      </w:pPr>
      <w:r>
        <w:rPr>
          <w:rFonts w:hAnsi="宋体"/>
          <w:szCs w:val="21"/>
        </w:rPr>
        <w:t xml:space="preserve">     </w:t>
      </w:r>
      <w:r>
        <w:br w:type="page" w:clear="all"/>
      </w:r>
      <w:r>
        <w:rPr>
          <w:rFonts w:hAnsi="宋体"/>
          <w:szCs w:val="21"/>
        </w:rPr>
      </w:r>
      <w:r/>
    </w:p>
    <w:p>
      <w:pPr>
        <w:pStyle w:val="976"/>
        <w:ind w:left="567" w:hanging="567"/>
        <w:spacing w:before="120" w:after="120" w:line="240" w:lineRule="auto"/>
        <w:rPr>
          <w:rFonts w:ascii="宋体" w:cs="宋体"/>
          <w:color w:val="000000"/>
        </w:rPr>
      </w:pPr>
      <w:r/>
      <w:bookmarkEnd w:id="50"/>
      <w:r/>
      <w:bookmarkStart w:id="51" w:name="_中小企业声明函"/>
      <w:r/>
      <w:bookmarkEnd w:id="51"/>
      <w:r/>
      <w:bookmarkStart w:id="52" w:name="_Toc497431311"/>
      <w:r/>
      <w:bookmarkStart w:id="53" w:name="_Toc134091575"/>
      <w:r/>
      <w:bookmarkStart w:id="54" w:name="_Ref22898688"/>
      <w:r/>
      <w:bookmarkStart w:id="55" w:name="_Ref343881462"/>
      <w:r/>
      <w:bookmarkStart w:id="56" w:name="_Ref62217947"/>
      <w:r/>
      <w:bookmarkStart w:id="57" w:name="_Toc228443442"/>
      <w:r>
        <w:rPr>
          <w:rFonts w:hint="eastAsia" w:ascii="宋体" w:cs="宋体"/>
          <w:color w:val="000000"/>
        </w:rPr>
        <w:t xml:space="preserve">格式8、偏离表</w:t>
      </w:r>
      <w:bookmarkEnd w:id="52"/>
      <w:r/>
      <w:bookmarkEnd w:id="53"/>
      <w:r/>
      <w:bookmarkEnd w:id="54"/>
      <w:r/>
      <w:bookmarkEnd w:id="55"/>
      <w:r/>
      <w:bookmarkEnd w:id="56"/>
      <w:r/>
      <w:bookmarkEnd w:id="57"/>
      <w:r>
        <w:rPr>
          <w:rFonts w:ascii="宋体" w:cs="宋体"/>
          <w:color w:val="000000"/>
        </w:rPr>
      </w:r>
      <w:r/>
    </w:p>
    <w:p>
      <w:pPr>
        <w:pStyle w:val="787"/>
      </w:pPr>
      <w:r/>
      <w:r/>
    </w:p>
    <w:p>
      <w:pPr>
        <w:pStyle w:val="787"/>
        <w:spacing w:line="280" w:lineRule="exact"/>
        <w:rPr>
          <w:rFonts w:ascii="宋体" w:hAnsi="宋体"/>
          <w:szCs w:val="21"/>
        </w:rPr>
      </w:pPr>
      <w:r/>
      <w:bookmarkStart w:id="58" w:name="_Toc140761638"/>
      <w:r/>
      <w:bookmarkStart w:id="59" w:name="_Hlk162859141"/>
      <w:r>
        <w:rPr>
          <w:rFonts w:hint="eastAsia" w:ascii="宋体" w:hAnsi="宋体"/>
          <w:szCs w:val="21"/>
        </w:rPr>
        <w:t xml:space="preserve">1、偏离表（商务）：</w:t>
      </w:r>
      <w:bookmarkEnd w:id="58"/>
      <w:r>
        <w:rPr>
          <w:rFonts w:ascii="宋体" w:hAnsi="宋体"/>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988"/>
              <w:ind w:firstLine="0"/>
              <w:jc w:val="center"/>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1250" w:type="pct"/>
            <w:vAlign w:val="center"/>
            <w:textDirection w:val="lrTb"/>
            <w:noWrap w:val="false"/>
          </w:tcPr>
          <w:p>
            <w:pPr>
              <w:pStyle w:val="988"/>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rPr>
                <w:rFonts w:ascii="宋体" w:hAnsi="宋体" w:eastAsia="宋体"/>
                <w:sz w:val="21"/>
                <w:szCs w:val="21"/>
              </w:rPr>
            </w:r>
            <w:r/>
          </w:p>
        </w:tc>
        <w:tc>
          <w:tcPr>
            <w:tcW w:w="1141" w:type="pct"/>
            <w:vAlign w:val="center"/>
            <w:textDirection w:val="lrTb"/>
            <w:noWrap w:val="false"/>
          </w:tcPr>
          <w:p>
            <w:pPr>
              <w:pStyle w:val="988"/>
              <w:ind w:firstLine="0"/>
              <w:jc w:val="center"/>
              <w:rPr>
                <w:rFonts w:ascii="宋体" w:hAnsi="宋体" w:eastAsia="宋体"/>
                <w:sz w:val="21"/>
                <w:szCs w:val="21"/>
              </w:rPr>
            </w:pPr>
            <w:r>
              <w:rPr>
                <w:rFonts w:hint="eastAsia" w:ascii="宋体" w:hAnsi="宋体" w:eastAsia="宋体"/>
                <w:sz w:val="21"/>
                <w:szCs w:val="21"/>
              </w:rPr>
              <w:t xml:space="preserve">投标内容（响应情况）</w:t>
            </w:r>
            <w:r>
              <w:rPr>
                <w:rFonts w:ascii="宋体" w:hAnsi="宋体" w:eastAsia="宋体"/>
                <w:sz w:val="21"/>
                <w:szCs w:val="21"/>
              </w:rPr>
            </w:r>
            <w:r/>
          </w:p>
        </w:tc>
        <w:tc>
          <w:tcPr>
            <w:tcW w:w="1360" w:type="pct"/>
            <w:vAlign w:val="center"/>
            <w:textDirection w:val="lrTb"/>
            <w:noWrap w:val="false"/>
          </w:tcPr>
          <w:p>
            <w:pPr>
              <w:pStyle w:val="988"/>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rPr>
                <w:rFonts w:ascii="宋体" w:hAnsi="宋体" w:eastAsia="宋体"/>
                <w:sz w:val="21"/>
                <w:szCs w:val="21"/>
              </w:rPr>
            </w:r>
            <w:r/>
          </w:p>
        </w:tc>
      </w:tr>
      <w:tr>
        <w:trPr>
          <w:trHeight w:val="454"/>
        </w:trPr>
        <w:tc>
          <w:tcPr>
            <w:tcW w:w="1250" w:type="pct"/>
            <w:vAlign w:val="center"/>
            <w:textDirection w:val="lrTb"/>
            <w:noWrap w:val="false"/>
          </w:tcPr>
          <w:p>
            <w:pPr>
              <w:pStyle w:val="988"/>
              <w:ind w:firstLine="0"/>
              <w:jc w:val="both"/>
              <w:rPr>
                <w:rFonts w:ascii="宋体" w:hAnsi="宋体" w:eastAsia="宋体"/>
                <w:sz w:val="21"/>
                <w:szCs w:val="21"/>
              </w:rPr>
            </w:pPr>
            <w:r>
              <w:rPr>
                <w:rFonts w:hint="eastAsia" w:ascii="宋体" w:hAnsi="宋体" w:eastAsia="宋体"/>
                <w:sz w:val="21"/>
                <w:szCs w:val="21"/>
              </w:rPr>
              <w:t xml:space="preserve">工期（服务期）</w:t>
            </w:r>
            <w:r>
              <w:rPr>
                <w:rFonts w:ascii="宋体" w:hAnsi="宋体" w:eastAsia="宋体"/>
                <w:sz w:val="21"/>
                <w:szCs w:val="21"/>
              </w:rPr>
            </w:r>
            <w:r/>
          </w:p>
        </w:tc>
        <w:tc>
          <w:tcPr>
            <w:tcW w:w="125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988"/>
              <w:ind w:firstLine="0"/>
              <w:jc w:val="both"/>
              <w:rPr>
                <w:rFonts w:ascii="宋体" w:hAnsi="宋体" w:eastAsia="宋体"/>
                <w:sz w:val="21"/>
                <w:szCs w:val="21"/>
              </w:rPr>
            </w:pPr>
            <w:r>
              <w:rPr>
                <w:rFonts w:hint="eastAsia" w:ascii="宋体" w:hAnsi="宋体" w:eastAsia="宋体"/>
                <w:sz w:val="21"/>
                <w:szCs w:val="21"/>
              </w:rPr>
              <w:t xml:space="preserve">响应时间</w:t>
            </w:r>
            <w:r>
              <w:rPr>
                <w:rFonts w:ascii="宋体" w:hAnsi="宋体" w:eastAsia="宋体"/>
                <w:sz w:val="21"/>
                <w:szCs w:val="21"/>
              </w:rPr>
            </w:r>
            <w:r/>
          </w:p>
        </w:tc>
        <w:tc>
          <w:tcPr>
            <w:tcW w:w="125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988"/>
              <w:ind w:firstLine="0"/>
              <w:jc w:val="both"/>
              <w:rPr>
                <w:rFonts w:ascii="宋体" w:hAnsi="宋体" w:eastAsia="宋体"/>
                <w:sz w:val="21"/>
                <w:szCs w:val="21"/>
              </w:rPr>
            </w:pPr>
            <w:r>
              <w:rPr>
                <w:rFonts w:hint="eastAsia" w:ascii="宋体" w:hAnsi="宋体" w:eastAsia="宋体"/>
                <w:sz w:val="21"/>
                <w:szCs w:val="21"/>
              </w:rPr>
              <w:t xml:space="preserve">质保期（如有）</w:t>
            </w:r>
            <w:r>
              <w:rPr>
                <w:rFonts w:ascii="宋体" w:hAnsi="宋体" w:eastAsia="宋体"/>
                <w:sz w:val="21"/>
                <w:szCs w:val="21"/>
              </w:rPr>
            </w:r>
            <w:r/>
          </w:p>
        </w:tc>
        <w:tc>
          <w:tcPr>
            <w:tcW w:w="125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988"/>
              <w:ind w:firstLine="0"/>
              <w:jc w:val="both"/>
              <w:rPr>
                <w:rFonts w:ascii="宋体" w:hAnsi="宋体" w:eastAsia="宋体"/>
                <w:sz w:val="21"/>
                <w:szCs w:val="21"/>
              </w:rPr>
            </w:pPr>
            <w:r>
              <w:rPr>
                <w:rFonts w:hint="eastAsia" w:ascii="宋体" w:hAnsi="宋体" w:eastAsia="宋体"/>
                <w:sz w:val="21"/>
                <w:szCs w:val="21"/>
              </w:rPr>
              <w:t xml:space="preserve">付款方式</w:t>
            </w:r>
            <w:r>
              <w:rPr>
                <w:rFonts w:ascii="宋体" w:hAnsi="宋体" w:eastAsia="宋体"/>
                <w:sz w:val="21"/>
                <w:szCs w:val="21"/>
              </w:rPr>
            </w:r>
            <w:r/>
          </w:p>
        </w:tc>
        <w:tc>
          <w:tcPr>
            <w:tcW w:w="125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988"/>
              <w:ind w:firstLine="0"/>
              <w:jc w:val="both"/>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r>
    </w:tbl>
    <w:p>
      <w:pPr>
        <w:pStyle w:val="988"/>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988"/>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pStyle w:val="787"/>
        <w:spacing w:line="280" w:lineRule="exact"/>
        <w:rPr>
          <w:rFonts w:hint="eastAsia" w:ascii="宋体" w:hAnsi="宋体" w:cs="Arial"/>
          <w:color w:val="000000"/>
          <w:szCs w:val="21"/>
        </w:rPr>
      </w:pPr>
      <w:r>
        <w:rPr>
          <w:rFonts w:hint="eastAsia" w:ascii="宋体" w:hAnsi="宋体" w:cs="Arial"/>
          <w:color w:val="000000"/>
          <w:szCs w:val="21"/>
        </w:rPr>
      </w:r>
      <w:r/>
    </w:p>
    <w:p>
      <w:pPr>
        <w:pStyle w:val="988"/>
        <w:ind w:firstLine="0"/>
        <w:spacing w:line="360" w:lineRule="auto"/>
        <w:rPr>
          <w:rFonts w:ascii="宋体" w:hAnsi="宋体" w:eastAsia="宋体"/>
          <w:sz w:val="21"/>
          <w:szCs w:val="21"/>
        </w:rPr>
      </w:pPr>
      <w:r>
        <w:rPr>
          <w:rFonts w:ascii="宋体" w:hAnsi="宋体" w:eastAsia="宋体"/>
          <w:sz w:val="21"/>
          <w:szCs w:val="21"/>
        </w:rPr>
      </w:r>
      <w:r/>
    </w:p>
    <w:p>
      <w:pPr>
        <w:pStyle w:val="787"/>
        <w:spacing w:line="280" w:lineRule="exact"/>
        <w:rPr>
          <w:rFonts w:ascii="宋体" w:hAnsi="宋体"/>
          <w:szCs w:val="21"/>
        </w:rPr>
      </w:pPr>
      <w:r/>
      <w:bookmarkStart w:id="60" w:name="_Toc140761639"/>
      <w:r/>
      <w:bookmarkStart w:id="61" w:name="_Ref501489596"/>
      <w:r>
        <w:rPr>
          <w:rFonts w:hint="eastAsia" w:ascii="宋体" w:hAnsi="宋体"/>
          <w:szCs w:val="21"/>
        </w:rPr>
        <w:t xml:space="preserve">2、偏离表（技术）：</w:t>
      </w:r>
      <w:bookmarkEnd w:id="60"/>
      <w:r/>
      <w:bookmarkEnd w:id="61"/>
      <w:r>
        <w:rPr>
          <w:rFonts w:ascii="宋体" w:hAnsi="宋体"/>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988"/>
              <w:ind w:firstLine="0"/>
              <w:jc w:val="center"/>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1250" w:type="pct"/>
            <w:vAlign w:val="center"/>
            <w:textDirection w:val="lrTb"/>
            <w:noWrap w:val="false"/>
          </w:tcPr>
          <w:p>
            <w:pPr>
              <w:pStyle w:val="988"/>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rPr>
                <w:rFonts w:ascii="宋体" w:hAnsi="宋体" w:eastAsia="宋体"/>
                <w:sz w:val="21"/>
                <w:szCs w:val="21"/>
              </w:rPr>
            </w:r>
            <w:r/>
          </w:p>
        </w:tc>
        <w:tc>
          <w:tcPr>
            <w:tcW w:w="1141" w:type="pct"/>
            <w:vAlign w:val="center"/>
            <w:textDirection w:val="lrTb"/>
            <w:noWrap w:val="false"/>
          </w:tcPr>
          <w:p>
            <w:pPr>
              <w:pStyle w:val="988"/>
              <w:ind w:firstLine="0"/>
              <w:jc w:val="center"/>
              <w:rPr>
                <w:rFonts w:ascii="宋体" w:hAnsi="宋体" w:eastAsia="宋体"/>
                <w:sz w:val="21"/>
                <w:szCs w:val="21"/>
              </w:rPr>
            </w:pPr>
            <w:r>
              <w:rPr>
                <w:rFonts w:hint="eastAsia" w:ascii="宋体" w:hAnsi="宋体" w:eastAsia="宋体"/>
                <w:sz w:val="21"/>
                <w:szCs w:val="21"/>
              </w:rPr>
              <w:t xml:space="preserve">投标内容（响应情况）</w:t>
            </w:r>
            <w:r>
              <w:rPr>
                <w:rFonts w:ascii="宋体" w:hAnsi="宋体" w:eastAsia="宋体"/>
                <w:sz w:val="21"/>
                <w:szCs w:val="21"/>
              </w:rPr>
            </w:r>
            <w:r/>
          </w:p>
        </w:tc>
        <w:tc>
          <w:tcPr>
            <w:tcW w:w="1360" w:type="pct"/>
            <w:vAlign w:val="center"/>
            <w:textDirection w:val="lrTb"/>
            <w:noWrap w:val="false"/>
          </w:tcPr>
          <w:p>
            <w:pPr>
              <w:pStyle w:val="988"/>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rPr>
                <w:rFonts w:ascii="宋体" w:hAnsi="宋体" w:eastAsia="宋体"/>
                <w:sz w:val="21"/>
                <w:szCs w:val="21"/>
              </w:rPr>
            </w:r>
            <w:r/>
          </w:p>
        </w:tc>
      </w:tr>
      <w:tr>
        <w:trPr>
          <w:trHeight w:val="454"/>
        </w:trPr>
        <w:tc>
          <w:tcPr>
            <w:tcW w:w="1250" w:type="pct"/>
            <w:vAlign w:val="center"/>
            <w:textDirection w:val="lrTb"/>
            <w:noWrap w:val="false"/>
          </w:tcPr>
          <w:p>
            <w:pPr>
              <w:pStyle w:val="988"/>
              <w:ind w:firstLine="0"/>
              <w:jc w:val="both"/>
              <w:rPr>
                <w:rFonts w:ascii="宋体" w:hAnsi="宋体" w:eastAsia="宋体"/>
                <w:sz w:val="21"/>
                <w:szCs w:val="21"/>
              </w:rPr>
            </w:pPr>
            <w:r>
              <w:rPr>
                <w:rFonts w:hint="eastAsia" w:ascii="宋体" w:hAnsi="宋体" w:eastAsia="宋体"/>
                <w:sz w:val="21"/>
                <w:szCs w:val="21"/>
              </w:rPr>
              <w:t xml:space="preserve">标的物</w:t>
            </w:r>
            <w:r>
              <w:rPr>
                <w:rFonts w:ascii="宋体" w:hAnsi="宋体" w:eastAsia="宋体"/>
                <w:sz w:val="21"/>
                <w:szCs w:val="21"/>
              </w:rPr>
            </w:r>
            <w:r/>
          </w:p>
        </w:tc>
        <w:tc>
          <w:tcPr>
            <w:tcW w:w="125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988"/>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r>
            <w:r/>
          </w:p>
        </w:tc>
        <w:tc>
          <w:tcPr>
            <w:tcW w:w="125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988"/>
              <w:ind w:firstLine="0"/>
              <w:jc w:val="both"/>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125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988"/>
              <w:ind w:firstLine="0"/>
              <w:jc w:val="both"/>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125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988"/>
              <w:ind w:firstLine="0"/>
              <w:jc w:val="both"/>
              <w:rPr>
                <w:rFonts w:ascii="宋体" w:hAnsi="宋体" w:eastAsia="宋体"/>
                <w:sz w:val="21"/>
                <w:szCs w:val="21"/>
              </w:rPr>
            </w:pPr>
            <w:r>
              <w:rPr>
                <w:rFonts w:hint="eastAsia" w:ascii="宋体" w:hAnsi="宋体" w:eastAsia="宋体"/>
                <w:sz w:val="21"/>
                <w:szCs w:val="21"/>
              </w:rPr>
              <w:t xml:space="preserve">…………（根据采购内容自行列明）</w:t>
            </w:r>
            <w:r>
              <w:rPr>
                <w:rFonts w:ascii="宋体" w:hAnsi="宋体" w:eastAsia="宋体"/>
                <w:sz w:val="21"/>
                <w:szCs w:val="21"/>
              </w:rPr>
            </w:r>
            <w:r/>
          </w:p>
        </w:tc>
        <w:tc>
          <w:tcPr>
            <w:tcW w:w="125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88"/>
              <w:ind w:firstLine="0"/>
              <w:rPr>
                <w:rFonts w:ascii="宋体" w:hAnsi="宋体" w:eastAsia="宋体"/>
                <w:sz w:val="21"/>
                <w:szCs w:val="21"/>
              </w:rPr>
            </w:pPr>
            <w:r>
              <w:rPr>
                <w:rFonts w:ascii="宋体" w:hAnsi="宋体" w:eastAsia="宋体"/>
                <w:sz w:val="21"/>
                <w:szCs w:val="21"/>
              </w:rPr>
            </w:r>
            <w:r/>
          </w:p>
        </w:tc>
      </w:tr>
    </w:tbl>
    <w:p>
      <w:pPr>
        <w:pStyle w:val="988"/>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988"/>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pStyle w:val="787"/>
        <w:spacing w:line="280" w:lineRule="exact"/>
        <w:rPr>
          <w:rFonts w:hint="eastAsia" w:ascii="宋体" w:hAnsi="宋体"/>
          <w:szCs w:val="21"/>
        </w:rPr>
      </w:pPr>
      <w:r>
        <w:rPr>
          <w:rFonts w:hint="eastAsia" w:ascii="宋体" w:hAnsi="宋体"/>
          <w:szCs w:val="21"/>
        </w:rPr>
      </w:r>
      <w:r/>
    </w:p>
    <w:p>
      <w:pPr>
        <w:pStyle w:val="787"/>
        <w:spacing w:line="280" w:lineRule="exact"/>
        <w:rPr>
          <w:rFonts w:ascii="宋体" w:hAnsi="宋体"/>
          <w:szCs w:val="21"/>
        </w:rPr>
      </w:pPr>
      <w:r>
        <w:rPr>
          <w:rFonts w:ascii="宋体" w:hAnsi="宋体"/>
          <w:szCs w:val="21"/>
        </w:rPr>
        <w:t xml:space="preserve">注：如无特殊注明，只需注明有偏离部分，全无偏离的，注明无偏离即可。</w:t>
      </w:r>
      <w:r/>
    </w:p>
    <w:p>
      <w:pPr>
        <w:pStyle w:val="988"/>
        <w:ind w:firstLine="0"/>
        <w:spacing w:line="360" w:lineRule="auto"/>
        <w:rPr>
          <w:rFonts w:hint="eastAsia" w:ascii="宋体" w:hAnsi="宋体" w:eastAsia="宋体"/>
          <w:szCs w:val="24"/>
        </w:rPr>
      </w:pPr>
      <w:r/>
      <w:bookmarkEnd w:id="59"/>
      <w:r>
        <w:rPr>
          <w:rFonts w:ascii="宋体" w:hAnsi="宋体" w:eastAsia="宋体"/>
          <w:szCs w:val="24"/>
        </w:rPr>
        <w:br w:type="page" w:clear="all"/>
      </w:r>
      <w:r>
        <w:rPr>
          <w:rFonts w:hint="eastAsia" w:ascii="宋体" w:hAnsi="宋体" w:eastAsia="宋体"/>
          <w:szCs w:val="24"/>
        </w:rPr>
      </w:r>
      <w:r/>
    </w:p>
    <w:p>
      <w:pPr>
        <w:pStyle w:val="976"/>
        <w:ind w:left="567" w:hanging="567"/>
        <w:spacing w:before="0" w:after="0" w:line="360" w:lineRule="auto"/>
        <w:rPr>
          <w:rFonts w:hint="eastAsia" w:ascii="宋体"/>
          <w:sz w:val="30"/>
          <w:szCs w:val="30"/>
          <w:lang w:val="zh-CN"/>
        </w:rPr>
      </w:pPr>
      <w:r/>
      <w:bookmarkStart w:id="62" w:name="_Ref504661308"/>
      <w:r/>
      <w:bookmarkStart w:id="63" w:name="_Toc134091576"/>
      <w:r/>
      <w:bookmarkStart w:id="64" w:name="_Toc228443443"/>
      <w:r>
        <w:rPr>
          <w:rFonts w:hint="eastAsia" w:ascii="宋体"/>
          <w:sz w:val="30"/>
          <w:szCs w:val="30"/>
          <w:lang w:val="zh-CN"/>
        </w:rPr>
        <w:t xml:space="preserve">格式9、项目组人员一览表</w:t>
      </w:r>
      <w:bookmarkEnd w:id="62"/>
      <w:r/>
      <w:bookmarkEnd w:id="63"/>
      <w:r/>
      <w:bookmarkEnd w:id="64"/>
      <w:r>
        <w:rPr>
          <w:rFonts w:hint="eastAsia" w:ascii="宋体"/>
          <w:sz w:val="30"/>
          <w:szCs w:val="30"/>
          <w:lang w:val="zh-CN"/>
        </w:rPr>
      </w:r>
      <w:r/>
    </w:p>
    <w:p>
      <w:pPr>
        <w:pStyle w:val="787"/>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rPr>
          <w:rFonts w:hint="eastAsia" w:ascii="宋体" w:hAnsi="宋体"/>
          <w:color w:val="000000"/>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145"/>
        <w:gridCol w:w="1277"/>
        <w:gridCol w:w="1700"/>
        <w:gridCol w:w="1843"/>
        <w:gridCol w:w="992"/>
        <w:gridCol w:w="993"/>
        <w:gridCol w:w="815"/>
      </w:tblGrid>
      <w:tr>
        <w:trPr>
          <w:trHeight w:val="454"/>
        </w:trPr>
        <w:tc>
          <w:tcPr>
            <w:tcW w:w="421"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W w:w="59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岗位</w:t>
            </w:r>
            <w:r/>
          </w:p>
        </w:tc>
        <w:tc>
          <w:tcPr>
            <w:tcW w:w="667"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姓名</w:t>
            </w:r>
            <w:r/>
          </w:p>
        </w:tc>
        <w:tc>
          <w:tcPr>
            <w:tcW w:w="88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执业/资格/职称等证书</w:t>
            </w:r>
            <w:r/>
          </w:p>
        </w:tc>
        <w:tc>
          <w:tcPr>
            <w:tcW w:w="963"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类似项目从业经验（年限）</w:t>
            </w:r>
            <w:r/>
          </w:p>
        </w:tc>
        <w:tc>
          <w:tcPr>
            <w:tcW w:w="51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学历</w:t>
            </w:r>
            <w:r/>
          </w:p>
        </w:tc>
        <w:tc>
          <w:tcPr>
            <w:tcW w:w="519"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专业</w:t>
            </w:r>
            <w:r/>
          </w:p>
        </w:tc>
        <w:tc>
          <w:tcPr>
            <w:tcW w:w="426"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备注</w:t>
            </w:r>
            <w:r/>
          </w:p>
        </w:tc>
      </w:tr>
      <w:tr>
        <w:trPr>
          <w:trHeight w:val="454"/>
        </w:trPr>
        <w:tc>
          <w:tcPr>
            <w:tcW w:w="421"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1</w:t>
            </w:r>
            <w:r/>
          </w:p>
        </w:tc>
        <w:tc>
          <w:tcPr>
            <w:tcW w:w="59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67"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8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963"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9"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26"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421"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2</w:t>
            </w:r>
            <w:r/>
          </w:p>
        </w:tc>
        <w:tc>
          <w:tcPr>
            <w:tcW w:w="59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67"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8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963"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9"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26"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421"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3</w:t>
            </w:r>
            <w:r/>
          </w:p>
        </w:tc>
        <w:tc>
          <w:tcPr>
            <w:tcW w:w="59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67"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8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963"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9"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26"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421"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59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67"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8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963"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9"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26"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421"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9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67"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8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963"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8"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9"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26" w:type="pct"/>
            <w:vAlign w:val="center"/>
            <w:textDirection w:val="lrTb"/>
            <w:noWrap w:val="false"/>
          </w:tcPr>
          <w:p>
            <w:pPr>
              <w:pStyle w:val="988"/>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787"/>
        <w:rPr>
          <w:rFonts w:hint="eastAsia" w:ascii="宋体" w:hAnsi="宋体"/>
          <w:color w:val="000000"/>
          <w:szCs w:val="21"/>
        </w:rPr>
      </w:pPr>
      <w:r>
        <w:rPr>
          <w:rFonts w:hint="eastAsia" w:ascii="宋体" w:hAnsi="宋体"/>
          <w:color w:val="000000"/>
          <w:szCs w:val="21"/>
        </w:rPr>
      </w:r>
      <w:r/>
    </w:p>
    <w:p>
      <w:pPr>
        <w:pStyle w:val="787"/>
        <w:ind w:firstLine="525"/>
        <w:spacing w:line="480" w:lineRule="auto"/>
        <w:rPr>
          <w:rFonts w:hint="eastAsia" w:ascii="宋体" w:hAnsi="宋体"/>
          <w:color w:val="000000"/>
          <w:szCs w:val="21"/>
        </w:rPr>
      </w:pPr>
      <w:r>
        <w:rPr>
          <w:rFonts w:hint="eastAsia" w:ascii="宋体" w:hAnsi="宋体"/>
          <w:color w:val="000000"/>
          <w:szCs w:val="21"/>
        </w:rPr>
      </w:r>
      <w:r/>
    </w:p>
    <w:p>
      <w:pPr>
        <w:pStyle w:val="1211"/>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211"/>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1211"/>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rPr>
          <w:rFonts w:hint="eastAsia" w:hAnsi="宋体" w:eastAsia="宋体"/>
          <w:color w:val="000000"/>
          <w:sz w:val="21"/>
          <w:szCs w:val="21"/>
        </w:rPr>
      </w:r>
      <w:r/>
    </w:p>
    <w:p>
      <w:pPr>
        <w:pStyle w:val="1437"/>
        <w:ind w:firstLine="405"/>
        <w:spacing w:line="360" w:lineRule="auto"/>
        <w:rPr>
          <w:rFonts w:hint="eastAsia" w:eastAsia="宋体" w:cs="宋体"/>
          <w:sz w:val="21"/>
          <w:szCs w:val="21"/>
        </w:rPr>
      </w:pPr>
      <w:r>
        <w:rPr>
          <w:rFonts w:hint="eastAsia" w:eastAsia="宋体" w:cs="宋体"/>
          <w:sz w:val="21"/>
          <w:szCs w:val="21"/>
        </w:rPr>
        <w:br w:type="page" w:clear="all"/>
      </w:r>
      <w:r>
        <w:rPr>
          <w:rFonts w:hint="eastAsia" w:eastAsia="宋体" w:cs="宋体"/>
          <w:sz w:val="21"/>
          <w:szCs w:val="21"/>
        </w:rPr>
      </w:r>
      <w:r/>
    </w:p>
    <w:p>
      <w:pPr>
        <w:pStyle w:val="976"/>
        <w:ind w:left="567" w:hanging="567"/>
        <w:spacing w:before="0" w:after="0" w:line="360" w:lineRule="auto"/>
        <w:rPr>
          <w:rFonts w:hint="eastAsia" w:ascii="宋体"/>
          <w:b w:val="0"/>
          <w:color w:val="000000"/>
        </w:rPr>
      </w:pPr>
      <w:r/>
      <w:bookmarkStart w:id="65" w:name="_Ref445902493"/>
      <w:r/>
      <w:bookmarkStart w:id="66" w:name="_Ref416435073"/>
      <w:r/>
      <w:bookmarkStart w:id="67" w:name="_Toc134091577"/>
      <w:r/>
      <w:bookmarkStart w:id="68" w:name="_Ref62217993"/>
      <w:r/>
      <w:bookmarkStart w:id="69" w:name="_Ref504661387"/>
      <w:r/>
      <w:bookmarkStart w:id="70" w:name="_Ref62218053"/>
      <w:r/>
      <w:bookmarkStart w:id="71" w:name="_Toc228443444"/>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65"/>
      <w:r/>
      <w:bookmarkEnd w:id="66"/>
      <w:r>
        <w:rPr>
          <w:rFonts w:hint="eastAsia" w:ascii="宋体"/>
          <w:color w:val="000000"/>
        </w:rPr>
        <w:t xml:space="preserve">类似业绩一览表</w:t>
      </w:r>
      <w:bookmarkEnd w:id="67"/>
      <w:r/>
      <w:bookmarkEnd w:id="68"/>
      <w:r/>
      <w:bookmarkEnd w:id="71"/>
      <w:r>
        <w:rPr>
          <w:rFonts w:hint="eastAsia" w:ascii="宋体"/>
          <w:b w:val="0"/>
          <w:color w:val="000000"/>
        </w:rPr>
      </w:r>
      <w:r/>
    </w:p>
    <w:p>
      <w:pPr>
        <w:pStyle w:val="1258"/>
        <w:jc w:val="center"/>
        <w:rPr>
          <w:rFonts w:hAnsi="宋体" w:eastAsia="宋体"/>
          <w:b/>
          <w:bCs/>
          <w:sz w:val="21"/>
          <w:szCs w:val="21"/>
        </w:rPr>
      </w:pPr>
      <w:r>
        <w:rPr>
          <w:rFonts w:hAnsi="宋体" w:eastAsia="宋体"/>
          <w:b/>
          <w:bCs/>
          <w:sz w:val="21"/>
          <w:szCs w:val="21"/>
        </w:rPr>
        <w:t xml:space="preserve">类似业绩一览表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trHeight w:val="454"/>
        </w:trPr>
        <w:tc>
          <w:tcPr>
            <w:tcW w:w="684" w:type="pct"/>
            <w:vAlign w:val="center"/>
            <w:textDirection w:val="lrTb"/>
            <w:noWrap w:val="false"/>
          </w:tcPr>
          <w:p>
            <w:pPr>
              <w:pStyle w:val="787"/>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pStyle w:val="787"/>
              <w:jc w:val="center"/>
              <w:rPr>
                <w:rFonts w:hint="eastAsia" w:ascii="宋体" w:hAnsi="宋体"/>
                <w:szCs w:val="21"/>
              </w:rPr>
            </w:pPr>
            <w:r>
              <w:rPr>
                <w:rFonts w:hint="eastAsia" w:ascii="宋体" w:hAnsi="宋体"/>
                <w:szCs w:val="21"/>
              </w:rPr>
              <w:t xml:space="preserve">备注</w:t>
            </w:r>
            <w:r/>
          </w:p>
        </w:tc>
      </w:tr>
      <w:tr>
        <w:trPr>
          <w:cantSplit/>
          <w:trHeight w:val="454"/>
        </w:trPr>
        <w:tc>
          <w:tcPr>
            <w:tcW w:w="684" w:type="pct"/>
            <w:vAlign w:val="center"/>
            <w:textDirection w:val="lrTb"/>
            <w:noWrap w:val="false"/>
          </w:tcPr>
          <w:p>
            <w:pPr>
              <w:pStyle w:val="787"/>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r>
      <w:tr>
        <w:trPr>
          <w:cantSplit/>
          <w:trHeight w:val="454"/>
        </w:trPr>
        <w:tc>
          <w:tcPr>
            <w:tcW w:w="684" w:type="pct"/>
            <w:vAlign w:val="center"/>
            <w:textDirection w:val="lrTb"/>
            <w:noWrap w:val="false"/>
          </w:tcPr>
          <w:p>
            <w:pPr>
              <w:pStyle w:val="787"/>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r>
      <w:tr>
        <w:trPr>
          <w:cantSplit/>
          <w:trHeight w:val="454"/>
        </w:trPr>
        <w:tc>
          <w:tcPr>
            <w:tcW w:w="684" w:type="pct"/>
            <w:vAlign w:val="center"/>
            <w:textDirection w:val="lrTb"/>
            <w:noWrap w:val="false"/>
          </w:tcPr>
          <w:p>
            <w:pPr>
              <w:pStyle w:val="787"/>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r>
      <w:tr>
        <w:trPr>
          <w:cantSplit/>
          <w:trHeight w:val="454"/>
        </w:trPr>
        <w:tc>
          <w:tcPr>
            <w:tcW w:w="684" w:type="pct"/>
            <w:vAlign w:val="center"/>
            <w:textDirection w:val="lrTb"/>
            <w:noWrap w:val="false"/>
          </w:tcPr>
          <w:p>
            <w:pPr>
              <w:pStyle w:val="787"/>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r>
      <w:tr>
        <w:trPr>
          <w:cantSplit/>
          <w:trHeight w:val="454"/>
        </w:trPr>
        <w:tc>
          <w:tcPr>
            <w:tcW w:w="684" w:type="pct"/>
            <w:vAlign w:val="center"/>
            <w:textDirection w:val="lrTb"/>
            <w:noWrap w:val="false"/>
          </w:tcPr>
          <w:p>
            <w:pPr>
              <w:pStyle w:val="787"/>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r>
      <w:tr>
        <w:trPr>
          <w:cantSplit/>
          <w:trHeight w:val="454"/>
        </w:trPr>
        <w:tc>
          <w:tcPr>
            <w:tcW w:w="684"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r>
      <w:tr>
        <w:trPr>
          <w:cantSplit/>
          <w:trHeight w:val="454"/>
        </w:trPr>
        <w:tc>
          <w:tcPr>
            <w:tcW w:w="684"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r>
      <w:tr>
        <w:trPr>
          <w:cantSplit/>
          <w:trHeight w:val="454"/>
        </w:trPr>
        <w:tc>
          <w:tcPr>
            <w:tcW w:w="684"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pStyle w:val="787"/>
              <w:jc w:val="center"/>
              <w:rPr>
                <w:rFonts w:hint="eastAsia" w:ascii="宋体" w:hAnsi="宋体"/>
                <w:szCs w:val="21"/>
              </w:rPr>
            </w:pPr>
            <w:r>
              <w:rPr>
                <w:rFonts w:hint="eastAsia" w:ascii="宋体" w:hAnsi="宋体"/>
                <w:szCs w:val="21"/>
              </w:rPr>
            </w:r>
            <w:r/>
          </w:p>
        </w:tc>
      </w:tr>
    </w:tbl>
    <w:p>
      <w:pPr>
        <w:pStyle w:val="988"/>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211"/>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211"/>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1211"/>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rPr>
          <w:rFonts w:hint="eastAsia" w:hAnsi="宋体" w:eastAsia="宋体"/>
          <w:color w:val="000000"/>
          <w:sz w:val="21"/>
          <w:szCs w:val="21"/>
        </w:rPr>
      </w:r>
      <w:r/>
    </w:p>
    <w:p>
      <w:pPr>
        <w:pStyle w:val="976"/>
        <w:spacing w:before="0" w:after="0" w:line="360" w:lineRule="auto"/>
      </w:pPr>
      <w:r>
        <w:br w:type="page" w:clear="all"/>
      </w:r>
      <w:bookmarkStart w:id="72" w:name="_Toc228443445"/>
      <w:r>
        <w:rPr>
          <w:rFonts w:hint="eastAsia" w:ascii="宋体"/>
          <w:sz w:val="30"/>
          <w:szCs w:val="30"/>
        </w:rPr>
        <w:t xml:space="preserve">格式</w:t>
      </w:r>
      <w:r>
        <w:rPr>
          <w:rFonts w:hint="eastAsia" w:ascii="宋体"/>
          <w:sz w:val="30"/>
          <w:szCs w:val="30"/>
        </w:rPr>
        <w:t xml:space="preserve">1</w:t>
      </w:r>
      <w:r>
        <w:rPr>
          <w:rFonts w:hint="eastAsia" w:ascii="宋体"/>
          <w:sz w:val="30"/>
          <w:szCs w:val="30"/>
        </w:rPr>
        <w:t xml:space="preserve">1</w:t>
      </w:r>
      <w:r>
        <w:rPr>
          <w:rFonts w:hint="eastAsia" w:ascii="宋体"/>
          <w:sz w:val="30"/>
          <w:szCs w:val="30"/>
        </w:rPr>
        <w:t xml:space="preserve">、</w:t>
      </w:r>
      <w:r>
        <w:rPr>
          <w:rFonts w:hint="eastAsia"/>
        </w:rPr>
        <w:t xml:space="preserve">关于符合本国产品标准的声明函</w:t>
      </w:r>
      <w:bookmarkEnd w:id="72"/>
      <w:r/>
      <w:r/>
    </w:p>
    <w:p>
      <w:pPr>
        <w:pStyle w:val="1116"/>
        <w:ind w:firstLine="425"/>
        <w:jc w:val="left"/>
        <w:spacing w:line="360" w:lineRule="auto"/>
        <w:rPr>
          <w:rFonts w:hAnsi="宋体" w:eastAsia="宋体"/>
          <w:sz w:val="21"/>
          <w:szCs w:val="21"/>
        </w:rPr>
      </w:pPr>
      <w:r>
        <w:rPr>
          <w:rFonts w:hAnsi="宋体" w:eastAsia="宋体"/>
          <w:sz w:val="21"/>
          <w:szCs w:val="21"/>
        </w:rPr>
      </w:r>
      <w:r/>
    </w:p>
    <w:p>
      <w:pPr>
        <w:pStyle w:val="1446"/>
        <w:spacing w:before="15" w:beforeAutospacing="0" w:after="15" w:afterAutospacing="0"/>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pStyle w:val="1446"/>
        <w:jc w:val="center"/>
        <w:spacing w:before="15" w:beforeAutospacing="0" w:after="15" w:afterAutospacing="0"/>
        <w:shd w:val="clear" w:color="auto" w:fill="ffffff"/>
        <w:widowControl/>
        <w:rPr>
          <w:rFonts w:hint="eastAsia" w:ascii="宋体" w:hAnsi="宋体" w:cs="宋体"/>
          <w:color w:val="333333"/>
          <w:sz w:val="30"/>
          <w:szCs w:val="30"/>
        </w:rPr>
      </w:pPr>
      <w:r>
        <w:rPr>
          <w:rStyle w:val="1447"/>
          <w:rFonts w:hint="eastAsia" w:ascii="宋体" w:hAnsi="宋体" w:cs="宋体"/>
          <w:color w:val="333333"/>
          <w:sz w:val="30"/>
          <w:szCs w:val="30"/>
          <w:shd w:val="clear" w:color="auto" w:fill="ffffff"/>
        </w:rPr>
        <w:t xml:space="preserve">关于符合本国产品标准的声明函</w:t>
      </w:r>
      <w:r>
        <w:rPr>
          <w:rFonts w:hint="eastAsia" w:ascii="宋体" w:hAnsi="宋体" w:cs="宋体"/>
          <w:color w:val="333333"/>
          <w:sz w:val="30"/>
          <w:szCs w:val="30"/>
        </w:rPr>
      </w:r>
      <w:r/>
    </w:p>
    <w:p>
      <w:pPr>
        <w:pStyle w:val="1446"/>
        <w:ind w:firstLine="420"/>
        <w:spacing w:before="15" w:beforeAutospacing="0" w:after="15" w:afterAutospacing="0"/>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pStyle w:val="1446"/>
        <w:ind w:firstLine="420"/>
        <w:spacing w:beforeAutospacing="0" w:afterAutospacing="0" w:line="360" w:lineRule="auto"/>
        <w:widowControl/>
        <w:rPr>
          <w:rFonts w:hint="eastAsia" w:ascii="宋体" w:hAnsi="宋体" w:cs="宋体"/>
          <w:color w:val="000000"/>
        </w:rPr>
      </w:pPr>
      <w:r>
        <w:rPr>
          <w:rFonts w:hint="eastAsia" w:ascii="宋体" w:hAnsi="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rPr>
      </w:r>
      <w:r/>
    </w:p>
    <w:p>
      <w:pPr>
        <w:pStyle w:val="1446"/>
        <w:ind w:firstLine="420"/>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1.</w:t>
      </w:r>
      <w:r>
        <w:rPr>
          <w:rStyle w:val="1448"/>
          <w:rFonts w:hint="eastAsia" w:ascii="宋体" w:hAnsi="宋体" w:cs="宋体"/>
          <w:i w:val="0"/>
          <w:iCs/>
          <w:color w:val="000000"/>
          <w:u w:val="single"/>
          <w:shd w:val="clear" w:color="auto" w:fill="ffffff"/>
        </w:rPr>
        <w:t xml:space="preserve">（产品名称1）</w:t>
      </w:r>
      <w:r>
        <w:rPr>
          <w:rStyle w:val="1448"/>
          <w:rFonts w:hint="eastAsia" w:ascii="宋体" w:hAnsi="宋体" w:cs="宋体"/>
          <w:i w:val="0"/>
          <w:iCs/>
          <w:color w:val="000000"/>
          <w:shd w:val="clear" w:color="auto" w:fill="ffffff"/>
          <w:vertAlign w:val="superscript"/>
        </w:rPr>
        <w:t xml:space="preserve">1</w:t>
      </w:r>
      <w:r>
        <w:rPr>
          <w:rFonts w:hint="eastAsia" w:ascii="宋体" w:hAnsi="宋体" w:cs="宋体"/>
          <w:color w:val="000000"/>
          <w:shd w:val="clear" w:color="auto" w:fill="ffffff"/>
        </w:rPr>
        <w:t xml:space="preserve">，生产厂为</w:t>
      </w:r>
      <w:r>
        <w:rPr>
          <w:rStyle w:val="1448"/>
          <w:rFonts w:hint="eastAsia" w:ascii="宋体" w:hAnsi="宋体" w:cs="宋体"/>
          <w:i w:val="0"/>
          <w:iCs/>
          <w:color w:val="000000"/>
          <w:u w:val="single"/>
          <w:shd w:val="clear" w:color="auto" w:fill="ffffff"/>
        </w:rPr>
        <w:t xml:space="preserve">（厂名）</w:t>
      </w:r>
      <w:r>
        <w:rPr>
          <w:rStyle w:val="1448"/>
          <w:rFonts w:hint="eastAsia" w:ascii="宋体" w:hAnsi="宋体" w:cs="宋体"/>
          <w:i w:val="0"/>
          <w:iCs/>
          <w:color w:val="000000"/>
          <w:shd w:val="clear" w:color="auto" w:fill="ffffff"/>
          <w:vertAlign w:val="superscript"/>
        </w:rPr>
        <w:t xml:space="preserve">2</w:t>
      </w:r>
      <w:r>
        <w:rPr>
          <w:rFonts w:hint="eastAsia" w:ascii="宋体" w:hAnsi="宋体" w:cs="宋体"/>
          <w:color w:val="000000"/>
          <w:shd w:val="clear" w:color="auto" w:fill="ffffff"/>
        </w:rPr>
        <w:t xml:space="preserve">，厂址为</w:t>
      </w:r>
      <w:r>
        <w:rPr>
          <w:rStyle w:val="1448"/>
          <w:rFonts w:hint="eastAsia" w:ascii="宋体" w:hAnsi="宋体" w:cs="宋体"/>
          <w:i w:val="0"/>
          <w:iCs/>
          <w:color w:val="000000"/>
          <w:u w:val="single"/>
          <w:shd w:val="clear" w:color="auto" w:fill="ffffff"/>
        </w:rPr>
        <w:t xml:space="preserve">（生产厂址）</w:t>
      </w:r>
      <w:r>
        <w:rPr>
          <w:rFonts w:hint="eastAsia" w:ascii="宋体" w:hAnsi="宋体" w:cs="宋体"/>
          <w:color w:val="000000"/>
          <w:shd w:val="clear" w:color="auto" w:fill="ffffff"/>
        </w:rPr>
        <w:t xml:space="preserve">。</w:t>
      </w:r>
      <w:r>
        <w:rPr>
          <w:rFonts w:hint="eastAsia" w:ascii="宋体" w:hAnsi="宋体" w:cs="宋体"/>
          <w:iCs/>
          <w:color w:val="000000"/>
          <w:u w:val="single"/>
          <w:shd w:val="clear" w:color="auto" w:fill="ffffff"/>
        </w:rPr>
        <w:t xml:space="preserve"> </w:t>
      </w:r>
      <w:r>
        <w:rPr>
          <w:rStyle w:val="1448"/>
          <w:rFonts w:hint="eastAsia" w:ascii="宋体" w:hAnsi="宋体" w:cs="宋体"/>
          <w:i w:val="0"/>
          <w:color w:val="000000"/>
          <w:u w:val="single"/>
          <w:shd w:val="clear" w:color="auto" w:fill="ffffff"/>
        </w:rPr>
        <w:t xml:space="preserve">/ </w:t>
      </w:r>
      <w:r>
        <w:rPr>
          <w:rFonts w:hint="eastAsia" w:ascii="宋体" w:hAnsi="宋体" w:cs="宋体"/>
          <w:color w:val="000000"/>
          <w:shd w:val="clear" w:color="auto" w:fill="ffffff"/>
        </w:rPr>
        <w:t xml:space="preserve">的中国境内生产的组件成本占比≥</w:t>
      </w:r>
      <w:r>
        <w:rPr>
          <w:rFonts w:hint="eastAsia" w:ascii="宋体" w:hAnsi="宋体" w:cs="宋体"/>
          <w:color w:val="000000"/>
          <w:u w:val="single"/>
          <w:shd w:val="clear" w:color="auto" w:fill="ffffff"/>
        </w:rPr>
        <w:t xml:space="preserve"> </w:t>
      </w:r>
      <w:r>
        <w:rPr>
          <w:rFonts w:hint="eastAsia" w:ascii="宋体" w:hAnsi="宋体" w:cs="宋体"/>
          <w:iCs/>
          <w:color w:val="000000"/>
          <w:u w:val="single"/>
          <w:shd w:val="clear" w:color="auto" w:fill="ffffff"/>
        </w:rPr>
        <w:t xml:space="preserve"> </w:t>
      </w:r>
      <w:r>
        <w:rPr>
          <w:rStyle w:val="1448"/>
          <w:rFonts w:hint="eastAsia" w:ascii="宋体" w:hAnsi="宋体" w:cs="宋体"/>
          <w:i w:val="0"/>
          <w:color w:val="000000"/>
          <w:u w:val="single"/>
          <w:shd w:val="clear" w:color="auto" w:fill="ffffff"/>
        </w:rPr>
        <w:t xml:space="preserve">/  </w:t>
      </w:r>
      <w:r>
        <w:rPr>
          <w:rStyle w:val="1448"/>
          <w:rFonts w:hint="eastAsia" w:ascii="宋体" w:hAnsi="宋体" w:cs="宋体"/>
          <w:i w:val="0"/>
          <w:iCs/>
          <w:color w:val="000000"/>
          <w:shd w:val="clear" w:color="auto" w:fill="ffffff"/>
          <w:vertAlign w:val="superscript"/>
        </w:rPr>
        <w:t xml:space="preserve">3</w:t>
      </w:r>
      <w:r>
        <w:rPr>
          <w:rFonts w:hint="eastAsia" w:ascii="宋体" w:hAnsi="宋体" w:cs="宋体"/>
          <w:color w:val="000000"/>
          <w:shd w:val="clear" w:color="auto" w:fill="ffffff"/>
        </w:rPr>
        <w:t xml:space="preserve">。</w:t>
      </w:r>
      <w:r>
        <w:rPr>
          <w:rFonts w:hint="eastAsia" w:ascii="宋体" w:hAnsi="宋体" w:cs="宋体"/>
          <w:iCs/>
          <w:color w:val="000000"/>
          <w:u w:val="single"/>
          <w:shd w:val="clear" w:color="auto" w:fill="ffffff"/>
        </w:rPr>
        <w:t xml:space="preserve">  </w:t>
      </w:r>
      <w:r>
        <w:rPr>
          <w:rStyle w:val="1448"/>
          <w:rFonts w:hint="eastAsia" w:ascii="宋体" w:hAnsi="宋体" w:cs="宋体"/>
          <w:i w:val="0"/>
          <w:color w:val="000000"/>
          <w:u w:val="single"/>
          <w:shd w:val="clear" w:color="auto" w:fill="ffffff"/>
        </w:rPr>
        <w:t xml:space="preserve">/  </w:t>
      </w:r>
      <w:r>
        <w:rPr>
          <w:rFonts w:hint="eastAsia" w:ascii="宋体" w:hAnsi="宋体" w:cs="宋体"/>
          <w:color w:val="000000"/>
          <w:shd w:val="clear" w:color="auto" w:fill="ffffff"/>
        </w:rPr>
        <w:t xml:space="preserve">的</w:t>
      </w:r>
      <w:r>
        <w:rPr>
          <w:rFonts w:hint="eastAsia" w:ascii="宋体" w:hAnsi="宋体" w:cs="宋体"/>
          <w:iCs/>
          <w:color w:val="000000"/>
          <w:u w:val="single"/>
          <w:shd w:val="clear" w:color="auto" w:fill="ffffff"/>
        </w:rPr>
        <w:t xml:space="preserve">  </w:t>
      </w:r>
      <w:r>
        <w:rPr>
          <w:rStyle w:val="1448"/>
          <w:rFonts w:hint="eastAsia" w:ascii="宋体" w:hAnsi="宋体" w:cs="宋体"/>
          <w:i w:val="0"/>
          <w:color w:val="000000"/>
          <w:u w:val="single"/>
          <w:shd w:val="clear" w:color="auto" w:fill="ffffff"/>
        </w:rPr>
        <w:t xml:space="preserve">/  </w:t>
      </w:r>
      <w:r>
        <w:rPr>
          <w:rStyle w:val="1448"/>
          <w:rFonts w:hint="eastAsia" w:ascii="宋体" w:hAnsi="宋体" w:cs="宋体"/>
          <w:i w:val="0"/>
          <w:color w:val="000000"/>
          <w:shd w:val="clear" w:color="auto" w:fill="ffffff"/>
          <w:vertAlign w:val="superscript"/>
        </w:rPr>
        <w:t xml:space="preserve">4</w:t>
      </w:r>
      <w:r>
        <w:rPr>
          <w:rFonts w:hint="eastAsia" w:ascii="宋体" w:hAnsi="宋体" w:cs="宋体"/>
          <w:color w:val="000000"/>
          <w:shd w:val="clear" w:color="auto" w:fill="ffffff"/>
        </w:rPr>
        <w:t xml:space="preserve">在中国境内生产。</w:t>
      </w:r>
      <w:r>
        <w:rPr>
          <w:rFonts w:hint="eastAsia" w:ascii="宋体" w:hAnsi="宋体" w:cs="宋体"/>
          <w:color w:val="000000"/>
          <w:u w:val="single"/>
          <w:shd w:val="clear" w:color="auto" w:fill="ffffff"/>
        </w:rPr>
        <w:t xml:space="preserve">  </w:t>
      </w:r>
      <w:r>
        <w:rPr>
          <w:rStyle w:val="1448"/>
          <w:rFonts w:hint="eastAsia" w:ascii="宋体" w:hAnsi="宋体" w:cs="宋体"/>
          <w:i w:val="0"/>
          <w:iCs/>
          <w:color w:val="000000"/>
          <w:u w:val="single"/>
          <w:shd w:val="clear" w:color="auto" w:fill="ffffff"/>
        </w:rPr>
        <w:t xml:space="preserve">/  </w:t>
      </w:r>
      <w:r>
        <w:rPr>
          <w:rFonts w:hint="eastAsia" w:ascii="宋体" w:hAnsi="宋体" w:cs="宋体"/>
          <w:color w:val="000000"/>
          <w:shd w:val="clear" w:color="auto" w:fill="ffffff"/>
        </w:rPr>
        <w:t xml:space="preserve">的</w:t>
      </w:r>
      <w:r>
        <w:rPr>
          <w:rFonts w:hint="eastAsia" w:ascii="宋体" w:hAnsi="宋体" w:cs="宋体"/>
          <w:color w:val="000000"/>
          <w:u w:val="single"/>
          <w:shd w:val="clear" w:color="auto" w:fill="ffffff"/>
        </w:rPr>
        <w:t xml:space="preserve">  </w:t>
      </w:r>
      <w:r>
        <w:rPr>
          <w:rStyle w:val="1448"/>
          <w:rFonts w:hint="eastAsia" w:ascii="宋体" w:hAnsi="宋体" w:cs="宋体"/>
          <w:i w:val="0"/>
          <w:iCs/>
          <w:color w:val="000000"/>
          <w:u w:val="single"/>
          <w:shd w:val="clear" w:color="auto" w:fill="ffffff"/>
        </w:rPr>
        <w:t xml:space="preserve">/  </w:t>
      </w:r>
      <w:r>
        <w:rPr>
          <w:rStyle w:val="1448"/>
          <w:rFonts w:hint="eastAsia" w:ascii="宋体" w:hAnsi="宋体" w:cs="宋体"/>
          <w:i w:val="0"/>
          <w:iCs/>
          <w:color w:val="000000"/>
          <w:shd w:val="clear" w:color="auto" w:fill="ffffff"/>
          <w:vertAlign w:val="superscript"/>
        </w:rPr>
        <w:t xml:space="preserve">5</w:t>
      </w:r>
      <w:r>
        <w:rPr>
          <w:rFonts w:hint="eastAsia" w:ascii="宋体" w:hAnsi="宋体" w:cs="宋体"/>
          <w:color w:val="000000"/>
          <w:shd w:val="clear" w:color="auto" w:fill="ffffff"/>
        </w:rPr>
        <w:t xml:space="preserve">在中国境内完成。</w:t>
      </w:r>
      <w:r>
        <w:rPr>
          <w:rFonts w:hint="eastAsia" w:ascii="宋体" w:hAnsi="宋体" w:cs="宋体"/>
          <w:color w:val="000000"/>
        </w:rPr>
      </w:r>
      <w:r/>
    </w:p>
    <w:p>
      <w:pPr>
        <w:pStyle w:val="1446"/>
        <w:ind w:firstLine="420"/>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2</w:t>
      </w:r>
      <w:r>
        <w:rPr>
          <w:rFonts w:hint="eastAsia" w:ascii="宋体" w:hAnsi="宋体" w:cs="宋体"/>
          <w:color w:val="000000"/>
          <w:shd w:val="clear" w:color="auto" w:fill="ffffff"/>
        </w:rPr>
        <w:t xml:space="preserve">.</w:t>
      </w:r>
      <w:r>
        <w:rPr>
          <w:rStyle w:val="1448"/>
          <w:rFonts w:hint="eastAsia" w:ascii="宋体" w:hAnsi="宋体" w:cs="宋体"/>
          <w:i w:val="0"/>
          <w:iCs/>
          <w:color w:val="000000"/>
          <w:u w:val="single"/>
          <w:shd w:val="clear" w:color="auto" w:fill="ffffff"/>
        </w:rPr>
        <w:t xml:space="preserve">（产品名称</w:t>
      </w:r>
      <w:r>
        <w:rPr>
          <w:rStyle w:val="1448"/>
          <w:rFonts w:hint="eastAsia" w:ascii="宋体" w:hAnsi="宋体" w:cs="宋体"/>
          <w:i w:val="0"/>
          <w:iCs/>
          <w:color w:val="000000"/>
          <w:u w:val="single"/>
          <w:shd w:val="clear" w:color="auto" w:fill="ffffff"/>
        </w:rPr>
        <w:t xml:space="preserve">2</w:t>
      </w:r>
      <w:r>
        <w:rPr>
          <w:rStyle w:val="1448"/>
          <w:rFonts w:hint="eastAsia" w:ascii="宋体" w:hAnsi="宋体" w:cs="宋体"/>
          <w:i w:val="0"/>
          <w:iCs/>
          <w:color w:val="000000"/>
          <w:u w:val="single"/>
          <w:shd w:val="clear" w:color="auto" w:fill="ffffff"/>
        </w:rPr>
        <w:t xml:space="preserve">）</w:t>
      </w:r>
      <w:r>
        <w:rPr>
          <w:rFonts w:hint="eastAsia" w:ascii="宋体" w:hAnsi="宋体" w:cs="宋体"/>
          <w:color w:val="000000"/>
          <w:shd w:val="clear" w:color="auto" w:fill="ffffff"/>
        </w:rPr>
        <w:t xml:space="preserve">，生产厂为</w:t>
      </w:r>
      <w:r>
        <w:rPr>
          <w:rStyle w:val="1448"/>
          <w:rFonts w:hint="eastAsia" w:ascii="宋体" w:hAnsi="宋体" w:cs="宋体"/>
          <w:i w:val="0"/>
          <w:iCs/>
          <w:color w:val="000000"/>
          <w:u w:val="single"/>
          <w:shd w:val="clear" w:color="auto" w:fill="ffffff"/>
        </w:rPr>
        <w:t xml:space="preserve">（厂名）</w:t>
      </w:r>
      <w:r>
        <w:rPr>
          <w:rFonts w:hint="eastAsia" w:ascii="宋体" w:hAnsi="宋体" w:cs="宋体"/>
          <w:color w:val="000000"/>
          <w:shd w:val="clear" w:color="auto" w:fill="ffffff"/>
        </w:rPr>
        <w:t xml:space="preserve">，厂址为</w:t>
      </w:r>
      <w:r>
        <w:rPr>
          <w:rStyle w:val="1448"/>
          <w:rFonts w:hint="eastAsia" w:ascii="宋体" w:hAnsi="宋体" w:cs="宋体"/>
          <w:i w:val="0"/>
          <w:iCs/>
          <w:color w:val="000000"/>
          <w:u w:val="single"/>
          <w:shd w:val="clear" w:color="auto" w:fill="ffffff"/>
        </w:rPr>
        <w:t xml:space="preserve">（生产厂址）</w:t>
      </w:r>
      <w:r>
        <w:rPr>
          <w:rFonts w:hint="eastAsia" w:ascii="宋体" w:hAnsi="宋体" w:cs="宋体"/>
          <w:color w:val="000000"/>
          <w:shd w:val="clear" w:color="auto" w:fill="ffffff"/>
        </w:rPr>
        <w:t xml:space="preserve">。</w:t>
      </w:r>
      <w:r>
        <w:rPr>
          <w:rFonts w:hint="eastAsia" w:ascii="宋体" w:hAnsi="宋体" w:cs="宋体"/>
          <w:color w:val="000000"/>
          <w:u w:val="single"/>
          <w:shd w:val="clear" w:color="auto" w:fill="ffffff"/>
        </w:rPr>
        <w:t xml:space="preserve"> </w:t>
      </w:r>
      <w:r>
        <w:rPr>
          <w:rStyle w:val="1448"/>
          <w:rFonts w:hint="eastAsia" w:ascii="宋体" w:hAnsi="宋体" w:cs="宋体"/>
          <w:i w:val="0"/>
          <w:iCs/>
          <w:color w:val="000000"/>
          <w:u w:val="single"/>
          <w:shd w:val="clear" w:color="auto" w:fill="ffffff"/>
        </w:rPr>
        <w:t xml:space="preserve">/ </w:t>
      </w:r>
      <w:r>
        <w:rPr>
          <w:rFonts w:hint="eastAsia"/>
        </w:rPr>
        <w:t xml:space="preserve"> </w:t>
      </w:r>
      <w:r>
        <w:rPr>
          <w:rFonts w:hint="eastAsia" w:ascii="宋体" w:hAnsi="宋体" w:cs="宋体"/>
          <w:color w:val="000000"/>
          <w:shd w:val="clear" w:color="auto" w:fill="ffffff"/>
        </w:rPr>
        <w:t xml:space="preserve">的中国境内生产的组件成本占比≥</w:t>
      </w:r>
      <w:r>
        <w:rPr>
          <w:rFonts w:hint="eastAsia" w:ascii="宋体" w:hAnsi="宋体" w:cs="宋体"/>
          <w:color w:val="000000"/>
          <w:u w:val="single"/>
          <w:shd w:val="clear" w:color="auto" w:fill="ffffff"/>
        </w:rPr>
        <w:t xml:space="preserve">  </w:t>
      </w:r>
      <w:r>
        <w:rPr>
          <w:rStyle w:val="1448"/>
          <w:rFonts w:hint="eastAsia" w:ascii="宋体" w:hAnsi="宋体" w:cs="宋体"/>
          <w:i w:val="0"/>
          <w:iCs/>
          <w:color w:val="000000"/>
          <w:u w:val="single"/>
          <w:shd w:val="clear" w:color="auto" w:fill="ffffff"/>
        </w:rPr>
        <w:t xml:space="preserve">/  </w:t>
      </w:r>
      <w:r>
        <w:rPr>
          <w:rFonts w:hint="eastAsia" w:ascii="宋体" w:hAnsi="宋体" w:cs="宋体"/>
          <w:color w:val="000000"/>
          <w:shd w:val="clear" w:color="auto" w:fill="ffffff"/>
        </w:rPr>
        <w:t xml:space="preserve">。</w:t>
      </w:r>
      <w:r>
        <w:rPr>
          <w:rFonts w:hint="eastAsia" w:ascii="宋体" w:hAnsi="宋体" w:cs="宋体"/>
          <w:color w:val="000000"/>
          <w:u w:val="single"/>
          <w:shd w:val="clear" w:color="auto" w:fill="ffffff"/>
        </w:rPr>
        <w:t xml:space="preserve">  </w:t>
      </w:r>
      <w:r>
        <w:rPr>
          <w:rStyle w:val="1448"/>
          <w:rFonts w:hint="eastAsia" w:ascii="宋体" w:hAnsi="宋体" w:cs="宋体"/>
          <w:i w:val="0"/>
          <w:iCs/>
          <w:color w:val="000000"/>
          <w:u w:val="single"/>
          <w:shd w:val="clear" w:color="auto" w:fill="ffffff"/>
        </w:rPr>
        <w:t xml:space="preserve">/  </w:t>
      </w:r>
      <w:r>
        <w:rPr>
          <w:rFonts w:hint="eastAsia" w:ascii="宋体" w:hAnsi="宋体" w:cs="宋体"/>
          <w:color w:val="000000"/>
          <w:shd w:val="clear" w:color="auto" w:fill="ffffff"/>
        </w:rPr>
        <w:t xml:space="preserve">的</w:t>
      </w:r>
      <w:r>
        <w:rPr>
          <w:rFonts w:hint="eastAsia" w:ascii="宋体" w:hAnsi="宋体" w:cs="宋体"/>
          <w:color w:val="000000"/>
          <w:u w:val="single"/>
          <w:shd w:val="clear" w:color="auto" w:fill="ffffff"/>
        </w:rPr>
        <w:t xml:space="preserve">  </w:t>
      </w:r>
      <w:r>
        <w:rPr>
          <w:rStyle w:val="1448"/>
          <w:rFonts w:hint="eastAsia" w:ascii="宋体" w:hAnsi="宋体" w:cs="宋体"/>
          <w:i w:val="0"/>
          <w:iCs/>
          <w:color w:val="000000"/>
          <w:u w:val="single"/>
          <w:shd w:val="clear" w:color="auto" w:fill="ffffff"/>
        </w:rPr>
        <w:t xml:space="preserve">/  </w:t>
      </w:r>
      <w:r>
        <w:rPr>
          <w:rFonts w:hint="eastAsia" w:ascii="宋体" w:hAnsi="宋体" w:cs="宋体"/>
          <w:color w:val="000000"/>
          <w:shd w:val="clear" w:color="auto" w:fill="ffffff"/>
        </w:rPr>
        <w:t xml:space="preserve">在中国境内生产。</w:t>
      </w:r>
      <w:r>
        <w:rPr>
          <w:rFonts w:hint="eastAsia" w:ascii="宋体" w:hAnsi="宋体" w:cs="宋体"/>
          <w:color w:val="000000"/>
          <w:u w:val="single"/>
          <w:shd w:val="clear" w:color="auto" w:fill="ffffff"/>
        </w:rPr>
        <w:t xml:space="preserve">  </w:t>
      </w:r>
      <w:r>
        <w:rPr>
          <w:rStyle w:val="1448"/>
          <w:rFonts w:hint="eastAsia" w:ascii="宋体" w:hAnsi="宋体" w:cs="宋体"/>
          <w:i w:val="0"/>
          <w:iCs/>
          <w:color w:val="000000"/>
          <w:u w:val="single"/>
          <w:shd w:val="clear" w:color="auto" w:fill="ffffff"/>
        </w:rPr>
        <w:t xml:space="preserve">/  </w:t>
      </w:r>
      <w:r>
        <w:rPr>
          <w:rFonts w:hint="eastAsia" w:ascii="宋体" w:hAnsi="宋体" w:cs="宋体"/>
          <w:color w:val="000000"/>
          <w:shd w:val="clear" w:color="auto" w:fill="ffffff"/>
        </w:rPr>
        <w:t xml:space="preserve">的</w:t>
      </w:r>
      <w:r>
        <w:rPr>
          <w:rFonts w:hint="eastAsia" w:ascii="宋体" w:hAnsi="宋体" w:cs="宋体"/>
          <w:color w:val="000000"/>
          <w:u w:val="single"/>
          <w:shd w:val="clear" w:color="auto" w:fill="ffffff"/>
        </w:rPr>
        <w:t xml:space="preserve">  </w:t>
      </w:r>
      <w:r>
        <w:rPr>
          <w:rStyle w:val="1448"/>
          <w:rFonts w:hint="eastAsia" w:ascii="宋体" w:hAnsi="宋体" w:cs="宋体"/>
          <w:i w:val="0"/>
          <w:iCs/>
          <w:color w:val="000000"/>
          <w:u w:val="single"/>
          <w:shd w:val="clear" w:color="auto" w:fill="ffffff"/>
        </w:rPr>
        <w:t xml:space="preserve">/  </w:t>
      </w:r>
      <w:r>
        <w:rPr>
          <w:rFonts w:hint="eastAsia" w:ascii="宋体" w:hAnsi="宋体" w:cs="宋体"/>
          <w:color w:val="000000"/>
          <w:shd w:val="clear" w:color="auto" w:fill="ffffff"/>
        </w:rPr>
        <w:t xml:space="preserve">在中国境内完成。</w:t>
      </w:r>
      <w:r>
        <w:rPr>
          <w:rFonts w:hint="eastAsia" w:ascii="宋体" w:hAnsi="宋体" w:cs="宋体"/>
          <w:color w:val="000000"/>
        </w:rPr>
      </w:r>
      <w:r/>
    </w:p>
    <w:p>
      <w:pPr>
        <w:pStyle w:val="1446"/>
        <w:ind w:firstLine="420"/>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w:t>
      </w:r>
      <w:r>
        <w:rPr>
          <w:rFonts w:hint="eastAsia" w:ascii="宋体" w:hAnsi="宋体" w:cs="宋体"/>
          <w:color w:val="000000"/>
          <w:shd w:val="clear" w:color="auto" w:fill="ffffff"/>
        </w:rPr>
        <w:t xml:space="preserve">…</w:t>
      </w:r>
      <w:r>
        <w:rPr>
          <w:rFonts w:hint="eastAsia" w:ascii="宋体" w:hAnsi="宋体" w:cs="宋体"/>
          <w:color w:val="000000"/>
        </w:rPr>
      </w:r>
      <w:r/>
    </w:p>
    <w:p>
      <w:pPr>
        <w:pStyle w:val="1446"/>
        <w:ind w:firstLine="420"/>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本公司（单位）对上述声明内容的真实性负责。如有虚假，愿承担相应法律责任。</w:t>
      </w:r>
      <w:r>
        <w:rPr>
          <w:rFonts w:hint="eastAsia" w:ascii="宋体" w:hAnsi="宋体" w:cs="宋体"/>
          <w:color w:val="000000"/>
        </w:rPr>
      </w:r>
      <w:r/>
    </w:p>
    <w:p>
      <w:pPr>
        <w:pStyle w:val="1446"/>
        <w:spacing w:before="30" w:beforeAutospacing="0" w:after="30" w:afterAutospacing="0" w:line="0" w:lineRule="atLeast"/>
        <w:widowControl/>
        <w:rPr>
          <w:rFonts w:hint="eastAsia" w:ascii="宋体" w:hAnsi="宋体" w:cs="宋体"/>
          <w:color w:val="000000"/>
        </w:rPr>
      </w:pPr>
      <w:r>
        <w:rPr>
          <w:rFonts w:hint="eastAsia" w:ascii="宋体" w:hAnsi="宋体" w:cs="宋体"/>
          <w:color w:val="000000"/>
        </w:rPr>
      </w:r>
      <w:r/>
    </w:p>
    <w:p>
      <w:pPr>
        <w:pStyle w:val="1446"/>
        <w:jc w:val="right"/>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   </w:t>
      </w:r>
      <w:r>
        <w:rPr>
          <w:rFonts w:hint="eastAsia" w:ascii="宋体" w:hAnsi="宋体" w:cs="宋体"/>
          <w:color w:val="000000"/>
          <w:shd w:val="clear" w:color="auto" w:fill="ffffff"/>
        </w:rPr>
        <w:t xml:space="preserve">公司（单位）名称（</w:t>
      </w:r>
      <w:r>
        <w:rPr>
          <w:rFonts w:hint="eastAsia" w:ascii="宋体" w:hAnsi="宋体" w:cs="宋体"/>
          <w:color w:val="000000"/>
          <w:shd w:val="clear" w:color="auto" w:fill="ffffff"/>
        </w:rPr>
        <w:t xml:space="preserve">加盖</w:t>
      </w:r>
      <w:r>
        <w:rPr>
          <w:rFonts w:hint="eastAsia" w:ascii="宋体" w:hAnsi="宋体" w:cs="宋体"/>
          <w:color w:val="000000"/>
          <w:shd w:val="clear" w:color="auto" w:fill="ffffff"/>
        </w:rPr>
        <w:t xml:space="preserve">CA电子公章</w:t>
      </w:r>
      <w:r>
        <w:rPr>
          <w:rFonts w:hint="eastAsia" w:ascii="宋体" w:hAnsi="宋体" w:cs="宋体"/>
          <w:color w:val="000000"/>
          <w:shd w:val="clear" w:color="auto" w:fill="ffffff"/>
        </w:rPr>
        <w:t xml:space="preserve">）：　        </w:t>
      </w:r>
      <w:r>
        <w:rPr>
          <w:rFonts w:hint="eastAsia" w:ascii="宋体" w:hAnsi="宋体" w:cs="宋体"/>
          <w:color w:val="000000"/>
        </w:rPr>
      </w:r>
      <w:r/>
    </w:p>
    <w:p>
      <w:pPr>
        <w:pStyle w:val="1446"/>
        <w:jc w:val="center"/>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           </w:t>
      </w:r>
      <w:r>
        <w:rPr>
          <w:rFonts w:hint="eastAsia" w:ascii="宋体" w:hAnsi="宋体" w:cs="宋体"/>
          <w:color w:val="000000"/>
          <w:shd w:val="clear" w:color="auto" w:fill="ffffff"/>
        </w:rPr>
        <w:t xml:space="preserve">日期：　     年　  月　  日         </w:t>
      </w:r>
      <w:r>
        <w:rPr>
          <w:rFonts w:hint="eastAsia" w:ascii="宋体" w:hAnsi="宋体" w:cs="宋体"/>
          <w:color w:val="000000"/>
        </w:rPr>
      </w:r>
      <w:r/>
    </w:p>
    <w:p>
      <w:pPr>
        <w:pStyle w:val="1446"/>
        <w:spacing w:before="30" w:beforeAutospacing="0" w:after="30" w:afterAutospacing="0" w:line="0" w:lineRule="atLeast"/>
        <w:widowControl/>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446"/>
        <w:spacing w:before="30" w:beforeAutospacing="0" w:after="30" w:afterAutospacing="0" w:line="0" w:lineRule="atLeast"/>
        <w:widowControl/>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446"/>
        <w:spacing w:before="30" w:beforeAutospacing="0" w:after="30" w:afterAutospacing="0" w:line="0" w:lineRule="atLeast"/>
        <w:widowControl/>
        <w:rPr>
          <w:rFonts w:hint="eastAsia" w:ascii="宋体" w:hAnsi="宋体" w:cs="宋体"/>
          <w:color w:val="000000"/>
        </w:rPr>
      </w:pPr>
      <w:r>
        <w:rPr>
          <w:rFonts w:hint="eastAsia" w:ascii="宋体" w:hAnsi="宋体" w:cs="宋体"/>
          <w:color w:val="000000"/>
          <w:shd w:val="clear" w:color="auto" w:fill="ffffff"/>
        </w:rPr>
        <w:t xml:space="preserve">_________________</w:t>
      </w:r>
      <w:r>
        <w:rPr>
          <w:rFonts w:hint="eastAsia" w:ascii="宋体" w:hAnsi="宋体" w:cs="宋体"/>
          <w:color w:val="000000"/>
        </w:rPr>
      </w:r>
      <w:r/>
    </w:p>
    <w:p>
      <w:pPr>
        <w:pStyle w:val="1446"/>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1.产品如有型号，请在“产品名称”栏一并填写。</w:t>
      </w:r>
      <w:r>
        <w:rPr>
          <w:rFonts w:hint="eastAsia" w:ascii="宋体" w:hAnsi="宋体" w:cs="宋体"/>
          <w:color w:val="000000"/>
        </w:rPr>
      </w:r>
      <w:r/>
    </w:p>
    <w:p>
      <w:pPr>
        <w:pStyle w:val="1446"/>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2.生产厂名与厂址应与生产厂营业执照载明的相关信息保持一致。</w:t>
      </w:r>
      <w:r>
        <w:rPr>
          <w:rFonts w:hint="eastAsia" w:ascii="宋体" w:hAnsi="宋体" w:cs="宋体"/>
          <w:color w:val="000000"/>
        </w:rPr>
      </w:r>
      <w:r/>
    </w:p>
    <w:p>
      <w:pPr>
        <w:pStyle w:val="1446"/>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3.该产品的中国境内生产的组件成本占比相关要求实施前，“规定比例”栏可不填，下同。</w:t>
      </w:r>
      <w:r>
        <w:rPr>
          <w:rFonts w:hint="eastAsia" w:ascii="宋体" w:hAnsi="宋体" w:cs="宋体"/>
          <w:color w:val="000000"/>
        </w:rPr>
      </w:r>
      <w:r/>
    </w:p>
    <w:p>
      <w:pPr>
        <w:pStyle w:val="1446"/>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4.该产品的关键组件要求实施前，“关键组件”栏可不填，下同。</w:t>
      </w:r>
      <w:r>
        <w:rPr>
          <w:rFonts w:hint="eastAsia" w:ascii="宋体" w:hAnsi="宋体" w:cs="宋体"/>
          <w:color w:val="000000"/>
        </w:rPr>
      </w:r>
      <w:r/>
    </w:p>
    <w:p>
      <w:pPr>
        <w:pStyle w:val="1446"/>
        <w:spacing w:before="30" w:beforeAutospacing="0" w:after="30" w:afterAutospacing="0" w:line="360" w:lineRule="auto"/>
        <w:widowControl/>
        <w:rPr>
          <w:rFonts w:hint="eastAsia" w:ascii="宋体" w:hAnsi="宋体" w:cs="宋体"/>
          <w:color w:val="000000"/>
          <w:shd w:val="clear" w:color="auto" w:fill="ffffff"/>
        </w:rPr>
      </w:pPr>
      <w:r>
        <w:rPr>
          <w:rFonts w:hint="eastAsia" w:ascii="宋体" w:hAnsi="宋体" w:cs="宋体"/>
          <w:color w:val="000000"/>
          <w:shd w:val="clear" w:color="auto" w:fill="ffffff"/>
        </w:rPr>
        <w:t xml:space="preserve">5.该产品的关键工序要求实施前，“关键工序”栏可不填，下同。</w:t>
      </w:r>
      <w:r>
        <w:rPr>
          <w:rFonts w:hint="eastAsia" w:ascii="宋体" w:hAnsi="宋体" w:cs="宋体"/>
          <w:color w:val="000000"/>
          <w:shd w:val="clear" w:color="auto" w:fill="ffffff"/>
        </w:rPr>
      </w:r>
      <w:r/>
    </w:p>
    <w:p>
      <w:pPr>
        <w:pStyle w:val="1446"/>
        <w:spacing w:before="30" w:beforeAutospacing="0" w:after="30" w:afterAutospacing="0" w:line="360" w:lineRule="auto"/>
        <w:widowControl/>
        <w:rPr>
          <w:rFonts w:hint="eastAsia" w:ascii="宋体" w:hAnsi="宋体" w:cs="宋体"/>
          <w:color w:val="000000"/>
          <w:shd w:val="clear" w:color="auto" w:fill="ffffff"/>
        </w:rPr>
      </w:pPr>
      <w:r>
        <w:rPr>
          <w:rFonts w:hint="eastAsia" w:ascii="宋体" w:hAnsi="宋体" w:cs="宋体"/>
          <w:color w:val="000000"/>
          <w:shd w:val="clear" w:color="auto" w:fill="ffffff"/>
        </w:rPr>
        <w:t xml:space="preserve">6.《声明函》中标注“</w:t>
      </w:r>
      <w:r>
        <w:rPr>
          <w:rFonts w:hint="eastAsia" w:ascii="宋体" w:hAnsi="宋体" w:cs="宋体"/>
          <w:color w:val="000000"/>
          <w:u w:val="single"/>
          <w:shd w:val="clear" w:color="auto" w:fill="ffffff"/>
        </w:rPr>
        <w:t xml:space="preserve">  </w:t>
      </w:r>
      <w:r>
        <w:rPr>
          <w:rStyle w:val="1448"/>
          <w:rFonts w:hint="eastAsia" w:ascii="宋体" w:hAnsi="宋体" w:cs="宋体"/>
          <w:i w:val="0"/>
          <w:iCs/>
          <w:color w:val="000000"/>
          <w:u w:val="single"/>
          <w:shd w:val="clear" w:color="auto" w:fill="ffffff"/>
        </w:rPr>
        <w:t xml:space="preserve">/  </w:t>
      </w:r>
      <w:r>
        <w:rPr>
          <w:rFonts w:hint="eastAsia" w:ascii="宋体" w:hAnsi="宋体" w:cs="宋体"/>
          <w:color w:val="000000"/>
          <w:shd w:val="clear" w:color="auto" w:fill="ffffff"/>
        </w:rPr>
        <w:t xml:space="preserve">”的地方无需填写。</w:t>
      </w:r>
      <w:r>
        <w:rPr>
          <w:rFonts w:hint="eastAsia" w:ascii="宋体" w:hAnsi="宋体" w:cs="宋体"/>
          <w:color w:val="000000"/>
          <w:shd w:val="clear" w:color="auto" w:fill="ffffff"/>
        </w:rPr>
      </w:r>
      <w:r/>
    </w:p>
    <w:p>
      <w:pPr>
        <w:pStyle w:val="1116"/>
        <w:ind w:firstLine="425"/>
        <w:jc w:val="right"/>
        <w:spacing w:line="360" w:lineRule="auto"/>
        <w:rPr>
          <w:rFonts w:hAnsi="宋体" w:eastAsia="宋体"/>
          <w:sz w:val="21"/>
          <w:szCs w:val="21"/>
        </w:rPr>
      </w:pPr>
      <w:r>
        <w:rPr>
          <w:rFonts w:hAnsi="宋体" w:eastAsia="宋体"/>
          <w:sz w:val="21"/>
          <w:szCs w:val="21"/>
        </w:rPr>
        <w:t xml:space="preserve">日期：        年     月     日</w:t>
      </w:r>
      <w:r/>
    </w:p>
    <w:p>
      <w:pPr>
        <w:pStyle w:val="787"/>
      </w:pPr>
      <w:r/>
      <w:r/>
    </w:p>
    <w:p>
      <w:pPr>
        <w:pStyle w:val="787"/>
      </w:pPr>
      <w:r/>
      <w:r/>
    </w:p>
    <w:p>
      <w:pPr>
        <w:pStyle w:val="787"/>
        <w:rPr>
          <w:rFonts w:hint="eastAsia"/>
        </w:rPr>
        <w:sectPr>
          <w:headerReference w:type="default" r:id="rId9"/>
          <w:headerReference w:type="first" r:id="rId10"/>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720" w:equalWidth="1"/>
          <w:docGrid w:linePitch="360"/>
          <w:titlePg/>
        </w:sectPr>
      </w:pPr>
      <w:r>
        <w:rPr>
          <w:rFonts w:hint="eastAsia"/>
        </w:rPr>
      </w:r>
      <w:r/>
    </w:p>
    <w:p>
      <w:pPr>
        <w:pStyle w:val="1039"/>
        <w:rPr>
          <w:b w:val="0"/>
        </w:rPr>
      </w:pPr>
      <w:r/>
      <w:bookmarkEnd w:id="69"/>
      <w:r/>
      <w:bookmarkEnd w:id="70"/>
      <w:r/>
      <w:bookmarkStart w:id="73" w:name="_Toc134091579"/>
      <w:r/>
      <w:bookmarkStart w:id="74" w:name="_Toc42248838"/>
      <w:r/>
      <w:bookmarkStart w:id="75" w:name="_Toc228443446"/>
      <w:r>
        <w:rPr>
          <w:rFonts w:hint="eastAsia"/>
          <w:b w:val="0"/>
        </w:rPr>
        <w:t xml:space="preserve">第四章  采购需求</w:t>
      </w:r>
      <w:bookmarkEnd w:id="73"/>
      <w:r/>
      <w:bookmarkEnd w:id="75"/>
      <w:r>
        <w:rPr>
          <w:b w:val="0"/>
        </w:rPr>
      </w:r>
      <w:r/>
    </w:p>
    <w:p>
      <w:pPr>
        <w:pStyle w:val="787"/>
        <w:ind w:firstLine="315"/>
        <w:spacing w:line="360" w:lineRule="auto"/>
        <w:rPr>
          <w:rFonts w:hint="eastAsia" w:ascii="宋体"/>
          <w:szCs w:val="21"/>
        </w:rPr>
      </w:pPr>
      <w:r>
        <w:rPr>
          <w:rFonts w:hint="eastAsia" w:ascii="宋体"/>
          <w:szCs w:val="21"/>
        </w:rPr>
        <w:t xml:space="preserve">受昆山市市场监督管理局的委托，苏州公正建设咨询房地产评估有限公司作为招标代理人，为委托人拟采购的食堂物资配送服务项目进行公开招标。</w:t>
      </w:r>
      <w:r/>
    </w:p>
    <w:p>
      <w:pPr>
        <w:pStyle w:val="787"/>
        <w:ind w:firstLine="315"/>
        <w:spacing w:line="360" w:lineRule="auto"/>
        <w:rPr>
          <w:rFonts w:ascii="宋体"/>
          <w:szCs w:val="21"/>
        </w:rPr>
      </w:pPr>
      <w:r>
        <w:rPr>
          <w:rFonts w:hint="eastAsia" w:ascii="宋体"/>
          <w:szCs w:val="21"/>
        </w:rPr>
        <w:t xml:space="preserve">一、项目编号：</w:t>
      </w:r>
      <w:r>
        <w:rPr>
          <w:rFonts w:hint="eastAsia" w:ascii="宋体"/>
          <w:szCs w:val="21"/>
        </w:rPr>
        <w:t xml:space="preserve">JSZC-320583-SZGZ-G2026-0020</w:t>
      </w:r>
      <w:r>
        <w:rPr>
          <w:rFonts w:ascii="宋体"/>
          <w:szCs w:val="21"/>
        </w:rPr>
      </w:r>
      <w:r/>
    </w:p>
    <w:p>
      <w:pPr>
        <w:pStyle w:val="787"/>
        <w:ind w:firstLine="315"/>
        <w:spacing w:line="360" w:lineRule="auto"/>
        <w:rPr>
          <w:rFonts w:hint="eastAsia" w:ascii="宋体"/>
          <w:szCs w:val="21"/>
        </w:rPr>
      </w:pPr>
      <w:r>
        <w:rPr>
          <w:rFonts w:hint="eastAsia" w:ascii="宋体"/>
          <w:szCs w:val="21"/>
        </w:rPr>
        <w:t xml:space="preserve">二、项目名称：食堂物资配送服务</w:t>
      </w:r>
      <w:r/>
    </w:p>
    <w:p>
      <w:pPr>
        <w:pStyle w:val="787"/>
        <w:ind w:firstLine="315"/>
        <w:spacing w:line="360" w:lineRule="auto"/>
        <w:rPr>
          <w:rFonts w:ascii="宋体"/>
          <w:szCs w:val="21"/>
        </w:rPr>
      </w:pPr>
      <w:r/>
      <w:bookmarkStart w:id="76" w:name="_Hlk157766048"/>
      <w:r>
        <w:rPr>
          <w:rFonts w:hint="eastAsia" w:ascii="宋体"/>
          <w:szCs w:val="21"/>
        </w:rPr>
        <w:t xml:space="preserve">三、服务内容：</w:t>
      </w:r>
      <w:r>
        <w:rPr>
          <w:rFonts w:ascii="宋体"/>
          <w:szCs w:val="21"/>
        </w:rPr>
      </w:r>
      <w:r/>
    </w:p>
    <w:p>
      <w:pPr>
        <w:pStyle w:val="787"/>
        <w:ind w:firstLine="422"/>
        <w:spacing w:line="360" w:lineRule="auto"/>
        <w:rPr>
          <w:rFonts w:hint="eastAsia" w:ascii="宋体" w:hAnsi="宋体" w:cs="宋体"/>
          <w:b/>
          <w:szCs w:val="21"/>
        </w:rPr>
      </w:pPr>
      <w:r/>
      <w:bookmarkEnd w:id="76"/>
      <w:r>
        <w:rPr>
          <w:rFonts w:hint="eastAsia" w:ascii="宋体" w:hAnsi="宋体" w:cs="宋体"/>
          <w:b/>
          <w:szCs w:val="21"/>
        </w:rPr>
        <w:t xml:space="preserve">（一）依据及标准</w:t>
      </w:r>
      <w:r/>
    </w:p>
    <w:p>
      <w:pPr>
        <w:pStyle w:val="787"/>
        <w:ind w:firstLine="420"/>
        <w:spacing w:line="360" w:lineRule="auto"/>
        <w:rPr>
          <w:rFonts w:hint="eastAsia" w:ascii="宋体" w:hAnsi="宋体" w:cs="宋体"/>
          <w:szCs w:val="21"/>
        </w:rPr>
      </w:pPr>
      <w:r>
        <w:rPr>
          <w:rFonts w:hint="eastAsia" w:ascii="宋体" w:hAnsi="宋体" w:cs="宋体"/>
          <w:szCs w:val="21"/>
        </w:rPr>
        <w:t xml:space="preserve">1.1、《中华人民共和国食品安全法》及实施条例、《餐饮服务食品安全操作规范》、《动物检疫法》、《中华人民共和国农产品质量安全法》、《食用农产品市场销售质量安全监督管理办法》和《GB 7718-2025 食品安全国家标准 预包装食品标签通则》等法律法规及食品安全相关标准、规定。</w:t>
      </w:r>
      <w:r/>
    </w:p>
    <w:p>
      <w:pPr>
        <w:pStyle w:val="787"/>
        <w:ind w:firstLine="420"/>
        <w:spacing w:line="360" w:lineRule="auto"/>
        <w:rPr>
          <w:rFonts w:hint="eastAsia" w:ascii="宋体" w:hAnsi="宋体" w:cs="宋体"/>
          <w:szCs w:val="21"/>
        </w:rPr>
      </w:pPr>
      <w:r>
        <w:rPr>
          <w:rFonts w:hint="eastAsia" w:ascii="宋体" w:hAnsi="宋体" w:cs="宋体"/>
          <w:szCs w:val="21"/>
        </w:rPr>
        <w:t xml:space="preserve">1.2配送货品按如下质量标准执行：</w:t>
      </w:r>
      <w:r/>
    </w:p>
    <w:p>
      <w:pPr>
        <w:pStyle w:val="787"/>
        <w:ind w:firstLine="420"/>
        <w:spacing w:line="360" w:lineRule="auto"/>
        <w:rPr>
          <w:rFonts w:hint="eastAsia" w:ascii="宋体" w:hAnsi="宋体" w:cs="宋体"/>
          <w:szCs w:val="21"/>
        </w:rPr>
      </w:pPr>
      <w:r>
        <w:rPr>
          <w:rFonts w:hint="eastAsia" w:ascii="宋体" w:hAnsi="宋体" w:cs="宋体"/>
          <w:szCs w:val="21"/>
        </w:rPr>
        <w:t xml:space="preserve">（1）蔬菜类：新鲜嫩绿、无黄叶、无菜虫，必须通过农药残留成分测试，蔬菜不带根、不带泥，符合食品卫生要求。</w:t>
      </w:r>
      <w:r/>
    </w:p>
    <w:p>
      <w:pPr>
        <w:pStyle w:val="787"/>
        <w:ind w:firstLine="420"/>
        <w:spacing w:line="360" w:lineRule="auto"/>
        <w:rPr>
          <w:rFonts w:hint="eastAsia" w:ascii="宋体" w:hAnsi="宋体" w:cs="宋体"/>
          <w:szCs w:val="21"/>
        </w:rPr>
      </w:pPr>
      <w:r>
        <w:rPr>
          <w:rFonts w:hint="eastAsia" w:ascii="宋体" w:hAnsi="宋体" w:cs="宋体"/>
          <w:szCs w:val="21"/>
        </w:rPr>
        <w:t xml:space="preserve">（2）鲜肉类：必须经检验检疫合格的、有动物检疫及屠宰证明，肉质新鲜，不注水，非病死、无兽药残留，符合食品卫生要求。猪肉须有“两证一报告”（动物检疫合格证明、肉品品质合格证明以及非洲猪瘟阴性检测报告）</w:t>
      </w:r>
      <w:r/>
    </w:p>
    <w:p>
      <w:pPr>
        <w:pStyle w:val="787"/>
        <w:ind w:firstLine="420"/>
        <w:spacing w:line="360" w:lineRule="auto"/>
        <w:rPr>
          <w:rFonts w:hint="eastAsia" w:ascii="宋体" w:hAnsi="宋体" w:cs="宋体"/>
          <w:szCs w:val="21"/>
        </w:rPr>
      </w:pPr>
      <w:r>
        <w:rPr>
          <w:rFonts w:hint="eastAsia" w:ascii="宋体" w:hAnsi="宋体" w:cs="宋体"/>
          <w:szCs w:val="21"/>
        </w:rPr>
        <w:t xml:space="preserve">（3）水产类：肉质新鲜，非病死、无兽药残留，不含有害物质，鲜鱼类必须生猛鲜活。</w:t>
      </w:r>
      <w:r/>
    </w:p>
    <w:p>
      <w:pPr>
        <w:pStyle w:val="787"/>
        <w:ind w:firstLine="420"/>
        <w:spacing w:line="360" w:lineRule="auto"/>
        <w:rPr>
          <w:rFonts w:hint="eastAsia" w:ascii="宋体" w:hAnsi="宋体" w:cs="宋体"/>
          <w:szCs w:val="21"/>
        </w:rPr>
      </w:pPr>
      <w:r>
        <w:rPr>
          <w:rFonts w:hint="eastAsia" w:ascii="宋体" w:hAnsi="宋体" w:cs="宋体"/>
          <w:szCs w:val="21"/>
        </w:rPr>
        <w:t xml:space="preserve">（4）家禽类：有动物检疫合格证</w:t>
      </w:r>
      <w:r>
        <w:rPr>
          <w:rFonts w:hint="eastAsia" w:ascii="宋体" w:hAnsi="宋体" w:cs="宋体"/>
          <w:szCs w:val="21"/>
        </w:rPr>
        <w:t xml:space="preserve">明，新鲜肥美，无内脏，不注水，非病死、无兽药残留，符合食品安全要求。</w:t>
      </w:r>
      <w:r/>
    </w:p>
    <w:p>
      <w:pPr>
        <w:pStyle w:val="787"/>
        <w:ind w:firstLine="420"/>
        <w:spacing w:line="360" w:lineRule="auto"/>
        <w:rPr>
          <w:rFonts w:hint="eastAsia" w:ascii="宋体" w:hAnsi="宋体" w:cs="宋体"/>
          <w:szCs w:val="21"/>
        </w:rPr>
      </w:pPr>
      <w:r>
        <w:rPr>
          <w:rFonts w:hint="eastAsia" w:ascii="宋体" w:hAnsi="宋体" w:cs="宋体"/>
          <w:szCs w:val="21"/>
        </w:rPr>
        <w:t xml:space="preserve">（5）蛋类：无公害禽蛋，新鲜，无变质，无臭蛋。</w:t>
      </w:r>
      <w:r/>
    </w:p>
    <w:p>
      <w:pPr>
        <w:pStyle w:val="787"/>
        <w:ind w:firstLine="420"/>
        <w:spacing w:line="360" w:lineRule="auto"/>
        <w:rPr>
          <w:rFonts w:hint="eastAsia" w:ascii="宋体" w:hAnsi="宋体" w:cs="宋体"/>
          <w:szCs w:val="21"/>
        </w:rPr>
      </w:pPr>
      <w:r>
        <w:rPr>
          <w:rFonts w:hint="eastAsia" w:ascii="宋体" w:hAnsi="宋体" w:cs="宋体"/>
          <w:szCs w:val="21"/>
        </w:rPr>
        <w:t xml:space="preserve">（6）冻品类：</w:t>
      </w:r>
      <w:r>
        <w:rPr>
          <w:rFonts w:hint="eastAsia" w:ascii="宋体" w:hAnsi="宋体" w:cs="宋体"/>
          <w:szCs w:val="21"/>
        </w:rPr>
        <w:t xml:space="preserve">非进口冷链食品，</w:t>
      </w:r>
      <w:r>
        <w:rPr>
          <w:rFonts w:hint="eastAsia" w:ascii="宋体" w:hAnsi="宋体" w:cs="宋体"/>
          <w:szCs w:val="21"/>
        </w:rPr>
        <w:t xml:space="preserve">包装符合食品安全要求（食品名称、规格、净含量、生产日期、保质期、贮存条件和食品生产许可证编号等），品质优良、包装完好、无异味、无病毒。</w:t>
      </w:r>
      <w:r/>
    </w:p>
    <w:p>
      <w:pPr>
        <w:pStyle w:val="787"/>
        <w:ind w:firstLine="420"/>
        <w:spacing w:line="360" w:lineRule="auto"/>
        <w:rPr>
          <w:rFonts w:hint="eastAsia" w:ascii="宋体" w:hAnsi="宋体" w:cs="宋体"/>
          <w:szCs w:val="21"/>
        </w:rPr>
      </w:pPr>
      <w:r>
        <w:rPr>
          <w:rFonts w:hint="eastAsia" w:ascii="宋体" w:hAnsi="宋体" w:cs="宋体"/>
          <w:szCs w:val="21"/>
        </w:rPr>
        <w:t xml:space="preserve">（7）调味品类：购自正规知名厂家或其代理商，包装符合食品安全要求（同上），品质优良、包装完好。</w:t>
      </w:r>
      <w:r/>
    </w:p>
    <w:p>
      <w:pPr>
        <w:pStyle w:val="787"/>
        <w:ind w:firstLine="420"/>
        <w:spacing w:line="360" w:lineRule="auto"/>
        <w:rPr>
          <w:rFonts w:hint="eastAsia" w:ascii="宋体" w:hAnsi="宋体" w:cs="宋体"/>
          <w:szCs w:val="21"/>
        </w:rPr>
      </w:pPr>
      <w:r>
        <w:rPr>
          <w:rFonts w:hint="eastAsia" w:ascii="宋体" w:hAnsi="宋体" w:cs="宋体"/>
          <w:szCs w:val="21"/>
        </w:rPr>
        <w:t xml:space="preserve">（8）豆制品类：以大豆或杂豆为主要原料，经过加工制成的食品，包括发酵豆制品、非发酵豆制品和大豆蛋白类制品，均须达到食品安全国家标准。</w:t>
      </w:r>
      <w:r/>
    </w:p>
    <w:p>
      <w:pPr>
        <w:pStyle w:val="787"/>
        <w:ind w:firstLine="420"/>
        <w:spacing w:line="360" w:lineRule="auto"/>
        <w:rPr>
          <w:rFonts w:hint="eastAsia" w:ascii="宋体" w:hAnsi="宋体" w:cs="宋体"/>
          <w:szCs w:val="21"/>
        </w:rPr>
      </w:pPr>
      <w:r>
        <w:rPr>
          <w:rFonts w:hint="eastAsia" w:ascii="宋体" w:hAnsi="宋体" w:cs="宋体"/>
          <w:szCs w:val="21"/>
        </w:rPr>
        <w:t xml:space="preserve">（9）卤货类：购自正规知名厂商，包装符合食品安全要求（同上）或有相应合格证，色香味美，无异味、全面烧熟、无病毒、符合食品安全要求。</w:t>
      </w:r>
      <w:r/>
    </w:p>
    <w:p>
      <w:pPr>
        <w:pStyle w:val="787"/>
        <w:ind w:firstLine="420"/>
        <w:spacing w:line="360" w:lineRule="auto"/>
        <w:rPr>
          <w:rFonts w:hint="eastAsia" w:ascii="宋体" w:hAnsi="宋体" w:cs="宋体"/>
          <w:szCs w:val="21"/>
        </w:rPr>
      </w:pPr>
      <w:r>
        <w:rPr>
          <w:rFonts w:hint="eastAsia" w:ascii="宋体" w:hAnsi="宋体" w:cs="宋体"/>
          <w:szCs w:val="21"/>
        </w:rPr>
        <w:t xml:space="preserve">（10）水果类：</w:t>
      </w:r>
      <w:r>
        <w:rPr>
          <w:rFonts w:hint="eastAsia" w:ascii="宋体" w:hAnsi="宋体" w:cs="宋体"/>
          <w:szCs w:val="21"/>
        </w:rPr>
        <w:t xml:space="preserve">非进口水果，</w:t>
      </w:r>
      <w:r>
        <w:rPr>
          <w:rFonts w:hint="eastAsia" w:ascii="宋体" w:hAnsi="宋体" w:cs="宋体"/>
          <w:szCs w:val="21"/>
        </w:rPr>
        <w:t xml:space="preserve">个头均匀，无斑点，无破损，果实成熟新鲜，味道纯正。按指定品牌及合理报价及收货。</w:t>
      </w:r>
      <w:r/>
    </w:p>
    <w:p>
      <w:pPr>
        <w:pStyle w:val="787"/>
        <w:ind w:firstLine="420"/>
        <w:spacing w:line="360" w:lineRule="auto"/>
        <w:rPr>
          <w:rFonts w:hint="eastAsia" w:ascii="宋体" w:hAnsi="宋体" w:cs="宋体"/>
          <w:szCs w:val="21"/>
        </w:rPr>
      </w:pPr>
      <w:r>
        <w:rPr>
          <w:rFonts w:hint="eastAsia" w:ascii="宋体" w:hAnsi="宋体" w:cs="宋体"/>
          <w:szCs w:val="21"/>
        </w:rPr>
        <w:t xml:space="preserve">（11）奶制品：国产乳制品，产品包装及外观干净、整洁，生产日期、保质期、贮藏条件标识清晰，须在保质期内。</w:t>
      </w:r>
      <w:r/>
    </w:p>
    <w:p>
      <w:pPr>
        <w:pStyle w:val="787"/>
        <w:ind w:firstLine="420"/>
        <w:spacing w:line="360" w:lineRule="auto"/>
        <w:rPr>
          <w:rFonts w:hint="eastAsia" w:ascii="宋体" w:hAnsi="宋体" w:cs="宋体"/>
          <w:szCs w:val="21"/>
        </w:rPr>
      </w:pPr>
      <w:r>
        <w:rPr>
          <w:rFonts w:hint="eastAsia" w:ascii="宋体" w:hAnsi="宋体" w:cs="宋体"/>
          <w:szCs w:val="21"/>
        </w:rPr>
        <w:t xml:space="preserve">（12）粮食类：包装符合食品安全要求（同上），大米，面粉类等产品感官正常。</w:t>
      </w:r>
      <w:r/>
    </w:p>
    <w:p>
      <w:pPr>
        <w:pStyle w:val="787"/>
        <w:ind w:firstLine="420"/>
        <w:spacing w:line="360" w:lineRule="auto"/>
        <w:rPr>
          <w:rFonts w:hint="eastAsia" w:ascii="宋体" w:hAnsi="宋体" w:cs="宋体"/>
          <w:szCs w:val="21"/>
        </w:rPr>
      </w:pPr>
      <w:r>
        <w:rPr>
          <w:rFonts w:hint="eastAsia" w:ascii="宋体" w:hAnsi="宋体" w:cs="宋体"/>
          <w:szCs w:val="21"/>
        </w:rPr>
        <w:t xml:space="preserve">（13）食用油：包装符合食品安全要求（同上），外包装干净，整洁，无破损，无漏油情况，须在</w:t>
      </w:r>
      <w:r>
        <w:rPr>
          <w:rFonts w:hint="eastAsia" w:ascii="宋体" w:hAnsi="宋体" w:cs="宋体"/>
          <w:szCs w:val="21"/>
        </w:rPr>
        <w:t xml:space="preserve">保质期内。</w:t>
      </w:r>
      <w:r/>
    </w:p>
    <w:p>
      <w:pPr>
        <w:pStyle w:val="787"/>
        <w:ind w:firstLine="422"/>
        <w:spacing w:line="360" w:lineRule="auto"/>
        <w:rPr>
          <w:rFonts w:hint="eastAsia" w:ascii="宋体" w:hAnsi="宋体" w:cs="宋体"/>
          <w:b/>
          <w:szCs w:val="21"/>
        </w:rPr>
      </w:pPr>
      <w:r>
        <w:rPr>
          <w:rFonts w:hint="eastAsia" w:ascii="宋体" w:hAnsi="宋体" w:cs="宋体"/>
          <w:b/>
          <w:szCs w:val="21"/>
        </w:rPr>
        <w:t xml:space="preserve">（二）服务要求</w:t>
      </w:r>
      <w:r/>
    </w:p>
    <w:p>
      <w:pPr>
        <w:pStyle w:val="787"/>
        <w:ind w:firstLine="420"/>
        <w:spacing w:line="360" w:lineRule="auto"/>
        <w:rPr>
          <w:rFonts w:hint="eastAsia" w:ascii="宋体" w:hAnsi="宋体" w:cs="宋体"/>
          <w:szCs w:val="21"/>
        </w:rPr>
      </w:pPr>
      <w:r>
        <w:rPr>
          <w:rFonts w:hint="eastAsia" w:ascii="宋体" w:hAnsi="宋体" w:cs="宋体"/>
          <w:szCs w:val="21"/>
        </w:rPr>
        <w:t xml:space="preserve">2.1、配送食品需满足《中华人民共和国食品安全法》等相关法律法规及食品安全标准、规定，安全可靠。</w:t>
      </w:r>
      <w:r/>
    </w:p>
    <w:p>
      <w:pPr>
        <w:pStyle w:val="787"/>
        <w:ind w:firstLine="420"/>
        <w:spacing w:line="360" w:lineRule="auto"/>
        <w:rPr>
          <w:rFonts w:hint="eastAsia" w:ascii="宋体" w:hAnsi="宋体" w:cs="宋体"/>
          <w:szCs w:val="21"/>
        </w:rPr>
      </w:pPr>
      <w:r>
        <w:rPr>
          <w:rFonts w:hint="eastAsia" w:ascii="宋体" w:hAnsi="宋体" w:cs="宋体"/>
          <w:szCs w:val="21"/>
        </w:rPr>
        <w:t xml:space="preserve">2.2、试供期：采购方（采购人）选定供应商（中标单位）并签订合同后正式进入试供期。试供期为15天，主要考察供应商的货物质量、服务、信誉等方面。试供期满且经采购方综合考察认为合格的，合同继续执行；若试供期间出现质量、服务等问题的，采购方有权终止合同。</w:t>
      </w:r>
      <w:r/>
    </w:p>
    <w:p>
      <w:pPr>
        <w:pStyle w:val="787"/>
        <w:ind w:firstLine="420"/>
        <w:spacing w:line="360" w:lineRule="auto"/>
        <w:rPr>
          <w:rFonts w:hint="eastAsia" w:ascii="宋体" w:hAnsi="宋体" w:cs="宋体"/>
          <w:szCs w:val="21"/>
        </w:rPr>
      </w:pPr>
      <w:r>
        <w:rPr>
          <w:rFonts w:hint="eastAsia" w:ascii="宋体" w:hAnsi="宋体" w:cs="宋体"/>
          <w:szCs w:val="21"/>
        </w:rPr>
        <w:t xml:space="preserve">2.3、所供食品的质量要求：所供食品均须符合《中华人民共和国食品安全法》及实施条例、《餐饮服务食品安全操作规范》、《动物检疫法》、《中华</w:t>
      </w:r>
      <w:r>
        <w:rPr>
          <w:rFonts w:hint="eastAsia" w:ascii="宋体" w:hAnsi="宋体" w:cs="宋体"/>
          <w:szCs w:val="21"/>
        </w:rPr>
        <w:t xml:space="preserve">人民共和国农产品质量安全法》、《食用农产品市场销售质量安全监督管理办法》和《GB 7718-2025 食品安全国家标准 预包装食品标签通则》等法律法规及食品安全相关标准、规定。保证食品安全，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为当日新鲜商品，并经政府相关检验合格；水产品必须新鲜，河鲜产品必须鲜活；粮油、副食、调料等由大</w:t>
      </w:r>
      <w:r>
        <w:rPr>
          <w:rFonts w:hint="eastAsia" w:ascii="宋体" w:hAnsi="宋体" w:cs="宋体"/>
          <w:szCs w:val="21"/>
        </w:rPr>
        <w:t xml:space="preserve">型正规厂供货，相关证件齐全；禽蛋类须是无公害禽蛋，并提供相关证明；干杂类须是正规厂家并具有合格证书且无任何有害添加剂的优质产品。配送的所有产品均需具有追踪溯源体系，并可追踪溯源。严禁配送假冒、变质、过期的产品，不得弄虚作假或以次充好，对于不符合质量的品种采购方有权要求退货或换货。因供应的货物质量达不到国家有关食品安全标准而造成食物中毒或其它后果，经公安机关或卫生防疫部门鉴定属于供应商责任的，其产生的一切法律和经济责任全部由供应商承担。</w:t>
      </w:r>
      <w:r/>
    </w:p>
    <w:p>
      <w:pPr>
        <w:pStyle w:val="787"/>
        <w:ind w:firstLine="420"/>
        <w:spacing w:line="360" w:lineRule="auto"/>
        <w:rPr>
          <w:rFonts w:hint="eastAsia" w:ascii="宋体" w:hAnsi="宋体" w:cs="宋体"/>
          <w:szCs w:val="21"/>
        </w:rPr>
      </w:pPr>
      <w:r>
        <w:rPr>
          <w:rFonts w:hint="eastAsia" w:ascii="宋体" w:hAnsi="宋体" w:cs="宋体"/>
          <w:szCs w:val="21"/>
        </w:rPr>
        <w:t xml:space="preserve">2.4、数量及验收要求：供应商须将货物及明细送货单送至指定地点，由采购方委托指定收货人进行现场核对并签字，但此签字仅证明货物已送达且外观察看无重大不符，不作为最终认可。采购方保留最终验收权，并设立明确异议期（收货后4-24小时内），有权在此时间内进行复验。所有货物的质量与精确数量均以采购方最终书面确认的结果为准，并作为结算唯一依据。采购方同时明确指定收货人名单并保留随时监督复核的权利。</w:t>
      </w:r>
      <w:r/>
    </w:p>
    <w:p>
      <w:pPr>
        <w:pStyle w:val="787"/>
        <w:ind w:firstLine="420"/>
        <w:spacing w:line="360" w:lineRule="auto"/>
        <w:rPr>
          <w:rFonts w:ascii="宋体" w:hAnsi="宋体" w:cs="宋体"/>
          <w:b/>
          <w:bCs/>
          <w:szCs w:val="21"/>
        </w:rPr>
      </w:pPr>
      <w:r>
        <w:rPr>
          <w:rFonts w:hint="eastAsia" w:ascii="宋体" w:hAnsi="宋体" w:cs="宋体"/>
          <w:szCs w:val="21"/>
        </w:rPr>
        <w:t xml:space="preserve">2.5、送货时间要求：</w:t>
      </w:r>
      <w:r>
        <w:rPr>
          <w:rFonts w:hint="eastAsia" w:ascii="宋体" w:hAnsi="宋体" w:cs="宋体"/>
          <w:b/>
          <w:bCs/>
          <w:szCs w:val="21"/>
        </w:rPr>
        <w:t xml:space="preserve">根据采购方实际需要协商确定具体的送货时间。采购方应提前（在具体合同中约定）向供应商以传真或电子文件等方式提交购货计划，并说明购货品种、数量及其他需要说明的事项。供应商在接到</w:t>
      </w:r>
      <w:r>
        <w:rPr>
          <w:rFonts w:hint="eastAsia" w:ascii="宋体" w:hAnsi="宋体" w:cs="宋体"/>
          <w:b/>
          <w:bCs/>
          <w:szCs w:val="21"/>
        </w:rPr>
        <w:t xml:space="preserve">购货订单通知后，应按采购方订购单的要求送货，准时送达。</w:t>
      </w:r>
      <w:r>
        <w:rPr>
          <w:rFonts w:ascii="宋体" w:hAnsi="宋体" w:cs="宋体"/>
          <w:b/>
          <w:bCs/>
          <w:szCs w:val="21"/>
        </w:rPr>
      </w:r>
      <w:r/>
    </w:p>
    <w:p>
      <w:pPr>
        <w:pStyle w:val="787"/>
        <w:ind w:firstLine="420"/>
        <w:jc w:val="left"/>
        <w:spacing w:line="360" w:lineRule="auto"/>
        <w:rPr>
          <w:rFonts w:hint="eastAsia" w:eastAsia="楷体_GB2312"/>
          <w:sz w:val="24"/>
          <w:szCs w:val="20"/>
        </w:rPr>
      </w:pPr>
      <w:r>
        <w:rPr>
          <w:rFonts w:hint="eastAsia" w:ascii="宋体" w:hAnsi="宋体" w:cs="宋体"/>
          <w:szCs w:val="21"/>
        </w:rPr>
        <w:t xml:space="preserve">本项目共涉及</w:t>
      </w:r>
      <w:r>
        <w:rPr>
          <w:rFonts w:hint="eastAsia" w:ascii="宋体" w:hAnsi="宋体" w:cs="宋体"/>
          <w:szCs w:val="21"/>
          <w:u w:val="single"/>
        </w:rPr>
        <w:t xml:space="preserve">三</w:t>
      </w:r>
      <w:r>
        <w:rPr>
          <w:rFonts w:hint="eastAsia" w:ascii="宋体" w:hAnsi="宋体" w:cs="宋体"/>
          <w:szCs w:val="21"/>
        </w:rPr>
        <w:t xml:space="preserve">个配送点：昆北路4号、长江中路428号及虹桥路1001号。</w:t>
      </w:r>
      <w:r>
        <w:rPr>
          <w:rFonts w:hint="eastAsia" w:eastAsia="楷体_GB2312"/>
          <w:sz w:val="24"/>
          <w:szCs w:val="20"/>
        </w:rPr>
      </w:r>
      <w:r/>
    </w:p>
    <w:p>
      <w:pPr>
        <w:pStyle w:val="787"/>
        <w:ind w:firstLine="420"/>
        <w:spacing w:line="360" w:lineRule="auto"/>
        <w:rPr>
          <w:rFonts w:hint="eastAsia" w:ascii="宋体" w:hAnsi="宋体" w:cs="宋体"/>
          <w:szCs w:val="21"/>
        </w:rPr>
      </w:pPr>
      <w:r>
        <w:rPr>
          <w:rFonts w:hint="eastAsia" w:ascii="宋体" w:hAnsi="宋体" w:cs="宋体"/>
          <w:szCs w:val="21"/>
        </w:rPr>
        <w:t xml:space="preserve">2.6、如配送的货物不符合要求，提出口头警告并要求供应商替换当批次货物，不符合要求次数达到三次的，采购方可解除供货合同。</w:t>
      </w:r>
      <w:r/>
    </w:p>
    <w:p>
      <w:pPr>
        <w:pStyle w:val="787"/>
        <w:ind w:firstLine="420"/>
        <w:spacing w:line="360" w:lineRule="auto"/>
        <w:rPr>
          <w:rFonts w:hint="eastAsia" w:ascii="宋体" w:hAnsi="宋体" w:cs="宋体"/>
          <w:szCs w:val="21"/>
        </w:rPr>
      </w:pPr>
      <w:r>
        <w:rPr>
          <w:rFonts w:hint="eastAsia" w:ascii="宋体" w:hAnsi="宋体" w:cs="宋体"/>
          <w:szCs w:val="21"/>
        </w:rPr>
        <w:t xml:space="preserve">2.7、临时加货处理：对于采购方临时增加员工用餐时，供应商需在接到采购方口头或书面通知时按要求将货物送到采购方的指定地点，派专人负责跟踪服务，保证用餐正常。</w:t>
      </w:r>
      <w:r/>
    </w:p>
    <w:p>
      <w:pPr>
        <w:pStyle w:val="787"/>
        <w:ind w:firstLine="420"/>
        <w:spacing w:line="360" w:lineRule="auto"/>
        <w:rPr>
          <w:rFonts w:hint="eastAsia" w:ascii="宋体" w:hAnsi="宋体" w:cs="宋体"/>
          <w:szCs w:val="21"/>
        </w:rPr>
      </w:pPr>
      <w:r>
        <w:rPr>
          <w:rFonts w:hint="eastAsia" w:ascii="宋体" w:hAnsi="宋体" w:cs="宋体"/>
          <w:szCs w:val="21"/>
        </w:rPr>
        <w:t xml:space="preserve">2.8、在供货过程中，采购方对所供货物有任何意见，可随时向供应商反映，供应商应及时改进，否则，采购方有权中断与供应商的合作，一方终止合同须提前十五天通知对方。</w:t>
      </w:r>
      <w:r/>
    </w:p>
    <w:p>
      <w:pPr>
        <w:pStyle w:val="787"/>
        <w:ind w:firstLine="420"/>
        <w:spacing w:line="360" w:lineRule="auto"/>
        <w:rPr>
          <w:rFonts w:hint="eastAsia" w:ascii="宋体" w:hAnsi="宋体" w:cs="宋体"/>
          <w:szCs w:val="21"/>
        </w:rPr>
      </w:pPr>
      <w:r>
        <w:rPr>
          <w:rFonts w:hint="eastAsia" w:ascii="宋体" w:hAnsi="宋体" w:cs="宋体"/>
          <w:szCs w:val="21"/>
        </w:rPr>
        <w:t xml:space="preserve">2.9、因配送过程中出现人身等安全事故，供应商独立承担一切刑事、民事责任，与采购方无关。</w:t>
      </w:r>
      <w:r/>
    </w:p>
    <w:p>
      <w:pPr>
        <w:pStyle w:val="787"/>
        <w:ind w:firstLine="420"/>
        <w:spacing w:line="360" w:lineRule="auto"/>
        <w:rPr>
          <w:rFonts w:hint="eastAsia" w:ascii="宋体" w:hAnsi="宋体" w:cs="宋体"/>
          <w:szCs w:val="21"/>
        </w:rPr>
      </w:pPr>
      <w:r>
        <w:rPr>
          <w:rFonts w:hint="eastAsia" w:ascii="宋体" w:hAnsi="宋体" w:cs="宋体"/>
          <w:szCs w:val="21"/>
        </w:rPr>
        <w:t xml:space="preserve">2.10、供应商应随时按采购方要求提供各类货物清晰准确的原产地以及检测报告。</w:t>
      </w:r>
      <w:r/>
    </w:p>
    <w:p>
      <w:pPr>
        <w:pStyle w:val="787"/>
        <w:ind w:firstLine="420"/>
        <w:spacing w:line="360" w:lineRule="auto"/>
        <w:rPr>
          <w:rFonts w:hint="eastAsia" w:ascii="宋体" w:hAnsi="宋体" w:cs="宋体"/>
          <w:szCs w:val="21"/>
        </w:rPr>
      </w:pPr>
      <w:r>
        <w:rPr>
          <w:rFonts w:hint="eastAsia" w:ascii="宋体" w:hAnsi="宋体" w:cs="宋体"/>
          <w:szCs w:val="21"/>
        </w:rPr>
        <w:t xml:space="preserve">2.11、供应商应该按照采购方的要求，建立完整的各类物品追踪溯源体系，应当建立专门台账，按食品进货索证和台账登记本格式如实记录配送给采购方的各类物品，留存相关检验合格证明、资质证明、营业执照等有效资料，并可追踪溯源，采购方有权定期检查。</w:t>
      </w:r>
      <w:r/>
    </w:p>
    <w:p>
      <w:pPr>
        <w:pStyle w:val="787"/>
        <w:ind w:firstLine="420"/>
        <w:spacing w:line="360" w:lineRule="auto"/>
        <w:rPr>
          <w:rFonts w:ascii="宋体" w:hAnsi="宋体" w:cs="宋体"/>
          <w:szCs w:val="21"/>
        </w:rPr>
      </w:pPr>
      <w:r>
        <w:rPr>
          <w:rFonts w:ascii="宋体" w:hAnsi="宋体" w:cs="宋体"/>
          <w:szCs w:val="21"/>
        </w:rPr>
        <w:t xml:space="preserve">2.12、因供应产品质量问题，导致食物中毒等公共</w:t>
      </w:r>
      <w:r>
        <w:rPr>
          <w:rFonts w:ascii="宋体" w:hAnsi="宋体" w:cs="宋体"/>
          <w:szCs w:val="21"/>
        </w:rPr>
        <w:t xml:space="preserve">群体性事件，供应商需承担所有责任，并进行赔偿。</w:t>
      </w:r>
      <w:r/>
    </w:p>
    <w:p>
      <w:pPr>
        <w:pStyle w:val="787"/>
        <w:ind w:firstLine="422"/>
        <w:spacing w:line="360" w:lineRule="auto"/>
        <w:rPr>
          <w:rFonts w:hint="eastAsia" w:ascii="宋体" w:hAnsi="宋体" w:cs="宋体"/>
          <w:b/>
          <w:bCs/>
          <w:szCs w:val="21"/>
        </w:rPr>
      </w:pPr>
      <w:r>
        <w:rPr>
          <w:rFonts w:hint="eastAsia" w:ascii="宋体" w:hAnsi="宋体" w:cs="宋体"/>
          <w:b/>
          <w:bCs/>
          <w:szCs w:val="21"/>
        </w:rPr>
        <w:t xml:space="preserve">四、考核管理办法</w:t>
      </w:r>
      <w:r/>
    </w:p>
    <w:p>
      <w:pPr>
        <w:pStyle w:val="787"/>
        <w:ind w:firstLine="420"/>
        <w:spacing w:line="360" w:lineRule="auto"/>
        <w:rPr>
          <w:rFonts w:hint="eastAsia" w:ascii="宋体" w:hAnsi="宋体" w:cs="宋体"/>
          <w:szCs w:val="21"/>
        </w:rPr>
      </w:pPr>
      <w:r>
        <w:rPr>
          <w:rFonts w:hint="eastAsia" w:ascii="宋体" w:hAnsi="宋体" w:cs="宋体"/>
          <w:szCs w:val="21"/>
        </w:rPr>
        <w:t xml:space="preserve">1.本项目服务期限为二年，实行月考核制度，每月由采购单位对供应商进行考核，结合第三方检查及暗访结果，综合评定考核得分。</w:t>
      </w:r>
      <w:r/>
    </w:p>
    <w:p>
      <w:pPr>
        <w:pStyle w:val="787"/>
        <w:ind w:firstLine="420"/>
        <w:spacing w:line="360" w:lineRule="auto"/>
        <w:rPr>
          <w:rFonts w:hint="eastAsia" w:ascii="宋体" w:hAnsi="宋体" w:cs="宋体"/>
          <w:szCs w:val="21"/>
        </w:rPr>
      </w:pPr>
      <w:r>
        <w:rPr>
          <w:rFonts w:hint="eastAsia" w:ascii="宋体" w:hAnsi="宋体" w:cs="宋体"/>
          <w:szCs w:val="21"/>
        </w:rPr>
        <w:t xml:space="preserve">2.由采购方相关部门建立检查制度，定期或不定期地深入食堂、供应商及供应商的自供蔬菜、水产基地，对配送工作进行督查。</w:t>
      </w:r>
      <w:r/>
    </w:p>
    <w:p>
      <w:pPr>
        <w:pStyle w:val="787"/>
        <w:ind w:firstLine="420"/>
        <w:spacing w:line="360" w:lineRule="auto"/>
        <w:rPr>
          <w:rFonts w:hint="eastAsia" w:ascii="宋体" w:hAnsi="宋体" w:cs="宋体"/>
          <w:szCs w:val="21"/>
        </w:rPr>
      </w:pPr>
      <w:r>
        <w:rPr>
          <w:rFonts w:hint="eastAsia" w:ascii="宋体" w:hAnsi="宋体" w:cs="宋体"/>
          <w:szCs w:val="21"/>
        </w:rPr>
        <w:t xml:space="preserve">3.供应商投入本项目的项目负责人原则上在整个配送服务周期内不得更换，确需更换的，必须书面报请采购方审批同意，未经同意不得更换。若自行更换的，采购方将在考核中酌情扣分，情节严重的将取消配送资格。</w:t>
      </w:r>
      <w:r/>
    </w:p>
    <w:p>
      <w:pPr>
        <w:pStyle w:val="787"/>
        <w:ind w:firstLine="420"/>
        <w:spacing w:line="360" w:lineRule="auto"/>
        <w:rPr>
          <w:rFonts w:ascii="宋体" w:hAnsi="宋体" w:cs="宋体"/>
          <w:szCs w:val="21"/>
        </w:rPr>
      </w:pPr>
      <w:r>
        <w:rPr>
          <w:rFonts w:hint="eastAsia" w:ascii="宋体" w:hAnsi="宋体" w:cs="宋体"/>
          <w:szCs w:val="21"/>
        </w:rPr>
        <w:t xml:space="preserve">4.食材配送服务实行百分制考核，每月考核一次（考核表见附表），综合考评得分作为支付当月结算费用的依据，具体计算方法如下：</w:t>
      </w:r>
      <w:r>
        <w:rPr>
          <w:rFonts w:ascii="宋体" w:hAnsi="宋体" w:cs="宋体"/>
          <w:szCs w:val="21"/>
        </w:rPr>
      </w:r>
      <w:r/>
    </w:p>
    <w:p>
      <w:pPr>
        <w:pStyle w:val="787"/>
        <w:ind w:firstLine="420"/>
        <w:spacing w:line="360" w:lineRule="auto"/>
        <w:rPr>
          <w:rFonts w:hint="eastAsia" w:ascii="宋体" w:hAnsi="宋体" w:cs="宋体"/>
          <w:szCs w:val="21"/>
        </w:rPr>
      </w:pPr>
      <w:r>
        <w:rPr>
          <w:rFonts w:hint="eastAsia" w:ascii="宋体" w:hAnsi="宋体" w:cs="宋体"/>
          <w:szCs w:val="21"/>
        </w:rPr>
        <w:t xml:space="preserve">4.1 乙方当月最终得分在9</w:t>
      </w:r>
      <w:r>
        <w:rPr>
          <w:rFonts w:ascii="宋体" w:hAnsi="宋体" w:cs="宋体"/>
          <w:szCs w:val="21"/>
        </w:rPr>
        <w:t xml:space="preserve">0</w:t>
      </w:r>
      <w:r>
        <w:rPr>
          <w:rFonts w:hint="eastAsia" w:ascii="宋体" w:hAnsi="宋体" w:cs="宋体"/>
          <w:szCs w:val="21"/>
        </w:rPr>
        <w:t xml:space="preserve">分（包括9</w:t>
      </w:r>
      <w:r>
        <w:rPr>
          <w:rFonts w:ascii="宋体" w:hAnsi="宋体" w:cs="宋体"/>
          <w:szCs w:val="21"/>
        </w:rPr>
        <w:t xml:space="preserve">0</w:t>
      </w:r>
      <w:r>
        <w:rPr>
          <w:rFonts w:hint="eastAsia" w:ascii="宋体" w:hAnsi="宋体" w:cs="宋体"/>
          <w:szCs w:val="21"/>
        </w:rPr>
        <w:t xml:space="preserve">分）以上的，甲方全额支付乙方当月结算费用。</w:t>
      </w:r>
      <w:r/>
    </w:p>
    <w:p>
      <w:pPr>
        <w:pStyle w:val="787"/>
        <w:ind w:firstLine="420"/>
        <w:spacing w:line="360" w:lineRule="auto"/>
        <w:rPr>
          <w:rFonts w:hint="eastAsia" w:ascii="宋体" w:hAnsi="宋体" w:cs="宋体"/>
          <w:szCs w:val="21"/>
        </w:rPr>
      </w:pPr>
      <w:r>
        <w:rPr>
          <w:rFonts w:hint="eastAsia" w:ascii="宋体" w:hAnsi="宋体" w:cs="宋体"/>
          <w:szCs w:val="21"/>
        </w:rPr>
        <w:t xml:space="preserve">4.2 乙方当月最终得分在80分（包括80分）以上、9</w:t>
      </w:r>
      <w:r>
        <w:rPr>
          <w:rFonts w:ascii="宋体" w:hAnsi="宋体" w:cs="宋体"/>
          <w:szCs w:val="21"/>
        </w:rPr>
        <w:t xml:space="preserve">0</w:t>
      </w:r>
      <w:r>
        <w:rPr>
          <w:rFonts w:hint="eastAsia" w:ascii="宋体" w:hAnsi="宋体" w:cs="宋体"/>
          <w:szCs w:val="21"/>
        </w:rPr>
        <w:t xml:space="preserve">分以下的，每下降1分，扣除当月结算费用的0.5%作为奖惩金。</w:t>
      </w:r>
      <w:r/>
    </w:p>
    <w:p>
      <w:pPr>
        <w:pStyle w:val="787"/>
        <w:ind w:firstLine="420"/>
        <w:spacing w:line="360" w:lineRule="auto"/>
        <w:rPr>
          <w:rFonts w:hint="eastAsia" w:ascii="宋体" w:hAnsi="宋体" w:cs="宋体"/>
          <w:szCs w:val="21"/>
        </w:rPr>
      </w:pPr>
      <w:r>
        <w:rPr>
          <w:rFonts w:hint="eastAsia" w:ascii="宋体" w:hAnsi="宋体" w:cs="宋体"/>
          <w:szCs w:val="21"/>
        </w:rPr>
        <w:t xml:space="preserve">4.3 乙方当月最终得分在60分（包括60分）以上、80分以下的，每下降1分，扣除当月结算费用的1%作为奖惩金。</w:t>
      </w:r>
      <w:r/>
    </w:p>
    <w:p>
      <w:pPr>
        <w:pStyle w:val="787"/>
        <w:ind w:firstLine="420"/>
        <w:spacing w:line="360" w:lineRule="auto"/>
        <w:rPr>
          <w:rFonts w:hint="eastAsia" w:ascii="宋体" w:hAnsi="宋体" w:cs="宋体"/>
          <w:szCs w:val="21"/>
        </w:rPr>
      </w:pPr>
      <w:r>
        <w:rPr>
          <w:rFonts w:hint="eastAsia" w:ascii="宋体" w:hAnsi="宋体" w:cs="宋体"/>
          <w:szCs w:val="21"/>
        </w:rPr>
        <w:t xml:space="preserve">4.4 乙方当月得分低于60分的，则甲方认为乙方未能完成当月的配送工作，不予支付当月结算</w:t>
      </w:r>
      <w:r>
        <w:rPr>
          <w:rFonts w:hint="eastAsia" w:ascii="宋体" w:hAnsi="宋体" w:cs="宋体"/>
          <w:szCs w:val="21"/>
        </w:rPr>
        <w:t xml:space="preserve">费用。</w:t>
      </w:r>
      <w:r/>
    </w:p>
    <w:p>
      <w:pPr>
        <w:pStyle w:val="787"/>
        <w:ind w:firstLine="420"/>
        <w:spacing w:line="360" w:lineRule="auto"/>
        <w:rPr>
          <w:rFonts w:hint="eastAsia" w:ascii="宋体" w:hAnsi="宋体" w:cs="宋体"/>
          <w:szCs w:val="21"/>
        </w:rPr>
      </w:pPr>
      <w:r>
        <w:rPr>
          <w:rFonts w:hint="eastAsia" w:ascii="宋体" w:hAnsi="宋体" w:cs="宋体"/>
          <w:szCs w:val="21"/>
        </w:rPr>
        <w:t xml:space="preserve">4.5 乙方连续2个月得分低于60分或合同期内累计3个月考核得分低于60分的，甲方有权终止合同，乙方须无条件按甲方要求办理移交、退场手续。</w:t>
      </w:r>
      <w:r/>
    </w:p>
    <w:p>
      <w:pPr>
        <w:pStyle w:val="787"/>
        <w:ind w:firstLine="422"/>
        <w:spacing w:line="360" w:lineRule="auto"/>
        <w:rPr>
          <w:rFonts w:ascii="宋体" w:hAnsi="宋体" w:cs="宋体"/>
          <w:b/>
          <w:bCs/>
          <w:szCs w:val="21"/>
        </w:rPr>
      </w:pPr>
      <w:r>
        <w:rPr>
          <w:rFonts w:hint="eastAsia" w:ascii="宋体" w:hAnsi="宋体" w:cs="宋体"/>
          <w:b/>
          <w:bCs/>
          <w:szCs w:val="21"/>
        </w:rPr>
        <w:t xml:space="preserve">5、考核表详见合同附件。</w:t>
      </w:r>
      <w:r>
        <w:rPr>
          <w:rFonts w:ascii="宋体" w:hAnsi="宋体" w:cs="宋体"/>
          <w:b/>
          <w:bCs/>
          <w:szCs w:val="21"/>
        </w:rPr>
      </w:r>
      <w:r/>
    </w:p>
    <w:p>
      <w:pPr>
        <w:pStyle w:val="787"/>
        <w:ind w:firstLine="422"/>
        <w:spacing w:line="360" w:lineRule="auto"/>
        <w:rPr>
          <w:rFonts w:hint="eastAsia" w:ascii="宋体" w:hAnsi="宋体" w:cs="宋体"/>
          <w:b/>
          <w:bCs/>
          <w:szCs w:val="21"/>
        </w:rPr>
      </w:pPr>
      <w:r>
        <w:rPr>
          <w:rFonts w:hint="eastAsia" w:ascii="宋体" w:hAnsi="宋体" w:cs="宋体"/>
          <w:b/>
          <w:bCs/>
          <w:szCs w:val="21"/>
        </w:rPr>
        <w:t xml:space="preserve">五、退出机制</w:t>
      </w:r>
      <w:r/>
    </w:p>
    <w:p>
      <w:pPr>
        <w:pStyle w:val="787"/>
        <w:ind w:firstLine="420"/>
        <w:spacing w:line="360" w:lineRule="auto"/>
        <w:rPr>
          <w:rFonts w:ascii="宋体" w:hAnsi="宋体" w:cs="宋体"/>
          <w:szCs w:val="21"/>
        </w:rPr>
      </w:pPr>
      <w:r>
        <w:rPr>
          <w:rFonts w:ascii="宋体" w:hAnsi="宋体" w:cs="宋体"/>
          <w:szCs w:val="21"/>
        </w:rPr>
        <w:t xml:space="preserve">（1）将项目转让给他人或者未经采购人同意的情况下，将项目分包给他人的。</w:t>
      </w:r>
      <w:r/>
    </w:p>
    <w:p>
      <w:pPr>
        <w:pStyle w:val="787"/>
        <w:ind w:firstLine="420"/>
        <w:spacing w:line="360" w:lineRule="auto"/>
        <w:rPr>
          <w:rFonts w:ascii="宋体" w:hAnsi="宋体"/>
          <w:szCs w:val="21"/>
        </w:rPr>
      </w:pPr>
      <w:r>
        <w:rPr>
          <w:rFonts w:ascii="宋体" w:hAnsi="宋体"/>
          <w:szCs w:val="21"/>
        </w:rPr>
        <w:t xml:space="preserve">（2）试供期不合格的；</w:t>
      </w:r>
      <w:r/>
    </w:p>
    <w:p>
      <w:pPr>
        <w:pStyle w:val="787"/>
        <w:ind w:firstLine="420"/>
        <w:spacing w:line="360" w:lineRule="auto"/>
        <w:rPr>
          <w:rFonts w:ascii="宋体" w:hAnsi="宋体"/>
          <w:szCs w:val="21"/>
        </w:rPr>
      </w:pPr>
      <w:r>
        <w:rPr>
          <w:rFonts w:ascii="宋体" w:hAnsi="宋体"/>
          <w:szCs w:val="21"/>
        </w:rPr>
        <w:t xml:space="preserve">（3）未按规定出具检测报告或相关承诺书等资料累计达到二次的；</w:t>
      </w:r>
      <w:r/>
    </w:p>
    <w:p>
      <w:pPr>
        <w:pStyle w:val="787"/>
        <w:ind w:firstLine="420"/>
        <w:spacing w:line="360" w:lineRule="auto"/>
        <w:rPr>
          <w:rFonts w:ascii="宋体" w:hAnsi="宋体"/>
          <w:szCs w:val="21"/>
        </w:rPr>
      </w:pPr>
      <w:r>
        <w:rPr>
          <w:rFonts w:ascii="宋体" w:hAnsi="宋体"/>
          <w:szCs w:val="21"/>
        </w:rPr>
        <w:t xml:space="preserve">（4）经核实配送物资不符合采购单位要求累计达到三次的；</w:t>
      </w:r>
      <w:r/>
    </w:p>
    <w:p>
      <w:pPr>
        <w:pStyle w:val="787"/>
        <w:ind w:firstLine="420"/>
        <w:spacing w:line="360" w:lineRule="auto"/>
        <w:rPr>
          <w:rFonts w:ascii="宋体" w:hAnsi="宋体"/>
          <w:szCs w:val="21"/>
        </w:rPr>
      </w:pPr>
      <w:r>
        <w:rPr>
          <w:rFonts w:ascii="宋体" w:hAnsi="宋体"/>
          <w:szCs w:val="21"/>
        </w:rPr>
        <w:t xml:space="preserve">（5）不按要求提供报价或虚高报价三次的；</w:t>
      </w:r>
      <w:r/>
    </w:p>
    <w:p>
      <w:pPr>
        <w:pStyle w:val="787"/>
        <w:ind w:firstLine="420"/>
        <w:spacing w:line="360" w:lineRule="auto"/>
        <w:rPr>
          <w:rFonts w:ascii="宋体" w:hAnsi="宋体"/>
          <w:szCs w:val="21"/>
        </w:rPr>
      </w:pPr>
      <w:r>
        <w:rPr>
          <w:rFonts w:ascii="宋体" w:hAnsi="宋体"/>
          <w:szCs w:val="21"/>
        </w:rPr>
        <w:t xml:space="preserve">（6）因食品质量问题退货三次及其以上；</w:t>
      </w:r>
      <w:r/>
    </w:p>
    <w:p>
      <w:pPr>
        <w:pStyle w:val="787"/>
        <w:ind w:firstLine="420"/>
        <w:spacing w:line="360" w:lineRule="auto"/>
        <w:rPr>
          <w:rFonts w:ascii="宋体" w:hAnsi="宋体"/>
          <w:szCs w:val="21"/>
        </w:rPr>
      </w:pPr>
      <w:r>
        <w:rPr>
          <w:rFonts w:ascii="宋体" w:hAnsi="宋体"/>
          <w:szCs w:val="21"/>
        </w:rPr>
        <w:t xml:space="preserve">（7）商品短斤缺两、以次充好、擅自提价等甲方提出一次后再犯；</w:t>
      </w:r>
      <w:r/>
    </w:p>
    <w:p>
      <w:pPr>
        <w:pStyle w:val="787"/>
        <w:ind w:firstLine="420"/>
        <w:spacing w:line="360" w:lineRule="auto"/>
        <w:rPr>
          <w:rFonts w:ascii="宋体" w:hAnsi="宋体"/>
          <w:szCs w:val="21"/>
        </w:rPr>
      </w:pPr>
      <w:r>
        <w:rPr>
          <w:rFonts w:ascii="宋体" w:hAnsi="宋体"/>
          <w:szCs w:val="21"/>
        </w:rPr>
        <w:t xml:space="preserve">（8）因供应的货物质量达不到国家有关食品安全标准而造成食物中毒等食源性疾病或其他事故，经公安机关或卫生防疫部门鉴定属于供应商责任的；</w:t>
      </w:r>
      <w:r/>
    </w:p>
    <w:p>
      <w:pPr>
        <w:pStyle w:val="787"/>
        <w:ind w:firstLine="420"/>
        <w:spacing w:line="360" w:lineRule="auto"/>
        <w:rPr>
          <w:rFonts w:ascii="宋体" w:hAnsi="宋体"/>
          <w:szCs w:val="21"/>
        </w:rPr>
      </w:pPr>
      <w:r>
        <w:rPr>
          <w:rFonts w:ascii="宋体" w:hAnsi="宋体"/>
          <w:szCs w:val="21"/>
        </w:rPr>
        <w:t xml:space="preserve">（9）连续2个月得分低于60分或合同期内累计3个月考核得分低于60分的；</w:t>
      </w:r>
      <w:r/>
    </w:p>
    <w:p>
      <w:pPr>
        <w:pStyle w:val="787"/>
        <w:ind w:firstLine="420"/>
        <w:spacing w:line="360" w:lineRule="auto"/>
        <w:rPr>
          <w:rFonts w:ascii="宋体" w:hAnsi="宋体"/>
          <w:szCs w:val="21"/>
        </w:rPr>
      </w:pPr>
      <w:r>
        <w:rPr>
          <w:rFonts w:ascii="宋体" w:hAnsi="宋体"/>
          <w:szCs w:val="21"/>
        </w:rPr>
        <w:t xml:space="preserve">（10）因供应商资质降低达不到预选供应商资质条件的，或被行业主管部门责令停业或取消资质的。</w:t>
      </w:r>
      <w:r/>
    </w:p>
    <w:p>
      <w:pPr>
        <w:pStyle w:val="787"/>
        <w:ind w:firstLine="422"/>
        <w:spacing w:line="360" w:lineRule="auto"/>
        <w:rPr>
          <w:rFonts w:hint="eastAsia" w:ascii="宋体" w:hAnsi="宋体" w:cs="宋体"/>
          <w:b/>
          <w:bCs/>
          <w:szCs w:val="21"/>
        </w:rPr>
      </w:pPr>
      <w:r>
        <w:rPr>
          <w:rFonts w:hint="eastAsia" w:ascii="宋体" w:hAnsi="宋体" w:cs="宋体"/>
          <w:b/>
          <w:bCs/>
          <w:szCs w:val="21"/>
        </w:rPr>
        <w:t xml:space="preserve">六、综合说明其它要求</w:t>
      </w:r>
      <w:r/>
    </w:p>
    <w:p>
      <w:pPr>
        <w:pStyle w:val="787"/>
        <w:ind w:firstLine="420"/>
        <w:spacing w:line="360" w:lineRule="auto"/>
        <w:rPr>
          <w:rFonts w:hint="eastAsia" w:ascii="宋体" w:hAnsi="宋体"/>
          <w:szCs w:val="21"/>
        </w:rPr>
      </w:pPr>
      <w:r>
        <w:rPr>
          <w:rFonts w:ascii="宋体" w:hAnsi="宋体"/>
          <w:szCs w:val="21"/>
        </w:rPr>
        <w:t xml:space="preserve">1、本项目报价包括全部货物和服务内容、人工、运输、风险费、保险费、税金、利润等政策性文件规定及合同包含的所有风险、责任等各项应有费用。</w:t>
      </w:r>
      <w:r>
        <w:rPr>
          <w:rFonts w:hint="eastAsia" w:ascii="宋体" w:hAnsi="宋体"/>
          <w:szCs w:val="21"/>
        </w:rPr>
      </w:r>
      <w:r/>
    </w:p>
    <w:p>
      <w:pPr>
        <w:pStyle w:val="787"/>
        <w:ind w:firstLine="420"/>
        <w:spacing w:line="360" w:lineRule="auto"/>
        <w:rPr>
          <w:rFonts w:ascii="宋体" w:hAnsi="宋体"/>
          <w:szCs w:val="21"/>
        </w:rPr>
      </w:pPr>
      <w:r>
        <w:rPr>
          <w:rFonts w:ascii="宋体" w:hAnsi="宋体"/>
          <w:szCs w:val="21"/>
        </w:rPr>
        <w:t xml:space="preserve">2、投标人必须承诺招</w:t>
      </w:r>
      <w:r>
        <w:rPr>
          <w:rFonts w:ascii="宋体" w:hAnsi="宋体"/>
          <w:szCs w:val="21"/>
        </w:rPr>
        <w:t xml:space="preserve">标文件中提出的全部技术要求；如果以其中某些条款不响应时，应在文件中逐条列出，未列出的视同响应。</w:t>
      </w:r>
      <w:r/>
    </w:p>
    <w:p>
      <w:pPr>
        <w:pStyle w:val="787"/>
        <w:ind w:firstLine="420"/>
        <w:spacing w:line="360" w:lineRule="auto"/>
        <w:rPr>
          <w:rFonts w:ascii="宋体" w:hAnsi="宋体"/>
          <w:szCs w:val="21"/>
        </w:rPr>
      </w:pPr>
      <w:r>
        <w:rPr>
          <w:rFonts w:hint="eastAsia" w:ascii="宋体" w:hAnsi="宋体"/>
          <w:szCs w:val="21"/>
        </w:rPr>
        <w:t xml:space="preserve">3、凡涉及招标文件的补充说明和修改，均以招标代理机构网上发布的公告为准。</w:t>
      </w:r>
      <w:r>
        <w:rPr>
          <w:rFonts w:ascii="宋体" w:hAnsi="宋体"/>
          <w:szCs w:val="21"/>
        </w:rPr>
      </w:r>
      <w:r/>
    </w:p>
    <w:p>
      <w:pPr>
        <w:pStyle w:val="1039"/>
        <w:rPr>
          <w:b w:val="0"/>
        </w:rPr>
      </w:pPr>
      <w:r>
        <w:rPr>
          <w:szCs w:val="21"/>
        </w:rPr>
        <w:br w:type="page" w:clear="all"/>
      </w:r>
      <w:bookmarkStart w:id="77" w:name="_Toc134091580"/>
      <w:r/>
      <w:bookmarkStart w:id="78" w:name="_Toc228443447"/>
      <w:r>
        <w:rPr>
          <w:rFonts w:hint="eastAsia"/>
          <w:b w:val="0"/>
        </w:rPr>
        <w:t xml:space="preserve">第五章  合同文本</w:t>
      </w:r>
      <w:bookmarkEnd w:id="77"/>
      <w:r/>
      <w:bookmarkEnd w:id="78"/>
      <w:r>
        <w:rPr>
          <w:b w:val="0"/>
        </w:rPr>
      </w:r>
      <w:r/>
    </w:p>
    <w:p>
      <w:pPr>
        <w:pStyle w:val="787"/>
        <w:ind w:firstLine="420"/>
        <w:spacing w:line="360" w:lineRule="auto"/>
        <w:rPr>
          <w:rFonts w:ascii="宋体" w:hAnsi="宋体"/>
          <w:szCs w:val="21"/>
        </w:rPr>
      </w:pPr>
      <w:r/>
      <w:bookmarkEnd w:id="74"/>
      <w:r/>
      <w:bookmarkStart w:id="79" w:name="_Hlk120782939"/>
      <w:r/>
      <w:bookmarkStart w:id="80" w:name="_Toc134091581"/>
      <w:r/>
      <w:bookmarkStart w:id="81" w:name="_Toc528060756"/>
      <w:r>
        <w:rPr>
          <w:rFonts w:hint="eastAsia" w:ascii="宋体" w:hAnsi="宋体"/>
          <w:szCs w:val="21"/>
        </w:rPr>
        <w:t xml:space="preserve">甲方（采购人）：昆山市市场监督管理局</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地址：</w:t>
      </w:r>
      <w:r>
        <w:rPr>
          <w:rFonts w:ascii="宋体" w:hAnsi="宋体"/>
          <w:szCs w:val="21"/>
        </w:rPr>
        <w:t xml:space="preserve"> </w:t>
      </w:r>
      <w:r/>
    </w:p>
    <w:p>
      <w:pPr>
        <w:pStyle w:val="787"/>
        <w:ind w:firstLine="420"/>
        <w:spacing w:line="360" w:lineRule="auto"/>
        <w:rPr>
          <w:rFonts w:ascii="宋体" w:hAnsi="宋体"/>
          <w:szCs w:val="21"/>
        </w:rPr>
      </w:pPr>
      <w:r>
        <w:rPr>
          <w:rFonts w:hint="eastAsia" w:ascii="宋体" w:hAnsi="宋体"/>
          <w:szCs w:val="21"/>
        </w:rPr>
        <w:t xml:space="preserve">电话：</w:t>
      </w:r>
      <w:r>
        <w:rPr>
          <w:rFonts w:ascii="宋体" w:hAnsi="宋体"/>
          <w:szCs w:val="21"/>
        </w:rPr>
      </w:r>
      <w:r/>
    </w:p>
    <w:p>
      <w:pPr>
        <w:pStyle w:val="787"/>
        <w:ind w:firstLine="420"/>
        <w:spacing w:line="360" w:lineRule="auto"/>
        <w:rPr>
          <w:rFonts w:ascii="宋体" w:hAnsi="宋体"/>
          <w:szCs w:val="21"/>
        </w:rPr>
      </w:pP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乙方（供应商）：</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地址：</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电话：</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根据《中华人民共和国民法典》有关规定，为明确采购人（甲方）和供应商（乙方）购销过程中的权利、义务和经济责任，经双方友好协商，签订以下条款，共同遵守。</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根据招标编号</w:t>
      </w:r>
      <w:r>
        <w:rPr>
          <w:rFonts w:ascii="宋体" w:hAnsi="宋体"/>
          <w:szCs w:val="21"/>
          <w:u w:val="single"/>
        </w:rPr>
        <w:t xml:space="preserve">JSZC-320583-SZGZ-G2026-0020</w:t>
      </w:r>
      <w:r>
        <w:rPr>
          <w:rFonts w:hint="eastAsia" w:ascii="宋体" w:hAnsi="宋体"/>
          <w:szCs w:val="21"/>
        </w:rPr>
        <w:t xml:space="preserve">招标文件及中标单位的投标文件和中标（成交）通知书，甲乙双方就此次中标的</w:t>
      </w:r>
      <w:r>
        <w:rPr>
          <w:rFonts w:hint="eastAsia" w:ascii="宋体" w:hAnsi="宋体"/>
          <w:szCs w:val="21"/>
          <w:u w:val="single"/>
        </w:rPr>
        <w:t xml:space="preserve">食堂物资配送服务</w:t>
      </w:r>
      <w:r>
        <w:rPr>
          <w:rFonts w:hint="eastAsia" w:ascii="宋体" w:hAnsi="宋体"/>
          <w:szCs w:val="21"/>
        </w:rPr>
        <w:t xml:space="preserve">项目事宜，签订本合同书。</w:t>
      </w:r>
      <w:r>
        <w:rPr>
          <w:rFonts w:ascii="宋体" w:hAnsi="宋体"/>
          <w:szCs w:val="21"/>
        </w:rPr>
      </w:r>
      <w:r/>
    </w:p>
    <w:p>
      <w:pPr>
        <w:pStyle w:val="787"/>
        <w:spacing w:line="360" w:lineRule="auto"/>
        <w:rPr>
          <w:rFonts w:hint="eastAsia" w:ascii="宋体" w:hAnsi="宋体" w:cs="宋体"/>
          <w:szCs w:val="21"/>
        </w:rPr>
      </w:pPr>
      <w:r/>
      <w:bookmarkEnd w:id="79"/>
      <w:r>
        <w:rPr>
          <w:rFonts w:hint="eastAsia" w:ascii="宋体" w:hAnsi="宋体" w:cs="宋体"/>
          <w:szCs w:val="21"/>
        </w:rPr>
        <w:t xml:space="preserve">一、定义：以下术语有特定的含义：</w:t>
      </w:r>
      <w:r/>
    </w:p>
    <w:p>
      <w:pPr>
        <w:pStyle w:val="787"/>
        <w:spacing w:line="360" w:lineRule="auto"/>
        <w:rPr>
          <w:rFonts w:hint="eastAsia" w:ascii="宋体" w:hAnsi="宋体" w:cs="宋体"/>
          <w:szCs w:val="21"/>
        </w:rPr>
      </w:pPr>
      <w:r>
        <w:rPr>
          <w:rFonts w:hint="eastAsia" w:ascii="宋体" w:hAnsi="宋体" w:cs="宋体"/>
          <w:szCs w:val="21"/>
        </w:rPr>
        <w:t xml:space="preserve">   “货物”本合同所称货物是指乙方基于其已中标的投标文件而应向甲方提供的符合招标要求规格及功能的</w:t>
      </w:r>
      <w:r>
        <w:rPr>
          <w:rFonts w:hint="eastAsia" w:ascii="宋体" w:hAnsi="宋体" w:cs="宋体"/>
          <w:szCs w:val="21"/>
          <w:u w:val="single"/>
        </w:rPr>
        <w:t xml:space="preserve"> （货物名称）</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pStyle w:val="787"/>
        <w:ind w:firstLine="420"/>
        <w:spacing w:line="360" w:lineRule="auto"/>
        <w:rPr>
          <w:rFonts w:hint="eastAsia" w:ascii="宋体" w:hAnsi="宋体" w:cs="宋体"/>
          <w:szCs w:val="21"/>
        </w:rPr>
      </w:pPr>
      <w:r>
        <w:rPr>
          <w:rFonts w:hint="eastAsia" w:ascii="宋体" w:hAnsi="宋体" w:cs="宋体"/>
          <w:szCs w:val="21"/>
        </w:rPr>
        <w:t xml:space="preserve">“服务”系指根据合同规定乙方应承担的与供货有关的辅助义务，比如运输、保险以及其它伴随服务，比如安装、调试以及送货上门提供技术援助、培训、配合措施、维修响应和合同</w:t>
      </w:r>
      <w:r>
        <w:rPr>
          <w:rFonts w:hint="eastAsia" w:ascii="宋体" w:hAnsi="宋体" w:cs="宋体"/>
          <w:szCs w:val="21"/>
        </w:rPr>
        <w:t xml:space="preserve">中规定乙方应承担的其它义务。</w:t>
      </w:r>
      <w:r/>
    </w:p>
    <w:p>
      <w:pPr>
        <w:pStyle w:val="787"/>
        <w:ind w:firstLine="420"/>
        <w:spacing w:line="360" w:lineRule="auto"/>
        <w:rPr>
          <w:rFonts w:hint="eastAsia"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pStyle w:val="787"/>
        <w:spacing w:line="360" w:lineRule="auto"/>
        <w:rPr>
          <w:rFonts w:hint="eastAsia" w:ascii="宋体" w:hAnsi="宋体" w:cs="宋体"/>
          <w:szCs w:val="21"/>
        </w:rPr>
      </w:pPr>
      <w:r>
        <w:rPr>
          <w:rFonts w:hint="eastAsia" w:ascii="宋体" w:hAnsi="宋体" w:cs="宋体"/>
          <w:szCs w:val="21"/>
        </w:rPr>
        <w:t xml:space="preserve">   “甲方”系指合同中明确规定的实际购买货物和接受服务单位。</w:t>
      </w:r>
      <w:r/>
    </w:p>
    <w:p>
      <w:pPr>
        <w:pStyle w:val="787"/>
        <w:spacing w:line="360" w:lineRule="auto"/>
        <w:rPr>
          <w:rFonts w:hint="eastAsia" w:ascii="宋体" w:hAnsi="宋体" w:cs="宋体"/>
          <w:szCs w:val="21"/>
        </w:rPr>
      </w:pPr>
      <w:r>
        <w:rPr>
          <w:rFonts w:hint="eastAsia" w:ascii="宋体" w:hAnsi="宋体" w:cs="宋体"/>
          <w:szCs w:val="21"/>
        </w:rPr>
        <w:t xml:space="preserve">   “乙方”系指合同中规定的提供货物和提供服务的单位。</w:t>
      </w:r>
      <w:r/>
    </w:p>
    <w:p>
      <w:pPr>
        <w:pStyle w:val="787"/>
        <w:spacing w:line="360" w:lineRule="auto"/>
        <w:rPr>
          <w:rFonts w:hint="eastAsia" w:ascii="宋体" w:hAnsi="宋体" w:cs="宋体"/>
          <w:szCs w:val="21"/>
        </w:rPr>
      </w:pPr>
      <w:r>
        <w:rPr>
          <w:rFonts w:hint="eastAsia" w:ascii="宋体" w:hAnsi="宋体" w:cs="宋体"/>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pStyle w:val="787"/>
        <w:spacing w:line="360" w:lineRule="auto"/>
        <w:rPr>
          <w:rFonts w:hint="eastAsia" w:ascii="宋体" w:hAnsi="宋体" w:cs="宋体"/>
          <w:szCs w:val="21"/>
        </w:rPr>
      </w:pPr>
      <w:r>
        <w:rPr>
          <w:rFonts w:hint="eastAsia" w:ascii="宋体" w:hAnsi="宋体" w:cs="宋体"/>
          <w:szCs w:val="21"/>
        </w:rPr>
        <w:t xml:space="preserve">二、交货地点：</w:t>
      </w:r>
      <w:r>
        <w:rPr>
          <w:rFonts w:hint="eastAsia" w:ascii="宋体" w:hAnsi="宋体" w:cs="宋体"/>
          <w:color w:val="0000ff"/>
          <w:szCs w:val="21"/>
        </w:rPr>
        <w:t xml:space="preserve">昆北路4号、长江中路428号及虹桥路1001号</w:t>
      </w:r>
      <w:r>
        <w:rPr>
          <w:rFonts w:hint="eastAsia" w:ascii="宋体" w:hAnsi="宋体" w:cs="宋体"/>
          <w:szCs w:val="21"/>
        </w:rPr>
      </w:r>
      <w:r/>
    </w:p>
    <w:p>
      <w:pPr>
        <w:pStyle w:val="787"/>
        <w:spacing w:line="360" w:lineRule="auto"/>
        <w:rPr>
          <w:rFonts w:hint="eastAsia" w:ascii="宋体" w:hAnsi="宋体" w:cs="宋体"/>
          <w:szCs w:val="21"/>
        </w:rPr>
      </w:pPr>
      <w:r>
        <w:rPr>
          <w:rFonts w:hint="eastAsia" w:ascii="宋体" w:hAnsi="宋体" w:cs="宋体"/>
          <w:szCs w:val="21"/>
        </w:rPr>
        <w:t xml:space="preserve">三、货物或服务名称：</w:t>
      </w:r>
      <w:r>
        <w:rPr>
          <w:rFonts w:hint="eastAsia" w:ascii="宋体" w:hAnsi="宋体" w:cs="宋体"/>
          <w:color w:val="0000ff"/>
          <w:szCs w:val="21"/>
        </w:rPr>
        <w:t xml:space="preserve">食堂物资配送服务</w:t>
      </w:r>
      <w:r>
        <w:rPr>
          <w:rFonts w:hint="eastAsia" w:ascii="宋体" w:hAnsi="宋体" w:cs="宋体"/>
          <w:szCs w:val="21"/>
        </w:rPr>
      </w:r>
      <w:r/>
    </w:p>
    <w:p>
      <w:pPr>
        <w:pStyle w:val="787"/>
        <w:spacing w:line="360" w:lineRule="auto"/>
        <w:rPr>
          <w:rFonts w:hint="eastAsia" w:ascii="宋体" w:hAnsi="宋体" w:cs="宋体"/>
          <w:szCs w:val="21"/>
          <w:u w:val="single"/>
        </w:rPr>
      </w:pPr>
      <w:r>
        <w:rPr>
          <w:rFonts w:hint="eastAsia" w:ascii="宋体" w:hAnsi="宋体" w:cs="宋体"/>
          <w:szCs w:val="21"/>
        </w:rPr>
        <w:t xml:space="preserve">四、合同期限：贰年（自合同签订之日起计算，</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u w:val="single"/>
        </w:rPr>
      </w:r>
      <w:r/>
    </w:p>
    <w:p>
      <w:pPr>
        <w:pStyle w:val="787"/>
        <w:spacing w:line="360" w:lineRule="auto"/>
        <w:rPr>
          <w:rFonts w:hint="eastAsia" w:ascii="宋体" w:hAnsi="宋体" w:cs="宋体"/>
          <w:szCs w:val="21"/>
          <w:u w:val="single"/>
        </w:rPr>
      </w:pPr>
      <w:r>
        <w:rPr>
          <w:rFonts w:hint="eastAsia" w:ascii="宋体" w:hAnsi="宋体" w:cs="宋体"/>
          <w:szCs w:val="21"/>
        </w:rPr>
        <w:t xml:space="preserve">五、中标优惠率：</w:t>
      </w:r>
      <w:r>
        <w:rPr>
          <w:rFonts w:hint="eastAsia" w:ascii="宋体" w:hAnsi="宋体" w:cs="宋体"/>
          <w:szCs w:val="21"/>
          <w:u w:val="single"/>
        </w:rPr>
        <w:t xml:space="preserve">    %</w:t>
      </w:r>
      <w:r/>
    </w:p>
    <w:p>
      <w:pPr>
        <w:pStyle w:val="787"/>
        <w:spacing w:line="360" w:lineRule="auto"/>
        <w:rPr>
          <w:rFonts w:hint="eastAsia" w:ascii="宋体" w:hAnsi="宋体" w:cs="宋体"/>
          <w:szCs w:val="21"/>
        </w:rPr>
      </w:pPr>
      <w:r>
        <w:rPr>
          <w:rFonts w:hint="eastAsia" w:ascii="宋体" w:hAnsi="宋体" w:cs="宋体"/>
          <w:szCs w:val="21"/>
        </w:rPr>
        <w:t xml:space="preserve">六、价格结算：</w:t>
      </w:r>
      <w:r/>
    </w:p>
    <w:p>
      <w:pPr>
        <w:pStyle w:val="787"/>
        <w:ind w:firstLine="420"/>
        <w:spacing w:line="360" w:lineRule="auto"/>
        <w:rPr>
          <w:rFonts w:hint="eastAsia" w:ascii="宋体" w:hAnsi="宋体" w:cs="宋体"/>
          <w:b/>
          <w:bCs/>
          <w:szCs w:val="21"/>
          <w:lang w:val="zh-CN"/>
        </w:rPr>
      </w:pPr>
      <w:r>
        <w:rPr>
          <w:rFonts w:hint="eastAsia" w:ascii="宋体" w:hAnsi="宋体" w:cs="宋体"/>
          <w:szCs w:val="21"/>
        </w:rPr>
        <w:t xml:space="preserve">1、</w:t>
      </w:r>
      <w:r>
        <w:rPr>
          <w:rFonts w:hint="eastAsia" w:ascii="宋体" w:hAnsi="宋体" w:cs="宋体"/>
          <w:szCs w:val="21"/>
          <w:lang w:val="zh-CN"/>
        </w:rPr>
        <w:t xml:space="preserve">甲方每月根据配送情况和考核情况与乙方进行核算，实行隔月25日前支付货款。乙方需向甲方提供国家正式税务发票，如乙方未开具合规发票给甲方，甲方有权拒绝付款，由此产生的纠纷由乙方承担一切后果。同时因乙方提供的票据不合法而导致的甲方损失的，乙方须承担赔偿责任。</w:t>
      </w:r>
      <w:r>
        <w:rPr>
          <w:rFonts w:hint="eastAsia" w:ascii="宋体" w:hAnsi="宋体" w:cs="宋体"/>
          <w:b/>
          <w:bCs/>
          <w:szCs w:val="21"/>
          <w:lang w:val="zh-CN"/>
        </w:rPr>
      </w:r>
      <w:r/>
    </w:p>
    <w:p>
      <w:pPr>
        <w:pStyle w:val="787"/>
        <w:ind w:firstLine="420"/>
        <w:spacing w:line="360" w:lineRule="auto"/>
        <w:rPr>
          <w:rFonts w:hint="eastAsia" w:ascii="宋体" w:hAnsi="宋体" w:cs="宋体"/>
          <w:szCs w:val="21"/>
          <w:lang w:val="zh-CN"/>
        </w:rPr>
      </w:pPr>
      <w:r>
        <w:rPr>
          <w:rFonts w:hint="eastAsia" w:ascii="宋体" w:hAnsi="宋体" w:cs="宋体"/>
          <w:szCs w:val="21"/>
          <w:lang w:val="zh-CN"/>
        </w:rPr>
        <w:t xml:space="preserve">甲方以</w:t>
      </w:r>
      <w:r>
        <w:rPr>
          <w:rFonts w:hint="eastAsia" w:ascii="宋体" w:hAnsi="宋体" w:cs="宋体"/>
          <w:szCs w:val="21"/>
        </w:rPr>
        <w:t xml:space="preserve">数字人民币</w:t>
      </w:r>
      <w:r>
        <w:rPr>
          <w:rFonts w:hint="eastAsia" w:ascii="宋体" w:hAnsi="宋体" w:cs="宋体"/>
          <w:szCs w:val="21"/>
          <w:lang w:val="zh-CN"/>
        </w:rPr>
        <w:t xml:space="preserve">方式将货款转入乙方指定的帐户。乙方须在付款前开设数字人民账户，若因乙方无数字人民币账户或账户错误等不能归责于甲方</w:t>
      </w:r>
      <w:r>
        <w:rPr>
          <w:rFonts w:hint="eastAsia" w:ascii="宋体" w:hAnsi="宋体" w:cs="宋体"/>
          <w:szCs w:val="21"/>
          <w:lang w:val="zh-CN"/>
        </w:rPr>
        <w:t xml:space="preserve">的原因导致付款延迟，甲方不承担责任。</w:t>
      </w:r>
      <w:r/>
    </w:p>
    <w:p>
      <w:pPr>
        <w:pStyle w:val="787"/>
        <w:spacing w:line="360" w:lineRule="auto"/>
        <w:rPr>
          <w:rFonts w:hint="eastAsia" w:ascii="宋体" w:hAnsi="宋体" w:cs="宋体"/>
          <w:szCs w:val="21"/>
          <w:lang w:val="zh-CN"/>
        </w:rPr>
      </w:pPr>
      <w:r>
        <w:rPr>
          <w:rFonts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开户行： </w:t>
      </w:r>
      <w:r>
        <w:rPr>
          <w:rFonts w:ascii="宋体" w:hAnsi="宋体" w:cs="宋体"/>
          <w:szCs w:val="21"/>
          <w:lang w:val="zh-CN"/>
        </w:rPr>
        <w:t xml:space="preserve">                                       </w:t>
      </w:r>
      <w:r>
        <w:rPr>
          <w:rFonts w:hint="eastAsia" w:ascii="宋体" w:hAnsi="宋体" w:cs="宋体"/>
          <w:szCs w:val="21"/>
          <w:lang w:val="zh-CN"/>
        </w:rPr>
      </w:r>
      <w:r/>
    </w:p>
    <w:p>
      <w:pPr>
        <w:pStyle w:val="787"/>
        <w:ind w:firstLine="420"/>
        <w:spacing w:line="360" w:lineRule="auto"/>
        <w:rPr>
          <w:rFonts w:ascii="宋体" w:hAnsi="宋体" w:cs="宋体"/>
          <w:szCs w:val="21"/>
          <w:lang w:val="zh-CN"/>
        </w:rPr>
      </w:pPr>
      <w:r>
        <w:rPr>
          <w:rFonts w:hint="eastAsia" w:ascii="宋体" w:hAnsi="宋体" w:cs="宋体"/>
          <w:szCs w:val="21"/>
          <w:lang w:val="zh-CN"/>
        </w:rPr>
        <w:t xml:space="preserve">户  名：</w:t>
      </w:r>
      <w:r>
        <w:rPr>
          <w:rFonts w:hint="eastAsia" w:ascii="宋体" w:hAnsi="宋体" w:cs="宋体"/>
          <w:szCs w:val="21"/>
          <w:u w:val="single"/>
          <w:lang w:val="zh-CN"/>
        </w:rPr>
        <w:t xml:space="preserve"> </w:t>
      </w:r>
      <w:r>
        <w:rPr>
          <w:rFonts w:ascii="宋体" w:hAnsi="宋体" w:cs="宋体"/>
          <w:szCs w:val="21"/>
          <w:u w:val="single"/>
          <w:lang w:val="zh-CN"/>
        </w:rPr>
        <w:t xml:space="preserve">                       </w:t>
      </w:r>
      <w:r>
        <w:rPr>
          <w:rFonts w:ascii="宋体" w:hAnsi="宋体" w:cs="宋体"/>
          <w:szCs w:val="21"/>
          <w:lang w:val="zh-CN"/>
        </w:rPr>
        <w:t xml:space="preserve">                </w:t>
      </w:r>
      <w:r/>
    </w:p>
    <w:p>
      <w:pPr>
        <w:pStyle w:val="787"/>
        <w:ind w:firstLine="420"/>
        <w:spacing w:line="360" w:lineRule="auto"/>
        <w:rPr>
          <w:rFonts w:ascii="宋体" w:hAnsi="宋体" w:cs="宋体"/>
          <w:szCs w:val="21"/>
          <w:lang w:val="zh-CN"/>
        </w:rPr>
      </w:pPr>
      <w:r>
        <w:rPr>
          <w:rFonts w:hint="eastAsia" w:ascii="宋体" w:hAnsi="宋体" w:cs="宋体"/>
          <w:szCs w:val="21"/>
          <w:lang w:val="zh-CN"/>
        </w:rPr>
        <w:t xml:space="preserve">账  号： </w:t>
      </w:r>
      <w:r>
        <w:rPr>
          <w:rFonts w:ascii="宋体" w:hAnsi="宋体" w:cs="宋体"/>
          <w:szCs w:val="21"/>
          <w:lang w:val="zh-CN"/>
        </w:rPr>
        <w:t xml:space="preserve">                                       </w:t>
      </w:r>
      <w:r/>
    </w:p>
    <w:p>
      <w:pPr>
        <w:pStyle w:val="787"/>
        <w:ind w:firstLine="422"/>
        <w:spacing w:line="360" w:lineRule="auto"/>
        <w:rPr>
          <w:rFonts w:hint="eastAsia" w:ascii="宋体" w:hAnsi="宋体" w:cs="宋体"/>
          <w:szCs w:val="21"/>
          <w:lang w:val="zh-CN"/>
        </w:rPr>
      </w:pPr>
      <w:r>
        <w:rPr>
          <w:rFonts w:hint="eastAsia" w:ascii="宋体" w:hAnsi="宋体" w:cs="宋体"/>
          <w:b/>
          <w:bCs/>
          <w:szCs w:val="21"/>
          <w:lang w:val="zh-CN"/>
        </w:rPr>
        <w:t xml:space="preserve">2、本项目供货基准价以昆山市发布的全市重要民生价格数据库及全市居民消费价格数据库的数据（玉龙菜场、玉山农贸市场、朝阳菜场等农贸市场及大润发超市、</w:t>
      </w:r>
      <w:r>
        <w:rPr>
          <w:rFonts w:hint="eastAsia" w:ascii="宋体" w:hAnsi="宋体" w:cs="宋体"/>
          <w:b/>
          <w:bCs/>
          <w:szCs w:val="21"/>
        </w:rPr>
        <w:t xml:space="preserve">盒马鲜生</w:t>
      </w:r>
      <w:r>
        <w:rPr>
          <w:rFonts w:hint="eastAsia" w:ascii="宋体" w:hAnsi="宋体" w:cs="宋体"/>
          <w:b/>
          <w:bCs/>
          <w:szCs w:val="21"/>
          <w:lang w:val="zh-CN"/>
        </w:rPr>
        <w:t xml:space="preserve">等大型超市）为准，供货前由甲乙双方根据公布价格确定本项目供货基准价。价格表每半月确认一次，乙方按要求提前三天向甲方提供价格表（附基准价出处记录，如含日期水印的照片、数据库查询界面等），甲乙双方签字确认后开始生效执行。确认好的价格任何一方不得随意更改。在价格表上没出现而临时定价的特殊品种，如甲方有异议，需双方协商后予以最后确认。乙方结算</w:t>
      </w:r>
      <w:r>
        <w:rPr>
          <w:rFonts w:hint="eastAsia" w:ascii="宋体" w:hAnsi="宋体" w:cs="宋体"/>
          <w:b/>
          <w:bCs/>
          <w:szCs w:val="21"/>
        </w:rPr>
        <w:t xml:space="preserve">费用</w:t>
      </w:r>
      <w:r>
        <w:rPr>
          <w:rFonts w:hint="eastAsia" w:ascii="宋体" w:hAnsi="宋体" w:cs="宋体"/>
          <w:b/>
          <w:bCs/>
          <w:szCs w:val="21"/>
          <w:lang w:val="zh-CN"/>
        </w:rPr>
        <w:t xml:space="preserve">时，甲方根据乙方每天提供的实际送货清单为结算依据，结算费用=供货基准价×实际送货量×(1-中标优惠率)</w:t>
      </w:r>
      <w:r>
        <w:rPr>
          <w:rFonts w:hint="eastAsia" w:ascii="宋体" w:hAnsi="宋体" w:cs="宋体"/>
          <w:szCs w:val="21"/>
        </w:rPr>
        <w:t xml:space="preserve">（此价格已包括全部货物和服务内容、人工、运输、风险费、保险费、税金、利润等政策性文件规定及合同包含的所有风险、</w:t>
      </w:r>
      <w:r>
        <w:rPr>
          <w:rFonts w:hint="eastAsia" w:ascii="宋体" w:hAnsi="宋体" w:cs="宋体"/>
          <w:szCs w:val="21"/>
        </w:rPr>
        <w:t xml:space="preserve">责任等各项应有费用。</w:t>
      </w:r>
      <w:r>
        <w:rPr>
          <w:rFonts w:hint="eastAsia" w:ascii="宋体" w:hAnsi="宋体" w:cs="宋体"/>
          <w:szCs w:val="21"/>
          <w:lang w:val="zh-CN"/>
        </w:rPr>
        <w:t xml:space="preserve">）</w:t>
      </w:r>
      <w:r/>
    </w:p>
    <w:p>
      <w:pPr>
        <w:pStyle w:val="787"/>
        <w:ind w:firstLine="420"/>
        <w:spacing w:line="360" w:lineRule="auto"/>
        <w:rPr>
          <w:rFonts w:ascii="宋体" w:hAnsi="宋体" w:cs="宋体"/>
          <w:szCs w:val="21"/>
        </w:rPr>
      </w:pPr>
      <w:r>
        <w:rPr>
          <w:rFonts w:hint="eastAsia" w:ascii="宋体" w:hAnsi="宋体" w:cs="宋体"/>
          <w:szCs w:val="21"/>
        </w:rPr>
        <w:t xml:space="preserve">3.食材配送服务实行百分制考核，每月考核一次（考核表见附表），综合考评得分作为支付当月结算费用的依据，具体计算方法如下：</w:t>
      </w:r>
      <w:r>
        <w:rPr>
          <w:rFonts w:ascii="宋体" w:hAnsi="宋体" w:cs="宋体"/>
          <w:szCs w:val="21"/>
        </w:rPr>
      </w:r>
      <w:r/>
    </w:p>
    <w:p>
      <w:pPr>
        <w:pStyle w:val="787"/>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.1 乙方当月最终得分在9</w:t>
      </w:r>
      <w:r>
        <w:rPr>
          <w:rFonts w:ascii="宋体" w:hAnsi="宋体" w:cs="宋体"/>
          <w:szCs w:val="21"/>
        </w:rPr>
        <w:t xml:space="preserve">0</w:t>
      </w:r>
      <w:r>
        <w:rPr>
          <w:rFonts w:hint="eastAsia" w:ascii="宋体" w:hAnsi="宋体" w:cs="宋体"/>
          <w:szCs w:val="21"/>
        </w:rPr>
        <w:t xml:space="preserve">分（包括9</w:t>
      </w:r>
      <w:r>
        <w:rPr>
          <w:rFonts w:ascii="宋体" w:hAnsi="宋体" w:cs="宋体"/>
          <w:szCs w:val="21"/>
        </w:rPr>
        <w:t xml:space="preserve">0</w:t>
      </w:r>
      <w:r>
        <w:rPr>
          <w:rFonts w:hint="eastAsia" w:ascii="宋体" w:hAnsi="宋体" w:cs="宋体"/>
          <w:szCs w:val="21"/>
        </w:rPr>
        <w:t xml:space="preserve">分）以上的，甲方全额支付乙方当月结算费用。</w:t>
      </w:r>
      <w:r/>
    </w:p>
    <w:p>
      <w:pPr>
        <w:pStyle w:val="787"/>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.2 乙方当月最终得分在80分（包括80分）以上、9</w:t>
      </w:r>
      <w:r>
        <w:rPr>
          <w:rFonts w:ascii="宋体" w:hAnsi="宋体" w:cs="宋体"/>
          <w:szCs w:val="21"/>
        </w:rPr>
        <w:t xml:space="preserve">0</w:t>
      </w:r>
      <w:r>
        <w:rPr>
          <w:rFonts w:hint="eastAsia" w:ascii="宋体" w:hAnsi="宋体" w:cs="宋体"/>
          <w:szCs w:val="21"/>
        </w:rPr>
        <w:t xml:space="preserve">分以下的，每下降1分，扣除当月结算费用的0.5%作为奖惩金。</w:t>
      </w:r>
      <w:r/>
    </w:p>
    <w:p>
      <w:pPr>
        <w:pStyle w:val="787"/>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.3 乙方当月最终得分在60分（包括60分）以上、80分以下的，每下降1分，扣除当月结算费用的1%作为奖惩金。</w:t>
      </w:r>
      <w:r/>
    </w:p>
    <w:p>
      <w:pPr>
        <w:pStyle w:val="787"/>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.4 乙方当月得分低于60分的，则甲方认为乙方未能完成当月的配送工作，不予支付当月结算费用。</w:t>
      </w:r>
      <w:r/>
    </w:p>
    <w:p>
      <w:pPr>
        <w:pStyle w:val="787"/>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.5 乙方连续2个月得分低于60分或合同期内累计3个月考核得分低于60分的，甲方有权终止合同，乙方须无条件按甲方要求办理移交、退场手续。</w:t>
      </w:r>
      <w:r/>
    </w:p>
    <w:p>
      <w:pPr>
        <w:pStyle w:val="787"/>
        <w:numPr>
          <w:ilvl w:val="0"/>
          <w:numId w:val="3"/>
        </w:numPr>
        <w:spacing w:line="360" w:lineRule="auto"/>
        <w:rPr>
          <w:rFonts w:hint="eastAsia" w:ascii="宋体" w:hAnsi="宋体" w:cs="宋体"/>
          <w:szCs w:val="21"/>
        </w:rPr>
      </w:pPr>
      <w:r>
        <w:rPr>
          <w:rFonts w:hint="eastAsia" w:ascii="宋体" w:hAnsi="宋体" w:cs="宋体"/>
          <w:szCs w:val="21"/>
        </w:rPr>
        <w:t xml:space="preserve">质量和数量要求：</w:t>
      </w:r>
      <w:r/>
    </w:p>
    <w:p>
      <w:pPr>
        <w:pStyle w:val="787"/>
        <w:ind w:firstLine="420"/>
        <w:spacing w:line="360" w:lineRule="auto"/>
        <w:rPr>
          <w:rFonts w:hint="eastAsia" w:ascii="宋体" w:hAnsi="宋体" w:cs="宋体"/>
          <w:szCs w:val="21"/>
        </w:rPr>
      </w:pPr>
      <w:r>
        <w:rPr>
          <w:rFonts w:hint="eastAsia" w:ascii="宋体" w:hAnsi="宋体" w:cs="宋体"/>
          <w:szCs w:val="21"/>
        </w:rPr>
        <w:t xml:space="preserve">1、质量要求：乙方所供食品均须符合《中华人民共和国食品安全法》及实施条例、《餐饮服务食品安全操作规范》、《动物检疫法》、《中华人民共和国农产品质量安全法》、《食用农产品市场销售质量安全监督管理办法》和《GB 7718-2025 食品安全国家标准 预包装食品标签通则》等法律法规及食品安全相关标准、规定。保证</w:t>
      </w:r>
      <w:r>
        <w:rPr>
          <w:rFonts w:hint="eastAsia" w:ascii="宋体" w:hAnsi="宋体" w:cs="宋体"/>
          <w:szCs w:val="21"/>
        </w:rPr>
        <w:t xml:space="preserve">食品安全，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为当日新鲜商品，并经政府相关检验</w:t>
      </w:r>
      <w:r>
        <w:rPr>
          <w:rFonts w:hint="eastAsia" w:ascii="宋体" w:hAnsi="宋体" w:cs="宋体"/>
          <w:szCs w:val="21"/>
        </w:rPr>
        <w:t xml:space="preserve">合格；水产品必须新鲜，河鲜产品必须鲜活；粮油、副食、调料等由大型正规厂供货，相关证件齐全；禽蛋类须是无公害禽蛋，并提供相关证明；干杂类须是正规厂家并具有合格证书且无任何有害添加剂的优质产品。配送的所有产品均需具有追踪溯源体系，并可追踪溯源。严禁配送假冒、变质、过期的产品，不得弄虚作假或以次充好，对于不符合质量的品种采购方（采购单位）有权要求退货或换货。因供应的货物质量达不到国家有关食品安全标准而造成食物中毒或其它后果，经公安机关或卫生防疫部门鉴定属于供应商责任的，其产生的一切法律和经济责任全部由供应商承担。</w:t>
      </w:r>
      <w:r/>
    </w:p>
    <w:p>
      <w:pPr>
        <w:pStyle w:val="787"/>
        <w:ind w:firstLine="420"/>
        <w:spacing w:line="360" w:lineRule="auto"/>
        <w:rPr>
          <w:rFonts w:hint="eastAsia" w:ascii="宋体" w:hAnsi="宋体" w:cs="宋体"/>
          <w:szCs w:val="21"/>
        </w:rPr>
      </w:pPr>
      <w:r>
        <w:rPr>
          <w:rFonts w:hint="eastAsia" w:ascii="宋体" w:hAnsi="宋体" w:cs="宋体"/>
          <w:szCs w:val="21"/>
        </w:rPr>
        <w:t xml:space="preserve">2、数量要求：乙方应保证所供货物品种和数量、重量的准确性，甲方和乙方应确定专人（不少于两人）负责验收和送货，以甲方的验货数量为准，乙方每次随货送上一式三份的送货清单，由甲方验货后签字确认，作为送、收货的凭证。对于出现质量、数量不符合要求等现</w:t>
      </w:r>
      <w:r>
        <w:rPr>
          <w:rFonts w:hint="eastAsia" w:ascii="宋体" w:hAnsi="宋体" w:cs="宋体"/>
          <w:szCs w:val="21"/>
        </w:rPr>
        <w:t xml:space="preserve">象，甲方有权要求供应商及时退换，并按合同约定作出相应扣款，乙方必须无条件退换，并保证甲方正常餐饮供应不受影响。</w:t>
      </w:r>
      <w:r/>
    </w:p>
    <w:p>
      <w:pPr>
        <w:pStyle w:val="787"/>
        <w:spacing w:line="360" w:lineRule="auto"/>
        <w:rPr>
          <w:rFonts w:hint="eastAsia" w:ascii="宋体" w:hAnsi="宋体" w:cs="宋体"/>
          <w:szCs w:val="21"/>
        </w:rPr>
      </w:pPr>
      <w:r>
        <w:rPr>
          <w:rFonts w:hint="eastAsia" w:ascii="宋体" w:hAnsi="宋体" w:cs="宋体"/>
          <w:szCs w:val="21"/>
        </w:rPr>
        <w:t xml:space="preserve">八、送货时间：</w:t>
      </w:r>
      <w:r/>
    </w:p>
    <w:p>
      <w:pPr>
        <w:pStyle w:val="787"/>
        <w:ind w:firstLine="420"/>
        <w:spacing w:line="360" w:lineRule="auto"/>
        <w:rPr>
          <w:rFonts w:hint="eastAsia" w:ascii="宋体" w:hAnsi="宋体" w:cs="宋体"/>
          <w:szCs w:val="21"/>
        </w:rPr>
      </w:pPr>
      <w:r>
        <w:rPr>
          <w:rFonts w:hint="eastAsia" w:ascii="宋体" w:hAnsi="宋体" w:cs="宋体"/>
          <w:szCs w:val="21"/>
        </w:rPr>
        <w:t xml:space="preserve">1、根据甲方实际需要协商确定具体的送货时间。甲方应提前（在具体合同中约定）向乙方以传真或电子文件等方式提交购货计划，并说明购货品种、数量及其他需要说明的事项。乙方在接到购货订单通知后，应按甲方订购单的要求送货，准时送达。 </w:t>
      </w:r>
      <w:r/>
    </w:p>
    <w:p>
      <w:pPr>
        <w:pStyle w:val="787"/>
        <w:ind w:firstLine="420"/>
        <w:spacing w:line="360" w:lineRule="auto"/>
        <w:rPr>
          <w:rFonts w:hint="eastAsia" w:ascii="宋体" w:hAnsi="宋体" w:cs="宋体"/>
          <w:szCs w:val="21"/>
        </w:rPr>
      </w:pPr>
      <w:r>
        <w:rPr>
          <w:rFonts w:hint="eastAsia" w:ascii="宋体" w:hAnsi="宋体" w:cs="宋体"/>
          <w:szCs w:val="21"/>
        </w:rPr>
        <w:t xml:space="preserve">2、如配送的货物不符合要求，提出</w:t>
      </w:r>
      <w:r>
        <w:rPr>
          <w:rFonts w:hint="eastAsia"/>
        </w:rPr>
        <w:t xml:space="preserve">提醒告知</w:t>
      </w:r>
      <w:r>
        <w:rPr>
          <w:rFonts w:hint="eastAsia" w:ascii="宋体" w:hAnsi="宋体" w:cs="宋体"/>
          <w:szCs w:val="21"/>
        </w:rPr>
        <w:t xml:space="preserve">并要求供应商替换当批次货物，不符合要求次数达到三次的，采购方可解除供货合同。</w:t>
      </w:r>
      <w:r/>
    </w:p>
    <w:p>
      <w:pPr>
        <w:pStyle w:val="787"/>
        <w:ind w:firstLine="420"/>
        <w:spacing w:line="360" w:lineRule="auto"/>
        <w:rPr>
          <w:rFonts w:hint="eastAsia" w:ascii="宋体" w:hAnsi="宋体" w:cs="宋体"/>
          <w:szCs w:val="21"/>
        </w:rPr>
      </w:pPr>
      <w:r>
        <w:rPr>
          <w:rFonts w:hint="eastAsia" w:ascii="宋体" w:hAnsi="宋体" w:cs="宋体"/>
          <w:szCs w:val="21"/>
        </w:rPr>
        <w:t xml:space="preserve">3、临时加货处理：对于甲方临时增加员工用餐时，乙方需在接到甲方口头或书面通知时按要求将货物送到甲方的指定地点，派专人负责跟踪服务，保证用餐正常。</w:t>
      </w:r>
      <w:r/>
    </w:p>
    <w:p>
      <w:pPr>
        <w:pStyle w:val="787"/>
        <w:spacing w:line="360" w:lineRule="auto"/>
        <w:rPr>
          <w:rFonts w:hint="eastAsia" w:ascii="宋体" w:hAnsi="宋体" w:cs="宋体"/>
          <w:szCs w:val="21"/>
        </w:rPr>
      </w:pPr>
      <w:r>
        <w:rPr>
          <w:rFonts w:hint="eastAsia" w:ascii="宋体" w:hAnsi="宋体" w:cs="宋体"/>
          <w:szCs w:val="21"/>
        </w:rPr>
        <w:t xml:space="preserve">九、其他要求</w:t>
      </w:r>
      <w:r/>
    </w:p>
    <w:p>
      <w:pPr>
        <w:pStyle w:val="787"/>
        <w:ind w:firstLine="420"/>
        <w:spacing w:line="360" w:lineRule="auto"/>
        <w:rPr>
          <w:rFonts w:hint="eastAsia" w:ascii="宋体" w:hAnsi="宋体" w:cs="宋体"/>
          <w:szCs w:val="21"/>
        </w:rPr>
      </w:pPr>
      <w:r>
        <w:rPr>
          <w:rFonts w:hint="eastAsia" w:ascii="宋体" w:hAnsi="宋体" w:cs="宋体"/>
          <w:szCs w:val="21"/>
        </w:rPr>
        <w:t xml:space="preserve">1、若乙方不能按甲方要求（包括且不限于质量、数量、送货、价格、开票等方面）按质按量准时配送物资商品，则甲方有权直接解除合同或根据招标书条款行使权利，并不给予乙方任何赔偿。</w:t>
      </w:r>
      <w:r/>
    </w:p>
    <w:p>
      <w:pPr>
        <w:pStyle w:val="787"/>
        <w:ind w:firstLine="420"/>
        <w:spacing w:line="360" w:lineRule="auto"/>
        <w:rPr>
          <w:rFonts w:hint="eastAsia" w:ascii="宋体" w:hAnsi="宋体" w:cs="宋体"/>
          <w:szCs w:val="21"/>
        </w:rPr>
      </w:pPr>
      <w:r>
        <w:rPr>
          <w:rFonts w:hint="eastAsia" w:ascii="宋体" w:hAnsi="宋体" w:cs="宋体"/>
          <w:szCs w:val="21"/>
        </w:rPr>
        <w:t xml:space="preserve">2、若乙方所提供的货品虽经甲方验收入库，但在使用过程中发现有质量问题的，乙方必须及时给予退换货品。</w:t>
      </w:r>
      <w:r/>
    </w:p>
    <w:p>
      <w:pPr>
        <w:pStyle w:val="787"/>
        <w:ind w:firstLine="420"/>
        <w:spacing w:line="360" w:lineRule="auto"/>
        <w:rPr>
          <w:rFonts w:hint="eastAsia" w:ascii="宋体" w:hAnsi="宋体" w:cs="宋体"/>
          <w:szCs w:val="21"/>
        </w:rPr>
      </w:pPr>
      <w:r>
        <w:rPr>
          <w:rFonts w:hint="eastAsia" w:ascii="宋体" w:hAnsi="宋体" w:cs="宋体"/>
          <w:szCs w:val="21"/>
        </w:rPr>
        <w:t xml:space="preserve">3、在供货过程中，甲方对所供货物有任何意见，可随时向乙方反映，乙方应及时改进，否则，甲方有权终止与乙方的合作，一方终止合同</w:t>
      </w:r>
      <w:r>
        <w:rPr>
          <w:rFonts w:hint="eastAsia" w:ascii="宋体" w:hAnsi="宋体" w:cs="宋体"/>
          <w:szCs w:val="21"/>
        </w:rPr>
        <w:t xml:space="preserve">须提前十五天通知对方。</w:t>
      </w:r>
      <w:r/>
    </w:p>
    <w:p>
      <w:pPr>
        <w:pStyle w:val="787"/>
        <w:ind w:firstLine="420"/>
        <w:spacing w:line="360" w:lineRule="auto"/>
        <w:rPr>
          <w:rFonts w:hint="eastAsia" w:ascii="宋体" w:hAnsi="宋体" w:cs="宋体"/>
          <w:szCs w:val="21"/>
        </w:rPr>
      </w:pPr>
      <w:r>
        <w:rPr>
          <w:rFonts w:hint="eastAsia" w:ascii="宋体" w:hAnsi="宋体" w:cs="宋体"/>
          <w:szCs w:val="21"/>
        </w:rPr>
        <w:t xml:space="preserve">4、因配送过程中出现人身等安全事故，乙方独立承担一切刑事、民事责任，与甲方无关。</w:t>
      </w:r>
      <w:r/>
    </w:p>
    <w:p>
      <w:pPr>
        <w:pStyle w:val="787"/>
        <w:ind w:firstLine="420"/>
        <w:spacing w:line="360" w:lineRule="auto"/>
        <w:rPr>
          <w:rFonts w:hint="eastAsia" w:ascii="宋体" w:hAnsi="宋体" w:cs="宋体"/>
          <w:szCs w:val="21"/>
        </w:rPr>
      </w:pPr>
      <w:r>
        <w:rPr>
          <w:rFonts w:hint="eastAsia" w:ascii="宋体" w:hAnsi="宋体" w:cs="宋体"/>
          <w:szCs w:val="21"/>
        </w:rPr>
        <w:t xml:space="preserve">5、乙方应随时按甲方要求提供各类货物清晰准确的原产地以及检测报告。</w:t>
      </w:r>
      <w:r/>
    </w:p>
    <w:p>
      <w:pPr>
        <w:pStyle w:val="787"/>
        <w:ind w:firstLine="420"/>
        <w:spacing w:line="360" w:lineRule="auto"/>
        <w:rPr>
          <w:rFonts w:hint="eastAsia" w:ascii="宋体" w:hAnsi="宋体" w:cs="宋体"/>
          <w:szCs w:val="21"/>
        </w:rPr>
      </w:pPr>
      <w:r>
        <w:rPr>
          <w:rFonts w:hint="eastAsia" w:ascii="宋体" w:hAnsi="宋体" w:cs="宋体"/>
          <w:szCs w:val="21"/>
        </w:rPr>
        <w:t xml:space="preserve">6、因供应产品质量问题，导致食物中毒等公共群体性事件，乙方承担所有责任，并进行赔偿。</w:t>
      </w:r>
      <w:r/>
    </w:p>
    <w:p>
      <w:pPr>
        <w:pStyle w:val="787"/>
        <w:ind w:firstLine="420"/>
        <w:spacing w:line="360" w:lineRule="auto"/>
        <w:rPr>
          <w:rFonts w:hint="eastAsia" w:ascii="宋体" w:hAnsi="宋体" w:cs="宋体"/>
          <w:szCs w:val="21"/>
        </w:rPr>
      </w:pPr>
      <w:r>
        <w:rPr>
          <w:rFonts w:hint="eastAsia" w:ascii="宋体" w:hAnsi="宋体" w:cs="宋体"/>
          <w:szCs w:val="21"/>
        </w:rPr>
        <w:t xml:space="preserve">7、乙方应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pStyle w:val="787"/>
        <w:ind w:firstLine="420"/>
        <w:spacing w:line="360" w:lineRule="auto"/>
        <w:rPr>
          <w:rFonts w:hint="eastAsia" w:ascii="宋体" w:hAnsi="宋体" w:cs="宋体"/>
          <w:szCs w:val="21"/>
        </w:rPr>
      </w:pPr>
      <w:r>
        <w:rPr>
          <w:rFonts w:hint="eastAsia" w:ascii="宋体" w:hAnsi="宋体" w:cs="宋体"/>
          <w:szCs w:val="21"/>
        </w:rPr>
        <w:t xml:space="preserve">8、乙方按要求送达的食品（包括肉类、蔬菜类、粮食类、食用油、其他食用品），须配合甲方食品安全检测人员对所送物品按国家有关标准进行检测。若检测不合格，甲方予以书面警告，对该批货物予以退货或当场销毁，同时乙方需及时补货并承担检测费用，甲方不予支付该批货物的货款。</w:t>
      </w:r>
      <w:r/>
    </w:p>
    <w:p>
      <w:pPr>
        <w:pStyle w:val="787"/>
        <w:ind w:firstLine="420"/>
        <w:spacing w:line="360" w:lineRule="auto"/>
        <w:rPr>
          <w:rFonts w:hint="eastAsia" w:ascii="宋体" w:hAnsi="宋体" w:cs="宋体"/>
          <w:szCs w:val="21"/>
        </w:rPr>
      </w:pPr>
      <w:r>
        <w:rPr>
          <w:rFonts w:hint="eastAsia" w:ascii="宋体" w:hAnsi="宋体" w:cs="宋体"/>
          <w:szCs w:val="21"/>
        </w:rPr>
        <w:t xml:space="preserve">9、乙方若因采购物资现场初加工的实际需要，甲方可提供初加工操作场地，但乙方应服从甲方管理，严格遵守国家的有关法律法规。具体按合同补充协议执行。</w:t>
      </w:r>
      <w:r/>
    </w:p>
    <w:p>
      <w:pPr>
        <w:pStyle w:val="787"/>
        <w:ind w:firstLine="420"/>
        <w:spacing w:line="360" w:lineRule="auto"/>
        <w:rPr>
          <w:rFonts w:hint="eastAsia" w:ascii="宋体" w:hAnsi="宋体" w:cs="宋体"/>
          <w:szCs w:val="21"/>
        </w:rPr>
      </w:pPr>
      <w:r>
        <w:rPr>
          <w:rFonts w:hint="eastAsia" w:ascii="宋体" w:hAnsi="宋体" w:cs="宋体"/>
          <w:szCs w:val="21"/>
        </w:rPr>
        <w:t xml:space="preserve">10、乙方配送器具（送菜筐、豆腐板、水箱、油桶等）因需要留在甲方作业场所，甲方须妥善保管并及时归还乙方；如有遗失，甲方须照价赔偿。</w:t>
      </w:r>
      <w:r/>
    </w:p>
    <w:p>
      <w:pPr>
        <w:pStyle w:val="787"/>
        <w:ind w:firstLine="420"/>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t xml:space="preserve">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p>
    <w:p>
      <w:pPr>
        <w:pStyle w:val="787"/>
        <w:ind w:firstLine="420"/>
        <w:spacing w:line="360" w:lineRule="auto"/>
        <w:rPr>
          <w:rFonts w:hint="eastAsia" w:ascii="宋体" w:hAnsi="宋体" w:cs="宋体"/>
          <w:szCs w:val="21"/>
        </w:rPr>
      </w:pPr>
      <w:r>
        <w:rPr>
          <w:rFonts w:hint="eastAsia" w:ascii="宋体" w:hAnsi="宋体" w:cs="宋体"/>
          <w:szCs w:val="21"/>
        </w:rPr>
        <w:t xml:space="preserve">12、乙方因配送过程中和在甲方场所进行初加工作业等出现交通事故、人身安全事故等，乙方独立承担一切刑事、民事责任，与甲方无关。</w:t>
      </w:r>
      <w:r/>
    </w:p>
    <w:p>
      <w:pPr>
        <w:pStyle w:val="787"/>
        <w:ind w:firstLine="420"/>
        <w:spacing w:line="360" w:lineRule="auto"/>
        <w:rPr>
          <w:rFonts w:hint="eastAsia" w:ascii="宋体" w:hAnsi="宋体" w:cs="宋体"/>
          <w:szCs w:val="21"/>
        </w:rPr>
      </w:pPr>
      <w:r>
        <w:rPr>
          <w:rFonts w:hint="eastAsia" w:ascii="宋体" w:hAnsi="宋体" w:cs="宋体"/>
          <w:szCs w:val="21"/>
        </w:rPr>
        <w:t xml:space="preserve">13、乙方有下列行为之一的，甲方可直接解除服务合同，且乙方不得参与本项目后续重新招标：</w:t>
      </w:r>
      <w:r>
        <w:rPr>
          <w:rFonts w:hint="eastAsia" w:ascii="宋体" w:hAnsi="宋体" w:cs="宋体"/>
          <w:szCs w:val="21"/>
        </w:rPr>
      </w:r>
      <w:r/>
    </w:p>
    <w:p>
      <w:pPr>
        <w:pStyle w:val="787"/>
        <w:ind w:firstLine="420"/>
        <w:spacing w:line="360" w:lineRule="auto"/>
        <w:rPr>
          <w:rFonts w:hint="eastAsia" w:ascii="宋体" w:hAnsi="宋体" w:cs="宋体"/>
          <w:szCs w:val="21"/>
        </w:rPr>
      </w:pPr>
      <w:r>
        <w:rPr>
          <w:rFonts w:hint="eastAsia" w:ascii="宋体" w:hAnsi="宋体" w:cs="宋体"/>
          <w:szCs w:val="21"/>
        </w:rPr>
        <w:t xml:space="preserve">（1）将项目转让给他人或者未经采购人同意的情况下，将项目分包给他人的。</w:t>
      </w:r>
      <w:r/>
    </w:p>
    <w:p>
      <w:pPr>
        <w:pStyle w:val="787"/>
        <w:ind w:firstLine="420"/>
        <w:spacing w:line="360" w:lineRule="auto"/>
        <w:rPr>
          <w:rFonts w:hint="eastAsia" w:ascii="宋体" w:hAnsi="宋体" w:cs="宋体"/>
          <w:szCs w:val="21"/>
        </w:rPr>
      </w:pPr>
      <w:r>
        <w:rPr>
          <w:rFonts w:hint="eastAsia" w:ascii="宋体" w:hAnsi="宋体" w:cs="宋体"/>
          <w:szCs w:val="21"/>
        </w:rPr>
        <w:t xml:space="preserve">（2）试供期不合格的；</w:t>
      </w:r>
      <w:r/>
    </w:p>
    <w:p>
      <w:pPr>
        <w:pStyle w:val="787"/>
        <w:ind w:firstLine="420"/>
        <w:spacing w:line="360" w:lineRule="auto"/>
        <w:rPr>
          <w:rFonts w:hint="eastAsia" w:ascii="宋体" w:hAnsi="宋体" w:cs="宋体"/>
          <w:szCs w:val="21"/>
        </w:rPr>
      </w:pPr>
      <w:r>
        <w:rPr>
          <w:rFonts w:hint="eastAsia" w:ascii="宋体" w:hAnsi="宋体" w:cs="宋体"/>
          <w:szCs w:val="21"/>
        </w:rPr>
        <w:t xml:space="preserve">（3）未按规定出具检测报告或相关承诺书等资料累计达到二次的；</w:t>
      </w:r>
      <w:r/>
    </w:p>
    <w:p>
      <w:pPr>
        <w:pStyle w:val="787"/>
        <w:ind w:firstLine="420"/>
        <w:spacing w:line="360" w:lineRule="auto"/>
        <w:rPr>
          <w:rFonts w:hint="eastAsia" w:ascii="宋体" w:hAnsi="宋体" w:cs="宋体"/>
          <w:szCs w:val="21"/>
        </w:rPr>
      </w:pPr>
      <w:r>
        <w:rPr>
          <w:rFonts w:hint="eastAsia" w:ascii="宋体" w:hAnsi="宋体" w:cs="宋体"/>
          <w:szCs w:val="21"/>
        </w:rPr>
        <w:t xml:space="preserve">（4）经核实配送物资不符合采购单位要求累计达到三次的；</w:t>
      </w:r>
      <w:r/>
    </w:p>
    <w:p>
      <w:pPr>
        <w:pStyle w:val="787"/>
        <w:ind w:firstLine="420"/>
        <w:spacing w:line="360" w:lineRule="auto"/>
        <w:rPr>
          <w:rFonts w:hint="eastAsia" w:ascii="宋体" w:hAnsi="宋体" w:cs="宋体"/>
          <w:szCs w:val="21"/>
        </w:rPr>
      </w:pPr>
      <w:r>
        <w:rPr>
          <w:rFonts w:hint="eastAsia" w:ascii="宋体" w:hAnsi="宋体" w:cs="宋体"/>
          <w:szCs w:val="21"/>
        </w:rPr>
        <w:t xml:space="preserve">（5）不按要求提供报价或虚高报价三次的；</w:t>
      </w:r>
      <w:r/>
    </w:p>
    <w:p>
      <w:pPr>
        <w:pStyle w:val="787"/>
        <w:ind w:firstLine="420"/>
        <w:spacing w:line="360" w:lineRule="auto"/>
        <w:rPr>
          <w:rFonts w:hint="eastAsia" w:ascii="宋体" w:hAnsi="宋体" w:cs="宋体"/>
          <w:szCs w:val="21"/>
        </w:rPr>
      </w:pPr>
      <w:r>
        <w:rPr>
          <w:rFonts w:hint="eastAsia" w:ascii="宋体" w:hAnsi="宋体" w:cs="宋体"/>
          <w:szCs w:val="21"/>
        </w:rPr>
        <w:t xml:space="preserve">（6）因食品质量问题退货三次及其以上；</w:t>
      </w:r>
      <w:r/>
    </w:p>
    <w:p>
      <w:pPr>
        <w:pStyle w:val="787"/>
        <w:ind w:firstLine="420"/>
        <w:spacing w:line="360" w:lineRule="auto"/>
        <w:rPr>
          <w:rFonts w:hint="eastAsia" w:ascii="宋体" w:hAnsi="宋体" w:cs="宋体"/>
          <w:szCs w:val="21"/>
        </w:rPr>
      </w:pPr>
      <w:r>
        <w:rPr>
          <w:rFonts w:hint="eastAsia" w:ascii="宋体" w:hAnsi="宋体" w:cs="宋体"/>
          <w:szCs w:val="21"/>
        </w:rPr>
        <w:t xml:space="preserve">（7）商品短斤缺两、以次充好、擅自提价等甲方提出一次后再犯；</w:t>
      </w:r>
      <w:r/>
    </w:p>
    <w:p>
      <w:pPr>
        <w:pStyle w:val="787"/>
        <w:ind w:firstLine="420"/>
        <w:spacing w:line="360" w:lineRule="auto"/>
        <w:rPr>
          <w:rFonts w:hint="eastAsia" w:ascii="宋体" w:hAnsi="宋体" w:cs="宋体"/>
          <w:szCs w:val="21"/>
        </w:rPr>
      </w:pPr>
      <w:r>
        <w:rPr>
          <w:rFonts w:hint="eastAsia" w:ascii="宋体" w:hAnsi="宋体" w:cs="宋体"/>
          <w:szCs w:val="21"/>
        </w:rPr>
        <w:t xml:space="preserve">（8）因供应的货物质量达不到国家有关食品安全标准而造成食物中毒等食源性疾病或其他事故，经公安机关或卫生防疫部门鉴定属于供应商责任的；</w:t>
      </w:r>
      <w:r/>
    </w:p>
    <w:p>
      <w:pPr>
        <w:pStyle w:val="787"/>
        <w:ind w:firstLine="420"/>
        <w:spacing w:line="360" w:lineRule="auto"/>
        <w:rPr>
          <w:rFonts w:hint="eastAsia" w:ascii="宋体" w:hAnsi="宋体" w:cs="宋体"/>
          <w:szCs w:val="21"/>
        </w:rPr>
      </w:pPr>
      <w:r>
        <w:rPr>
          <w:rFonts w:hint="eastAsia" w:ascii="宋体" w:hAnsi="宋体" w:cs="宋体"/>
          <w:szCs w:val="21"/>
        </w:rPr>
        <w:t xml:space="preserve">（9）连续2个月得分低于60分或合同期内累计3个月考核得分低于60分的；</w:t>
      </w:r>
      <w:r/>
    </w:p>
    <w:p>
      <w:pPr>
        <w:pStyle w:val="787"/>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10）因供应商资质降低达不到预选供应商资质条件的，或被行业主管部门责令停业或取消资质的。</w:t>
      </w:r>
      <w:r/>
    </w:p>
    <w:p>
      <w:pPr>
        <w:pStyle w:val="787"/>
        <w:spacing w:line="360" w:lineRule="auto"/>
        <w:rPr>
          <w:rFonts w:hint="eastAsia" w:ascii="宋体" w:hAnsi="宋体" w:cs="宋体"/>
          <w:szCs w:val="21"/>
        </w:rPr>
      </w:pPr>
      <w:r>
        <w:rPr>
          <w:rFonts w:hint="eastAsia" w:ascii="宋体" w:hAnsi="宋体" w:cs="宋体"/>
          <w:szCs w:val="21"/>
        </w:rPr>
        <w:t xml:space="preserve">十、违约责任</w:t>
      </w:r>
      <w:r/>
    </w:p>
    <w:p>
      <w:pPr>
        <w:pStyle w:val="787"/>
        <w:ind w:firstLine="420"/>
        <w:spacing w:line="360" w:lineRule="auto"/>
        <w:rPr>
          <w:rFonts w:hint="eastAsia" w:ascii="宋体" w:hAnsi="宋体" w:cs="宋体"/>
          <w:szCs w:val="21"/>
        </w:rPr>
      </w:pPr>
      <w:r>
        <w:rPr>
          <w:rFonts w:hint="eastAsia" w:ascii="宋体" w:hAnsi="宋体" w:cs="宋体"/>
          <w:szCs w:val="21"/>
        </w:rPr>
        <w:t xml:space="preserve">1、合同一方不履行合同义务或者履行合同义务不符合约定的，应当承担继续履行、采取补救措施或者赔偿损失等违约责任。</w:t>
      </w:r>
      <w:r/>
    </w:p>
    <w:p>
      <w:pPr>
        <w:pStyle w:val="787"/>
        <w:ind w:firstLine="420"/>
        <w:spacing w:line="360" w:lineRule="auto"/>
        <w:rPr>
          <w:rFonts w:hint="eastAsia" w:ascii="宋体" w:hAnsi="宋体" w:cs="宋体"/>
          <w:szCs w:val="21"/>
        </w:rPr>
      </w:pPr>
      <w:r>
        <w:rPr>
          <w:rFonts w:hint="eastAsia" w:ascii="宋体" w:hAnsi="宋体" w:cs="宋体"/>
          <w:szCs w:val="21"/>
        </w:rPr>
        <w:t xml:space="preserve">2、在合同生效后，甲方、乙方任一方无故要求取消此次服务的，应向守约方偿付合同总价款的5%作为违约金，违约金不足以补偿损失的，有权要求违约方补足。</w:t>
      </w:r>
      <w:r/>
    </w:p>
    <w:p>
      <w:pPr>
        <w:pStyle w:val="787"/>
        <w:ind w:firstLine="420"/>
        <w:spacing w:line="360" w:lineRule="auto"/>
        <w:rPr>
          <w:rFonts w:hint="eastAsia" w:ascii="宋体" w:hAnsi="宋体" w:cs="宋体"/>
          <w:szCs w:val="21"/>
        </w:rPr>
      </w:pPr>
      <w:r>
        <w:rPr>
          <w:rFonts w:hint="eastAsia" w:ascii="宋体" w:hAnsi="宋体" w:cs="宋体"/>
          <w:szCs w:val="21"/>
        </w:rPr>
        <w:t xml:space="preserve">3、若由于乙方自身</w:t>
      </w:r>
      <w:r>
        <w:rPr>
          <w:rFonts w:hint="eastAsia" w:ascii="宋体" w:hAnsi="宋体" w:cs="宋体"/>
          <w:szCs w:val="21"/>
        </w:rPr>
        <w:t xml:space="preserve">原因，乙方不能正常提供服务从而影响甲方按期正常使用的、未能依约履行合同义务的（包含但不限于本合同第九条“其他要求”第13项所列解除合同情形，除不可抗力因素外），甲方有权解除合同并有权拒绝支付合同约定的款项，同时乙方向甲方支付合同总金额（项目预算金额630万元）20%的违约金。另外乙方应承担甲方为实现权利支出的全部费用（包含但不限于律师费、诉讼费、鉴定费、交通费、保全费、担保费等），违约金不足以弥补损失的，应当补足。由于甲方未正确履行本合同义务、或甲方认可的特殊原因、非抗力原因而影响乙方履行本合同义务的除外。</w:t>
      </w:r>
      <w:r/>
    </w:p>
    <w:p>
      <w:pPr>
        <w:pStyle w:val="787"/>
        <w:ind w:firstLine="420"/>
        <w:spacing w:line="360" w:lineRule="auto"/>
        <w:rPr>
          <w:rFonts w:hint="eastAsia" w:ascii="宋体" w:hAnsi="宋体" w:cs="宋体"/>
          <w:szCs w:val="21"/>
        </w:rPr>
      </w:pPr>
      <w:r>
        <w:rPr>
          <w:rFonts w:hint="eastAsia" w:ascii="宋体" w:hAnsi="宋体" w:cs="宋体"/>
          <w:szCs w:val="21"/>
        </w:rPr>
        <w:t xml:space="preserve">4、因不可抗力不能履行合同的，根据不可抗力的影响，部分或者全部免除责任。但合同一方迟延履行后发生不可抗力的，不能免除责任。</w:t>
      </w:r>
      <w:r/>
    </w:p>
    <w:p>
      <w:pPr>
        <w:pStyle w:val="787"/>
        <w:ind w:firstLine="420"/>
        <w:spacing w:line="360" w:lineRule="auto"/>
        <w:rPr>
          <w:rFonts w:hint="eastAsia" w:ascii="宋体" w:hAnsi="宋体" w:cs="宋体"/>
          <w:szCs w:val="21"/>
        </w:rPr>
      </w:pPr>
      <w:r>
        <w:rPr>
          <w:rFonts w:hint="eastAsia" w:ascii="宋体" w:hAnsi="宋体" w:cs="宋体"/>
          <w:szCs w:val="21"/>
        </w:rPr>
        <w:t xml:space="preserve">5、合</w:t>
      </w:r>
      <w:r>
        <w:rPr>
          <w:rFonts w:hint="eastAsia" w:ascii="宋体" w:hAnsi="宋体" w:cs="宋体"/>
          <w:szCs w:val="21"/>
        </w:rPr>
        <w:t xml:space="preserve">同一方因不可抗力不能履行合同的，应及时通知对方，以减轻可能给对方造成的损失，并应当在合理期限内提供证明。</w:t>
      </w:r>
      <w:r/>
    </w:p>
    <w:p>
      <w:pPr>
        <w:pStyle w:val="787"/>
        <w:spacing w:line="360" w:lineRule="auto"/>
        <w:rPr>
          <w:rFonts w:hint="eastAsia" w:ascii="宋体" w:hAnsi="宋体" w:cs="宋体"/>
          <w:szCs w:val="21"/>
        </w:rPr>
      </w:pPr>
      <w:r>
        <w:rPr>
          <w:rFonts w:hint="eastAsia" w:ascii="宋体" w:hAnsi="宋体" w:cs="宋体"/>
          <w:szCs w:val="21"/>
        </w:rPr>
        <w:t xml:space="preserve">十一、送达地址</w:t>
      </w:r>
      <w:r/>
    </w:p>
    <w:p>
      <w:pPr>
        <w:pStyle w:val="787"/>
        <w:spacing w:line="360" w:lineRule="auto"/>
        <w:rPr>
          <w:rFonts w:hint="eastAsia" w:ascii="宋体" w:hAnsi="宋体" w:cs="宋体"/>
          <w:szCs w:val="21"/>
          <w:u w:val="single"/>
        </w:rPr>
      </w:pPr>
      <w:r>
        <w:rPr>
          <w:rFonts w:hint="eastAsia" w:ascii="宋体" w:hAnsi="宋体" w:cs="宋体"/>
          <w:szCs w:val="21"/>
        </w:rPr>
        <w:t xml:space="preserve">甲方（联系人/电话/地址）：</w:t>
      </w:r>
      <w:r>
        <w:rPr>
          <w:rFonts w:hint="eastAsia" w:ascii="宋体" w:hAnsi="宋体" w:cs="宋体"/>
          <w:szCs w:val="21"/>
          <w:u w:val="single"/>
        </w:rPr>
        <w:t xml:space="preserve">         </w:t>
      </w:r>
      <w:r/>
    </w:p>
    <w:p>
      <w:pPr>
        <w:pStyle w:val="787"/>
        <w:spacing w:line="360" w:lineRule="auto"/>
        <w:rPr>
          <w:rFonts w:hint="eastAsia" w:ascii="宋体" w:hAnsi="宋体" w:cs="宋体"/>
          <w:szCs w:val="21"/>
          <w:u w:val="single"/>
        </w:rPr>
      </w:pPr>
      <w:r>
        <w:rPr>
          <w:rFonts w:hint="eastAsia" w:ascii="宋体" w:hAnsi="宋体" w:cs="宋体"/>
          <w:szCs w:val="21"/>
        </w:rPr>
        <w:t xml:space="preserve">乙方（联系人/电话/地址）：</w:t>
      </w:r>
      <w:r>
        <w:rPr>
          <w:rFonts w:hint="eastAsia" w:ascii="宋体" w:hAnsi="宋体" w:cs="宋体"/>
          <w:szCs w:val="21"/>
          <w:u w:val="single"/>
        </w:rPr>
        <w:t xml:space="preserve">         </w:t>
      </w:r>
      <w:r/>
    </w:p>
    <w:p>
      <w:pPr>
        <w:pStyle w:val="787"/>
        <w:spacing w:line="360" w:lineRule="auto"/>
        <w:rPr>
          <w:rFonts w:hint="eastAsia" w:ascii="宋体" w:hAnsi="宋体" w:cs="宋体"/>
          <w:szCs w:val="21"/>
        </w:rPr>
      </w:pPr>
      <w:r>
        <w:rPr>
          <w:rFonts w:hint="eastAsia" w:ascii="宋体" w:hAnsi="宋体" w:cs="宋体"/>
          <w:szCs w:val="21"/>
        </w:rPr>
        <w:t xml:space="preserve">上述所列的联系方式即为可接受履行合同过程中的相关通知、协议、以及就本合同发生纠纷时相关文件和法律文书的送达地址，同时包括在争议进入诉讼程序后的一审、二审、再审和执行程序中各类文书的送达。甲乙各方送达地址发生变更的，应当在实际发生变更之时前3日通知另一方，否则不构成通信方式有效变更,送达本协议约定的送达地址视为送达对方。</w:t>
      </w:r>
      <w:r/>
    </w:p>
    <w:p>
      <w:pPr>
        <w:pStyle w:val="787"/>
        <w:spacing w:line="360" w:lineRule="auto"/>
        <w:rPr>
          <w:rFonts w:hint="eastAsia" w:ascii="宋体" w:hAnsi="宋体" w:cs="宋体"/>
          <w:szCs w:val="21"/>
        </w:rPr>
      </w:pPr>
      <w:r>
        <w:rPr>
          <w:rFonts w:hint="eastAsia" w:ascii="宋体" w:hAnsi="宋体" w:cs="宋体"/>
          <w:szCs w:val="21"/>
        </w:rPr>
        <w:t xml:space="preserve">十二、争议处理</w:t>
      </w:r>
      <w:r/>
    </w:p>
    <w:p>
      <w:pPr>
        <w:pStyle w:val="787"/>
        <w:ind w:firstLine="420"/>
        <w:spacing w:line="360" w:lineRule="auto"/>
        <w:rPr>
          <w:rFonts w:hint="eastAsia" w:ascii="宋体" w:hAnsi="宋体" w:cs="宋体"/>
          <w:szCs w:val="21"/>
        </w:rPr>
      </w:pPr>
      <w:r>
        <w:rPr>
          <w:rFonts w:hint="eastAsia" w:ascii="宋体" w:hAnsi="宋体" w:cs="宋体"/>
          <w:szCs w:val="21"/>
        </w:rPr>
        <w:t xml:space="preserve">1、上述条款未尽事宜，甲乙双方协商解决。对本合同发生争议时，由甲乙双方协商解决；协商不成，可向甲方所在地人民法院提起诉讼。</w:t>
      </w:r>
      <w:r/>
    </w:p>
    <w:p>
      <w:pPr>
        <w:pStyle w:val="787"/>
        <w:jc w:val="left"/>
        <w:spacing w:line="360" w:lineRule="auto"/>
        <w:rPr>
          <w:rFonts w:ascii="宋体" w:hAnsi="宋体"/>
          <w:szCs w:val="21"/>
        </w:rPr>
      </w:pPr>
      <w:r>
        <w:rPr>
          <w:rFonts w:hint="eastAsia" w:ascii="宋体" w:hAnsi="宋体"/>
          <w:szCs w:val="21"/>
        </w:rPr>
        <w:t xml:space="preserve">十三、其他</w:t>
      </w:r>
      <w:r>
        <w:rPr>
          <w:rFonts w:ascii="宋体" w:hAnsi="宋体"/>
          <w:szCs w:val="21"/>
        </w:rPr>
      </w:r>
      <w:r/>
    </w:p>
    <w:p>
      <w:pPr>
        <w:pStyle w:val="787"/>
        <w:ind w:firstLine="420"/>
        <w:jc w:val="left"/>
        <w:spacing w:line="360" w:lineRule="auto"/>
        <w:rPr>
          <w:rFonts w:hint="eastAsia" w:ascii="宋体" w:hAnsi="宋体"/>
          <w:szCs w:val="21"/>
        </w:rPr>
      </w:pPr>
      <w:r>
        <w:rPr>
          <w:rFonts w:hint="eastAsia" w:ascii="宋体" w:hAnsi="宋体"/>
          <w:szCs w:val="21"/>
        </w:rPr>
        <w:t xml:space="preserve">1、本合同壹式贰份，甲乙双方各执壹份，各份具有同等法律效力。 </w:t>
      </w:r>
      <w:r/>
    </w:p>
    <w:p>
      <w:pPr>
        <w:pStyle w:val="787"/>
        <w:ind w:firstLine="420"/>
        <w:jc w:val="left"/>
        <w:spacing w:line="360" w:lineRule="auto"/>
        <w:rPr>
          <w:rFonts w:hint="eastAsia" w:ascii="宋体" w:hAnsi="宋体"/>
          <w:szCs w:val="21"/>
        </w:rPr>
      </w:pPr>
      <w:r>
        <w:rPr>
          <w:rFonts w:hint="eastAsia" w:ascii="宋体" w:hAnsi="宋体"/>
          <w:szCs w:val="21"/>
        </w:rPr>
        <w:t xml:space="preserve">2、除甲乙双方签署书面修改、补充协议，并成为本合同不可分割的一部分之外，本合同条件不得有任何变化或修改。合同在执行过程中出现的未尽事宜，双方应在不违背本合同和需方采购目的的原则下协商解决，协商结果以书面形式盖章记录在案，与本合同具有同等的法律效力。</w:t>
      </w:r>
      <w:r/>
    </w:p>
    <w:p>
      <w:pPr>
        <w:pStyle w:val="787"/>
        <w:spacing w:line="360" w:lineRule="auto"/>
        <w:rPr>
          <w:rFonts w:hint="eastAsia" w:ascii="宋体" w:hAnsi="宋体"/>
          <w:szCs w:val="21"/>
        </w:rPr>
      </w:pPr>
      <w:r>
        <w:rPr>
          <w:rFonts w:hint="eastAsia" w:ascii="宋体" w:hAnsi="宋体"/>
          <w:szCs w:val="21"/>
        </w:rPr>
      </w:r>
      <w:r/>
    </w:p>
    <w:p>
      <w:pPr>
        <w:pStyle w:val="787"/>
        <w:spacing w:line="360" w:lineRule="auto"/>
        <w:rPr>
          <w:rFonts w:hint="eastAsia" w:ascii="宋体" w:hAnsi="宋体" w:cs="宋体"/>
          <w:szCs w:val="21"/>
        </w:rPr>
      </w:pPr>
      <w:r>
        <w:rPr>
          <w:rFonts w:hint="eastAsia" w:ascii="宋体" w:hAnsi="宋体" w:cs="宋体"/>
          <w:szCs w:val="21"/>
        </w:rPr>
        <w:t xml:space="preserve">甲方：     </w:t>
      </w:r>
      <w:r>
        <w:rPr>
          <w:rFonts w:hint="eastAsia" w:ascii="宋体" w:hAnsi="宋体" w:cs="宋体"/>
          <w:szCs w:val="21"/>
        </w:rPr>
        <w:t xml:space="preserve">                               乙方：                      </w:t>
      </w:r>
      <w:r/>
    </w:p>
    <w:p>
      <w:pPr>
        <w:pStyle w:val="787"/>
        <w:spacing w:line="360" w:lineRule="auto"/>
        <w:rPr>
          <w:rFonts w:hint="eastAsia" w:ascii="宋体" w:hAnsi="宋体" w:cs="宋体"/>
          <w:szCs w:val="21"/>
        </w:rPr>
      </w:pPr>
      <w:r>
        <w:rPr>
          <w:rFonts w:hint="eastAsia" w:ascii="宋体" w:hAnsi="宋体" w:cs="宋体"/>
          <w:szCs w:val="21"/>
        </w:rPr>
        <w:t xml:space="preserve">法定代表人（或委托代理人）：              法定代表人（或委托代理人）：     </w:t>
      </w:r>
      <w:r/>
    </w:p>
    <w:p>
      <w:pPr>
        <w:pStyle w:val="787"/>
        <w:spacing w:line="360" w:lineRule="auto"/>
        <w:rPr>
          <w:rFonts w:hint="eastAsia" w:ascii="宋体" w:hAnsi="宋体" w:cs="宋体"/>
          <w:szCs w:val="21"/>
        </w:rPr>
      </w:pPr>
      <w:r>
        <w:rPr>
          <w:rFonts w:hint="eastAsia" w:ascii="宋体" w:hAnsi="宋体" w:cs="宋体"/>
          <w:szCs w:val="21"/>
        </w:rPr>
        <w:t xml:space="preserve">签约日期：                                签约日期：                  </w:t>
      </w:r>
      <w:r/>
    </w:p>
    <w:p>
      <w:pPr>
        <w:pStyle w:val="787"/>
        <w:ind w:firstLine="480"/>
        <w:jc w:val="left"/>
        <w:spacing w:line="360" w:lineRule="auto"/>
        <w:rPr>
          <w:rFonts w:ascii="宋体" w:hAnsi="宋体" w:cs="宋体"/>
          <w:sz w:val="24"/>
        </w:rPr>
      </w:pPr>
      <w:r>
        <w:rPr>
          <w:rFonts w:hint="eastAsia" w:ascii="宋体" w:hAnsi="宋体" w:cs="宋体"/>
          <w:sz w:val="24"/>
        </w:rPr>
        <w:br w:type="page" w:clear="all"/>
        <w:t xml:space="preserve">附件：考核表</w:t>
      </w:r>
      <w:r>
        <w:rPr>
          <w:rFonts w:ascii="宋体" w:hAnsi="宋体" w:cs="宋体"/>
          <w:sz w:val="24"/>
        </w:rPr>
      </w:r>
      <w:r/>
    </w:p>
    <w:p>
      <w:pPr>
        <w:pStyle w:val="787"/>
        <w:jc w:val="center"/>
        <w:spacing w:after="240"/>
        <w:widowControl/>
        <w:rPr>
          <w:rFonts w:ascii="宋体" w:hAnsi="宋体" w:cs="宋体"/>
          <w:b/>
          <w:bCs/>
          <w:color w:val="000000"/>
          <w:sz w:val="24"/>
        </w:rPr>
      </w:pPr>
      <w:r>
        <w:rPr>
          <w:rFonts w:hint="eastAsia" w:ascii="宋体" w:hAnsi="宋体" w:cs="宋体"/>
          <w:b/>
          <w:bCs/>
          <w:color w:val="000000"/>
          <w:sz w:val="24"/>
        </w:rPr>
        <w:t xml:space="preserve">食堂食材配送服务考核表</w:t>
      </w:r>
      <w:r>
        <w:rPr>
          <w:rFonts w:ascii="宋体" w:hAnsi="宋体" w:cs="宋体"/>
          <w:b/>
          <w:bCs/>
          <w:color w:val="000000"/>
          <w:sz w:val="24"/>
        </w:rPr>
      </w:r>
      <w:r/>
    </w:p>
    <w:p>
      <w:pPr>
        <w:pStyle w:val="787"/>
        <w:jc w:val="left"/>
        <w:widowControl/>
        <w:tabs>
          <w:tab w:val="left" w:pos="6439" w:leader="none"/>
        </w:tabs>
        <w:rPr>
          <w:rFonts w:hint="eastAsia" w:ascii="宋体" w:hAnsi="宋体" w:cs="宋体"/>
          <w:b/>
          <w:bCs/>
          <w:color w:val="000000"/>
          <w:szCs w:val="21"/>
        </w:rPr>
      </w:pPr>
      <w:r>
        <w:rPr>
          <w:rFonts w:hint="eastAsia" w:ascii="宋体" w:hAnsi="宋体" w:cs="宋体"/>
          <w:b/>
          <w:bCs/>
          <w:color w:val="000000"/>
          <w:szCs w:val="21"/>
        </w:rPr>
        <w:t xml:space="preserve">考核部门：                                                核时间：     年   月   日</w:t>
      </w:r>
      <w:r/>
    </w:p>
    <w:tbl>
      <w:tblPr>
        <w:tblW w:w="5000"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right w:w="0" w:type="dxa"/>
        </w:tblCellMar>
        <w:tblLook w:val="04A0" w:firstRow="1" w:lastRow="0" w:firstColumn="1" w:lastColumn="0" w:noHBand="0" w:noVBand="1"/>
      </w:tblPr>
      <w:tblGrid>
        <w:gridCol w:w="1269"/>
        <w:gridCol w:w="717"/>
        <w:gridCol w:w="6487"/>
        <w:gridCol w:w="891"/>
      </w:tblGrid>
      <w:tr>
        <w:trPr>
          <w:trHeight w:val="397"/>
        </w:trPr>
        <w:tc>
          <w:tcPr>
            <w:shd w:val="clear" w:color="000000" w:fill="ffffff"/>
            <w:tcW w:w="677" w:type="pct"/>
            <w:vAlign w:val="center"/>
            <w:textDirection w:val="lrTb"/>
            <w:noWrap w:val="false"/>
          </w:tcPr>
          <w:p>
            <w:pPr>
              <w:pStyle w:val="787"/>
              <w:jc w:val="center"/>
              <w:widowControl/>
              <w:rPr>
                <w:rFonts w:ascii="宋体" w:hAnsi="宋体" w:cs="宋体"/>
                <w:b/>
                <w:bCs/>
                <w:color w:val="000000"/>
                <w:szCs w:val="21"/>
              </w:rPr>
            </w:pPr>
            <w:r>
              <w:rPr>
                <w:rFonts w:hint="eastAsia" w:ascii="宋体" w:hAnsi="宋体" w:cs="宋体"/>
                <w:b/>
                <w:bCs/>
                <w:color w:val="000000"/>
                <w:szCs w:val="21"/>
              </w:rPr>
              <w:t xml:space="preserve">指标</w:t>
            </w:r>
            <w:r>
              <w:rPr>
                <w:rFonts w:ascii="宋体" w:hAnsi="宋体" w:cs="宋体"/>
                <w:b/>
                <w:bCs/>
                <w:color w:val="000000"/>
                <w:szCs w:val="21"/>
              </w:rPr>
            </w:r>
            <w:r/>
          </w:p>
        </w:tc>
        <w:tc>
          <w:tcPr>
            <w:shd w:val="clear" w:color="000000" w:fill="ffffff"/>
            <w:tcW w:w="383" w:type="pct"/>
            <w:vAlign w:val="center"/>
            <w:textDirection w:val="lrTb"/>
            <w:noWrap w:val="false"/>
          </w:tcPr>
          <w:p>
            <w:pPr>
              <w:pStyle w:val="787"/>
              <w:jc w:val="center"/>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c>
          <w:tcPr>
            <w:shd w:val="clear" w:color="000000" w:fill="ffffff"/>
            <w:tcW w:w="3464" w:type="pct"/>
            <w:vAlign w:val="center"/>
            <w:textDirection w:val="lrTb"/>
            <w:noWrap w:val="false"/>
          </w:tcPr>
          <w:p>
            <w:pPr>
              <w:pStyle w:val="787"/>
              <w:jc w:val="center"/>
              <w:widowControl/>
              <w:rPr>
                <w:rFonts w:hint="eastAsia" w:ascii="宋体" w:hAnsi="宋体" w:cs="宋体"/>
                <w:b/>
                <w:bCs/>
                <w:color w:val="000000"/>
                <w:szCs w:val="21"/>
              </w:rPr>
            </w:pPr>
            <w:r>
              <w:rPr>
                <w:rFonts w:hint="eastAsia" w:ascii="宋体" w:hAnsi="宋体" w:cs="宋体"/>
                <w:b/>
                <w:bCs/>
                <w:color w:val="000000"/>
                <w:szCs w:val="21"/>
              </w:rPr>
              <w:t xml:space="preserve">考核要素和评估内容及其标准</w:t>
            </w:r>
            <w:r/>
          </w:p>
        </w:tc>
        <w:tc>
          <w:tcPr>
            <w:shd w:val="clear" w:color="000000" w:fill="ffffff"/>
            <w:tcW w:w="476" w:type="pct"/>
            <w:vAlign w:val="center"/>
            <w:textDirection w:val="lrTb"/>
            <w:noWrap w:val="false"/>
          </w:tcPr>
          <w:p>
            <w:pPr>
              <w:pStyle w:val="787"/>
              <w:jc w:val="center"/>
              <w:widowControl/>
              <w:rPr>
                <w:rFonts w:hint="eastAsia" w:ascii="宋体" w:hAnsi="宋体" w:cs="宋体"/>
                <w:b/>
                <w:bCs/>
                <w:color w:val="000000"/>
                <w:szCs w:val="21"/>
              </w:rPr>
            </w:pPr>
            <w:r>
              <w:rPr>
                <w:rFonts w:hint="eastAsia" w:ascii="宋体" w:hAnsi="宋体" w:cs="宋体"/>
                <w:b/>
                <w:bCs/>
                <w:color w:val="000000"/>
                <w:szCs w:val="21"/>
              </w:rPr>
              <w:t xml:space="preserve">考核得分</w:t>
            </w:r>
            <w:r/>
          </w:p>
        </w:tc>
      </w:tr>
      <w:tr>
        <w:trPr>
          <w:trHeight w:val="397"/>
        </w:trPr>
        <w:tc>
          <w:tcPr>
            <w:shd w:val="clear" w:color="000000" w:fill="ffffff"/>
            <w:tcW w:w="677"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准时送货</w:t>
            </w:r>
            <w:r/>
          </w:p>
        </w:tc>
        <w:tc>
          <w:tcPr>
            <w:shd w:val="clear" w:color="000000" w:fill="ffffff"/>
            <w:tcW w:w="383"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shd w:val="clear" w:color="000000" w:fill="ffffff"/>
            <w:tcW w:w="3464" w:type="pct"/>
            <w:vAlign w:val="center"/>
            <w:textDirection w:val="lrTb"/>
            <w:noWrap w:val="false"/>
          </w:tcPr>
          <w:p>
            <w:pPr>
              <w:pStyle w:val="787"/>
              <w:widowControl/>
              <w:rPr>
                <w:rFonts w:hint="eastAsia" w:ascii="宋体" w:hAnsi="宋体" w:cs="宋体"/>
                <w:color w:val="000000"/>
                <w:szCs w:val="21"/>
              </w:rPr>
            </w:pPr>
            <w:r>
              <w:rPr>
                <w:rFonts w:hint="eastAsia" w:ascii="宋体" w:hAnsi="宋体" w:cs="宋体"/>
                <w:color w:val="000000"/>
                <w:szCs w:val="21"/>
              </w:rPr>
              <w:t xml:space="preserve">送货均使用专用冷藏车（4-10月须开启冷藏设备，其余时间视气温情况而定），准时送达得12分；未用冷藏车或该开启冷藏设备而未开启冷藏设备发现一次扣4分，扣完为止；非不可抗拒情况下延误一次扣3分，扣完为止。委托其他车辆或人员代送此项不得分。</w:t>
            </w:r>
            <w:r/>
          </w:p>
        </w:tc>
        <w:tc>
          <w:tcPr>
            <w:shd w:val="clear" w:color="000000" w:fill="ffffff"/>
            <w:tcW w:w="476" w:type="pct"/>
            <w:vAlign w:val="center"/>
            <w:textDirection w:val="lrTb"/>
            <w:noWrap w:val="false"/>
          </w:tcPr>
          <w:p>
            <w:pPr>
              <w:pStyle w:val="787"/>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服务团队</w:t>
            </w:r>
            <w:r/>
          </w:p>
        </w:tc>
        <w:tc>
          <w:tcPr>
            <w:shd w:val="clear" w:color="000000" w:fill="ffffff"/>
            <w:tcW w:w="383"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shd w:val="clear" w:color="000000" w:fill="ffffff"/>
            <w:tcW w:w="3464" w:type="pct"/>
            <w:vAlign w:val="center"/>
            <w:textDirection w:val="lrTb"/>
            <w:noWrap w:val="false"/>
          </w:tcPr>
          <w:p>
            <w:pPr>
              <w:pStyle w:val="787"/>
              <w:widowControl/>
              <w:rPr>
                <w:rFonts w:hint="eastAsia" w:ascii="宋体" w:hAnsi="宋体" w:cs="宋体"/>
                <w:color w:val="000000"/>
                <w:szCs w:val="21"/>
              </w:rPr>
            </w:pPr>
            <w:r>
              <w:rPr>
                <w:rFonts w:hint="eastAsia" w:ascii="宋体" w:hAnsi="宋体" w:cs="宋体"/>
                <w:color w:val="000000"/>
                <w:szCs w:val="21"/>
              </w:rPr>
              <w:t xml:space="preserve">有专门的团队服务人员，定期沟通协调的得1分。提供配送车辆信息材料得2分。提供从业人员身份证、健康证明复印件及工作证明得2分，人车不符或人证不符发现1次扣1分。</w:t>
            </w:r>
            <w:r/>
          </w:p>
        </w:tc>
        <w:tc>
          <w:tcPr>
            <w:shd w:val="clear" w:color="000000" w:fill="ffffff"/>
            <w:tcW w:w="476" w:type="pct"/>
            <w:vAlign w:val="center"/>
            <w:textDirection w:val="lrTb"/>
            <w:noWrap w:val="false"/>
          </w:tcPr>
          <w:p>
            <w:pPr>
              <w:pStyle w:val="787"/>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服务态度</w:t>
            </w:r>
            <w:r/>
          </w:p>
        </w:tc>
        <w:tc>
          <w:tcPr>
            <w:shd w:val="clear" w:color="000000" w:fill="ffffff"/>
            <w:tcW w:w="383"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W w:w="3464" w:type="pct"/>
            <w:vAlign w:val="center"/>
            <w:textDirection w:val="lrTb"/>
            <w:noWrap w:val="false"/>
          </w:tcPr>
          <w:p>
            <w:pPr>
              <w:pStyle w:val="787"/>
              <w:widowControl/>
              <w:rPr>
                <w:rFonts w:hint="eastAsia" w:ascii="宋体" w:hAnsi="宋体" w:cs="宋体"/>
                <w:color w:val="000000"/>
                <w:szCs w:val="21"/>
              </w:rPr>
            </w:pPr>
            <w:r>
              <w:rPr>
                <w:rFonts w:hint="eastAsia" w:ascii="宋体" w:hAnsi="宋体" w:cs="宋体"/>
                <w:color w:val="000000"/>
                <w:szCs w:val="21"/>
              </w:rPr>
              <w:t xml:space="preserve">工</w:t>
            </w:r>
            <w:r>
              <w:rPr>
                <w:rFonts w:hint="eastAsia" w:ascii="宋体" w:hAnsi="宋体" w:cs="宋体"/>
                <w:color w:val="000000"/>
                <w:szCs w:val="21"/>
              </w:rPr>
              <w:t xml:space="preserve">作人员工作认真，服务热情周到，服从市监局内部规定，运送搬装文明得4分；工作人员野蛮运装导致原材料受损或污染的经查实1次扣1分，扣完为止；工作人员进入采购方不服从采购方管理，无正当理由与采购方人员争执的，经查实1次扣2分，扣完为止。</w:t>
            </w:r>
            <w:r/>
          </w:p>
        </w:tc>
        <w:tc>
          <w:tcPr>
            <w:shd w:val="clear" w:color="000000" w:fill="ffffff"/>
            <w:tcW w:w="476" w:type="pct"/>
            <w:vAlign w:val="center"/>
            <w:textDirection w:val="lrTb"/>
            <w:noWrap w:val="false"/>
          </w:tcPr>
          <w:p>
            <w:pPr>
              <w:pStyle w:val="787"/>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保证质量</w:t>
            </w:r>
            <w:r/>
          </w:p>
        </w:tc>
        <w:tc>
          <w:tcPr>
            <w:shd w:val="clear" w:color="000000" w:fill="ffffff"/>
            <w:tcW w:w="383"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shd w:val="clear" w:color="000000" w:fill="ffffff"/>
            <w:tcW w:w="3464" w:type="pct"/>
            <w:vAlign w:val="center"/>
            <w:textDirection w:val="lrTb"/>
            <w:noWrap w:val="false"/>
          </w:tcPr>
          <w:p>
            <w:pPr>
              <w:pStyle w:val="787"/>
              <w:widowControl/>
              <w:rPr>
                <w:rFonts w:hint="eastAsia" w:ascii="宋体" w:hAnsi="宋体" w:cs="宋体"/>
                <w:color w:val="000000"/>
                <w:szCs w:val="21"/>
              </w:rPr>
            </w:pPr>
            <w:r>
              <w:rPr>
                <w:rFonts w:hint="eastAsia" w:ascii="宋体" w:hAnsi="宋体" w:cs="宋体"/>
                <w:color w:val="000000"/>
                <w:szCs w:val="21"/>
              </w:rPr>
              <w:t xml:space="preserve">保证食品质量，无以次（劣）充好现象，无过期或变质食品得12分；发现一次假冒伪劣商品或过期商品不得分，并报采购方备案。所供原材料未经挑选出现腐烂、变质等现象或原材料来源不明的发生1次扣3分，以此类推，扣完为止。（需注明发现时间及现场实物照片，因食品质量问题退货3次及以上的可直接解除合同）</w:t>
            </w:r>
            <w:r/>
          </w:p>
        </w:tc>
        <w:tc>
          <w:tcPr>
            <w:shd w:val="clear" w:color="000000" w:fill="ffffff"/>
            <w:tcW w:w="476" w:type="pct"/>
            <w:vAlign w:val="center"/>
            <w:textDirection w:val="lrTb"/>
            <w:noWrap w:val="false"/>
          </w:tcPr>
          <w:p>
            <w:pPr>
              <w:pStyle w:val="787"/>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足斤足两</w:t>
            </w:r>
            <w:r/>
          </w:p>
        </w:tc>
        <w:tc>
          <w:tcPr>
            <w:shd w:val="clear" w:color="000000" w:fill="ffffff"/>
            <w:tcW w:w="383"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shd w:val="clear" w:color="000000" w:fill="ffffff"/>
            <w:tcW w:w="3464" w:type="pct"/>
            <w:vAlign w:val="center"/>
            <w:textDirection w:val="lrTb"/>
            <w:noWrap w:val="false"/>
          </w:tcPr>
          <w:p>
            <w:pPr>
              <w:pStyle w:val="787"/>
              <w:widowControl/>
              <w:rPr>
                <w:rFonts w:hint="eastAsia" w:ascii="宋体" w:hAnsi="宋体" w:cs="宋体"/>
                <w:color w:val="000000"/>
                <w:szCs w:val="21"/>
              </w:rPr>
            </w:pPr>
            <w:r>
              <w:rPr>
                <w:rFonts w:hint="eastAsia" w:ascii="宋体" w:hAnsi="宋体" w:cs="宋体"/>
                <w:color w:val="000000"/>
                <w:szCs w:val="21"/>
              </w:rPr>
              <w:t xml:space="preserve">送货无短斤缺两现象得10分（份量短缺达到该类食材配送总量5%以上，有一次扣5分，缺斤短两次数达到2次的可直接解除合同）。</w:t>
            </w:r>
            <w:r/>
          </w:p>
        </w:tc>
        <w:tc>
          <w:tcPr>
            <w:shd w:val="clear" w:color="000000" w:fill="ffffff"/>
            <w:tcW w:w="476" w:type="pct"/>
            <w:vAlign w:val="center"/>
            <w:textDirection w:val="lrTb"/>
            <w:noWrap w:val="false"/>
          </w:tcPr>
          <w:p>
            <w:pPr>
              <w:pStyle w:val="787"/>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工作细致</w:t>
            </w:r>
            <w:r/>
          </w:p>
        </w:tc>
        <w:tc>
          <w:tcPr>
            <w:shd w:val="clear" w:color="000000" w:fill="ffffff"/>
            <w:tcW w:w="383"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shd w:val="clear" w:color="000000" w:fill="ffffff"/>
            <w:tcW w:w="3464" w:type="pct"/>
            <w:vAlign w:val="center"/>
            <w:textDirection w:val="lrTb"/>
            <w:noWrap w:val="false"/>
          </w:tcPr>
          <w:p>
            <w:pPr>
              <w:pStyle w:val="787"/>
              <w:widowControl/>
              <w:rPr>
                <w:rFonts w:hint="eastAsia" w:ascii="宋体" w:hAnsi="宋体" w:cs="宋体"/>
                <w:color w:val="000000"/>
                <w:szCs w:val="21"/>
              </w:rPr>
            </w:pPr>
            <w:r>
              <w:rPr>
                <w:rFonts w:hint="eastAsia" w:ascii="宋体" w:hAnsi="宋体" w:cs="宋体"/>
                <w:color w:val="000000"/>
                <w:szCs w:val="21"/>
              </w:rPr>
              <w:t xml:space="preserve">实际配送商品与采购方要求配送商品无差错得10分（误差一次扣3分，累计达到3次的可直接解除合同）。</w:t>
            </w:r>
            <w:r/>
          </w:p>
        </w:tc>
        <w:tc>
          <w:tcPr>
            <w:shd w:val="clear" w:color="000000" w:fill="ffffff"/>
            <w:tcW w:w="476" w:type="pct"/>
            <w:vAlign w:val="center"/>
            <w:textDirection w:val="lrTb"/>
            <w:noWrap w:val="false"/>
          </w:tcPr>
          <w:p>
            <w:pPr>
              <w:pStyle w:val="787"/>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单据清晰</w:t>
            </w:r>
            <w:r/>
          </w:p>
        </w:tc>
        <w:tc>
          <w:tcPr>
            <w:shd w:val="clear" w:color="000000" w:fill="ffffff"/>
            <w:tcW w:w="383"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shd w:val="clear" w:color="000000" w:fill="ffffff"/>
            <w:tcW w:w="3464" w:type="pct"/>
            <w:vAlign w:val="center"/>
            <w:textDirection w:val="lrTb"/>
            <w:noWrap w:val="false"/>
          </w:tcPr>
          <w:p>
            <w:pPr>
              <w:pStyle w:val="787"/>
              <w:widowControl/>
              <w:rPr>
                <w:rFonts w:hint="eastAsia" w:ascii="宋体" w:hAnsi="宋体" w:cs="宋体"/>
                <w:color w:val="000000"/>
                <w:szCs w:val="21"/>
              </w:rPr>
            </w:pPr>
            <w:r>
              <w:rPr>
                <w:rFonts w:hint="eastAsia" w:ascii="宋体" w:hAnsi="宋体" w:cs="宋体"/>
                <w:color w:val="000000"/>
                <w:szCs w:val="21"/>
              </w:rPr>
              <w:t xml:space="preserve">送货单（结算凭证）项目齐全，机器打印清晰，提供正规发票得5分，否则不得分。</w:t>
            </w:r>
            <w:r/>
          </w:p>
        </w:tc>
        <w:tc>
          <w:tcPr>
            <w:shd w:val="clear" w:color="000000" w:fill="ffffff"/>
            <w:tcW w:w="476" w:type="pct"/>
            <w:vAlign w:val="center"/>
            <w:textDirection w:val="lrTb"/>
            <w:noWrap w:val="false"/>
          </w:tcPr>
          <w:p>
            <w:pPr>
              <w:pStyle w:val="787"/>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品牌规范</w:t>
            </w:r>
            <w:r/>
          </w:p>
        </w:tc>
        <w:tc>
          <w:tcPr>
            <w:shd w:val="clear" w:color="000000" w:fill="ffffff"/>
            <w:tcW w:w="383"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shd w:val="clear" w:color="000000" w:fill="ffffff"/>
            <w:tcW w:w="3464" w:type="pct"/>
            <w:vAlign w:val="center"/>
            <w:textDirection w:val="lrTb"/>
            <w:noWrap w:val="false"/>
          </w:tcPr>
          <w:p>
            <w:pPr>
              <w:pStyle w:val="787"/>
              <w:widowControl/>
              <w:rPr>
                <w:rFonts w:hint="eastAsia" w:ascii="宋体" w:hAnsi="宋体" w:cs="宋体"/>
                <w:color w:val="000000"/>
                <w:szCs w:val="21"/>
              </w:rPr>
            </w:pPr>
            <w:r>
              <w:rPr>
                <w:rFonts w:hint="eastAsia" w:ascii="宋体" w:hAnsi="宋体" w:cs="宋体"/>
                <w:color w:val="000000"/>
                <w:szCs w:val="21"/>
              </w:rPr>
              <w:t xml:space="preserve">按照采购</w:t>
            </w:r>
            <w:r>
              <w:rPr>
                <w:rFonts w:hint="eastAsia" w:ascii="宋体" w:hAnsi="宋体" w:cs="宋体"/>
                <w:szCs w:val="21"/>
              </w:rPr>
              <w:t xml:space="preserve">方要求的品</w:t>
            </w:r>
            <w:r>
              <w:rPr>
                <w:rFonts w:hint="eastAsia" w:ascii="宋体" w:hAnsi="宋体" w:cs="宋体"/>
                <w:color w:val="000000"/>
                <w:szCs w:val="21"/>
              </w:rPr>
              <w:t xml:space="preserve">牌规格采购、供货得8分。擅自更换品牌规格的发现1次扣2分，扣完为止。</w:t>
            </w:r>
            <w:r/>
          </w:p>
        </w:tc>
        <w:tc>
          <w:tcPr>
            <w:shd w:val="clear" w:color="000000" w:fill="ffffff"/>
            <w:tcW w:w="476" w:type="pct"/>
            <w:vAlign w:val="center"/>
            <w:textDirection w:val="lrTb"/>
            <w:noWrap w:val="false"/>
          </w:tcPr>
          <w:p>
            <w:pPr>
              <w:pStyle w:val="787"/>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索证索票</w:t>
            </w:r>
            <w:r>
              <w:rPr>
                <w:rFonts w:hint="eastAsia" w:ascii="宋体" w:hAnsi="宋体" w:cs="宋体"/>
                <w:color w:val="000000"/>
                <w:szCs w:val="21"/>
              </w:rPr>
            </w:r>
            <w:r/>
          </w:p>
        </w:tc>
        <w:tc>
          <w:tcPr>
            <w:shd w:val="clear" w:color="000000" w:fill="ffffff"/>
            <w:tcW w:w="383"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shd w:val="clear" w:color="000000" w:fill="ffffff"/>
            <w:tcW w:w="3464" w:type="pct"/>
            <w:vAlign w:val="center"/>
            <w:textDirection w:val="lrTb"/>
            <w:noWrap w:val="false"/>
          </w:tcPr>
          <w:p>
            <w:pPr>
              <w:pStyle w:val="787"/>
              <w:widowControl/>
              <w:rPr>
                <w:rFonts w:hint="eastAsia" w:ascii="宋体" w:hAnsi="宋体" w:cs="宋体"/>
                <w:color w:val="000000"/>
                <w:szCs w:val="21"/>
              </w:rPr>
            </w:pPr>
            <w:r>
              <w:rPr>
                <w:rFonts w:hint="eastAsia" w:ascii="宋体" w:hAnsi="宋体" w:cs="宋体"/>
                <w:color w:val="000000"/>
                <w:szCs w:val="21"/>
              </w:rPr>
              <w:t xml:space="preserve">按照相关要求，向采购方提供原材料的检测报告或产品合格证的得8分（每少一次扣4分，未按规定出具检测报告累计达到2次的可直接解除合同）。</w:t>
            </w:r>
            <w:r/>
          </w:p>
        </w:tc>
        <w:tc>
          <w:tcPr>
            <w:shd w:val="clear" w:color="000000" w:fill="ffffff"/>
            <w:tcW w:w="476" w:type="pct"/>
            <w:vAlign w:val="center"/>
            <w:textDirection w:val="lrTb"/>
            <w:noWrap w:val="false"/>
          </w:tcPr>
          <w:p>
            <w:pPr>
              <w:pStyle w:val="787"/>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应急处置</w:t>
            </w:r>
            <w:r/>
          </w:p>
        </w:tc>
        <w:tc>
          <w:tcPr>
            <w:shd w:val="clear" w:color="000000" w:fill="ffffff"/>
            <w:tcW w:w="383"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W w:w="3464" w:type="pct"/>
            <w:vAlign w:val="center"/>
            <w:textDirection w:val="lrTb"/>
            <w:noWrap w:val="false"/>
          </w:tcPr>
          <w:p>
            <w:pPr>
              <w:pStyle w:val="787"/>
              <w:widowControl/>
              <w:rPr>
                <w:rFonts w:hint="eastAsia" w:ascii="宋体" w:hAnsi="宋体" w:cs="宋体"/>
                <w:color w:val="000000"/>
                <w:szCs w:val="21"/>
              </w:rPr>
            </w:pPr>
            <w:r>
              <w:rPr>
                <w:rFonts w:hint="eastAsia" w:ascii="宋体" w:hAnsi="宋体" w:cs="宋体"/>
                <w:color w:val="000000"/>
                <w:szCs w:val="21"/>
              </w:rPr>
              <w:t xml:space="preserve">对于突发事件能够快速处置，明确专门人员应急处置机制，明确应急处置流程，细化相应岗位人员在食品安全事故应急处置中的职责，落实应急处置措施，快速反应，妥善处置得4分，否则不得分。</w:t>
            </w:r>
            <w:r/>
          </w:p>
        </w:tc>
        <w:tc>
          <w:tcPr>
            <w:shd w:val="clear" w:color="000000" w:fill="ffffff"/>
            <w:tcW w:w="476" w:type="pct"/>
            <w:vAlign w:val="center"/>
            <w:textDirection w:val="lrTb"/>
            <w:noWrap w:val="false"/>
          </w:tcPr>
          <w:p>
            <w:pPr>
              <w:pStyle w:val="787"/>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结算精准</w:t>
            </w:r>
            <w:r/>
          </w:p>
        </w:tc>
        <w:tc>
          <w:tcPr>
            <w:shd w:val="clear" w:color="000000" w:fill="ffffff"/>
            <w:tcW w:w="383"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shd w:val="clear" w:color="000000" w:fill="ffffff"/>
            <w:tcW w:w="3464" w:type="pct"/>
            <w:vAlign w:val="center"/>
            <w:textDirection w:val="lrTb"/>
            <w:noWrap w:val="false"/>
          </w:tcPr>
          <w:p>
            <w:pPr>
              <w:pStyle w:val="787"/>
              <w:widowControl/>
              <w:rPr>
                <w:rFonts w:hint="eastAsia" w:ascii="宋体" w:hAnsi="宋体" w:cs="宋体"/>
                <w:color w:val="000000"/>
                <w:szCs w:val="21"/>
              </w:rPr>
            </w:pPr>
            <w:r>
              <w:rPr>
                <w:rFonts w:hint="eastAsia" w:ascii="宋体" w:hAnsi="宋体" w:cs="宋体"/>
                <w:color w:val="000000"/>
                <w:szCs w:val="21"/>
              </w:rPr>
              <w:t xml:space="preserve">送货单上单价、月底结算价格与采购方核定价一致得10分（不提供报价或虚高报价有一次扣3分，次数达到3次的可直接解除合同）。</w:t>
            </w:r>
            <w:r/>
          </w:p>
        </w:tc>
        <w:tc>
          <w:tcPr>
            <w:shd w:val="clear" w:color="000000" w:fill="ffffff"/>
            <w:tcW w:w="476" w:type="pct"/>
            <w:vAlign w:val="center"/>
            <w:textDirection w:val="lrTb"/>
            <w:noWrap w:val="false"/>
          </w:tcPr>
          <w:p>
            <w:pPr>
              <w:pStyle w:val="787"/>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安全清洁</w:t>
            </w:r>
            <w:r/>
          </w:p>
        </w:tc>
        <w:tc>
          <w:tcPr>
            <w:shd w:val="clear" w:color="000000" w:fill="ffffff"/>
            <w:tcW w:w="383"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W w:w="3464" w:type="pct"/>
            <w:vAlign w:val="center"/>
            <w:textDirection w:val="lrTb"/>
            <w:noWrap w:val="false"/>
          </w:tcPr>
          <w:p>
            <w:pPr>
              <w:pStyle w:val="787"/>
              <w:widowControl/>
              <w:rPr>
                <w:rFonts w:hint="eastAsia" w:ascii="宋体" w:hAnsi="宋体" w:cs="宋体"/>
                <w:color w:val="000000"/>
                <w:szCs w:val="21"/>
              </w:rPr>
            </w:pPr>
            <w:r>
              <w:rPr>
                <w:rFonts w:hint="eastAsia" w:ascii="宋体" w:hAnsi="宋体" w:cs="宋体"/>
                <w:color w:val="000000"/>
                <w:szCs w:val="21"/>
              </w:rPr>
              <w:t xml:space="preserve">运输工具、贮物筐箱、包装材料等保持清洁卫生得4分（抽查到不符要求的每次扣1分，以此类推，扣完为止）。</w:t>
            </w:r>
            <w:r/>
          </w:p>
        </w:tc>
        <w:tc>
          <w:tcPr>
            <w:shd w:val="clear" w:color="000000" w:fill="ffffff"/>
            <w:tcW w:w="476" w:type="pct"/>
            <w:vAlign w:val="center"/>
            <w:textDirection w:val="lrTb"/>
            <w:noWrap w:val="false"/>
          </w:tcPr>
          <w:p>
            <w:pPr>
              <w:pStyle w:val="787"/>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沟通联系</w:t>
            </w:r>
            <w:r/>
          </w:p>
        </w:tc>
        <w:tc>
          <w:tcPr>
            <w:shd w:val="clear" w:color="000000" w:fill="ffffff"/>
            <w:tcW w:w="383"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W w:w="3464" w:type="pct"/>
            <w:vAlign w:val="center"/>
            <w:textDirection w:val="lrTb"/>
            <w:noWrap w:val="false"/>
          </w:tcPr>
          <w:p>
            <w:pPr>
              <w:pStyle w:val="787"/>
              <w:widowControl/>
              <w:rPr>
                <w:rFonts w:hint="eastAsia" w:ascii="宋体" w:hAnsi="宋体" w:cs="宋体"/>
                <w:color w:val="000000"/>
                <w:szCs w:val="21"/>
              </w:rPr>
            </w:pPr>
            <w:r>
              <w:rPr>
                <w:rFonts w:hint="eastAsia" w:ascii="宋体" w:hAnsi="宋体" w:cs="宋体"/>
                <w:color w:val="000000"/>
                <w:szCs w:val="21"/>
              </w:rPr>
              <w:t xml:space="preserve">如目录没有采购方所需商品，事先与采购方联系并谈妥商品的品牌、品级、规格、价格等事项后发货得4分；配送公司单方定价后再送货不得分。</w:t>
            </w:r>
            <w:r/>
          </w:p>
        </w:tc>
        <w:tc>
          <w:tcPr>
            <w:shd w:val="clear" w:color="000000" w:fill="ffffff"/>
            <w:tcW w:w="476" w:type="pct"/>
            <w:vAlign w:val="center"/>
            <w:textDirection w:val="lrTb"/>
            <w:noWrap w:val="false"/>
          </w:tcPr>
          <w:p>
            <w:pPr>
              <w:pStyle w:val="787"/>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及时整改</w:t>
            </w:r>
            <w:r/>
          </w:p>
        </w:tc>
        <w:tc>
          <w:tcPr>
            <w:shd w:val="clear" w:color="000000" w:fill="ffffff"/>
            <w:tcW w:w="383"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W w:w="3464" w:type="pct"/>
            <w:vAlign w:val="center"/>
            <w:textDirection w:val="lrTb"/>
            <w:noWrap w:val="false"/>
          </w:tcPr>
          <w:p>
            <w:pPr>
              <w:pStyle w:val="787"/>
              <w:widowControl/>
              <w:rPr>
                <w:rFonts w:hint="eastAsia" w:ascii="宋体" w:hAnsi="宋体" w:cs="宋体"/>
                <w:color w:val="000000"/>
                <w:szCs w:val="21"/>
              </w:rPr>
            </w:pPr>
            <w:r>
              <w:rPr>
                <w:rFonts w:hint="eastAsia" w:ascii="宋体" w:hAnsi="宋体" w:cs="宋体"/>
                <w:color w:val="000000"/>
                <w:szCs w:val="21"/>
              </w:rPr>
              <w:t xml:space="preserve">对采购方的意见、建议虚心接受，运作过程中出现的新情况新问题及时主动沟通、协调有效果，及时整改见实效得4分，整改效果不明显扣1分，未见整改效果不得分。</w:t>
            </w:r>
            <w:r/>
          </w:p>
        </w:tc>
        <w:tc>
          <w:tcPr>
            <w:shd w:val="clear" w:color="000000" w:fill="ffffff"/>
            <w:tcW w:w="476" w:type="pct"/>
            <w:vAlign w:val="center"/>
            <w:textDirection w:val="lrTb"/>
            <w:noWrap w:val="false"/>
          </w:tcPr>
          <w:p>
            <w:pPr>
              <w:pStyle w:val="787"/>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合计</w:t>
            </w:r>
            <w:r/>
          </w:p>
        </w:tc>
        <w:tc>
          <w:tcPr>
            <w:shd w:val="clear" w:color="000000" w:fill="ffffff"/>
            <w:tcW w:w="383" w:type="pct"/>
            <w:vAlign w:val="center"/>
            <w:textDirection w:val="lrTb"/>
            <w:noWrap w:val="false"/>
          </w:tcPr>
          <w:p>
            <w:pPr>
              <w:pStyle w:val="787"/>
              <w:jc w:val="center"/>
              <w:widowControl/>
              <w:rPr>
                <w:rFonts w:hint="eastAsia" w:ascii="宋体" w:hAnsi="宋体" w:cs="宋体"/>
                <w:color w:val="000000"/>
                <w:szCs w:val="21"/>
              </w:rPr>
            </w:pPr>
            <w:r>
              <w:rPr>
                <w:rFonts w:hint="eastAsia" w:ascii="宋体" w:hAnsi="宋体" w:cs="宋体"/>
                <w:color w:val="000000"/>
                <w:szCs w:val="21"/>
              </w:rPr>
              <w:t xml:space="preserve">100</w:t>
            </w:r>
            <w:r/>
          </w:p>
        </w:tc>
        <w:tc>
          <w:tcPr>
            <w:shd w:val="clear" w:color="000000" w:fill="ffffff"/>
            <w:tcW w:w="3464" w:type="pct"/>
            <w:vAlign w:val="center"/>
            <w:textDirection w:val="lrTb"/>
            <w:noWrap w:val="false"/>
          </w:tcPr>
          <w:p>
            <w:pPr>
              <w:pStyle w:val="787"/>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shd w:val="clear" w:color="000000" w:fill="ffffff"/>
            <w:tcW w:w="476" w:type="pct"/>
            <w:vAlign w:val="center"/>
            <w:textDirection w:val="lrTb"/>
            <w:noWrap w:val="false"/>
          </w:tcPr>
          <w:p>
            <w:pPr>
              <w:pStyle w:val="787"/>
              <w:jc w:val="left"/>
              <w:widowControl/>
              <w:rPr>
                <w:rFonts w:hint="eastAsia" w:ascii="宋体" w:hAnsi="宋体" w:cs="宋体"/>
                <w:color w:val="000000"/>
                <w:szCs w:val="21"/>
              </w:rPr>
            </w:pPr>
            <w:r>
              <w:rPr>
                <w:rFonts w:hint="eastAsia" w:ascii="宋体" w:hAnsi="宋体" w:cs="宋体"/>
                <w:color w:val="000000"/>
                <w:szCs w:val="21"/>
              </w:rPr>
              <w:t xml:space="preserve">　</w:t>
            </w:r>
            <w:r/>
          </w:p>
        </w:tc>
      </w:tr>
    </w:tbl>
    <w:p>
      <w:pPr>
        <w:pStyle w:val="787"/>
        <w:jc w:val="left"/>
        <w:spacing w:line="360" w:lineRule="auto"/>
        <w:rPr>
          <w:rFonts w:hint="eastAsia" w:ascii="宋体" w:hAnsi="宋体" w:cs="宋体"/>
          <w:sz w:val="24"/>
        </w:rPr>
      </w:pPr>
      <w:r>
        <w:rPr>
          <w:rFonts w:hint="eastAsia" w:ascii="宋体" w:hAnsi="宋体" w:cs="宋体"/>
          <w:sz w:val="24"/>
        </w:rPr>
      </w:r>
      <w:r/>
    </w:p>
    <w:p>
      <w:pPr>
        <w:pStyle w:val="1039"/>
        <w:rPr>
          <w:b w:val="0"/>
        </w:rPr>
      </w:pPr>
      <w:r>
        <w:rPr>
          <w:b w:val="0"/>
        </w:rPr>
        <w:br w:type="page" w:clear="all"/>
      </w:r>
      <w:bookmarkStart w:id="82" w:name="_Toc228443448"/>
      <w:r>
        <w:rPr>
          <w:rFonts w:hint="eastAsia"/>
          <w:b w:val="0"/>
        </w:rPr>
        <w:t xml:space="preserve">第六章  评标方法、评分标准</w:t>
      </w:r>
      <w:bookmarkEnd w:id="80"/>
      <w:r/>
      <w:bookmarkEnd w:id="81"/>
      <w:r/>
      <w:bookmarkEnd w:id="82"/>
      <w:r>
        <w:rPr>
          <w:b w:val="0"/>
        </w:rPr>
      </w:r>
      <w:r/>
    </w:p>
    <w:p>
      <w:pPr>
        <w:pStyle w:val="787"/>
        <w:ind w:firstLine="422"/>
        <w:spacing w:line="360" w:lineRule="auto"/>
        <w:rPr>
          <w:rFonts w:ascii="宋体" w:hAnsi="宋体"/>
          <w:b/>
          <w:bCs/>
          <w:color w:val="000000"/>
          <w:szCs w:val="21"/>
        </w:rPr>
      </w:pPr>
      <w:r>
        <w:rPr>
          <w:rFonts w:hint="eastAsia" w:ascii="宋体" w:hAnsi="宋体"/>
          <w:b/>
          <w:color w:val="000000"/>
          <w:szCs w:val="21"/>
        </w:rPr>
        <w:t xml:space="preserve">一、评标方法：</w:t>
      </w:r>
      <w:r>
        <w:rPr>
          <w:rFonts w:ascii="宋体" w:hAnsi="宋体"/>
          <w:b/>
          <w:bCs/>
          <w:color w:val="000000"/>
          <w:szCs w:val="21"/>
        </w:rPr>
      </w:r>
      <w:r/>
    </w:p>
    <w:p>
      <w:pPr>
        <w:pStyle w:val="787"/>
        <w:ind w:firstLine="420"/>
        <w:spacing w:line="360" w:lineRule="auto"/>
        <w:rPr>
          <w:rFonts w:ascii="宋体" w:hAnsi="宋体"/>
          <w:szCs w:val="21"/>
        </w:rPr>
      </w:pPr>
      <w:r>
        <w:rPr>
          <w:rFonts w:ascii="宋体" w:hAnsi="宋体"/>
          <w:szCs w:val="21"/>
        </w:rPr>
        <w:t xml:space="preserve">本次评标方法为综合评分</w:t>
      </w:r>
      <w:r>
        <w:rPr>
          <w:rFonts w:ascii="宋体" w:hAnsi="宋体"/>
          <w:szCs w:val="21"/>
        </w:rPr>
        <w:t xml:space="preserve">法。即投标文件满足招标文件全部实质性要求，且按照评审因素的量化指标评审得分最高的投标人为中标人的评标方法。</w:t>
      </w:r>
      <w:r/>
    </w:p>
    <w:p>
      <w:pPr>
        <w:pStyle w:val="787"/>
        <w:ind w:firstLine="480"/>
        <w:spacing w:line="360" w:lineRule="auto"/>
        <w:rPr>
          <w:rFonts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w:t>
      </w:r>
      <w:r>
        <w:rPr>
          <w:rFonts w:hint="eastAsia" w:ascii="宋体" w:hAnsi="宋体"/>
          <w:szCs w:val="21"/>
        </w:rPr>
        <w:t xml:space="preserve">10</w:t>
      </w:r>
      <w:r>
        <w:rPr>
          <w:rFonts w:ascii="宋体" w:hAnsi="宋体"/>
          <w:szCs w:val="21"/>
        </w:rPr>
        <w:t xml:space="preserve">%，技术部分及其他分值占总分值的比重为</w:t>
      </w:r>
      <w:r>
        <w:rPr>
          <w:rFonts w:hint="eastAsia" w:ascii="宋体" w:hAnsi="宋体"/>
          <w:szCs w:val="21"/>
        </w:rPr>
        <w:t xml:space="preserve">90</w:t>
      </w:r>
      <w:r>
        <w:rPr>
          <w:rFonts w:ascii="宋体" w:hAnsi="宋体"/>
          <w:szCs w:val="21"/>
        </w:rPr>
        <w:t xml:space="preserve">%。</w:t>
      </w:r>
      <w:r/>
    </w:p>
    <w:p>
      <w:pPr>
        <w:pStyle w:val="787"/>
        <w:ind w:firstLine="420"/>
        <w:spacing w:line="360" w:lineRule="auto"/>
        <w:rPr>
          <w:rFonts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pStyle w:val="787"/>
        <w:ind w:firstLine="420"/>
        <w:spacing w:line="360" w:lineRule="auto"/>
        <w:rPr>
          <w:rFonts w:hint="eastAsia" w:ascii="宋体"/>
          <w:szCs w:val="21"/>
        </w:rPr>
      </w:pPr>
      <w:r>
        <w:rPr>
          <w:rFonts w:hint="eastAsia" w:ascii="宋体"/>
          <w:szCs w:val="21"/>
        </w:rPr>
        <w:t xml:space="preserve">二、采购政策</w:t>
      </w:r>
      <w:r/>
    </w:p>
    <w:p>
      <w:pPr>
        <w:pStyle w:val="787"/>
        <w:ind w:firstLine="420"/>
        <w:spacing w:line="360" w:lineRule="auto"/>
        <w:rPr>
          <w:rFonts w:ascii="宋体" w:hAnsi="宋体"/>
          <w:color w:val="000000"/>
          <w:szCs w:val="21"/>
        </w:rPr>
      </w:pPr>
      <w:r>
        <w:rPr>
          <w:rFonts w:hint="eastAsia" w:ascii="宋体" w:hAnsi="宋体"/>
          <w:color w:val="000000"/>
          <w:szCs w:val="21"/>
        </w:rPr>
        <w:t xml:space="preserve">（一）中、小、微企业</w:t>
      </w:r>
      <w:r>
        <w:rPr>
          <w:rFonts w:ascii="宋体" w:hAnsi="宋体"/>
          <w:color w:val="000000"/>
          <w:szCs w:val="21"/>
        </w:rPr>
      </w:r>
      <w:r/>
    </w:p>
    <w:p>
      <w:pPr>
        <w:pStyle w:val="787"/>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pStyle w:val="787"/>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pStyle w:val="787"/>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83" w:name="_Hlk167786003"/>
      <w:r>
        <w:rPr>
          <w:rFonts w:hint="eastAsia" w:ascii="宋体" w:hAnsi="宋体"/>
          <w:color w:val="000000"/>
          <w:szCs w:val="21"/>
        </w:rPr>
        <w:t xml:space="preserve">非专门面向中小企业采购的</w:t>
      </w:r>
      <w:bookmarkEnd w:id="83"/>
      <w:r>
        <w:rPr>
          <w:rFonts w:hint="eastAsia" w:ascii="宋体" w:hAnsi="宋体"/>
          <w:color w:val="000000"/>
          <w:szCs w:val="21"/>
        </w:rPr>
      </w:r>
      <w:r/>
    </w:p>
    <w:p>
      <w:pPr>
        <w:pStyle w:val="787"/>
        <w:ind w:firstLine="420"/>
        <w:spacing w:line="360" w:lineRule="auto"/>
        <w:rPr>
          <w:rFonts w:hint="eastAsia" w:ascii="宋体" w:hAnsi="宋体"/>
          <w:color w:val="000000"/>
          <w:szCs w:val="21"/>
        </w:rPr>
      </w:pPr>
      <w:r>
        <w:rPr>
          <w:rFonts w:hint="eastAsia" w:ascii="宋体" w:hAnsi="宋体"/>
          <w:color w:val="000000"/>
          <w:szCs w:val="21"/>
        </w:rPr>
        <w:t xml:space="preserve">①根据《政府采购促进中小企业发展管理办法》（财库〔2020〕46号）的相关规定，如投标人认定本企业为小型或微型企业</w:t>
      </w:r>
      <w:r>
        <w:rPr>
          <w:rFonts w:hint="eastAsia" w:ascii="宋体" w:hAnsi="宋体"/>
          <w:color w:val="000000"/>
          <w:szCs w:val="21"/>
        </w:rPr>
        <w:t xml:space="preserve">，则需根据《中小企业划型标准规定》（工信部联企业〔2011〕300号）填报《中小企业声明函》。对其报价给予20%的扣除，扣除后的价格参与价格评审。</w:t>
      </w:r>
      <w:r/>
    </w:p>
    <w:p>
      <w:pPr>
        <w:pStyle w:val="787"/>
        <w:ind w:firstLine="420"/>
        <w:spacing w:line="360" w:lineRule="auto"/>
        <w:rPr>
          <w:rFonts w:hint="eastAsia" w:ascii="宋体" w:hAnsi="宋体"/>
          <w:color w:val="000000"/>
          <w:szCs w:val="21"/>
        </w:rPr>
      </w:pPr>
      <w:r>
        <w:rPr>
          <w:rFonts w:hint="eastAsia" w:ascii="宋体" w:hAnsi="宋体"/>
          <w:color w:val="000000"/>
          <w:szCs w:val="21"/>
        </w:rPr>
        <w:t xml:space="preserve">②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pStyle w:val="787"/>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pStyle w:val="787"/>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rPr>
          <w:rFonts w:ascii="宋体" w:hAnsi="宋体"/>
          <w:szCs w:val="21"/>
        </w:rPr>
      </w:r>
      <w:r/>
    </w:p>
    <w:p>
      <w:pPr>
        <w:pStyle w:val="787"/>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787"/>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ascii="宋体" w:hAnsi="宋体"/>
          <w:b/>
          <w:bCs/>
          <w:szCs w:val="21"/>
        </w:rPr>
      </w:r>
      <w:r/>
    </w:p>
    <w:p>
      <w:pPr>
        <w:pStyle w:val="787"/>
        <w:ind w:firstLine="420"/>
        <w:spacing w:line="360" w:lineRule="auto"/>
        <w:rPr>
          <w:rFonts w:ascii="宋体" w:hAnsi="宋体"/>
          <w:szCs w:val="21"/>
        </w:rPr>
      </w:pPr>
      <w:r>
        <w:rPr>
          <w:rFonts w:ascii="宋体" w:hAnsi="宋体"/>
          <w:szCs w:val="21"/>
        </w:rPr>
        <w:t xml:space="preserve">（四）绿色采购</w:t>
      </w:r>
      <w:r/>
    </w:p>
    <w:p>
      <w:pPr>
        <w:pStyle w:val="787"/>
        <w:ind w:firstLine="420"/>
        <w:spacing w:line="360" w:lineRule="auto"/>
        <w:rPr>
          <w:rFonts w:ascii="宋体" w:hAnsi="宋体"/>
          <w:bCs/>
          <w:szCs w:val="21"/>
        </w:rPr>
      </w:pPr>
      <w:r>
        <w:rPr>
          <w:rFonts w:ascii="宋体" w:hAnsi="宋体"/>
          <w:szCs w:val="21"/>
        </w:rPr>
        <w:t xml:space="preserve">根据《关于调整优化节能产品、环</w:t>
      </w:r>
      <w:r>
        <w:rPr>
          <w:rFonts w:ascii="宋体" w:hAnsi="宋体"/>
          <w:szCs w:val="21"/>
        </w:rPr>
        <w:t xml:space="preserve">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pStyle w:val="787"/>
        <w:ind w:firstLine="420"/>
        <w:spacing w:line="360" w:lineRule="auto"/>
        <w:rPr>
          <w:rFonts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（六）根据《国务院办公厅关于在政府采购中实施本国产品标准及相关政策的通知》（国办发〔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号）的相关规定，政府采购活动中既有本国产品又有非本国产品参与竞争的，依法对本国产品给予价格评审优惠，对本国产品的报价给予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pStyle w:val="787"/>
        <w:ind w:firstLine="420"/>
        <w:spacing w:line="360" w:lineRule="auto"/>
        <w:rPr>
          <w:rFonts w:hint="eastAsia" w:ascii="宋体"/>
          <w:szCs w:val="21"/>
        </w:rPr>
      </w:pPr>
      <w:r>
        <w:rPr>
          <w:rFonts w:hint="eastAsia" w:ascii="宋体"/>
          <w:szCs w:val="21"/>
        </w:rPr>
        <w:t xml:space="preserve">三、评分标准</w:t>
      </w:r>
      <w:r/>
    </w:p>
    <w:p>
      <w:pPr>
        <w:pStyle w:val="787"/>
        <w:ind w:firstLine="420"/>
        <w:spacing w:line="360" w:lineRule="auto"/>
        <w:rPr>
          <w:rFonts w:hint="eastAsia" w:ascii="宋体"/>
          <w:szCs w:val="21"/>
        </w:rPr>
      </w:pPr>
      <w:r>
        <w:rPr>
          <w:rFonts w:hint="eastAsia" w:ascii="宋体"/>
          <w:szCs w:val="21"/>
        </w:rPr>
        <w:t xml:space="preserve">（一）价格（10分）</w:t>
      </w:r>
      <w:r/>
    </w:p>
    <w:p>
      <w:pPr>
        <w:pStyle w:val="787"/>
        <w:ind w:firstLine="420"/>
        <w:spacing w:line="360" w:lineRule="auto"/>
        <w:rPr>
          <w:rFonts w:hint="eastAsia"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pStyle w:val="787"/>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ascii="宋体"/>
          <w:szCs w:val="21"/>
        </w:rPr>
      </w:r>
      <w:r/>
    </w:p>
    <w:p>
      <w:pPr>
        <w:pStyle w:val="787"/>
        <w:ind w:firstLine="420"/>
        <w:spacing w:line="360" w:lineRule="auto"/>
        <w:rPr>
          <w:rFonts w:ascii="宋体"/>
          <w:b/>
          <w:bCs/>
          <w:szCs w:val="21"/>
        </w:rPr>
      </w:pPr>
      <w:r>
        <w:rPr>
          <w:rFonts w:hint="eastAsia" w:ascii="宋体"/>
          <w:b/>
          <w:bCs/>
          <w:szCs w:val="21"/>
        </w:rPr>
        <w:t xml:space="preserve">3、异常低价投标（响应）审查：</w:t>
      </w:r>
      <w:r>
        <w:rPr>
          <w:rFonts w:ascii="宋体"/>
          <w:b/>
          <w:bCs/>
          <w:szCs w:val="21"/>
        </w:rPr>
      </w:r>
      <w:r/>
    </w:p>
    <w:p>
      <w:pPr>
        <w:pStyle w:val="787"/>
        <w:ind w:firstLine="420"/>
        <w:spacing w:line="360" w:lineRule="auto"/>
        <w:rPr>
          <w:rFonts w:ascii="Calibri" w:hAnsi="Calibri"/>
          <w:szCs w:val="20"/>
        </w:rPr>
      </w:pPr>
      <w:r>
        <w:rPr>
          <w:rFonts w:hint="eastAsia" w:ascii="宋体"/>
          <w:szCs w:val="21"/>
        </w:rPr>
        <w:t xml:space="preserve">根据《财政部关于推动解决政府采购异常低价问题的通知》（财库</w:t>
      </w:r>
      <w:r>
        <w:rPr>
          <w:rFonts w:hint="eastAsia" w:ascii="宋体" w:hAnsi="宋体" w:cs="Cambria Math"/>
          <w:szCs w:val="21"/>
        </w:rPr>
        <w:t xml:space="preserve">〔2026</w:t>
      </w:r>
      <w:r>
        <w:rPr>
          <w:rFonts w:hint="eastAsia" w:ascii="宋体" w:hAnsi="宋体" w:cs="Cambria Math"/>
          <w:szCs w:val="21"/>
        </w:rPr>
        <w:t xml:space="preserve">〕2号</w:t>
      </w:r>
      <w:r>
        <w:rPr>
          <w:rFonts w:hint="eastAsia" w:ascii="宋体"/>
          <w:szCs w:val="21"/>
        </w:rPr>
        <w:t xml:space="preserve">）文件规定，在</w:t>
      </w:r>
      <w:r>
        <w:rPr>
          <w:rFonts w:hint="eastAsia" w:ascii="Calibri" w:hAnsi="Calibri"/>
          <w:szCs w:val="20"/>
        </w:rPr>
        <w:t xml:space="preserve">评审过程中出现应当启动异常低价投标（响应）审查程序情形的，评审委员会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为</w:t>
      </w:r>
      <w:r>
        <w:rPr>
          <w:rFonts w:hint="eastAsia" w:ascii="Calibri" w:hAnsi="Calibri"/>
          <w:szCs w:val="20"/>
          <w:u w:val="single"/>
        </w:rPr>
        <w:t xml:space="preserve">30分钟</w:t>
      </w: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rPr>
          <w:rFonts w:ascii="Calibri" w:hAnsi="Calibri"/>
          <w:szCs w:val="20"/>
        </w:rPr>
      </w:r>
      <w:r/>
    </w:p>
    <w:p>
      <w:pPr>
        <w:pStyle w:val="787"/>
        <w:ind w:firstLine="420"/>
        <w:spacing w:line="360" w:lineRule="auto"/>
        <w:rPr>
          <w:rFonts w:hint="eastAsia" w:ascii="Calibri" w:hAnsi="Calibri"/>
          <w:b/>
          <w:bCs/>
          <w:szCs w:val="20"/>
        </w:rPr>
      </w:pPr>
      <w:r>
        <w:rPr>
          <w:rFonts w:hint="eastAsia" w:ascii="Calibri" w:hAnsi="Calibri"/>
          <w:b/>
          <w:bCs/>
          <w:szCs w:val="20"/>
        </w:rPr>
        <w:t xml:space="preserve">注：本项目报优惠率，投标（响应）价格</w:t>
      </w:r>
      <w:r>
        <w:rPr>
          <w:rFonts w:hint="eastAsia" w:ascii="Calibri" w:hAnsi="Calibri"/>
          <w:b/>
          <w:bCs/>
          <w:szCs w:val="20"/>
        </w:rPr>
        <w:t xml:space="preserve">按</w:t>
      </w:r>
      <w:r>
        <w:rPr>
          <w:rFonts w:hint="eastAsia" w:ascii="Calibri" w:hAnsi="Calibri"/>
          <w:b/>
          <w:bCs/>
          <w:szCs w:val="20"/>
        </w:rPr>
        <w:t xml:space="preserve">(</w:t>
      </w:r>
      <w:r>
        <w:rPr>
          <w:rFonts w:hint="eastAsia" w:ascii="Calibri" w:hAnsi="Calibri"/>
          <w:b/>
          <w:bCs/>
          <w:szCs w:val="20"/>
        </w:rPr>
        <w:t xml:space="preserve">1-投标优惠率</w:t>
      </w:r>
      <w:r>
        <w:rPr>
          <w:rFonts w:hint="eastAsia" w:ascii="Calibri" w:hAnsi="Calibri"/>
          <w:b/>
          <w:bCs/>
          <w:szCs w:val="20"/>
        </w:rPr>
        <w:t xml:space="preserve">)</w:t>
      </w:r>
      <w:r>
        <w:rPr>
          <w:rFonts w:hint="eastAsia" w:ascii="Calibri" w:hAnsi="Calibri"/>
          <w:b/>
          <w:bCs/>
          <w:szCs w:val="20"/>
        </w:rPr>
        <w:t xml:space="preserve">转换</w:t>
      </w:r>
      <w:r>
        <w:rPr>
          <w:rFonts w:hint="eastAsia" w:ascii="Calibri" w:hAnsi="Calibri"/>
          <w:b/>
          <w:bCs/>
          <w:szCs w:val="20"/>
        </w:rPr>
        <w:t xml:space="preserve">。</w:t>
      </w:r>
      <w:r>
        <w:rPr>
          <w:rFonts w:hint="eastAsia" w:ascii="Calibri" w:hAnsi="Calibri"/>
          <w:b/>
          <w:bCs/>
          <w:szCs w:val="20"/>
        </w:rPr>
      </w:r>
      <w:r/>
    </w:p>
    <w:p>
      <w:pPr>
        <w:pStyle w:val="787"/>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4、价格分采用低价优先法计算，即满足招标文件要求且投标价格最低的投标报价为评标基准价，其价格分为满分10分。其他投标人的价格分统一按照下列公式计算：</w:t>
      </w:r>
      <w:r>
        <w:rPr>
          <w:rFonts w:ascii="宋体"/>
          <w:szCs w:val="21"/>
        </w:rPr>
      </w:r>
      <w:r/>
    </w:p>
    <w:p>
      <w:pPr>
        <w:pStyle w:val="787"/>
        <w:ind w:firstLine="420"/>
        <w:spacing w:line="360" w:lineRule="auto"/>
        <w:rPr>
          <w:rFonts w:hint="eastAsia" w:ascii="宋体"/>
          <w:szCs w:val="21"/>
        </w:rPr>
      </w:pPr>
      <w:r>
        <w:rPr>
          <w:rFonts w:hint="eastAsia"/>
          <w:color w:val="333333"/>
          <w:shd w:val="clear" w:color="auto" w:fill="ffffff"/>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color w:val="333333"/>
          <w:shd w:val="clear" w:color="auto" w:fill="ffffff"/>
        </w:rPr>
        <w:t xml:space="preserve">×100，</w:t>
      </w:r>
      <w:r>
        <w:rPr>
          <w:rFonts w:hint="eastAsia" w:ascii="宋体"/>
          <w:szCs w:val="21"/>
        </w:rPr>
        <w:t xml:space="preserve">小数点后保留两位。</w:t>
      </w:r>
      <w:r/>
    </w:p>
    <w:p>
      <w:pPr>
        <w:pStyle w:val="787"/>
        <w:ind w:firstLine="420"/>
        <w:spacing w:line="360" w:lineRule="auto"/>
        <w:rPr>
          <w:rFonts w:ascii="宋体"/>
          <w:b/>
          <w:bCs/>
          <w:szCs w:val="21"/>
        </w:rPr>
      </w:pPr>
      <w:r>
        <w:rPr>
          <w:rFonts w:hint="eastAsia" w:ascii="宋体"/>
          <w:b/>
          <w:bCs/>
          <w:szCs w:val="21"/>
        </w:rPr>
        <w:t xml:space="preserve">注：本项目报优惠率，上述投标报价得分计算公式经</w:t>
      </w:r>
      <w:r>
        <w:rPr>
          <w:rFonts w:hint="eastAsia" w:ascii="宋体"/>
          <w:b/>
          <w:bCs/>
          <w:szCs w:val="21"/>
        </w:rPr>
        <w:t xml:space="preserve">如下</w:t>
      </w:r>
      <w:r>
        <w:rPr>
          <w:rFonts w:hint="eastAsia" w:ascii="宋体"/>
          <w:b/>
          <w:bCs/>
          <w:szCs w:val="21"/>
        </w:rPr>
        <w:t xml:space="preserve">转换后计算：</w:t>
      </w:r>
      <w:r>
        <w:rPr>
          <w:rFonts w:ascii="宋体"/>
          <w:b/>
          <w:bCs/>
          <w:szCs w:val="21"/>
        </w:rPr>
      </w:r>
      <w:r/>
    </w:p>
    <w:p>
      <w:pPr>
        <w:pStyle w:val="787"/>
        <w:ind w:firstLine="420"/>
        <w:spacing w:line="360" w:lineRule="auto"/>
        <w:rPr>
          <w:rFonts w:ascii="宋体"/>
          <w:b/>
          <w:bCs/>
          <w:szCs w:val="21"/>
        </w:rPr>
      </w:pPr>
      <w:r>
        <w:rPr>
          <w:rFonts w:hint="eastAsia" w:ascii="宋体"/>
          <w:b/>
          <w:bCs/>
          <w:szCs w:val="21"/>
        </w:rPr>
        <w:t xml:space="preserve">优惠率评审价计算公式：（1－优惠率报价）×报价扣除率＋优惠率报价；</w:t>
      </w:r>
      <w:bookmarkStart w:id="84" w:name="OLE_LINK4"/>
      <w:r>
        <w:rPr>
          <w:rFonts w:ascii="宋体"/>
          <w:b/>
          <w:bCs/>
          <w:szCs w:val="21"/>
        </w:rPr>
      </w:r>
      <w:r/>
    </w:p>
    <w:p>
      <w:pPr>
        <w:pStyle w:val="787"/>
        <w:ind w:firstLine="420"/>
        <w:spacing w:line="360" w:lineRule="auto"/>
        <w:rPr>
          <w:rFonts w:ascii="宋体"/>
          <w:b/>
          <w:bCs/>
          <w:szCs w:val="21"/>
        </w:rPr>
      </w:pPr>
      <w:r>
        <w:rPr>
          <w:rFonts w:hint="eastAsia" w:ascii="宋体"/>
          <w:b/>
          <w:bCs/>
          <w:szCs w:val="21"/>
        </w:rPr>
        <w:t xml:space="preserve">优惠率价格分计算公式：[（1－最高优惠率评审价）/（1－优惠率评审价）]×价格分最高分</w:t>
      </w:r>
      <w:bookmarkEnd w:id="84"/>
      <w:r>
        <w:rPr>
          <w:rFonts w:hint="eastAsia" w:ascii="宋体"/>
          <w:b/>
          <w:bCs/>
          <w:szCs w:val="21"/>
        </w:rPr>
        <w:t xml:space="preserve">。</w:t>
      </w:r>
      <w:r>
        <w:rPr>
          <w:rFonts w:ascii="宋体"/>
          <w:b/>
          <w:bCs/>
          <w:szCs w:val="21"/>
        </w:rPr>
      </w:r>
      <w:r/>
    </w:p>
    <w:p>
      <w:pPr>
        <w:pStyle w:val="787"/>
        <w:ind w:firstLine="420"/>
        <w:spacing w:line="360" w:lineRule="auto"/>
        <w:rPr>
          <w:rFonts w:ascii="宋体"/>
          <w:szCs w:val="21"/>
        </w:rPr>
      </w:pPr>
      <w:r>
        <w:rPr>
          <w:rFonts w:hint="eastAsia" w:ascii="宋体"/>
          <w:szCs w:val="21"/>
        </w:rPr>
        <w:t xml:space="preserve">(二)技术及其它（90分）</w:t>
      </w:r>
      <w:r>
        <w:rPr>
          <w:rFonts w:ascii="宋体"/>
          <w:szCs w:val="21"/>
        </w:rPr>
      </w:r>
      <w:r/>
    </w:p>
    <w:p>
      <w:pPr>
        <w:pStyle w:val="787"/>
        <w:ind w:left="360"/>
        <w:spacing w:line="360" w:lineRule="auto"/>
        <w:rPr>
          <w:rFonts w:ascii="宋体" w:hAnsi="宋体"/>
          <w:b/>
          <w:szCs w:val="21"/>
        </w:rPr>
      </w:pPr>
      <w:r>
        <w:rPr>
          <w:rFonts w:hint="eastAsia" w:ascii="宋体" w:hAnsi="宋体"/>
          <w:b/>
          <w:szCs w:val="21"/>
        </w:rPr>
        <w:t xml:space="preserve">初审评审指标</w:t>
      </w:r>
      <w:r>
        <w:rPr>
          <w:rFonts w:ascii="宋体" w:hAnsi="宋体"/>
          <w:b/>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5671"/>
        <w:gridCol w:w="2090"/>
      </w:tblGrid>
      <w:tr>
        <w:trPr>
          <w:trHeight w:val="454"/>
        </w:trPr>
        <w:tc>
          <w:tcPr>
            <w:tcW w:w="945" w:type="pct"/>
            <w:vAlign w:val="center"/>
            <w:textDirection w:val="lrTb"/>
            <w:noWrap w:val="false"/>
          </w:tcPr>
          <w:p>
            <w:pPr>
              <w:pStyle w:val="787"/>
              <w:jc w:val="center"/>
              <w:rPr>
                <w:rFonts w:ascii="宋体" w:hAnsi="宋体"/>
                <w:szCs w:val="21"/>
              </w:rPr>
            </w:pPr>
            <w:r/>
            <w:bookmarkStart w:id="85" w:name="gpc_accord_horizontal_1"/>
            <w:r>
              <w:rPr>
                <w:rFonts w:hint="eastAsia" w:ascii="宋体" w:hAnsi="宋体"/>
                <w:szCs w:val="21"/>
              </w:rPr>
              <w:t xml:space="preserve">指标</w:t>
            </w:r>
            <w:r>
              <w:rPr>
                <w:rFonts w:ascii="宋体" w:hAnsi="宋体"/>
                <w:szCs w:val="21"/>
              </w:rPr>
            </w:r>
            <w:r/>
          </w:p>
        </w:tc>
        <w:tc>
          <w:tcPr>
            <w:tcW w:w="2963" w:type="pct"/>
            <w:vAlign w:val="center"/>
            <w:textDirection w:val="lrTb"/>
            <w:noWrap w:val="false"/>
          </w:tcPr>
          <w:p>
            <w:pPr>
              <w:pStyle w:val="787"/>
              <w:jc w:val="center"/>
              <w:rPr>
                <w:rFonts w:ascii="宋体" w:hAnsi="宋体"/>
                <w:szCs w:val="21"/>
              </w:rPr>
            </w:pPr>
            <w:r>
              <w:rPr>
                <w:rFonts w:hint="eastAsia" w:ascii="宋体" w:hAnsi="宋体"/>
                <w:szCs w:val="21"/>
              </w:rPr>
              <w:t xml:space="preserve">描述</w:t>
            </w:r>
            <w:r>
              <w:rPr>
                <w:rFonts w:ascii="宋体" w:hAnsi="宋体"/>
                <w:szCs w:val="21"/>
              </w:rPr>
            </w:r>
            <w:r/>
          </w:p>
        </w:tc>
        <w:tc>
          <w:tcPr>
            <w:tcW w:w="1092" w:type="pct"/>
            <w:vAlign w:val="center"/>
            <w:textDirection w:val="lrTb"/>
            <w:noWrap w:val="false"/>
          </w:tcPr>
          <w:p>
            <w:pPr>
              <w:pStyle w:val="787"/>
              <w:jc w:val="center"/>
              <w:rPr>
                <w:rFonts w:ascii="宋体" w:hAnsi="宋体"/>
                <w:szCs w:val="21"/>
              </w:rPr>
            </w:pPr>
            <w:r>
              <w:rPr>
                <w:rFonts w:hint="eastAsia" w:ascii="宋体" w:hAnsi="宋体"/>
                <w:szCs w:val="21"/>
              </w:rPr>
              <w:t xml:space="preserve">是否合格</w:t>
            </w:r>
            <w:r>
              <w:rPr>
                <w:rFonts w:ascii="宋体" w:hAnsi="宋体"/>
                <w:szCs w:val="21"/>
              </w:rPr>
            </w:r>
            <w:r/>
          </w:p>
        </w:tc>
      </w:tr>
      <w:tr>
        <w:trPr>
          <w:trHeight w:val="454"/>
        </w:trPr>
        <w:tc>
          <w:tcPr>
            <w:tcW w:w="945" w:type="pct"/>
            <w:vAlign w:val="center"/>
            <w:textDirection w:val="lrTb"/>
            <w:noWrap w:val="false"/>
          </w:tcPr>
          <w:p>
            <w:pPr>
              <w:pStyle w:val="787"/>
              <w:jc w:val="center"/>
              <w:rPr>
                <w:rFonts w:ascii="宋体" w:hAnsi="宋体"/>
                <w:szCs w:val="21"/>
              </w:rPr>
            </w:pPr>
            <w:r>
              <w:rPr>
                <w:rFonts w:hint="eastAsia" w:ascii="宋体" w:hAnsi="宋体"/>
                <w:szCs w:val="21"/>
              </w:rPr>
              <w:t xml:space="preserve">资格性检查</w:t>
            </w:r>
            <w:r>
              <w:rPr>
                <w:rFonts w:ascii="宋体" w:hAnsi="宋体"/>
                <w:szCs w:val="21"/>
              </w:rPr>
            </w:r>
            <w:r/>
          </w:p>
        </w:tc>
        <w:tc>
          <w:tcPr>
            <w:tcW w:w="2963" w:type="pct"/>
            <w:vAlign w:val="center"/>
            <w:textDirection w:val="lrTb"/>
            <w:noWrap w:val="false"/>
          </w:tcPr>
          <w:p>
            <w:pPr>
              <w:pStyle w:val="787"/>
              <w:jc w:val="center"/>
              <w:rPr>
                <w:rFonts w:ascii="宋体" w:hAnsi="宋体"/>
                <w:szCs w:val="21"/>
              </w:rPr>
            </w:pPr>
            <w:r>
              <w:rPr>
                <w:rFonts w:hint="eastAsia" w:ascii="宋体" w:hAnsi="宋体"/>
                <w:szCs w:val="21"/>
              </w:rPr>
              <w:t xml:space="preserve">申请人的资格要求</w:t>
            </w:r>
            <w:r>
              <w:rPr>
                <w:rFonts w:ascii="宋体" w:hAnsi="宋体"/>
                <w:szCs w:val="21"/>
              </w:rPr>
            </w:r>
            <w:r/>
          </w:p>
        </w:tc>
        <w:tc>
          <w:tcPr>
            <w:tcW w:w="1092" w:type="pct"/>
            <w:vAlign w:val="center"/>
            <w:textDirection w:val="lrTb"/>
            <w:noWrap w:val="false"/>
          </w:tcPr>
          <w:p>
            <w:pPr>
              <w:pStyle w:val="787"/>
              <w:jc w:val="center"/>
              <w:rPr>
                <w:rFonts w:ascii="宋体" w:hAnsi="宋体"/>
                <w:szCs w:val="21"/>
              </w:rPr>
            </w:pPr>
            <w:r>
              <w:rPr>
                <w:rFonts w:ascii="宋体" w:hAnsi="宋体"/>
                <w:szCs w:val="21"/>
              </w:rPr>
            </w:r>
            <w:r/>
          </w:p>
        </w:tc>
      </w:tr>
      <w:tr>
        <w:trPr>
          <w:trHeight w:val="454"/>
        </w:trPr>
        <w:tc>
          <w:tcPr>
            <w:tcW w:w="945" w:type="pct"/>
            <w:vAlign w:val="center"/>
            <w:textDirection w:val="lrTb"/>
            <w:noWrap w:val="false"/>
          </w:tcPr>
          <w:p>
            <w:pPr>
              <w:pStyle w:val="787"/>
              <w:jc w:val="center"/>
              <w:rPr>
                <w:rFonts w:ascii="宋体" w:hAnsi="宋体"/>
                <w:szCs w:val="21"/>
              </w:rPr>
            </w:pPr>
            <w:r>
              <w:rPr>
                <w:rFonts w:hint="eastAsia" w:ascii="宋体" w:hAnsi="宋体"/>
                <w:szCs w:val="21"/>
              </w:rPr>
              <w:t xml:space="preserve">符合性检查</w:t>
            </w:r>
            <w:r>
              <w:rPr>
                <w:rFonts w:ascii="宋体" w:hAnsi="宋体"/>
                <w:szCs w:val="21"/>
              </w:rPr>
            </w:r>
            <w:r/>
          </w:p>
        </w:tc>
        <w:tc>
          <w:tcPr>
            <w:tcW w:w="2963" w:type="pct"/>
            <w:vAlign w:val="center"/>
            <w:textDirection w:val="lrTb"/>
            <w:noWrap w:val="false"/>
          </w:tcPr>
          <w:p>
            <w:pPr>
              <w:pStyle w:val="787"/>
              <w:jc w:val="center"/>
              <w:rPr>
                <w:rFonts w:ascii="宋体" w:hAnsi="宋体"/>
                <w:szCs w:val="21"/>
              </w:rPr>
            </w:pPr>
            <w:r>
              <w:rPr>
                <w:rFonts w:hint="eastAsia" w:ascii="宋体" w:hAnsi="宋体"/>
                <w:szCs w:val="21"/>
              </w:rPr>
              <w:t xml:space="preserve">工期（服务期）、响应时间、质保期（如有）、付款方式、投标内容等</w:t>
            </w:r>
            <w:r>
              <w:rPr>
                <w:rFonts w:ascii="宋体" w:hAnsi="宋体"/>
                <w:szCs w:val="21"/>
              </w:rPr>
            </w:r>
            <w:r/>
          </w:p>
        </w:tc>
        <w:tc>
          <w:tcPr>
            <w:tcW w:w="1092" w:type="pct"/>
            <w:vAlign w:val="center"/>
            <w:textDirection w:val="lrTb"/>
            <w:noWrap w:val="false"/>
          </w:tcPr>
          <w:p>
            <w:pPr>
              <w:pStyle w:val="787"/>
              <w:jc w:val="center"/>
              <w:rPr>
                <w:rFonts w:ascii="宋体" w:hAnsi="宋体"/>
                <w:szCs w:val="21"/>
              </w:rPr>
            </w:pPr>
            <w:r>
              <w:rPr>
                <w:rFonts w:ascii="宋体" w:hAnsi="宋体"/>
                <w:szCs w:val="21"/>
              </w:rPr>
            </w:r>
            <w:r/>
          </w:p>
        </w:tc>
      </w:tr>
    </w:tbl>
    <w:p>
      <w:pPr>
        <w:pStyle w:val="787"/>
        <w:ind w:left="360"/>
        <w:spacing w:line="360" w:lineRule="auto"/>
        <w:rPr>
          <w:rFonts w:ascii="宋体" w:hAnsi="宋体"/>
          <w:b/>
          <w:szCs w:val="21"/>
        </w:rPr>
      </w:pPr>
      <w:r/>
      <w:bookmarkEnd w:id="85"/>
      <w:r/>
      <w:bookmarkStart w:id="86" w:name="gpc_score_horizontal_1"/>
      <w:r>
        <w:rPr>
          <w:rFonts w:hint="eastAsia" w:ascii="宋体" w:hAnsi="宋体"/>
          <w:b/>
          <w:szCs w:val="21"/>
        </w:rPr>
        <w:t xml:space="preserve">复审评审指标</w:t>
      </w:r>
      <w:r>
        <w:rPr>
          <w:rFonts w:ascii="宋体" w:hAnsi="宋体"/>
          <w:b/>
          <w:szCs w:val="21"/>
        </w:rPr>
      </w:r>
      <w:r/>
    </w:p>
    <w:tbl>
      <w:tblPr>
        <w:tblW w:w="5147" w:type="pct"/>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right w:w="0" w:type="dxa"/>
        </w:tblCellMar>
        <w:tblLook w:val="04A0" w:firstRow="1" w:lastRow="0" w:firstColumn="1" w:lastColumn="0" w:noHBand="0" w:noVBand="1"/>
      </w:tblPr>
      <w:tblGrid>
        <w:gridCol w:w="1884"/>
        <w:gridCol w:w="6853"/>
        <w:gridCol w:w="902"/>
      </w:tblGrid>
      <w:tr>
        <w:trPr>
          <w:trHeight w:val="591"/>
        </w:trPr>
        <w:tc>
          <w:tcPr>
            <w:tcW w:w="977" w:type="pct"/>
            <w:vAlign w:val="center"/>
            <w:textDirection w:val="lrTb"/>
            <w:noWrap w:val="false"/>
          </w:tcPr>
          <w:p>
            <w:pPr>
              <w:pStyle w:val="787"/>
              <w:jc w:val="center"/>
              <w:spacing w:line="240" w:lineRule="exact"/>
              <w:rPr>
                <w:rFonts w:hint="eastAsia" w:ascii="宋体" w:hAnsi="宋体" w:cs="宋体"/>
                <w:b/>
                <w:bCs/>
                <w:szCs w:val="21"/>
              </w:rPr>
            </w:pPr>
            <w:r/>
            <w:bookmarkEnd w:id="86"/>
            <w:r>
              <w:rPr>
                <w:rFonts w:hint="eastAsia" w:ascii="宋体" w:hAnsi="宋体" w:cs="宋体"/>
                <w:b/>
                <w:bCs/>
                <w:szCs w:val="21"/>
              </w:rPr>
              <w:t xml:space="preserve">评审项</w:t>
            </w:r>
            <w:r/>
          </w:p>
        </w:tc>
        <w:tc>
          <w:tcPr>
            <w:tcW w:w="3555" w:type="pct"/>
            <w:vAlign w:val="center"/>
            <w:textDirection w:val="lrTb"/>
            <w:noWrap w:val="false"/>
          </w:tcPr>
          <w:p>
            <w:pPr>
              <w:pStyle w:val="787"/>
              <w:jc w:val="center"/>
              <w:spacing w:line="240" w:lineRule="exact"/>
              <w:rPr>
                <w:rFonts w:hint="eastAsia" w:ascii="宋体" w:hAnsi="宋体" w:cs="宋体"/>
                <w:b/>
                <w:bCs/>
                <w:szCs w:val="21"/>
              </w:rPr>
            </w:pPr>
            <w:r>
              <w:rPr>
                <w:rFonts w:hint="eastAsia" w:ascii="宋体" w:hAnsi="宋体" w:cs="宋体"/>
                <w:b/>
                <w:bCs/>
                <w:szCs w:val="21"/>
              </w:rPr>
              <w:t xml:space="preserve">评审规则</w:t>
            </w:r>
            <w:r/>
          </w:p>
        </w:tc>
        <w:tc>
          <w:tcPr>
            <w:tcW w:w="468" w:type="pct"/>
            <w:vAlign w:val="center"/>
            <w:textDirection w:val="lrTb"/>
            <w:noWrap w:val="false"/>
          </w:tcPr>
          <w:p>
            <w:pPr>
              <w:pStyle w:val="787"/>
              <w:jc w:val="center"/>
              <w:spacing w:line="240" w:lineRule="exact"/>
              <w:rPr>
                <w:rFonts w:hint="eastAsia" w:ascii="宋体" w:hAnsi="宋体" w:cs="宋体"/>
                <w:b/>
                <w:bCs/>
                <w:szCs w:val="21"/>
              </w:rPr>
            </w:pPr>
            <w:r>
              <w:rPr>
                <w:rFonts w:hint="eastAsia" w:ascii="宋体" w:hAnsi="宋体" w:cs="宋体"/>
                <w:b/>
                <w:bCs/>
                <w:szCs w:val="21"/>
              </w:rPr>
              <w:t xml:space="preserve">分值</w:t>
            </w:r>
            <w:r/>
          </w:p>
        </w:tc>
      </w:tr>
      <w:tr>
        <w:trPr>
          <w:trHeight w:val="591"/>
        </w:trPr>
        <w:tc>
          <w:tcPr>
            <w:tcW w:w="977" w:type="pct"/>
            <w:vAlign w:val="center"/>
            <w:textDirection w:val="lrTb"/>
            <w:noWrap w:val="false"/>
          </w:tcPr>
          <w:p>
            <w:pPr>
              <w:pStyle w:val="787"/>
              <w:jc w:val="center"/>
              <w:spacing w:line="240" w:lineRule="exact"/>
              <w:rPr>
                <w:rFonts w:hint="eastAsia" w:ascii="宋体" w:hAnsi="宋体" w:cs="宋体"/>
                <w:b/>
                <w:bCs/>
                <w:szCs w:val="21"/>
              </w:rPr>
            </w:pPr>
            <w:r>
              <w:rPr>
                <w:rFonts w:hint="eastAsia" w:ascii="宋体" w:hAnsi="宋体" w:cs="宋体"/>
                <w:color w:val="000000"/>
                <w:szCs w:val="21"/>
                <w:lang w:val="zh-CN"/>
              </w:rPr>
              <w:t xml:space="preserve">配送服务方案</w:t>
            </w:r>
            <w:r>
              <w:rPr>
                <w:rFonts w:hint="eastAsia" w:ascii="宋体" w:hAnsi="宋体" w:cs="宋体"/>
                <w:b/>
                <w:bCs/>
                <w:szCs w:val="21"/>
              </w:rPr>
            </w:r>
            <w:r/>
          </w:p>
        </w:tc>
        <w:tc>
          <w:tcPr>
            <w:tcW w:w="3555" w:type="pct"/>
            <w:vAlign w:val="center"/>
            <w:textDirection w:val="lrTb"/>
            <w:noWrap w:val="false"/>
          </w:tcPr>
          <w:p>
            <w:pPr>
              <w:pStyle w:val="787"/>
              <w:ind w:left="50" w:right="50"/>
              <w:spacing w:line="320" w:lineRule="exact"/>
              <w:widowControl/>
              <w:rPr>
                <w:rFonts w:hint="eastAsia" w:ascii="宋体" w:hAnsi="宋体" w:cs="宋体"/>
                <w:color w:val="000000"/>
                <w:szCs w:val="21"/>
                <w:lang w:val="zh-CN"/>
              </w:rPr>
            </w:pPr>
            <w:r>
              <w:rPr>
                <w:rFonts w:hint="eastAsia" w:ascii="宋体" w:hAnsi="宋体" w:cs="宋体"/>
                <w:color w:val="000000"/>
                <w:szCs w:val="21"/>
              </w:rPr>
              <w:t xml:space="preserve">为</w:t>
            </w:r>
            <w:r>
              <w:rPr>
                <w:rFonts w:hint="eastAsia" w:ascii="宋体" w:hAnsi="宋体" w:cs="宋体"/>
                <w:color w:val="000000"/>
                <w:szCs w:val="21"/>
                <w:lang w:val="zh-CN"/>
              </w:rPr>
              <w:t xml:space="preserve">本项目</w:t>
            </w:r>
            <w:r>
              <w:rPr>
                <w:rFonts w:hint="eastAsia" w:ascii="宋体" w:hAnsi="宋体" w:cs="宋体"/>
                <w:color w:val="000000"/>
                <w:szCs w:val="21"/>
              </w:rPr>
              <w:t xml:space="preserve">提供</w:t>
            </w:r>
            <w:r>
              <w:rPr>
                <w:rFonts w:hint="eastAsia" w:ascii="宋体" w:hAnsi="宋体" w:cs="宋体"/>
                <w:color w:val="000000"/>
                <w:szCs w:val="21"/>
                <w:lang w:val="zh-CN"/>
              </w:rPr>
              <w:t xml:space="preserve">配送服务方案:</w:t>
            </w:r>
            <w:r/>
          </w:p>
          <w:p>
            <w:pPr>
              <w:pStyle w:val="787"/>
              <w:ind w:left="50" w:right="50"/>
              <w:spacing w:line="32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1.货源、采购渠道、</w:t>
            </w:r>
            <w:r>
              <w:rPr>
                <w:rFonts w:hint="eastAsia" w:ascii="宋体" w:hAnsi="宋体" w:cs="宋体"/>
                <w:color w:val="000000"/>
                <w:szCs w:val="21"/>
              </w:rPr>
              <w:t xml:space="preserve">供应链的</w:t>
            </w:r>
            <w:r>
              <w:rPr>
                <w:rFonts w:hint="eastAsia" w:ascii="宋体" w:hAnsi="宋体" w:cs="宋体"/>
                <w:color w:val="000000"/>
                <w:szCs w:val="21"/>
                <w:lang w:val="zh-CN"/>
              </w:rPr>
              <w:t xml:space="preserve">品质</w:t>
            </w:r>
            <w:r>
              <w:rPr>
                <w:rFonts w:hint="eastAsia" w:ascii="宋体" w:hAnsi="宋体" w:cs="宋体"/>
                <w:color w:val="000000"/>
                <w:szCs w:val="21"/>
              </w:rPr>
              <w:t xml:space="preserve">安全</w:t>
            </w:r>
            <w:r>
              <w:rPr>
                <w:rFonts w:hint="eastAsia" w:ascii="宋体" w:hAnsi="宋体" w:cs="宋体"/>
                <w:color w:val="000000"/>
                <w:szCs w:val="21"/>
                <w:lang w:val="zh-CN"/>
              </w:rPr>
              <w:t xml:space="preserve">监控方案，最高3分；</w:t>
            </w:r>
            <w:r/>
          </w:p>
          <w:p>
            <w:pPr>
              <w:pStyle w:val="787"/>
              <w:ind w:left="50" w:right="50"/>
              <w:spacing w:line="32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供应商应保证货源充足能够保证采购单位需求，提供</w:t>
            </w:r>
            <w:r>
              <w:rPr>
                <w:rFonts w:hint="eastAsia" w:ascii="宋体" w:hAnsi="宋体" w:cs="宋体"/>
                <w:color w:val="000000"/>
                <w:szCs w:val="21"/>
                <w:lang w:val="zh-CN"/>
              </w:rPr>
              <w:t xml:space="preserve">供货保障方案，最高3分；</w:t>
            </w:r>
            <w:r/>
          </w:p>
          <w:p>
            <w:pPr>
              <w:pStyle w:val="787"/>
              <w:ind w:left="50" w:right="50"/>
              <w:spacing w:line="32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详细的日常</w:t>
            </w:r>
            <w:r>
              <w:rPr>
                <w:rFonts w:hint="eastAsia" w:ascii="宋体" w:hAnsi="宋体" w:cs="宋体"/>
                <w:color w:val="000000"/>
                <w:szCs w:val="21"/>
                <w:lang w:val="zh-CN"/>
              </w:rPr>
              <w:t xml:space="preserve">配送计划，日常管理组织方案，最高3分；</w:t>
            </w:r>
            <w:r/>
          </w:p>
          <w:p>
            <w:pPr>
              <w:pStyle w:val="787"/>
              <w:ind w:left="50" w:right="50"/>
              <w:spacing w:line="32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s="宋体"/>
                <w:color w:val="000000"/>
                <w:szCs w:val="21"/>
              </w:rPr>
              <w:t xml:space="preserve">人员配置安排，落实岗位责任及</w:t>
            </w:r>
            <w:r>
              <w:rPr>
                <w:rFonts w:hint="eastAsia" w:ascii="宋体" w:hAnsi="宋体" w:cs="宋体"/>
                <w:color w:val="000000"/>
                <w:szCs w:val="21"/>
                <w:lang w:val="zh-CN"/>
              </w:rPr>
              <w:t xml:space="preserve">内部管理制度，最高3分；</w:t>
            </w:r>
            <w:r/>
          </w:p>
          <w:p>
            <w:pPr>
              <w:pStyle w:val="787"/>
              <w:ind w:left="50" w:right="50"/>
              <w:spacing w:line="320" w:lineRule="exact"/>
              <w:widowControl/>
              <w:rPr>
                <w:rFonts w:hint="eastAsia" w:ascii="宋体" w:hAnsi="宋体" w:cs="宋体"/>
                <w:b/>
                <w:bCs/>
                <w:szCs w:val="21"/>
              </w:rPr>
            </w:pPr>
            <w:r>
              <w:rPr>
                <w:rFonts w:hint="eastAsia" w:ascii="宋体" w:hAnsi="宋体" w:cs="宋体"/>
                <w:color w:val="000000"/>
                <w:szCs w:val="21"/>
                <w:lang w:val="zh-CN"/>
              </w:rPr>
              <w:t xml:space="preserve">5.成立沟通及售后服务团队，</w:t>
            </w:r>
            <w:r>
              <w:rPr>
                <w:rFonts w:hint="eastAsia" w:ascii="宋体" w:hAnsi="宋体" w:cs="宋体"/>
                <w:color w:val="000000"/>
                <w:szCs w:val="21"/>
              </w:rPr>
              <w:t xml:space="preserve">提供</w:t>
            </w:r>
            <w:r>
              <w:rPr>
                <w:rFonts w:hint="eastAsia" w:ascii="宋体" w:hAnsi="宋体" w:cs="宋体"/>
                <w:color w:val="000000"/>
                <w:szCs w:val="21"/>
                <w:lang w:val="zh-CN"/>
              </w:rPr>
              <w:t xml:space="preserve">售后服务方案，</w:t>
            </w:r>
            <w:r>
              <w:rPr>
                <w:rFonts w:hint="eastAsia" w:ascii="宋体" w:hAnsi="宋体" w:cs="宋体"/>
                <w:color w:val="000000"/>
                <w:szCs w:val="21"/>
              </w:rPr>
              <w:t xml:space="preserve">包含</w:t>
            </w:r>
            <w:r>
              <w:rPr>
                <w:rFonts w:hint="eastAsia" w:ascii="宋体" w:hAnsi="宋体" w:cs="宋体"/>
                <w:color w:val="000000"/>
                <w:szCs w:val="21"/>
                <w:lang w:val="zh-CN"/>
              </w:rPr>
              <w:t xml:space="preserve">临时加单、换货、验货不合格</w:t>
            </w:r>
            <w:r>
              <w:rPr>
                <w:rFonts w:hint="eastAsia" w:ascii="宋体" w:hAnsi="宋体" w:cs="宋体"/>
                <w:color w:val="000000"/>
                <w:szCs w:val="21"/>
              </w:rPr>
              <w:t xml:space="preserve">处理等方案</w:t>
            </w:r>
            <w:r>
              <w:rPr>
                <w:rFonts w:hint="eastAsia" w:ascii="宋体" w:hAnsi="宋体" w:cs="宋体"/>
                <w:color w:val="000000"/>
                <w:szCs w:val="21"/>
                <w:lang w:val="zh-CN"/>
              </w:rPr>
              <w:t xml:space="preserve">，最高3分。</w:t>
            </w:r>
            <w:r>
              <w:rPr>
                <w:rFonts w:hint="eastAsia" w:ascii="宋体" w:hAnsi="宋体" w:cs="宋体"/>
                <w:b/>
                <w:bCs/>
                <w:szCs w:val="21"/>
              </w:rPr>
            </w:r>
            <w:r/>
          </w:p>
        </w:tc>
        <w:tc>
          <w:tcPr>
            <w:tcW w:w="468" w:type="pct"/>
            <w:vAlign w:val="center"/>
            <w:textDirection w:val="lrTb"/>
            <w:noWrap w:val="false"/>
          </w:tcPr>
          <w:p>
            <w:pPr>
              <w:pStyle w:val="787"/>
              <w:jc w:val="center"/>
              <w:spacing w:line="240" w:lineRule="exact"/>
              <w:rPr>
                <w:rFonts w:hint="eastAsia" w:ascii="宋体" w:hAnsi="宋体" w:cs="宋体"/>
                <w:b/>
                <w:bCs/>
                <w:szCs w:val="21"/>
              </w:rPr>
            </w:pPr>
            <w:r>
              <w:rPr>
                <w:rFonts w:hint="eastAsia" w:ascii="宋体" w:hAnsi="宋体" w:cs="宋体"/>
                <w:color w:val="000000"/>
                <w:szCs w:val="21"/>
              </w:rPr>
              <w:t xml:space="preserve">15</w:t>
            </w:r>
            <w:r>
              <w:rPr>
                <w:rFonts w:hint="eastAsia" w:ascii="宋体" w:hAnsi="宋体" w:cs="宋体"/>
                <w:b/>
                <w:bCs/>
                <w:szCs w:val="21"/>
              </w:rPr>
            </w:r>
            <w:r/>
          </w:p>
        </w:tc>
      </w:tr>
      <w:tr>
        <w:trPr>
          <w:trHeight w:val="591"/>
        </w:trPr>
        <w:tc>
          <w:tcPr>
            <w:tcW w:w="977" w:type="pct"/>
            <w:vAlign w:val="center"/>
            <w:textDirection w:val="lrTb"/>
            <w:noWrap w:val="false"/>
          </w:tcPr>
          <w:p>
            <w:pPr>
              <w:pStyle w:val="787"/>
              <w:jc w:val="center"/>
              <w:spacing w:line="240" w:lineRule="exact"/>
              <w:rPr>
                <w:rFonts w:hint="eastAsia" w:ascii="宋体" w:hAnsi="宋体" w:cs="宋体"/>
                <w:b/>
                <w:bCs/>
                <w:szCs w:val="21"/>
              </w:rPr>
            </w:pPr>
            <w:r>
              <w:rPr>
                <w:rFonts w:hint="eastAsia" w:ascii="宋体" w:hAnsi="宋体" w:cs="宋体"/>
                <w:color w:val="000000"/>
                <w:szCs w:val="21"/>
                <w:lang w:val="zh-CN"/>
              </w:rPr>
              <w:t xml:space="preserve">质量保证方案</w:t>
            </w:r>
            <w:r>
              <w:rPr>
                <w:rFonts w:hint="eastAsia" w:ascii="宋体" w:hAnsi="宋体" w:cs="宋体"/>
                <w:b/>
                <w:bCs/>
                <w:szCs w:val="21"/>
              </w:rPr>
            </w:r>
            <w:r/>
          </w:p>
        </w:tc>
        <w:tc>
          <w:tcPr>
            <w:tcW w:w="3555" w:type="pct"/>
            <w:vAlign w:val="center"/>
            <w:textDirection w:val="lrTb"/>
            <w:noWrap w:val="false"/>
          </w:tcPr>
          <w:p>
            <w:pPr>
              <w:pStyle w:val="787"/>
              <w:ind w:left="50" w:right="50"/>
              <w:spacing w:line="32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供应商应具备完善的</w:t>
            </w:r>
            <w:r>
              <w:rPr>
                <w:rFonts w:hint="eastAsia" w:ascii="宋体" w:hAnsi="宋体" w:cs="宋体"/>
                <w:color w:val="000000"/>
                <w:szCs w:val="21"/>
                <w:lang w:val="zh-CN"/>
              </w:rPr>
              <w:t xml:space="preserve">食品安全管理制度，器具</w:t>
            </w:r>
            <w:r>
              <w:rPr>
                <w:rFonts w:hint="eastAsia" w:ascii="宋体" w:hAnsi="宋体" w:cs="宋体"/>
                <w:color w:val="000000"/>
                <w:szCs w:val="21"/>
              </w:rPr>
              <w:t xml:space="preserve">车辆</w:t>
            </w:r>
            <w:r>
              <w:rPr>
                <w:rFonts w:hint="eastAsia" w:ascii="宋体" w:hAnsi="宋体" w:cs="宋体"/>
                <w:color w:val="000000"/>
                <w:szCs w:val="21"/>
                <w:lang w:val="zh-CN"/>
              </w:rPr>
              <w:t xml:space="preserve">清洗消毒制度，</w:t>
            </w:r>
            <w:r>
              <w:rPr>
                <w:rFonts w:hint="eastAsia" w:ascii="宋体" w:hAnsi="宋体" w:cs="宋体"/>
                <w:color w:val="000000"/>
                <w:szCs w:val="21"/>
              </w:rPr>
              <w:t xml:space="preserve">能够</w:t>
            </w:r>
            <w:r>
              <w:rPr>
                <w:rFonts w:hint="eastAsia" w:ascii="宋体" w:hAnsi="宋体" w:cs="宋体"/>
                <w:color w:val="000000"/>
                <w:szCs w:val="21"/>
                <w:lang w:val="zh-CN"/>
              </w:rPr>
              <w:t xml:space="preserve">明确食品安全责任，</w:t>
            </w:r>
            <w:r>
              <w:rPr>
                <w:rFonts w:hint="eastAsia" w:ascii="宋体" w:hAnsi="宋体" w:cs="宋体"/>
                <w:color w:val="000000"/>
                <w:szCs w:val="21"/>
              </w:rPr>
              <w:t xml:space="preserve">最高3分</w:t>
            </w:r>
            <w:r>
              <w:rPr>
                <w:rFonts w:hint="eastAsia" w:ascii="宋体" w:hAnsi="宋体" w:cs="宋体"/>
                <w:color w:val="000000"/>
                <w:szCs w:val="21"/>
                <w:lang w:val="zh-CN"/>
              </w:rPr>
              <w:t xml:space="preserve">。</w:t>
            </w:r>
            <w:r/>
          </w:p>
          <w:p>
            <w:pPr>
              <w:pStyle w:val="787"/>
              <w:ind w:left="50" w:right="50"/>
              <w:spacing w:line="320" w:lineRule="exact"/>
              <w:widowControl/>
              <w:rPr>
                <w:rFonts w:hint="eastAsia" w:ascii="宋体" w:hAnsi="宋体" w:cs="宋体"/>
                <w:b/>
                <w:bCs/>
                <w:szCs w:val="21"/>
              </w:rPr>
            </w:pPr>
            <w:r>
              <w:rPr>
                <w:rFonts w:hint="eastAsia" w:ascii="宋体" w:hAnsi="宋体" w:cs="宋体"/>
                <w:color w:val="000000"/>
                <w:szCs w:val="21"/>
              </w:rPr>
              <w:t xml:space="preserve">2.提供配送车辆运输中的卫生管理及运输质量保证方案；提供</w:t>
            </w:r>
            <w:r>
              <w:rPr>
                <w:rFonts w:hint="eastAsia" w:ascii="宋体" w:hAnsi="宋体" w:cs="宋体"/>
                <w:color w:val="000000"/>
                <w:szCs w:val="21"/>
                <w:lang w:val="zh-CN"/>
              </w:rPr>
              <w:t xml:space="preserve">人员、场所、</w:t>
            </w:r>
            <w:r>
              <w:rPr>
                <w:rFonts w:hint="eastAsia" w:ascii="宋体" w:hAnsi="宋体" w:cs="宋体"/>
                <w:color w:val="000000"/>
                <w:szCs w:val="21"/>
              </w:rPr>
              <w:t xml:space="preserve">仓储区、分拣区等各大区域的</w:t>
            </w:r>
            <w:r>
              <w:rPr>
                <w:rFonts w:hint="eastAsia" w:ascii="宋体" w:hAnsi="宋体" w:cs="宋体"/>
                <w:color w:val="000000"/>
                <w:szCs w:val="21"/>
                <w:lang w:val="zh-CN"/>
              </w:rPr>
              <w:t xml:space="preserve">卫生管理制度</w:t>
            </w:r>
            <w:r>
              <w:rPr>
                <w:rFonts w:hint="eastAsia" w:ascii="宋体" w:hAnsi="宋体" w:cs="宋体"/>
                <w:color w:val="000000"/>
                <w:szCs w:val="21"/>
              </w:rPr>
              <w:t xml:space="preserve">；最高3分。</w:t>
            </w:r>
            <w:r>
              <w:rPr>
                <w:rFonts w:hint="eastAsia" w:ascii="宋体" w:hAnsi="宋体" w:cs="宋体"/>
                <w:b/>
                <w:bCs/>
                <w:szCs w:val="21"/>
              </w:rPr>
            </w:r>
            <w:r/>
          </w:p>
        </w:tc>
        <w:tc>
          <w:tcPr>
            <w:tcW w:w="468" w:type="pct"/>
            <w:vAlign w:val="center"/>
            <w:textDirection w:val="lrTb"/>
            <w:noWrap w:val="false"/>
          </w:tcPr>
          <w:p>
            <w:pPr>
              <w:pStyle w:val="787"/>
              <w:jc w:val="center"/>
              <w:spacing w:line="240" w:lineRule="exact"/>
              <w:rPr>
                <w:rFonts w:hint="eastAsia" w:ascii="宋体" w:hAnsi="宋体" w:cs="宋体"/>
                <w:b/>
                <w:bCs/>
                <w:szCs w:val="21"/>
              </w:rPr>
            </w:pPr>
            <w:r>
              <w:rPr>
                <w:rFonts w:hint="eastAsia" w:ascii="宋体" w:hAnsi="宋体" w:cs="Arial"/>
                <w:color w:val="000000"/>
                <w:szCs w:val="21"/>
              </w:rPr>
              <w:t xml:space="preserve">6</w:t>
            </w:r>
            <w:r>
              <w:rPr>
                <w:rFonts w:hint="eastAsia" w:ascii="宋体" w:hAnsi="宋体" w:cs="宋体"/>
                <w:b/>
                <w:bCs/>
                <w:szCs w:val="21"/>
              </w:rPr>
            </w:r>
            <w:r/>
          </w:p>
        </w:tc>
      </w:tr>
      <w:tr>
        <w:trPr>
          <w:trHeight w:val="591"/>
        </w:trPr>
        <w:tc>
          <w:tcPr>
            <w:tcW w:w="977" w:type="pct"/>
            <w:vAlign w:val="center"/>
            <w:textDirection w:val="lrTb"/>
            <w:noWrap w:val="false"/>
          </w:tcPr>
          <w:p>
            <w:pPr>
              <w:pStyle w:val="787"/>
              <w:jc w:val="center"/>
              <w:spacing w:line="260" w:lineRule="exact"/>
              <w:rPr>
                <w:rFonts w:hint="eastAsia" w:ascii="宋体" w:hAnsi="宋体" w:cs="宋体"/>
                <w:b/>
                <w:szCs w:val="21"/>
              </w:rPr>
            </w:pPr>
            <w:r>
              <w:rPr>
                <w:rFonts w:hint="eastAsia" w:ascii="宋体" w:hAnsi="宋体" w:cs="宋体"/>
                <w:szCs w:val="21"/>
              </w:rPr>
              <w:t xml:space="preserve">食品安全追溯及召回机制</w:t>
            </w:r>
            <w:r>
              <w:rPr>
                <w:rFonts w:hint="eastAsia" w:ascii="宋体" w:hAnsi="宋体" w:cs="宋体"/>
                <w:b/>
                <w:szCs w:val="21"/>
              </w:rPr>
            </w:r>
            <w:r/>
          </w:p>
        </w:tc>
        <w:tc>
          <w:tcPr>
            <w:tcW w:w="3555" w:type="pct"/>
            <w:vAlign w:val="center"/>
            <w:textDirection w:val="lrTb"/>
            <w:noWrap w:val="false"/>
          </w:tcPr>
          <w:p>
            <w:pPr>
              <w:pStyle w:val="787"/>
              <w:spacing w:line="260" w:lineRule="exact"/>
              <w:rPr>
                <w:rFonts w:hint="eastAsia" w:ascii="宋体" w:hAnsi="宋体" w:cs="宋体"/>
                <w:szCs w:val="21"/>
              </w:rPr>
            </w:pPr>
            <w:r>
              <w:rPr>
                <w:rFonts w:hint="eastAsia" w:ascii="宋体" w:hAnsi="宋体" w:cs="宋体"/>
                <w:szCs w:val="21"/>
              </w:rPr>
              <w:t xml:space="preserve">投标人对本项目的食品安全追溯及召回机制方案：</w:t>
            </w:r>
            <w:r/>
          </w:p>
          <w:p>
            <w:pPr>
              <w:pStyle w:val="787"/>
              <w:spacing w:line="260" w:lineRule="exact"/>
              <w:rPr>
                <w:rFonts w:hint="eastAsia" w:ascii="宋体" w:hAnsi="宋体" w:cs="宋体"/>
                <w:szCs w:val="21"/>
              </w:rPr>
            </w:pPr>
            <w:r>
              <w:rPr>
                <w:rFonts w:hint="eastAsia" w:ascii="宋体" w:hAnsi="宋体" w:cs="宋体"/>
                <w:szCs w:val="21"/>
              </w:rPr>
              <w:t xml:space="preserve">1.建立食品安全追溯体系，采集、留存生产经营信息，保证食品可追溯，最高得4分；</w:t>
            </w:r>
            <w:r/>
          </w:p>
          <w:p>
            <w:pPr>
              <w:pStyle w:val="787"/>
              <w:spacing w:line="260" w:lineRule="exact"/>
              <w:rPr>
                <w:rFonts w:hint="eastAsia" w:ascii="宋体" w:hAnsi="宋体" w:cs="宋体"/>
                <w:szCs w:val="21"/>
              </w:rPr>
            </w:pPr>
            <w:r>
              <w:rPr>
                <w:rFonts w:hint="eastAsia" w:ascii="宋体" w:hAnsi="宋体" w:cs="宋体"/>
                <w:szCs w:val="21"/>
              </w:rPr>
              <w:t xml:space="preserve">2.建立食品召回机制，</w:t>
            </w:r>
            <w:r>
              <w:rPr>
                <w:rFonts w:hint="eastAsia" w:ascii="宋体" w:hAnsi="宋体" w:cs="宋体"/>
                <w:szCs w:val="21"/>
                <w:lang w:val="zh-CN"/>
              </w:rPr>
              <w:t xml:space="preserve">最高</w:t>
            </w:r>
            <w:r>
              <w:rPr>
                <w:rFonts w:hint="eastAsia" w:ascii="宋体" w:hAnsi="宋体" w:cs="宋体"/>
                <w:szCs w:val="21"/>
              </w:rPr>
              <w:t xml:space="preserve">得4分；</w:t>
            </w:r>
            <w:r/>
          </w:p>
          <w:p>
            <w:pPr>
              <w:pStyle w:val="787"/>
              <w:spacing w:line="260" w:lineRule="exact"/>
              <w:rPr>
                <w:rFonts w:hint="eastAsia" w:ascii="宋体" w:hAnsi="宋体" w:cs="宋体"/>
                <w:szCs w:val="21"/>
              </w:rPr>
            </w:pPr>
            <w:r>
              <w:rPr>
                <w:rFonts w:hint="eastAsia" w:ascii="宋体" w:hAnsi="宋体" w:cs="宋体"/>
                <w:szCs w:val="21"/>
              </w:rPr>
              <w:t xml:space="preserve">3.发现的不符合食品安全标准或者有证据证明可能危</w:t>
            </w:r>
            <w:r>
              <w:rPr>
                <w:rFonts w:hint="eastAsia" w:ascii="宋体" w:hAnsi="宋体" w:cs="宋体"/>
                <w:szCs w:val="21"/>
              </w:rPr>
              <w:t xml:space="preserve">害人体健康的，快速启动召回措施，并对召回的食品采取无害化处理、销毁等措施，</w:t>
            </w:r>
            <w:r>
              <w:rPr>
                <w:rFonts w:hint="eastAsia" w:ascii="宋体" w:hAnsi="宋体" w:cs="宋体"/>
                <w:szCs w:val="21"/>
                <w:lang w:val="zh-CN"/>
              </w:rPr>
              <w:t xml:space="preserve">最高</w:t>
            </w:r>
            <w:r>
              <w:rPr>
                <w:rFonts w:hint="eastAsia" w:ascii="宋体" w:hAnsi="宋体" w:cs="宋体"/>
                <w:szCs w:val="21"/>
              </w:rPr>
              <w:t xml:space="preserve">得4分。</w:t>
            </w:r>
            <w:r/>
          </w:p>
        </w:tc>
        <w:tc>
          <w:tcPr>
            <w:tcW w:w="468" w:type="pct"/>
            <w:vAlign w:val="center"/>
            <w:textDirection w:val="lrTb"/>
            <w:noWrap w:val="false"/>
          </w:tcPr>
          <w:p>
            <w:pPr>
              <w:pStyle w:val="787"/>
              <w:jc w:val="center"/>
              <w:rPr>
                <w:rFonts w:hint="eastAsia" w:ascii="宋体" w:hAnsi="宋体" w:cs="宋体"/>
                <w:b/>
                <w:szCs w:val="21"/>
              </w:rPr>
            </w:pPr>
            <w:r>
              <w:rPr>
                <w:rFonts w:hint="eastAsia" w:ascii="宋体" w:hAnsi="宋体" w:cs="宋体"/>
                <w:szCs w:val="21"/>
              </w:rPr>
              <w:t xml:space="preserve">12</w:t>
            </w:r>
            <w:r>
              <w:rPr>
                <w:rFonts w:hint="eastAsia" w:ascii="宋体" w:hAnsi="宋体" w:cs="宋体"/>
                <w:b/>
                <w:szCs w:val="21"/>
              </w:rPr>
            </w:r>
            <w:r/>
          </w:p>
        </w:tc>
      </w:tr>
      <w:tr>
        <w:trPr>
          <w:trHeight w:val="90"/>
        </w:trPr>
        <w:tc>
          <w:tcPr>
            <w:tcW w:w="977" w:type="pct"/>
            <w:vAlign w:val="center"/>
            <w:textDirection w:val="lrTb"/>
            <w:noWrap w:val="false"/>
          </w:tcPr>
          <w:p>
            <w:pPr>
              <w:pStyle w:val="787"/>
              <w:jc w:val="center"/>
              <w:spacing w:line="260" w:lineRule="exact"/>
              <w:rPr>
                <w:rFonts w:hint="eastAsia" w:ascii="宋体" w:hAnsi="宋体" w:cs="宋体"/>
                <w:b/>
                <w:szCs w:val="21"/>
              </w:rPr>
            </w:pPr>
            <w:r>
              <w:rPr>
                <w:rFonts w:hint="eastAsia" w:ascii="宋体" w:hAnsi="宋体" w:cs="宋体"/>
                <w:szCs w:val="21"/>
              </w:rPr>
              <w:t xml:space="preserve">应急响应方案</w:t>
            </w:r>
            <w:r>
              <w:rPr>
                <w:rFonts w:hint="eastAsia" w:ascii="宋体" w:hAnsi="宋体" w:cs="宋体"/>
                <w:b/>
                <w:szCs w:val="21"/>
              </w:rPr>
            </w:r>
            <w:r/>
          </w:p>
        </w:tc>
        <w:tc>
          <w:tcPr>
            <w:tcW w:w="3555" w:type="pct"/>
            <w:vAlign w:val="center"/>
            <w:textDirection w:val="lrTb"/>
            <w:noWrap w:val="false"/>
          </w:tcPr>
          <w:p>
            <w:pPr>
              <w:pStyle w:val="787"/>
              <w:spacing w:line="260" w:lineRule="exact"/>
              <w:rPr>
                <w:rFonts w:hint="eastAsia" w:ascii="宋体" w:hAnsi="宋体" w:cs="宋体"/>
                <w:szCs w:val="21"/>
              </w:rPr>
            </w:pPr>
            <w:r>
              <w:rPr>
                <w:rFonts w:hint="eastAsia" w:ascii="宋体" w:hAnsi="宋体" w:cs="宋体"/>
                <w:szCs w:val="21"/>
              </w:rPr>
              <w:t xml:space="preserve">投标人对本项目的应急方案，包括但不限于：</w:t>
            </w:r>
            <w:r/>
          </w:p>
          <w:p>
            <w:pPr>
              <w:pStyle w:val="787"/>
              <w:spacing w:line="260" w:lineRule="exact"/>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对自然灾害突发事件（包括发生台风、暴雨、冻雪等灾害性天气）时的应急预案及相应的措施最高得</w:t>
            </w:r>
            <w:r>
              <w:rPr>
                <w:rFonts w:hint="eastAsia" w:ascii="宋体" w:hAnsi="宋体" w:cs="宋体"/>
                <w:szCs w:val="21"/>
              </w:rPr>
              <w:t xml:space="preserve">3分；</w:t>
            </w:r>
            <w:r>
              <w:rPr>
                <w:rFonts w:hint="eastAsia" w:ascii="宋体" w:hAnsi="宋体" w:cs="宋体"/>
                <w:szCs w:val="21"/>
                <w:lang w:val="zh-CN"/>
              </w:rPr>
            </w:r>
            <w:r/>
          </w:p>
          <w:p>
            <w:pPr>
              <w:pStyle w:val="787"/>
              <w:spacing w:line="2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特殊情况如何快速调配人员提供服务、具体操作流程、长效措施等最高得</w:t>
            </w:r>
            <w:r>
              <w:rPr>
                <w:rFonts w:hint="eastAsia" w:ascii="宋体" w:hAnsi="宋体" w:cs="宋体"/>
                <w:szCs w:val="21"/>
              </w:rPr>
              <w:t xml:space="preserve">3分</w:t>
            </w:r>
            <w:r>
              <w:rPr>
                <w:rFonts w:hint="eastAsia" w:ascii="宋体" w:hAnsi="宋体" w:cs="宋体"/>
                <w:szCs w:val="21"/>
                <w:lang w:val="zh-CN"/>
              </w:rPr>
              <w:t xml:space="preserve">。</w:t>
            </w:r>
            <w:r>
              <w:rPr>
                <w:rFonts w:hint="eastAsia" w:ascii="宋体" w:hAnsi="宋体" w:cs="宋体"/>
                <w:szCs w:val="21"/>
              </w:rPr>
            </w:r>
            <w:r/>
          </w:p>
        </w:tc>
        <w:tc>
          <w:tcPr>
            <w:shd w:val="clear" w:color="auto" w:fill="ffffff"/>
            <w:tcW w:w="468" w:type="pct"/>
            <w:vAlign w:val="center"/>
            <w:textDirection w:val="lrTb"/>
            <w:noWrap w:val="false"/>
          </w:tcPr>
          <w:p>
            <w:pPr>
              <w:pStyle w:val="787"/>
              <w:jc w:val="center"/>
              <w:rPr>
                <w:rFonts w:hint="eastAsia" w:ascii="宋体" w:hAnsi="宋体" w:cs="宋体"/>
                <w:b/>
                <w:szCs w:val="21"/>
              </w:rPr>
            </w:pPr>
            <w:r>
              <w:rPr>
                <w:rFonts w:hint="eastAsia" w:ascii="宋体" w:hAnsi="宋体" w:cs="宋体"/>
                <w:szCs w:val="21"/>
              </w:rPr>
              <w:t xml:space="preserve">6</w:t>
            </w:r>
            <w:r>
              <w:rPr>
                <w:rFonts w:hint="eastAsia" w:ascii="宋体" w:hAnsi="宋体" w:cs="宋体"/>
                <w:b/>
                <w:szCs w:val="21"/>
              </w:rPr>
            </w:r>
            <w:r/>
          </w:p>
        </w:tc>
      </w:tr>
      <w:tr>
        <w:trPr>
          <w:trHeight w:val="809"/>
        </w:trPr>
        <w:tc>
          <w:tcPr>
            <w:tcW w:w="977" w:type="pct"/>
            <w:vAlign w:val="center"/>
            <w:textDirection w:val="lrTb"/>
            <w:noWrap w:val="false"/>
          </w:tcPr>
          <w:p>
            <w:pPr>
              <w:pStyle w:val="787"/>
              <w:jc w:val="center"/>
              <w:spacing w:line="260" w:lineRule="exact"/>
              <w:rPr>
                <w:rFonts w:hint="eastAsia" w:ascii="宋体" w:hAnsi="宋体" w:cs="宋体"/>
                <w:szCs w:val="21"/>
              </w:rPr>
            </w:pPr>
            <w:r>
              <w:rPr>
                <w:rFonts w:hint="eastAsia" w:ascii="宋体" w:hAnsi="宋体"/>
                <w:bCs/>
                <w:color w:val="000000"/>
                <w:szCs w:val="21"/>
                <w:lang w:val="zh-CN"/>
              </w:rPr>
              <w:t xml:space="preserve">配送场所面积</w:t>
            </w:r>
            <w:r>
              <w:rPr>
                <w:rFonts w:hint="eastAsia" w:ascii="宋体" w:hAnsi="宋体" w:cs="宋体"/>
                <w:szCs w:val="21"/>
              </w:rPr>
            </w:r>
            <w:r/>
          </w:p>
        </w:tc>
        <w:tc>
          <w:tcPr>
            <w:tcW w:w="3555" w:type="pct"/>
            <w:vAlign w:val="center"/>
            <w:textDirection w:val="lrTb"/>
            <w:noWrap w:val="false"/>
          </w:tcPr>
          <w:p>
            <w:pPr>
              <w:pStyle w:val="787"/>
              <w:jc w:val="left"/>
              <w:rPr>
                <w:rFonts w:hint="eastAsia" w:ascii="宋体" w:hAnsi="宋体"/>
                <w:color w:val="000000"/>
                <w:szCs w:val="21"/>
              </w:rPr>
            </w:pPr>
            <w:r>
              <w:rPr>
                <w:rFonts w:hint="eastAsia" w:ascii="宋体" w:hAnsi="宋体"/>
                <w:color w:val="000000"/>
                <w:szCs w:val="21"/>
              </w:rPr>
              <w:t xml:space="preserve">1.投标单位有1000</w:t>
            </w:r>
            <w:bookmarkStart w:id="87" w:name="OLE_LINK2"/>
            <w:r>
              <w:rPr>
                <w:rFonts w:hint="eastAsia" w:ascii="宋体" w:hAnsi="宋体" w:cs="宋体"/>
                <w:szCs w:val="21"/>
              </w:rPr>
              <w:t xml:space="preserve">m</w:t>
            </w:r>
            <w:r>
              <w:rPr>
                <w:rFonts w:hint="eastAsia" w:ascii="宋体" w:hAnsi="宋体" w:cs="宋体"/>
                <w:szCs w:val="21"/>
                <w:vertAlign w:val="superscript"/>
              </w:rPr>
              <w:t xml:space="preserve">2</w:t>
            </w:r>
            <w:bookmarkEnd w:id="87"/>
            <w:r>
              <w:rPr>
                <w:rFonts w:hint="eastAsia" w:ascii="宋体" w:hAnsi="宋体"/>
                <w:color w:val="000000"/>
                <w:szCs w:val="21"/>
              </w:rPr>
              <w:t xml:space="preserve">(不含）以内经营场所，且冷藏和冷冻总容积不低于400m</w:t>
            </w:r>
            <w:r>
              <w:rPr>
                <w:rFonts w:ascii="宋体" w:hAnsi="宋体"/>
                <w:color w:val="000000"/>
                <w:szCs w:val="21"/>
              </w:rPr>
              <w:t xml:space="preserve">³</w:t>
            </w:r>
            <w:r>
              <w:rPr>
                <w:rFonts w:hint="eastAsia" w:ascii="宋体" w:hAnsi="宋体"/>
                <w:color w:val="000000"/>
                <w:szCs w:val="21"/>
              </w:rPr>
              <w:t xml:space="preserve">，得2分；</w:t>
            </w:r>
            <w:r/>
          </w:p>
          <w:p>
            <w:pPr>
              <w:pStyle w:val="787"/>
              <w:jc w:val="left"/>
              <w:rPr>
                <w:rFonts w:hint="eastAsia" w:ascii="宋体" w:hAnsi="宋体"/>
                <w:color w:val="000000"/>
                <w:szCs w:val="21"/>
              </w:rPr>
            </w:pPr>
            <w:r>
              <w:rPr>
                <w:rFonts w:hint="eastAsia" w:ascii="宋体" w:hAnsi="宋体"/>
                <w:color w:val="000000"/>
                <w:szCs w:val="21"/>
              </w:rPr>
              <w:t xml:space="preserve">2.投标单位有1000--2000</w:t>
            </w:r>
            <w:r>
              <w:rPr>
                <w:rFonts w:hint="eastAsia" w:ascii="宋体" w:hAnsi="宋体" w:cs="宋体"/>
                <w:szCs w:val="21"/>
              </w:rPr>
              <w:t xml:space="preserve">m</w:t>
            </w:r>
            <w:r>
              <w:rPr>
                <w:rFonts w:hint="eastAsia" w:ascii="宋体" w:hAnsi="宋体" w:cs="宋体"/>
                <w:szCs w:val="21"/>
                <w:vertAlign w:val="superscript"/>
              </w:rPr>
              <w:t xml:space="preserve">2</w:t>
            </w:r>
            <w:r>
              <w:rPr>
                <w:rFonts w:hint="eastAsia" w:ascii="宋体" w:hAnsi="宋体"/>
                <w:color w:val="000000"/>
                <w:szCs w:val="21"/>
              </w:rPr>
              <w:t xml:space="preserve">经营场所，且冷藏和冷冻总容积不低于700m</w:t>
            </w:r>
            <w:r>
              <w:rPr>
                <w:rFonts w:ascii="宋体" w:hAnsi="宋体"/>
                <w:color w:val="000000"/>
                <w:szCs w:val="21"/>
              </w:rPr>
              <w:t xml:space="preserve">³</w:t>
            </w:r>
            <w:r>
              <w:rPr>
                <w:rFonts w:hint="eastAsia" w:ascii="宋体" w:hAnsi="宋体"/>
                <w:color w:val="000000"/>
                <w:szCs w:val="21"/>
              </w:rPr>
              <w:t xml:space="preserve">，得4分；</w:t>
            </w:r>
            <w:r/>
          </w:p>
          <w:p>
            <w:pPr>
              <w:pStyle w:val="787"/>
              <w:jc w:val="left"/>
              <w:rPr>
                <w:rFonts w:hint="eastAsia" w:ascii="宋体" w:hAnsi="宋体"/>
                <w:color w:val="000000"/>
                <w:szCs w:val="21"/>
              </w:rPr>
            </w:pPr>
            <w:r>
              <w:rPr>
                <w:rFonts w:hint="eastAsia" w:ascii="宋体" w:hAnsi="宋体"/>
                <w:color w:val="000000"/>
                <w:szCs w:val="21"/>
              </w:rPr>
              <w:t xml:space="preserve">3.投标单位有2000</w:t>
            </w:r>
            <w:r>
              <w:rPr>
                <w:rFonts w:hint="eastAsia" w:ascii="宋体" w:hAnsi="宋体" w:cs="宋体"/>
                <w:szCs w:val="21"/>
              </w:rPr>
              <w:t xml:space="preserve">m</w:t>
            </w:r>
            <w:r>
              <w:rPr>
                <w:rFonts w:hint="eastAsia" w:ascii="宋体" w:hAnsi="宋体" w:cs="宋体"/>
                <w:szCs w:val="21"/>
                <w:vertAlign w:val="superscript"/>
              </w:rPr>
              <w:t xml:space="preserve">2</w:t>
            </w:r>
            <w:r>
              <w:rPr>
                <w:rFonts w:hint="eastAsia" w:ascii="宋体" w:hAnsi="宋体"/>
                <w:color w:val="000000"/>
                <w:szCs w:val="21"/>
              </w:rPr>
              <w:t xml:space="preserve">及以上经营场所，且冷藏和冷冻总容积不低于1000m</w:t>
            </w:r>
            <w:r>
              <w:rPr>
                <w:rFonts w:ascii="宋体" w:hAnsi="宋体"/>
                <w:color w:val="000000"/>
                <w:szCs w:val="21"/>
              </w:rPr>
              <w:t xml:space="preserve">³</w:t>
            </w:r>
            <w:r>
              <w:rPr>
                <w:rFonts w:hint="eastAsia" w:ascii="宋体" w:hAnsi="宋体"/>
                <w:color w:val="000000"/>
                <w:szCs w:val="21"/>
              </w:rPr>
              <w:t xml:space="preserve">，得6分。</w:t>
            </w:r>
            <w:r/>
          </w:p>
          <w:p>
            <w:pPr>
              <w:pStyle w:val="787"/>
              <w:rPr>
                <w:rFonts w:hint="eastAsia" w:ascii="宋体" w:hAnsi="宋体" w:cs="宋体"/>
                <w:b/>
                <w:bCs/>
                <w:szCs w:val="21"/>
              </w:rPr>
            </w:pPr>
            <w:r>
              <w:rPr>
                <w:rFonts w:hint="eastAsia" w:ascii="宋体" w:hAnsi="宋体"/>
                <w:b/>
                <w:bCs/>
                <w:color w:val="000000"/>
                <w:szCs w:val="21"/>
              </w:rPr>
              <w:t xml:space="preserve">（提供经营场所及冷藏库图片、平面布局、产证或租赁合同等证明材料清晰扫描件，未提供不得分）</w:t>
            </w:r>
            <w:r>
              <w:rPr>
                <w:rFonts w:hint="eastAsia" w:ascii="宋体" w:hAnsi="宋体" w:cs="宋体"/>
                <w:b/>
                <w:bCs/>
                <w:szCs w:val="21"/>
              </w:rPr>
            </w:r>
            <w:r/>
          </w:p>
        </w:tc>
        <w:tc>
          <w:tcPr>
            <w:tcW w:w="468" w:type="pct"/>
            <w:vAlign w:val="center"/>
            <w:textDirection w:val="lrTb"/>
            <w:noWrap w:val="false"/>
          </w:tcPr>
          <w:p>
            <w:pPr>
              <w:pStyle w:val="787"/>
              <w:jc w:val="center"/>
              <w:widowControl/>
              <w:rPr>
                <w:rFonts w:hint="eastAsia" w:ascii="宋体" w:hAnsi="宋体" w:cs="宋体"/>
                <w:szCs w:val="21"/>
              </w:rPr>
            </w:pPr>
            <w:r>
              <w:rPr>
                <w:rFonts w:hint="eastAsia" w:ascii="宋体" w:hAnsi="宋体"/>
                <w:color w:val="000000"/>
                <w:szCs w:val="21"/>
              </w:rPr>
              <w:t xml:space="preserve">6</w:t>
            </w:r>
            <w:r>
              <w:rPr>
                <w:rFonts w:hint="eastAsia" w:ascii="宋体" w:hAnsi="宋体" w:cs="宋体"/>
                <w:szCs w:val="21"/>
              </w:rPr>
            </w:r>
            <w:r/>
          </w:p>
        </w:tc>
      </w:tr>
      <w:tr>
        <w:trPr>
          <w:trHeight w:val="809"/>
        </w:trPr>
        <w:tc>
          <w:tcPr>
            <w:tcW w:w="977" w:type="pct"/>
            <w:vAlign w:val="center"/>
            <w:textDirection w:val="lrTb"/>
            <w:noWrap w:val="false"/>
          </w:tcPr>
          <w:p>
            <w:pPr>
              <w:pStyle w:val="787"/>
              <w:jc w:val="center"/>
              <w:spacing w:line="260" w:lineRule="exact"/>
              <w:rPr>
                <w:rFonts w:hint="eastAsia" w:ascii="宋体" w:hAnsi="宋体"/>
                <w:color w:val="000000"/>
                <w:szCs w:val="21"/>
              </w:rPr>
            </w:pPr>
            <w:r>
              <w:rPr>
                <w:rFonts w:hint="eastAsia" w:ascii="宋体" w:hAnsi="宋体"/>
                <w:bCs/>
                <w:color w:val="000000"/>
                <w:szCs w:val="21"/>
              </w:rPr>
              <w:t xml:space="preserve">配送场所功能分区</w:t>
            </w:r>
            <w:r>
              <w:rPr>
                <w:rFonts w:hint="eastAsia" w:ascii="宋体" w:hAnsi="宋体"/>
                <w:color w:val="000000"/>
                <w:szCs w:val="21"/>
              </w:rPr>
            </w:r>
            <w:r/>
          </w:p>
        </w:tc>
        <w:tc>
          <w:tcPr>
            <w:tcW w:w="3555" w:type="pct"/>
            <w:vAlign w:val="top"/>
            <w:textDirection w:val="lrTb"/>
            <w:noWrap w:val="false"/>
          </w:tcPr>
          <w:p>
            <w:pPr>
              <w:pStyle w:val="1445"/>
              <w:rPr>
                <w:sz w:val="21"/>
                <w:szCs w:val="21"/>
                <w:lang w:eastAsia="zh-CN"/>
              </w:rPr>
            </w:pPr>
            <w:r>
              <w:rPr>
                <w:sz w:val="21"/>
                <w:szCs w:val="21"/>
                <w:lang w:eastAsia="zh-CN"/>
              </w:rPr>
              <w:t xml:space="preserve">功能分区布局</w:t>
            </w:r>
            <w:r>
              <w:rPr>
                <w:rFonts w:hint="eastAsia"/>
                <w:sz w:val="21"/>
                <w:szCs w:val="21"/>
                <w:lang w:eastAsia="zh-CN"/>
              </w:rPr>
              <w:t xml:space="preserve">明确：</w:t>
            </w:r>
            <w:r>
              <w:rPr>
                <w:sz w:val="21"/>
                <w:szCs w:val="21"/>
                <w:lang w:eastAsia="zh-CN"/>
              </w:rPr>
            </w:r>
            <w:r/>
          </w:p>
          <w:p>
            <w:pPr>
              <w:pStyle w:val="1445"/>
              <w:rPr>
                <w:sz w:val="21"/>
                <w:szCs w:val="21"/>
                <w:lang w:eastAsia="zh-CN"/>
              </w:rPr>
            </w:pPr>
            <w:r>
              <w:rPr>
                <w:rFonts w:hint="eastAsia"/>
                <w:sz w:val="21"/>
                <w:szCs w:val="21"/>
                <w:lang w:eastAsia="zh-CN"/>
              </w:rPr>
              <w:t xml:space="preserve">1.</w:t>
            </w:r>
            <w:r>
              <w:rPr>
                <w:sz w:val="21"/>
                <w:szCs w:val="21"/>
                <w:lang w:eastAsia="zh-CN"/>
              </w:rPr>
              <w:t xml:space="preserve">有</w:t>
            </w:r>
            <w:r>
              <w:rPr>
                <w:rFonts w:hint="eastAsia"/>
                <w:sz w:val="21"/>
                <w:szCs w:val="21"/>
                <w:lang w:eastAsia="zh-CN"/>
              </w:rPr>
              <w:t xml:space="preserve">车辆装卸及物资分发区（不低于500</w:t>
            </w:r>
            <w:r>
              <w:rPr>
                <w:rFonts w:hint="eastAsia"/>
                <w:szCs w:val="21"/>
                <w:lang w:eastAsia="zh-CN"/>
              </w:rPr>
              <w:t xml:space="preserve">m</w:t>
            </w:r>
            <w:r>
              <w:rPr>
                <w:rFonts w:hint="eastAsia"/>
                <w:szCs w:val="21"/>
                <w:vertAlign w:val="superscript"/>
                <w:lang w:eastAsia="zh-CN"/>
              </w:rPr>
              <w:t xml:space="preserve">2</w:t>
            </w:r>
            <w:r>
              <w:rPr>
                <w:rFonts w:hint="eastAsia"/>
                <w:sz w:val="21"/>
                <w:szCs w:val="21"/>
                <w:lang w:eastAsia="zh-CN"/>
              </w:rPr>
              <w:t xml:space="preserve">）；</w:t>
            </w:r>
            <w:r>
              <w:rPr>
                <w:sz w:val="21"/>
                <w:szCs w:val="21"/>
                <w:lang w:eastAsia="zh-CN"/>
              </w:rPr>
            </w:r>
            <w:r/>
          </w:p>
          <w:p>
            <w:pPr>
              <w:pStyle w:val="1445"/>
              <w:rPr>
                <w:sz w:val="21"/>
                <w:szCs w:val="21"/>
                <w:lang w:eastAsia="zh-CN"/>
              </w:rPr>
            </w:pPr>
            <w:r>
              <w:rPr>
                <w:rFonts w:hint="eastAsia"/>
                <w:sz w:val="21"/>
                <w:szCs w:val="21"/>
                <w:lang w:eastAsia="zh-CN"/>
              </w:rPr>
              <w:t xml:space="preserve">2.常温</w:t>
            </w:r>
            <w:r>
              <w:rPr>
                <w:sz w:val="21"/>
                <w:szCs w:val="21"/>
                <w:lang w:eastAsia="zh-CN"/>
              </w:rPr>
              <w:t xml:space="preserve">仓储</w:t>
            </w:r>
            <w:r>
              <w:rPr>
                <w:rFonts w:hint="eastAsia"/>
                <w:sz w:val="21"/>
                <w:szCs w:val="21"/>
                <w:lang w:eastAsia="zh-CN"/>
              </w:rPr>
              <w:t xml:space="preserve">区（不低于300</w:t>
            </w:r>
            <w:r>
              <w:rPr>
                <w:rFonts w:hint="eastAsia"/>
                <w:szCs w:val="21"/>
                <w:lang w:eastAsia="zh-CN"/>
              </w:rPr>
              <w:t xml:space="preserve">m</w:t>
            </w:r>
            <w:r>
              <w:rPr>
                <w:rFonts w:hint="eastAsia"/>
                <w:szCs w:val="21"/>
                <w:vertAlign w:val="superscript"/>
                <w:lang w:eastAsia="zh-CN"/>
              </w:rPr>
              <w:t xml:space="preserve">2</w:t>
            </w:r>
            <w:r>
              <w:rPr>
                <w:rFonts w:hint="eastAsia"/>
                <w:sz w:val="21"/>
                <w:szCs w:val="21"/>
                <w:lang w:eastAsia="zh-CN"/>
              </w:rPr>
              <w:t xml:space="preserve">）；</w:t>
            </w:r>
            <w:r>
              <w:rPr>
                <w:sz w:val="21"/>
                <w:szCs w:val="21"/>
                <w:lang w:eastAsia="zh-CN"/>
              </w:rPr>
            </w:r>
            <w:r/>
          </w:p>
          <w:p>
            <w:pPr>
              <w:pStyle w:val="1445"/>
              <w:rPr>
                <w:sz w:val="21"/>
                <w:szCs w:val="21"/>
                <w:lang w:eastAsia="zh-CN"/>
              </w:rPr>
            </w:pPr>
            <w:r>
              <w:rPr>
                <w:rFonts w:hint="eastAsia"/>
                <w:sz w:val="21"/>
                <w:szCs w:val="21"/>
                <w:lang w:eastAsia="zh-CN"/>
              </w:rPr>
              <w:t xml:space="preserve">3.蔬菜分拣加工区（不低于300</w:t>
            </w:r>
            <w:r>
              <w:rPr>
                <w:rFonts w:hint="eastAsia"/>
                <w:szCs w:val="21"/>
                <w:lang w:eastAsia="zh-CN"/>
              </w:rPr>
              <w:t xml:space="preserve">m</w:t>
            </w:r>
            <w:r>
              <w:rPr>
                <w:rFonts w:hint="eastAsia"/>
                <w:szCs w:val="21"/>
                <w:vertAlign w:val="superscript"/>
                <w:lang w:eastAsia="zh-CN"/>
              </w:rPr>
              <w:t xml:space="preserve">2</w:t>
            </w:r>
            <w:r>
              <w:rPr>
                <w:rFonts w:hint="eastAsia"/>
                <w:sz w:val="21"/>
                <w:szCs w:val="21"/>
                <w:lang w:eastAsia="zh-CN"/>
              </w:rPr>
              <w:t xml:space="preserve">）；</w:t>
            </w:r>
            <w:r>
              <w:rPr>
                <w:sz w:val="21"/>
                <w:szCs w:val="21"/>
                <w:lang w:eastAsia="zh-CN"/>
              </w:rPr>
            </w:r>
            <w:r/>
          </w:p>
          <w:p>
            <w:pPr>
              <w:pStyle w:val="1445"/>
              <w:rPr>
                <w:sz w:val="21"/>
                <w:szCs w:val="21"/>
                <w:lang w:eastAsia="zh-CN"/>
              </w:rPr>
            </w:pPr>
            <w:r>
              <w:rPr>
                <w:rFonts w:hint="eastAsia"/>
                <w:sz w:val="21"/>
                <w:szCs w:val="21"/>
                <w:lang w:eastAsia="zh-CN"/>
              </w:rPr>
              <w:t xml:space="preserve">4.</w:t>
            </w:r>
            <w:r>
              <w:rPr>
                <w:sz w:val="21"/>
                <w:szCs w:val="21"/>
                <w:lang w:eastAsia="zh-CN"/>
              </w:rPr>
              <w:t xml:space="preserve">肉类</w:t>
            </w:r>
            <w:r>
              <w:rPr>
                <w:rFonts w:hint="eastAsia"/>
                <w:sz w:val="21"/>
                <w:szCs w:val="21"/>
                <w:lang w:eastAsia="zh-CN"/>
              </w:rPr>
              <w:t xml:space="preserve">分割</w:t>
            </w:r>
            <w:r>
              <w:rPr>
                <w:sz w:val="21"/>
                <w:szCs w:val="21"/>
                <w:lang w:eastAsia="zh-CN"/>
              </w:rPr>
              <w:t xml:space="preserve">加工区</w:t>
            </w:r>
            <w:r>
              <w:rPr>
                <w:rFonts w:hint="eastAsia"/>
                <w:sz w:val="21"/>
                <w:szCs w:val="21"/>
                <w:lang w:eastAsia="zh-CN"/>
              </w:rPr>
              <w:t xml:space="preserve">（不低于50</w:t>
            </w:r>
            <w:r>
              <w:rPr>
                <w:rFonts w:hint="eastAsia"/>
                <w:szCs w:val="21"/>
                <w:lang w:eastAsia="zh-CN"/>
              </w:rPr>
              <w:t xml:space="preserve">m</w:t>
            </w:r>
            <w:r>
              <w:rPr>
                <w:rFonts w:hint="eastAsia"/>
                <w:szCs w:val="21"/>
                <w:vertAlign w:val="superscript"/>
                <w:lang w:eastAsia="zh-CN"/>
              </w:rPr>
              <w:t xml:space="preserve">2</w:t>
            </w:r>
            <w:r>
              <w:rPr>
                <w:rFonts w:hint="eastAsia"/>
                <w:sz w:val="21"/>
                <w:szCs w:val="21"/>
                <w:lang w:eastAsia="zh-CN"/>
              </w:rPr>
              <w:t xml:space="preserve">）；</w:t>
            </w:r>
            <w:r>
              <w:rPr>
                <w:sz w:val="21"/>
                <w:szCs w:val="21"/>
                <w:lang w:eastAsia="zh-CN"/>
              </w:rPr>
            </w:r>
            <w:r/>
          </w:p>
          <w:p>
            <w:pPr>
              <w:pStyle w:val="1445"/>
              <w:rPr>
                <w:sz w:val="21"/>
                <w:szCs w:val="21"/>
                <w:lang w:eastAsia="zh-CN"/>
              </w:rPr>
            </w:pPr>
            <w:r>
              <w:rPr>
                <w:rFonts w:hint="eastAsia"/>
                <w:sz w:val="21"/>
                <w:szCs w:val="21"/>
                <w:lang w:eastAsia="zh-CN"/>
              </w:rPr>
              <w:t xml:space="preserve">5.</w:t>
            </w:r>
            <w:r>
              <w:rPr>
                <w:sz w:val="21"/>
                <w:szCs w:val="21"/>
                <w:lang w:eastAsia="zh-CN"/>
              </w:rPr>
              <w:t xml:space="preserve">框箱</w:t>
            </w:r>
            <w:r>
              <w:rPr>
                <w:rFonts w:hint="eastAsia"/>
                <w:sz w:val="21"/>
                <w:szCs w:val="21"/>
                <w:lang w:eastAsia="zh-CN"/>
              </w:rPr>
              <w:t xml:space="preserve">、</w:t>
            </w:r>
            <w:r>
              <w:rPr>
                <w:sz w:val="21"/>
                <w:szCs w:val="21"/>
                <w:lang w:eastAsia="zh-CN"/>
              </w:rPr>
              <w:t xml:space="preserve">消毒</w:t>
            </w:r>
            <w:r>
              <w:rPr>
                <w:rFonts w:hint="eastAsia"/>
                <w:sz w:val="21"/>
                <w:szCs w:val="21"/>
                <w:lang w:eastAsia="zh-CN"/>
              </w:rPr>
              <w:t xml:space="preserve">、存放区（不低于100</w:t>
            </w:r>
            <w:r>
              <w:rPr>
                <w:rFonts w:hint="eastAsia"/>
                <w:szCs w:val="21"/>
                <w:lang w:eastAsia="zh-CN"/>
              </w:rPr>
              <w:t xml:space="preserve">m</w:t>
            </w:r>
            <w:r>
              <w:rPr>
                <w:rFonts w:hint="eastAsia"/>
                <w:szCs w:val="21"/>
                <w:vertAlign w:val="superscript"/>
                <w:lang w:eastAsia="zh-CN"/>
              </w:rPr>
              <w:t xml:space="preserve">2</w:t>
            </w:r>
            <w:r>
              <w:rPr>
                <w:rFonts w:hint="eastAsia"/>
                <w:sz w:val="21"/>
                <w:szCs w:val="21"/>
                <w:lang w:eastAsia="zh-CN"/>
              </w:rPr>
              <w:t xml:space="preserve">）</w:t>
            </w:r>
            <w:r>
              <w:rPr>
                <w:sz w:val="21"/>
                <w:szCs w:val="21"/>
                <w:lang w:eastAsia="zh-CN"/>
              </w:rPr>
            </w:r>
            <w:r/>
          </w:p>
          <w:p>
            <w:pPr>
              <w:pStyle w:val="1445"/>
              <w:rPr>
                <w:rFonts w:hint="eastAsia"/>
                <w:sz w:val="21"/>
                <w:szCs w:val="21"/>
                <w:lang w:eastAsia="zh-CN"/>
              </w:rPr>
            </w:pPr>
            <w:r>
              <w:rPr>
                <w:sz w:val="21"/>
                <w:szCs w:val="21"/>
                <w:lang w:eastAsia="zh-CN"/>
              </w:rPr>
              <w:t xml:space="preserve">每提供一个</w:t>
            </w:r>
            <w:r>
              <w:rPr>
                <w:rFonts w:hint="eastAsia"/>
                <w:sz w:val="21"/>
                <w:szCs w:val="21"/>
                <w:lang w:eastAsia="zh-CN"/>
              </w:rPr>
              <w:t xml:space="preserve">符合要求的功能分区</w:t>
            </w:r>
            <w:r>
              <w:rPr>
                <w:sz w:val="21"/>
                <w:szCs w:val="21"/>
                <w:lang w:eastAsia="zh-CN"/>
              </w:rPr>
              <w:t xml:space="preserve">得</w:t>
            </w:r>
            <w:r>
              <w:rPr>
                <w:rFonts w:hint="eastAsia"/>
                <w:sz w:val="21"/>
                <w:szCs w:val="21"/>
                <w:lang w:eastAsia="zh-CN"/>
              </w:rPr>
              <w:t xml:space="preserve">2</w:t>
            </w:r>
            <w:r>
              <w:rPr>
                <w:sz w:val="21"/>
                <w:szCs w:val="21"/>
                <w:lang w:eastAsia="zh-CN"/>
              </w:rPr>
              <w:t xml:space="preserve">分，最高</w:t>
            </w:r>
            <w:r>
              <w:rPr>
                <w:rFonts w:hint="eastAsia"/>
                <w:sz w:val="21"/>
                <w:szCs w:val="21"/>
                <w:lang w:eastAsia="zh-CN"/>
              </w:rPr>
              <w:t xml:space="preserve">10</w:t>
            </w:r>
            <w:r>
              <w:rPr>
                <w:sz w:val="21"/>
                <w:szCs w:val="21"/>
                <w:lang w:eastAsia="zh-CN"/>
              </w:rPr>
              <w:t xml:space="preserve">分</w:t>
            </w:r>
            <w:r>
              <w:rPr>
                <w:rFonts w:hint="eastAsia"/>
                <w:sz w:val="21"/>
                <w:szCs w:val="21"/>
                <w:lang w:eastAsia="zh-CN"/>
              </w:rPr>
              <w:t xml:space="preserve">。</w:t>
            </w:r>
            <w:r/>
          </w:p>
          <w:p>
            <w:pPr>
              <w:pStyle w:val="787"/>
              <w:jc w:val="left"/>
              <w:rPr>
                <w:rFonts w:hint="eastAsia" w:ascii="宋体" w:hAnsi="宋体"/>
                <w:color w:val="000000"/>
                <w:szCs w:val="21"/>
              </w:rPr>
            </w:pPr>
            <w:r>
              <w:rPr>
                <w:rFonts w:hint="eastAsia"/>
                <w:b/>
                <w:bCs/>
                <w:color w:val="000000"/>
                <w:szCs w:val="21"/>
              </w:rPr>
              <w:t xml:space="preserve">（</w:t>
            </w:r>
            <w:r>
              <w:rPr>
                <w:b/>
                <w:bCs/>
                <w:color w:val="000000"/>
                <w:szCs w:val="21"/>
              </w:rPr>
              <w:t xml:space="preserve">提供场地自有证明材料或租赁合同；提供场地布局图和各区域彩色图片，并予以说明</w:t>
            </w:r>
            <w:r>
              <w:rPr>
                <w:rFonts w:hint="eastAsia"/>
                <w:b/>
                <w:bCs/>
                <w:color w:val="000000"/>
                <w:szCs w:val="21"/>
              </w:rPr>
              <w:t xml:space="preserve">，各区域不得与其他区域重叠使用）</w:t>
            </w:r>
            <w:r>
              <w:rPr>
                <w:rFonts w:hint="eastAsia" w:ascii="宋体" w:hAnsi="宋体"/>
                <w:color w:val="000000"/>
                <w:szCs w:val="21"/>
              </w:rPr>
            </w:r>
            <w:r/>
          </w:p>
        </w:tc>
        <w:tc>
          <w:tcPr>
            <w:tcW w:w="468" w:type="pct"/>
            <w:vAlign w:val="center"/>
            <w:textDirection w:val="lrTb"/>
            <w:noWrap w:val="false"/>
          </w:tcPr>
          <w:p>
            <w:pPr>
              <w:pStyle w:val="787"/>
              <w:jc w:val="center"/>
              <w:widowControl/>
              <w:rPr>
                <w:rFonts w:hint="eastAsia" w:ascii="宋体" w:hAnsi="宋体"/>
                <w:color w:val="000000"/>
                <w:szCs w:val="21"/>
              </w:rPr>
            </w:pPr>
            <w:r>
              <w:rPr>
                <w:rFonts w:hint="eastAsia" w:ascii="宋体" w:hAnsi="宋体"/>
                <w:color w:val="000000"/>
                <w:szCs w:val="21"/>
              </w:rPr>
              <w:t xml:space="preserve">10</w:t>
            </w:r>
            <w:r/>
          </w:p>
        </w:tc>
      </w:tr>
      <w:tr>
        <w:trPr>
          <w:trHeight w:val="809"/>
        </w:trPr>
        <w:tc>
          <w:tcPr>
            <w:tcW w:w="977" w:type="pct"/>
            <w:vAlign w:val="center"/>
            <w:textDirection w:val="lrTb"/>
            <w:noWrap w:val="false"/>
          </w:tcPr>
          <w:p>
            <w:pPr>
              <w:pStyle w:val="787"/>
              <w:jc w:val="center"/>
              <w:spacing w:line="260" w:lineRule="exact"/>
              <w:rPr>
                <w:rFonts w:hint="eastAsia" w:ascii="宋体" w:hAnsi="宋体" w:cs="宋体"/>
                <w:szCs w:val="21"/>
              </w:rPr>
            </w:pPr>
            <w:r>
              <w:rPr>
                <w:rFonts w:hint="eastAsia" w:ascii="宋体" w:hAnsi="宋体" w:cs="宋体"/>
                <w:szCs w:val="21"/>
              </w:rPr>
              <w:t xml:space="preserve">食品安全检验室</w:t>
            </w:r>
            <w:r/>
          </w:p>
        </w:tc>
        <w:tc>
          <w:tcPr>
            <w:tcW w:w="3555" w:type="pct"/>
            <w:vAlign w:val="center"/>
            <w:textDirection w:val="lrTb"/>
            <w:noWrap w:val="false"/>
          </w:tcPr>
          <w:p>
            <w:pPr>
              <w:pStyle w:val="787"/>
              <w:rPr>
                <w:rFonts w:hint="eastAsia" w:ascii="宋体" w:hAnsi="宋体" w:cs="宋体"/>
                <w:b/>
                <w:bCs/>
                <w:szCs w:val="21"/>
              </w:rPr>
            </w:pPr>
            <w:r>
              <w:rPr>
                <w:rFonts w:hint="eastAsia" w:ascii="宋体" w:hAnsi="宋体" w:cs="宋体"/>
                <w:szCs w:val="21"/>
              </w:rPr>
              <w:t xml:space="preserve">1.设置食品安全检验室且具备农药检测、残溶检测、添加剂检测、重金属检测，具备以上4项检测设备及检测能力得2分，具备以上1-3项检测设备及检测能力得1分</w:t>
            </w:r>
            <w:r>
              <w:rPr>
                <w:rFonts w:hint="eastAsia" w:ascii="宋体" w:hAnsi="宋体" w:cs="宋体"/>
                <w:b/>
                <w:bCs/>
                <w:szCs w:val="21"/>
              </w:rPr>
              <w:t xml:space="preserve">（需提供相关证明材料扫描件）；</w:t>
            </w:r>
            <w:r/>
          </w:p>
          <w:p>
            <w:pPr>
              <w:pStyle w:val="787"/>
              <w:rPr>
                <w:rFonts w:hint="eastAsia" w:ascii="宋体" w:hAnsi="宋体" w:cs="宋体"/>
                <w:szCs w:val="21"/>
              </w:rPr>
            </w:pPr>
            <w:r>
              <w:rPr>
                <w:rFonts w:hint="eastAsia" w:ascii="宋体" w:hAnsi="宋体" w:cs="宋体"/>
                <w:szCs w:val="21"/>
              </w:rPr>
              <w:t xml:space="preserve">2.配备农产品检测员1人得1分，最高得2分。</w:t>
            </w:r>
            <w:r>
              <w:rPr>
                <w:rFonts w:hint="eastAsia" w:ascii="宋体" w:hAnsi="宋体" w:cs="宋体"/>
                <w:b/>
                <w:bCs/>
                <w:szCs w:val="21"/>
              </w:rPr>
              <w:t xml:space="preserve">（提供相关证书及投标单位为其交纳的近期社保证明扫描件）；</w:t>
            </w:r>
            <w:r>
              <w:rPr>
                <w:rFonts w:hint="eastAsia" w:ascii="宋体" w:hAnsi="宋体" w:cs="宋体"/>
                <w:szCs w:val="21"/>
              </w:rPr>
            </w:r>
            <w:r/>
          </w:p>
          <w:p>
            <w:pPr>
              <w:pStyle w:val="787"/>
              <w:rPr>
                <w:rFonts w:hint="eastAsia" w:ascii="宋体" w:hAnsi="宋体" w:cs="宋体"/>
                <w:szCs w:val="21"/>
              </w:rPr>
            </w:pPr>
            <w:r>
              <w:rPr>
                <w:rFonts w:hint="eastAsia" w:ascii="宋体" w:hAnsi="宋体" w:cs="宋体"/>
                <w:szCs w:val="21"/>
              </w:rPr>
              <w:t xml:space="preserve">3.目前拥有具备C</w:t>
            </w:r>
            <w:r>
              <w:rPr>
                <w:rFonts w:ascii="宋体" w:hAnsi="宋体" w:cs="宋体"/>
                <w:szCs w:val="21"/>
              </w:rPr>
              <w:t xml:space="preserve">MA</w:t>
            </w:r>
            <w:r>
              <w:rPr>
                <w:rFonts w:hint="eastAsia" w:ascii="宋体" w:hAnsi="宋体" w:cs="宋体"/>
                <w:szCs w:val="21"/>
              </w:rPr>
              <w:t xml:space="preserve">认证资质的配套检测机构或与具备CMA认证资质的第三方专业检测机构有合作的，有一家得2分，最高得2分；</w:t>
            </w:r>
            <w:r>
              <w:rPr>
                <w:rFonts w:hint="eastAsia" w:ascii="宋体" w:hAnsi="宋体" w:cs="宋体"/>
                <w:b/>
                <w:bCs/>
                <w:szCs w:val="21"/>
              </w:rPr>
              <w:t xml:space="preserve">（提供委托协议等相关证明材料扫描件）</w:t>
            </w:r>
            <w:r>
              <w:rPr>
                <w:rFonts w:hint="eastAsia" w:ascii="宋体" w:hAnsi="宋体" w:cs="宋体"/>
                <w:szCs w:val="21"/>
              </w:rPr>
              <w:t xml:space="preserve">。</w:t>
            </w:r>
            <w:r/>
          </w:p>
        </w:tc>
        <w:tc>
          <w:tcPr>
            <w:tcW w:w="468" w:type="pct"/>
            <w:vAlign w:val="center"/>
            <w:textDirection w:val="lrTb"/>
            <w:noWrap w:val="false"/>
          </w:tcPr>
          <w:p>
            <w:pPr>
              <w:pStyle w:val="787"/>
              <w:jc w:val="center"/>
              <w:widowControl/>
              <w:rPr>
                <w:rFonts w:hint="eastAsia" w:ascii="宋体" w:hAnsi="宋体" w:cs="宋体"/>
                <w:szCs w:val="21"/>
              </w:rPr>
            </w:pPr>
            <w:r>
              <w:rPr>
                <w:rFonts w:hint="eastAsia" w:ascii="宋体" w:hAnsi="宋体" w:cs="宋体"/>
                <w:szCs w:val="21"/>
              </w:rPr>
              <w:t xml:space="preserve">6</w:t>
            </w:r>
            <w:r/>
          </w:p>
        </w:tc>
      </w:tr>
      <w:tr>
        <w:trPr>
          <w:trHeight w:val="809"/>
        </w:trPr>
        <w:tc>
          <w:tcPr>
            <w:tcW w:w="977" w:type="pct"/>
            <w:vAlign w:val="center"/>
            <w:textDirection w:val="lrTb"/>
            <w:noWrap w:val="false"/>
          </w:tcPr>
          <w:p>
            <w:pPr>
              <w:pStyle w:val="787"/>
              <w:jc w:val="center"/>
              <w:spacing w:line="260" w:lineRule="exact"/>
              <w:rPr>
                <w:rFonts w:hint="eastAsia" w:ascii="宋体" w:hAnsi="宋体" w:cs="宋体"/>
                <w:szCs w:val="21"/>
              </w:rPr>
            </w:pPr>
            <w:r>
              <w:rPr>
                <w:rFonts w:hint="eastAsia" w:ascii="宋体" w:hAnsi="宋体" w:cs="宋体"/>
                <w:szCs w:val="21"/>
              </w:rPr>
              <w:t xml:space="preserve">冷链运输车辆情况</w:t>
            </w:r>
            <w:r/>
          </w:p>
        </w:tc>
        <w:tc>
          <w:tcPr>
            <w:tcW w:w="3555" w:type="pct"/>
            <w:vAlign w:val="center"/>
            <w:textDirection w:val="lrTb"/>
            <w:noWrap w:val="false"/>
          </w:tcPr>
          <w:p>
            <w:pPr>
              <w:pStyle w:val="787"/>
              <w:rPr>
                <w:rFonts w:hint="eastAsia" w:ascii="宋体" w:hAnsi="宋体" w:cs="宋体"/>
                <w:szCs w:val="21"/>
              </w:rPr>
            </w:pPr>
            <w:r>
              <w:rPr>
                <w:rFonts w:hint="eastAsia" w:ascii="宋体" w:hAnsi="宋体" w:cs="宋体"/>
                <w:szCs w:val="21"/>
              </w:rPr>
              <w:t xml:space="preserve">1.投标人自有冷链运输厢式货车有1辆得</w:t>
            </w:r>
            <w:r>
              <w:rPr>
                <w:rFonts w:ascii="宋体" w:hAnsi="宋体" w:cs="宋体"/>
                <w:szCs w:val="21"/>
              </w:rPr>
              <w:t xml:space="preserve">0.5</w:t>
            </w:r>
            <w:r>
              <w:rPr>
                <w:rFonts w:hint="eastAsia" w:ascii="宋体" w:hAnsi="宋体" w:cs="宋体"/>
                <w:szCs w:val="21"/>
              </w:rPr>
              <w:t xml:space="preserve">分，最高5分。</w:t>
            </w:r>
            <w:r>
              <w:rPr>
                <w:rFonts w:hint="eastAsia" w:ascii="宋体" w:hAnsi="宋体" w:cs="宋体"/>
                <w:b/>
                <w:bCs/>
                <w:szCs w:val="21"/>
              </w:rPr>
              <w:t xml:space="preserve">（需提供车辆照片、车辆登记证书、行驶证复印件等相关证明材料扫描件）</w:t>
            </w:r>
            <w:r>
              <w:rPr>
                <w:rFonts w:hint="eastAsia" w:ascii="宋体" w:hAnsi="宋体" w:cs="宋体"/>
                <w:szCs w:val="21"/>
              </w:rPr>
            </w:r>
            <w:r/>
          </w:p>
          <w:p>
            <w:pPr>
              <w:pStyle w:val="787"/>
              <w:rPr>
                <w:rFonts w:hint="eastAsia" w:ascii="宋体" w:hAnsi="宋体" w:cs="宋体"/>
                <w:szCs w:val="21"/>
              </w:rPr>
            </w:pPr>
            <w:r>
              <w:rPr>
                <w:rFonts w:hint="eastAsia" w:ascii="宋体" w:hAnsi="宋体" w:cs="宋体"/>
                <w:szCs w:val="21"/>
              </w:rPr>
              <w:t xml:space="preserve">2.冷链运输车装有GPS定位的，有1辆得0.</w:t>
            </w:r>
            <w:r>
              <w:rPr>
                <w:rFonts w:ascii="宋体" w:hAnsi="宋体" w:cs="宋体"/>
                <w:szCs w:val="21"/>
              </w:rPr>
              <w:t xml:space="preserve">1</w:t>
            </w:r>
            <w:r>
              <w:rPr>
                <w:rFonts w:hint="eastAsia" w:ascii="宋体" w:hAnsi="宋体" w:cs="宋体"/>
                <w:szCs w:val="21"/>
              </w:rPr>
              <w:t xml:space="preserve">分，最高1分。</w:t>
            </w:r>
            <w:r>
              <w:rPr>
                <w:rFonts w:hint="eastAsia" w:ascii="宋体" w:hAnsi="宋体" w:cs="宋体"/>
                <w:b/>
                <w:bCs/>
                <w:szCs w:val="21"/>
              </w:rPr>
              <w:t xml:space="preserve">（提供相关证明材料）</w:t>
            </w:r>
            <w:r>
              <w:rPr>
                <w:rFonts w:hint="eastAsia" w:ascii="宋体" w:hAnsi="宋体" w:cs="宋体"/>
                <w:szCs w:val="21"/>
              </w:rPr>
            </w:r>
            <w:r/>
          </w:p>
        </w:tc>
        <w:tc>
          <w:tcPr>
            <w:shd w:val="clear" w:color="auto" w:fill="ffffff"/>
            <w:tcW w:w="468" w:type="pct"/>
            <w:vAlign w:val="center"/>
            <w:textDirection w:val="lrTb"/>
            <w:noWrap w:val="false"/>
          </w:tcPr>
          <w:p>
            <w:pPr>
              <w:pStyle w:val="787"/>
              <w:jc w:val="center"/>
              <w:rPr>
                <w:rFonts w:hint="eastAsia" w:ascii="宋体" w:hAnsi="宋体" w:cs="宋体"/>
                <w:szCs w:val="21"/>
              </w:rPr>
            </w:pPr>
            <w:r>
              <w:rPr>
                <w:rFonts w:hint="eastAsia" w:ascii="宋体" w:hAnsi="宋体" w:cs="宋体"/>
                <w:szCs w:val="21"/>
              </w:rPr>
              <w:t xml:space="preserve">6</w:t>
            </w:r>
            <w:r/>
          </w:p>
        </w:tc>
      </w:tr>
      <w:tr>
        <w:trPr>
          <w:trHeight w:val="529"/>
        </w:trPr>
        <w:tc>
          <w:tcPr>
            <w:tcW w:w="977" w:type="pct"/>
            <w:vAlign w:val="center"/>
            <w:textDirection w:val="lrTb"/>
            <w:noWrap w:val="false"/>
          </w:tcPr>
          <w:p>
            <w:pPr>
              <w:pStyle w:val="787"/>
              <w:jc w:val="center"/>
              <w:spacing w:line="260" w:lineRule="exact"/>
              <w:rPr>
                <w:rFonts w:hint="eastAsia" w:ascii="宋体" w:hAnsi="宋体" w:cs="宋体"/>
                <w:szCs w:val="21"/>
              </w:rPr>
            </w:pPr>
            <w:r>
              <w:rPr>
                <w:rFonts w:hint="eastAsia" w:ascii="宋体" w:hAnsi="宋体" w:cs="宋体"/>
                <w:szCs w:val="21"/>
              </w:rPr>
              <w:t xml:space="preserve">食品安全责任保险</w:t>
            </w:r>
            <w:r/>
          </w:p>
        </w:tc>
        <w:tc>
          <w:tcPr>
            <w:tcW w:w="3555" w:type="pct"/>
            <w:vAlign w:val="center"/>
            <w:textDirection w:val="lrTb"/>
            <w:noWrap w:val="false"/>
          </w:tcPr>
          <w:p>
            <w:pPr>
              <w:pStyle w:val="787"/>
              <w:spacing w:line="260" w:lineRule="exact"/>
              <w:rPr>
                <w:rFonts w:hint="eastAsia" w:ascii="宋体" w:hAnsi="宋体" w:cs="宋体"/>
                <w:szCs w:val="21"/>
              </w:rPr>
            </w:pPr>
            <w:r>
              <w:rPr>
                <w:rFonts w:hint="eastAsia" w:ascii="宋体" w:hAnsi="宋体" w:cs="宋体"/>
                <w:szCs w:val="21"/>
              </w:rPr>
              <w:t xml:space="preserve">投标人投保食品安全责任保险，投保金额不低于2000万的得3分。</w:t>
            </w:r>
            <w:r/>
          </w:p>
          <w:p>
            <w:pPr>
              <w:pStyle w:val="787"/>
              <w:spacing w:line="260" w:lineRule="exact"/>
              <w:rPr>
                <w:rFonts w:hint="eastAsia" w:ascii="宋体" w:hAnsi="宋体" w:cs="宋体"/>
                <w:szCs w:val="21"/>
              </w:rPr>
            </w:pPr>
            <w:r>
              <w:rPr>
                <w:rFonts w:hint="eastAsia" w:ascii="宋体" w:hAnsi="宋体" w:cs="宋体"/>
                <w:b/>
                <w:bCs/>
                <w:szCs w:val="21"/>
              </w:rPr>
              <w:t xml:space="preserve">（提供有效期内的食品安全保险合同扫描件）</w:t>
            </w:r>
            <w:r>
              <w:rPr>
                <w:rFonts w:hint="eastAsia" w:ascii="宋体" w:hAnsi="宋体" w:cs="宋体"/>
                <w:szCs w:val="21"/>
              </w:rPr>
            </w:r>
            <w:r/>
          </w:p>
        </w:tc>
        <w:tc>
          <w:tcPr>
            <w:shd w:val="clear" w:color="auto" w:fill="ffffff"/>
            <w:tcW w:w="468" w:type="pct"/>
            <w:vAlign w:val="center"/>
            <w:textDirection w:val="lrTb"/>
            <w:noWrap w:val="false"/>
          </w:tcPr>
          <w:p>
            <w:pPr>
              <w:pStyle w:val="787"/>
              <w:jc w:val="center"/>
              <w:rPr>
                <w:rFonts w:hint="eastAsia" w:ascii="宋体" w:hAnsi="宋体" w:cs="宋体"/>
                <w:szCs w:val="21"/>
              </w:rPr>
            </w:pPr>
            <w:r>
              <w:rPr>
                <w:rFonts w:hint="eastAsia" w:ascii="宋体" w:hAnsi="宋体" w:cs="宋体"/>
                <w:szCs w:val="21"/>
              </w:rPr>
              <w:t xml:space="preserve">3</w:t>
            </w:r>
            <w:r/>
          </w:p>
        </w:tc>
      </w:tr>
      <w:tr>
        <w:trPr>
          <w:trHeight w:val="809"/>
        </w:trPr>
        <w:tc>
          <w:tcPr>
            <w:tcW w:w="977" w:type="pct"/>
            <w:vAlign w:val="center"/>
            <w:textDirection w:val="lrTb"/>
            <w:noWrap w:val="false"/>
          </w:tcPr>
          <w:p>
            <w:pPr>
              <w:pStyle w:val="787"/>
              <w:jc w:val="center"/>
              <w:spacing w:line="260" w:lineRule="exact"/>
              <w:rPr>
                <w:rFonts w:hint="eastAsia" w:ascii="宋体" w:hAnsi="宋体" w:cs="宋体"/>
                <w:szCs w:val="21"/>
              </w:rPr>
            </w:pPr>
            <w:r>
              <w:rPr>
                <w:rFonts w:hint="eastAsia" w:ascii="宋体" w:hAnsi="宋体" w:cs="宋体"/>
                <w:szCs w:val="21"/>
              </w:rPr>
              <w:t xml:space="preserve">管理体系认证</w:t>
            </w:r>
            <w:r/>
          </w:p>
        </w:tc>
        <w:tc>
          <w:tcPr>
            <w:tcW w:w="3555" w:type="pct"/>
            <w:vAlign w:val="center"/>
            <w:textDirection w:val="lrTb"/>
            <w:noWrap w:val="false"/>
          </w:tcPr>
          <w:p>
            <w:pPr>
              <w:pStyle w:val="787"/>
              <w:spacing w:line="260" w:lineRule="exact"/>
              <w:rPr>
                <w:rFonts w:hint="eastAsia" w:ascii="宋体" w:hAnsi="宋体" w:cs="宋体"/>
                <w:szCs w:val="21"/>
              </w:rPr>
            </w:pPr>
            <w:r>
              <w:rPr>
                <w:rFonts w:hint="eastAsia" w:ascii="宋体" w:hAnsi="宋体" w:cs="宋体"/>
                <w:szCs w:val="21"/>
              </w:rPr>
              <w:t xml:space="preserve">通过HACCP认证、质量管理体系、环境管理体系、食品安全管理体</w:t>
            </w:r>
            <w:r>
              <w:rPr>
                <w:rFonts w:hint="eastAsia" w:ascii="宋体" w:hAnsi="宋体" w:cs="宋体"/>
                <w:szCs w:val="21"/>
              </w:rPr>
              <w:t xml:space="preserve">系、职业健康安全管理体系认证的，每项得1分，最高得5分</w:t>
            </w:r>
            <w:r>
              <w:rPr>
                <w:rFonts w:hint="eastAsia" w:ascii="宋体" w:hAnsi="宋体" w:cs="宋体"/>
                <w:b/>
                <w:bCs/>
                <w:szCs w:val="21"/>
              </w:rPr>
              <w:t xml:space="preserve">（需提供有效期</w:t>
            </w:r>
            <w:r>
              <w:rPr>
                <w:rFonts w:ascii="宋体" w:hAnsi="宋体" w:cs="宋体"/>
                <w:b/>
                <w:bCs/>
                <w:szCs w:val="21"/>
              </w:rPr>
              <w:t xml:space="preserve">内</w:t>
            </w:r>
            <w:r>
              <w:rPr>
                <w:rFonts w:hint="eastAsia" w:ascii="宋体" w:hAnsi="宋体" w:cs="宋体"/>
                <w:b/>
                <w:bCs/>
                <w:szCs w:val="21"/>
              </w:rPr>
              <w:t xml:space="preserve">的相关证书扫描件及国家认证认可监督管理委员会（CNCA）网站查询截图）</w:t>
            </w:r>
            <w:r>
              <w:rPr>
                <w:rFonts w:hint="eastAsia" w:ascii="宋体" w:hAnsi="宋体" w:cs="宋体"/>
                <w:szCs w:val="21"/>
              </w:rPr>
            </w:r>
            <w:r/>
          </w:p>
        </w:tc>
        <w:tc>
          <w:tcPr>
            <w:shd w:val="clear" w:color="auto" w:fill="ffffff"/>
            <w:tcW w:w="468" w:type="pct"/>
            <w:vAlign w:val="center"/>
            <w:textDirection w:val="lrTb"/>
            <w:noWrap w:val="false"/>
          </w:tcPr>
          <w:p>
            <w:pPr>
              <w:pStyle w:val="787"/>
              <w:jc w:val="center"/>
              <w:rPr>
                <w:rFonts w:hint="eastAsia" w:ascii="宋体" w:hAnsi="宋体" w:cs="宋体"/>
                <w:szCs w:val="21"/>
              </w:rPr>
            </w:pPr>
            <w:r>
              <w:rPr>
                <w:rFonts w:hint="eastAsia" w:ascii="宋体" w:hAnsi="宋体" w:cs="宋体"/>
                <w:szCs w:val="21"/>
              </w:rPr>
              <w:t xml:space="preserve">5</w:t>
            </w:r>
            <w:r/>
          </w:p>
        </w:tc>
      </w:tr>
      <w:tr>
        <w:trPr>
          <w:trHeight w:val="809"/>
        </w:trPr>
        <w:tc>
          <w:tcPr>
            <w:tcW w:w="977" w:type="pct"/>
            <w:vAlign w:val="center"/>
            <w:textDirection w:val="lrTb"/>
            <w:noWrap w:val="false"/>
          </w:tcPr>
          <w:p>
            <w:pPr>
              <w:pStyle w:val="787"/>
              <w:jc w:val="center"/>
              <w:spacing w:line="260" w:lineRule="exact"/>
              <w:rPr>
                <w:rFonts w:hint="eastAsia" w:ascii="宋体" w:hAnsi="宋体" w:cs="宋体"/>
                <w:szCs w:val="21"/>
              </w:rPr>
            </w:pPr>
            <w:r>
              <w:rPr>
                <w:rFonts w:ascii="宋体" w:hAnsi="宋体"/>
                <w:szCs w:val="21"/>
              </w:rPr>
              <w:t xml:space="preserve">拟用于本项目的服务团队</w:t>
            </w:r>
            <w:r>
              <w:rPr>
                <w:rFonts w:hint="eastAsia" w:ascii="宋体" w:hAnsi="宋体" w:cs="宋体"/>
                <w:szCs w:val="21"/>
              </w:rPr>
            </w:r>
            <w:r/>
          </w:p>
        </w:tc>
        <w:tc>
          <w:tcPr>
            <w:tcW w:w="3555" w:type="pct"/>
            <w:vAlign w:val="center"/>
            <w:textDirection w:val="lrTb"/>
            <w:noWrap w:val="false"/>
          </w:tcPr>
          <w:p>
            <w:pPr>
              <w:pStyle w:val="787"/>
              <w:jc w:val="left"/>
              <w:spacing w:line="260" w:lineRule="exact"/>
              <w:rPr>
                <w:rFonts w:ascii="宋体" w:hAnsi="宋体"/>
                <w:szCs w:val="21"/>
              </w:rPr>
            </w:pPr>
            <w:r>
              <w:rPr>
                <w:rFonts w:hint="eastAsia" w:ascii="宋体" w:hAnsi="宋体"/>
                <w:szCs w:val="21"/>
              </w:rPr>
              <w:t xml:space="preserve">1.</w:t>
            </w:r>
            <w:r>
              <w:rPr>
                <w:rFonts w:ascii="宋体" w:hAnsi="宋体"/>
                <w:szCs w:val="21"/>
              </w:rPr>
              <w:t xml:space="preserve">投入本项目的人员有30人（含）以上具有</w:t>
            </w:r>
            <w:r>
              <w:rPr>
                <w:rFonts w:hint="eastAsia" w:ascii="宋体" w:hAnsi="宋体"/>
                <w:szCs w:val="21"/>
              </w:rPr>
              <w:t xml:space="preserve">合格有效</w:t>
            </w:r>
            <w:r>
              <w:rPr>
                <w:rFonts w:ascii="宋体" w:hAnsi="宋体"/>
                <w:szCs w:val="21"/>
              </w:rPr>
              <w:t xml:space="preserve">健康证的得</w:t>
            </w:r>
            <w:r>
              <w:rPr>
                <w:rFonts w:hint="eastAsia" w:ascii="宋体" w:hAnsi="宋体"/>
                <w:szCs w:val="21"/>
              </w:rPr>
              <w:t xml:space="preserve">5</w:t>
            </w:r>
            <w:r>
              <w:rPr>
                <w:rFonts w:ascii="宋体" w:hAnsi="宋体"/>
                <w:szCs w:val="21"/>
              </w:rPr>
              <w:t xml:space="preserve">分</w:t>
            </w:r>
            <w:r>
              <w:rPr>
                <w:rFonts w:hint="eastAsia" w:ascii="宋体" w:hAnsi="宋体"/>
                <w:szCs w:val="21"/>
              </w:rPr>
              <w:t xml:space="preserve">，20人</w:t>
            </w:r>
            <w:r>
              <w:rPr>
                <w:rFonts w:ascii="宋体" w:hAnsi="宋体"/>
                <w:szCs w:val="21"/>
              </w:rPr>
              <w:t xml:space="preserve">（含）以上具有</w:t>
            </w:r>
            <w:r>
              <w:rPr>
                <w:rFonts w:hint="eastAsia" w:ascii="宋体" w:hAnsi="宋体"/>
                <w:szCs w:val="21"/>
              </w:rPr>
              <w:t xml:space="preserve">合格有效</w:t>
            </w:r>
            <w:r>
              <w:rPr>
                <w:rFonts w:ascii="宋体" w:hAnsi="宋体"/>
                <w:szCs w:val="21"/>
              </w:rPr>
              <w:t xml:space="preserve">健康证的得</w:t>
            </w:r>
            <w:r>
              <w:rPr>
                <w:rFonts w:hint="eastAsia" w:ascii="宋体" w:hAnsi="宋体"/>
                <w:szCs w:val="21"/>
              </w:rPr>
              <w:t xml:space="preserve">3</w:t>
            </w:r>
            <w:r>
              <w:rPr>
                <w:rFonts w:ascii="宋体" w:hAnsi="宋体"/>
                <w:szCs w:val="21"/>
              </w:rPr>
              <w:t xml:space="preserve">分</w:t>
            </w:r>
            <w:r>
              <w:rPr>
                <w:rFonts w:hint="eastAsia" w:ascii="宋体" w:hAnsi="宋体"/>
                <w:szCs w:val="21"/>
              </w:rPr>
              <w:t xml:space="preserve">，1</w:t>
            </w:r>
            <w:r>
              <w:rPr>
                <w:rFonts w:ascii="宋体" w:hAnsi="宋体"/>
                <w:szCs w:val="21"/>
              </w:rPr>
              <w:t xml:space="preserve">0人（含）以上具有</w:t>
            </w:r>
            <w:r>
              <w:rPr>
                <w:rFonts w:hint="eastAsia" w:ascii="宋体" w:hAnsi="宋体"/>
                <w:szCs w:val="21"/>
              </w:rPr>
              <w:t xml:space="preserve">合格有效</w:t>
            </w:r>
            <w:r>
              <w:rPr>
                <w:rFonts w:ascii="宋体" w:hAnsi="宋体"/>
                <w:szCs w:val="21"/>
              </w:rPr>
              <w:t xml:space="preserve">健康证的得</w:t>
            </w:r>
            <w:r>
              <w:rPr>
                <w:rFonts w:hint="eastAsia" w:ascii="宋体" w:hAnsi="宋体"/>
                <w:szCs w:val="21"/>
              </w:rPr>
              <w:t xml:space="preserve">1</w:t>
            </w:r>
            <w:r>
              <w:rPr>
                <w:rFonts w:ascii="宋体" w:hAnsi="宋体"/>
                <w:szCs w:val="21"/>
              </w:rPr>
              <w:t xml:space="preserve">分。</w:t>
            </w:r>
            <w:r/>
          </w:p>
          <w:p>
            <w:pPr>
              <w:pStyle w:val="787"/>
              <w:jc w:val="left"/>
              <w:spacing w:line="260" w:lineRule="exact"/>
              <w:rPr>
                <w:rFonts w:ascii="宋体" w:hAnsi="宋体"/>
                <w:szCs w:val="21"/>
              </w:rPr>
            </w:pPr>
            <w:r>
              <w:rPr>
                <w:rFonts w:hint="eastAsia" w:ascii="宋体" w:hAnsi="宋体"/>
                <w:szCs w:val="21"/>
              </w:rPr>
              <w:t xml:space="preserve">2.</w:t>
            </w:r>
            <w:r>
              <w:rPr>
                <w:rFonts w:hint="eastAsia" w:ascii="宋体" w:hAnsi="宋体" w:cs="宋体"/>
                <w:szCs w:val="21"/>
              </w:rPr>
              <w:t xml:space="preserve">具有食品安全管理员证书的，每有1人得1分，最高得2分</w:t>
            </w:r>
            <w:r>
              <w:rPr>
                <w:rFonts w:ascii="宋体" w:hAnsi="宋体"/>
                <w:szCs w:val="21"/>
              </w:rPr>
            </w:r>
            <w:r/>
          </w:p>
          <w:p>
            <w:pPr>
              <w:pStyle w:val="787"/>
              <w:jc w:val="left"/>
              <w:spacing w:line="260" w:lineRule="exact"/>
              <w:rPr>
                <w:rFonts w:hint="eastAsia" w:ascii="宋体" w:hAnsi="宋体"/>
                <w:szCs w:val="21"/>
              </w:rPr>
            </w:pPr>
            <w:r>
              <w:rPr>
                <w:rFonts w:hint="eastAsia" w:ascii="宋体" w:hAnsi="宋体"/>
                <w:szCs w:val="21"/>
              </w:rPr>
              <w:t xml:space="preserve">3.</w:t>
            </w:r>
            <w:r>
              <w:rPr>
                <w:rFonts w:hint="eastAsia" w:ascii="宋体" w:hAnsi="宋体" w:cs="宋体"/>
                <w:szCs w:val="21"/>
              </w:rPr>
              <w:t xml:space="preserve">具有公共营养师，营养配餐员证的；每有一项得1分，最高得2分</w:t>
            </w:r>
            <w:r>
              <w:rPr>
                <w:rFonts w:hint="eastAsia" w:ascii="宋体" w:hAnsi="宋体"/>
                <w:szCs w:val="21"/>
              </w:rPr>
            </w:r>
            <w:r/>
          </w:p>
          <w:p>
            <w:pPr>
              <w:pStyle w:val="787"/>
              <w:jc w:val="left"/>
              <w:spacing w:line="260" w:lineRule="exact"/>
              <w:rPr>
                <w:rFonts w:hint="eastAsia" w:ascii="宋体" w:hAnsi="宋体" w:cs="宋体"/>
                <w:szCs w:val="21"/>
              </w:rPr>
            </w:pPr>
            <w:r>
              <w:rPr>
                <w:rFonts w:ascii="宋体" w:hAnsi="宋体" w:cs="宋体"/>
                <w:b/>
                <w:bCs/>
                <w:szCs w:val="21"/>
              </w:rPr>
              <w:t xml:space="preserve">（</w:t>
            </w:r>
            <w:r>
              <w:rPr>
                <w:rFonts w:hint="eastAsia" w:ascii="宋体" w:hAnsi="宋体" w:cs="宋体"/>
                <w:b/>
                <w:bCs/>
                <w:szCs w:val="21"/>
              </w:rPr>
              <w:t xml:space="preserve">提供投标单位为其交纳的近期社保证明</w:t>
            </w:r>
            <w:r>
              <w:rPr>
                <w:rFonts w:ascii="宋体" w:hAnsi="宋体" w:cs="宋体"/>
                <w:b/>
                <w:bCs/>
                <w:szCs w:val="21"/>
              </w:rPr>
              <w:t xml:space="preserve">及</w:t>
            </w:r>
            <w:r>
              <w:rPr>
                <w:rFonts w:hint="eastAsia" w:ascii="宋体" w:hAnsi="宋体" w:cs="宋体"/>
                <w:b/>
                <w:bCs/>
                <w:szCs w:val="21"/>
              </w:rPr>
              <w:t xml:space="preserve">相关证书</w:t>
            </w:r>
            <w:r>
              <w:rPr>
                <w:rFonts w:ascii="宋体" w:hAnsi="宋体" w:cs="宋体"/>
                <w:b/>
                <w:bCs/>
                <w:szCs w:val="21"/>
              </w:rPr>
              <w:t xml:space="preserve">扫描件）</w:t>
            </w:r>
            <w:r>
              <w:rPr>
                <w:rFonts w:hint="eastAsia" w:ascii="宋体" w:hAnsi="宋体" w:cs="宋体"/>
                <w:szCs w:val="21"/>
              </w:rPr>
            </w:r>
            <w:r/>
          </w:p>
        </w:tc>
        <w:tc>
          <w:tcPr>
            <w:shd w:val="clear" w:color="auto" w:fill="ffffff"/>
            <w:tcW w:w="468" w:type="pct"/>
            <w:vAlign w:val="center"/>
            <w:textDirection w:val="lrTb"/>
            <w:noWrap w:val="false"/>
          </w:tcPr>
          <w:p>
            <w:pPr>
              <w:pStyle w:val="787"/>
              <w:jc w:val="center"/>
              <w:rPr>
                <w:rFonts w:hint="eastAsia" w:ascii="宋体" w:hAnsi="宋体" w:cs="宋体"/>
                <w:szCs w:val="21"/>
              </w:rPr>
            </w:pPr>
            <w:r>
              <w:rPr>
                <w:rFonts w:hint="eastAsia" w:ascii="宋体" w:hAnsi="宋体" w:cs="宋体"/>
                <w:szCs w:val="21"/>
              </w:rPr>
              <w:t xml:space="preserve">9</w:t>
            </w:r>
            <w:r/>
          </w:p>
        </w:tc>
      </w:tr>
      <w:tr>
        <w:trPr>
          <w:trHeight w:val="754"/>
        </w:trPr>
        <w:tc>
          <w:tcPr>
            <w:tcW w:w="977" w:type="pct"/>
            <w:vAlign w:val="center"/>
            <w:textDirection w:val="lrTb"/>
            <w:noWrap w:val="false"/>
          </w:tcPr>
          <w:p>
            <w:pPr>
              <w:pStyle w:val="787"/>
              <w:jc w:val="center"/>
              <w:spacing w:line="260" w:lineRule="exact"/>
              <w:rPr>
                <w:rFonts w:hint="eastAsia" w:ascii="宋体" w:hAnsi="宋体" w:cs="宋体"/>
                <w:szCs w:val="21"/>
              </w:rPr>
            </w:pPr>
            <w:r>
              <w:rPr>
                <w:rFonts w:hint="eastAsia" w:ascii="宋体" w:hAnsi="宋体" w:cs="宋体"/>
                <w:szCs w:val="21"/>
              </w:rPr>
              <w:t xml:space="preserve">公司业绩</w:t>
            </w:r>
            <w:r/>
          </w:p>
        </w:tc>
        <w:tc>
          <w:tcPr>
            <w:tcW w:w="3555" w:type="pct"/>
            <w:vAlign w:val="center"/>
            <w:textDirection w:val="lrTb"/>
            <w:noWrap w:val="false"/>
          </w:tcPr>
          <w:p>
            <w:pPr>
              <w:pStyle w:val="787"/>
              <w:spacing w:line="260" w:lineRule="exact"/>
              <w:rPr>
                <w:rFonts w:hint="eastAsia" w:ascii="宋体" w:hAnsi="宋体" w:cs="宋体"/>
                <w:szCs w:val="21"/>
              </w:rPr>
            </w:pPr>
            <w:r>
              <w:rPr>
                <w:rFonts w:hint="eastAsia" w:ascii="宋体" w:hAnsi="宋体" w:cs="宋体"/>
                <w:szCs w:val="21"/>
              </w:rPr>
              <w:t xml:space="preserve">投标人自20</w:t>
            </w:r>
            <w:r>
              <w:rPr>
                <w:rFonts w:ascii="宋体" w:hAnsi="宋体" w:cs="宋体"/>
                <w:szCs w:val="21"/>
              </w:rPr>
              <w:t xml:space="preserve">2</w:t>
            </w:r>
            <w:r>
              <w:rPr>
                <w:rFonts w:hint="eastAsia" w:ascii="宋体" w:hAnsi="宋体" w:cs="宋体"/>
                <w:szCs w:val="21"/>
              </w:rPr>
              <w:t xml:space="preserve">1年至今（以合同签订时间为准）承接过类似业绩的，每提供一份得</w:t>
            </w:r>
            <w:r>
              <w:rPr>
                <w:rFonts w:ascii="宋体" w:hAnsi="宋体" w:cs="宋体"/>
                <w:szCs w:val="21"/>
              </w:rPr>
              <w:t xml:space="preserve">1</w:t>
            </w:r>
            <w:r>
              <w:rPr>
                <w:rFonts w:hint="eastAsia" w:ascii="宋体" w:hAnsi="宋体" w:cs="宋体"/>
                <w:szCs w:val="21"/>
              </w:rPr>
              <w:t xml:space="preserve">分，最高6分。</w:t>
            </w:r>
            <w:r>
              <w:rPr>
                <w:rFonts w:hint="eastAsia" w:ascii="宋体" w:hAnsi="宋体" w:cs="宋体"/>
                <w:b/>
                <w:bCs/>
                <w:szCs w:val="21"/>
              </w:rPr>
              <w:t xml:space="preserve">（提供项目合同扫描件）</w:t>
            </w:r>
            <w:r>
              <w:rPr>
                <w:rFonts w:hint="eastAsia" w:ascii="宋体" w:hAnsi="宋体" w:cs="宋体"/>
                <w:szCs w:val="21"/>
              </w:rPr>
            </w:r>
            <w:r/>
          </w:p>
        </w:tc>
        <w:tc>
          <w:tcPr>
            <w:tcW w:w="468" w:type="pct"/>
            <w:vAlign w:val="center"/>
            <w:textDirection w:val="lrTb"/>
            <w:noWrap w:val="false"/>
          </w:tcPr>
          <w:p>
            <w:pPr>
              <w:pStyle w:val="787"/>
              <w:jc w:val="center"/>
              <w:rPr>
                <w:rFonts w:hint="eastAsia" w:ascii="宋体" w:hAnsi="宋体" w:cs="宋体"/>
                <w:szCs w:val="21"/>
              </w:rPr>
            </w:pPr>
            <w:r>
              <w:rPr>
                <w:rFonts w:hint="eastAsia" w:ascii="宋体" w:hAnsi="宋体" w:cs="宋体"/>
                <w:szCs w:val="21"/>
              </w:rPr>
              <w:t xml:space="preserve">6</w:t>
            </w:r>
            <w:r/>
          </w:p>
        </w:tc>
      </w:tr>
    </w:tbl>
    <w:p>
      <w:pPr>
        <w:pStyle w:val="787"/>
        <w:rPr>
          <w:rFonts w:hint="eastAsia" w:ascii="宋体" w:hAnsi="宋体" w:cs="宋体"/>
          <w:szCs w:val="21"/>
        </w:rPr>
      </w:pPr>
      <w:r>
        <w:rPr>
          <w:rFonts w:hint="eastAsia" w:ascii="宋体" w:hAnsi="宋体" w:cs="宋体"/>
          <w:szCs w:val="21"/>
        </w:rPr>
      </w:r>
      <w:r/>
    </w:p>
    <w:p>
      <w:pPr>
        <w:pStyle w:val="787"/>
        <w:spacing w:line="360" w:lineRule="auto"/>
        <w:rPr>
          <w:szCs w:val="21"/>
        </w:rPr>
      </w:pPr>
      <w:r>
        <w:rPr>
          <w:rFonts w:hint="eastAsia" w:ascii="宋体" w:hAnsi="宋体" w:cs="宋体"/>
          <w:szCs w:val="21"/>
        </w:rPr>
        <w:t xml:space="preserve">备注：</w:t>
      </w:r>
      <w:r>
        <w:rPr>
          <w:szCs w:val="21"/>
        </w:rPr>
      </w:r>
      <w:r/>
    </w:p>
    <w:p>
      <w:pPr>
        <w:pStyle w:val="1246"/>
        <w:numPr>
          <w:ilvl w:val="0"/>
          <w:numId w:val="4"/>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46"/>
        <w:numPr>
          <w:ilvl w:val="0"/>
          <w:numId w:val="4"/>
        </w:numPr>
        <w:ind w:left="0" w:firstLine="0"/>
        <w:spacing w:line="360" w:lineRule="auto"/>
        <w:rPr>
          <w:rFonts w:ascii="宋体" w:hAnsi="宋体"/>
          <w:b/>
          <w:bCs/>
          <w:szCs w:val="21"/>
        </w:rPr>
      </w:pPr>
      <w:r>
        <w:rPr>
          <w:rFonts w:hint="eastAsia" w:ascii="宋体" w:hAnsi="宋体"/>
          <w:b/>
          <w:bCs/>
          <w:szCs w:val="21"/>
        </w:rPr>
        <w:t xml:space="preserve">为确保货物、服务质量，投标人技术部分得分低于其75%作无效标处理。</w:t>
      </w:r>
      <w:r>
        <w:rPr>
          <w:rFonts w:ascii="宋体" w:hAnsi="宋体"/>
          <w:b/>
          <w:bCs/>
          <w:szCs w:val="21"/>
        </w:rPr>
      </w:r>
      <w:r/>
    </w:p>
    <w:p>
      <w:pPr>
        <w:pStyle w:val="1246"/>
        <w:numPr>
          <w:ilvl w:val="0"/>
          <w:numId w:val="4"/>
        </w:numPr>
        <w:ind w:left="0" w:firstLine="0"/>
        <w:spacing w:line="360" w:lineRule="auto"/>
        <w:rPr>
          <w:rFonts w:ascii="宋体" w:hAnsi="宋体"/>
          <w:szCs w:val="21"/>
        </w:rPr>
      </w:pPr>
      <w:r>
        <w:rPr>
          <w:rFonts w:hint="eastAsia" w:ascii="宋体" w:hAnsi="宋体"/>
          <w:szCs w:val="21"/>
        </w:rPr>
        <w:t xml:space="preserve">各投标人必须进行该项目网上电子投标，否则视为无效投标。</w:t>
      </w:r>
      <w:r>
        <w:rPr>
          <w:rFonts w:ascii="宋体" w:hAnsi="宋体"/>
          <w:szCs w:val="21"/>
        </w:rPr>
      </w:r>
      <w:r/>
    </w:p>
    <w:p>
      <w:pPr>
        <w:pStyle w:val="1246"/>
        <w:numPr>
          <w:ilvl w:val="0"/>
          <w:numId w:val="4"/>
        </w:numPr>
        <w:ind w:left="0" w:firstLine="0"/>
        <w:spacing w:line="360" w:lineRule="auto"/>
        <w:rPr>
          <w:rFonts w:ascii="宋体" w:hAnsi="宋体"/>
          <w:szCs w:val="21"/>
        </w:rPr>
      </w:pPr>
      <w:r>
        <w:rPr>
          <w:rFonts w:hint="eastAsia" w:ascii="宋体" w:hAnsi="宋体"/>
          <w:szCs w:val="21"/>
        </w:rPr>
        <w:t xml:space="preserve">针对评分标准中评分的每一条，投标人在制作电子标书时均需对应章节导入相关资料或作出相应说明供评委评判，未对应章节导入的不得分。</w:t>
      </w:r>
      <w:r>
        <w:rPr>
          <w:rFonts w:ascii="宋体" w:hAnsi="宋体"/>
          <w:szCs w:val="21"/>
        </w:rPr>
      </w:r>
      <w:r/>
    </w:p>
    <w:p>
      <w:pPr>
        <w:pStyle w:val="1246"/>
        <w:numPr>
          <w:ilvl w:val="0"/>
          <w:numId w:val="4"/>
        </w:numPr>
        <w:ind w:left="0" w:firstLine="0"/>
        <w:spacing w:line="360" w:lineRule="auto"/>
        <w:rPr>
          <w:rFonts w:ascii="宋体" w:hAnsi="宋体"/>
          <w:szCs w:val="21"/>
        </w:rPr>
      </w:pPr>
      <w:r>
        <w:rPr>
          <w:rFonts w:hint="eastAsia" w:ascii="宋体" w:hAnsi="宋体"/>
          <w:szCs w:val="21"/>
        </w:rPr>
        <w:t xml:space="preserve">投标文件中如出现前后不</w:t>
      </w:r>
      <w:r>
        <w:rPr>
          <w:rFonts w:hint="eastAsia" w:ascii="宋体" w:hAnsi="宋体"/>
          <w:szCs w:val="21"/>
        </w:rPr>
        <w:t xml:space="preserve">一致时，评委有权请投标人澄清说明，澄清说明事项涉及评分时，评委有权酌情扣分。</w:t>
      </w:r>
      <w:r>
        <w:rPr>
          <w:rFonts w:ascii="宋体" w:hAnsi="宋体"/>
          <w:szCs w:val="21"/>
        </w:rPr>
      </w:r>
      <w:r/>
    </w:p>
    <w:p>
      <w:pPr>
        <w:pStyle w:val="1246"/>
        <w:numPr>
          <w:ilvl w:val="0"/>
          <w:numId w:val="4"/>
        </w:numPr>
        <w:ind w:left="0" w:firstLine="0"/>
        <w:spacing w:line="360" w:lineRule="auto"/>
        <w:rPr>
          <w:rFonts w:ascii="宋体" w:hAnsi="宋体"/>
          <w:szCs w:val="21"/>
        </w:rPr>
      </w:pPr>
      <w:r>
        <w:rPr>
          <w:rFonts w:ascii="宋体" w:hAnsi="宋体"/>
          <w:szCs w:val="21"/>
        </w:rPr>
        <w:t xml:space="preserve">本项目由评</w:t>
      </w:r>
      <w:r>
        <w:rPr>
          <w:rFonts w:hint="eastAsia" w:ascii="宋体" w:hAnsi="宋体"/>
          <w:szCs w:val="21"/>
        </w:rPr>
        <w:t xml:space="preserve">审</w:t>
      </w:r>
      <w:r>
        <w:rPr>
          <w:rFonts w:ascii="宋体" w:hAnsi="宋体"/>
          <w:szCs w:val="21"/>
        </w:rPr>
        <w:t xml:space="preserve">委</w:t>
      </w:r>
      <w:r>
        <w:rPr>
          <w:rFonts w:hint="eastAsia" w:ascii="宋体" w:hAnsi="宋体"/>
          <w:szCs w:val="21"/>
        </w:rPr>
        <w:t xml:space="preserve">员</w:t>
      </w:r>
      <w:r>
        <w:rPr>
          <w:rFonts w:ascii="宋体" w:hAnsi="宋体"/>
          <w:szCs w:val="21"/>
        </w:rPr>
        <w:t xml:space="preserve">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46"/>
        <w:ind w:firstLine="0"/>
        <w:jc w:val="right"/>
        <w:spacing w:line="360" w:lineRule="auto"/>
        <w:rPr>
          <w:rFonts w:hint="eastAsia" w:ascii="宋体" w:hAnsi="宋体" w:cs="Arial"/>
          <w:b/>
          <w:szCs w:val="21"/>
        </w:rPr>
      </w:pPr>
      <w:r>
        <w:rPr>
          <w:rFonts w:hint="eastAsia" w:ascii="宋体" w:hAnsi="宋体" w:cs="Arial"/>
          <w:b/>
          <w:szCs w:val="21"/>
        </w:rPr>
        <w:t xml:space="preserve">全文完</w:t>
      </w:r>
      <w:r/>
    </w:p>
    <w:sectPr>
      <w:headerReference w:type="first" r:id="rId11"/>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华文新魏">
    <w:panose1 w:val="02010800040101010101"/>
  </w:font>
  <w:font w:name="Symbol">
    <w:panose1 w:val="05050102010706020507"/>
  </w:font>
  <w:font w:name="&amp;amp;#23435;&amp;amp;#20307;">
    <w:panose1 w:val="020B0503020202020204"/>
  </w:font>
  <w:font w:name="Footlight MT Light">
    <w:panose1 w:val="0204060206030A020304"/>
  </w:font>
  <w:font w:name="等线">
    <w:panose1 w:val="02010600030101010101"/>
  </w:font>
  <w:font w:name="文鼎粗黑">
    <w:panose1 w:val="020B0503020202020204"/>
  </w:font>
  <w:font w:name="SimSun">
    <w:panose1 w:val="02010600030101010101"/>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t xml:space="preserve">43</w: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42</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52"/>
      </w:rPr>
      <w:framePr w:wrap="around" w:vAnchor="text" w:hAnchor="margin" w:xAlign="center" w:y="1"/>
    </w:pPr>
    <w:r>
      <w:fldChar w:fldCharType="begin"/>
    </w:r>
    <w:r>
      <w:rPr>
        <w:rStyle w:val="1052"/>
      </w:rPr>
      <w:instrText xml:space="preserve">PAGE  </w:instrText>
    </w:r>
    <w:r>
      <w:fldChar w:fldCharType="separate"/>
    </w:r>
    <w:r>
      <w:rPr>
        <w:rStyle w:val="1052"/>
      </w:rPr>
      <w:t xml:space="preserve">46</w:t>
    </w:r>
    <w:r>
      <w:fldChar w:fldCharType="end"/>
    </w:r>
    <w:r>
      <w:rPr>
        <w:rStyle w:val="1052"/>
      </w:rPr>
    </w:r>
    <w:r/>
  </w:p>
  <w:p>
    <w:pPr>
      <w:pStyle w:val="1022"/>
    </w:pPr>
    <w:r/>
    <w:r/>
  </w:p>
  <w:p>
    <w:pPr>
      <w:pStyle w:val="787"/>
    </w:pPr>
    <w:r/>
    <w:r/>
  </w:p>
  <w:p>
    <w:pPr>
      <w:pStyle w:val="787"/>
    </w:pPr>
    <w:r/>
    <w:r/>
  </w:p>
  <w:p>
    <w:pPr>
      <w:pStyle w:val="787"/>
    </w:pPr>
    <w:r/>
    <w:r/>
  </w:p>
  <w:p>
    <w:pPr>
      <w:pStyle w:val="7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677" w:leader="none"/>
        <w:tab w:val="right" w:pos="9355" w:leader="none"/>
      </w:tabs>
      <w:rPr>
        <w:rFonts w:ascii="宋体" w:hAnsi="宋体" w:eastAsia="宋体"/>
      </w:rPr>
    </w:pPr>
    <w:r>
      <w:rPr>
        <w:rFonts w:hint="eastAsia" w:ascii="宋体" w:hAnsi="宋体" w:eastAsia="宋体"/>
      </w:rPr>
      <w:t xml:space="preserve">采购编号：</w:t>
    </w:r>
    <w:r>
      <w:rPr>
        <w:rFonts w:hint="eastAsia" w:ascii="宋体" w:hAnsi="宋体" w:eastAsia="宋体"/>
      </w:rPr>
      <w:t xml:space="preserve">JSZC-320583-SZGZ-G2026-0020</w:t>
    </w:r>
    <w:r>
      <w:rPr>
        <w:rFonts w:ascii="宋体" w:hAnsi="宋体" w:eastAsia="宋体"/>
      </w:rPr>
      <w:tab/>
    </w:r>
    <w:r>
      <w:rPr>
        <w:rFonts w:ascii="宋体" w:hAnsi="宋体" w:eastAsia="宋体"/>
      </w:rPr>
      <w:tab/>
      <w:tab/>
    </w:r>
    <w:r>
      <w:rPr>
        <w:rFonts w:hint="eastAsia" w:ascii="宋体" w:hAnsi="宋体" w:eastAsia="宋体"/>
      </w:rPr>
      <w:t xml:space="preserve">公开招标文件</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7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87"/>
        <w:ind w:left="629" w:hanging="425"/>
      </w:pPr>
      <w:rPr>
        <w:rFonts w:hint="eastAsia"/>
      </w:rPr>
    </w:lvl>
    <w:lvl w:ilvl="1">
      <w:start w:val="1"/>
      <w:numFmt w:val="decimal"/>
      <w:isLgl w:val="false"/>
      <w:suff w:val="tab"/>
      <w:lvlText w:val="%1.%2"/>
      <w:lvlJc w:val="left"/>
      <w:pPr>
        <w:pStyle w:val="787"/>
        <w:ind w:left="992" w:hanging="567"/>
      </w:pPr>
    </w:lvl>
    <w:lvl w:ilvl="2">
      <w:start w:val="1"/>
      <w:numFmt w:val="decimal"/>
      <w:isLgl w:val="false"/>
      <w:suff w:val="tab"/>
      <w:lvlText w:val="%1.%2.%3"/>
      <w:lvlJc w:val="left"/>
      <w:pPr>
        <w:pStyle w:val="787"/>
        <w:ind w:left="4253" w:hanging="567"/>
      </w:pPr>
    </w:lvl>
    <w:lvl w:ilvl="3">
      <w:start w:val="1"/>
      <w:numFmt w:val="decimal"/>
      <w:isLgl w:val="false"/>
      <w:suff w:val="tab"/>
      <w:lvlText w:val="%1.%2.%3.%4"/>
      <w:lvlJc w:val="left"/>
      <w:pPr>
        <w:pStyle w:val="787"/>
        <w:ind w:left="1984" w:hanging="708"/>
      </w:pPr>
    </w:lvl>
    <w:lvl w:ilvl="4">
      <w:start w:val="1"/>
      <w:numFmt w:val="decimal"/>
      <w:isLgl w:val="false"/>
      <w:suff w:val="tab"/>
      <w:lvlText w:val="%1.%2.%3.%4.%5"/>
      <w:lvlJc w:val="left"/>
      <w:pPr>
        <w:pStyle w:val="787"/>
        <w:ind w:left="2551" w:hanging="850"/>
      </w:pPr>
    </w:lvl>
    <w:lvl w:ilvl="5">
      <w:start w:val="1"/>
      <w:numFmt w:val="decimal"/>
      <w:isLgl w:val="false"/>
      <w:suff w:val="tab"/>
      <w:lvlText w:val="%1.%2.%3.%4.%5.%6"/>
      <w:lvlJc w:val="left"/>
      <w:pPr>
        <w:pStyle w:val="787"/>
        <w:ind w:left="3260" w:hanging="1134"/>
      </w:pPr>
    </w:lvl>
    <w:lvl w:ilvl="6">
      <w:start w:val="1"/>
      <w:numFmt w:val="decimal"/>
      <w:isLgl w:val="false"/>
      <w:suff w:val="tab"/>
      <w:lvlText w:val="%1.%2.%3.%4.%5.%6.%7"/>
      <w:lvlJc w:val="left"/>
      <w:pPr>
        <w:pStyle w:val="787"/>
        <w:ind w:left="3827" w:hanging="1276"/>
      </w:pPr>
    </w:lvl>
    <w:lvl w:ilvl="7">
      <w:start w:val="1"/>
      <w:numFmt w:val="decimal"/>
      <w:isLgl w:val="false"/>
      <w:suff w:val="tab"/>
      <w:lvlText w:val="%1.%2.%3.%4.%5.%6.%7.%8"/>
      <w:lvlJc w:val="left"/>
      <w:pPr>
        <w:pStyle w:val="787"/>
        <w:ind w:left="4394" w:hanging="1418"/>
      </w:pPr>
    </w:lvl>
    <w:lvl w:ilvl="8">
      <w:start w:val="1"/>
      <w:numFmt w:val="decimal"/>
      <w:isLgl w:val="false"/>
      <w:suff w:val="tab"/>
      <w:lvlText w:val="%1.%2.%3.%4.%5.%6.%7.%8.%9"/>
      <w:lvlJc w:val="left"/>
      <w:pPr>
        <w:pStyle w:val="787"/>
        <w:ind w:left="5102" w:hanging="1700"/>
      </w:pPr>
    </w:lvl>
  </w:abstractNum>
  <w:abstractNum w:abstractNumId="2">
    <w:multiLevelType w:val="hybridMultilevel"/>
    <w:lvl w:ilvl="0">
      <w:start w:val="1"/>
      <w:numFmt w:val="chineseCountingThousand"/>
      <w:isLgl w:val="false"/>
      <w:suff w:val="tab"/>
      <w:lvlText w:val="%1、"/>
      <w:lvlJc w:val="left"/>
      <w:pPr>
        <w:pStyle w:val="787"/>
        <w:ind w:left="844" w:hanging="420"/>
      </w:pPr>
    </w:lvl>
    <w:lvl w:ilvl="1">
      <w:start w:val="2"/>
      <w:numFmt w:val="decimal"/>
      <w:isLgl w:val="false"/>
      <w:suff w:val="tab"/>
      <w:lvlText w:val="%2、"/>
      <w:lvlJc w:val="left"/>
      <w:pPr>
        <w:pStyle w:val="787"/>
        <w:ind w:left="1204" w:hanging="360"/>
      </w:pPr>
    </w:lvl>
    <w:lvl w:ilvl="2">
      <w:start w:val="1"/>
      <w:numFmt w:val="lowerRoman"/>
      <w:isLgl w:val="false"/>
      <w:suff w:val="tab"/>
      <w:lvlText w:val="%3."/>
      <w:lvlJc w:val="right"/>
      <w:pPr>
        <w:pStyle w:val="787"/>
        <w:ind w:left="1684" w:hanging="420"/>
      </w:pPr>
    </w:lvl>
    <w:lvl w:ilvl="3">
      <w:start w:val="1"/>
      <w:numFmt w:val="decimal"/>
      <w:isLgl w:val="false"/>
      <w:suff w:val="tab"/>
      <w:lvlText w:val="%4."/>
      <w:lvlJc w:val="left"/>
      <w:pPr>
        <w:pStyle w:val="787"/>
        <w:ind w:left="2104" w:hanging="420"/>
      </w:pPr>
    </w:lvl>
    <w:lvl w:ilvl="4">
      <w:start w:val="1"/>
      <w:numFmt w:val="lowerLetter"/>
      <w:isLgl w:val="false"/>
      <w:suff w:val="tab"/>
      <w:lvlText w:val="%5)"/>
      <w:lvlJc w:val="left"/>
      <w:pPr>
        <w:pStyle w:val="787"/>
        <w:ind w:left="2524" w:hanging="420"/>
      </w:pPr>
    </w:lvl>
    <w:lvl w:ilvl="5">
      <w:start w:val="1"/>
      <w:numFmt w:val="lowerRoman"/>
      <w:isLgl w:val="false"/>
      <w:suff w:val="tab"/>
      <w:lvlText w:val="%6."/>
      <w:lvlJc w:val="right"/>
      <w:pPr>
        <w:pStyle w:val="787"/>
        <w:ind w:left="2944" w:hanging="420"/>
      </w:pPr>
    </w:lvl>
    <w:lvl w:ilvl="6">
      <w:start w:val="1"/>
      <w:numFmt w:val="decimal"/>
      <w:isLgl w:val="false"/>
      <w:suff w:val="tab"/>
      <w:lvlText w:val="%7."/>
      <w:lvlJc w:val="left"/>
      <w:pPr>
        <w:pStyle w:val="787"/>
        <w:ind w:left="3364" w:hanging="420"/>
      </w:pPr>
    </w:lvl>
    <w:lvl w:ilvl="7">
      <w:start w:val="1"/>
      <w:numFmt w:val="lowerLetter"/>
      <w:isLgl w:val="false"/>
      <w:suff w:val="tab"/>
      <w:lvlText w:val="%8)"/>
      <w:lvlJc w:val="left"/>
      <w:pPr>
        <w:pStyle w:val="787"/>
        <w:ind w:left="3784" w:hanging="420"/>
      </w:pPr>
    </w:lvl>
    <w:lvl w:ilvl="8">
      <w:start w:val="1"/>
      <w:numFmt w:val="lowerRoman"/>
      <w:isLgl w:val="false"/>
      <w:suff w:val="tab"/>
      <w:lvlText w:val="%9."/>
      <w:lvlJc w:val="right"/>
      <w:pPr>
        <w:pStyle w:val="787"/>
        <w:ind w:left="4204" w:hanging="420"/>
      </w:pPr>
    </w:lvl>
  </w:abstractNum>
  <w:abstractNum w:abstractNumId="3">
    <w:multiLevelType w:val="hybridMultilevel"/>
    <w:lvl w:ilvl="0">
      <w:start w:val="1"/>
      <w:numFmt w:val="decimal"/>
      <w:isLgl w:val="false"/>
      <w:suff w:val="tab"/>
      <w:lvlText w:val="%1."/>
      <w:lvlJc w:val="left"/>
      <w:pPr>
        <w:pStyle w:val="787"/>
        <w:ind w:left="360" w:hanging="360"/>
      </w:pPr>
    </w:lvl>
    <w:lvl w:ilvl="1">
      <w:start w:val="1"/>
      <w:numFmt w:val="lowerLetter"/>
      <w:isLgl w:val="false"/>
      <w:suff w:val="tab"/>
      <w:lvlText w:val="%2)"/>
      <w:lvlJc w:val="left"/>
      <w:pPr>
        <w:pStyle w:val="787"/>
        <w:ind w:left="840" w:hanging="420"/>
      </w:pPr>
    </w:lvl>
    <w:lvl w:ilvl="2">
      <w:start w:val="1"/>
      <w:numFmt w:val="lowerRoman"/>
      <w:isLgl w:val="false"/>
      <w:suff w:val="tab"/>
      <w:lvlText w:val="%3."/>
      <w:lvlJc w:val="right"/>
      <w:pPr>
        <w:pStyle w:val="787"/>
        <w:ind w:left="1260" w:hanging="420"/>
      </w:pPr>
    </w:lvl>
    <w:lvl w:ilvl="3">
      <w:start w:val="1"/>
      <w:numFmt w:val="decimal"/>
      <w:isLgl w:val="false"/>
      <w:suff w:val="tab"/>
      <w:lvlText w:val="%4."/>
      <w:lvlJc w:val="left"/>
      <w:pPr>
        <w:pStyle w:val="787"/>
        <w:ind w:left="1680" w:hanging="420"/>
      </w:pPr>
    </w:lvl>
    <w:lvl w:ilvl="4">
      <w:start w:val="1"/>
      <w:numFmt w:val="lowerLetter"/>
      <w:isLgl w:val="false"/>
      <w:suff w:val="tab"/>
      <w:lvlText w:val="%5)"/>
      <w:lvlJc w:val="left"/>
      <w:pPr>
        <w:pStyle w:val="787"/>
        <w:ind w:left="2100" w:hanging="420"/>
      </w:pPr>
    </w:lvl>
    <w:lvl w:ilvl="5">
      <w:start w:val="1"/>
      <w:numFmt w:val="lowerRoman"/>
      <w:isLgl w:val="false"/>
      <w:suff w:val="tab"/>
      <w:lvlText w:val="%6."/>
      <w:lvlJc w:val="right"/>
      <w:pPr>
        <w:pStyle w:val="787"/>
        <w:ind w:left="2520" w:hanging="420"/>
      </w:pPr>
    </w:lvl>
    <w:lvl w:ilvl="6">
      <w:start w:val="1"/>
      <w:numFmt w:val="decimal"/>
      <w:isLgl w:val="false"/>
      <w:suff w:val="tab"/>
      <w:lvlText w:val="%7."/>
      <w:lvlJc w:val="left"/>
      <w:pPr>
        <w:pStyle w:val="787"/>
        <w:ind w:left="2940" w:hanging="420"/>
      </w:pPr>
    </w:lvl>
    <w:lvl w:ilvl="7">
      <w:start w:val="1"/>
      <w:numFmt w:val="lowerLetter"/>
      <w:isLgl w:val="false"/>
      <w:suff w:val="tab"/>
      <w:lvlText w:val="%8)"/>
      <w:lvlJc w:val="left"/>
      <w:pPr>
        <w:pStyle w:val="787"/>
        <w:ind w:left="3360" w:hanging="420"/>
      </w:pPr>
    </w:lvl>
    <w:lvl w:ilvl="8">
      <w:start w:val="1"/>
      <w:numFmt w:val="lowerRoman"/>
      <w:isLgl w:val="false"/>
      <w:suff w:val="tab"/>
      <w:lvlText w:val="%9."/>
      <w:lvlJc w:val="right"/>
      <w:pPr>
        <w:pStyle w:val="787"/>
        <w:ind w:left="3780" w:hanging="420"/>
      </w:pPr>
    </w:lvl>
  </w:abstractNum>
  <w:abstractNum w:abstractNumId="4">
    <w:multiLevelType w:val="hybridMultilevel"/>
    <w:lvl w:ilvl="0">
      <w:start w:val="1"/>
      <w:numFmt w:val="decimal"/>
      <w:isLgl w:val="false"/>
      <w:suff w:val="tab"/>
      <w:lvlText w:val="%1、"/>
      <w:lvlJc w:val="left"/>
      <w:pPr>
        <w:pStyle w:val="787"/>
        <w:ind w:left="629" w:hanging="425"/>
      </w:pPr>
      <w:rPr>
        <w:rFonts w:hint="eastAsia"/>
      </w:rPr>
    </w:lvl>
    <w:lvl w:ilvl="1">
      <w:start w:val="1"/>
      <w:numFmt w:val="decimal"/>
      <w:isLgl w:val="false"/>
      <w:suff w:val="tab"/>
      <w:lvlText w:val="%1.%2"/>
      <w:lvlJc w:val="left"/>
      <w:pPr>
        <w:pStyle w:val="787"/>
        <w:ind w:left="992" w:hanging="567"/>
      </w:pPr>
    </w:lvl>
    <w:lvl w:ilvl="2">
      <w:start w:val="1"/>
      <w:numFmt w:val="decimal"/>
      <w:isLgl w:val="false"/>
      <w:suff w:val="tab"/>
      <w:lvlText w:val="%1.%2.%3"/>
      <w:lvlJc w:val="left"/>
      <w:pPr>
        <w:pStyle w:val="787"/>
        <w:ind w:left="4253" w:hanging="567"/>
      </w:pPr>
    </w:lvl>
    <w:lvl w:ilvl="3">
      <w:start w:val="1"/>
      <w:numFmt w:val="decimal"/>
      <w:isLgl w:val="false"/>
      <w:suff w:val="tab"/>
      <w:lvlText w:val="%1.%2.%3.%4"/>
      <w:lvlJc w:val="left"/>
      <w:pPr>
        <w:pStyle w:val="787"/>
        <w:ind w:left="1984" w:hanging="708"/>
      </w:pPr>
    </w:lvl>
    <w:lvl w:ilvl="4">
      <w:start w:val="1"/>
      <w:numFmt w:val="decimal"/>
      <w:isLgl w:val="false"/>
      <w:suff w:val="tab"/>
      <w:lvlText w:val="%1.%2.%3.%4.%5"/>
      <w:lvlJc w:val="left"/>
      <w:pPr>
        <w:pStyle w:val="787"/>
        <w:ind w:left="2551" w:hanging="850"/>
      </w:pPr>
    </w:lvl>
    <w:lvl w:ilvl="5">
      <w:start w:val="1"/>
      <w:numFmt w:val="decimal"/>
      <w:isLgl w:val="false"/>
      <w:suff w:val="tab"/>
      <w:lvlText w:val="%1.%2.%3.%4.%5.%6"/>
      <w:lvlJc w:val="left"/>
      <w:pPr>
        <w:pStyle w:val="787"/>
        <w:ind w:left="3260" w:hanging="1134"/>
      </w:pPr>
    </w:lvl>
    <w:lvl w:ilvl="6">
      <w:start w:val="1"/>
      <w:numFmt w:val="decimal"/>
      <w:isLgl w:val="false"/>
      <w:suff w:val="tab"/>
      <w:lvlText w:val="%1.%2.%3.%4.%5.%6.%7"/>
      <w:lvlJc w:val="left"/>
      <w:pPr>
        <w:pStyle w:val="787"/>
        <w:ind w:left="3827" w:hanging="1276"/>
      </w:pPr>
    </w:lvl>
    <w:lvl w:ilvl="7">
      <w:start w:val="1"/>
      <w:numFmt w:val="decimal"/>
      <w:isLgl w:val="false"/>
      <w:suff w:val="tab"/>
      <w:lvlText w:val="%1.%2.%3.%4.%5.%6.%7.%8"/>
      <w:lvlJc w:val="left"/>
      <w:pPr>
        <w:pStyle w:val="787"/>
        <w:ind w:left="4394" w:hanging="1418"/>
      </w:pPr>
    </w:lvl>
    <w:lvl w:ilvl="8">
      <w:start w:val="1"/>
      <w:numFmt w:val="decimal"/>
      <w:isLgl w:val="false"/>
      <w:suff w:val="tab"/>
      <w:lvlText w:val="%1.%2.%3.%4.%5.%6.%7.%8.%9"/>
      <w:lvlJc w:val="left"/>
      <w:pPr>
        <w:pStyle w:val="787"/>
        <w:ind w:left="5102" w:hanging="1700"/>
      </w:pPr>
    </w:lvl>
  </w:abstractNum>
  <w:abstractNum w:abstractNumId="5">
    <w:multiLevelType w:val="hybridMultilevel"/>
    <w:lvl w:ilvl="0">
      <w:start w:val="1"/>
      <w:numFmt w:val="decimal"/>
      <w:isLgl w:val="false"/>
      <w:suff w:val="tab"/>
      <w:lvlText w:val="%1、"/>
      <w:lvlJc w:val="left"/>
      <w:pPr>
        <w:pStyle w:val="787"/>
        <w:ind w:left="629" w:hanging="425"/>
      </w:pPr>
      <w:rPr>
        <w:rFonts w:hint="eastAsia"/>
      </w:rPr>
    </w:lvl>
    <w:lvl w:ilvl="1">
      <w:start w:val="1"/>
      <w:numFmt w:val="decimal"/>
      <w:isLgl w:val="false"/>
      <w:suff w:val="tab"/>
      <w:lvlText w:val="%1.%2"/>
      <w:lvlJc w:val="left"/>
      <w:pPr>
        <w:pStyle w:val="787"/>
        <w:ind w:left="992" w:hanging="567"/>
      </w:pPr>
    </w:lvl>
    <w:lvl w:ilvl="2">
      <w:start w:val="1"/>
      <w:numFmt w:val="decimal"/>
      <w:isLgl w:val="false"/>
      <w:suff w:val="tab"/>
      <w:lvlText w:val="%1.%2.%3"/>
      <w:lvlJc w:val="left"/>
      <w:pPr>
        <w:pStyle w:val="787"/>
        <w:ind w:left="4253" w:hanging="567"/>
      </w:pPr>
    </w:lvl>
    <w:lvl w:ilvl="3">
      <w:start w:val="1"/>
      <w:numFmt w:val="decimal"/>
      <w:isLgl w:val="false"/>
      <w:suff w:val="tab"/>
      <w:lvlText w:val="%1.%2.%3.%4"/>
      <w:lvlJc w:val="left"/>
      <w:pPr>
        <w:pStyle w:val="787"/>
        <w:ind w:left="1984" w:hanging="708"/>
      </w:pPr>
    </w:lvl>
    <w:lvl w:ilvl="4">
      <w:start w:val="1"/>
      <w:numFmt w:val="decimal"/>
      <w:isLgl w:val="false"/>
      <w:suff w:val="tab"/>
      <w:lvlText w:val="%1.%2.%3.%4.%5"/>
      <w:lvlJc w:val="left"/>
      <w:pPr>
        <w:pStyle w:val="787"/>
        <w:ind w:left="2551" w:hanging="850"/>
      </w:pPr>
    </w:lvl>
    <w:lvl w:ilvl="5">
      <w:start w:val="1"/>
      <w:numFmt w:val="decimal"/>
      <w:isLgl w:val="false"/>
      <w:suff w:val="tab"/>
      <w:lvlText w:val="%1.%2.%3.%4.%5.%6"/>
      <w:lvlJc w:val="left"/>
      <w:pPr>
        <w:pStyle w:val="787"/>
        <w:ind w:left="3260" w:hanging="1134"/>
      </w:pPr>
    </w:lvl>
    <w:lvl w:ilvl="6">
      <w:start w:val="1"/>
      <w:numFmt w:val="decimal"/>
      <w:isLgl w:val="false"/>
      <w:suff w:val="tab"/>
      <w:lvlText w:val="%1.%2.%3.%4.%5.%6.%7"/>
      <w:lvlJc w:val="left"/>
      <w:pPr>
        <w:pStyle w:val="787"/>
        <w:ind w:left="3827" w:hanging="1276"/>
      </w:pPr>
    </w:lvl>
    <w:lvl w:ilvl="7">
      <w:start w:val="1"/>
      <w:numFmt w:val="decimal"/>
      <w:isLgl w:val="false"/>
      <w:suff w:val="tab"/>
      <w:lvlText w:val="%1.%2.%3.%4.%5.%6.%7.%8"/>
      <w:lvlJc w:val="left"/>
      <w:pPr>
        <w:pStyle w:val="787"/>
        <w:ind w:left="4394" w:hanging="1418"/>
      </w:pPr>
    </w:lvl>
    <w:lvl w:ilvl="8">
      <w:start w:val="1"/>
      <w:numFmt w:val="decimal"/>
      <w:isLgl w:val="false"/>
      <w:suff w:val="tab"/>
      <w:lvlText w:val="%1.%2.%3.%4.%5.%6.%7.%8.%9"/>
      <w:lvlJc w:val="left"/>
      <w:pPr>
        <w:pStyle w:val="787"/>
        <w:ind w:left="5102" w:hanging="1700"/>
      </w:pPr>
    </w:lvl>
  </w:abstractNum>
  <w:abstractNum w:abstractNumId="6">
    <w:multiLevelType w:val="hybridMultilevel"/>
    <w:lvl w:ilvl="0">
      <w:start w:val="1"/>
      <w:numFmt w:val="decimal"/>
      <w:isLgl w:val="false"/>
      <w:suff w:val="tab"/>
      <w:lvlText w:val="%1、"/>
      <w:lvlJc w:val="left"/>
      <w:pPr>
        <w:pStyle w:val="787"/>
        <w:ind w:left="629" w:hanging="425"/>
      </w:pPr>
      <w:rPr>
        <w:rFonts w:hint="eastAsia"/>
      </w:rPr>
    </w:lvl>
    <w:lvl w:ilvl="1">
      <w:start w:val="1"/>
      <w:numFmt w:val="decimal"/>
      <w:isLgl w:val="false"/>
      <w:suff w:val="tab"/>
      <w:lvlText w:val="%1.%2"/>
      <w:lvlJc w:val="left"/>
      <w:pPr>
        <w:pStyle w:val="787"/>
        <w:ind w:left="992" w:hanging="567"/>
      </w:pPr>
    </w:lvl>
    <w:lvl w:ilvl="2">
      <w:start w:val="1"/>
      <w:numFmt w:val="decimal"/>
      <w:isLgl w:val="false"/>
      <w:suff w:val="tab"/>
      <w:lvlText w:val="%1.%2.%3"/>
      <w:lvlJc w:val="left"/>
      <w:pPr>
        <w:pStyle w:val="787"/>
        <w:ind w:left="4253" w:hanging="567"/>
      </w:pPr>
    </w:lvl>
    <w:lvl w:ilvl="3">
      <w:start w:val="1"/>
      <w:numFmt w:val="decimal"/>
      <w:isLgl w:val="false"/>
      <w:suff w:val="tab"/>
      <w:lvlText w:val="%1.%2.%3.%4"/>
      <w:lvlJc w:val="left"/>
      <w:pPr>
        <w:pStyle w:val="787"/>
        <w:ind w:left="1984" w:hanging="708"/>
      </w:pPr>
    </w:lvl>
    <w:lvl w:ilvl="4">
      <w:start w:val="1"/>
      <w:numFmt w:val="decimal"/>
      <w:isLgl w:val="false"/>
      <w:suff w:val="tab"/>
      <w:lvlText w:val="%1.%2.%3.%4.%5"/>
      <w:lvlJc w:val="left"/>
      <w:pPr>
        <w:pStyle w:val="787"/>
        <w:ind w:left="2551" w:hanging="850"/>
      </w:pPr>
    </w:lvl>
    <w:lvl w:ilvl="5">
      <w:start w:val="1"/>
      <w:numFmt w:val="decimal"/>
      <w:isLgl w:val="false"/>
      <w:suff w:val="tab"/>
      <w:lvlText w:val="%1.%2.%3.%4.%5.%6"/>
      <w:lvlJc w:val="left"/>
      <w:pPr>
        <w:pStyle w:val="787"/>
        <w:ind w:left="3260" w:hanging="1134"/>
      </w:pPr>
    </w:lvl>
    <w:lvl w:ilvl="6">
      <w:start w:val="1"/>
      <w:numFmt w:val="decimal"/>
      <w:isLgl w:val="false"/>
      <w:suff w:val="tab"/>
      <w:lvlText w:val="%1.%2.%3.%4.%5.%6.%7"/>
      <w:lvlJc w:val="left"/>
      <w:pPr>
        <w:pStyle w:val="787"/>
        <w:ind w:left="3827" w:hanging="1276"/>
      </w:pPr>
    </w:lvl>
    <w:lvl w:ilvl="7">
      <w:start w:val="1"/>
      <w:numFmt w:val="decimal"/>
      <w:isLgl w:val="false"/>
      <w:suff w:val="tab"/>
      <w:lvlText w:val="%1.%2.%3.%4.%5.%6.%7.%8"/>
      <w:lvlJc w:val="left"/>
      <w:pPr>
        <w:pStyle w:val="787"/>
        <w:ind w:left="4394" w:hanging="1418"/>
      </w:pPr>
    </w:lvl>
    <w:lvl w:ilvl="8">
      <w:start w:val="1"/>
      <w:numFmt w:val="decimal"/>
      <w:isLgl w:val="false"/>
      <w:suff w:val="tab"/>
      <w:lvlText w:val="%1.%2.%3.%4.%5.%6.%7.%8.%9"/>
      <w:lvlJc w:val="left"/>
      <w:pPr>
        <w:pStyle w:val="787"/>
        <w:ind w:left="5102" w:hanging="1700"/>
      </w:pPr>
    </w:lvl>
  </w:abstractNum>
  <w:abstractNum w:abstractNumId="7">
    <w:multiLevelType w:val="hybridMultilevel"/>
    <w:lvl w:ilvl="0">
      <w:start w:val="1"/>
      <w:numFmt w:val="decimal"/>
      <w:isLgl w:val="false"/>
      <w:suff w:val="tab"/>
      <w:lvlText w:val="%1、"/>
      <w:lvlJc w:val="left"/>
      <w:pPr>
        <w:pStyle w:val="787"/>
        <w:ind w:left="629" w:hanging="425"/>
      </w:pPr>
      <w:rPr>
        <w:rFonts w:hint="eastAsia"/>
      </w:rPr>
    </w:lvl>
    <w:lvl w:ilvl="1">
      <w:start w:val="1"/>
      <w:numFmt w:val="decimal"/>
      <w:isLgl w:val="false"/>
      <w:suff w:val="tab"/>
      <w:lvlText w:val="%1.%2"/>
      <w:lvlJc w:val="left"/>
      <w:pPr>
        <w:pStyle w:val="787"/>
        <w:ind w:left="992" w:hanging="567"/>
      </w:pPr>
    </w:lvl>
    <w:lvl w:ilvl="2">
      <w:start w:val="1"/>
      <w:numFmt w:val="decimal"/>
      <w:isLgl w:val="false"/>
      <w:suff w:val="tab"/>
      <w:lvlText w:val="%1.%2.%3"/>
      <w:lvlJc w:val="left"/>
      <w:pPr>
        <w:pStyle w:val="787"/>
        <w:ind w:left="4253" w:hanging="567"/>
      </w:pPr>
    </w:lvl>
    <w:lvl w:ilvl="3">
      <w:start w:val="1"/>
      <w:numFmt w:val="decimal"/>
      <w:isLgl w:val="false"/>
      <w:suff w:val="tab"/>
      <w:lvlText w:val="%1.%2.%3.%4"/>
      <w:lvlJc w:val="left"/>
      <w:pPr>
        <w:pStyle w:val="787"/>
        <w:ind w:left="1984" w:hanging="708"/>
      </w:pPr>
    </w:lvl>
    <w:lvl w:ilvl="4">
      <w:start w:val="1"/>
      <w:numFmt w:val="decimal"/>
      <w:isLgl w:val="false"/>
      <w:suff w:val="tab"/>
      <w:lvlText w:val="%1.%2.%3.%4.%5"/>
      <w:lvlJc w:val="left"/>
      <w:pPr>
        <w:pStyle w:val="787"/>
        <w:ind w:left="2551" w:hanging="850"/>
      </w:pPr>
    </w:lvl>
    <w:lvl w:ilvl="5">
      <w:start w:val="1"/>
      <w:numFmt w:val="decimal"/>
      <w:isLgl w:val="false"/>
      <w:suff w:val="tab"/>
      <w:lvlText w:val="%1.%2.%3.%4.%5.%6"/>
      <w:lvlJc w:val="left"/>
      <w:pPr>
        <w:pStyle w:val="787"/>
        <w:ind w:left="3260" w:hanging="1134"/>
      </w:pPr>
    </w:lvl>
    <w:lvl w:ilvl="6">
      <w:start w:val="1"/>
      <w:numFmt w:val="decimal"/>
      <w:isLgl w:val="false"/>
      <w:suff w:val="tab"/>
      <w:lvlText w:val="%1.%2.%3.%4.%5.%6.%7"/>
      <w:lvlJc w:val="left"/>
      <w:pPr>
        <w:pStyle w:val="787"/>
        <w:ind w:left="3827" w:hanging="1276"/>
      </w:pPr>
    </w:lvl>
    <w:lvl w:ilvl="7">
      <w:start w:val="1"/>
      <w:numFmt w:val="decimal"/>
      <w:isLgl w:val="false"/>
      <w:suff w:val="tab"/>
      <w:lvlText w:val="%1.%2.%3.%4.%5.%6.%7.%8"/>
      <w:lvlJc w:val="left"/>
      <w:pPr>
        <w:pStyle w:val="787"/>
        <w:ind w:left="4394" w:hanging="1418"/>
      </w:pPr>
    </w:lvl>
    <w:lvl w:ilvl="8">
      <w:start w:val="1"/>
      <w:numFmt w:val="decimal"/>
      <w:isLgl w:val="false"/>
      <w:suff w:val="tab"/>
      <w:lvlText w:val="%1.%2.%3.%4.%5.%6.%7.%8.%9"/>
      <w:lvlJc w:val="left"/>
      <w:pPr>
        <w:pStyle w:val="787"/>
        <w:ind w:left="5102" w:hanging="1700"/>
      </w:pPr>
    </w:lvl>
  </w:abstractNum>
  <w:abstractNum w:abstractNumId="8">
    <w:multiLevelType w:val="hybridMultilevel"/>
    <w:lvl w:ilvl="0">
      <w:start w:val="1"/>
      <w:numFmt w:val="decimal"/>
      <w:isLgl w:val="false"/>
      <w:suff w:val="tab"/>
      <w:lvlText w:val="%1、"/>
      <w:lvlJc w:val="left"/>
      <w:pPr>
        <w:pStyle w:val="787"/>
        <w:ind w:left="629" w:hanging="425"/>
      </w:pPr>
      <w:rPr>
        <w:rFonts w:hint="eastAsia"/>
      </w:rPr>
    </w:lvl>
    <w:lvl w:ilvl="1">
      <w:start w:val="1"/>
      <w:numFmt w:val="decimal"/>
      <w:isLgl w:val="false"/>
      <w:suff w:val="tab"/>
      <w:lvlText w:val="%1.%2"/>
      <w:lvlJc w:val="left"/>
      <w:pPr>
        <w:pStyle w:val="787"/>
        <w:ind w:left="992" w:hanging="567"/>
      </w:pPr>
    </w:lvl>
    <w:lvl w:ilvl="2">
      <w:start w:val="1"/>
      <w:numFmt w:val="decimal"/>
      <w:isLgl w:val="false"/>
      <w:suff w:val="tab"/>
      <w:lvlText w:val="%1.%2.%3"/>
      <w:lvlJc w:val="left"/>
      <w:pPr>
        <w:pStyle w:val="787"/>
        <w:ind w:left="4253" w:hanging="567"/>
      </w:pPr>
    </w:lvl>
    <w:lvl w:ilvl="3">
      <w:start w:val="1"/>
      <w:numFmt w:val="decimal"/>
      <w:isLgl w:val="false"/>
      <w:suff w:val="tab"/>
      <w:lvlText w:val="%1.%2.%3.%4"/>
      <w:lvlJc w:val="left"/>
      <w:pPr>
        <w:pStyle w:val="787"/>
        <w:ind w:left="1984" w:hanging="708"/>
      </w:pPr>
    </w:lvl>
    <w:lvl w:ilvl="4">
      <w:start w:val="1"/>
      <w:numFmt w:val="decimal"/>
      <w:isLgl w:val="false"/>
      <w:suff w:val="tab"/>
      <w:lvlText w:val="%1.%2.%3.%4.%5"/>
      <w:lvlJc w:val="left"/>
      <w:pPr>
        <w:pStyle w:val="787"/>
        <w:ind w:left="2551" w:hanging="850"/>
      </w:pPr>
    </w:lvl>
    <w:lvl w:ilvl="5">
      <w:start w:val="1"/>
      <w:numFmt w:val="decimal"/>
      <w:isLgl w:val="false"/>
      <w:suff w:val="tab"/>
      <w:lvlText w:val="%1.%2.%3.%4.%5.%6"/>
      <w:lvlJc w:val="left"/>
      <w:pPr>
        <w:pStyle w:val="787"/>
        <w:ind w:left="3260" w:hanging="1134"/>
      </w:pPr>
    </w:lvl>
    <w:lvl w:ilvl="6">
      <w:start w:val="1"/>
      <w:numFmt w:val="decimal"/>
      <w:isLgl w:val="false"/>
      <w:suff w:val="tab"/>
      <w:lvlText w:val="%1.%2.%3.%4.%5.%6.%7"/>
      <w:lvlJc w:val="left"/>
      <w:pPr>
        <w:pStyle w:val="787"/>
        <w:ind w:left="3827" w:hanging="1276"/>
      </w:pPr>
    </w:lvl>
    <w:lvl w:ilvl="7">
      <w:start w:val="1"/>
      <w:numFmt w:val="decimal"/>
      <w:isLgl w:val="false"/>
      <w:suff w:val="tab"/>
      <w:lvlText w:val="%1.%2.%3.%4.%5.%6.%7.%8"/>
      <w:lvlJc w:val="left"/>
      <w:pPr>
        <w:pStyle w:val="787"/>
        <w:ind w:left="4394" w:hanging="1418"/>
      </w:pPr>
    </w:lvl>
    <w:lvl w:ilvl="8">
      <w:start w:val="1"/>
      <w:numFmt w:val="decimal"/>
      <w:isLgl w:val="false"/>
      <w:suff w:val="tab"/>
      <w:lvlText w:val="%1.%2.%3.%4.%5.%6.%7.%8.%9"/>
      <w:lvlJc w:val="left"/>
      <w:pPr>
        <w:pStyle w:val="787"/>
        <w:ind w:left="5102" w:hanging="1700"/>
      </w:pPr>
    </w:lvl>
  </w:abstractNum>
  <w:abstractNum w:abstractNumId="9">
    <w:multiLevelType w:val="hybridMultilevel"/>
    <w:lvl w:ilvl="0">
      <w:start w:val="1"/>
      <w:numFmt w:val="decimal"/>
      <w:isLgl w:val="false"/>
      <w:suff w:val="tab"/>
      <w:lvlText w:val="%1、"/>
      <w:lvlJc w:val="left"/>
      <w:pPr>
        <w:pStyle w:val="787"/>
        <w:ind w:left="629" w:hanging="425"/>
      </w:pPr>
      <w:rPr>
        <w:rFonts w:hint="eastAsia"/>
      </w:rPr>
    </w:lvl>
    <w:lvl w:ilvl="1">
      <w:start w:val="1"/>
      <w:numFmt w:val="decimal"/>
      <w:isLgl w:val="false"/>
      <w:suff w:val="tab"/>
      <w:lvlText w:val="%1.%2"/>
      <w:lvlJc w:val="left"/>
      <w:pPr>
        <w:pStyle w:val="787"/>
        <w:ind w:left="992" w:hanging="567"/>
      </w:pPr>
    </w:lvl>
    <w:lvl w:ilvl="2">
      <w:start w:val="1"/>
      <w:numFmt w:val="decimal"/>
      <w:isLgl w:val="false"/>
      <w:suff w:val="tab"/>
      <w:lvlText w:val="%1.%2.%3"/>
      <w:lvlJc w:val="left"/>
      <w:pPr>
        <w:pStyle w:val="787"/>
        <w:ind w:left="4253" w:hanging="567"/>
      </w:pPr>
    </w:lvl>
    <w:lvl w:ilvl="3">
      <w:start w:val="1"/>
      <w:numFmt w:val="decimal"/>
      <w:isLgl w:val="false"/>
      <w:suff w:val="tab"/>
      <w:lvlText w:val="%1.%2.%3.%4"/>
      <w:lvlJc w:val="left"/>
      <w:pPr>
        <w:pStyle w:val="787"/>
        <w:ind w:left="1984" w:hanging="708"/>
      </w:pPr>
    </w:lvl>
    <w:lvl w:ilvl="4">
      <w:start w:val="1"/>
      <w:numFmt w:val="decimal"/>
      <w:isLgl w:val="false"/>
      <w:suff w:val="tab"/>
      <w:lvlText w:val="%1.%2.%3.%4.%5"/>
      <w:lvlJc w:val="left"/>
      <w:pPr>
        <w:pStyle w:val="787"/>
        <w:ind w:left="2551" w:hanging="850"/>
      </w:pPr>
    </w:lvl>
    <w:lvl w:ilvl="5">
      <w:start w:val="1"/>
      <w:numFmt w:val="decimal"/>
      <w:isLgl w:val="false"/>
      <w:suff w:val="tab"/>
      <w:lvlText w:val="%1.%2.%3.%4.%5.%6"/>
      <w:lvlJc w:val="left"/>
      <w:pPr>
        <w:pStyle w:val="787"/>
        <w:ind w:left="3260" w:hanging="1134"/>
      </w:pPr>
    </w:lvl>
    <w:lvl w:ilvl="6">
      <w:start w:val="1"/>
      <w:numFmt w:val="decimal"/>
      <w:isLgl w:val="false"/>
      <w:suff w:val="tab"/>
      <w:lvlText w:val="%1.%2.%3.%4.%5.%6.%7"/>
      <w:lvlJc w:val="left"/>
      <w:pPr>
        <w:pStyle w:val="787"/>
        <w:ind w:left="3827" w:hanging="1276"/>
      </w:pPr>
    </w:lvl>
    <w:lvl w:ilvl="7">
      <w:start w:val="1"/>
      <w:numFmt w:val="decimal"/>
      <w:isLgl w:val="false"/>
      <w:suff w:val="tab"/>
      <w:lvlText w:val="%1.%2.%3.%4.%5.%6.%7.%8"/>
      <w:lvlJc w:val="left"/>
      <w:pPr>
        <w:pStyle w:val="787"/>
        <w:ind w:left="4394" w:hanging="1418"/>
      </w:pPr>
    </w:lvl>
    <w:lvl w:ilvl="8">
      <w:start w:val="1"/>
      <w:numFmt w:val="decimal"/>
      <w:isLgl w:val="false"/>
      <w:suff w:val="tab"/>
      <w:lvlText w:val="%1.%2.%3.%4.%5.%6.%7.%8.%9"/>
      <w:lvlJc w:val="left"/>
      <w:pPr>
        <w:pStyle w:val="787"/>
        <w:ind w:left="5102" w:hanging="1700"/>
      </w:pPr>
    </w:lvl>
  </w:abstractNum>
  <w:num w:numId="1">
    <w:abstractNumId w:val="2"/>
  </w:num>
  <w:num w:numId="2">
    <w:abstractNumId w:val="1"/>
  </w:num>
  <w:num w:numId="3">
    <w:abstractNumId w:val="0"/>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List Paragraph"/>
    <w:basedOn w:val="787"/>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787"/>
    <w:next w:val="787"/>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787"/>
    <w:next w:val="787"/>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787"/>
    <w:next w:val="787"/>
    <w:link w:val="752"/>
    <w:uiPriority w:val="29"/>
    <w:qFormat/>
    <w:pPr>
      <w:ind w:left="720" w:right="720"/>
    </w:pPr>
    <w:rPr>
      <w:i/>
    </w:rPr>
  </w:style>
  <w:style w:type="character" w:styleId="752">
    <w:name w:val="Quote Char"/>
    <w:link w:val="751"/>
    <w:uiPriority w:val="29"/>
    <w:rPr>
      <w:i/>
    </w:rPr>
  </w:style>
  <w:style w:type="paragraph" w:styleId="753">
    <w:name w:val="Intense Quote"/>
    <w:basedOn w:val="787"/>
    <w:next w:val="787"/>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787"/>
    <w:link w:val="843"/>
    <w:uiPriority w:val="99"/>
    <w:unhideWhenUsed/>
    <w:pPr>
      <w:spacing w:after="0" w:line="240" w:lineRule="auto"/>
      <w:tabs>
        <w:tab w:val="center" w:pos="7143" w:leader="none"/>
        <w:tab w:val="right" w:pos="14287" w:leader="none"/>
      </w:tabs>
    </w:pPr>
  </w:style>
  <w:style w:type="paragraph" w:styleId="756">
    <w:name w:val="Footer"/>
    <w:basedOn w:val="787"/>
    <w:link w:val="846"/>
    <w:uiPriority w:val="99"/>
    <w:unhideWhenUsed/>
    <w:pPr>
      <w:spacing w:after="0" w:line="240" w:lineRule="auto"/>
      <w:tabs>
        <w:tab w:val="center" w:pos="7143" w:leader="none"/>
        <w:tab w:val="right" w:pos="14287" w:leader="none"/>
      </w:tabs>
    </w:pPr>
  </w:style>
  <w:style w:type="paragraph" w:styleId="757">
    <w:name w:val="Caption"/>
    <w:basedOn w:val="787"/>
    <w:next w:val="787"/>
    <w:uiPriority w:val="35"/>
    <w:semiHidden/>
    <w:unhideWhenUsed/>
    <w:qFormat/>
    <w:pPr>
      <w:spacing w:line="276" w:lineRule="auto"/>
    </w:pPr>
    <w:rPr>
      <w:b/>
      <w:bCs/>
      <w:color w:val="4f81bd" w:themeColor="accent1"/>
      <w:sz w:val="18"/>
      <w:szCs w:val="18"/>
    </w:rPr>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8">
    <w:name w:val="Hyperlink"/>
    <w:uiPriority w:val="99"/>
    <w:unhideWhenUsed/>
    <w:rPr>
      <w:color w:val="0000ff" w:themeColor="hyperlink"/>
      <w:u w:val="single"/>
    </w:rPr>
  </w:style>
  <w:style w:type="paragraph" w:styleId="779">
    <w:name w:val="footnote text"/>
    <w:basedOn w:val="787"/>
    <w:link w:val="780"/>
    <w:uiPriority w:val="99"/>
    <w:semiHidden/>
    <w:unhideWhenUsed/>
    <w:pPr>
      <w:spacing w:after="40" w:line="240" w:lineRule="auto"/>
    </w:pPr>
    <w:rPr>
      <w:sz w:val="18"/>
    </w:rPr>
  </w:style>
  <w:style w:type="character" w:styleId="780">
    <w:name w:val="Footnote Text Char"/>
    <w:link w:val="779"/>
    <w:uiPriority w:val="99"/>
    <w:rPr>
      <w:sz w:val="18"/>
    </w:rPr>
  </w:style>
  <w:style w:type="character" w:styleId="781">
    <w:name w:val="footnote reference"/>
    <w:uiPriority w:val="99"/>
    <w:unhideWhenUsed/>
    <w:rPr>
      <w:vertAlign w:val="superscript"/>
    </w:rPr>
  </w:style>
  <w:style w:type="paragraph" w:styleId="782">
    <w:name w:val="endnote text"/>
    <w:basedOn w:val="787"/>
    <w:link w:val="783"/>
    <w:uiPriority w:val="99"/>
    <w:semiHidden/>
    <w:unhideWhenUsed/>
    <w:pPr>
      <w:spacing w:after="0" w:line="240" w:lineRule="auto"/>
    </w:pPr>
    <w:rPr>
      <w:sz w:val="20"/>
    </w:rPr>
  </w:style>
  <w:style w:type="character" w:styleId="783">
    <w:name w:val="Endnote Text Char"/>
    <w:link w:val="782"/>
    <w:uiPriority w:val="99"/>
    <w:rPr>
      <w:sz w:val="20"/>
    </w:rPr>
  </w:style>
  <w:style w:type="character" w:styleId="784">
    <w:name w:val="endnote reference"/>
    <w:uiPriority w:val="99"/>
    <w:semiHidden/>
    <w:unhideWhenUsed/>
    <w:rPr>
      <w:vertAlign w:val="superscript"/>
    </w:rPr>
  </w:style>
  <w:style w:type="paragraph" w:styleId="785">
    <w:name w:val="TOC Heading"/>
    <w:uiPriority w:val="39"/>
    <w:unhideWhenUsed/>
  </w:style>
  <w:style w:type="paragraph" w:styleId="786">
    <w:name w:val="table of figures"/>
    <w:basedOn w:val="787"/>
    <w:next w:val="787"/>
    <w:uiPriority w:val="99"/>
    <w:unhideWhenUsed/>
    <w:pPr>
      <w:spacing w:after="0" w:afterAutospacing="0"/>
    </w:pPr>
  </w:style>
  <w:style w:type="paragraph" w:styleId="787" w:default="1">
    <w:name w:val="Normal"/>
    <w:next w:val="787"/>
    <w:link w:val="787"/>
    <w:qFormat/>
    <w:pPr>
      <w:jc w:val="both"/>
      <w:widowControl w:val="off"/>
    </w:pPr>
    <w:rPr>
      <w:sz w:val="21"/>
      <w:szCs w:val="24"/>
      <w:lang w:val="en-US" w:eastAsia="zh-CN" w:bidi="ar-SA"/>
    </w:rPr>
  </w:style>
  <w:style w:type="character" w:styleId="788">
    <w:name w:val="默认段落字体"/>
    <w:next w:val="788"/>
    <w:link w:val="787"/>
    <w:uiPriority w:val="1"/>
    <w:unhideWhenUsed/>
  </w:style>
  <w:style w:type="table" w:styleId="789">
    <w:name w:val="普通表格"/>
    <w:next w:val="789"/>
    <w:link w:val="787"/>
    <w:uiPriority w:val="99"/>
    <w:unhideWhenUsed/>
    <w:tblPr/>
  </w:style>
  <w:style w:type="numbering" w:styleId="790">
    <w:name w:val="无列表"/>
    <w:next w:val="790"/>
    <w:link w:val="787"/>
    <w:uiPriority w:val="99"/>
    <w:semiHidden/>
    <w:unhideWhenUsed/>
  </w:style>
  <w:style w:type="paragraph" w:styleId="791">
    <w:name w:val="toc 7"/>
    <w:basedOn w:val="787"/>
    <w:next w:val="787"/>
    <w:link w:val="787"/>
    <w:pPr>
      <w:ind w:left="2520"/>
    </w:pPr>
    <w:rPr>
      <w:rFonts w:ascii="Calibri" w:hAnsi="Calibri" w:eastAsia="宋体" w:cs="Times New Roman"/>
      <w:szCs w:val="22"/>
    </w:rPr>
  </w:style>
  <w:style w:type="paragraph" w:styleId="792">
    <w:name w:val="批注文字"/>
    <w:basedOn w:val="787"/>
    <w:next w:val="792"/>
    <w:link w:val="787"/>
    <w:uiPriority w:val="99"/>
    <w:unhideWhenUsed/>
    <w:pPr>
      <w:jc w:val="left"/>
    </w:pPr>
  </w:style>
  <w:style w:type="paragraph" w:styleId="793">
    <w:name w:val="toc 5"/>
    <w:basedOn w:val="787"/>
    <w:next w:val="787"/>
    <w:link w:val="787"/>
    <w:pPr>
      <w:ind w:left="1680"/>
    </w:pPr>
    <w:rPr>
      <w:rFonts w:ascii="Calibri" w:hAnsi="Calibri" w:eastAsia="宋体" w:cs="Times New Roman"/>
      <w:szCs w:val="22"/>
    </w:rPr>
  </w:style>
  <w:style w:type="paragraph" w:styleId="794">
    <w:name w:val="toc 3"/>
    <w:basedOn w:val="787"/>
    <w:next w:val="787"/>
    <w:link w:val="787"/>
    <w:uiPriority w:val="39"/>
    <w:qFormat/>
    <w:pPr>
      <w:ind w:left="840"/>
    </w:pPr>
    <w:rPr>
      <w:rFonts w:ascii="Times New Roman" w:hAnsi="Times New Roman" w:eastAsia="宋体" w:cs="Times New Roman"/>
    </w:rPr>
  </w:style>
  <w:style w:type="paragraph" w:styleId="795">
    <w:name w:val="纯文本"/>
    <w:basedOn w:val="787"/>
    <w:next w:val="795"/>
    <w:link w:val="787"/>
    <w:rPr>
      <w:rFonts w:hint="eastAsia" w:ascii="宋体" w:hAnsi="Courier New" w:eastAsia="楷体_GB2312" w:cs="Times New Roman"/>
      <w:sz w:val="28"/>
      <w:szCs w:val="20"/>
    </w:rPr>
  </w:style>
  <w:style w:type="paragraph" w:styleId="796">
    <w:name w:val="toc 8"/>
    <w:basedOn w:val="787"/>
    <w:next w:val="787"/>
    <w:link w:val="787"/>
    <w:pPr>
      <w:ind w:left="2940"/>
    </w:pPr>
    <w:rPr>
      <w:rFonts w:ascii="Calibri" w:hAnsi="Calibri" w:eastAsia="宋体" w:cs="Times New Roman"/>
      <w:szCs w:val="22"/>
    </w:rPr>
  </w:style>
  <w:style w:type="paragraph" w:styleId="797">
    <w:name w:val="尾注文本"/>
    <w:basedOn w:val="787"/>
    <w:next w:val="797"/>
    <w:link w:val="798"/>
    <w:uiPriority w:val="99"/>
    <w:unhideWhenUsed/>
    <w:pPr>
      <w:spacing w:after="0" w:line="240" w:lineRule="auto"/>
    </w:pPr>
    <w:rPr>
      <w:sz w:val="20"/>
    </w:rPr>
  </w:style>
  <w:style w:type="character" w:styleId="798">
    <w:name w:val="尾注文本 字符"/>
    <w:next w:val="798"/>
    <w:link w:val="797"/>
    <w:uiPriority w:val="99"/>
    <w:rPr>
      <w:sz w:val="20"/>
    </w:rPr>
  </w:style>
  <w:style w:type="paragraph" w:styleId="799">
    <w:name w:val="页脚"/>
    <w:basedOn w:val="787"/>
    <w:next w:val="799"/>
    <w:link w:val="800"/>
    <w:uiPriority w:val="99"/>
    <w:unhideWhenUsed/>
    <w:pPr>
      <w:jc w:val="left"/>
      <w:tabs>
        <w:tab w:val="center" w:pos="4153" w:leader="none"/>
        <w:tab w:val="right" w:pos="8306" w:leader="none"/>
      </w:tabs>
    </w:pPr>
    <w:rPr>
      <w:sz w:val="18"/>
      <w:szCs w:val="18"/>
    </w:rPr>
  </w:style>
  <w:style w:type="character" w:styleId="800">
    <w:name w:val="页脚 字符2"/>
    <w:next w:val="800"/>
    <w:link w:val="799"/>
    <w:uiPriority w:val="99"/>
    <w:rPr>
      <w:sz w:val="18"/>
      <w:szCs w:val="18"/>
    </w:rPr>
  </w:style>
  <w:style w:type="paragraph" w:styleId="801">
    <w:name w:val="页眉"/>
    <w:basedOn w:val="787"/>
    <w:next w:val="801"/>
    <w:link w:val="802"/>
    <w:uiPriority w:val="99"/>
    <w:unhideWhenUsed/>
    <w:pPr>
      <w:jc w:val="center"/>
      <w:tabs>
        <w:tab w:val="center" w:pos="4153" w:leader="none"/>
        <w:tab w:val="right" w:pos="8306" w:leader="none"/>
      </w:tabs>
    </w:pPr>
    <w:rPr>
      <w:sz w:val="18"/>
      <w:szCs w:val="18"/>
    </w:rPr>
  </w:style>
  <w:style w:type="character" w:styleId="802">
    <w:name w:val="页眉 字符1"/>
    <w:next w:val="802"/>
    <w:link w:val="801"/>
    <w:uiPriority w:val="99"/>
    <w:rPr>
      <w:sz w:val="18"/>
      <w:szCs w:val="18"/>
    </w:rPr>
  </w:style>
  <w:style w:type="paragraph" w:styleId="803">
    <w:name w:val="toc 1"/>
    <w:basedOn w:val="787"/>
    <w:next w:val="787"/>
    <w:link w:val="787"/>
    <w:uiPriority w:val="39"/>
    <w:qFormat/>
    <w:pPr>
      <w:spacing w:line="360" w:lineRule="auto"/>
      <w:tabs>
        <w:tab w:val="right" w:pos="8296" w:leader="dot"/>
      </w:tabs>
    </w:pPr>
    <w:rPr>
      <w:rFonts w:ascii="宋体" w:hAnsi="宋体" w:eastAsia="宋体" w:cs="Times New Roman"/>
      <w:b/>
      <w:lang w:val="en-US" w:eastAsia="zh-CN"/>
    </w:rPr>
  </w:style>
  <w:style w:type="paragraph" w:styleId="804">
    <w:name w:val="toc 4"/>
    <w:basedOn w:val="787"/>
    <w:next w:val="787"/>
    <w:link w:val="787"/>
    <w:uiPriority w:val="39"/>
    <w:pPr>
      <w:ind w:left="1260"/>
    </w:pPr>
    <w:rPr>
      <w:rFonts w:ascii="Calibri" w:hAnsi="Calibri" w:eastAsia="宋体" w:cs="Times New Roman"/>
      <w:szCs w:val="22"/>
    </w:rPr>
  </w:style>
  <w:style w:type="paragraph" w:styleId="805">
    <w:name w:val="副标题"/>
    <w:basedOn w:val="787"/>
    <w:next w:val="787"/>
    <w:link w:val="806"/>
    <w:uiPriority w:val="11"/>
    <w:qFormat/>
    <w:pPr>
      <w:spacing w:before="200" w:after="200"/>
    </w:pPr>
    <w:rPr>
      <w:sz w:val="24"/>
      <w:szCs w:val="24"/>
    </w:rPr>
  </w:style>
  <w:style w:type="character" w:styleId="806">
    <w:name w:val="副标题 字符1"/>
    <w:next w:val="806"/>
    <w:link w:val="805"/>
    <w:uiPriority w:val="11"/>
    <w:rPr>
      <w:sz w:val="24"/>
      <w:szCs w:val="24"/>
    </w:rPr>
  </w:style>
  <w:style w:type="paragraph" w:styleId="807">
    <w:name w:val="脚注文本"/>
    <w:basedOn w:val="787"/>
    <w:next w:val="807"/>
    <w:link w:val="808"/>
    <w:uiPriority w:val="99"/>
    <w:unhideWhenUsed/>
    <w:pPr>
      <w:spacing w:after="40" w:line="240" w:lineRule="auto"/>
    </w:pPr>
    <w:rPr>
      <w:sz w:val="18"/>
    </w:rPr>
  </w:style>
  <w:style w:type="character" w:styleId="808">
    <w:name w:val="脚注文本 字符"/>
    <w:next w:val="808"/>
    <w:link w:val="807"/>
    <w:uiPriority w:val="99"/>
    <w:rPr>
      <w:sz w:val="18"/>
    </w:rPr>
  </w:style>
  <w:style w:type="paragraph" w:styleId="809">
    <w:name w:val="toc 6"/>
    <w:basedOn w:val="787"/>
    <w:next w:val="787"/>
    <w:link w:val="787"/>
    <w:pPr>
      <w:ind w:left="2100"/>
    </w:pPr>
    <w:rPr>
      <w:rFonts w:ascii="Calibri" w:hAnsi="Calibri" w:eastAsia="宋体" w:cs="Times New Roman"/>
      <w:szCs w:val="22"/>
    </w:rPr>
  </w:style>
  <w:style w:type="paragraph" w:styleId="810">
    <w:name w:val="图表目录"/>
    <w:basedOn w:val="787"/>
    <w:next w:val="787"/>
    <w:link w:val="787"/>
    <w:uiPriority w:val="99"/>
    <w:unhideWhenUsed/>
    <w:pPr>
      <w:spacing w:after="0" w:afterAutospacing="0"/>
    </w:pPr>
  </w:style>
  <w:style w:type="paragraph" w:styleId="811">
    <w:name w:val="toc 2"/>
    <w:basedOn w:val="787"/>
    <w:next w:val="787"/>
    <w:link w:val="787"/>
    <w:uiPriority w:val="39"/>
    <w:qFormat/>
    <w:pPr>
      <w:ind w:left="420"/>
    </w:pPr>
    <w:rPr>
      <w:rFonts w:ascii="Times New Roman" w:hAnsi="Times New Roman" w:eastAsia="宋体" w:cs="Times New Roman"/>
      <w:szCs w:val="20"/>
    </w:rPr>
  </w:style>
  <w:style w:type="paragraph" w:styleId="812">
    <w:name w:val="toc 9"/>
    <w:basedOn w:val="787"/>
    <w:next w:val="787"/>
    <w:link w:val="787"/>
    <w:pPr>
      <w:ind w:left="3360"/>
    </w:pPr>
    <w:rPr>
      <w:rFonts w:ascii="Calibri" w:hAnsi="Calibri" w:eastAsia="宋体" w:cs="Times New Roman"/>
      <w:szCs w:val="22"/>
    </w:rPr>
  </w:style>
  <w:style w:type="paragraph" w:styleId="813">
    <w:name w:val="标题"/>
    <w:basedOn w:val="787"/>
    <w:next w:val="787"/>
    <w:link w:val="814"/>
    <w:uiPriority w:val="10"/>
    <w:qFormat/>
    <w:pPr>
      <w:contextualSpacing/>
      <w:spacing w:before="300" w:after="200"/>
    </w:pPr>
    <w:rPr>
      <w:sz w:val="48"/>
      <w:szCs w:val="48"/>
    </w:rPr>
  </w:style>
  <w:style w:type="character" w:styleId="814">
    <w:name w:val="标题 字符1"/>
    <w:next w:val="814"/>
    <w:link w:val="813"/>
    <w:uiPriority w:val="10"/>
    <w:rPr>
      <w:sz w:val="48"/>
      <w:szCs w:val="48"/>
    </w:rPr>
  </w:style>
  <w:style w:type="table" w:styleId="815">
    <w:name w:val="网格型"/>
    <w:next w:val="815"/>
    <w:link w:val="787"/>
    <w:uiPriority w:val="59"/>
    <w:rPr>
      <w:lang w:val="en-US" w:eastAsia="zh-CN" w:bidi="ar-SA"/>
    </w:rPr>
    <w:tblPr/>
  </w:style>
  <w:style w:type="character" w:styleId="816">
    <w:name w:val="尾注引用"/>
    <w:next w:val="816"/>
    <w:link w:val="787"/>
    <w:uiPriority w:val="99"/>
    <w:unhideWhenUsed/>
    <w:rPr>
      <w:vertAlign w:val="superscript"/>
    </w:rPr>
  </w:style>
  <w:style w:type="character" w:styleId="817">
    <w:name w:val="超链接"/>
    <w:next w:val="817"/>
    <w:link w:val="787"/>
    <w:uiPriority w:val="99"/>
    <w:unhideWhenUsed/>
    <w:rPr>
      <w:color w:val="0000ff"/>
      <w:u w:val="single"/>
    </w:rPr>
  </w:style>
  <w:style w:type="character" w:styleId="818">
    <w:name w:val="脚注引用"/>
    <w:next w:val="818"/>
    <w:link w:val="787"/>
    <w:uiPriority w:val="99"/>
    <w:unhideWhenUsed/>
    <w:rPr>
      <w:vertAlign w:val="superscript"/>
    </w:rPr>
  </w:style>
  <w:style w:type="paragraph" w:styleId="819">
    <w:name w:val="Heading 1"/>
    <w:basedOn w:val="787"/>
    <w:next w:val="787"/>
    <w:link w:val="820"/>
    <w:uiPriority w:val="9"/>
    <w:qFormat/>
    <w:pPr>
      <w:keepLines/>
      <w:keepNext/>
      <w:spacing w:before="480" w:after="200"/>
      <w:outlineLvl w:val="0"/>
    </w:pPr>
    <w:rPr>
      <w:rFonts w:ascii="Arial" w:hAnsi="Arial" w:eastAsia="Arial" w:cs="Arial"/>
      <w:sz w:val="40"/>
      <w:szCs w:val="40"/>
    </w:rPr>
  </w:style>
  <w:style w:type="character" w:styleId="820">
    <w:name w:val="Heading 1 Char"/>
    <w:next w:val="820"/>
    <w:link w:val="819"/>
    <w:uiPriority w:val="9"/>
    <w:rPr>
      <w:rFonts w:ascii="Arial" w:hAnsi="Arial" w:eastAsia="Arial" w:cs="Arial"/>
      <w:sz w:val="40"/>
      <w:szCs w:val="40"/>
    </w:rPr>
  </w:style>
  <w:style w:type="paragraph" w:styleId="821">
    <w:name w:val="Heading 2"/>
    <w:basedOn w:val="787"/>
    <w:next w:val="787"/>
    <w:link w:val="822"/>
    <w:uiPriority w:val="9"/>
    <w:unhideWhenUsed/>
    <w:qFormat/>
    <w:pPr>
      <w:keepLines/>
      <w:keepNext/>
      <w:spacing w:before="360" w:after="200"/>
      <w:outlineLvl w:val="1"/>
    </w:pPr>
    <w:rPr>
      <w:rFonts w:ascii="Arial" w:hAnsi="Arial" w:eastAsia="Arial" w:cs="Arial"/>
      <w:sz w:val="34"/>
    </w:rPr>
  </w:style>
  <w:style w:type="character" w:styleId="822">
    <w:name w:val="Heading 2 Char"/>
    <w:next w:val="822"/>
    <w:link w:val="821"/>
    <w:uiPriority w:val="9"/>
    <w:rPr>
      <w:rFonts w:ascii="Arial" w:hAnsi="Arial" w:eastAsia="Arial" w:cs="Arial"/>
      <w:sz w:val="34"/>
    </w:rPr>
  </w:style>
  <w:style w:type="paragraph" w:styleId="823">
    <w:name w:val="Heading 3"/>
    <w:basedOn w:val="787"/>
    <w:next w:val="787"/>
    <w:link w:val="824"/>
    <w:uiPriority w:val="9"/>
    <w:unhideWhenUsed/>
    <w:qFormat/>
    <w:pPr>
      <w:keepLines/>
      <w:keepNext/>
      <w:spacing w:before="320" w:after="200"/>
      <w:outlineLvl w:val="2"/>
    </w:pPr>
    <w:rPr>
      <w:rFonts w:ascii="Arial" w:hAnsi="Arial" w:eastAsia="Arial" w:cs="Arial"/>
      <w:sz w:val="30"/>
      <w:szCs w:val="30"/>
    </w:rPr>
  </w:style>
  <w:style w:type="character" w:styleId="824">
    <w:name w:val="Heading 3 Char"/>
    <w:next w:val="824"/>
    <w:link w:val="823"/>
    <w:uiPriority w:val="9"/>
    <w:rPr>
      <w:rFonts w:ascii="Arial" w:hAnsi="Arial" w:eastAsia="Arial" w:cs="Arial"/>
      <w:sz w:val="30"/>
      <w:szCs w:val="30"/>
    </w:rPr>
  </w:style>
  <w:style w:type="paragraph" w:styleId="825">
    <w:name w:val="Heading 4"/>
    <w:basedOn w:val="787"/>
    <w:next w:val="787"/>
    <w:link w:val="826"/>
    <w:uiPriority w:val="9"/>
    <w:unhideWhenUsed/>
    <w:qFormat/>
    <w:pPr>
      <w:keepLines/>
      <w:keepNext/>
      <w:spacing w:before="320" w:after="200"/>
      <w:outlineLvl w:val="3"/>
    </w:pPr>
    <w:rPr>
      <w:rFonts w:ascii="Arial" w:hAnsi="Arial" w:eastAsia="Arial" w:cs="Arial"/>
      <w:b/>
      <w:bCs/>
      <w:sz w:val="26"/>
      <w:szCs w:val="26"/>
    </w:rPr>
  </w:style>
  <w:style w:type="character" w:styleId="826">
    <w:name w:val="Heading 4 Char"/>
    <w:next w:val="826"/>
    <w:link w:val="825"/>
    <w:uiPriority w:val="9"/>
    <w:rPr>
      <w:rFonts w:ascii="Arial" w:hAnsi="Arial" w:eastAsia="Arial" w:cs="Arial"/>
      <w:b/>
      <w:bCs/>
      <w:sz w:val="26"/>
      <w:szCs w:val="26"/>
    </w:rPr>
  </w:style>
  <w:style w:type="paragraph" w:styleId="827">
    <w:name w:val="Heading 5"/>
    <w:basedOn w:val="787"/>
    <w:next w:val="787"/>
    <w:link w:val="828"/>
    <w:uiPriority w:val="9"/>
    <w:unhideWhenUsed/>
    <w:qFormat/>
    <w:pPr>
      <w:keepLines/>
      <w:keepNext/>
      <w:spacing w:before="320" w:after="200"/>
      <w:outlineLvl w:val="4"/>
    </w:pPr>
    <w:rPr>
      <w:rFonts w:ascii="Arial" w:hAnsi="Arial" w:eastAsia="Arial" w:cs="Arial"/>
      <w:b/>
      <w:bCs/>
      <w:sz w:val="24"/>
      <w:szCs w:val="24"/>
    </w:rPr>
  </w:style>
  <w:style w:type="character" w:styleId="828">
    <w:name w:val="Heading 5 Char"/>
    <w:next w:val="828"/>
    <w:link w:val="827"/>
    <w:uiPriority w:val="9"/>
    <w:rPr>
      <w:rFonts w:ascii="Arial" w:hAnsi="Arial" w:eastAsia="Arial" w:cs="Arial"/>
      <w:b/>
      <w:bCs/>
      <w:sz w:val="24"/>
      <w:szCs w:val="24"/>
    </w:rPr>
  </w:style>
  <w:style w:type="paragraph" w:styleId="829">
    <w:name w:val="Heading 6"/>
    <w:basedOn w:val="787"/>
    <w:next w:val="787"/>
    <w:link w:val="830"/>
    <w:uiPriority w:val="9"/>
    <w:unhideWhenUsed/>
    <w:qFormat/>
    <w:pPr>
      <w:keepLines/>
      <w:keepNext/>
      <w:spacing w:before="320" w:after="200"/>
      <w:outlineLvl w:val="5"/>
    </w:pPr>
    <w:rPr>
      <w:rFonts w:ascii="Arial" w:hAnsi="Arial" w:eastAsia="Arial" w:cs="Arial"/>
      <w:b/>
      <w:bCs/>
      <w:sz w:val="22"/>
      <w:szCs w:val="22"/>
    </w:rPr>
  </w:style>
  <w:style w:type="character" w:styleId="830">
    <w:name w:val="Heading 6 Char"/>
    <w:next w:val="830"/>
    <w:link w:val="829"/>
    <w:uiPriority w:val="9"/>
    <w:rPr>
      <w:rFonts w:ascii="Arial" w:hAnsi="Arial" w:eastAsia="Arial" w:cs="Arial"/>
      <w:b/>
      <w:bCs/>
      <w:sz w:val="22"/>
      <w:szCs w:val="22"/>
    </w:rPr>
  </w:style>
  <w:style w:type="paragraph" w:styleId="831">
    <w:name w:val="Heading 7"/>
    <w:basedOn w:val="787"/>
    <w:next w:val="787"/>
    <w:link w:val="832"/>
    <w:uiPriority w:val="9"/>
    <w:unhideWhenUsed/>
    <w:qFormat/>
    <w:pPr>
      <w:keepLines/>
      <w:keepNext/>
      <w:spacing w:before="320" w:after="200"/>
      <w:outlineLvl w:val="6"/>
    </w:pPr>
    <w:rPr>
      <w:rFonts w:ascii="Arial" w:hAnsi="Arial" w:eastAsia="Arial" w:cs="Arial"/>
      <w:b/>
      <w:bCs/>
      <w:i/>
      <w:iCs/>
      <w:sz w:val="22"/>
      <w:szCs w:val="22"/>
    </w:rPr>
  </w:style>
  <w:style w:type="character" w:styleId="832">
    <w:name w:val="Heading 7 Char"/>
    <w:next w:val="832"/>
    <w:link w:val="831"/>
    <w:uiPriority w:val="9"/>
    <w:rPr>
      <w:rFonts w:ascii="Arial" w:hAnsi="Arial" w:eastAsia="Arial" w:cs="Arial"/>
      <w:b/>
      <w:bCs/>
      <w:i/>
      <w:iCs/>
      <w:sz w:val="22"/>
      <w:szCs w:val="22"/>
    </w:rPr>
  </w:style>
  <w:style w:type="paragraph" w:styleId="833">
    <w:name w:val="Heading 8"/>
    <w:basedOn w:val="787"/>
    <w:next w:val="787"/>
    <w:link w:val="834"/>
    <w:uiPriority w:val="9"/>
    <w:unhideWhenUsed/>
    <w:qFormat/>
    <w:pPr>
      <w:keepLines/>
      <w:keepNext/>
      <w:spacing w:before="320" w:after="200"/>
      <w:outlineLvl w:val="7"/>
    </w:pPr>
    <w:rPr>
      <w:rFonts w:ascii="Arial" w:hAnsi="Arial" w:eastAsia="Arial" w:cs="Arial"/>
      <w:i/>
      <w:iCs/>
      <w:sz w:val="22"/>
      <w:szCs w:val="22"/>
    </w:rPr>
  </w:style>
  <w:style w:type="character" w:styleId="834">
    <w:name w:val="Heading 8 Char"/>
    <w:next w:val="834"/>
    <w:link w:val="833"/>
    <w:uiPriority w:val="9"/>
    <w:rPr>
      <w:rFonts w:ascii="Arial" w:hAnsi="Arial" w:eastAsia="Arial" w:cs="Arial"/>
      <w:i/>
      <w:iCs/>
      <w:sz w:val="22"/>
      <w:szCs w:val="22"/>
    </w:rPr>
  </w:style>
  <w:style w:type="paragraph" w:styleId="835">
    <w:name w:val="Heading 9"/>
    <w:basedOn w:val="787"/>
    <w:next w:val="787"/>
    <w:link w:val="836"/>
    <w:uiPriority w:val="9"/>
    <w:unhideWhenUsed/>
    <w:qFormat/>
    <w:pPr>
      <w:keepLines/>
      <w:keepNext/>
      <w:spacing w:before="320" w:after="200"/>
      <w:outlineLvl w:val="8"/>
    </w:pPr>
    <w:rPr>
      <w:rFonts w:ascii="Arial" w:hAnsi="Arial" w:eastAsia="Arial" w:cs="Arial"/>
      <w:i/>
      <w:iCs/>
      <w:sz w:val="21"/>
      <w:szCs w:val="21"/>
    </w:rPr>
  </w:style>
  <w:style w:type="character" w:styleId="836">
    <w:name w:val="Heading 9 Char"/>
    <w:next w:val="836"/>
    <w:link w:val="835"/>
    <w:uiPriority w:val="9"/>
    <w:rPr>
      <w:rFonts w:ascii="Arial" w:hAnsi="Arial" w:eastAsia="Arial" w:cs="Arial"/>
      <w:i/>
      <w:iCs/>
      <w:sz w:val="21"/>
      <w:szCs w:val="21"/>
    </w:rPr>
  </w:style>
  <w:style w:type="paragraph" w:styleId="837">
    <w:name w:val="无间隔"/>
    <w:next w:val="837"/>
    <w:link w:val="787"/>
    <w:uiPriority w:val="1"/>
    <w:qFormat/>
    <w:rPr>
      <w:lang w:val="en-US" w:eastAsia="zh-CN" w:bidi="ar-SA"/>
    </w:rPr>
  </w:style>
  <w:style w:type="paragraph" w:styleId="838">
    <w:name w:val="引用"/>
    <w:basedOn w:val="787"/>
    <w:next w:val="787"/>
    <w:link w:val="839"/>
    <w:uiPriority w:val="29"/>
    <w:qFormat/>
    <w:pPr>
      <w:ind w:left="720" w:right="720"/>
    </w:pPr>
    <w:rPr>
      <w:i/>
    </w:rPr>
  </w:style>
  <w:style w:type="character" w:styleId="839">
    <w:name w:val="引用 字符"/>
    <w:next w:val="839"/>
    <w:link w:val="838"/>
    <w:uiPriority w:val="29"/>
    <w:rPr>
      <w:i/>
    </w:rPr>
  </w:style>
  <w:style w:type="paragraph" w:styleId="840">
    <w:name w:val="明显引用"/>
    <w:basedOn w:val="787"/>
    <w:next w:val="787"/>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name w:val="明显引用 字符"/>
    <w:next w:val="841"/>
    <w:link w:val="840"/>
    <w:uiPriority w:val="30"/>
    <w:rPr>
      <w:i/>
    </w:rPr>
  </w:style>
  <w:style w:type="paragraph" w:styleId="842">
    <w:name w:val="Header1"/>
    <w:basedOn w:val="787"/>
    <w:next w:val="842"/>
    <w:link w:val="843"/>
    <w:uiPriority w:val="99"/>
    <w:unhideWhenUsed/>
    <w:pPr>
      <w:spacing w:after="0" w:line="240" w:lineRule="auto"/>
      <w:tabs>
        <w:tab w:val="center" w:pos="7143" w:leader="none"/>
        <w:tab w:val="right" w:pos="14287" w:leader="none"/>
      </w:tabs>
    </w:pPr>
  </w:style>
  <w:style w:type="character" w:styleId="843">
    <w:name w:val="Header Char"/>
    <w:next w:val="843"/>
    <w:link w:val="842"/>
    <w:uiPriority w:val="99"/>
  </w:style>
  <w:style w:type="paragraph" w:styleId="844">
    <w:name w:val="Footer1"/>
    <w:basedOn w:val="787"/>
    <w:next w:val="844"/>
    <w:link w:val="845"/>
    <w:uiPriority w:val="99"/>
    <w:unhideWhenUsed/>
    <w:pPr>
      <w:spacing w:after="0" w:line="240" w:lineRule="auto"/>
      <w:tabs>
        <w:tab w:val="center" w:pos="7143" w:leader="none"/>
        <w:tab w:val="right" w:pos="14287" w:leader="none"/>
      </w:tabs>
    </w:pPr>
  </w:style>
  <w:style w:type="character" w:styleId="845">
    <w:name w:val="Footer Char"/>
    <w:next w:val="845"/>
    <w:link w:val="844"/>
    <w:uiPriority w:val="99"/>
  </w:style>
  <w:style w:type="character" w:styleId="846">
    <w:name w:val="Caption Char"/>
    <w:next w:val="846"/>
    <w:link w:val="844"/>
    <w:uiPriority w:val="99"/>
  </w:style>
  <w:style w:type="paragraph" w:styleId="847">
    <w:name w:val="Caption1"/>
    <w:basedOn w:val="787"/>
    <w:next w:val="787"/>
    <w:link w:val="787"/>
    <w:uiPriority w:val="35"/>
    <w:unhideWhenUsed/>
    <w:qFormat/>
    <w:pPr>
      <w:spacing w:line="276" w:lineRule="auto"/>
    </w:pPr>
    <w:rPr>
      <w:b/>
      <w:bCs/>
      <w:color w:val="4f81bd"/>
      <w:sz w:val="18"/>
      <w:szCs w:val="18"/>
    </w:rPr>
  </w:style>
  <w:style w:type="table" w:styleId="848">
    <w:name w:val="Table Grid Light"/>
    <w:next w:val="848"/>
    <w:link w:val="787"/>
    <w:uiPriority w:val="59"/>
    <w:rPr>
      <w:lang w:val="en-US" w:eastAsia="zh-CN" w:bidi="ar-SA"/>
    </w:rPr>
    <w:tblPr/>
  </w:style>
  <w:style w:type="table" w:styleId="849">
    <w:name w:val="无格式表格 1"/>
    <w:next w:val="849"/>
    <w:link w:val="787"/>
    <w:uiPriority w:val="59"/>
    <w:rPr>
      <w:lang w:val="en-US" w:eastAsia="zh-CN" w:bidi="ar-SA"/>
    </w:rPr>
    <w:tblPr/>
  </w:style>
  <w:style w:type="table" w:styleId="850">
    <w:name w:val="无格式表格 2"/>
    <w:next w:val="850"/>
    <w:link w:val="787"/>
    <w:uiPriority w:val="59"/>
    <w:rPr>
      <w:lang w:val="en-US" w:eastAsia="zh-CN" w:bidi="ar-SA"/>
    </w:rPr>
    <w:tblPr/>
  </w:style>
  <w:style w:type="table" w:styleId="851">
    <w:name w:val="无格式表格 3"/>
    <w:next w:val="851"/>
    <w:link w:val="787"/>
    <w:uiPriority w:val="99"/>
    <w:rPr>
      <w:lang w:val="en-US" w:eastAsia="zh-CN" w:bidi="ar-SA"/>
    </w:rPr>
    <w:tblPr/>
  </w:style>
  <w:style w:type="table" w:styleId="852">
    <w:name w:val="无格式表格 4"/>
    <w:next w:val="852"/>
    <w:link w:val="787"/>
    <w:uiPriority w:val="99"/>
    <w:rPr>
      <w:lang w:val="en-US" w:eastAsia="zh-CN" w:bidi="ar-SA"/>
    </w:rPr>
    <w:tblPr/>
  </w:style>
  <w:style w:type="table" w:styleId="853">
    <w:name w:val="无格式表格 5"/>
    <w:next w:val="853"/>
    <w:link w:val="787"/>
    <w:uiPriority w:val="99"/>
    <w:rPr>
      <w:lang w:val="en-US" w:eastAsia="zh-CN" w:bidi="ar-SA"/>
    </w:rPr>
    <w:tblPr/>
  </w:style>
  <w:style w:type="table" w:styleId="854">
    <w:name w:val="网格表 1 浅色"/>
    <w:next w:val="854"/>
    <w:link w:val="787"/>
    <w:uiPriority w:val="99"/>
    <w:rPr>
      <w:lang w:val="en-US" w:eastAsia="zh-CN" w:bidi="ar-SA"/>
    </w:rPr>
    <w:tblPr/>
  </w:style>
  <w:style w:type="table" w:styleId="855">
    <w:name w:val="Grid Table 1 Light - Accent 1"/>
    <w:next w:val="855"/>
    <w:link w:val="787"/>
    <w:uiPriority w:val="99"/>
    <w:rPr>
      <w:lang w:val="en-US" w:eastAsia="zh-CN" w:bidi="ar-SA"/>
    </w:rPr>
    <w:tblPr/>
  </w:style>
  <w:style w:type="table" w:styleId="856">
    <w:name w:val="Grid Table 1 Light - Accent 2"/>
    <w:next w:val="856"/>
    <w:link w:val="787"/>
    <w:uiPriority w:val="99"/>
    <w:rPr>
      <w:lang w:val="en-US" w:eastAsia="zh-CN" w:bidi="ar-SA"/>
    </w:rPr>
    <w:tblPr/>
  </w:style>
  <w:style w:type="table" w:styleId="857">
    <w:name w:val="Grid Table 1 Light - Accent 3"/>
    <w:next w:val="857"/>
    <w:link w:val="787"/>
    <w:uiPriority w:val="99"/>
    <w:rPr>
      <w:lang w:val="en-US" w:eastAsia="zh-CN" w:bidi="ar-SA"/>
    </w:rPr>
    <w:tblPr/>
  </w:style>
  <w:style w:type="table" w:styleId="858">
    <w:name w:val="Grid Table 1 Light - Accent 4"/>
    <w:next w:val="858"/>
    <w:link w:val="787"/>
    <w:uiPriority w:val="99"/>
    <w:rPr>
      <w:lang w:val="en-US" w:eastAsia="zh-CN" w:bidi="ar-SA"/>
    </w:rPr>
    <w:tblPr/>
  </w:style>
  <w:style w:type="table" w:styleId="859">
    <w:name w:val="Grid Table 1 Light - Accent 5"/>
    <w:next w:val="859"/>
    <w:link w:val="787"/>
    <w:uiPriority w:val="99"/>
    <w:rPr>
      <w:lang w:val="en-US" w:eastAsia="zh-CN" w:bidi="ar-SA"/>
    </w:rPr>
    <w:tblPr/>
  </w:style>
  <w:style w:type="table" w:styleId="860">
    <w:name w:val="Grid Table 1 Light - Accent 6"/>
    <w:next w:val="860"/>
    <w:link w:val="787"/>
    <w:uiPriority w:val="99"/>
    <w:rPr>
      <w:lang w:val="en-US" w:eastAsia="zh-CN" w:bidi="ar-SA"/>
    </w:rPr>
    <w:tblPr/>
  </w:style>
  <w:style w:type="table" w:styleId="861">
    <w:name w:val="网格表 2"/>
    <w:next w:val="861"/>
    <w:link w:val="787"/>
    <w:uiPriority w:val="99"/>
    <w:rPr>
      <w:lang w:val="en-US" w:eastAsia="zh-CN" w:bidi="ar-SA"/>
    </w:rPr>
    <w:tblPr/>
  </w:style>
  <w:style w:type="table" w:styleId="862">
    <w:name w:val="Grid Table 2 - Accent 1"/>
    <w:next w:val="862"/>
    <w:link w:val="787"/>
    <w:uiPriority w:val="99"/>
    <w:rPr>
      <w:lang w:val="en-US" w:eastAsia="zh-CN" w:bidi="ar-SA"/>
    </w:rPr>
    <w:tblPr/>
  </w:style>
  <w:style w:type="table" w:styleId="863">
    <w:name w:val="Grid Table 2 - Accent 2"/>
    <w:next w:val="863"/>
    <w:link w:val="787"/>
    <w:uiPriority w:val="99"/>
    <w:rPr>
      <w:lang w:val="en-US" w:eastAsia="zh-CN" w:bidi="ar-SA"/>
    </w:rPr>
    <w:tblPr/>
  </w:style>
  <w:style w:type="table" w:styleId="864">
    <w:name w:val="Grid Table 2 - Accent 3"/>
    <w:next w:val="864"/>
    <w:link w:val="787"/>
    <w:uiPriority w:val="99"/>
    <w:rPr>
      <w:lang w:val="en-US" w:eastAsia="zh-CN" w:bidi="ar-SA"/>
    </w:rPr>
    <w:tblPr/>
  </w:style>
  <w:style w:type="table" w:styleId="865">
    <w:name w:val="Grid Table 2 - Accent 4"/>
    <w:next w:val="865"/>
    <w:link w:val="787"/>
    <w:uiPriority w:val="99"/>
    <w:rPr>
      <w:lang w:val="en-US" w:eastAsia="zh-CN" w:bidi="ar-SA"/>
    </w:rPr>
    <w:tblPr/>
  </w:style>
  <w:style w:type="table" w:styleId="866">
    <w:name w:val="Grid Table 2 - Accent 5"/>
    <w:next w:val="866"/>
    <w:link w:val="787"/>
    <w:uiPriority w:val="99"/>
    <w:rPr>
      <w:lang w:val="en-US" w:eastAsia="zh-CN" w:bidi="ar-SA"/>
    </w:rPr>
    <w:tblPr/>
  </w:style>
  <w:style w:type="table" w:styleId="867">
    <w:name w:val="Grid Table 2 - Accent 6"/>
    <w:next w:val="867"/>
    <w:link w:val="787"/>
    <w:uiPriority w:val="99"/>
    <w:rPr>
      <w:lang w:val="en-US" w:eastAsia="zh-CN" w:bidi="ar-SA"/>
    </w:rPr>
    <w:tblPr/>
  </w:style>
  <w:style w:type="table" w:styleId="868">
    <w:name w:val="网格表 3"/>
    <w:next w:val="868"/>
    <w:link w:val="787"/>
    <w:uiPriority w:val="99"/>
    <w:rPr>
      <w:lang w:val="en-US" w:eastAsia="zh-CN" w:bidi="ar-SA"/>
    </w:rPr>
    <w:tblPr/>
  </w:style>
  <w:style w:type="table" w:styleId="869">
    <w:name w:val="Grid Table 3 - Accent 1"/>
    <w:next w:val="869"/>
    <w:link w:val="787"/>
    <w:uiPriority w:val="99"/>
    <w:rPr>
      <w:lang w:val="en-US" w:eastAsia="zh-CN" w:bidi="ar-SA"/>
    </w:rPr>
    <w:tblPr/>
  </w:style>
  <w:style w:type="table" w:styleId="870">
    <w:name w:val="Grid Table 3 - Accent 2"/>
    <w:next w:val="870"/>
    <w:link w:val="787"/>
    <w:uiPriority w:val="99"/>
    <w:rPr>
      <w:lang w:val="en-US" w:eastAsia="zh-CN" w:bidi="ar-SA"/>
    </w:rPr>
    <w:tblPr/>
  </w:style>
  <w:style w:type="table" w:styleId="871">
    <w:name w:val="Grid Table 3 - Accent 3"/>
    <w:next w:val="871"/>
    <w:link w:val="787"/>
    <w:uiPriority w:val="99"/>
    <w:rPr>
      <w:lang w:val="en-US" w:eastAsia="zh-CN" w:bidi="ar-SA"/>
    </w:rPr>
    <w:tblPr/>
  </w:style>
  <w:style w:type="table" w:styleId="872">
    <w:name w:val="Grid Table 3 - Accent 4"/>
    <w:next w:val="872"/>
    <w:link w:val="787"/>
    <w:uiPriority w:val="99"/>
    <w:rPr>
      <w:lang w:val="en-US" w:eastAsia="zh-CN" w:bidi="ar-SA"/>
    </w:rPr>
    <w:tblPr/>
  </w:style>
  <w:style w:type="table" w:styleId="873">
    <w:name w:val="Grid Table 3 - Accent 5"/>
    <w:next w:val="873"/>
    <w:link w:val="787"/>
    <w:uiPriority w:val="99"/>
    <w:rPr>
      <w:lang w:val="en-US" w:eastAsia="zh-CN" w:bidi="ar-SA"/>
    </w:rPr>
    <w:tblPr/>
  </w:style>
  <w:style w:type="table" w:styleId="874">
    <w:name w:val="Grid Table 3 - Accent 6"/>
    <w:next w:val="874"/>
    <w:link w:val="787"/>
    <w:uiPriority w:val="99"/>
    <w:rPr>
      <w:lang w:val="en-US" w:eastAsia="zh-CN" w:bidi="ar-SA"/>
    </w:rPr>
    <w:tblPr/>
  </w:style>
  <w:style w:type="table" w:styleId="875">
    <w:name w:val="网格表 4"/>
    <w:next w:val="875"/>
    <w:link w:val="787"/>
    <w:uiPriority w:val="59"/>
    <w:rPr>
      <w:lang w:val="en-US" w:eastAsia="zh-CN" w:bidi="ar-SA"/>
    </w:rPr>
    <w:tblPr/>
  </w:style>
  <w:style w:type="table" w:styleId="876">
    <w:name w:val="Grid Table 4 - Accent 1"/>
    <w:next w:val="876"/>
    <w:link w:val="787"/>
    <w:uiPriority w:val="59"/>
    <w:rPr>
      <w:lang w:val="en-US" w:eastAsia="zh-CN" w:bidi="ar-SA"/>
    </w:rPr>
    <w:tblPr/>
  </w:style>
  <w:style w:type="table" w:styleId="877">
    <w:name w:val="Grid Table 4 - Accent 2"/>
    <w:next w:val="877"/>
    <w:link w:val="787"/>
    <w:uiPriority w:val="59"/>
    <w:rPr>
      <w:lang w:val="en-US" w:eastAsia="zh-CN" w:bidi="ar-SA"/>
    </w:rPr>
    <w:tblPr/>
  </w:style>
  <w:style w:type="table" w:styleId="878">
    <w:name w:val="Grid Table 4 - Accent 3"/>
    <w:next w:val="878"/>
    <w:link w:val="787"/>
    <w:uiPriority w:val="59"/>
    <w:rPr>
      <w:lang w:val="en-US" w:eastAsia="zh-CN" w:bidi="ar-SA"/>
    </w:rPr>
    <w:tblPr/>
  </w:style>
  <w:style w:type="table" w:styleId="879">
    <w:name w:val="Grid Table 4 - Accent 4"/>
    <w:next w:val="879"/>
    <w:link w:val="787"/>
    <w:uiPriority w:val="59"/>
    <w:rPr>
      <w:lang w:val="en-US" w:eastAsia="zh-CN" w:bidi="ar-SA"/>
    </w:rPr>
    <w:tblPr/>
  </w:style>
  <w:style w:type="table" w:styleId="880">
    <w:name w:val="Grid Table 4 - Accent 5"/>
    <w:next w:val="880"/>
    <w:link w:val="787"/>
    <w:uiPriority w:val="59"/>
    <w:rPr>
      <w:lang w:val="en-US" w:eastAsia="zh-CN" w:bidi="ar-SA"/>
    </w:rPr>
    <w:tblPr/>
  </w:style>
  <w:style w:type="table" w:styleId="881">
    <w:name w:val="Grid Table 4 - Accent 6"/>
    <w:next w:val="881"/>
    <w:link w:val="787"/>
    <w:uiPriority w:val="59"/>
    <w:rPr>
      <w:lang w:val="en-US" w:eastAsia="zh-CN" w:bidi="ar-SA"/>
    </w:rPr>
    <w:tblPr/>
  </w:style>
  <w:style w:type="table" w:styleId="882">
    <w:name w:val="网格表 5 深色"/>
    <w:next w:val="882"/>
    <w:link w:val="787"/>
    <w:uiPriority w:val="99"/>
    <w:rPr>
      <w:lang w:val="en-US" w:eastAsia="zh-CN" w:bidi="ar-SA"/>
    </w:rPr>
    <w:tblPr/>
  </w:style>
  <w:style w:type="table" w:styleId="883">
    <w:name w:val="Grid Table 5 Dark- Accent 1"/>
    <w:next w:val="883"/>
    <w:link w:val="787"/>
    <w:uiPriority w:val="99"/>
    <w:rPr>
      <w:lang w:val="en-US" w:eastAsia="zh-CN" w:bidi="ar-SA"/>
    </w:rPr>
    <w:tblPr/>
  </w:style>
  <w:style w:type="table" w:styleId="884">
    <w:name w:val="Grid Table 5 Dark - Accent 2"/>
    <w:next w:val="884"/>
    <w:link w:val="787"/>
    <w:uiPriority w:val="99"/>
    <w:rPr>
      <w:lang w:val="en-US" w:eastAsia="zh-CN" w:bidi="ar-SA"/>
    </w:rPr>
    <w:tblPr/>
  </w:style>
  <w:style w:type="table" w:styleId="885">
    <w:name w:val="Grid Table 5 Dark - Accent 3"/>
    <w:next w:val="885"/>
    <w:link w:val="787"/>
    <w:uiPriority w:val="99"/>
    <w:rPr>
      <w:lang w:val="en-US" w:eastAsia="zh-CN" w:bidi="ar-SA"/>
    </w:rPr>
    <w:tblPr/>
  </w:style>
  <w:style w:type="table" w:styleId="886">
    <w:name w:val="Grid Table 5 Dark- Accent 4"/>
    <w:next w:val="886"/>
    <w:link w:val="787"/>
    <w:uiPriority w:val="99"/>
    <w:rPr>
      <w:lang w:val="en-US" w:eastAsia="zh-CN" w:bidi="ar-SA"/>
    </w:rPr>
    <w:tblPr/>
  </w:style>
  <w:style w:type="table" w:styleId="887">
    <w:name w:val="Grid Table 5 Dark - Accent 5"/>
    <w:next w:val="887"/>
    <w:link w:val="787"/>
    <w:uiPriority w:val="99"/>
    <w:rPr>
      <w:lang w:val="en-US" w:eastAsia="zh-CN" w:bidi="ar-SA"/>
    </w:rPr>
    <w:tblPr/>
  </w:style>
  <w:style w:type="table" w:styleId="888">
    <w:name w:val="Grid Table 5 Dark - Accent 6"/>
    <w:next w:val="888"/>
    <w:link w:val="787"/>
    <w:uiPriority w:val="99"/>
    <w:rPr>
      <w:lang w:val="en-US" w:eastAsia="zh-CN" w:bidi="ar-SA"/>
    </w:rPr>
    <w:tblPr/>
  </w:style>
  <w:style w:type="table" w:styleId="889">
    <w:name w:val="网格表 6 彩色"/>
    <w:next w:val="889"/>
    <w:link w:val="787"/>
    <w:uiPriority w:val="99"/>
    <w:rPr>
      <w:lang w:val="en-US" w:eastAsia="zh-CN" w:bidi="ar-SA"/>
    </w:rPr>
    <w:tblPr/>
  </w:style>
  <w:style w:type="table" w:styleId="890">
    <w:name w:val="Grid Table 6 Colorful - Accent 1"/>
    <w:next w:val="890"/>
    <w:link w:val="787"/>
    <w:uiPriority w:val="99"/>
    <w:rPr>
      <w:lang w:val="en-US" w:eastAsia="zh-CN" w:bidi="ar-SA"/>
    </w:rPr>
    <w:tblPr/>
  </w:style>
  <w:style w:type="table" w:styleId="891">
    <w:name w:val="Grid Table 6 Colorful - Accent 2"/>
    <w:next w:val="891"/>
    <w:link w:val="787"/>
    <w:uiPriority w:val="99"/>
    <w:rPr>
      <w:lang w:val="en-US" w:eastAsia="zh-CN" w:bidi="ar-SA"/>
    </w:rPr>
    <w:tblPr/>
  </w:style>
  <w:style w:type="table" w:styleId="892">
    <w:name w:val="Grid Table 6 Colorful - Accent 3"/>
    <w:next w:val="892"/>
    <w:link w:val="787"/>
    <w:uiPriority w:val="99"/>
    <w:rPr>
      <w:lang w:val="en-US" w:eastAsia="zh-CN" w:bidi="ar-SA"/>
    </w:rPr>
    <w:tblPr/>
  </w:style>
  <w:style w:type="table" w:styleId="893">
    <w:name w:val="Grid Table 6 Colorful - Accent 4"/>
    <w:next w:val="893"/>
    <w:link w:val="787"/>
    <w:uiPriority w:val="99"/>
    <w:rPr>
      <w:lang w:val="en-US" w:eastAsia="zh-CN" w:bidi="ar-SA"/>
    </w:rPr>
    <w:tblPr/>
  </w:style>
  <w:style w:type="table" w:styleId="894">
    <w:name w:val="Grid Table 6 Colorful - Accent 5"/>
    <w:next w:val="894"/>
    <w:link w:val="787"/>
    <w:uiPriority w:val="99"/>
    <w:rPr>
      <w:lang w:val="en-US" w:eastAsia="zh-CN" w:bidi="ar-SA"/>
    </w:rPr>
    <w:tblPr/>
  </w:style>
  <w:style w:type="table" w:styleId="895">
    <w:name w:val="Grid Table 6 Colorful - Accent 6"/>
    <w:next w:val="895"/>
    <w:link w:val="787"/>
    <w:uiPriority w:val="99"/>
    <w:rPr>
      <w:lang w:val="en-US" w:eastAsia="zh-CN" w:bidi="ar-SA"/>
    </w:rPr>
    <w:tblPr/>
  </w:style>
  <w:style w:type="table" w:styleId="896">
    <w:name w:val="网格表 7 彩色"/>
    <w:next w:val="896"/>
    <w:link w:val="787"/>
    <w:uiPriority w:val="99"/>
    <w:rPr>
      <w:lang w:val="en-US" w:eastAsia="zh-CN" w:bidi="ar-SA"/>
    </w:rPr>
    <w:tblPr/>
  </w:style>
  <w:style w:type="table" w:styleId="897">
    <w:name w:val="Grid Table 7 Colorful - Accent 1"/>
    <w:next w:val="897"/>
    <w:link w:val="787"/>
    <w:uiPriority w:val="99"/>
    <w:rPr>
      <w:lang w:val="en-US" w:eastAsia="zh-CN" w:bidi="ar-SA"/>
    </w:rPr>
    <w:tblPr/>
  </w:style>
  <w:style w:type="table" w:styleId="898">
    <w:name w:val="Grid Table 7 Colorful - Accent 2"/>
    <w:next w:val="898"/>
    <w:link w:val="787"/>
    <w:uiPriority w:val="99"/>
    <w:rPr>
      <w:lang w:val="en-US" w:eastAsia="zh-CN" w:bidi="ar-SA"/>
    </w:rPr>
    <w:tblPr/>
  </w:style>
  <w:style w:type="table" w:styleId="899">
    <w:name w:val="Grid Table 7 Colorful - Accent 3"/>
    <w:next w:val="899"/>
    <w:link w:val="787"/>
    <w:uiPriority w:val="99"/>
    <w:rPr>
      <w:lang w:val="en-US" w:eastAsia="zh-CN" w:bidi="ar-SA"/>
    </w:rPr>
    <w:tblPr/>
  </w:style>
  <w:style w:type="table" w:styleId="900">
    <w:name w:val="Grid Table 7 Colorful - Accent 4"/>
    <w:next w:val="900"/>
    <w:link w:val="787"/>
    <w:uiPriority w:val="99"/>
    <w:rPr>
      <w:lang w:val="en-US" w:eastAsia="zh-CN" w:bidi="ar-SA"/>
    </w:rPr>
    <w:tblPr/>
  </w:style>
  <w:style w:type="table" w:styleId="901">
    <w:name w:val="Grid Table 7 Colorful - Accent 5"/>
    <w:next w:val="901"/>
    <w:link w:val="787"/>
    <w:uiPriority w:val="99"/>
    <w:rPr>
      <w:lang w:val="en-US" w:eastAsia="zh-CN" w:bidi="ar-SA"/>
    </w:rPr>
    <w:tblPr/>
  </w:style>
  <w:style w:type="table" w:styleId="902">
    <w:name w:val="Grid Table 7 Colorful - Accent 6"/>
    <w:next w:val="902"/>
    <w:link w:val="787"/>
    <w:uiPriority w:val="99"/>
    <w:rPr>
      <w:lang w:val="en-US" w:eastAsia="zh-CN" w:bidi="ar-SA"/>
    </w:rPr>
    <w:tblPr/>
  </w:style>
  <w:style w:type="table" w:styleId="903">
    <w:name w:val="清单表 1 浅色"/>
    <w:next w:val="903"/>
    <w:link w:val="787"/>
    <w:uiPriority w:val="99"/>
    <w:rPr>
      <w:lang w:val="en-US" w:eastAsia="zh-CN" w:bidi="ar-SA"/>
    </w:rPr>
    <w:tblPr/>
  </w:style>
  <w:style w:type="table" w:styleId="904">
    <w:name w:val="List Table 1 Light - Accent 1"/>
    <w:next w:val="904"/>
    <w:link w:val="787"/>
    <w:uiPriority w:val="99"/>
    <w:rPr>
      <w:lang w:val="en-US" w:eastAsia="zh-CN" w:bidi="ar-SA"/>
    </w:rPr>
    <w:tblPr/>
  </w:style>
  <w:style w:type="table" w:styleId="905">
    <w:name w:val="List Table 1 Light - Accent 2"/>
    <w:next w:val="905"/>
    <w:link w:val="787"/>
    <w:uiPriority w:val="99"/>
    <w:rPr>
      <w:lang w:val="en-US" w:eastAsia="zh-CN" w:bidi="ar-SA"/>
    </w:rPr>
    <w:tblPr/>
  </w:style>
  <w:style w:type="table" w:styleId="906">
    <w:name w:val="List Table 1 Light - Accent 3"/>
    <w:next w:val="906"/>
    <w:link w:val="787"/>
    <w:uiPriority w:val="99"/>
    <w:rPr>
      <w:lang w:val="en-US" w:eastAsia="zh-CN" w:bidi="ar-SA"/>
    </w:rPr>
    <w:tblPr/>
  </w:style>
  <w:style w:type="table" w:styleId="907">
    <w:name w:val="List Table 1 Light - Accent 4"/>
    <w:next w:val="907"/>
    <w:link w:val="787"/>
    <w:uiPriority w:val="99"/>
    <w:rPr>
      <w:lang w:val="en-US" w:eastAsia="zh-CN" w:bidi="ar-SA"/>
    </w:rPr>
    <w:tblPr/>
  </w:style>
  <w:style w:type="table" w:styleId="908">
    <w:name w:val="List Table 1 Light - Accent 5"/>
    <w:next w:val="908"/>
    <w:link w:val="787"/>
    <w:uiPriority w:val="99"/>
    <w:rPr>
      <w:lang w:val="en-US" w:eastAsia="zh-CN" w:bidi="ar-SA"/>
    </w:rPr>
    <w:tblPr/>
  </w:style>
  <w:style w:type="table" w:styleId="909">
    <w:name w:val="List Table 1 Light - Accent 6"/>
    <w:next w:val="909"/>
    <w:link w:val="787"/>
    <w:uiPriority w:val="99"/>
    <w:rPr>
      <w:lang w:val="en-US" w:eastAsia="zh-CN" w:bidi="ar-SA"/>
    </w:rPr>
    <w:tblPr/>
  </w:style>
  <w:style w:type="table" w:styleId="910">
    <w:name w:val="清单表 2"/>
    <w:next w:val="910"/>
    <w:link w:val="787"/>
    <w:uiPriority w:val="99"/>
    <w:rPr>
      <w:lang w:val="en-US" w:eastAsia="zh-CN" w:bidi="ar-SA"/>
    </w:rPr>
    <w:tblPr/>
  </w:style>
  <w:style w:type="table" w:styleId="911">
    <w:name w:val="List Table 2 - Accent 1"/>
    <w:next w:val="911"/>
    <w:link w:val="787"/>
    <w:uiPriority w:val="99"/>
    <w:rPr>
      <w:lang w:val="en-US" w:eastAsia="zh-CN" w:bidi="ar-SA"/>
    </w:rPr>
    <w:tblPr/>
  </w:style>
  <w:style w:type="table" w:styleId="912">
    <w:name w:val="List Table 2 - Accent 2"/>
    <w:next w:val="912"/>
    <w:link w:val="787"/>
    <w:uiPriority w:val="99"/>
    <w:rPr>
      <w:lang w:val="en-US" w:eastAsia="zh-CN" w:bidi="ar-SA"/>
    </w:rPr>
    <w:tblPr/>
  </w:style>
  <w:style w:type="table" w:styleId="913">
    <w:name w:val="List Table 2 - Accent 3"/>
    <w:next w:val="913"/>
    <w:link w:val="787"/>
    <w:uiPriority w:val="99"/>
    <w:rPr>
      <w:lang w:val="en-US" w:eastAsia="zh-CN" w:bidi="ar-SA"/>
    </w:rPr>
    <w:tblPr/>
  </w:style>
  <w:style w:type="table" w:styleId="914">
    <w:name w:val="List Table 2 - Accent 4"/>
    <w:next w:val="914"/>
    <w:link w:val="787"/>
    <w:uiPriority w:val="99"/>
    <w:rPr>
      <w:lang w:val="en-US" w:eastAsia="zh-CN" w:bidi="ar-SA"/>
    </w:rPr>
    <w:tblPr/>
  </w:style>
  <w:style w:type="table" w:styleId="915">
    <w:name w:val="List Table 2 - Accent 5"/>
    <w:next w:val="915"/>
    <w:link w:val="787"/>
    <w:uiPriority w:val="99"/>
    <w:rPr>
      <w:lang w:val="en-US" w:eastAsia="zh-CN" w:bidi="ar-SA"/>
    </w:rPr>
    <w:tblPr/>
  </w:style>
  <w:style w:type="table" w:styleId="916">
    <w:name w:val="List Table 2 - Accent 6"/>
    <w:next w:val="916"/>
    <w:link w:val="787"/>
    <w:uiPriority w:val="99"/>
    <w:rPr>
      <w:lang w:val="en-US" w:eastAsia="zh-CN" w:bidi="ar-SA"/>
    </w:rPr>
    <w:tblPr/>
  </w:style>
  <w:style w:type="table" w:styleId="917">
    <w:name w:val="清单表 3"/>
    <w:next w:val="917"/>
    <w:link w:val="787"/>
    <w:uiPriority w:val="99"/>
    <w:rPr>
      <w:lang w:val="en-US" w:eastAsia="zh-CN" w:bidi="ar-SA"/>
    </w:rPr>
    <w:tblPr/>
  </w:style>
  <w:style w:type="table" w:styleId="918">
    <w:name w:val="List Table 3 - Accent 1"/>
    <w:next w:val="918"/>
    <w:link w:val="787"/>
    <w:uiPriority w:val="99"/>
    <w:rPr>
      <w:lang w:val="en-US" w:eastAsia="zh-CN" w:bidi="ar-SA"/>
    </w:rPr>
    <w:tblPr/>
  </w:style>
  <w:style w:type="table" w:styleId="919">
    <w:name w:val="List Table 3 - Accent 2"/>
    <w:next w:val="919"/>
    <w:link w:val="787"/>
    <w:uiPriority w:val="99"/>
    <w:rPr>
      <w:lang w:val="en-US" w:eastAsia="zh-CN" w:bidi="ar-SA"/>
    </w:rPr>
    <w:tblPr/>
  </w:style>
  <w:style w:type="table" w:styleId="920">
    <w:name w:val="List Table 3 - Accent 3"/>
    <w:next w:val="920"/>
    <w:link w:val="787"/>
    <w:uiPriority w:val="99"/>
    <w:rPr>
      <w:lang w:val="en-US" w:eastAsia="zh-CN" w:bidi="ar-SA"/>
    </w:rPr>
    <w:tblPr/>
  </w:style>
  <w:style w:type="table" w:styleId="921">
    <w:name w:val="List Table 3 - Accent 4"/>
    <w:next w:val="921"/>
    <w:link w:val="787"/>
    <w:uiPriority w:val="99"/>
    <w:rPr>
      <w:lang w:val="en-US" w:eastAsia="zh-CN" w:bidi="ar-SA"/>
    </w:rPr>
    <w:tblPr/>
  </w:style>
  <w:style w:type="table" w:styleId="922">
    <w:name w:val="List Table 3 - Accent 5"/>
    <w:next w:val="922"/>
    <w:link w:val="787"/>
    <w:uiPriority w:val="99"/>
    <w:rPr>
      <w:lang w:val="en-US" w:eastAsia="zh-CN" w:bidi="ar-SA"/>
    </w:rPr>
    <w:tblPr/>
  </w:style>
  <w:style w:type="table" w:styleId="923">
    <w:name w:val="List Table 3 - Accent 6"/>
    <w:next w:val="923"/>
    <w:link w:val="787"/>
    <w:uiPriority w:val="99"/>
    <w:rPr>
      <w:lang w:val="en-US" w:eastAsia="zh-CN" w:bidi="ar-SA"/>
    </w:rPr>
    <w:tblPr/>
  </w:style>
  <w:style w:type="table" w:styleId="924">
    <w:name w:val="清单表 4"/>
    <w:next w:val="924"/>
    <w:link w:val="787"/>
    <w:uiPriority w:val="99"/>
    <w:rPr>
      <w:lang w:val="en-US" w:eastAsia="zh-CN" w:bidi="ar-SA"/>
    </w:rPr>
    <w:tblPr/>
  </w:style>
  <w:style w:type="table" w:styleId="925">
    <w:name w:val="List Table 4 - Accent 1"/>
    <w:next w:val="925"/>
    <w:link w:val="787"/>
    <w:uiPriority w:val="99"/>
    <w:rPr>
      <w:lang w:val="en-US" w:eastAsia="zh-CN" w:bidi="ar-SA"/>
    </w:rPr>
    <w:tblPr/>
  </w:style>
  <w:style w:type="table" w:styleId="926">
    <w:name w:val="List Table 4 - Accent 2"/>
    <w:next w:val="926"/>
    <w:link w:val="787"/>
    <w:uiPriority w:val="99"/>
    <w:rPr>
      <w:lang w:val="en-US" w:eastAsia="zh-CN" w:bidi="ar-SA"/>
    </w:rPr>
    <w:tblPr/>
  </w:style>
  <w:style w:type="table" w:styleId="927">
    <w:name w:val="List Table 4 - Accent 3"/>
    <w:next w:val="927"/>
    <w:link w:val="787"/>
    <w:uiPriority w:val="99"/>
    <w:rPr>
      <w:lang w:val="en-US" w:eastAsia="zh-CN" w:bidi="ar-SA"/>
    </w:rPr>
    <w:tblPr/>
  </w:style>
  <w:style w:type="table" w:styleId="928">
    <w:name w:val="List Table 4 - Accent 4"/>
    <w:next w:val="928"/>
    <w:link w:val="787"/>
    <w:uiPriority w:val="99"/>
    <w:rPr>
      <w:lang w:val="en-US" w:eastAsia="zh-CN" w:bidi="ar-SA"/>
    </w:rPr>
    <w:tblPr/>
  </w:style>
  <w:style w:type="table" w:styleId="929">
    <w:name w:val="List Table 4 - Accent 5"/>
    <w:next w:val="929"/>
    <w:link w:val="787"/>
    <w:uiPriority w:val="99"/>
    <w:rPr>
      <w:lang w:val="en-US" w:eastAsia="zh-CN" w:bidi="ar-SA"/>
    </w:rPr>
    <w:tblPr/>
  </w:style>
  <w:style w:type="table" w:styleId="930">
    <w:name w:val="List Table 4 - Accent 6"/>
    <w:next w:val="930"/>
    <w:link w:val="787"/>
    <w:uiPriority w:val="99"/>
    <w:rPr>
      <w:lang w:val="en-US" w:eastAsia="zh-CN" w:bidi="ar-SA"/>
    </w:rPr>
    <w:tblPr/>
  </w:style>
  <w:style w:type="table" w:styleId="931">
    <w:name w:val="清单表 5 深色"/>
    <w:next w:val="931"/>
    <w:link w:val="787"/>
    <w:uiPriority w:val="99"/>
    <w:rPr>
      <w:lang w:val="en-US" w:eastAsia="zh-CN" w:bidi="ar-SA"/>
    </w:rPr>
    <w:tblPr/>
  </w:style>
  <w:style w:type="table" w:styleId="932">
    <w:name w:val="List Table 5 Dark - Accent 1"/>
    <w:next w:val="932"/>
    <w:link w:val="787"/>
    <w:uiPriority w:val="99"/>
    <w:rPr>
      <w:lang w:val="en-US" w:eastAsia="zh-CN" w:bidi="ar-SA"/>
    </w:rPr>
    <w:tblPr/>
  </w:style>
  <w:style w:type="table" w:styleId="933">
    <w:name w:val="List Table 5 Dark - Accent 2"/>
    <w:next w:val="933"/>
    <w:link w:val="787"/>
    <w:uiPriority w:val="99"/>
    <w:rPr>
      <w:lang w:val="en-US" w:eastAsia="zh-CN" w:bidi="ar-SA"/>
    </w:rPr>
    <w:tblPr/>
  </w:style>
  <w:style w:type="table" w:styleId="934">
    <w:name w:val="List Table 5 Dark - Accent 3"/>
    <w:next w:val="934"/>
    <w:link w:val="787"/>
    <w:uiPriority w:val="99"/>
    <w:rPr>
      <w:lang w:val="en-US" w:eastAsia="zh-CN" w:bidi="ar-SA"/>
    </w:rPr>
    <w:tblPr/>
  </w:style>
  <w:style w:type="table" w:styleId="935">
    <w:name w:val="List Table 5 Dark - Accent 4"/>
    <w:next w:val="935"/>
    <w:link w:val="787"/>
    <w:uiPriority w:val="99"/>
    <w:rPr>
      <w:lang w:val="en-US" w:eastAsia="zh-CN" w:bidi="ar-SA"/>
    </w:rPr>
    <w:tblPr/>
  </w:style>
  <w:style w:type="table" w:styleId="936">
    <w:name w:val="List Table 5 Dark - Accent 5"/>
    <w:next w:val="936"/>
    <w:link w:val="787"/>
    <w:uiPriority w:val="99"/>
    <w:rPr>
      <w:lang w:val="en-US" w:eastAsia="zh-CN" w:bidi="ar-SA"/>
    </w:rPr>
    <w:tblPr/>
  </w:style>
  <w:style w:type="table" w:styleId="937">
    <w:name w:val="List Table 5 Dark - Accent 6"/>
    <w:next w:val="937"/>
    <w:link w:val="787"/>
    <w:uiPriority w:val="99"/>
    <w:rPr>
      <w:lang w:val="en-US" w:eastAsia="zh-CN" w:bidi="ar-SA"/>
    </w:rPr>
    <w:tblPr/>
  </w:style>
  <w:style w:type="table" w:styleId="938">
    <w:name w:val="清单表 6 彩色"/>
    <w:next w:val="938"/>
    <w:link w:val="787"/>
    <w:uiPriority w:val="99"/>
    <w:rPr>
      <w:lang w:val="en-US" w:eastAsia="zh-CN" w:bidi="ar-SA"/>
    </w:rPr>
    <w:tblPr/>
  </w:style>
  <w:style w:type="table" w:styleId="939">
    <w:name w:val="List Table 6 Colorful - Accent 1"/>
    <w:next w:val="939"/>
    <w:link w:val="787"/>
    <w:uiPriority w:val="99"/>
    <w:rPr>
      <w:lang w:val="en-US" w:eastAsia="zh-CN" w:bidi="ar-SA"/>
    </w:rPr>
    <w:tblPr/>
  </w:style>
  <w:style w:type="table" w:styleId="940">
    <w:name w:val="List Table 6 Colorful - Accent 2"/>
    <w:next w:val="940"/>
    <w:link w:val="787"/>
    <w:uiPriority w:val="99"/>
    <w:rPr>
      <w:lang w:val="en-US" w:eastAsia="zh-CN" w:bidi="ar-SA"/>
    </w:rPr>
    <w:tblPr/>
  </w:style>
  <w:style w:type="table" w:styleId="941">
    <w:name w:val="List Table 6 Colorful - Accent 3"/>
    <w:next w:val="941"/>
    <w:link w:val="787"/>
    <w:uiPriority w:val="99"/>
    <w:rPr>
      <w:lang w:val="en-US" w:eastAsia="zh-CN" w:bidi="ar-SA"/>
    </w:rPr>
    <w:tblPr/>
  </w:style>
  <w:style w:type="table" w:styleId="942">
    <w:name w:val="List Table 6 Colorful - Accent 4"/>
    <w:next w:val="942"/>
    <w:link w:val="787"/>
    <w:uiPriority w:val="99"/>
    <w:rPr>
      <w:lang w:val="en-US" w:eastAsia="zh-CN" w:bidi="ar-SA"/>
    </w:rPr>
    <w:tblPr/>
  </w:style>
  <w:style w:type="table" w:styleId="943">
    <w:name w:val="List Table 6 Colorful - Accent 5"/>
    <w:next w:val="943"/>
    <w:link w:val="787"/>
    <w:uiPriority w:val="99"/>
    <w:rPr>
      <w:lang w:val="en-US" w:eastAsia="zh-CN" w:bidi="ar-SA"/>
    </w:rPr>
    <w:tblPr/>
  </w:style>
  <w:style w:type="table" w:styleId="944">
    <w:name w:val="List Table 6 Colorful - Accent 6"/>
    <w:next w:val="944"/>
    <w:link w:val="787"/>
    <w:uiPriority w:val="99"/>
    <w:rPr>
      <w:lang w:val="en-US" w:eastAsia="zh-CN" w:bidi="ar-SA"/>
    </w:rPr>
    <w:tblPr/>
  </w:style>
  <w:style w:type="table" w:styleId="945">
    <w:name w:val="清单表 7 彩色"/>
    <w:next w:val="945"/>
    <w:link w:val="787"/>
    <w:uiPriority w:val="99"/>
    <w:rPr>
      <w:lang w:val="en-US" w:eastAsia="zh-CN" w:bidi="ar-SA"/>
    </w:rPr>
    <w:tblPr/>
  </w:style>
  <w:style w:type="table" w:styleId="946">
    <w:name w:val="List Table 7 Colorful - Accent 1"/>
    <w:next w:val="946"/>
    <w:link w:val="787"/>
    <w:uiPriority w:val="99"/>
    <w:rPr>
      <w:lang w:val="en-US" w:eastAsia="zh-CN" w:bidi="ar-SA"/>
    </w:rPr>
    <w:tblPr/>
  </w:style>
  <w:style w:type="table" w:styleId="947">
    <w:name w:val="List Table 7 Colorful - Accent 2"/>
    <w:next w:val="947"/>
    <w:link w:val="787"/>
    <w:uiPriority w:val="99"/>
    <w:rPr>
      <w:lang w:val="en-US" w:eastAsia="zh-CN" w:bidi="ar-SA"/>
    </w:rPr>
    <w:tblPr/>
  </w:style>
  <w:style w:type="table" w:styleId="948">
    <w:name w:val="List Table 7 Colorful - Accent 3"/>
    <w:next w:val="948"/>
    <w:link w:val="787"/>
    <w:uiPriority w:val="99"/>
    <w:rPr>
      <w:lang w:val="en-US" w:eastAsia="zh-CN" w:bidi="ar-SA"/>
    </w:rPr>
    <w:tblPr/>
  </w:style>
  <w:style w:type="table" w:styleId="949">
    <w:name w:val="List Table 7 Colorful - Accent 4"/>
    <w:next w:val="949"/>
    <w:link w:val="787"/>
    <w:uiPriority w:val="99"/>
    <w:rPr>
      <w:lang w:val="en-US" w:eastAsia="zh-CN" w:bidi="ar-SA"/>
    </w:rPr>
    <w:tblPr/>
  </w:style>
  <w:style w:type="table" w:styleId="950">
    <w:name w:val="List Table 7 Colorful - Accent 5"/>
    <w:next w:val="950"/>
    <w:link w:val="787"/>
    <w:uiPriority w:val="99"/>
    <w:rPr>
      <w:lang w:val="en-US" w:eastAsia="zh-CN" w:bidi="ar-SA"/>
    </w:rPr>
    <w:tblPr/>
  </w:style>
  <w:style w:type="table" w:styleId="951">
    <w:name w:val="List Table 7 Colorful - Accent 6"/>
    <w:next w:val="951"/>
    <w:link w:val="787"/>
    <w:uiPriority w:val="99"/>
    <w:rPr>
      <w:lang w:val="en-US" w:eastAsia="zh-CN" w:bidi="ar-SA"/>
    </w:rPr>
    <w:tblPr/>
  </w:style>
  <w:style w:type="table" w:styleId="952">
    <w:name w:val="Lined - Accent"/>
    <w:next w:val="952"/>
    <w:link w:val="787"/>
    <w:uiPriority w:val="99"/>
    <w:rPr>
      <w:color w:val="404040"/>
      <w:lang w:val="en-US" w:eastAsia="zh-CN" w:bidi="ar-SA"/>
    </w:rPr>
    <w:tblPr/>
  </w:style>
  <w:style w:type="table" w:styleId="953">
    <w:name w:val="Lined - Accent 1"/>
    <w:next w:val="953"/>
    <w:link w:val="787"/>
    <w:uiPriority w:val="99"/>
    <w:rPr>
      <w:color w:val="404040"/>
      <w:lang w:val="en-US" w:eastAsia="zh-CN" w:bidi="ar-SA"/>
    </w:rPr>
    <w:tblPr/>
  </w:style>
  <w:style w:type="table" w:styleId="954">
    <w:name w:val="Lined - Accent 2"/>
    <w:next w:val="954"/>
    <w:link w:val="787"/>
    <w:uiPriority w:val="99"/>
    <w:rPr>
      <w:color w:val="404040"/>
      <w:lang w:val="en-US" w:eastAsia="zh-CN" w:bidi="ar-SA"/>
    </w:rPr>
    <w:tblPr/>
  </w:style>
  <w:style w:type="table" w:styleId="955">
    <w:name w:val="Lined - Accent 3"/>
    <w:next w:val="955"/>
    <w:link w:val="787"/>
    <w:uiPriority w:val="99"/>
    <w:rPr>
      <w:color w:val="404040"/>
      <w:lang w:val="en-US" w:eastAsia="zh-CN" w:bidi="ar-SA"/>
    </w:rPr>
    <w:tblPr/>
  </w:style>
  <w:style w:type="table" w:styleId="956">
    <w:name w:val="Lined - Accent 4"/>
    <w:next w:val="956"/>
    <w:link w:val="787"/>
    <w:uiPriority w:val="99"/>
    <w:rPr>
      <w:color w:val="404040"/>
      <w:lang w:val="en-US" w:eastAsia="zh-CN" w:bidi="ar-SA"/>
    </w:rPr>
    <w:tblPr/>
  </w:style>
  <w:style w:type="table" w:styleId="957">
    <w:name w:val="Lined - Accent 5"/>
    <w:next w:val="957"/>
    <w:link w:val="787"/>
    <w:uiPriority w:val="99"/>
    <w:rPr>
      <w:color w:val="404040"/>
      <w:lang w:val="en-US" w:eastAsia="zh-CN" w:bidi="ar-SA"/>
    </w:rPr>
    <w:tblPr/>
  </w:style>
  <w:style w:type="table" w:styleId="958">
    <w:name w:val="Lined - Accent 6"/>
    <w:next w:val="958"/>
    <w:link w:val="787"/>
    <w:uiPriority w:val="99"/>
    <w:rPr>
      <w:color w:val="404040"/>
      <w:lang w:val="en-US" w:eastAsia="zh-CN" w:bidi="ar-SA"/>
    </w:rPr>
    <w:tblPr/>
  </w:style>
  <w:style w:type="table" w:styleId="959">
    <w:name w:val="Bordered &amp; Lined - Accent"/>
    <w:next w:val="959"/>
    <w:link w:val="787"/>
    <w:uiPriority w:val="99"/>
    <w:rPr>
      <w:color w:val="404040"/>
      <w:lang w:val="en-US" w:eastAsia="zh-CN" w:bidi="ar-SA"/>
    </w:rPr>
    <w:tblPr/>
  </w:style>
  <w:style w:type="table" w:styleId="960">
    <w:name w:val="Bordered &amp; Lined - Accent 1"/>
    <w:next w:val="960"/>
    <w:link w:val="787"/>
    <w:uiPriority w:val="99"/>
    <w:rPr>
      <w:color w:val="404040"/>
      <w:lang w:val="en-US" w:eastAsia="zh-CN" w:bidi="ar-SA"/>
    </w:rPr>
    <w:tblPr/>
  </w:style>
  <w:style w:type="table" w:styleId="961">
    <w:name w:val="Bordered &amp; Lined - Accent 2"/>
    <w:next w:val="961"/>
    <w:link w:val="787"/>
    <w:uiPriority w:val="99"/>
    <w:rPr>
      <w:color w:val="404040"/>
      <w:lang w:val="en-US" w:eastAsia="zh-CN" w:bidi="ar-SA"/>
    </w:rPr>
    <w:tblPr/>
  </w:style>
  <w:style w:type="table" w:styleId="962">
    <w:name w:val="Bordered &amp; Lined - Accent 3"/>
    <w:next w:val="962"/>
    <w:link w:val="787"/>
    <w:uiPriority w:val="99"/>
    <w:rPr>
      <w:color w:val="404040"/>
      <w:lang w:val="en-US" w:eastAsia="zh-CN" w:bidi="ar-SA"/>
    </w:rPr>
    <w:tblPr/>
  </w:style>
  <w:style w:type="table" w:styleId="963">
    <w:name w:val="Bordered &amp; Lined - Accent 4"/>
    <w:next w:val="963"/>
    <w:link w:val="787"/>
    <w:uiPriority w:val="99"/>
    <w:rPr>
      <w:color w:val="404040"/>
      <w:lang w:val="en-US" w:eastAsia="zh-CN" w:bidi="ar-SA"/>
    </w:rPr>
    <w:tblPr/>
  </w:style>
  <w:style w:type="table" w:styleId="964">
    <w:name w:val="Bordered &amp; Lined - Accent 5"/>
    <w:next w:val="964"/>
    <w:link w:val="787"/>
    <w:uiPriority w:val="99"/>
    <w:rPr>
      <w:color w:val="404040"/>
      <w:lang w:val="en-US" w:eastAsia="zh-CN" w:bidi="ar-SA"/>
    </w:rPr>
    <w:tblPr/>
  </w:style>
  <w:style w:type="table" w:styleId="965">
    <w:name w:val="Bordered &amp; Lined - Accent 6"/>
    <w:next w:val="965"/>
    <w:link w:val="787"/>
    <w:uiPriority w:val="99"/>
    <w:rPr>
      <w:color w:val="404040"/>
      <w:lang w:val="en-US" w:eastAsia="zh-CN" w:bidi="ar-SA"/>
    </w:rPr>
    <w:tblPr/>
  </w:style>
  <w:style w:type="table" w:styleId="966">
    <w:name w:val="Bordered"/>
    <w:next w:val="966"/>
    <w:link w:val="787"/>
    <w:uiPriority w:val="99"/>
    <w:rPr>
      <w:lang w:val="en-US" w:eastAsia="zh-CN" w:bidi="ar-SA"/>
    </w:rPr>
    <w:tblPr/>
  </w:style>
  <w:style w:type="table" w:styleId="967">
    <w:name w:val="Bordered - Accent 1"/>
    <w:next w:val="967"/>
    <w:link w:val="787"/>
    <w:uiPriority w:val="99"/>
    <w:rPr>
      <w:lang w:val="en-US" w:eastAsia="zh-CN" w:bidi="ar-SA"/>
    </w:rPr>
    <w:tblPr/>
  </w:style>
  <w:style w:type="table" w:styleId="968">
    <w:name w:val="Bordered - Accent 2"/>
    <w:next w:val="968"/>
    <w:link w:val="787"/>
    <w:uiPriority w:val="99"/>
    <w:rPr>
      <w:lang w:val="en-US" w:eastAsia="zh-CN" w:bidi="ar-SA"/>
    </w:rPr>
    <w:tblPr/>
  </w:style>
  <w:style w:type="table" w:styleId="969">
    <w:name w:val="Bordered - Accent 3"/>
    <w:next w:val="969"/>
    <w:link w:val="787"/>
    <w:uiPriority w:val="99"/>
    <w:rPr>
      <w:lang w:val="en-US" w:eastAsia="zh-CN" w:bidi="ar-SA"/>
    </w:rPr>
    <w:tblPr/>
  </w:style>
  <w:style w:type="table" w:styleId="970">
    <w:name w:val="Bordered - Accent 4"/>
    <w:next w:val="970"/>
    <w:link w:val="787"/>
    <w:uiPriority w:val="99"/>
    <w:rPr>
      <w:lang w:val="en-US" w:eastAsia="zh-CN" w:bidi="ar-SA"/>
    </w:rPr>
    <w:tblPr/>
  </w:style>
  <w:style w:type="table" w:styleId="971">
    <w:name w:val="Bordered - Accent 5"/>
    <w:next w:val="971"/>
    <w:link w:val="787"/>
    <w:uiPriority w:val="99"/>
    <w:rPr>
      <w:lang w:val="en-US" w:eastAsia="zh-CN" w:bidi="ar-SA"/>
    </w:rPr>
    <w:tblPr/>
  </w:style>
  <w:style w:type="table" w:styleId="972">
    <w:name w:val="Bordered - Accent 6"/>
    <w:next w:val="972"/>
    <w:link w:val="787"/>
    <w:uiPriority w:val="99"/>
    <w:rPr>
      <w:lang w:val="en-US" w:eastAsia="zh-CN" w:bidi="ar-SA"/>
    </w:rPr>
    <w:tblPr/>
  </w:style>
  <w:style w:type="paragraph" w:styleId="973">
    <w:name w:val="TOC 标题"/>
    <w:next w:val="973"/>
    <w:link w:val="787"/>
    <w:uiPriority w:val="39"/>
    <w:qFormat/>
    <w:rPr>
      <w:lang w:val="en-US" w:eastAsia="zh-CN" w:bidi="ar-SA"/>
    </w:rPr>
  </w:style>
  <w:style w:type="paragraph" w:styleId="974">
    <w:name w:val="标题 12"/>
    <w:basedOn w:val="787"/>
    <w:next w:val="787"/>
    <w:link w:val="975"/>
    <w:qFormat/>
    <w:pPr>
      <w:keepLines/>
      <w:keepNext/>
      <w:spacing w:before="340" w:after="330" w:line="576" w:lineRule="auto"/>
      <w:outlineLvl w:val="0"/>
    </w:pPr>
    <w:rPr>
      <w:rFonts w:eastAsia="楷体_GB2312"/>
      <w:b/>
      <w:sz w:val="44"/>
      <w:szCs w:val="20"/>
    </w:rPr>
  </w:style>
  <w:style w:type="character" w:styleId="975">
    <w:name w:val="标题 1 字符"/>
    <w:next w:val="975"/>
    <w:link w:val="974"/>
    <w:rPr>
      <w:rFonts w:ascii="Times New Roman" w:hAnsi="Times New Roman" w:eastAsia="楷体_GB2312" w:cs="Times New Roman"/>
      <w:b/>
      <w:sz w:val="44"/>
      <w:lang w:val="en-US" w:eastAsia="zh-CN" w:bidi="ar-SA"/>
    </w:rPr>
  </w:style>
  <w:style w:type="paragraph" w:styleId="976">
    <w:name w:val="标题 21"/>
    <w:basedOn w:val="787"/>
    <w:next w:val="787"/>
    <w:link w:val="977"/>
    <w:qFormat/>
    <w:pPr>
      <w:keepLines/>
      <w:keepNext/>
      <w:spacing w:before="260" w:after="260" w:line="413" w:lineRule="auto"/>
      <w:outlineLvl w:val="1"/>
    </w:pPr>
    <w:rPr>
      <w:rFonts w:ascii="Arial" w:hAnsi="Arial" w:eastAsia="黑体"/>
      <w:b/>
      <w:bCs/>
      <w:sz w:val="32"/>
      <w:szCs w:val="32"/>
    </w:rPr>
  </w:style>
  <w:style w:type="character" w:styleId="977">
    <w:name w:val="标题 2 字符1"/>
    <w:next w:val="977"/>
    <w:link w:val="976"/>
    <w:rPr>
      <w:rFonts w:ascii="Arial" w:hAnsi="Arial" w:eastAsia="黑体" w:cs="Times New Roman"/>
      <w:b/>
      <w:bCs/>
      <w:sz w:val="32"/>
      <w:szCs w:val="32"/>
      <w:lang w:val="en-US" w:eastAsia="zh-CN" w:bidi="ar-SA"/>
    </w:rPr>
  </w:style>
  <w:style w:type="paragraph" w:styleId="978">
    <w:name w:val="标题 31"/>
    <w:basedOn w:val="787"/>
    <w:next w:val="787"/>
    <w:link w:val="979"/>
    <w:qFormat/>
    <w:pPr>
      <w:keepLines/>
      <w:keepNext/>
      <w:spacing w:before="260" w:after="260" w:line="413" w:lineRule="auto"/>
      <w:outlineLvl w:val="2"/>
    </w:pPr>
    <w:rPr>
      <w:b/>
      <w:bCs/>
      <w:sz w:val="32"/>
      <w:szCs w:val="32"/>
    </w:rPr>
  </w:style>
  <w:style w:type="character" w:styleId="979">
    <w:name w:val="标题 3 字符"/>
    <w:next w:val="979"/>
    <w:link w:val="978"/>
    <w:rPr>
      <w:rFonts w:ascii="Times New Roman" w:hAnsi="Times New Roman" w:eastAsia="宋体" w:cs="Times New Roman"/>
      <w:b/>
      <w:bCs/>
      <w:sz w:val="32"/>
      <w:szCs w:val="32"/>
      <w:lang w:val="en-US" w:eastAsia="zh-CN" w:bidi="ar-SA"/>
    </w:rPr>
  </w:style>
  <w:style w:type="paragraph" w:styleId="980">
    <w:name w:val="标题 41"/>
    <w:basedOn w:val="787"/>
    <w:next w:val="787"/>
    <w:link w:val="981"/>
    <w:qFormat/>
    <w:pPr>
      <w:keepLines/>
      <w:keepNext/>
      <w:spacing w:before="280" w:after="290" w:line="376" w:lineRule="auto"/>
      <w:outlineLvl w:val="3"/>
    </w:pPr>
    <w:rPr>
      <w:rFonts w:ascii="Cambria" w:hAnsi="Cambria"/>
      <w:b/>
      <w:bCs/>
      <w:sz w:val="28"/>
      <w:szCs w:val="28"/>
    </w:rPr>
  </w:style>
  <w:style w:type="character" w:styleId="981">
    <w:name w:val="标题 4 字符"/>
    <w:next w:val="981"/>
    <w:link w:val="980"/>
    <w:rPr>
      <w:rFonts w:ascii="Cambria" w:hAnsi="Cambria" w:eastAsia="宋体" w:cs="Times New Roman"/>
      <w:b/>
      <w:bCs/>
      <w:sz w:val="28"/>
      <w:szCs w:val="28"/>
      <w:lang w:val="en-US" w:eastAsia="zh-CN" w:bidi="ar-SA"/>
    </w:rPr>
  </w:style>
  <w:style w:type="paragraph" w:styleId="982">
    <w:name w:val="标题 51"/>
    <w:basedOn w:val="787"/>
    <w:next w:val="787"/>
    <w:link w:val="983"/>
    <w:qFormat/>
    <w:pPr>
      <w:keepLines/>
      <w:keepNext/>
      <w:spacing w:before="280" w:after="290" w:line="376" w:lineRule="auto"/>
      <w:outlineLvl w:val="4"/>
    </w:pPr>
    <w:rPr>
      <w:rFonts w:ascii="Calibri" w:hAnsi="Calibri"/>
      <w:b/>
      <w:bCs/>
      <w:sz w:val="28"/>
      <w:szCs w:val="28"/>
    </w:rPr>
  </w:style>
  <w:style w:type="character" w:styleId="983">
    <w:name w:val="标题 5 字符"/>
    <w:next w:val="983"/>
    <w:link w:val="982"/>
    <w:rPr>
      <w:rFonts w:ascii="Calibri" w:hAnsi="Calibri" w:eastAsia="宋体" w:cs="Times New Roman"/>
      <w:b/>
      <w:bCs/>
      <w:sz w:val="28"/>
      <w:szCs w:val="28"/>
    </w:rPr>
  </w:style>
  <w:style w:type="paragraph" w:styleId="984">
    <w:name w:val="标题 61"/>
    <w:basedOn w:val="787"/>
    <w:next w:val="787"/>
    <w:link w:val="985"/>
    <w:qFormat/>
    <w:pPr>
      <w:ind w:left="284" w:firstLine="1134"/>
      <w:keepLines/>
      <w:keepNext/>
      <w:tabs>
        <w:tab w:val="left" w:pos="3578" w:leader="none"/>
      </w:tabs>
      <w:outlineLvl w:val="5"/>
    </w:pPr>
    <w:rPr>
      <w:rFonts w:ascii="宋体" w:hAnsi="宋体"/>
      <w:b/>
      <w:bCs/>
      <w:sz w:val="30"/>
    </w:rPr>
  </w:style>
  <w:style w:type="character" w:styleId="985">
    <w:name w:val="标题 6 字符"/>
    <w:next w:val="985"/>
    <w:link w:val="984"/>
    <w:rPr>
      <w:rFonts w:ascii="宋体" w:hAnsi="宋体" w:eastAsia="宋体" w:cs="Times New Roman"/>
      <w:b/>
      <w:bCs/>
      <w:sz w:val="30"/>
      <w:szCs w:val="24"/>
    </w:rPr>
  </w:style>
  <w:style w:type="paragraph" w:styleId="986">
    <w:name w:val="标题 71"/>
    <w:basedOn w:val="787"/>
    <w:next w:val="988"/>
    <w:link w:val="987"/>
    <w:qFormat/>
    <w:pPr>
      <w:keepLines/>
      <w:keepNext/>
      <w:spacing w:before="240" w:after="64" w:line="320" w:lineRule="auto"/>
      <w:outlineLvl w:val="6"/>
    </w:pPr>
    <w:rPr>
      <w:b/>
      <w:sz w:val="24"/>
      <w:szCs w:val="20"/>
    </w:rPr>
  </w:style>
  <w:style w:type="character" w:styleId="987">
    <w:name w:val="标题 7 字符"/>
    <w:next w:val="987"/>
    <w:link w:val="986"/>
    <w:rPr>
      <w:rFonts w:ascii="Times New Roman" w:hAnsi="Times New Roman" w:eastAsia="宋体" w:cs="Times New Roman"/>
      <w:b/>
      <w:sz w:val="24"/>
    </w:rPr>
  </w:style>
  <w:style w:type="paragraph" w:styleId="988">
    <w:name w:val="正文缩进1"/>
    <w:basedOn w:val="787"/>
    <w:next w:val="988"/>
    <w:link w:val="989"/>
    <w:qFormat/>
    <w:pPr>
      <w:ind w:firstLine="420"/>
      <w:jc w:val="left"/>
    </w:pPr>
    <w:rPr>
      <w:rFonts w:eastAsia="楷体_GB2312"/>
      <w:sz w:val="24"/>
      <w:szCs w:val="20"/>
    </w:rPr>
  </w:style>
  <w:style w:type="character" w:styleId="989">
    <w:name w:val="正文缩进 字符"/>
    <w:next w:val="989"/>
    <w:link w:val="988"/>
    <w:qFormat/>
    <w:rPr>
      <w:rFonts w:ascii="Times New Roman" w:hAnsi="Times New Roman" w:eastAsia="楷体_GB2312" w:cs="Times New Roman"/>
      <w:sz w:val="24"/>
      <w:lang w:val="en-US" w:eastAsia="zh-CN" w:bidi="ar-SA"/>
    </w:rPr>
  </w:style>
  <w:style w:type="paragraph" w:styleId="990">
    <w:name w:val="标题 81"/>
    <w:basedOn w:val="787"/>
    <w:next w:val="988"/>
    <w:link w:val="991"/>
    <w:qFormat/>
    <w:pPr>
      <w:keepLines/>
      <w:keepNext/>
      <w:spacing w:before="240" w:after="64" w:line="320" w:lineRule="auto"/>
      <w:outlineLvl w:val="7"/>
    </w:pPr>
    <w:rPr>
      <w:rFonts w:ascii="Arial" w:hAnsi="Arial" w:eastAsia="黑体"/>
      <w:sz w:val="24"/>
      <w:szCs w:val="20"/>
    </w:rPr>
  </w:style>
  <w:style w:type="character" w:styleId="991">
    <w:name w:val="标题 8 字符"/>
    <w:next w:val="991"/>
    <w:link w:val="990"/>
    <w:rPr>
      <w:rFonts w:ascii="Arial" w:hAnsi="Arial" w:eastAsia="黑体" w:cs="Times New Roman"/>
      <w:sz w:val="24"/>
    </w:rPr>
  </w:style>
  <w:style w:type="paragraph" w:styleId="992">
    <w:name w:val="标题 91"/>
    <w:basedOn w:val="787"/>
    <w:next w:val="988"/>
    <w:link w:val="993"/>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93">
    <w:name w:val="标题 9 字符"/>
    <w:next w:val="993"/>
    <w:link w:val="992"/>
    <w:rPr>
      <w:rFonts w:ascii="Arial" w:hAnsi="Arial" w:eastAsia="黑体" w:cs="Times New Roman"/>
      <w:sz w:val="21"/>
    </w:rPr>
  </w:style>
  <w:style w:type="character" w:styleId="994">
    <w:name w:val="默认段落字体1"/>
    <w:next w:val="994"/>
    <w:link w:val="787"/>
    <w:rPr>
      <w:rFonts w:ascii="Times New Roman" w:hAnsi="Times New Roman" w:eastAsia="宋体" w:cs="Times New Roman"/>
    </w:rPr>
  </w:style>
  <w:style w:type="table" w:styleId="995">
    <w:name w:val="普通表格1"/>
    <w:next w:val="995"/>
    <w:link w:val="787"/>
    <w:rPr>
      <w:lang w:val="en-US" w:eastAsia="zh-CN" w:bidi="ar-SA"/>
    </w:rPr>
    <w:tblPr/>
  </w:style>
  <w:style w:type="paragraph" w:styleId="996">
    <w:name w:val="列表 31"/>
    <w:basedOn w:val="787"/>
    <w:next w:val="996"/>
    <w:link w:val="787"/>
    <w:pPr>
      <w:ind w:left="1260" w:hanging="420"/>
    </w:pPr>
    <w:rPr>
      <w:rFonts w:ascii="Times New Roman" w:hAnsi="Times New Roman" w:eastAsia="宋体" w:cs="Times New Roman"/>
      <w:szCs w:val="20"/>
    </w:rPr>
  </w:style>
  <w:style w:type="paragraph" w:styleId="997">
    <w:name w:val="列表编号 21"/>
    <w:basedOn w:val="787"/>
    <w:next w:val="997"/>
    <w:link w:val="787"/>
    <w:pPr>
      <w:ind w:left="780" w:hanging="360"/>
      <w:keepNext/>
      <w:spacing w:line="360" w:lineRule="auto"/>
      <w:tabs>
        <w:tab w:val="left" w:pos="780" w:leader="none"/>
      </w:tabs>
    </w:pPr>
    <w:rPr>
      <w:rFonts w:ascii="Arial" w:hAnsi="Arial" w:eastAsia="宋体" w:cs="Times New Roman"/>
      <w:sz w:val="24"/>
      <w:szCs w:val="20"/>
    </w:rPr>
  </w:style>
  <w:style w:type="paragraph" w:styleId="998">
    <w:name w:val="列表编号1"/>
    <w:basedOn w:val="787"/>
    <w:next w:val="998"/>
    <w:link w:val="787"/>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999">
    <w:name w:val="题注1"/>
    <w:basedOn w:val="787"/>
    <w:next w:val="787"/>
    <w:link w:val="787"/>
    <w:qFormat/>
    <w:pPr>
      <w:spacing w:before="152" w:after="160"/>
    </w:pPr>
    <w:rPr>
      <w:rFonts w:ascii="Arial" w:hAnsi="Arial" w:eastAsia="黑体" w:cs="Arial"/>
      <w:sz w:val="20"/>
      <w:szCs w:val="20"/>
    </w:rPr>
  </w:style>
  <w:style w:type="paragraph" w:styleId="1000">
    <w:name w:val="文档结构图1"/>
    <w:basedOn w:val="787"/>
    <w:next w:val="1000"/>
    <w:link w:val="1001"/>
    <w:uiPriority w:val="99"/>
    <w:pPr>
      <w:shd w:val="clear" w:color="auto" w:fill="000080"/>
    </w:pPr>
    <w:rPr>
      <w:szCs w:val="20"/>
    </w:rPr>
  </w:style>
  <w:style w:type="character" w:styleId="1001">
    <w:name w:val="文档结构图 字符"/>
    <w:next w:val="1001"/>
    <w:link w:val="1000"/>
    <w:uiPriority w:val="99"/>
    <w:rPr>
      <w:rFonts w:ascii="Times New Roman" w:hAnsi="Times New Roman" w:eastAsia="宋体" w:cs="Times New Roman"/>
      <w:sz w:val="21"/>
      <w:shd w:val="clear" w:color="auto" w:fill="000080"/>
    </w:rPr>
  </w:style>
  <w:style w:type="paragraph" w:styleId="1002">
    <w:name w:val="引文目录标题1"/>
    <w:basedOn w:val="787"/>
    <w:next w:val="787"/>
    <w:link w:val="787"/>
    <w:pPr>
      <w:spacing w:before="120" w:line="312" w:lineRule="atLeast"/>
    </w:pPr>
    <w:rPr>
      <w:rFonts w:ascii="Arial" w:hAnsi="Arial" w:eastAsia="宋体" w:cs="Times New Roman"/>
      <w:b/>
      <w:sz w:val="24"/>
    </w:rPr>
  </w:style>
  <w:style w:type="paragraph" w:styleId="1003">
    <w:name w:val="批注文字1"/>
    <w:basedOn w:val="787"/>
    <w:next w:val="1003"/>
    <w:link w:val="1004"/>
    <w:uiPriority w:val="99"/>
    <w:qFormat/>
    <w:pPr>
      <w:jc w:val="left"/>
    </w:pPr>
  </w:style>
  <w:style w:type="character" w:styleId="1004">
    <w:name w:val="批注文字 字符"/>
    <w:next w:val="1004"/>
    <w:link w:val="1003"/>
    <w:uiPriority w:val="99"/>
    <w:qFormat/>
    <w:rPr>
      <w:rFonts w:ascii="Times New Roman" w:hAnsi="Times New Roman" w:eastAsia="宋体" w:cs="Times New Roman"/>
      <w:sz w:val="21"/>
      <w:szCs w:val="24"/>
    </w:rPr>
  </w:style>
  <w:style w:type="paragraph" w:styleId="1005">
    <w:name w:val="正文文本 31"/>
    <w:basedOn w:val="787"/>
    <w:next w:val="1005"/>
    <w:link w:val="1006"/>
    <w:pPr>
      <w:spacing w:after="120"/>
    </w:pPr>
    <w:rPr>
      <w:sz w:val="16"/>
      <w:szCs w:val="16"/>
    </w:rPr>
  </w:style>
  <w:style w:type="character" w:styleId="1006">
    <w:name w:val="正文文本 3 字符"/>
    <w:next w:val="1006"/>
    <w:link w:val="1005"/>
    <w:rPr>
      <w:rFonts w:ascii="Times New Roman" w:hAnsi="Times New Roman" w:eastAsia="宋体" w:cs="Times New Roman"/>
      <w:sz w:val="16"/>
      <w:szCs w:val="16"/>
    </w:rPr>
  </w:style>
  <w:style w:type="paragraph" w:styleId="1007">
    <w:name w:val="正文文本1"/>
    <w:basedOn w:val="787"/>
    <w:next w:val="1007"/>
    <w:link w:val="1008"/>
    <w:pPr>
      <w:jc w:val="center"/>
    </w:pPr>
    <w:rPr>
      <w:rFonts w:ascii="方正大黑简体" w:eastAsia="方正大黑简体"/>
      <w:position w:val="6"/>
      <w:sz w:val="30"/>
      <w:szCs w:val="20"/>
    </w:rPr>
  </w:style>
  <w:style w:type="character" w:styleId="1008">
    <w:name w:val="正文文本 字符"/>
    <w:next w:val="1008"/>
    <w:link w:val="1007"/>
    <w:rPr>
      <w:rFonts w:ascii="方正大黑简体" w:hAnsi="Times New Roman" w:eastAsia="方正大黑简体" w:cs="Times New Roman"/>
      <w:position w:val="6"/>
      <w:sz w:val="30"/>
      <w:lang w:val="en-US" w:eastAsia="zh-CN" w:bidi="ar-SA"/>
    </w:rPr>
  </w:style>
  <w:style w:type="paragraph" w:styleId="1009">
    <w:name w:val="正文文本缩进2"/>
    <w:basedOn w:val="787"/>
    <w:next w:val="1009"/>
    <w:link w:val="1010"/>
    <w:pPr>
      <w:ind w:left="570"/>
      <w:spacing w:line="520" w:lineRule="exact"/>
    </w:pPr>
    <w:rPr>
      <w:rFonts w:ascii="方正仿宋简体" w:hAnsi="创艺简仿宋" w:eastAsia="方正仿宋简体"/>
      <w:sz w:val="24"/>
      <w:szCs w:val="20"/>
    </w:rPr>
  </w:style>
  <w:style w:type="character" w:styleId="1010">
    <w:name w:val="正文文本缩进 字符"/>
    <w:next w:val="1010"/>
    <w:link w:val="1009"/>
    <w:rPr>
      <w:rFonts w:ascii="方正仿宋简体" w:hAnsi="创艺简仿宋" w:eastAsia="方正仿宋简体" w:cs="Times New Roman"/>
      <w:sz w:val="24"/>
      <w:lang w:val="en-US" w:eastAsia="zh-CN" w:bidi="ar-SA"/>
    </w:rPr>
  </w:style>
  <w:style w:type="paragraph" w:styleId="1011">
    <w:name w:val="列表 21"/>
    <w:basedOn w:val="787"/>
    <w:next w:val="1011"/>
    <w:link w:val="787"/>
    <w:pPr>
      <w:ind w:left="100" w:hanging="200"/>
    </w:pPr>
    <w:rPr>
      <w:rFonts w:ascii="Times New Roman" w:hAnsi="Times New Roman" w:eastAsia="宋体" w:cs="Times New Roman"/>
    </w:rPr>
  </w:style>
  <w:style w:type="paragraph" w:styleId="1012">
    <w:name w:val="HTML 地址1"/>
    <w:basedOn w:val="787"/>
    <w:next w:val="1012"/>
    <w:link w:val="1013"/>
    <w:unhideWhenUsed/>
    <w:rPr>
      <w:i/>
      <w:iCs/>
      <w:szCs w:val="21"/>
    </w:rPr>
  </w:style>
  <w:style w:type="character" w:styleId="1013">
    <w:name w:val="HTML 地址 字符"/>
    <w:next w:val="1013"/>
    <w:link w:val="1012"/>
    <w:rPr>
      <w:rFonts w:ascii="Times New Roman" w:hAnsi="Times New Roman" w:eastAsia="宋体" w:cs="Times New Roman"/>
      <w:i/>
      <w:iCs/>
      <w:sz w:val="21"/>
      <w:szCs w:val="21"/>
    </w:rPr>
  </w:style>
  <w:style w:type="paragraph" w:styleId="1014">
    <w:name w:val="纯文本5"/>
    <w:basedOn w:val="787"/>
    <w:next w:val="1014"/>
    <w:link w:val="1015"/>
    <w:rPr>
      <w:rFonts w:ascii="宋体" w:hAnsi="Courier New" w:eastAsia="楷体_GB2312"/>
      <w:sz w:val="28"/>
      <w:szCs w:val="20"/>
    </w:rPr>
  </w:style>
  <w:style w:type="character" w:styleId="1015">
    <w:name w:val="纯文本 字符"/>
    <w:next w:val="1015"/>
    <w:link w:val="1014"/>
    <w:rPr>
      <w:rFonts w:ascii="宋体" w:hAnsi="Courier New" w:eastAsia="楷体_GB2312" w:cs="Times New Roman"/>
      <w:sz w:val="28"/>
      <w:lang w:val="en-US" w:eastAsia="zh-CN" w:bidi="ar-SA"/>
    </w:rPr>
  </w:style>
  <w:style w:type="paragraph" w:styleId="1016">
    <w:name w:val="日期1"/>
    <w:basedOn w:val="787"/>
    <w:next w:val="787"/>
    <w:link w:val="1017"/>
    <w:rPr>
      <w:rFonts w:ascii="宋体" w:hAnsi="宋体" w:eastAsia="楷体_GB2312"/>
      <w:sz w:val="24"/>
      <w:szCs w:val="20"/>
    </w:rPr>
  </w:style>
  <w:style w:type="character" w:styleId="1017">
    <w:name w:val="日期 字符"/>
    <w:next w:val="1017"/>
    <w:link w:val="1016"/>
    <w:rPr>
      <w:rFonts w:ascii="宋体" w:hAnsi="宋体" w:eastAsia="楷体_GB2312" w:cs="Times New Roman"/>
      <w:sz w:val="24"/>
    </w:rPr>
  </w:style>
  <w:style w:type="paragraph" w:styleId="1018">
    <w:name w:val="正文文本缩进 21"/>
    <w:basedOn w:val="787"/>
    <w:next w:val="1018"/>
    <w:link w:val="1019"/>
    <w:pPr>
      <w:ind w:firstLine="540"/>
      <w:spacing w:line="360" w:lineRule="auto"/>
    </w:pPr>
    <w:rPr>
      <w:rFonts w:ascii="宋体" w:hAnsi="宋体"/>
      <w:sz w:val="24"/>
    </w:rPr>
  </w:style>
  <w:style w:type="character" w:styleId="1019">
    <w:name w:val="正文文本缩进 2 字符"/>
    <w:next w:val="1019"/>
    <w:link w:val="1018"/>
    <w:rPr>
      <w:rFonts w:ascii="宋体" w:hAnsi="宋体" w:eastAsia="宋体" w:cs="Times New Roman"/>
      <w:sz w:val="24"/>
      <w:szCs w:val="24"/>
      <w:lang w:val="en-US" w:eastAsia="zh-CN" w:bidi="ar-SA"/>
    </w:rPr>
  </w:style>
  <w:style w:type="paragraph" w:styleId="1020">
    <w:name w:val="批注框文本1"/>
    <w:basedOn w:val="787"/>
    <w:next w:val="1020"/>
    <w:link w:val="1021"/>
    <w:rPr>
      <w:rFonts w:ascii="Calibri" w:hAnsi="Calibri"/>
      <w:sz w:val="18"/>
      <w:szCs w:val="18"/>
    </w:rPr>
  </w:style>
  <w:style w:type="character" w:styleId="1021">
    <w:name w:val="批注框文本 字符"/>
    <w:next w:val="1021"/>
    <w:link w:val="1020"/>
    <w:rPr>
      <w:rFonts w:ascii="Calibri" w:hAnsi="Calibri" w:eastAsia="宋体" w:cs="Times New Roman"/>
      <w:sz w:val="18"/>
      <w:szCs w:val="18"/>
      <w:lang w:val="en-US" w:eastAsia="zh-CN" w:bidi="ar-SA"/>
    </w:rPr>
  </w:style>
  <w:style w:type="paragraph" w:styleId="1022">
    <w:name w:val="页脚1"/>
    <w:basedOn w:val="787"/>
    <w:next w:val="1022"/>
    <w:link w:val="1023"/>
    <w:uiPriority w:val="99"/>
    <w:pPr>
      <w:jc w:val="left"/>
      <w:tabs>
        <w:tab w:val="center" w:pos="4153" w:leader="none"/>
        <w:tab w:val="right" w:pos="8306" w:leader="none"/>
      </w:tabs>
    </w:pPr>
    <w:rPr>
      <w:sz w:val="18"/>
      <w:szCs w:val="18"/>
    </w:rPr>
  </w:style>
  <w:style w:type="character" w:styleId="1023">
    <w:name w:val="页脚 字符1"/>
    <w:next w:val="1023"/>
    <w:link w:val="1022"/>
    <w:uiPriority w:val="99"/>
    <w:rPr>
      <w:rFonts w:ascii="Times New Roman" w:hAnsi="Times New Roman" w:eastAsia="宋体" w:cs="Times New Roman"/>
      <w:sz w:val="18"/>
      <w:szCs w:val="18"/>
      <w:lang w:val="en-US" w:eastAsia="zh-CN" w:bidi="ar-SA"/>
    </w:rPr>
  </w:style>
  <w:style w:type="paragraph" w:styleId="1024">
    <w:name w:val="页眉1"/>
    <w:basedOn w:val="787"/>
    <w:next w:val="1024"/>
    <w:link w:val="1025"/>
    <w:pPr>
      <w:jc w:val="center"/>
      <w:tabs>
        <w:tab w:val="center" w:pos="4153" w:leader="none"/>
        <w:tab w:val="right" w:pos="8306" w:leader="none"/>
      </w:tabs>
      <w:pBdr>
        <w:bottom w:val="single" w:color="000000" w:sz="6" w:space="1"/>
      </w:pBdr>
    </w:pPr>
    <w:rPr>
      <w:rFonts w:eastAsia="楷体_GB2312"/>
      <w:sz w:val="18"/>
      <w:szCs w:val="20"/>
    </w:rPr>
  </w:style>
  <w:style w:type="character" w:styleId="1025">
    <w:name w:val="页眉 字符"/>
    <w:next w:val="1025"/>
    <w:link w:val="1024"/>
    <w:uiPriority w:val="99"/>
    <w:rPr>
      <w:rFonts w:ascii="Times New Roman" w:hAnsi="Times New Roman" w:eastAsia="楷体_GB2312" w:cs="Times New Roman"/>
      <w:sz w:val="18"/>
      <w:lang w:val="en-US" w:eastAsia="zh-CN" w:bidi="ar-SA"/>
    </w:rPr>
  </w:style>
  <w:style w:type="paragraph" w:styleId="1026">
    <w:name w:val="列表接续 41"/>
    <w:basedOn w:val="787"/>
    <w:next w:val="1026"/>
    <w:link w:val="787"/>
    <w:pPr>
      <w:ind w:left="1680"/>
      <w:spacing w:after="120"/>
    </w:pPr>
    <w:rPr>
      <w:rFonts w:ascii="Calibri" w:hAnsi="Calibri" w:eastAsia="宋体" w:cs="Times New Roman"/>
    </w:rPr>
  </w:style>
  <w:style w:type="paragraph" w:styleId="1027">
    <w:name w:val="索引标题1"/>
    <w:basedOn w:val="787"/>
    <w:next w:val="1028"/>
    <w:link w:val="787"/>
    <w:rPr>
      <w:rFonts w:ascii="Arial" w:hAnsi="Arial" w:eastAsia="宋体" w:cs="Arial"/>
      <w:b/>
      <w:bCs/>
    </w:rPr>
  </w:style>
  <w:style w:type="paragraph" w:styleId="1028">
    <w:name w:val="索引 11"/>
    <w:basedOn w:val="787"/>
    <w:next w:val="787"/>
    <w:link w:val="787"/>
    <w:pPr>
      <w:jc w:val="center"/>
      <w:spacing w:line="270" w:lineRule="atLeast"/>
      <w:widowControl/>
    </w:pPr>
    <w:rPr>
      <w:rFonts w:ascii="宋体" w:hAnsi="宋体" w:eastAsia="宋体" w:cs="Times New Roman"/>
      <w:b/>
      <w:szCs w:val="18"/>
    </w:rPr>
  </w:style>
  <w:style w:type="paragraph" w:styleId="1029">
    <w:name w:val="副标题1"/>
    <w:basedOn w:val="787"/>
    <w:next w:val="787"/>
    <w:link w:val="1030"/>
    <w:qFormat/>
    <w:pPr>
      <w:jc w:val="center"/>
      <w:spacing w:before="240" w:after="60" w:line="312" w:lineRule="auto"/>
      <w:outlineLvl w:val="1"/>
    </w:pPr>
    <w:rPr>
      <w:rFonts w:ascii="Cambria" w:hAnsi="Cambria"/>
      <w:b/>
      <w:bCs/>
      <w:sz w:val="32"/>
      <w:szCs w:val="32"/>
    </w:rPr>
  </w:style>
  <w:style w:type="character" w:styleId="1030">
    <w:name w:val="副标题 字符"/>
    <w:next w:val="1030"/>
    <w:link w:val="1029"/>
    <w:rPr>
      <w:rFonts w:ascii="Cambria" w:hAnsi="Cambria" w:eastAsia="宋体" w:cs="Times New Roman"/>
      <w:b/>
      <w:bCs/>
      <w:sz w:val="32"/>
      <w:szCs w:val="32"/>
    </w:rPr>
  </w:style>
  <w:style w:type="paragraph" w:styleId="1031">
    <w:name w:val="正文文本缩进 31"/>
    <w:basedOn w:val="787"/>
    <w:next w:val="1031"/>
    <w:link w:val="1032"/>
    <w:pPr>
      <w:ind w:left="420"/>
      <w:spacing w:after="120"/>
    </w:pPr>
    <w:rPr>
      <w:sz w:val="16"/>
      <w:szCs w:val="16"/>
    </w:rPr>
  </w:style>
  <w:style w:type="character" w:styleId="1032">
    <w:name w:val="正文文本缩进 3 字符"/>
    <w:next w:val="1032"/>
    <w:link w:val="1031"/>
    <w:rPr>
      <w:rFonts w:ascii="Times New Roman" w:hAnsi="Times New Roman" w:eastAsia="宋体" w:cs="Times New Roman"/>
      <w:sz w:val="16"/>
      <w:szCs w:val="16"/>
    </w:rPr>
  </w:style>
  <w:style w:type="paragraph" w:styleId="1033">
    <w:name w:val="正文文本 22"/>
    <w:basedOn w:val="787"/>
    <w:next w:val="1033"/>
    <w:link w:val="1034"/>
    <w:pPr>
      <w:ind w:firstLine="250"/>
      <w:spacing w:after="120" w:line="480" w:lineRule="auto"/>
    </w:pPr>
    <w:rPr>
      <w:sz w:val="24"/>
    </w:rPr>
  </w:style>
  <w:style w:type="character" w:styleId="1034">
    <w:name w:val="正文文本 2 字符"/>
    <w:next w:val="1034"/>
    <w:link w:val="1033"/>
    <w:rPr>
      <w:rFonts w:ascii="Times New Roman" w:hAnsi="Times New Roman" w:eastAsia="宋体" w:cs="Times New Roman"/>
      <w:sz w:val="24"/>
      <w:szCs w:val="24"/>
    </w:rPr>
  </w:style>
  <w:style w:type="paragraph" w:styleId="1035">
    <w:name w:val="列表接续 21"/>
    <w:basedOn w:val="787"/>
    <w:next w:val="1035"/>
    <w:link w:val="787"/>
    <w:pPr>
      <w:ind w:left="840"/>
      <w:spacing w:after="120"/>
    </w:pPr>
    <w:rPr>
      <w:rFonts w:ascii="Calibri" w:hAnsi="Calibri" w:eastAsia="宋体" w:cs="Times New Roman"/>
    </w:rPr>
  </w:style>
  <w:style w:type="paragraph" w:styleId="1036">
    <w:name w:val="HTML 预设格式1"/>
    <w:basedOn w:val="787"/>
    <w:next w:val="1036"/>
    <w:link w:val="103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37">
    <w:name w:val="HTML 预设格式 字符"/>
    <w:next w:val="1037"/>
    <w:link w:val="1036"/>
    <w:rPr>
      <w:rFonts w:ascii="宋体" w:hAnsi="宋体" w:eastAsia="宋体" w:cs="宋体"/>
      <w:sz w:val="24"/>
      <w:szCs w:val="24"/>
    </w:rPr>
  </w:style>
  <w:style w:type="paragraph" w:styleId="1038">
    <w:name w:val="普通(网站)1"/>
    <w:basedOn w:val="787"/>
    <w:next w:val="1038"/>
    <w:link w:val="787"/>
    <w:qFormat/>
    <w:pPr>
      <w:jc w:val="left"/>
      <w:spacing w:before="100" w:beforeAutospacing="1" w:after="100" w:afterAutospacing="1"/>
      <w:widowControl/>
    </w:pPr>
    <w:rPr>
      <w:rFonts w:ascii="宋体" w:hAnsi="宋体" w:eastAsia="宋体" w:cs="宋体"/>
      <w:sz w:val="24"/>
    </w:rPr>
  </w:style>
  <w:style w:type="paragraph" w:styleId="1039">
    <w:name w:val="标题1"/>
    <w:basedOn w:val="787"/>
    <w:next w:val="1039"/>
    <w:link w:val="1040"/>
    <w:qFormat/>
    <w:pPr>
      <w:jc w:val="center"/>
      <w:spacing w:before="240" w:after="60" w:line="360" w:lineRule="auto"/>
      <w:outlineLvl w:val="0"/>
    </w:pPr>
    <w:rPr>
      <w:rFonts w:ascii="宋体" w:hAnsi="宋体"/>
      <w:b/>
      <w:bCs/>
      <w:sz w:val="32"/>
      <w:szCs w:val="32"/>
    </w:rPr>
  </w:style>
  <w:style w:type="character" w:styleId="1040">
    <w:name w:val="标题 字符"/>
    <w:next w:val="1040"/>
    <w:link w:val="1039"/>
    <w:qFormat/>
    <w:rPr>
      <w:rFonts w:ascii="宋体" w:hAnsi="宋体" w:eastAsia="宋体" w:cs="Arial"/>
      <w:b/>
      <w:bCs/>
      <w:sz w:val="32"/>
      <w:szCs w:val="32"/>
    </w:rPr>
  </w:style>
  <w:style w:type="paragraph" w:styleId="1041">
    <w:name w:val="批注主题1"/>
    <w:basedOn w:val="1003"/>
    <w:next w:val="1003"/>
    <w:link w:val="1042"/>
    <w:rPr>
      <w:b/>
      <w:bCs/>
    </w:rPr>
  </w:style>
  <w:style w:type="character" w:styleId="1042">
    <w:name w:val="批注主题 字符"/>
    <w:next w:val="1042"/>
    <w:link w:val="1041"/>
    <w:rPr>
      <w:rFonts w:ascii="Times New Roman" w:hAnsi="Times New Roman" w:eastAsia="宋体" w:cs="Times New Roman"/>
      <w:b/>
      <w:bCs/>
      <w:sz w:val="21"/>
      <w:szCs w:val="24"/>
    </w:rPr>
  </w:style>
  <w:style w:type="paragraph" w:styleId="1043">
    <w:name w:val="正文文本首行缩进1"/>
    <w:basedOn w:val="1007"/>
    <w:next w:val="1043"/>
    <w:link w:val="1044"/>
    <w:pPr>
      <w:ind w:firstLine="420"/>
      <w:jc w:val="both"/>
      <w:spacing w:after="120" w:line="300" w:lineRule="auto"/>
    </w:pPr>
    <w:rPr>
      <w:sz w:val="24"/>
      <w:szCs w:val="24"/>
    </w:rPr>
  </w:style>
  <w:style w:type="character" w:styleId="1044">
    <w:name w:val="正文文本首行缩进 字符"/>
    <w:next w:val="1044"/>
    <w:link w:val="1043"/>
    <w:rPr>
      <w:rFonts w:ascii="方正大黑简体" w:hAnsi="Times New Roman" w:eastAsia="方正大黑简体" w:cs="Times New Roman"/>
      <w:position w:val="6"/>
      <w:sz w:val="24"/>
      <w:szCs w:val="24"/>
      <w:lang w:val="en-US" w:eastAsia="zh-CN" w:bidi="ar-SA"/>
    </w:rPr>
  </w:style>
  <w:style w:type="paragraph" w:styleId="1045">
    <w:name w:val="正文文本首行缩进 21"/>
    <w:basedOn w:val="1009"/>
    <w:next w:val="1045"/>
    <w:link w:val="1046"/>
    <w:pPr>
      <w:ind w:left="420" w:firstLine="420"/>
      <w:spacing w:after="120" w:line="240" w:lineRule="auto"/>
    </w:pPr>
    <w:rPr>
      <w:rFonts w:ascii="Tahoma" w:hAnsi="Tahoma"/>
      <w:sz w:val="21"/>
      <w:szCs w:val="24"/>
    </w:rPr>
  </w:style>
  <w:style w:type="character" w:styleId="1046">
    <w:name w:val="正文文本首行缩进 2 字符"/>
    <w:next w:val="1046"/>
    <w:link w:val="1045"/>
    <w:rPr>
      <w:rFonts w:ascii="Tahoma" w:hAnsi="Tahoma" w:eastAsia="方正仿宋简体" w:cs="Times New Roman"/>
      <w:sz w:val="21"/>
      <w:szCs w:val="24"/>
      <w:lang w:val="en-US" w:eastAsia="zh-CN" w:bidi="ar-SA"/>
    </w:rPr>
  </w:style>
  <w:style w:type="table" w:styleId="1047">
    <w:name w:val="网格型2"/>
    <w:basedOn w:val="995"/>
    <w:next w:val="1047"/>
    <w:link w:val="787"/>
    <w:uiPriority w:val="39"/>
    <w:pPr>
      <w:jc w:val="both"/>
      <w:widowControl w:val="off"/>
    </w:pPr>
    <w:rPr>
      <w:rFonts w:ascii="Times New Roman" w:hAnsi="Times New Roman" w:eastAsia="宋体" w:cs="Times New Roman"/>
    </w:rPr>
    <w:tblPr/>
  </w:style>
  <w:style w:type="table" w:styleId="1048">
    <w:name w:val="网格型 11"/>
    <w:basedOn w:val="995"/>
    <w:next w:val="1048"/>
    <w:link w:val="787"/>
    <w:pPr>
      <w:jc w:val="both"/>
      <w:widowControl w:val="off"/>
    </w:pPr>
    <w:rPr>
      <w:rFonts w:ascii="Times New Roman" w:hAnsi="Times New Roman" w:eastAsia="宋体" w:cs="Times New Roman"/>
    </w:rPr>
    <w:tblPr/>
  </w:style>
  <w:style w:type="table" w:styleId="1049">
    <w:name w:val="网格型 81"/>
    <w:basedOn w:val="995"/>
    <w:next w:val="1049"/>
    <w:link w:val="787"/>
    <w:pPr>
      <w:ind w:firstLine="250"/>
      <w:jc w:val="both"/>
      <w:spacing w:line="300" w:lineRule="auto"/>
      <w:widowControl w:val="off"/>
    </w:pPr>
    <w:rPr>
      <w:rFonts w:ascii="Times New Roman" w:hAnsi="Times New Roman" w:eastAsia="宋体" w:cs="Times New Roman"/>
    </w:rPr>
    <w:tblPr/>
  </w:style>
  <w:style w:type="table" w:styleId="1050">
    <w:name w:val="专业型1"/>
    <w:basedOn w:val="995"/>
    <w:next w:val="1050"/>
    <w:link w:val="787"/>
    <w:pPr>
      <w:ind w:firstLine="250"/>
      <w:jc w:val="both"/>
      <w:spacing w:line="300" w:lineRule="auto"/>
      <w:widowControl w:val="off"/>
    </w:pPr>
    <w:rPr>
      <w:rFonts w:ascii="Times New Roman" w:hAnsi="Times New Roman" w:eastAsia="宋体" w:cs="Times New Roman"/>
    </w:rPr>
    <w:tblPr/>
  </w:style>
  <w:style w:type="character" w:styleId="1051">
    <w:name w:val="要点1"/>
    <w:next w:val="1051"/>
    <w:link w:val="787"/>
    <w:uiPriority w:val="22"/>
    <w:qFormat/>
    <w:rPr>
      <w:rFonts w:ascii="Times New Roman" w:hAnsi="Times New Roman" w:eastAsia="宋体" w:cs="Times New Roman"/>
      <w:b/>
      <w:bCs/>
    </w:rPr>
  </w:style>
  <w:style w:type="character" w:styleId="1052">
    <w:name w:val="页码1"/>
    <w:next w:val="1052"/>
    <w:link w:val="787"/>
    <w:rPr>
      <w:rFonts w:ascii="Times New Roman" w:hAnsi="Times New Roman" w:eastAsia="宋体" w:cs="Times New Roman"/>
    </w:rPr>
  </w:style>
  <w:style w:type="character" w:styleId="1053">
    <w:name w:val="访问过的超链接2"/>
    <w:next w:val="1053"/>
    <w:link w:val="787"/>
    <w:rPr>
      <w:rFonts w:ascii="Times New Roman" w:hAnsi="Times New Roman" w:eastAsia="宋体" w:cs="Times New Roman"/>
      <w:color w:val="800080"/>
      <w:u w:val="single"/>
    </w:rPr>
  </w:style>
  <w:style w:type="character" w:styleId="1054">
    <w:name w:val="强调1"/>
    <w:next w:val="1054"/>
    <w:link w:val="787"/>
    <w:qFormat/>
    <w:rPr>
      <w:rFonts w:ascii="Times New Roman" w:hAnsi="Times New Roman" w:eastAsia="宋体" w:cs="Times New Roman"/>
      <w:b/>
      <w:bCs/>
      <w:i w:val="0"/>
      <w:iCs w:val="0"/>
    </w:rPr>
  </w:style>
  <w:style w:type="character" w:styleId="1055">
    <w:name w:val="HTML 打字机1"/>
    <w:next w:val="1055"/>
    <w:link w:val="787"/>
    <w:rPr>
      <w:rFonts w:ascii="黑体" w:hAnsi="Courier New" w:eastAsia="黑体" w:cs="Courier New"/>
      <w:sz w:val="14"/>
      <w:szCs w:val="14"/>
    </w:rPr>
  </w:style>
  <w:style w:type="character" w:styleId="1056">
    <w:name w:val="超链接1"/>
    <w:next w:val="1056"/>
    <w:link w:val="787"/>
    <w:uiPriority w:val="99"/>
    <w:rPr>
      <w:rFonts w:ascii="Times New Roman" w:hAnsi="Times New Roman" w:eastAsia="宋体" w:cs="Times New Roman"/>
      <w:color w:val="0000ff"/>
      <w:u w:val="single"/>
    </w:rPr>
  </w:style>
  <w:style w:type="character" w:styleId="1057">
    <w:name w:val="批注引用1"/>
    <w:next w:val="1057"/>
    <w:link w:val="787"/>
    <w:uiPriority w:val="99"/>
    <w:rPr>
      <w:rFonts w:ascii="Times New Roman" w:hAnsi="Times New Roman" w:eastAsia="宋体" w:cs="Times New Roman"/>
      <w:sz w:val="21"/>
      <w:szCs w:val="21"/>
    </w:rPr>
  </w:style>
  <w:style w:type="character" w:styleId="1058">
    <w:name w:val="+正文 Char Char Char Char"/>
    <w:next w:val="1058"/>
    <w:link w:val="787"/>
    <w:rPr>
      <w:rFonts w:ascii="Tahoma" w:hAnsi="Tahoma" w:eastAsia="宋体" w:cs="Times New Roman"/>
      <w:sz w:val="24"/>
      <w:szCs w:val="28"/>
      <w:lang w:val="en-US" w:eastAsia="zh-CN" w:bidi="ar-SA"/>
    </w:rPr>
  </w:style>
  <w:style w:type="character" w:styleId="1059">
    <w:name w:val="t31"/>
    <w:next w:val="1059"/>
    <w:link w:val="787"/>
    <w:rPr>
      <w:sz w:val="21"/>
      <w:szCs w:val="21"/>
    </w:rPr>
  </w:style>
  <w:style w:type="character" w:styleId="1060">
    <w:name w:val="页脚 Char1"/>
    <w:next w:val="1060"/>
    <w:link w:val="787"/>
    <w:rPr>
      <w:rFonts w:ascii="Times New Roman" w:hAnsi="Times New Roman" w:eastAsia="宋体" w:cs="Times New Roman"/>
      <w:sz w:val="18"/>
      <w:szCs w:val="18"/>
    </w:rPr>
  </w:style>
  <w:style w:type="character" w:styleId="1061">
    <w:name w:val="lh201"/>
    <w:next w:val="1061"/>
    <w:link w:val="787"/>
    <w:rPr>
      <w:rFonts w:ascii="Times New Roman" w:hAnsi="Times New Roman" w:eastAsia="宋体" w:cs="Times New Roman"/>
      <w:color w:val="666666"/>
    </w:rPr>
  </w:style>
  <w:style w:type="character" w:styleId="1062">
    <w:name w:val="td21"/>
    <w:next w:val="1062"/>
    <w:link w:val="787"/>
    <w:rPr>
      <w:rFonts w:ascii="Tahoma" w:hAnsi="Tahoma" w:eastAsia="宋体" w:cs="Times New Roman"/>
      <w:sz w:val="21"/>
      <w:szCs w:val="21"/>
      <w:u w:val="none"/>
      <w:lang w:val="en-US" w:eastAsia="zh-CN" w:bidi="ar-SA"/>
    </w:rPr>
  </w:style>
  <w:style w:type="character" w:styleId="1063">
    <w:name w:val="Plain Text Char Char"/>
    <w:next w:val="1063"/>
    <w:link w:val="1064"/>
    <w:rPr>
      <w:rFonts w:ascii="宋体" w:hAnsi="Courier New" w:eastAsia="楷体_GB2312" w:cs="Times New Roman"/>
      <w:sz w:val="28"/>
    </w:rPr>
  </w:style>
  <w:style w:type="paragraph" w:styleId="1064">
    <w:name w:val="纯文本1"/>
    <w:basedOn w:val="787"/>
    <w:next w:val="1064"/>
    <w:link w:val="1063"/>
    <w:qFormat/>
    <w:rPr>
      <w:rFonts w:ascii="宋体" w:hAnsi="Courier New" w:eastAsia="楷体_GB2312"/>
      <w:sz w:val="28"/>
      <w:szCs w:val="20"/>
    </w:rPr>
  </w:style>
  <w:style w:type="character" w:styleId="1065">
    <w:name w:val="正文文本 3 Char2"/>
    <w:next w:val="1065"/>
    <w:link w:val="787"/>
    <w:rPr>
      <w:rFonts w:ascii="Times New Roman" w:hAnsi="Times New Roman" w:eastAsia="宋体" w:cs="Times New Roman"/>
      <w:sz w:val="16"/>
      <w:szCs w:val="16"/>
    </w:rPr>
  </w:style>
  <w:style w:type="character" w:styleId="1066">
    <w:name w:val="style1"/>
    <w:next w:val="1066"/>
    <w:link w:val="787"/>
    <w:rPr>
      <w:rFonts w:ascii="Times New Roman" w:hAnsi="Times New Roman" w:eastAsia="宋体" w:cs="Times New Roman"/>
    </w:rPr>
  </w:style>
  <w:style w:type="character" w:styleId="1067">
    <w:name w:val="正文文本 Char1"/>
    <w:next w:val="1067"/>
    <w:link w:val="787"/>
    <w:rPr>
      <w:rFonts w:ascii="Times New Roman" w:hAnsi="Times New Roman" w:eastAsia="宋体" w:cs="Times New Roman"/>
      <w:sz w:val="21"/>
      <w:szCs w:val="24"/>
    </w:rPr>
  </w:style>
  <w:style w:type="character" w:styleId="1068">
    <w:name w:val="h3 Char1,Heading 3 - old Char1,Level 3 Head Char1,H3 Char1,level_3 Char1,PIM 3 Char1,sect1.2.3 Char1,sect1.2.31 Char1,sect1.2.32 Char1,sect1.2.311 Char1,sect1.2.33 Char1,sect1.2.312 Char1,l3 Char1,CT Char1,3rd level Char1,ISO2 Char1,L3 Char1,3 Char1"/>
    <w:next w:val="1068"/>
    <w:link w:val="787"/>
    <w:rPr>
      <w:rFonts w:ascii="宋体" w:hAnsi="宋体" w:eastAsia="宋体" w:cs="Times New Roman"/>
      <w:sz w:val="28"/>
      <w:lang w:val="en-US" w:eastAsia="zh-CN" w:bidi="ar-SA"/>
    </w:rPr>
  </w:style>
  <w:style w:type="character" w:styleId="1069">
    <w:name w:val="gray_b"/>
    <w:next w:val="1069"/>
    <w:link w:val="787"/>
    <w:rPr>
      <w:rFonts w:ascii="Times New Roman" w:hAnsi="Times New Roman" w:eastAsia="宋体" w:cs="Times New Roman"/>
    </w:rPr>
  </w:style>
  <w:style w:type="character" w:styleId="1070">
    <w:name w:val="f141"/>
    <w:next w:val="1070"/>
    <w:link w:val="787"/>
    <w:rPr>
      <w:rFonts w:ascii="Tahoma" w:hAnsi="Tahoma" w:eastAsia="宋体" w:cs="Times New Roman"/>
      <w:sz w:val="24"/>
      <w:szCs w:val="24"/>
      <w:lang w:val="en-US" w:eastAsia="zh-CN" w:bidi="ar-SA"/>
    </w:rPr>
  </w:style>
  <w:style w:type="character" w:styleId="1071">
    <w:name w:val="apple-style-span"/>
    <w:next w:val="1071"/>
    <w:link w:val="787"/>
    <w:rPr>
      <w:rFonts w:ascii="Times New Roman" w:hAnsi="Times New Roman" w:eastAsia="宋体" w:cs="Times New Roman"/>
    </w:rPr>
  </w:style>
  <w:style w:type="character" w:styleId="1072">
    <w:name w:val="grame"/>
    <w:next w:val="1072"/>
    <w:link w:val="787"/>
    <w:rPr>
      <w:rFonts w:ascii="Times New Roman" w:hAnsi="Times New Roman" w:eastAsia="宋体" w:cs="Times New Roman"/>
    </w:rPr>
  </w:style>
  <w:style w:type="character" w:styleId="1073">
    <w:name w:val="font-12"/>
    <w:next w:val="1073"/>
    <w:link w:val="787"/>
    <w:rPr>
      <w:rFonts w:ascii="Times New Roman" w:hAnsi="Times New Roman" w:eastAsia="宋体" w:cs="Times New Roman"/>
    </w:rPr>
  </w:style>
  <w:style w:type="character" w:styleId="1074">
    <w:name w:val="fontstyle01"/>
    <w:next w:val="1074"/>
    <w:link w:val="787"/>
    <w:rPr>
      <w:rFonts w:hint="eastAsia" w:ascii="宋体" w:hAnsi="宋体" w:eastAsia="宋体" w:cs="Times New Roman"/>
      <w:b w:val="0"/>
      <w:bCs w:val="0"/>
      <w:i w:val="0"/>
      <w:iCs w:val="0"/>
      <w:color w:val="000000"/>
      <w:sz w:val="24"/>
      <w:szCs w:val="24"/>
    </w:rPr>
  </w:style>
  <w:style w:type="character" w:styleId="1075">
    <w:name w:val="info4"/>
    <w:next w:val="1075"/>
    <w:link w:val="787"/>
    <w:rPr>
      <w:rFonts w:ascii="Times New Roman" w:hAnsi="Times New Roman" w:eastAsia="宋体" w:cs="Times New Roman"/>
    </w:rPr>
  </w:style>
  <w:style w:type="character" w:styleId="1076">
    <w:name w:val="maintext1"/>
    <w:next w:val="1076"/>
    <w:link w:val="787"/>
    <w:rPr>
      <w:rFonts w:ascii="ˎ̥" w:hAnsi="ˎ̥" w:eastAsia="宋体" w:cs="Times New Roman"/>
      <w:color w:val="000000"/>
      <w:spacing w:val="24"/>
      <w:sz w:val="20"/>
      <w:szCs w:val="20"/>
    </w:rPr>
  </w:style>
  <w:style w:type="character" w:styleId="1077">
    <w:name w:val="Char Char4"/>
    <w:next w:val="1077"/>
    <w:link w:val="787"/>
    <w:rPr>
      <w:rFonts w:ascii="Cambria" w:hAnsi="Cambria" w:eastAsia="宋体" w:cs="Times New Roman"/>
      <w:b/>
      <w:bCs/>
      <w:sz w:val="28"/>
      <w:szCs w:val="28"/>
    </w:rPr>
  </w:style>
  <w:style w:type="character" w:styleId="1078">
    <w:name w:val="保驾"/>
    <w:next w:val="1078"/>
    <w:link w:val="787"/>
    <w:rPr>
      <w:rFonts w:ascii="Times New Roman" w:hAnsi="Times New Roman" w:eastAsia="宋体" w:cs="Times New Roman"/>
      <w:sz w:val="18"/>
    </w:rPr>
  </w:style>
  <w:style w:type="character" w:styleId="1079">
    <w:name w:val="unnamed101"/>
    <w:next w:val="1079"/>
    <w:link w:val="787"/>
    <w:rPr>
      <w:rFonts w:ascii="Times New Roman" w:hAnsi="Times New Roman" w:eastAsia="宋体" w:cs="Times New Roman"/>
      <w:sz w:val="20"/>
      <w:szCs w:val="20"/>
    </w:rPr>
  </w:style>
  <w:style w:type="character" w:styleId="1080">
    <w:name w:val="正文文本缩进 Char1"/>
    <w:next w:val="1080"/>
    <w:link w:val="787"/>
    <w:rPr>
      <w:rFonts w:ascii="Times New Roman" w:hAnsi="Times New Roman" w:eastAsia="宋体" w:cs="Times New Roman"/>
      <w:sz w:val="21"/>
      <w:szCs w:val="24"/>
    </w:rPr>
  </w:style>
  <w:style w:type="character" w:styleId="1081">
    <w:name w:val="普通 (Web) Char Char Char"/>
    <w:next w:val="1081"/>
    <w:link w:val="787"/>
    <w:rPr>
      <w:rFonts w:ascii="Times New Roman" w:hAnsi="Times New Roman" w:eastAsia="宋体" w:cs="Times New Roman"/>
      <w:sz w:val="24"/>
      <w:lang w:val="en-US" w:eastAsia="zh-CN"/>
    </w:rPr>
  </w:style>
  <w:style w:type="character" w:styleId="1082">
    <w:name w:val="digest1"/>
    <w:next w:val="1082"/>
    <w:link w:val="787"/>
    <w:rPr>
      <w:rFonts w:ascii="Times New Roman" w:hAnsi="Times New Roman" w:eastAsia="宋体" w:cs="Times New Roman"/>
      <w:color w:val="3a4343"/>
      <w:sz w:val="20"/>
      <w:lang w:val="en-US" w:eastAsia="zh-CN"/>
    </w:rPr>
  </w:style>
  <w:style w:type="character" w:styleId="1083">
    <w:name w:val="style2 style26"/>
    <w:next w:val="1083"/>
    <w:link w:val="787"/>
    <w:rPr>
      <w:rFonts w:ascii="Times New Roman" w:hAnsi="Times New Roman" w:eastAsia="宋体" w:cs="Times New Roman"/>
    </w:rPr>
  </w:style>
  <w:style w:type="character" w:styleId="1084">
    <w:name w:val="wenzi41"/>
    <w:next w:val="1084"/>
    <w:link w:val="787"/>
    <w:rPr>
      <w:rFonts w:ascii="Times New Roman" w:hAnsi="Times New Roman" w:eastAsia="宋体" w:cs="Times New Roman"/>
      <w:b/>
      <w:bCs/>
      <w:color w:val="c52900"/>
      <w:sz w:val="18"/>
      <w:szCs w:val="18"/>
      <w:u w:val="none"/>
    </w:rPr>
  </w:style>
  <w:style w:type="character" w:styleId="1085">
    <w:name w:val="style141"/>
    <w:next w:val="1085"/>
    <w:link w:val="787"/>
    <w:rPr>
      <w:rFonts w:hint="eastAsia" w:ascii="黑体" w:hAnsi="Times New Roman" w:eastAsia="黑体" w:cs="Times New Roman"/>
      <w:b/>
      <w:bCs/>
      <w:color w:val="be4040"/>
      <w:sz w:val="41"/>
      <w:szCs w:val="41"/>
    </w:rPr>
  </w:style>
  <w:style w:type="character" w:styleId="1086">
    <w:name w:val="3zw1"/>
    <w:next w:val="1086"/>
    <w:link w:val="787"/>
    <w:rPr>
      <w:rFonts w:ascii="Tahoma" w:hAnsi="Tahoma" w:eastAsia="宋体" w:cs="Times New Roman"/>
      <w:color w:val="000000"/>
      <w:sz w:val="21"/>
      <w:szCs w:val="21"/>
      <w:lang w:val="en-US" w:eastAsia="zh-CN" w:bidi="ar-SA"/>
    </w:rPr>
  </w:style>
  <w:style w:type="character" w:styleId="1087">
    <w:name w:val="Char Char2"/>
    <w:next w:val="1087"/>
    <w:link w:val="787"/>
    <w:rPr>
      <w:rFonts w:ascii="Cambria" w:hAnsi="Cambria" w:eastAsia="宋体" w:cs="Times New Roman"/>
      <w:b/>
      <w:bCs/>
      <w:sz w:val="24"/>
      <w:szCs w:val="24"/>
    </w:rPr>
  </w:style>
  <w:style w:type="character" w:styleId="1088">
    <w:name w:val="p_inzi1"/>
    <w:next w:val="1088"/>
    <w:link w:val="787"/>
    <w:rPr>
      <w:rFonts w:ascii="Times New Roman" w:hAnsi="Times New Roman" w:eastAsia="宋体" w:cs="Times New Roman"/>
      <w:color w:val="171717"/>
      <w:sz w:val="17"/>
      <w:szCs w:val="17"/>
    </w:rPr>
  </w:style>
  <w:style w:type="character" w:styleId="1089">
    <w:name w:val="释义正文2"/>
    <w:next w:val="1089"/>
    <w:link w:val="787"/>
    <w:rPr>
      <w:rFonts w:ascii="Times New Roman" w:hAnsi="Times New Roman" w:eastAsia="宋体" w:cs="Times New Roman"/>
      <w:sz w:val="24"/>
    </w:rPr>
  </w:style>
  <w:style w:type="character" w:styleId="1090">
    <w:name w:val="Char Char5"/>
    <w:next w:val="1090"/>
    <w:link w:val="787"/>
    <w:rPr>
      <w:rFonts w:ascii="Times New Roman" w:hAnsi="Times New Roman" w:eastAsia="宋体" w:cs="Times New Roman"/>
      <w:b/>
      <w:bCs/>
      <w:sz w:val="32"/>
      <w:szCs w:val="32"/>
    </w:rPr>
  </w:style>
  <w:style w:type="character" w:styleId="1091">
    <w:name w:val="标题 7 Char1"/>
    <w:next w:val="1091"/>
    <w:link w:val="787"/>
    <w:rPr>
      <w:rFonts w:ascii="Times New Roman" w:hAnsi="Times New Roman" w:eastAsia="宋体" w:cs="Times New Roman"/>
      <w:b/>
      <w:bCs/>
      <w:sz w:val="24"/>
      <w:szCs w:val="24"/>
    </w:rPr>
  </w:style>
  <w:style w:type="character" w:styleId="1092">
    <w:name w:val="Formatvorlage Formatvorlage Links:  0&quot; Hängend:  13.5 ch + MingLiU Zchn"/>
    <w:next w:val="1092"/>
    <w:link w:val="1093"/>
    <w:rPr>
      <w:rFonts w:ascii="Arial" w:hAnsi="Arial" w:eastAsia="Times New Roman" w:cs="Times New Roman"/>
      <w:sz w:val="24"/>
    </w:rPr>
  </w:style>
  <w:style w:type="paragraph" w:styleId="1093">
    <w:name w:val="Formatvorlage Formatvorlage Links:  0&quot; Hängend:  13.5 ch + MingLiU"/>
    <w:basedOn w:val="787"/>
    <w:next w:val="1093"/>
    <w:link w:val="1092"/>
    <w:pPr>
      <w:ind w:left="3240" w:hanging="3240"/>
    </w:pPr>
    <w:rPr>
      <w:rFonts w:ascii="Arial" w:hAnsi="Arial" w:eastAsia="Times New Roman"/>
      <w:sz w:val="24"/>
      <w:szCs w:val="20"/>
    </w:rPr>
  </w:style>
  <w:style w:type="character" w:styleId="1094">
    <w:name w:val="label"/>
    <w:next w:val="1094"/>
    <w:link w:val="787"/>
    <w:rPr>
      <w:rFonts w:ascii="Times New Roman" w:hAnsi="Times New Roman" w:eastAsia="宋体" w:cs="Times New Roman"/>
    </w:rPr>
  </w:style>
  <w:style w:type="character" w:styleId="1095">
    <w:name w:val="+正文 Char3"/>
    <w:next w:val="1095"/>
    <w:link w:val="1096"/>
    <w:rPr>
      <w:rFonts w:ascii="Tahoma" w:hAnsi="Tahoma" w:eastAsia="宋体" w:cs="Times New Roman"/>
      <w:sz w:val="24"/>
      <w:szCs w:val="28"/>
    </w:rPr>
  </w:style>
  <w:style w:type="paragraph" w:styleId="1096">
    <w:name w:val="+正文"/>
    <w:basedOn w:val="787"/>
    <w:next w:val="1096"/>
    <w:link w:val="1095"/>
    <w:pPr>
      <w:ind w:firstLine="200"/>
      <w:spacing w:line="360" w:lineRule="auto"/>
    </w:pPr>
    <w:rPr>
      <w:rFonts w:ascii="Tahoma" w:hAnsi="Tahoma"/>
      <w:sz w:val="24"/>
      <w:szCs w:val="28"/>
    </w:rPr>
  </w:style>
  <w:style w:type="character" w:styleId="1097">
    <w:name w:val="apple-converted-space"/>
    <w:next w:val="1097"/>
    <w:link w:val="787"/>
    <w:rPr>
      <w:rFonts w:ascii="Tahoma" w:hAnsi="Tahoma" w:eastAsia="宋体" w:cs="Times New Roman"/>
      <w:sz w:val="24"/>
      <w:szCs w:val="24"/>
      <w:lang w:val="en-US" w:eastAsia="zh-CN" w:bidi="ar-SA"/>
    </w:rPr>
  </w:style>
  <w:style w:type="character" w:styleId="1098">
    <w:name w:val="h3 Char,Heading 3 - old Char,Level 3 Head Char,H3 Char,level_3 Char,PIM 3 Char,sect1.2.3 Char,sect1.2.31 Char,sect1.2.32 Char,sect1.2.311 Char,sect1.2.33 Char,sect1.2.312 Char,l3 Char,CT Char,3rd level Char,ISO2 Char,L3 Char,3 Char,sl3 Char,BOD 0 Char"/>
    <w:next w:val="1098"/>
    <w:link w:val="787"/>
    <w:rPr>
      <w:rFonts w:ascii="宋体" w:hAnsi="宋体" w:eastAsia="宋体" w:cs="Times New Roman"/>
      <w:sz w:val="28"/>
      <w:lang w:val="en-US" w:eastAsia="zh-CN" w:bidi="ar-SA"/>
    </w:rPr>
  </w:style>
  <w:style w:type="character" w:styleId="1099">
    <w:name w:val="加点正文缩进 Char"/>
    <w:next w:val="1099"/>
    <w:link w:val="1100"/>
    <w:rPr>
      <w:rFonts w:ascii="宋体" w:hAnsi="宋体" w:eastAsia="宋体" w:cs="Times New Roman"/>
      <w:sz w:val="24"/>
      <w:szCs w:val="24"/>
    </w:rPr>
  </w:style>
  <w:style w:type="paragraph" w:styleId="1100">
    <w:name w:val="加点正文缩进"/>
    <w:basedOn w:val="787"/>
    <w:next w:val="1100"/>
    <w:link w:val="1099"/>
    <w:pPr>
      <w:ind w:left="840" w:hanging="420"/>
      <w:spacing w:line="300" w:lineRule="auto"/>
      <w:tabs>
        <w:tab w:val="left" w:pos="840" w:leader="none"/>
      </w:tabs>
    </w:pPr>
    <w:rPr>
      <w:rFonts w:ascii="宋体" w:hAnsi="宋体"/>
      <w:sz w:val="24"/>
    </w:rPr>
  </w:style>
  <w:style w:type="character" w:styleId="1101">
    <w:name w:val="样式 楷体_GB2312 四号 加粗"/>
    <w:next w:val="1101"/>
    <w:link w:val="787"/>
    <w:rPr>
      <w:rFonts w:ascii="楷体_GB2312" w:hAnsi="楷体_GB2312" w:eastAsia="楷体_GB2312" w:cs="Times New Roman"/>
      <w:b/>
      <w:bCs/>
      <w:sz w:val="28"/>
      <w:szCs w:val="24"/>
      <w:lang w:val="en-US" w:eastAsia="zh-CN" w:bidi="ar-SA"/>
    </w:rPr>
  </w:style>
  <w:style w:type="character" w:styleId="1102">
    <w:name w:val="style2"/>
    <w:next w:val="1102"/>
    <w:link w:val="787"/>
    <w:rPr>
      <w:rFonts w:ascii="Times New Roman" w:hAnsi="Times New Roman" w:eastAsia="宋体" w:cs="Times New Roman"/>
    </w:rPr>
  </w:style>
  <w:style w:type="character" w:styleId="1103">
    <w:name w:val="标书正文格式 Char1"/>
    <w:next w:val="1103"/>
    <w:link w:val="1104"/>
    <w:rPr>
      <w:rFonts w:eastAsia="楷体_GB2312"/>
      <w:sz w:val="24"/>
      <w:szCs w:val="24"/>
      <w:lang w:val="en-US" w:eastAsia="zh-CN" w:bidi="ar-SA"/>
    </w:rPr>
  </w:style>
  <w:style w:type="paragraph" w:styleId="1104">
    <w:name w:val="标书正文格式"/>
    <w:next w:val="1104"/>
    <w:link w:val="1103"/>
    <w:pPr>
      <w:ind w:firstLine="200"/>
      <w:spacing w:line="360" w:lineRule="auto"/>
    </w:pPr>
    <w:rPr>
      <w:rFonts w:eastAsia="楷体_GB2312"/>
      <w:sz w:val="24"/>
      <w:szCs w:val="24"/>
      <w:lang w:val="en-US" w:eastAsia="zh-CN" w:bidi="ar-SA"/>
    </w:rPr>
  </w:style>
  <w:style w:type="character" w:styleId="1105">
    <w:name w:val="title_emph1"/>
    <w:next w:val="1105"/>
    <w:link w:val="787"/>
    <w:rPr>
      <w:rFonts w:ascii="Arial" w:hAnsi="Arial" w:eastAsia="宋体" w:cs="Times New Roman"/>
      <w:b/>
      <w:sz w:val="18"/>
    </w:rPr>
  </w:style>
  <w:style w:type="character" w:styleId="1106">
    <w:name w:val="Char Char3"/>
    <w:next w:val="1106"/>
    <w:link w:val="787"/>
    <w:rPr>
      <w:rFonts w:ascii="Times New Roman" w:hAnsi="Times New Roman" w:eastAsia="宋体" w:cs="Times New Roman"/>
      <w:b/>
      <w:bCs/>
      <w:sz w:val="28"/>
      <w:szCs w:val="28"/>
    </w:rPr>
  </w:style>
  <w:style w:type="character" w:styleId="1107">
    <w:name w:val="批注主题 Char1"/>
    <w:next w:val="1107"/>
    <w:link w:val="787"/>
    <w:rPr>
      <w:rFonts w:ascii="Tahoma" w:hAnsi="Tahoma" w:eastAsia="宋体" w:cs="Times New Roman"/>
      <w:b/>
      <w:bCs/>
      <w:sz w:val="21"/>
      <w:szCs w:val="24"/>
    </w:rPr>
  </w:style>
  <w:style w:type="character" w:styleId="1108">
    <w:name w:val="ct-def21"/>
    <w:next w:val="1108"/>
    <w:link w:val="787"/>
    <w:rPr>
      <w:rFonts w:hint="eastAsia" w:ascii="宋体" w:hAnsi="宋体" w:eastAsia="宋体" w:cs="Times New Roman"/>
      <w:color w:val="000000"/>
      <w:spacing w:val="0"/>
      <w:sz w:val="18"/>
      <w:u w:val="none"/>
    </w:rPr>
  </w:style>
  <w:style w:type="character" w:styleId="1109">
    <w:name w:val="Char Char1"/>
    <w:next w:val="1109"/>
    <w:link w:val="787"/>
    <w:rPr>
      <w:rFonts w:ascii="宋体" w:hAnsi="宋体" w:eastAsia="宋体" w:cs="Times New Roman"/>
      <w:sz w:val="24"/>
      <w:szCs w:val="24"/>
      <w:lang w:val="en-US" w:eastAsia="zh-CN" w:bidi="ar-SA"/>
    </w:rPr>
  </w:style>
  <w:style w:type="character" w:styleId="1110">
    <w:name w:val="Normal with Symbol Char"/>
    <w:next w:val="1110"/>
    <w:link w:val="1111"/>
    <w:rPr>
      <w:rFonts w:ascii="Arial" w:hAnsi="Arial" w:eastAsia="宋体" w:cs="Times New Roman"/>
      <w:sz w:val="24"/>
      <w:szCs w:val="24"/>
    </w:rPr>
  </w:style>
  <w:style w:type="paragraph" w:styleId="1111">
    <w:name w:val="Normal with Symbol"/>
    <w:basedOn w:val="787"/>
    <w:next w:val="1111"/>
    <w:link w:val="1110"/>
    <w:qFormat/>
    <w:pPr>
      <w:ind w:left="990" w:hanging="180"/>
      <w:jc w:val="left"/>
      <w:spacing w:before="120" w:after="120"/>
      <w:widowControl/>
      <w:tabs>
        <w:tab w:val="left" w:pos="990" w:leader="none"/>
      </w:tabs>
    </w:pPr>
    <w:rPr>
      <w:rFonts w:ascii="Arial" w:hAnsi="Arial"/>
      <w:sz w:val="24"/>
    </w:rPr>
  </w:style>
  <w:style w:type="character" w:styleId="1112">
    <w:name w:val="unnamed2"/>
    <w:next w:val="1112"/>
    <w:link w:val="787"/>
    <w:rPr>
      <w:rFonts w:ascii="Times New Roman" w:hAnsi="Times New Roman" w:eastAsia="宋体" w:cs="Times New Roman"/>
    </w:rPr>
  </w:style>
  <w:style w:type="character" w:styleId="1113">
    <w:name w:val="文档结构图 Char1"/>
    <w:next w:val="1113"/>
    <w:link w:val="787"/>
    <w:rPr>
      <w:rFonts w:ascii="宋体" w:hAnsi="Times New Roman" w:eastAsia="宋体" w:cs="Times New Roman"/>
      <w:sz w:val="18"/>
      <w:szCs w:val="18"/>
    </w:rPr>
  </w:style>
  <w:style w:type="character" w:styleId="1114">
    <w:name w:val="maywed421"/>
    <w:next w:val="1114"/>
    <w:link w:val="787"/>
    <w:rPr>
      <w:rFonts w:ascii="Times New Roman" w:hAnsi="Times New Roman" w:eastAsia="宋体" w:cs="Times New Roman"/>
      <w:color w:val="366fb6"/>
      <w:u w:val="none"/>
    </w:rPr>
  </w:style>
  <w:style w:type="character" w:styleId="1115">
    <w:name w:val="Plain Text Char"/>
    <w:next w:val="1115"/>
    <w:link w:val="1116"/>
    <w:qFormat/>
    <w:rPr>
      <w:rFonts w:ascii="宋体" w:hAnsi="Courier New" w:eastAsia="楷体_GB2312"/>
      <w:sz w:val="26"/>
    </w:rPr>
  </w:style>
  <w:style w:type="paragraph" w:styleId="1116">
    <w:name w:val="纯文本2"/>
    <w:basedOn w:val="787"/>
    <w:next w:val="1116"/>
    <w:link w:val="1115"/>
    <w:qFormat/>
    <w:rPr>
      <w:rFonts w:ascii="宋体" w:hAnsi="Courier New" w:eastAsia="楷体_GB2312"/>
      <w:sz w:val="26"/>
      <w:szCs w:val="20"/>
    </w:rPr>
  </w:style>
  <w:style w:type="character" w:styleId="1117">
    <w:name w:val="td1301"/>
    <w:next w:val="1117"/>
    <w:link w:val="787"/>
    <w:rPr>
      <w:rFonts w:ascii="Times New Roman" w:hAnsi="Times New Roman" w:eastAsia="宋体" w:cs="Times New Roman"/>
    </w:rPr>
  </w:style>
  <w:style w:type="character" w:styleId="1118">
    <w:name w:val="标题 1 Char,南通标题 1 Char,章 Char,章节标题 Char,Heading One Char"/>
    <w:next w:val="1118"/>
    <w:link w:val="787"/>
    <w:rPr>
      <w:rFonts w:ascii="Times New Roman" w:hAnsi="Times New Roman" w:eastAsia="宋体" w:cs="Times New Roman"/>
      <w:b/>
      <w:bCs/>
      <w:sz w:val="44"/>
      <w:szCs w:val="44"/>
    </w:rPr>
  </w:style>
  <w:style w:type="character" w:styleId="1119">
    <w:name w:val="标准正文 Char Char"/>
    <w:next w:val="1119"/>
    <w:link w:val="1120"/>
    <w:rPr>
      <w:rFonts w:ascii="仿宋_GB2312" w:hAnsi="Times New Roman" w:eastAsia="仿宋_GB2312" w:cs="Times New Roman"/>
      <w:sz w:val="24"/>
      <w:lang w:val="en-US" w:eastAsia="zh-CN" w:bidi="ar-SA"/>
    </w:rPr>
  </w:style>
  <w:style w:type="paragraph" w:styleId="1120">
    <w:name w:val="标准正文 Char"/>
    <w:basedOn w:val="787"/>
    <w:next w:val="1120"/>
    <w:link w:val="1119"/>
    <w:pPr>
      <w:spacing w:line="288" w:lineRule="auto"/>
    </w:pPr>
    <w:rPr>
      <w:rFonts w:ascii="仿宋_GB2312" w:eastAsia="仿宋_GB2312"/>
      <w:sz w:val="24"/>
      <w:szCs w:val="20"/>
    </w:rPr>
  </w:style>
  <w:style w:type="character" w:styleId="1121">
    <w:name w:val="css_041a1"/>
    <w:next w:val="1121"/>
    <w:link w:val="787"/>
    <w:rPr>
      <w:rFonts w:ascii="Times New Roman" w:hAnsi="Times New Roman" w:eastAsia="宋体" w:cs="Times New Roman"/>
      <w:color w:val="0033cc"/>
      <w:sz w:val="18"/>
      <w:szCs w:val="18"/>
    </w:rPr>
  </w:style>
  <w:style w:type="character" w:styleId="1122">
    <w:name w:val="Char Char Char Char Char Char Char Char Char"/>
    <w:next w:val="1122"/>
    <w:link w:val="1123"/>
    <w:rPr>
      <w:rFonts w:ascii="Tahoma" w:hAnsi="Tahoma" w:eastAsia="宋体" w:cs="Times New Roman"/>
      <w:sz w:val="24"/>
    </w:rPr>
  </w:style>
  <w:style w:type="paragraph" w:styleId="1123">
    <w:name w:val="Char Char Char Char Char Char Char"/>
    <w:basedOn w:val="787"/>
    <w:next w:val="1123"/>
    <w:link w:val="1122"/>
    <w:pPr>
      <w:ind w:firstLine="480"/>
      <w:spacing w:line="360" w:lineRule="auto"/>
    </w:pPr>
    <w:rPr>
      <w:rFonts w:ascii="Tahoma" w:hAnsi="Tahoma"/>
      <w:sz w:val="24"/>
      <w:szCs w:val="20"/>
    </w:rPr>
  </w:style>
  <w:style w:type="character" w:styleId="1124">
    <w:name w:val="rmv1"/>
    <w:next w:val="1124"/>
    <w:link w:val="787"/>
    <w:rPr>
      <w:rFonts w:ascii="Times New Roman" w:hAnsi="Times New Roman" w:eastAsia="宋体" w:cs="Times New Roman"/>
      <w:vanish w:val="0"/>
    </w:rPr>
  </w:style>
  <w:style w:type="character" w:styleId="1125">
    <w:name w:val="华宇段落1 Char Char"/>
    <w:next w:val="1125"/>
    <w:link w:val="787"/>
    <w:rPr>
      <w:rFonts w:ascii="Times New Roman" w:hAnsi="Times New Roman" w:eastAsia="宋体" w:cs="Times New Roman"/>
      <w:sz w:val="24"/>
      <w:lang w:val="en-US" w:eastAsia="zh-CN"/>
    </w:rPr>
  </w:style>
  <w:style w:type="character" w:styleId="1126">
    <w:name w:val="Default Char"/>
    <w:next w:val="1126"/>
    <w:link w:val="1127"/>
    <w:rPr>
      <w:rFonts w:ascii="Futura Heavy" w:eastAsia="Futura Heavy"/>
      <w:color w:val="000000"/>
      <w:sz w:val="24"/>
      <w:szCs w:val="24"/>
      <w:lang w:val="en-US" w:eastAsia="zh-CN" w:bidi="ar-SA"/>
    </w:rPr>
  </w:style>
  <w:style w:type="paragraph" w:styleId="1127">
    <w:name w:val="Default"/>
    <w:next w:val="1127"/>
    <w:link w:val="1126"/>
    <w:pPr>
      <w:widowControl w:val="off"/>
    </w:pPr>
    <w:rPr>
      <w:rFonts w:ascii="Futura Heavy" w:eastAsia="Futura Heavy"/>
      <w:color w:val="000000"/>
      <w:sz w:val="24"/>
      <w:szCs w:val="24"/>
      <w:lang w:val="en-US" w:eastAsia="zh-CN" w:bidi="ar-SA"/>
    </w:rPr>
  </w:style>
  <w:style w:type="character" w:styleId="1128">
    <w:name w:val="newsbg1"/>
    <w:next w:val="1128"/>
    <w:link w:val="787"/>
    <w:rPr>
      <w:rFonts w:ascii="Times New Roman" w:hAnsi="Times New Roman" w:eastAsia="宋体" w:cs="Times New Roman"/>
    </w:rPr>
  </w:style>
  <w:style w:type="character" w:styleId="1129">
    <w:name w:val="+正文 Char Char Char2"/>
    <w:next w:val="1129"/>
    <w:link w:val="787"/>
    <w:rPr>
      <w:rFonts w:ascii="Tahoma" w:hAnsi="Tahoma" w:eastAsia="宋体" w:cs="Times New Roman"/>
      <w:sz w:val="24"/>
      <w:szCs w:val="24"/>
      <w:lang w:val="en-US" w:eastAsia="zh-CN" w:bidi="ar-SA"/>
    </w:rPr>
  </w:style>
  <w:style w:type="character" w:styleId="1130">
    <w:name w:val="zi61"/>
    <w:next w:val="1130"/>
    <w:link w:val="787"/>
    <w:rPr>
      <w:rFonts w:ascii="Times New Roman" w:hAnsi="Times New Roman" w:eastAsia="宋体" w:cs="Times New Roman"/>
      <w:b/>
      <w:bCs/>
      <w:color w:val="ff0000"/>
      <w:sz w:val="24"/>
      <w:szCs w:val="24"/>
      <w:u w:val="none"/>
    </w:rPr>
  </w:style>
  <w:style w:type="character" w:styleId="1131">
    <w:name w:val="正文文本缩进 2 Char1"/>
    <w:next w:val="1131"/>
    <w:link w:val="787"/>
    <w:rPr>
      <w:rFonts w:ascii="Times New Roman" w:hAnsi="Times New Roman" w:eastAsia="宋体" w:cs="Times New Roman"/>
      <w:sz w:val="21"/>
      <w:szCs w:val="24"/>
    </w:rPr>
  </w:style>
  <w:style w:type="character" w:styleId="1132">
    <w:name w:val="*正文 Char"/>
    <w:next w:val="1132"/>
    <w:link w:val="1133"/>
    <w:rPr>
      <w:rFonts w:ascii="宋体" w:hAnsi="宋体" w:eastAsia="宋体" w:cs="Times New Roman"/>
      <w:sz w:val="21"/>
      <w:szCs w:val="24"/>
    </w:rPr>
  </w:style>
  <w:style w:type="paragraph" w:styleId="1133">
    <w:name w:val="*正文"/>
    <w:basedOn w:val="787"/>
    <w:next w:val="1133"/>
    <w:link w:val="1132"/>
    <w:pPr>
      <w:ind w:firstLine="480"/>
      <w:spacing w:line="300" w:lineRule="auto"/>
    </w:pPr>
    <w:rPr>
      <w:rFonts w:ascii="宋体" w:hAnsi="宋体"/>
    </w:rPr>
  </w:style>
  <w:style w:type="character" w:styleId="1134">
    <w:name w:val="Char Char6"/>
    <w:next w:val="1134"/>
    <w:link w:val="787"/>
    <w:rPr>
      <w:rFonts w:ascii="Times New Roman" w:hAnsi="Times New Roman" w:eastAsia="宋体" w:cs="Times New Roman"/>
      <w:b/>
      <w:bCs/>
      <w:sz w:val="44"/>
      <w:szCs w:val="44"/>
      <w:lang w:val="en-US" w:eastAsia="zh-CN" w:bidi="ar-SA"/>
    </w:rPr>
  </w:style>
  <w:style w:type="character" w:styleId="1135">
    <w:name w:val="正文文本 2 Char1"/>
    <w:next w:val="1135"/>
    <w:link w:val="787"/>
    <w:rPr>
      <w:rFonts w:ascii="Times New Roman" w:hAnsi="Times New Roman" w:eastAsia="宋体" w:cs="Times New Roman"/>
      <w:sz w:val="21"/>
      <w:szCs w:val="24"/>
    </w:rPr>
  </w:style>
  <w:style w:type="character" w:styleId="1136">
    <w:name w:val="标题 5 Char1,H5 Char"/>
    <w:next w:val="1136"/>
    <w:link w:val="787"/>
    <w:rPr>
      <w:rFonts w:ascii="Times New Roman" w:hAnsi="Times New Roman" w:eastAsia="宋体" w:cs="Times New Roman"/>
      <w:b/>
      <w:bCs/>
      <w:sz w:val="28"/>
      <w:szCs w:val="28"/>
    </w:rPr>
  </w:style>
  <w:style w:type="character" w:styleId="1137">
    <w:name w:val="Char Char"/>
    <w:next w:val="1137"/>
    <w:link w:val="787"/>
    <w:rPr>
      <w:rFonts w:ascii="Cambria" w:hAnsi="Cambria" w:eastAsia="宋体" w:cs="Times New Roman"/>
      <w:b/>
      <w:bCs/>
      <w:sz w:val="32"/>
      <w:szCs w:val="32"/>
    </w:rPr>
  </w:style>
  <w:style w:type="character" w:styleId="1138">
    <w:name w:val="+列表编号 Char Char"/>
    <w:next w:val="1138"/>
    <w:link w:val="787"/>
    <w:rPr>
      <w:rFonts w:ascii="Tahoma" w:hAnsi="Tahoma" w:eastAsia="宋体" w:cs="Times New Roman"/>
      <w:b/>
      <w:spacing w:val="8"/>
      <w:sz w:val="24"/>
      <w:szCs w:val="24"/>
      <w:lang w:val="en-US" w:eastAsia="zh-CN" w:bidi="ar-SA"/>
    </w:rPr>
  </w:style>
  <w:style w:type="character" w:styleId="1139">
    <w:name w:val="ca-1"/>
    <w:next w:val="1139"/>
    <w:link w:val="787"/>
    <w:rPr>
      <w:rFonts w:ascii="Times New Roman" w:hAnsi="Times New Roman" w:eastAsia="宋体" w:cs="Times New Roman"/>
    </w:rPr>
  </w:style>
  <w:style w:type="character" w:styleId="1140">
    <w:name w:val="line"/>
    <w:next w:val="1140"/>
    <w:link w:val="787"/>
    <w:rPr>
      <w:rFonts w:ascii="Times New Roman" w:hAnsi="Times New Roman" w:eastAsia="宋体" w:cs="Times New Roman"/>
    </w:rPr>
  </w:style>
  <w:style w:type="character" w:styleId="1141">
    <w:name w:val="font"/>
    <w:next w:val="1141"/>
    <w:link w:val="787"/>
    <w:rPr>
      <w:rFonts w:ascii="Tahoma" w:hAnsi="Tahoma" w:eastAsia="宋体" w:cs="Times New Roman"/>
      <w:sz w:val="24"/>
      <w:szCs w:val="24"/>
      <w:lang w:val="en-US" w:eastAsia="zh-CN" w:bidi="ar-SA"/>
    </w:rPr>
  </w:style>
  <w:style w:type="character" w:styleId="1142">
    <w:name w:val="No Spacing Char"/>
    <w:next w:val="1142"/>
    <w:link w:val="1143"/>
    <w:rPr>
      <w:lang w:val="en-GB" w:eastAsia="en-US" w:bidi="ar-SA"/>
    </w:rPr>
  </w:style>
  <w:style w:type="paragraph" w:styleId="1143">
    <w:name w:val="无间隔1"/>
    <w:next w:val="1143"/>
    <w:link w:val="1142"/>
    <w:qFormat/>
    <w:pPr>
      <w:spacing w:line="240" w:lineRule="atLeast"/>
    </w:pPr>
    <w:rPr>
      <w:lang w:val="en-GB" w:eastAsia="zh-CN" w:bidi="ar-SA"/>
    </w:rPr>
  </w:style>
  <w:style w:type="character" w:styleId="1144">
    <w:name w:val="style21"/>
    <w:next w:val="1144"/>
    <w:link w:val="787"/>
    <w:rPr>
      <w:rFonts w:ascii="Times New Roman" w:hAnsi="Times New Roman" w:eastAsia="宋体" w:cs="Times New Roman"/>
      <w:b/>
      <w:bCs/>
      <w:sz w:val="24"/>
      <w:szCs w:val="24"/>
    </w:rPr>
  </w:style>
  <w:style w:type="character" w:styleId="1145">
    <w:name w:val="para"/>
    <w:next w:val="1145"/>
    <w:link w:val="787"/>
    <w:rPr>
      <w:rFonts w:ascii="Times New Roman" w:hAnsi="Times New Roman" w:eastAsia="宋体" w:cs="Times New Roman"/>
    </w:rPr>
  </w:style>
  <w:style w:type="character" w:styleId="1146">
    <w:name w:val="标题 8 Char1"/>
    <w:next w:val="1146"/>
    <w:link w:val="787"/>
    <w:rPr>
      <w:rFonts w:ascii="Cambria" w:hAnsi="Cambria" w:eastAsia="宋体" w:cs="Times New Roman"/>
      <w:sz w:val="24"/>
      <w:szCs w:val="24"/>
    </w:rPr>
  </w:style>
  <w:style w:type="character" w:styleId="1147">
    <w:name w:val="s"/>
    <w:next w:val="1147"/>
    <w:link w:val="787"/>
    <w:rPr>
      <w:rFonts w:ascii="Times New Roman" w:hAnsi="Times New Roman" w:eastAsia="宋体" w:cs="Times New Roman"/>
    </w:rPr>
  </w:style>
  <w:style w:type="character" w:styleId="1148">
    <w:name w:val="xiangxicanshu1"/>
    <w:next w:val="1148"/>
    <w:link w:val="787"/>
    <w:rPr>
      <w:rFonts w:ascii="ˎ̥" w:hAnsi="ˎ̥" w:eastAsia="宋体" w:cs="Times New Roman"/>
      <w:b/>
      <w:bCs/>
      <w:color w:val="6f6f6f"/>
      <w:sz w:val="18"/>
      <w:szCs w:val="18"/>
    </w:rPr>
  </w:style>
  <w:style w:type="character" w:styleId="1149">
    <w:name w:val="hang1"/>
    <w:next w:val="1149"/>
    <w:link w:val="787"/>
    <w:rPr>
      <w:rFonts w:ascii="Times New Roman" w:hAnsi="Times New Roman" w:eastAsia="宋体" w:cs="Times New Roman"/>
    </w:rPr>
  </w:style>
  <w:style w:type="character" w:styleId="1150">
    <w:name w:val="日期 Char1"/>
    <w:next w:val="1150"/>
    <w:link w:val="787"/>
    <w:rPr>
      <w:rFonts w:ascii="Times New Roman" w:hAnsi="Times New Roman" w:eastAsia="宋体" w:cs="Times New Roman"/>
      <w:sz w:val="21"/>
      <w:szCs w:val="24"/>
    </w:rPr>
  </w:style>
  <w:style w:type="character" w:styleId="1151">
    <w:name w:val="xiangxicanshu_txt21"/>
    <w:next w:val="1151"/>
    <w:link w:val="787"/>
    <w:rPr>
      <w:rFonts w:ascii="Arial" w:hAnsi="Arial" w:eastAsia="宋体" w:cs="Arial"/>
      <w:b w:val="0"/>
      <w:bCs w:val="0"/>
      <w:color w:val="6f6f6f"/>
      <w:sz w:val="18"/>
      <w:szCs w:val="18"/>
    </w:rPr>
  </w:style>
  <w:style w:type="character" w:styleId="1152">
    <w:name w:val="纯文本 Char1"/>
    <w:next w:val="1152"/>
    <w:link w:val="787"/>
    <w:rPr>
      <w:rFonts w:ascii="宋体" w:hAnsi="Courier New" w:eastAsia="宋体" w:cs="Courier New"/>
      <w:sz w:val="21"/>
      <w:szCs w:val="21"/>
    </w:rPr>
  </w:style>
  <w:style w:type="character" w:styleId="1153">
    <w:name w:val="content021"/>
    <w:next w:val="1153"/>
    <w:link w:val="787"/>
    <w:rPr>
      <w:rFonts w:ascii="Tahoma" w:hAnsi="Tahoma" w:eastAsia="宋体" w:cs="Times New Roman"/>
      <w:sz w:val="24"/>
      <w:szCs w:val="24"/>
      <w:lang w:val="en-US" w:eastAsia="zh-CN" w:bidi="ar-SA"/>
    </w:rPr>
  </w:style>
  <w:style w:type="character" w:styleId="1154">
    <w:name w:val="样式 仿宋_GB2312 四号 黑色"/>
    <w:next w:val="1154"/>
    <w:link w:val="787"/>
    <w:rPr>
      <w:rFonts w:ascii="仿宋_GB2312" w:hAnsi="仿宋_GB2312" w:eastAsia="仿宋_GB2312" w:cs="Times New Roman"/>
      <w:color w:val="000000"/>
      <w:sz w:val="24"/>
    </w:rPr>
  </w:style>
  <w:style w:type="character" w:styleId="1155">
    <w:name w:val="标题 6 Char1,H6 Char,Bullet list Char,第五层条 Char,BOD 4 Char,h6 Char,Third Subheading Char,PIM 6 Char,Legal Level 1. Char,L6 Char,正文六级标题 Char,Bullet (Single Lines) Char,(I) Char,•H6 Char,Ref Heading 3 Char,rh3 Char,Ref Heading 31 Char,rh31 Char,H61 Char"/>
    <w:next w:val="1155"/>
    <w:link w:val="787"/>
    <w:rPr>
      <w:rFonts w:ascii="Cambria" w:hAnsi="Cambria" w:eastAsia="宋体" w:cs="Times New Roman"/>
      <w:b/>
      <w:bCs/>
      <w:sz w:val="24"/>
      <w:szCs w:val="24"/>
    </w:rPr>
  </w:style>
  <w:style w:type="character" w:styleId="1156">
    <w:name w:val="方案正文 Char"/>
    <w:next w:val="1156"/>
    <w:link w:val="1157"/>
    <w:rPr>
      <w:rFonts w:ascii="Times New Roman" w:hAnsi="Times New Roman" w:eastAsia="宋体" w:cs="Times New Roman"/>
      <w:sz w:val="24"/>
      <w:szCs w:val="24"/>
    </w:rPr>
  </w:style>
  <w:style w:type="paragraph" w:styleId="1157">
    <w:name w:val="方案正文"/>
    <w:basedOn w:val="787"/>
    <w:next w:val="1157"/>
    <w:link w:val="1156"/>
    <w:pPr>
      <w:spacing w:line="360" w:lineRule="auto"/>
    </w:pPr>
    <w:rPr>
      <w:sz w:val="24"/>
    </w:rPr>
  </w:style>
  <w:style w:type="character" w:styleId="1158">
    <w:name w:val="bei21"/>
    <w:next w:val="1158"/>
    <w:link w:val="787"/>
    <w:rPr>
      <w:rFonts w:ascii="Times New Roman" w:hAnsi="Times New Roman" w:eastAsia="宋体" w:cs="Times New Roman"/>
    </w:rPr>
  </w:style>
  <w:style w:type="character" w:styleId="1159">
    <w:name w:val="style101"/>
    <w:next w:val="1159"/>
    <w:link w:val="787"/>
    <w:rPr>
      <w:rFonts w:ascii="Arial" w:hAnsi="Arial" w:eastAsia="宋体" w:cs="Arial"/>
      <w:b/>
      <w:bCs/>
      <w:color w:val="003272"/>
      <w:sz w:val="36"/>
      <w:szCs w:val="36"/>
    </w:rPr>
  </w:style>
  <w:style w:type="character" w:styleId="1160">
    <w:name w:val="第一章 标题 2 Char Char,Heading 2 Hidden Char Char,Heading 2 CCBS Char Char,heading 2 Char Char,H2 Char Char,h2 Char Char,PIM2 Char Char,Titre3 Char Char,HD2 Char Char,sect 1.2 Char Char,H21 Char Char,sect 1.21 Char Char,H22 Char Char,sect 1.22 Char Char"/>
    <w:next w:val="1160"/>
    <w:link w:val="787"/>
    <w:rPr>
      <w:rFonts w:ascii="Arial" w:hAnsi="Arial" w:eastAsia="黑体" w:cs="Times New Roman"/>
      <w:b/>
      <w:bCs/>
      <w:sz w:val="32"/>
      <w:szCs w:val="32"/>
    </w:rPr>
  </w:style>
  <w:style w:type="character" w:styleId="1161">
    <w:name w:val="param_td12"/>
    <w:next w:val="1161"/>
    <w:link w:val="787"/>
    <w:rPr>
      <w:rFonts w:ascii="Times New Roman" w:hAnsi="Times New Roman" w:eastAsia="宋体" w:cs="Times New Roman"/>
    </w:rPr>
  </w:style>
  <w:style w:type="character" w:styleId="1162">
    <w:name w:val="不明显强调1"/>
    <w:next w:val="1162"/>
    <w:link w:val="787"/>
    <w:qFormat/>
    <w:rPr>
      <w:rFonts w:ascii="Times New Roman" w:hAnsi="Times New Roman" w:eastAsia="宋体" w:cs="Times New Roman"/>
      <w:i/>
      <w:iCs/>
      <w:color w:val="808080"/>
    </w:rPr>
  </w:style>
  <w:style w:type="character" w:styleId="1163">
    <w:name w:val="访问过的超链接1"/>
    <w:next w:val="1163"/>
    <w:link w:val="787"/>
    <w:rPr>
      <w:rFonts w:ascii="Tahoma" w:hAnsi="Tahoma" w:eastAsia="宋体" w:cs="Times New Roman"/>
      <w:color w:val="954f72"/>
      <w:sz w:val="24"/>
      <w:szCs w:val="24"/>
      <w:u w:val="single"/>
      <w:lang w:val="en-US" w:eastAsia="zh-CN" w:bidi="ar-SA"/>
    </w:rPr>
  </w:style>
  <w:style w:type="character" w:styleId="1164">
    <w:name w:val="+标题3 Char Char"/>
    <w:next w:val="1164"/>
    <w:link w:val="787"/>
    <w:rPr>
      <w:rFonts w:ascii="Tahoma" w:hAnsi="Tahoma" w:eastAsia="宋体" w:cs="Times New Roman"/>
      <w:b/>
      <w:bCs/>
      <w:sz w:val="24"/>
      <w:szCs w:val="28"/>
      <w:lang w:val="en-US" w:eastAsia="zh-CN" w:bidi="ar-SA"/>
    </w:rPr>
  </w:style>
  <w:style w:type="character" w:styleId="1165">
    <w:name w:val="正文文本缩进 3 Char1"/>
    <w:next w:val="1165"/>
    <w:link w:val="787"/>
    <w:rPr>
      <w:rFonts w:ascii="Times New Roman" w:hAnsi="Times New Roman" w:eastAsia="宋体" w:cs="Times New Roman"/>
      <w:sz w:val="16"/>
      <w:szCs w:val="16"/>
    </w:rPr>
  </w:style>
  <w:style w:type="character" w:styleId="1166">
    <w:name w:val="body1"/>
    <w:next w:val="1166"/>
    <w:link w:val="787"/>
    <w:rPr>
      <w:rFonts w:ascii="Calibri" w:hAnsi="Calibri" w:eastAsia="宋体" w:cs="Times New Roman"/>
      <w:sz w:val="18"/>
      <w:szCs w:val="18"/>
      <w:lang w:val="en-US" w:eastAsia="zh-CN" w:bidi="ar-SA"/>
    </w:rPr>
  </w:style>
  <w:style w:type="character" w:styleId="1167">
    <w:name w:val="ca-0"/>
    <w:next w:val="1167"/>
    <w:link w:val="787"/>
    <w:rPr>
      <w:rFonts w:ascii="Times New Roman" w:hAnsi="Times New Roman" w:eastAsia="宋体" w:cs="Times New Roman"/>
    </w:rPr>
  </w:style>
  <w:style w:type="character" w:styleId="1168">
    <w:name w:val="txt1"/>
    <w:next w:val="1168"/>
    <w:link w:val="787"/>
    <w:rPr>
      <w:rFonts w:ascii="Times New Roman" w:hAnsi="Times New Roman" w:eastAsia="宋体" w:cs="Times New Roman"/>
    </w:rPr>
  </w:style>
  <w:style w:type="character" w:styleId="1169">
    <w:name w:val="标题 2 Char Char"/>
    <w:next w:val="1169"/>
    <w:link w:val="787"/>
    <w:rPr>
      <w:rFonts w:ascii="Arial" w:hAnsi="Arial" w:eastAsia="黑体" w:cs="Times New Roman"/>
      <w:b/>
      <w:spacing w:val="-6"/>
      <w:sz w:val="30"/>
      <w:szCs w:val="32"/>
      <w:lang w:val="en-US" w:eastAsia="zh-CN" w:bidi="ar-SA"/>
    </w:rPr>
  </w:style>
  <w:style w:type="character" w:styleId="1170">
    <w:name w:val="e1"/>
    <w:next w:val="1170"/>
    <w:link w:val="787"/>
    <w:rPr>
      <w:rFonts w:ascii="Tahoma" w:hAnsi="Tahoma" w:eastAsia="宋体" w:cs="Times New Roman"/>
      <w:sz w:val="21"/>
      <w:szCs w:val="24"/>
      <w:lang w:val="en-US" w:eastAsia="zh-CN" w:bidi="ar-SA"/>
    </w:rPr>
  </w:style>
  <w:style w:type="character" w:styleId="1171">
    <w:name w:val="正文文本 3 Char1"/>
    <w:next w:val="1171"/>
    <w:link w:val="787"/>
    <w:rPr>
      <w:rFonts w:ascii="Times New Roman" w:hAnsi="Times New Roman" w:eastAsia="宋体" w:cs="Times New Roman"/>
      <w:sz w:val="16"/>
      <w:szCs w:val="16"/>
    </w:rPr>
  </w:style>
  <w:style w:type="character" w:styleId="1172">
    <w:name w:val="15"/>
    <w:next w:val="1172"/>
    <w:link w:val="787"/>
    <w:rPr>
      <w:rFonts w:ascii="Times New Roman" w:hAnsi="Times New Roman" w:eastAsia="宋体" w:cs="Times New Roman"/>
    </w:rPr>
  </w:style>
  <w:style w:type="character" w:styleId="1173">
    <w:name w:val="unnamed31"/>
    <w:next w:val="1173"/>
    <w:link w:val="787"/>
    <w:rPr>
      <w:rFonts w:hint="eastAsia" w:ascii="宋体" w:hAnsi="宋体" w:eastAsia="宋体" w:cs="Times New Roman"/>
      <w:i w:val="0"/>
      <w:iCs w:val="0"/>
      <w:color w:val="000099"/>
      <w:spacing w:val="0"/>
      <w:sz w:val="18"/>
      <w:szCs w:val="18"/>
      <w:u w:val="none"/>
    </w:rPr>
  </w:style>
  <w:style w:type="character" w:styleId="1174">
    <w:name w:val="NICMAN Body Text Char Char"/>
    <w:next w:val="1174"/>
    <w:link w:val="787"/>
    <w:rPr>
      <w:rFonts w:ascii="方正大黑简体" w:hAnsi="Times New Roman" w:eastAsia="方正大黑简体" w:cs="Times New Roman"/>
      <w:position w:val="6"/>
      <w:sz w:val="30"/>
      <w:lang w:val="en-US" w:eastAsia="zh-CN" w:bidi="ar-SA"/>
    </w:rPr>
  </w:style>
  <w:style w:type="character" w:styleId="1175">
    <w:name w:val="letter list Char,PIM 7 Char,sdf Char,Alt+7 Char,L7 Char,H TIMES1 Char,正文七级标题 Char,不用 Char,st Char,(use for appendix) Char,List(1) Char,Bulleted list Char,cnc Char,Caption number (column-wide) Char,ITT t7 Char,PA Appendix Major Char,lettered list Char"/>
    <w:next w:val="1175"/>
    <w:link w:val="787"/>
    <w:rPr>
      <w:rFonts w:ascii="宋体" w:hAnsi="宋体" w:eastAsia="宋体" w:cs="Times New Roman"/>
      <w:b/>
      <w:bCs/>
      <w:sz w:val="24"/>
      <w:szCs w:val="24"/>
    </w:rPr>
  </w:style>
  <w:style w:type="character" w:styleId="1176">
    <w:name w:val="11"/>
    <w:next w:val="1176"/>
    <w:link w:val="787"/>
    <w:rPr>
      <w:rFonts w:ascii="Times New Roman" w:hAnsi="Times New Roman" w:eastAsia="宋体" w:cs="Times New Roman"/>
      <w:sz w:val="36"/>
      <w:szCs w:val="36"/>
    </w:rPr>
  </w:style>
  <w:style w:type="character" w:styleId="1177">
    <w:name w:val="titleblack14px1"/>
    <w:next w:val="1177"/>
    <w:link w:val="787"/>
    <w:rPr>
      <w:rFonts w:ascii="Times New Roman" w:hAnsi="Times New Roman" w:eastAsia="宋体" w:cs="Times New Roman"/>
      <w:b/>
      <w:color w:val="000000"/>
      <w:sz w:val="28"/>
    </w:rPr>
  </w:style>
  <w:style w:type="character" w:styleId="1178">
    <w:name w:val="正文缩进 Char1,表正文 Char1,正文非缩进 Char1,特点 Char1,段1 Char1,正文不缩进 Char1,ALT+Z Char1,特点标题 Char1,四号 Char1,正文（段落文字） Char1,Justified Char1,plain paragraph Char1,pp Char1,Block text Char1,t Char1,BODY TEXT Char1,text Char1,sp Char1,sbs Char1,block text Char1,bt5 Char"/>
    <w:next w:val="1178"/>
    <w:link w:val="787"/>
    <w:qFormat/>
    <w:rPr>
      <w:rFonts w:ascii="Times New Roman" w:hAnsi="Times New Roman" w:eastAsia="楷体_GB2312" w:cs="Times New Roman"/>
      <w:sz w:val="24"/>
      <w:lang w:bidi="ar-SA"/>
    </w:rPr>
  </w:style>
  <w:style w:type="character" w:styleId="1179">
    <w:name w:val="Char Char Char Char Char Char Char Char"/>
    <w:next w:val="1179"/>
    <w:link w:val="787"/>
    <w:rPr>
      <w:rFonts w:ascii="Tahoma" w:hAnsi="Tahoma" w:eastAsia="宋体" w:cs="Times New Roman"/>
      <w:sz w:val="24"/>
      <w:lang w:val="en-US" w:eastAsia="zh-CN"/>
    </w:rPr>
  </w:style>
  <w:style w:type="character" w:styleId="1180">
    <w:name w:val="页眉 Char1"/>
    <w:next w:val="1180"/>
    <w:link w:val="787"/>
    <w:rPr>
      <w:rFonts w:ascii="Times New Roman" w:hAnsi="Times New Roman" w:eastAsia="宋体" w:cs="Times New Roman"/>
      <w:sz w:val="18"/>
      <w:szCs w:val="18"/>
    </w:rPr>
  </w:style>
  <w:style w:type="character" w:styleId="1181">
    <w:name w:val="不用8 Char,注意框体 Char,标题6 Char,Legal Level 1.1.1. Char,表 Char,（A） Char,h8 Char,Alt+8 Char,AppendixSubHead Char,正文八级标题 Char Char"/>
    <w:next w:val="1181"/>
    <w:link w:val="787"/>
    <w:rPr>
      <w:rFonts w:ascii="Arial" w:hAnsi="Arial" w:eastAsia="黑体" w:cs="Times New Roman"/>
      <w:sz w:val="24"/>
      <w:szCs w:val="24"/>
      <w:lang w:bidi="he-IL"/>
    </w:rPr>
  </w:style>
  <w:style w:type="character" w:styleId="1182">
    <w:name w:val="p_inzi_cu1"/>
    <w:next w:val="1182"/>
    <w:link w:val="787"/>
    <w:rPr>
      <w:rFonts w:ascii="Times New Roman" w:hAnsi="Times New Roman" w:eastAsia="宋体" w:cs="Times New Roman"/>
      <w:b/>
      <w:bCs/>
      <w:color w:val="171717"/>
      <w:sz w:val="17"/>
      <w:szCs w:val="17"/>
    </w:rPr>
  </w:style>
  <w:style w:type="character" w:styleId="1183">
    <w:name w:val="biaoti1"/>
    <w:next w:val="1183"/>
    <w:link w:val="787"/>
    <w:rPr>
      <w:rFonts w:ascii="Tahoma" w:hAnsi="Tahoma" w:eastAsia="宋体" w:cs="Times New Roman"/>
      <w:b/>
      <w:bCs/>
      <w:color w:val="336699"/>
      <w:sz w:val="21"/>
      <w:szCs w:val="21"/>
      <w:u w:val="none"/>
      <w:lang w:val="en-US" w:eastAsia="zh-CN" w:bidi="ar-SA"/>
    </w:rPr>
  </w:style>
  <w:style w:type="character" w:styleId="1184">
    <w:name w:val="indetail1"/>
    <w:next w:val="1184"/>
    <w:link w:val="787"/>
    <w:rPr>
      <w:rFonts w:ascii="Times New Roman" w:hAnsi="Times New Roman" w:eastAsia="宋体" w:cs="Times New Roman"/>
      <w:sz w:val="18"/>
      <w:szCs w:val="18"/>
    </w:rPr>
  </w:style>
  <w:style w:type="paragraph" w:styleId="1185">
    <w:name w:val="文档正文"/>
    <w:basedOn w:val="787"/>
    <w:next w:val="1185"/>
    <w:link w:val="787"/>
    <w:pPr>
      <w:ind w:firstLine="567"/>
      <w:spacing w:line="480" w:lineRule="atLeast"/>
    </w:pPr>
    <w:rPr>
      <w:rFonts w:ascii="仿宋_GB2312" w:hAnsi="Calibri" w:eastAsia="仿宋_GB2312" w:cs="Times New Roman"/>
      <w:sz w:val="28"/>
      <w:szCs w:val="20"/>
    </w:rPr>
  </w:style>
  <w:style w:type="paragraph" w:styleId="1186">
    <w:name w:val="样式4"/>
    <w:basedOn w:val="787"/>
    <w:next w:val="1186"/>
    <w:link w:val="787"/>
    <w:pPr>
      <w:ind w:left="420" w:hanging="420"/>
      <w:spacing w:line="360" w:lineRule="auto"/>
      <w:tabs>
        <w:tab w:val="left" w:pos="420" w:leader="none"/>
      </w:tabs>
    </w:pPr>
    <w:rPr>
      <w:rFonts w:ascii="Times New Roman" w:hAnsi="Times New Roman" w:eastAsia="宋体" w:cs="Times New Roman"/>
      <w:sz w:val="24"/>
    </w:rPr>
  </w:style>
  <w:style w:type="paragraph" w:styleId="1187">
    <w:name w:val="图表说明"/>
    <w:basedOn w:val="787"/>
    <w:next w:val="787"/>
    <w:link w:val="787"/>
    <w:pPr>
      <w:ind w:left="-420" w:right="-1349"/>
      <w:jc w:val="center"/>
      <w:spacing w:after="120" w:line="240" w:lineRule="atLeast"/>
    </w:pPr>
    <w:rPr>
      <w:rFonts w:ascii="Arial" w:hAnsi="Arial" w:eastAsia="楷体_GB2312" w:cs="Times New Roman"/>
      <w:sz w:val="24"/>
      <w:szCs w:val="20"/>
    </w:rPr>
  </w:style>
  <w:style w:type="paragraph" w:styleId="1188">
    <w:name w:val="Char11"/>
    <w:basedOn w:val="787"/>
    <w:next w:val="1188"/>
    <w:link w:val="787"/>
    <w:pPr>
      <w:jc w:val="left"/>
      <w:spacing w:after="160" w:line="240" w:lineRule="exact"/>
      <w:widowControl/>
    </w:pPr>
    <w:rPr>
      <w:rFonts w:ascii="Verdana" w:hAnsi="Verdana" w:eastAsia="宋体" w:cs="Times New Roman"/>
      <w:sz w:val="20"/>
      <w:szCs w:val="20"/>
      <w:lang w:eastAsia="en-US"/>
    </w:rPr>
  </w:style>
  <w:style w:type="paragraph" w:styleId="1189">
    <w:name w:val="样式 四号 首行缩进:  2 字符"/>
    <w:basedOn w:val="787"/>
    <w:next w:val="1189"/>
    <w:link w:val="787"/>
    <w:pPr>
      <w:ind w:firstLine="560"/>
      <w:spacing w:line="360" w:lineRule="auto"/>
    </w:pPr>
    <w:rPr>
      <w:rFonts w:ascii="Times New Roman" w:hAnsi="Times New Roman" w:eastAsia="宋体" w:cs="Times New Roman"/>
      <w:sz w:val="24"/>
      <w:szCs w:val="28"/>
    </w:rPr>
  </w:style>
  <w:style w:type="paragraph" w:styleId="1190">
    <w:name w:val="style1style2"/>
    <w:basedOn w:val="787"/>
    <w:next w:val="1190"/>
    <w:link w:val="787"/>
    <w:pPr>
      <w:jc w:val="left"/>
      <w:spacing w:before="100" w:beforeAutospacing="1" w:after="100" w:afterAutospacing="1"/>
      <w:widowControl/>
    </w:pPr>
    <w:rPr>
      <w:rFonts w:ascii="宋体" w:hAnsi="宋体" w:eastAsia="宋体" w:cs="宋体"/>
      <w:sz w:val="24"/>
    </w:rPr>
  </w:style>
  <w:style w:type="paragraph" w:styleId="1191">
    <w:name w:val="正文(标书)"/>
    <w:basedOn w:val="988"/>
    <w:next w:val="1191"/>
    <w:link w:val="787"/>
    <w:pPr>
      <w:ind w:firstLine="510"/>
      <w:spacing w:before="40" w:line="360" w:lineRule="auto"/>
    </w:pPr>
    <w:rPr>
      <w:rFonts w:ascii="宋体" w:hAnsi="Times New Roman" w:eastAsia="宋体" w:cs="Times New Roman"/>
    </w:rPr>
  </w:style>
  <w:style w:type="paragraph" w:styleId="1192">
    <w:name w:val="+●"/>
    <w:basedOn w:val="1193"/>
    <w:next w:val="1192"/>
    <w:link w:val="787"/>
    <w:pPr>
      <w:ind w:left="2940" w:firstLine="0"/>
      <w:tabs>
        <w:tab w:val="left" w:pos="2940" w:leader="none"/>
      </w:tabs>
    </w:pPr>
    <w:rPr>
      <w:rFonts w:ascii="Calibri" w:hAnsi="Calibri" w:eastAsia="宋体" w:cs="Times New Roman"/>
    </w:rPr>
  </w:style>
  <w:style w:type="paragraph" w:styleId="1193">
    <w:name w:val="+正文 Char"/>
    <w:basedOn w:val="787"/>
    <w:next w:val="1193"/>
    <w:link w:val="787"/>
    <w:pPr>
      <w:ind w:firstLine="200"/>
      <w:spacing w:line="360" w:lineRule="auto"/>
    </w:pPr>
    <w:rPr>
      <w:rFonts w:ascii="Calibri" w:hAnsi="Calibri" w:eastAsia="宋体" w:cs="Times New Roman"/>
      <w:sz w:val="24"/>
      <w:szCs w:val="28"/>
    </w:rPr>
  </w:style>
  <w:style w:type="paragraph" w:styleId="1194">
    <w:name w:val="正文4"/>
    <w:basedOn w:val="787"/>
    <w:next w:val="1194"/>
    <w:link w:val="787"/>
    <w:pPr>
      <w:ind w:firstLine="480"/>
      <w:spacing w:line="360" w:lineRule="auto"/>
    </w:pPr>
    <w:rPr>
      <w:rFonts w:ascii="宋体" w:hAnsi="宋体" w:eastAsia="宋体" w:cs="Times New Roman"/>
      <w:sz w:val="24"/>
    </w:rPr>
  </w:style>
  <w:style w:type="paragraph" w:styleId="1195">
    <w:name w:val="有符号正文"/>
    <w:basedOn w:val="787"/>
    <w:next w:val="1195"/>
    <w:link w:val="787"/>
    <w:pPr>
      <w:ind w:firstLine="200"/>
      <w:spacing w:line="400" w:lineRule="exact"/>
    </w:pPr>
    <w:rPr>
      <w:rFonts w:ascii="Arial" w:hAnsi="Arial" w:eastAsia="宋体" w:cs="Times New Roman"/>
    </w:rPr>
  </w:style>
  <w:style w:type="paragraph" w:styleId="1196">
    <w:name w:val="xl37"/>
    <w:basedOn w:val="787"/>
    <w:next w:val="1196"/>
    <w:link w:val="78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197">
    <w:name w:val="Ｃ"/>
    <w:basedOn w:val="787"/>
    <w:next w:val="1197"/>
    <w:link w:val="787"/>
    <w:pPr>
      <w:ind w:right="210"/>
      <w:jc w:val="center"/>
      <w:keepNext/>
      <w:spacing w:line="0" w:lineRule="atLeast"/>
      <w:widowControl/>
    </w:pPr>
    <w:rPr>
      <w:rFonts w:ascii="宋体" w:hAnsi="Times New Roman" w:eastAsia="宋体" w:cs="Times New Roman"/>
      <w:sz w:val="16"/>
      <w:szCs w:val="20"/>
    </w:rPr>
  </w:style>
  <w:style w:type="paragraph" w:styleId="1198">
    <w:name w:val="样式 样式 仿宋_GB2312 小三 + 首行缩进:  2 字符"/>
    <w:basedOn w:val="1199"/>
    <w:next w:val="1198"/>
    <w:link w:val="787"/>
    <w:pPr>
      <w:ind w:firstLine="0"/>
      <w:jc w:val="center"/>
      <w:spacing w:line="360" w:lineRule="auto"/>
    </w:pPr>
    <w:rPr>
      <w:rFonts w:ascii="Times New Roman" w:hAnsi="Times New Roman" w:eastAsia="宋体" w:cs="Times New Roman"/>
    </w:rPr>
  </w:style>
  <w:style w:type="paragraph" w:styleId="1199">
    <w:name w:val="样式 仿宋_GB2312 小三"/>
    <w:basedOn w:val="787"/>
    <w:next w:val="1199"/>
    <w:link w:val="787"/>
    <w:pPr>
      <w:ind w:firstLine="600"/>
    </w:pPr>
    <w:rPr>
      <w:rFonts w:ascii="仿宋_GB2312" w:hAnsi="Times New Roman" w:eastAsia="仿宋_GB2312" w:cs="Times New Roman"/>
      <w:sz w:val="24"/>
      <w:szCs w:val="20"/>
    </w:rPr>
  </w:style>
  <w:style w:type="paragraph" w:styleId="1200">
    <w:name w:val="p0"/>
    <w:basedOn w:val="787"/>
    <w:next w:val="1200"/>
    <w:link w:val="787"/>
    <w:pPr>
      <w:jc w:val="left"/>
      <w:spacing w:before="100" w:beforeAutospacing="1" w:after="100" w:afterAutospacing="1"/>
      <w:widowControl/>
    </w:pPr>
    <w:rPr>
      <w:rFonts w:ascii="宋体" w:hAnsi="宋体" w:eastAsia="宋体" w:cs="宋体"/>
      <w:sz w:val="24"/>
    </w:rPr>
  </w:style>
  <w:style w:type="paragraph" w:styleId="1201">
    <w:name w:val="_Style 466"/>
    <w:next w:val="1201"/>
    <w:link w:val="787"/>
    <w:uiPriority w:val="99"/>
    <w:pPr>
      <w:jc w:val="both"/>
      <w:widowControl w:val="off"/>
    </w:pPr>
    <w:rPr>
      <w:sz w:val="21"/>
      <w:szCs w:val="24"/>
      <w:lang w:val="en-US" w:eastAsia="zh-CN" w:bidi="ar-SA"/>
    </w:rPr>
  </w:style>
  <w:style w:type="paragraph" w:styleId="1202">
    <w:name w:val="封面标题"/>
    <w:basedOn w:val="787"/>
    <w:next w:val="1202"/>
    <w:link w:val="787"/>
    <w:pPr>
      <w:jc w:val="center"/>
      <w:spacing w:line="360" w:lineRule="auto"/>
    </w:pPr>
    <w:rPr>
      <w:rFonts w:ascii="Times New Roman" w:hAnsi="Times New Roman" w:eastAsia="黑体" w:cs="Times New Roman"/>
      <w:b/>
      <w:bCs/>
      <w:sz w:val="52"/>
      <w:szCs w:val="48"/>
    </w:rPr>
  </w:style>
  <w:style w:type="paragraph" w:styleId="1203">
    <w:name w:val="EHPT"/>
    <w:basedOn w:val="787"/>
    <w:next w:val="1007"/>
    <w:link w:val="787"/>
    <w:pPr>
      <w:ind w:right="-694"/>
    </w:pPr>
    <w:rPr>
      <w:rFonts w:ascii="Times New Roman" w:hAnsi="Times New Roman" w:eastAsia="宋体" w:cs="Times New Roman"/>
      <w:sz w:val="24"/>
      <w:szCs w:val="20"/>
    </w:rPr>
  </w:style>
  <w:style w:type="paragraph" w:styleId="1204">
    <w:name w:val="xl52"/>
    <w:basedOn w:val="787"/>
    <w:next w:val="1204"/>
    <w:link w:val="787"/>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205">
    <w:name w:val="xl31"/>
    <w:basedOn w:val="787"/>
    <w:next w:val="1205"/>
    <w:link w:val="787"/>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06">
    <w:name w:val="style25 style2 style26"/>
    <w:basedOn w:val="787"/>
    <w:next w:val="1206"/>
    <w:link w:val="787"/>
    <w:pPr>
      <w:jc w:val="left"/>
      <w:spacing w:before="100" w:beforeAutospacing="1" w:after="100" w:afterAutospacing="1"/>
      <w:widowControl/>
    </w:pPr>
    <w:rPr>
      <w:rFonts w:ascii="Arial Unicode MS" w:hAnsi="Arial Unicode MS" w:eastAsia="宋体" w:cs="Times New Roman"/>
      <w:sz w:val="24"/>
    </w:rPr>
  </w:style>
  <w:style w:type="paragraph" w:styleId="1207">
    <w:name w:val="+列表2"/>
    <w:basedOn w:val="787"/>
    <w:next w:val="1207"/>
    <w:link w:val="787"/>
    <w:pPr>
      <w:jc w:val="center"/>
    </w:pPr>
    <w:rPr>
      <w:rFonts w:ascii="Calibri" w:hAnsi="Calibri" w:eastAsia="宋体" w:cs="Times New Roman"/>
      <w:sz w:val="18"/>
      <w:szCs w:val="21"/>
    </w:rPr>
  </w:style>
  <w:style w:type="paragraph" w:styleId="1208">
    <w:name w:val="表格标题"/>
    <w:basedOn w:val="1209"/>
    <w:next w:val="1208"/>
    <w:link w:val="787"/>
    <w:pPr>
      <w:jc w:val="center"/>
    </w:pPr>
    <w:rPr>
      <w:rFonts w:ascii="Times New Roman" w:hAnsi="Times New Roman" w:eastAsia="宋体" w:cs="Times New Roman"/>
      <w:b/>
    </w:rPr>
  </w:style>
  <w:style w:type="paragraph" w:styleId="1209">
    <w:name w:val="表格正文"/>
    <w:basedOn w:val="787"/>
    <w:next w:val="1209"/>
    <w:link w:val="787"/>
    <w:pPr>
      <w:spacing w:line="240" w:lineRule="atLeast"/>
    </w:pPr>
    <w:rPr>
      <w:rFonts w:ascii="Times New Roman" w:hAnsi="Times New Roman" w:eastAsia="楷体_GB2312" w:cs="Times New Roman"/>
      <w:sz w:val="24"/>
      <w:szCs w:val="20"/>
    </w:rPr>
  </w:style>
  <w:style w:type="paragraph" w:styleId="1210">
    <w:name w:val="样式 标题 2H2sect 1.2H21sect 1.21H22sect 1.22H211sect 1.211..."/>
    <w:basedOn w:val="976"/>
    <w:next w:val="787"/>
    <w:link w:val="787"/>
    <w:pPr>
      <w:spacing w:line="415" w:lineRule="auto"/>
      <w:tabs>
        <w:tab w:val="left" w:pos="1800" w:leader="none"/>
      </w:tabs>
    </w:pPr>
    <w:rPr>
      <w:rFonts w:ascii="宋体" w:hAnsi="宋体" w:eastAsia="宋体" w:cs="Times New Roman"/>
    </w:rPr>
  </w:style>
  <w:style w:type="paragraph" w:styleId="1211">
    <w:name w:val="Plain Text2"/>
    <w:basedOn w:val="787"/>
    <w:next w:val="1211"/>
    <w:link w:val="787"/>
    <w:rPr>
      <w:rFonts w:ascii="宋体" w:hAnsi="Courier New" w:eastAsia="楷体_GB2312" w:cs="Times New Roman"/>
      <w:sz w:val="28"/>
      <w:szCs w:val="20"/>
    </w:rPr>
  </w:style>
  <w:style w:type="paragraph" w:styleId="1212">
    <w:name w:val="xl76"/>
    <w:basedOn w:val="787"/>
    <w:next w:val="1212"/>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213">
    <w:name w:val="大标题"/>
    <w:basedOn w:val="787"/>
    <w:next w:val="1213"/>
    <w:link w:val="787"/>
    <w:pPr>
      <w:jc w:val="center"/>
    </w:pPr>
    <w:rPr>
      <w:rFonts w:ascii="Times New Roman" w:hAnsi="Times New Roman" w:eastAsia="黑体" w:cs="宋体"/>
      <w:sz w:val="44"/>
      <w:szCs w:val="20"/>
    </w:rPr>
  </w:style>
  <w:style w:type="paragraph" w:styleId="1214">
    <w:name w:val="xl73"/>
    <w:basedOn w:val="787"/>
    <w:next w:val="1214"/>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15">
    <w:name w:val="样式 宋体 四号 行距: 固定值 25 磅1"/>
    <w:basedOn w:val="787"/>
    <w:next w:val="1215"/>
    <w:link w:val="787"/>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216">
    <w:name w:val="body3"/>
    <w:basedOn w:val="787"/>
    <w:next w:val="980"/>
    <w:link w:val="787"/>
    <w:pPr>
      <w:ind w:left="2610" w:right="210"/>
      <w:jc w:val="left"/>
      <w:spacing w:line="0" w:lineRule="atLeast"/>
      <w:widowControl/>
    </w:pPr>
    <w:rPr>
      <w:rFonts w:ascii="宋体" w:hAnsi="Times New Roman" w:eastAsia="宋体" w:cs="Times New Roman"/>
      <w:sz w:val="28"/>
      <w:szCs w:val="20"/>
    </w:rPr>
  </w:style>
  <w:style w:type="paragraph" w:styleId="1217">
    <w:name w:val="Plain Text1"/>
    <w:basedOn w:val="787"/>
    <w:next w:val="1217"/>
    <w:link w:val="787"/>
    <w:rPr>
      <w:rFonts w:ascii="宋体" w:hAnsi="Courier New" w:eastAsia="楷体_GB2312" w:cs="宋体"/>
      <w:sz w:val="26"/>
      <w:szCs w:val="26"/>
    </w:rPr>
  </w:style>
  <w:style w:type="paragraph" w:styleId="1218">
    <w:name w:val="标题 11"/>
    <w:basedOn w:val="787"/>
    <w:next w:val="1218"/>
    <w:link w:val="787"/>
    <w:qFormat/>
    <w:pPr>
      <w:keepLines/>
      <w:keepNext/>
      <w:spacing w:before="340" w:after="330" w:line="576" w:lineRule="auto"/>
      <w:outlineLvl w:val="0"/>
    </w:pPr>
    <w:rPr>
      <w:rFonts w:ascii="Times New Roman" w:hAnsi="Times New Roman" w:eastAsia="楷体_GB2312"/>
      <w:b/>
      <w:sz w:val="44"/>
      <w:szCs w:val="20"/>
    </w:rPr>
  </w:style>
  <w:style w:type="paragraph" w:styleId="1219">
    <w:name w:val="样式 样式 标题 4H4Ref Heading 1rh1Heading sqlsect 1.2.3.4h4PIM 4b... +..."/>
    <w:basedOn w:val="787"/>
    <w:next w:val="1219"/>
    <w:link w:val="787"/>
    <w:pPr>
      <w:keepNext/>
      <w:spacing w:before="360" w:after="240" w:line="300" w:lineRule="auto"/>
      <w:tabs>
        <w:tab w:val="left" w:pos="3085" w:leader="none"/>
      </w:tabs>
      <w:outlineLvl w:val="3"/>
    </w:pPr>
    <w:rPr>
      <w:rFonts w:ascii="宋体" w:hAnsi="宋体" w:eastAsia="宋体" w:cs="Times New Roman"/>
      <w:b/>
      <w:szCs w:val="20"/>
    </w:rPr>
  </w:style>
  <w:style w:type="paragraph" w:styleId="1220">
    <w:name w:val="项目编号A"/>
    <w:basedOn w:val="787"/>
    <w:next w:val="1220"/>
    <w:link w:val="787"/>
    <w:pPr>
      <w:ind w:left="959" w:hanging="420"/>
      <w:spacing w:line="360" w:lineRule="auto"/>
      <w:tabs>
        <w:tab w:val="left" w:pos="959" w:leader="none"/>
      </w:tabs>
    </w:pPr>
    <w:rPr>
      <w:rFonts w:ascii="Arial" w:hAnsi="Arial" w:eastAsia="宋体" w:cs="Times New Roman"/>
      <w:sz w:val="24"/>
      <w:szCs w:val="20"/>
    </w:rPr>
  </w:style>
  <w:style w:type="paragraph" w:styleId="1221">
    <w:name w:val="Char Char1 Char Char Char Char Char Char Char Char Char Char Char Char Char Char Char"/>
    <w:basedOn w:val="787"/>
    <w:next w:val="1221"/>
    <w:link w:val="787"/>
    <w:pPr>
      <w:jc w:val="left"/>
      <w:spacing w:after="160" w:line="240" w:lineRule="exact"/>
      <w:widowControl/>
    </w:pPr>
    <w:rPr>
      <w:rFonts w:ascii="Verdana" w:hAnsi="Verdana" w:eastAsia="宋体" w:cs="Times New Roman"/>
      <w:sz w:val="20"/>
      <w:szCs w:val="20"/>
      <w:lang w:eastAsia="en-US"/>
    </w:rPr>
  </w:style>
  <w:style w:type="paragraph" w:styleId="1222">
    <w:name w:val="样式 仿宋_GB2312 四号 黑色 行距: 1.5 倍行距1"/>
    <w:basedOn w:val="787"/>
    <w:next w:val="1222"/>
    <w:link w:val="787"/>
    <w:pPr>
      <w:spacing w:line="360" w:lineRule="auto"/>
    </w:pPr>
    <w:rPr>
      <w:rFonts w:ascii="仿宋_GB2312" w:hAnsi="宋体" w:eastAsia="仿宋_GB2312" w:cs="Times New Roman"/>
      <w:color w:val="000000"/>
      <w:sz w:val="24"/>
      <w:szCs w:val="20"/>
    </w:rPr>
  </w:style>
  <w:style w:type="paragraph" w:styleId="1223">
    <w:name w:val="样式 段落缩进2 小四 + 段前: 15.6 磅"/>
    <w:basedOn w:val="1224"/>
    <w:next w:val="1223"/>
    <w:link w:val="787"/>
    <w:pPr>
      <w:spacing w:before="312"/>
      <w:tabs>
        <w:tab w:val="left" w:pos="1800" w:leader="none"/>
      </w:tabs>
    </w:pPr>
    <w:rPr>
      <w:rFonts w:ascii="Times New Roman" w:hAnsi="Times New Roman" w:eastAsia="宋体" w:cs="Times New Roman"/>
      <w:szCs w:val="20"/>
    </w:rPr>
  </w:style>
  <w:style w:type="paragraph" w:styleId="1224">
    <w:name w:val="段落缩进2 小四"/>
    <w:basedOn w:val="787"/>
    <w:next w:val="1224"/>
    <w:link w:val="787"/>
    <w:pPr>
      <w:ind w:firstLine="480"/>
      <w:spacing w:line="360" w:lineRule="auto"/>
      <w:tabs>
        <w:tab w:val="left" w:pos="1800" w:leader="none"/>
      </w:tabs>
    </w:pPr>
    <w:rPr>
      <w:rFonts w:ascii="宋体" w:hAnsi="宋体" w:eastAsia="宋体" w:cs="Times New Roman"/>
      <w:sz w:val="24"/>
    </w:rPr>
  </w:style>
  <w:style w:type="paragraph" w:styleId="1225">
    <w:name w:val="修订1"/>
    <w:next w:val="1225"/>
    <w:link w:val="787"/>
    <w:uiPriority w:val="99"/>
    <w:rPr>
      <w:sz w:val="21"/>
      <w:szCs w:val="24"/>
      <w:lang w:val="en-US" w:eastAsia="zh-CN" w:bidi="ar-SA"/>
    </w:rPr>
  </w:style>
  <w:style w:type="paragraph" w:styleId="1226">
    <w:name w:val="xl28"/>
    <w:basedOn w:val="787"/>
    <w:next w:val="1226"/>
    <w:link w:val="787"/>
    <w:pPr>
      <w:jc w:val="left"/>
      <w:spacing w:before="100" w:beforeAutospacing="1" w:after="100" w:afterAutospacing="1"/>
      <w:widowControl/>
    </w:pPr>
    <w:rPr>
      <w:rFonts w:ascii="Times New Roman" w:hAnsi="Times New Roman" w:eastAsia="宋体" w:cs="Times New Roman"/>
      <w:sz w:val="24"/>
    </w:rPr>
  </w:style>
  <w:style w:type="paragraph" w:styleId="1227">
    <w:name w:val="Char2"/>
    <w:basedOn w:val="787"/>
    <w:next w:val="1227"/>
    <w:link w:val="787"/>
    <w:rPr>
      <w:rFonts w:ascii="Tahoma" w:hAnsi="Tahoma" w:eastAsia="宋体" w:cs="Times New Roman"/>
      <w:sz w:val="24"/>
      <w:szCs w:val="20"/>
    </w:rPr>
  </w:style>
  <w:style w:type="paragraph" w:styleId="1228">
    <w:name w:val="列出段落1"/>
    <w:basedOn w:val="787"/>
    <w:next w:val="1228"/>
    <w:link w:val="787"/>
    <w:qFormat/>
    <w:pPr>
      <w:ind w:firstLine="420"/>
    </w:pPr>
    <w:rPr>
      <w:rFonts w:ascii="宋体" w:hAnsi="宋体" w:eastAsia="宋体" w:cs="Times New Roman"/>
      <w:sz w:val="24"/>
    </w:rPr>
  </w:style>
  <w:style w:type="paragraph" w:styleId="1229">
    <w:name w:val="xl72"/>
    <w:basedOn w:val="787"/>
    <w:next w:val="1229"/>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30">
    <w:name w:val="缩进正文"/>
    <w:basedOn w:val="787"/>
    <w:next w:val="1230"/>
    <w:link w:val="787"/>
    <w:pPr>
      <w:jc w:val="left"/>
      <w:spacing w:line="360" w:lineRule="auto"/>
      <w:widowControl/>
    </w:pPr>
    <w:rPr>
      <w:rFonts w:ascii="宋体" w:hAnsi="Times New Roman" w:eastAsia="宋体" w:cs="Times New Roman"/>
      <w:sz w:val="24"/>
      <w:szCs w:val="20"/>
      <w:lang w:val="en-US" w:eastAsia="zh-CN"/>
    </w:rPr>
  </w:style>
  <w:style w:type="paragraph" w:styleId="1231">
    <w:name w:val="xl43"/>
    <w:basedOn w:val="787"/>
    <w:next w:val="1231"/>
    <w:link w:val="787"/>
    <w:pPr>
      <w:jc w:val="center"/>
      <w:spacing w:before="100" w:beforeAutospacing="1" w:after="100" w:afterAutospacing="1"/>
      <w:widowControl/>
    </w:pPr>
    <w:rPr>
      <w:rFonts w:ascii="宋体" w:hAnsi="宋体" w:eastAsia="宋体" w:cs="Times New Roman"/>
      <w:b/>
      <w:bCs/>
      <w:sz w:val="32"/>
      <w:szCs w:val="32"/>
    </w:rPr>
  </w:style>
  <w:style w:type="paragraph" w:styleId="1232">
    <w:name w:val="图"/>
    <w:basedOn w:val="787"/>
    <w:next w:val="1232"/>
    <w:link w:val="787"/>
    <w:pPr>
      <w:jc w:val="center"/>
      <w:keepNext/>
      <w:spacing w:before="60" w:after="60" w:line="300" w:lineRule="auto"/>
    </w:pPr>
    <w:rPr>
      <w:rFonts w:ascii="Calibri" w:hAnsi="Calibri" w:eastAsia="宋体" w:cs="Times New Roman"/>
      <w:spacing w:val="20"/>
      <w:sz w:val="24"/>
      <w:szCs w:val="20"/>
    </w:rPr>
  </w:style>
  <w:style w:type="paragraph" w:styleId="1233">
    <w:name w:val="次小点说明"/>
    <w:basedOn w:val="787"/>
    <w:next w:val="1233"/>
    <w:link w:val="787"/>
    <w:pPr>
      <w:ind w:left="625" w:hanging="425"/>
      <w:spacing w:line="360" w:lineRule="auto"/>
      <w:tabs>
        <w:tab w:val="left" w:pos="425" w:leader="none"/>
      </w:tabs>
    </w:pPr>
    <w:rPr>
      <w:rFonts w:ascii="Times New Roman" w:hAnsi="Times New Roman" w:eastAsia="宋体" w:cs="Times New Roman"/>
    </w:rPr>
  </w:style>
  <w:style w:type="paragraph" w:styleId="1234">
    <w:name w:val="+标题1"/>
    <w:basedOn w:val="974"/>
    <w:next w:val="1234"/>
    <w:link w:val="787"/>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235">
    <w:name w:val="xl35"/>
    <w:basedOn w:val="787"/>
    <w:next w:val="1235"/>
    <w:link w:val="78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236">
    <w:name w:val="样式 标题 3h33rd levelHeading 3 - oldH3l3CT3章标题1Level 3 Hea..."/>
    <w:basedOn w:val="978"/>
    <w:next w:val="1236"/>
    <w:link w:val="787"/>
    <w:pPr>
      <w:contextualSpacing/>
      <w:keepLines w:val="0"/>
      <w:keepNext w:val="0"/>
      <w:spacing w:before="120" w:after="120" w:line="288" w:lineRule="auto"/>
    </w:pPr>
    <w:rPr>
      <w:rFonts w:ascii="Arial" w:hAnsi="Arial" w:eastAsia="宋体" w:cs="宋体"/>
      <w:color w:val="000000"/>
      <w:sz w:val="24"/>
      <w:szCs w:val="20"/>
    </w:rPr>
  </w:style>
  <w:style w:type="paragraph" w:styleId="1237">
    <w:name w:val="pa-0"/>
    <w:basedOn w:val="787"/>
    <w:next w:val="1237"/>
    <w:link w:val="787"/>
    <w:pPr>
      <w:jc w:val="left"/>
      <w:spacing w:before="150" w:after="150"/>
      <w:widowControl/>
    </w:pPr>
    <w:rPr>
      <w:rFonts w:ascii="宋体" w:hAnsi="宋体" w:eastAsia="宋体" w:cs="宋体"/>
      <w:sz w:val="24"/>
    </w:rPr>
  </w:style>
  <w:style w:type="paragraph" w:styleId="1238">
    <w:name w:val="默认段落字体 Para Char Char Char Char Char Char Char Char Char1 Char Char Char Char Char Char Char"/>
    <w:basedOn w:val="1000"/>
    <w:next w:val="1238"/>
    <w:link w:val="787"/>
    <w:rPr>
      <w:rFonts w:ascii="Tahoma" w:hAnsi="Tahoma" w:eastAsia="宋体" w:cs="Times New Roman"/>
      <w:sz w:val="24"/>
    </w:rPr>
  </w:style>
  <w:style w:type="paragraph" w:styleId="1239">
    <w:name w:val="xl74"/>
    <w:basedOn w:val="787"/>
    <w:next w:val="1239"/>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240">
    <w:name w:val="xl24"/>
    <w:basedOn w:val="787"/>
    <w:next w:val="1240"/>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241">
    <w:name w:val="样式 样式 首行缩进:  2 字符 + 首行缩进:  2 字符"/>
    <w:basedOn w:val="787"/>
    <w:next w:val="1241"/>
    <w:link w:val="787"/>
    <w:pPr>
      <w:ind w:firstLine="420"/>
      <w:spacing w:line="360" w:lineRule="auto"/>
      <w:tabs>
        <w:tab w:val="left" w:pos="1800" w:leader="none"/>
      </w:tabs>
    </w:pPr>
    <w:rPr>
      <w:rFonts w:ascii="Times New Roman" w:hAnsi="Times New Roman" w:eastAsia="宋体" w:cs="宋体"/>
      <w:sz w:val="24"/>
      <w:szCs w:val="20"/>
    </w:rPr>
  </w:style>
  <w:style w:type="paragraph" w:styleId="1242">
    <w:name w:val="+(1)"/>
    <w:basedOn w:val="1193"/>
    <w:next w:val="1242"/>
    <w:link w:val="787"/>
    <w:pPr>
      <w:ind w:left="1140" w:firstLine="0"/>
      <w:tabs>
        <w:tab w:val="left" w:pos="1140" w:leader="none"/>
      </w:tabs>
    </w:pPr>
    <w:rPr>
      <w:rFonts w:ascii="Calibri" w:hAnsi="Calibri" w:eastAsia="宋体" w:cs="Times New Roman"/>
    </w:rPr>
  </w:style>
  <w:style w:type="paragraph" w:styleId="1243">
    <w:name w:val="xl38"/>
    <w:basedOn w:val="787"/>
    <w:next w:val="1243"/>
    <w:link w:val="787"/>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244">
    <w:name w:val="xl26"/>
    <w:basedOn w:val="787"/>
    <w:next w:val="1244"/>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245">
    <w:name w:val="Char Char Char Char"/>
    <w:basedOn w:val="787"/>
    <w:next w:val="1245"/>
    <w:link w:val="787"/>
    <w:rPr>
      <w:rFonts w:ascii="Times New Roman" w:hAnsi="Times New Roman" w:eastAsia="宋体" w:cs="Times New Roman"/>
    </w:rPr>
  </w:style>
  <w:style w:type="paragraph" w:styleId="1246">
    <w:name w:val="列表段落1"/>
    <w:basedOn w:val="787"/>
    <w:next w:val="1246"/>
    <w:link w:val="787"/>
    <w:uiPriority w:val="34"/>
    <w:qFormat/>
    <w:pPr>
      <w:ind w:firstLine="420"/>
    </w:pPr>
    <w:rPr>
      <w:rFonts w:ascii="Calibri" w:hAnsi="Calibri" w:eastAsia="宋体" w:cs="Times New Roman"/>
      <w:szCs w:val="22"/>
    </w:rPr>
  </w:style>
  <w:style w:type="paragraph" w:styleId="1247">
    <w:name w:val="xl77"/>
    <w:basedOn w:val="787"/>
    <w:next w:val="1247"/>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248">
    <w:name w:val="a0"/>
    <w:basedOn w:val="787"/>
    <w:next w:val="1248"/>
    <w:link w:val="787"/>
    <w:pPr>
      <w:jc w:val="left"/>
      <w:spacing w:before="100" w:beforeAutospacing="1" w:after="100" w:afterAutospacing="1"/>
      <w:widowControl/>
    </w:pPr>
    <w:rPr>
      <w:rFonts w:ascii="宋体" w:hAnsi="宋体" w:eastAsia="宋体" w:cs="宋体"/>
      <w:sz w:val="24"/>
    </w:rPr>
  </w:style>
  <w:style w:type="paragraph" w:styleId="1249">
    <w:name w:val="P3"/>
    <w:next w:val="1249"/>
    <w:link w:val="787"/>
    <w:pPr>
      <w:ind w:left="2880" w:hanging="576"/>
      <w:jc w:val="both"/>
      <w:spacing w:after="240" w:line="0" w:lineRule="atLeast"/>
      <w:widowControl w:val="off"/>
    </w:pPr>
    <w:rPr>
      <w:rFonts w:eastAsia="全真中明體"/>
      <w:spacing w:val="30"/>
      <w:sz w:val="24"/>
      <w:lang w:val="en-GB" w:eastAsia="zh-TW" w:bidi="ar-SA"/>
    </w:rPr>
  </w:style>
  <w:style w:type="paragraph" w:styleId="1250">
    <w:name w:val="xl54"/>
    <w:basedOn w:val="787"/>
    <w:next w:val="1250"/>
    <w:link w:val="787"/>
    <w:pPr>
      <w:jc w:val="center"/>
      <w:spacing w:before="100" w:beforeAutospacing="1" w:after="100" w:afterAutospacing="1"/>
      <w:widowControl/>
    </w:pPr>
    <w:rPr>
      <w:rFonts w:hint="eastAsia" w:ascii="隶书" w:hAnsi="宋体" w:eastAsia="隶书" w:cs="Times New Roman"/>
      <w:sz w:val="48"/>
      <w:szCs w:val="48"/>
    </w:rPr>
  </w:style>
  <w:style w:type="paragraph" w:styleId="1251">
    <w:name w:val="xl41"/>
    <w:basedOn w:val="787"/>
    <w:next w:val="1251"/>
    <w:link w:val="787"/>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252">
    <w:name w:val="xl49"/>
    <w:basedOn w:val="787"/>
    <w:next w:val="1252"/>
    <w:link w:val="7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253">
    <w:name w:val="xl46"/>
    <w:basedOn w:val="787"/>
    <w:next w:val="1253"/>
    <w:link w:val="787"/>
    <w:pPr>
      <w:jc w:val="left"/>
      <w:spacing w:before="100" w:beforeAutospacing="1" w:after="100" w:afterAutospacing="1"/>
      <w:widowControl/>
    </w:pPr>
    <w:rPr>
      <w:rFonts w:hint="eastAsia" w:ascii="仿宋_GB2312" w:hAnsi="宋体" w:eastAsia="仿宋_GB2312" w:cs="Times New Roman"/>
      <w:sz w:val="24"/>
    </w:rPr>
  </w:style>
  <w:style w:type="paragraph" w:styleId="1254">
    <w:name w:val="二级条标题"/>
    <w:basedOn w:val="1255"/>
    <w:next w:val="787"/>
    <w:link w:val="787"/>
    <w:pPr>
      <w:ind w:left="480" w:hanging="480"/>
      <w:tabs>
        <w:tab w:val="left" w:pos="360" w:leader="none"/>
        <w:tab w:val="left" w:pos="480" w:leader="none"/>
      </w:tabs>
      <w:outlineLvl w:val="3"/>
    </w:pPr>
    <w:rPr>
      <w:rFonts w:ascii="Calibri" w:hAnsi="Calibri" w:eastAsia="宋体" w:cs="Times New Roman"/>
    </w:rPr>
  </w:style>
  <w:style w:type="paragraph" w:styleId="1255">
    <w:name w:val="一级条标题"/>
    <w:basedOn w:val="787"/>
    <w:next w:val="787"/>
    <w:link w:val="787"/>
    <w:pPr>
      <w:ind w:left="420"/>
      <w:widowControl/>
      <w:tabs>
        <w:tab w:val="left" w:pos="360" w:leader="none"/>
      </w:tabs>
      <w:outlineLvl w:val="2"/>
    </w:pPr>
    <w:rPr>
      <w:rFonts w:ascii="黑体" w:hAnsi="Calibri" w:eastAsia="黑体" w:cs="Times New Roman"/>
      <w:szCs w:val="20"/>
    </w:rPr>
  </w:style>
  <w:style w:type="paragraph" w:styleId="1256">
    <w:name w:val="font5"/>
    <w:basedOn w:val="787"/>
    <w:next w:val="1256"/>
    <w:link w:val="787"/>
    <w:pPr>
      <w:jc w:val="left"/>
      <w:spacing w:before="100" w:beforeAutospacing="1" w:after="100" w:afterAutospacing="1"/>
      <w:widowControl/>
    </w:pPr>
    <w:rPr>
      <w:rFonts w:hint="eastAsia" w:ascii="宋体" w:hAnsi="宋体" w:eastAsia="宋体" w:cs="Times New Roman"/>
      <w:sz w:val="24"/>
    </w:rPr>
  </w:style>
  <w:style w:type="paragraph" w:styleId="1257">
    <w:name w:val="小标题 1"/>
    <w:basedOn w:val="787"/>
    <w:next w:val="1257"/>
    <w:link w:val="787"/>
    <w:pPr>
      <w:spacing w:line="360" w:lineRule="atLeast"/>
    </w:pPr>
    <w:rPr>
      <w:rFonts w:ascii="文鼎粗黑" w:hAnsi="Times New Roman" w:eastAsia="文鼎粗黑" w:cs="Times New Roman"/>
      <w:sz w:val="22"/>
      <w:szCs w:val="20"/>
    </w:rPr>
  </w:style>
  <w:style w:type="paragraph" w:styleId="1258">
    <w:name w:val="纯文本111"/>
    <w:basedOn w:val="787"/>
    <w:next w:val="1258"/>
    <w:link w:val="787"/>
    <w:pPr>
      <w:jc w:val="left"/>
      <w:widowControl/>
    </w:pPr>
    <w:rPr>
      <w:rFonts w:ascii="宋体" w:hAnsi="Courier New" w:eastAsia="楷体_GB2312" w:cs="Times New Roman"/>
      <w:sz w:val="26"/>
      <w:szCs w:val="20"/>
    </w:rPr>
  </w:style>
  <w:style w:type="paragraph" w:styleId="1259">
    <w:name w:val="样式 标题 3h3H3sect1.2.3l3CT第二层条3rd level31.1.1BOD 0h31h..."/>
    <w:basedOn w:val="978"/>
    <w:next w:val="1259"/>
    <w:link w:val="787"/>
    <w:pPr>
      <w:spacing w:before="120" w:after="80" w:line="360" w:lineRule="auto"/>
    </w:pPr>
    <w:rPr>
      <w:rFonts w:ascii="Arial" w:hAnsi="Arial" w:eastAsia="黑体" w:cs="Times New Roman"/>
      <w:b w:val="0"/>
      <w:bCs w:val="0"/>
      <w:sz w:val="30"/>
      <w:szCs w:val="20"/>
    </w:rPr>
  </w:style>
  <w:style w:type="paragraph" w:styleId="1260">
    <w:name w:val="t14black"/>
    <w:basedOn w:val="787"/>
    <w:next w:val="1260"/>
    <w:link w:val="787"/>
    <w:pPr>
      <w:jc w:val="left"/>
      <w:spacing w:before="100" w:beforeAutospacing="1" w:after="100" w:afterAutospacing="1"/>
      <w:widowControl/>
    </w:pPr>
    <w:rPr>
      <w:rFonts w:ascii="宋体" w:hAnsi="宋体" w:eastAsia="宋体" w:cs="Times New Roman"/>
      <w:sz w:val="24"/>
    </w:rPr>
  </w:style>
  <w:style w:type="paragraph" w:styleId="1261">
    <w:name w:val="小点说明"/>
    <w:basedOn w:val="787"/>
    <w:next w:val="1261"/>
    <w:link w:val="787"/>
    <w:pPr>
      <w:ind w:left="360" w:firstLine="80"/>
      <w:spacing w:line="360" w:lineRule="auto"/>
      <w:tabs>
        <w:tab w:val="left" w:pos="392" w:leader="none"/>
      </w:tabs>
    </w:pPr>
    <w:rPr>
      <w:rFonts w:ascii="宋体" w:hAnsi="Arial" w:eastAsia="宋体" w:cs="Times New Roman"/>
      <w:szCs w:val="20"/>
    </w:rPr>
  </w:style>
  <w:style w:type="paragraph" w:styleId="1262">
    <w:name w:val="xl42"/>
    <w:basedOn w:val="787"/>
    <w:next w:val="1262"/>
    <w:link w:val="787"/>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263">
    <w:name w:val="xl59"/>
    <w:basedOn w:val="787"/>
    <w:next w:val="1263"/>
    <w:link w:val="787"/>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264">
    <w:name w:val="1"/>
    <w:next w:val="1264"/>
    <w:link w:val="787"/>
    <w:pPr>
      <w:jc w:val="both"/>
      <w:widowControl w:val="off"/>
    </w:pPr>
    <w:rPr>
      <w:sz w:val="21"/>
      <w:szCs w:val="24"/>
      <w:lang w:val="en-US" w:eastAsia="zh-CN" w:bidi="ar-SA"/>
    </w:rPr>
  </w:style>
  <w:style w:type="paragraph" w:styleId="1265">
    <w:name w:val="msonormalcxspmiddle"/>
    <w:basedOn w:val="787"/>
    <w:next w:val="1265"/>
    <w:link w:val="787"/>
    <w:pPr>
      <w:jc w:val="left"/>
      <w:widowControl/>
    </w:pPr>
    <w:rPr>
      <w:rFonts w:ascii="宋体" w:hAnsi="宋体" w:eastAsia="宋体" w:cs="宋体"/>
      <w:sz w:val="24"/>
    </w:rPr>
  </w:style>
  <w:style w:type="paragraph" w:styleId="1266">
    <w:name w:val="样式 仿宋_GB2312 四号 黑色 左 行距: 1.5 倍行距"/>
    <w:basedOn w:val="787"/>
    <w:next w:val="1266"/>
    <w:link w:val="787"/>
    <w:pPr>
      <w:jc w:val="left"/>
      <w:spacing w:line="360" w:lineRule="auto"/>
    </w:pPr>
    <w:rPr>
      <w:rFonts w:ascii="仿宋_GB2312" w:hAnsi="宋体" w:eastAsia="仿宋_GB2312" w:cs="Times New Roman"/>
      <w:color w:val="000000"/>
      <w:sz w:val="24"/>
      <w:szCs w:val="20"/>
    </w:rPr>
  </w:style>
  <w:style w:type="paragraph" w:styleId="1267">
    <w:name w:val="打对勾的标号1"/>
    <w:basedOn w:val="787"/>
    <w:next w:val="1267"/>
    <w:link w:val="787"/>
    <w:pPr>
      <w:tabs>
        <w:tab w:val="left" w:pos="540" w:leader="none"/>
      </w:tabs>
    </w:pPr>
    <w:rPr>
      <w:rFonts w:ascii="宋体" w:hAnsi="Calibri" w:eastAsia="宋体" w:cs="Times New Roman"/>
      <w:color w:val="000000"/>
      <w:sz w:val="28"/>
      <w:szCs w:val="20"/>
      <w:lang w:val="en-GB"/>
    </w:rPr>
  </w:style>
  <w:style w:type="paragraph" w:styleId="1268">
    <w:name w:val="yyn2"/>
    <w:basedOn w:val="787"/>
    <w:next w:val="1268"/>
    <w:link w:val="787"/>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269">
    <w:name w:val="Char1"/>
    <w:basedOn w:val="787"/>
    <w:next w:val="1269"/>
    <w:link w:val="787"/>
    <w:pPr>
      <w:tabs>
        <w:tab w:val="left" w:pos="360" w:leader="none"/>
      </w:tabs>
    </w:pPr>
    <w:rPr>
      <w:rFonts w:ascii="Calibri" w:hAnsi="Calibri" w:eastAsia="宋体" w:cs="Times New Roman"/>
    </w:rPr>
  </w:style>
  <w:style w:type="paragraph" w:styleId="1270">
    <w:name w:val="样式 标题 1 + (西文) 宋体 小四"/>
    <w:basedOn w:val="974"/>
    <w:next w:val="1270"/>
    <w:link w:val="787"/>
    <w:pPr>
      <w:outlineLvl w:val="9"/>
    </w:pPr>
    <w:rPr>
      <w:rFonts w:ascii="宋体" w:hAnsi="宋体" w:eastAsia="宋体" w:cs="Times New Roman"/>
      <w:sz w:val="24"/>
    </w:rPr>
  </w:style>
  <w:style w:type="paragraph" w:styleId="1271">
    <w:name w:val="样式2"/>
    <w:basedOn w:val="984"/>
    <w:next w:val="1271"/>
    <w:link w:val="787"/>
    <w:pPr>
      <w:ind w:left="1080" w:hanging="1080"/>
      <w:spacing w:before="240" w:after="64" w:line="320" w:lineRule="auto"/>
      <w:tabs>
        <w:tab w:val="left" w:pos="3578" w:leader="none"/>
      </w:tabs>
    </w:pPr>
    <w:rPr>
      <w:rFonts w:ascii="Arial" w:hAnsi="Arial" w:eastAsia="黑体" w:cs="Times New Roman"/>
      <w:sz w:val="24"/>
    </w:rPr>
  </w:style>
  <w:style w:type="paragraph" w:styleId="1272">
    <w:name w:val="正文_9"/>
    <w:next w:val="1272"/>
    <w:link w:val="787"/>
    <w:qFormat/>
    <w:pPr>
      <w:jc w:val="both"/>
      <w:widowControl w:val="off"/>
    </w:pPr>
    <w:rPr>
      <w:sz w:val="21"/>
      <w:szCs w:val="24"/>
      <w:lang w:val="en-US" w:eastAsia="zh-CN" w:bidi="ar-SA"/>
    </w:rPr>
  </w:style>
  <w:style w:type="paragraph" w:styleId="1273">
    <w:name w:val="图表题"/>
    <w:basedOn w:val="787"/>
    <w:next w:val="1273"/>
    <w:link w:val="787"/>
    <w:pPr>
      <w:jc w:val="center"/>
      <w:spacing w:line="400" w:lineRule="exact"/>
    </w:pPr>
    <w:rPr>
      <w:rFonts w:ascii="Times New Roman" w:hAnsi="Times New Roman" w:eastAsia="宋体" w:cs="Times New Roman"/>
      <w:szCs w:val="20"/>
    </w:rPr>
  </w:style>
  <w:style w:type="paragraph" w:styleId="1274">
    <w:name w:val="6"/>
    <w:basedOn w:val="787"/>
    <w:next w:val="1007"/>
    <w:link w:val="787"/>
    <w:pPr>
      <w:spacing w:after="120"/>
    </w:pPr>
    <w:rPr>
      <w:rFonts w:ascii="Times New Roman" w:hAnsi="Times New Roman" w:eastAsia="宋体" w:cs="Times New Roman"/>
    </w:rPr>
  </w:style>
  <w:style w:type="paragraph" w:styleId="1275">
    <w:name w:val="Char Char Char Char1"/>
    <w:basedOn w:val="787"/>
    <w:next w:val="1275"/>
    <w:link w:val="787"/>
    <w:pPr>
      <w:ind w:left="495" w:hanging="495"/>
      <w:tabs>
        <w:tab w:val="left" w:pos="495" w:leader="none"/>
      </w:tabs>
    </w:pPr>
    <w:rPr>
      <w:rFonts w:ascii="Calibri" w:hAnsi="Calibri" w:eastAsia="宋体" w:cs="Times New Roman"/>
    </w:rPr>
  </w:style>
  <w:style w:type="paragraph" w:styleId="1276">
    <w:name w:val="xl65"/>
    <w:basedOn w:val="787"/>
    <w:next w:val="1276"/>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77">
    <w:name w:val="方案文档"/>
    <w:basedOn w:val="787"/>
    <w:next w:val="1277"/>
    <w:link w:val="787"/>
    <w:pPr>
      <w:ind w:firstLine="225"/>
      <w:spacing w:before="120" w:after="120" w:line="360" w:lineRule="auto"/>
    </w:pPr>
    <w:rPr>
      <w:rFonts w:ascii="Arial" w:hAnsi="Arial" w:eastAsia="宋体" w:cs="Times New Roman"/>
      <w:sz w:val="24"/>
      <w:szCs w:val="20"/>
    </w:rPr>
  </w:style>
  <w:style w:type="paragraph" w:styleId="1278">
    <w:name w:val="body4"/>
    <w:basedOn w:val="787"/>
    <w:next w:val="982"/>
    <w:link w:val="787"/>
    <w:pPr>
      <w:ind w:left="3960" w:firstLine="22"/>
      <w:jc w:val="left"/>
      <w:widowControl/>
    </w:pPr>
    <w:rPr>
      <w:rFonts w:ascii="仿宋_GB2312" w:hAnsi="Times New Roman" w:eastAsia="仿宋_GB2312" w:cs="Times New Roman"/>
      <w:sz w:val="28"/>
      <w:szCs w:val="20"/>
    </w:rPr>
  </w:style>
  <w:style w:type="paragraph" w:styleId="1279">
    <w:name w:val="样式 样式 标题 3sect1.2.3h3H3l3CTl3+toc 3heading 3Sub-section Tit... +..."/>
    <w:basedOn w:val="787"/>
    <w:next w:val="1279"/>
    <w:link w:val="787"/>
    <w:pPr>
      <w:spacing w:line="412" w:lineRule="auto"/>
      <w:tabs>
        <w:tab w:val="left" w:pos="1800" w:leader="none"/>
      </w:tabs>
      <w:outlineLvl w:val="2"/>
    </w:pPr>
    <w:rPr>
      <w:rFonts w:ascii="Times New Roman" w:hAnsi="Times New Roman" w:eastAsia="黑体" w:cs="宋体"/>
      <w:b/>
      <w:bCs/>
      <w:sz w:val="30"/>
      <w:szCs w:val="20"/>
    </w:rPr>
  </w:style>
  <w:style w:type="paragraph" w:styleId="1280">
    <w:name w:val="样式 标题 4 + (西文) 宋体 小四"/>
    <w:basedOn w:val="787"/>
    <w:next w:val="1280"/>
    <w:link w:val="787"/>
    <w:pPr>
      <w:spacing w:line="360" w:lineRule="auto"/>
    </w:pPr>
    <w:rPr>
      <w:rFonts w:ascii="宋体" w:hAnsi="宋体" w:eastAsia="仿宋_GB2312" w:cs="Times New Roman"/>
      <w:sz w:val="24"/>
      <w:szCs w:val="20"/>
    </w:rPr>
  </w:style>
  <w:style w:type="paragraph" w:styleId="1281">
    <w:name w:val="默认段落字体 Para Char Char Char Char"/>
    <w:basedOn w:val="787"/>
    <w:next w:val="1281"/>
    <w:link w:val="787"/>
    <w:rPr>
      <w:rFonts w:ascii="Times New Roman" w:hAnsi="Times New Roman" w:eastAsia="宋体" w:cs="Times New Roman"/>
      <w:sz w:val="20"/>
      <w:szCs w:val="20"/>
    </w:rPr>
  </w:style>
  <w:style w:type="paragraph" w:styleId="1282">
    <w:name w:val="xl50"/>
    <w:basedOn w:val="787"/>
    <w:next w:val="1282"/>
    <w:link w:val="787"/>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283">
    <w:name w:val="正文缩进2"/>
    <w:basedOn w:val="787"/>
    <w:next w:val="1283"/>
    <w:link w:val="787"/>
    <w:pPr>
      <w:ind w:firstLine="480"/>
      <w:spacing w:line="360" w:lineRule="auto"/>
    </w:pPr>
    <w:rPr>
      <w:rFonts w:ascii="Times New Roman" w:hAnsi="Times New Roman" w:eastAsia="宋体" w:cs="Times New Roman"/>
      <w:sz w:val="24"/>
      <w:szCs w:val="20"/>
    </w:rPr>
  </w:style>
  <w:style w:type="paragraph" w:styleId="1284">
    <w:name w:val="xl25"/>
    <w:basedOn w:val="787"/>
    <w:next w:val="1284"/>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85">
    <w:name w:val="样式 标题 4 + 仿宋_GB2312"/>
    <w:basedOn w:val="980"/>
    <w:next w:val="1285"/>
    <w:link w:val="787"/>
    <w:pPr>
      <w:keepLines w:val="0"/>
      <w:spacing w:before="0" w:after="0" w:line="300" w:lineRule="auto"/>
    </w:pPr>
    <w:rPr>
      <w:rFonts w:ascii="仿宋_GB2312" w:hAnsi="仿宋_GB2312" w:eastAsia="仿宋_GB2312" w:cs="Times New Roman"/>
      <w:color w:val="ff00ff"/>
      <w:sz w:val="30"/>
      <w:szCs w:val="30"/>
    </w:rPr>
  </w:style>
  <w:style w:type="paragraph" w:styleId="1286">
    <w:name w:val="+注："/>
    <w:basedOn w:val="787"/>
    <w:next w:val="1286"/>
    <w:link w:val="787"/>
    <w:pPr>
      <w:ind w:firstLine="200"/>
      <w:spacing w:line="360" w:lineRule="auto"/>
    </w:pPr>
    <w:rPr>
      <w:rFonts w:ascii="Calibri" w:hAnsi="Calibri" w:eastAsia="宋体" w:cs="Times New Roman"/>
      <w:szCs w:val="21"/>
    </w:rPr>
  </w:style>
  <w:style w:type="paragraph" w:styleId="1287">
    <w:name w:val="列项——（一级）"/>
    <w:next w:val="1287"/>
    <w:link w:val="787"/>
    <w:pPr>
      <w:ind w:left="420" w:hanging="420"/>
      <w:jc w:val="both"/>
      <w:widowControl w:val="off"/>
      <w:tabs>
        <w:tab w:val="left" w:pos="420" w:leader="none"/>
        <w:tab w:val="left" w:pos="900" w:leader="none"/>
      </w:tabs>
    </w:pPr>
    <w:rPr>
      <w:rFonts w:ascii="宋体"/>
      <w:sz w:val="21"/>
      <w:lang w:val="en-US" w:eastAsia="zh-CN" w:bidi="ar-SA"/>
    </w:rPr>
  </w:style>
  <w:style w:type="paragraph" w:styleId="1288">
    <w:name w:val="默认段落字体 Para Char Char Char Char Char Char Char Char Char1 Char Char Char Char"/>
    <w:basedOn w:val="787"/>
    <w:next w:val="1288"/>
    <w:link w:val="787"/>
    <w:rPr>
      <w:rFonts w:ascii="Tahoma" w:hAnsi="Tahoma" w:eastAsia="宋体" w:cs="Times New Roman"/>
      <w:sz w:val="24"/>
      <w:szCs w:val="20"/>
    </w:rPr>
  </w:style>
  <w:style w:type="paragraph" w:styleId="1289">
    <w:name w:val="Char Char Char Char Char Char Char Char Char Char Char1 Char Char Char Char Char Char Char Char Char Char"/>
    <w:basedOn w:val="787"/>
    <w:next w:val="1289"/>
    <w:link w:val="787"/>
    <w:rPr>
      <w:rFonts w:ascii="Tahoma" w:hAnsi="Tahoma" w:eastAsia="宋体" w:cs="Times New Roman"/>
      <w:sz w:val="24"/>
      <w:szCs w:val="20"/>
    </w:rPr>
  </w:style>
  <w:style w:type="paragraph" w:styleId="1290">
    <w:name w:val="Char Char Char Char Char Char Char Char Char Char Char Char Char Char Char Char"/>
    <w:basedOn w:val="787"/>
    <w:next w:val="1290"/>
    <w:link w:val="787"/>
    <w:rPr>
      <w:rFonts w:ascii="仿宋_GB2312" w:hAnsi="Times New Roman" w:eastAsia="仿宋_GB2312" w:cs="Times New Roman"/>
      <w:b/>
      <w:sz w:val="28"/>
      <w:szCs w:val="20"/>
    </w:rPr>
  </w:style>
  <w:style w:type="paragraph" w:styleId="1291">
    <w:name w:val="标准正文"/>
    <w:basedOn w:val="1009"/>
    <w:next w:val="1291"/>
    <w:link w:val="787"/>
    <w:pPr>
      <w:ind w:left="0" w:firstLine="482"/>
      <w:spacing w:before="60" w:after="60" w:line="360" w:lineRule="auto"/>
    </w:pPr>
    <w:rPr>
      <w:rFonts w:ascii="Arial" w:hAnsi="Arial" w:eastAsia="宋体" w:cs="Times New Roman"/>
      <w:szCs w:val="24"/>
    </w:rPr>
  </w:style>
  <w:style w:type="paragraph" w:styleId="1292">
    <w:name w:val="xl70"/>
    <w:basedOn w:val="787"/>
    <w:next w:val="1292"/>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93">
    <w:name w:val="xl55"/>
    <w:basedOn w:val="787"/>
    <w:next w:val="1293"/>
    <w:link w:val="787"/>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294">
    <w:name w:val="列表段落"/>
    <w:basedOn w:val="787"/>
    <w:next w:val="1294"/>
    <w:link w:val="787"/>
    <w:qFormat/>
    <w:pPr>
      <w:ind w:firstLine="420"/>
    </w:pPr>
    <w:rPr>
      <w:rFonts w:ascii="Times New Roman" w:hAnsi="Times New Roman" w:eastAsia="宋体" w:cs="Times New Roman"/>
      <w:szCs w:val="20"/>
    </w:rPr>
  </w:style>
  <w:style w:type="paragraph" w:styleId="1295">
    <w:name w:val="+正文 Char Char5 Char"/>
    <w:basedOn w:val="787"/>
    <w:next w:val="1295"/>
    <w:link w:val="787"/>
    <w:pPr>
      <w:ind w:firstLine="200"/>
      <w:spacing w:line="360" w:lineRule="auto"/>
    </w:pPr>
    <w:rPr>
      <w:rFonts w:ascii="Calibri" w:hAnsi="Calibri" w:eastAsia="宋体" w:cs="Times New Roman"/>
      <w:sz w:val="24"/>
      <w:szCs w:val="20"/>
    </w:rPr>
  </w:style>
  <w:style w:type="paragraph" w:styleId="1296">
    <w:name w:val="列出段落11"/>
    <w:basedOn w:val="787"/>
    <w:next w:val="1296"/>
    <w:link w:val="787"/>
    <w:pPr>
      <w:ind w:firstLine="420"/>
    </w:pPr>
    <w:rPr>
      <w:rFonts w:ascii="Calibri" w:hAnsi="Calibri" w:eastAsia="宋体" w:cs="Times New Roman"/>
      <w:szCs w:val="22"/>
    </w:rPr>
  </w:style>
  <w:style w:type="paragraph" w:styleId="1297">
    <w:name w:val="样式 仿宋_GB2312 四号 黑色 行距: 1.5 倍行距"/>
    <w:basedOn w:val="787"/>
    <w:next w:val="1297"/>
    <w:link w:val="787"/>
    <w:pPr>
      <w:ind w:firstLine="560"/>
      <w:spacing w:line="360" w:lineRule="auto"/>
    </w:pPr>
    <w:rPr>
      <w:rFonts w:ascii="仿宋_GB2312" w:hAnsi="宋体" w:eastAsia="仿宋_GB2312" w:cs="Times New Roman"/>
      <w:color w:val="000000"/>
      <w:sz w:val="24"/>
      <w:szCs w:val="20"/>
    </w:rPr>
  </w:style>
  <w:style w:type="paragraph" w:styleId="1298">
    <w:name w:val="xl78"/>
    <w:basedOn w:val="787"/>
    <w:next w:val="1298"/>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99">
    <w:name w:val="+正文 Char Char5"/>
    <w:basedOn w:val="787"/>
    <w:next w:val="1299"/>
    <w:link w:val="787"/>
    <w:pPr>
      <w:ind w:firstLine="200"/>
    </w:pPr>
    <w:rPr>
      <w:rFonts w:ascii="Calibri" w:hAnsi="Calibri" w:eastAsia="宋体" w:cs="Times New Roman"/>
      <w:sz w:val="24"/>
    </w:rPr>
  </w:style>
  <w:style w:type="paragraph" w:styleId="1300">
    <w:name w:val="+列表1"/>
    <w:basedOn w:val="787"/>
    <w:next w:val="1300"/>
    <w:link w:val="787"/>
    <w:pPr>
      <w:jc w:val="center"/>
    </w:pPr>
    <w:rPr>
      <w:rFonts w:ascii="Calibri" w:hAnsi="Calibri" w:eastAsia="宋体" w:cs="Times New Roman"/>
      <w:sz w:val="24"/>
    </w:rPr>
  </w:style>
  <w:style w:type="paragraph" w:styleId="1301">
    <w:name w:val="样式 标题 4H4h4PIM 4第三层条bulletblbbheading 4 + Indent: Left 0..."/>
    <w:basedOn w:val="980"/>
    <w:next w:val="1202"/>
    <w:link w:val="787"/>
    <w:pPr>
      <w:ind w:left="360"/>
      <w:keepLines w:val="0"/>
      <w:keepNext w:val="0"/>
      <w:spacing w:line="360" w:lineRule="auto"/>
      <w:tabs>
        <w:tab w:val="left" w:pos="1800" w:leader="none"/>
      </w:tabs>
    </w:pPr>
    <w:rPr>
      <w:rFonts w:ascii="黑体" w:hAnsi="Times New Roman" w:eastAsia="黑体" w:cs="宋体"/>
      <w:szCs w:val="20"/>
    </w:rPr>
  </w:style>
  <w:style w:type="paragraph" w:styleId="1302">
    <w:name w:val="font10"/>
    <w:basedOn w:val="787"/>
    <w:next w:val="1302"/>
    <w:link w:val="787"/>
    <w:pPr>
      <w:jc w:val="left"/>
      <w:spacing w:before="100" w:beforeAutospacing="1" w:after="100" w:afterAutospacing="1"/>
      <w:widowControl/>
    </w:pPr>
    <w:rPr>
      <w:rFonts w:ascii="宋体" w:hAnsi="宋体" w:eastAsia="宋体" w:cs="宋体"/>
      <w:szCs w:val="21"/>
    </w:rPr>
  </w:style>
  <w:style w:type="paragraph" w:styleId="1303">
    <w:name w:val="样式1"/>
    <w:basedOn w:val="787"/>
    <w:next w:val="1303"/>
    <w:link w:val="787"/>
    <w:pPr>
      <w:ind w:left="660" w:hanging="660"/>
      <w:tabs>
        <w:tab w:val="left" w:pos="660" w:leader="none"/>
        <w:tab w:val="left" w:pos="709" w:leader="none"/>
      </w:tabs>
    </w:pPr>
    <w:rPr>
      <w:rFonts w:ascii="宋体" w:hAnsi="宋体" w:eastAsia="宋体" w:cs="Times New Roman"/>
      <w:szCs w:val="21"/>
    </w:rPr>
  </w:style>
  <w:style w:type="paragraph" w:styleId="1304">
    <w:name w:val="xl44"/>
    <w:basedOn w:val="787"/>
    <w:next w:val="1304"/>
    <w:link w:val="787"/>
    <w:pPr>
      <w:jc w:val="left"/>
      <w:spacing w:before="100" w:beforeAutospacing="1" w:after="100" w:afterAutospacing="1"/>
      <w:widowControl/>
    </w:pPr>
    <w:rPr>
      <w:rFonts w:ascii="Times New Roman" w:hAnsi="Times New Roman" w:eastAsia="宋体" w:cs="Times New Roman"/>
      <w:sz w:val="24"/>
    </w:rPr>
  </w:style>
  <w:style w:type="paragraph" w:styleId="1305">
    <w:name w:val="Char Char Char Char Char Char Char Char Char1 Char"/>
    <w:basedOn w:val="1000"/>
    <w:next w:val="1305"/>
    <w:link w:val="787"/>
    <w:pPr>
      <w:spacing w:line="360" w:lineRule="auto"/>
    </w:pPr>
    <w:rPr>
      <w:rFonts w:ascii="Calibri" w:hAnsi="Calibri" w:eastAsia="宋体" w:cs="Times New Roman"/>
      <w:szCs w:val="24"/>
      <w:lang w:val="en-US" w:eastAsia="zh-CN"/>
    </w:rPr>
  </w:style>
  <w:style w:type="paragraph" w:styleId="1306">
    <w:name w:val="xl36"/>
    <w:basedOn w:val="787"/>
    <w:next w:val="1306"/>
    <w:link w:val="787"/>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307">
    <w:name w:val="font0"/>
    <w:basedOn w:val="787"/>
    <w:next w:val="1307"/>
    <w:link w:val="787"/>
    <w:pPr>
      <w:jc w:val="left"/>
      <w:spacing w:before="100" w:beforeAutospacing="1" w:after="100" w:afterAutospacing="1"/>
      <w:widowControl/>
    </w:pPr>
    <w:rPr>
      <w:rFonts w:hint="eastAsia" w:ascii="宋体" w:hAnsi="宋体" w:eastAsia="宋体" w:cs="Times New Roman"/>
      <w:sz w:val="24"/>
    </w:rPr>
  </w:style>
  <w:style w:type="paragraph" w:styleId="1308">
    <w:name w:val="font11"/>
    <w:basedOn w:val="787"/>
    <w:next w:val="1308"/>
    <w:link w:val="787"/>
    <w:pPr>
      <w:jc w:val="left"/>
      <w:spacing w:before="100" w:beforeAutospacing="1" w:after="100" w:afterAutospacing="1"/>
      <w:widowControl/>
    </w:pPr>
    <w:rPr>
      <w:rFonts w:ascii="宋体" w:hAnsi="宋体" w:eastAsia="宋体" w:cs="宋体"/>
      <w:color w:val="000000"/>
      <w:sz w:val="18"/>
      <w:szCs w:val="18"/>
    </w:rPr>
  </w:style>
  <w:style w:type="paragraph" w:styleId="1309">
    <w:name w:val="接續本文"/>
    <w:basedOn w:val="1007"/>
    <w:next w:val="1309"/>
    <w:link w:val="787"/>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310">
    <w:name w:val="xl34"/>
    <w:basedOn w:val="787"/>
    <w:next w:val="1310"/>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11">
    <w:name w:val="图表"/>
    <w:basedOn w:val="787"/>
    <w:next w:val="1187"/>
    <w:link w:val="787"/>
    <w:pPr>
      <w:ind w:left="-420" w:right="-1349"/>
      <w:jc w:val="center"/>
      <w:spacing w:before="120" w:line="240" w:lineRule="atLeast"/>
    </w:pPr>
    <w:rPr>
      <w:rFonts w:ascii="宋体" w:hAnsi="Arial" w:eastAsia="宋体" w:cs="Times New Roman"/>
      <w:sz w:val="28"/>
      <w:szCs w:val="20"/>
      <w:lang w:val="en-US" w:eastAsia="zh-CN"/>
    </w:rPr>
  </w:style>
  <w:style w:type="paragraph" w:styleId="1312">
    <w:name w:val="xl40"/>
    <w:basedOn w:val="787"/>
    <w:next w:val="1312"/>
    <w:link w:val="787"/>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313">
    <w:name w:val="华宇段落1 Char"/>
    <w:basedOn w:val="787"/>
    <w:next w:val="1313"/>
    <w:link w:val="787"/>
    <w:pPr>
      <w:ind w:firstLine="200"/>
      <w:spacing w:line="360" w:lineRule="auto"/>
    </w:pPr>
    <w:rPr>
      <w:rFonts w:ascii="Times New Roman" w:hAnsi="Times New Roman" w:eastAsia="宋体" w:cs="Times New Roman"/>
      <w:sz w:val="24"/>
      <w:szCs w:val="20"/>
    </w:rPr>
  </w:style>
  <w:style w:type="paragraph" w:styleId="1314">
    <w:name w:val="+标题4"/>
    <w:basedOn w:val="980"/>
    <w:next w:val="1314"/>
    <w:link w:val="787"/>
    <w:pPr>
      <w:spacing w:before="0" w:after="0" w:line="360" w:lineRule="auto"/>
      <w:tabs>
        <w:tab w:val="left" w:pos="0" w:leader="none"/>
      </w:tabs>
    </w:pPr>
    <w:rPr>
      <w:rFonts w:ascii="Times New Roman" w:hAnsi="Times New Roman" w:eastAsia="宋体" w:cs="Times New Roman"/>
      <w:sz w:val="24"/>
    </w:rPr>
  </w:style>
  <w:style w:type="paragraph" w:styleId="1315">
    <w:name w:val="表文字"/>
    <w:next w:val="1315"/>
    <w:link w:val="787"/>
    <w:rPr>
      <w:rFonts w:ascii="宋体"/>
      <w:lang w:val="en-US" w:eastAsia="zh-CN" w:bidi="ar-SA"/>
    </w:rPr>
  </w:style>
  <w:style w:type="paragraph" w:styleId="1316">
    <w:name w:val="xl68"/>
    <w:basedOn w:val="787"/>
    <w:next w:val="1316"/>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17">
    <w:name w:val="font12"/>
    <w:basedOn w:val="787"/>
    <w:next w:val="1317"/>
    <w:link w:val="787"/>
    <w:pPr>
      <w:jc w:val="left"/>
      <w:spacing w:before="100" w:beforeAutospacing="1" w:after="100" w:afterAutospacing="1"/>
      <w:widowControl/>
    </w:pPr>
    <w:rPr>
      <w:rFonts w:ascii="宋体" w:hAnsi="宋体" w:eastAsia="宋体" w:cs="宋体"/>
      <w:sz w:val="18"/>
      <w:szCs w:val="18"/>
    </w:rPr>
  </w:style>
  <w:style w:type="paragraph" w:styleId="1318">
    <w:name w:val="正文文本 21"/>
    <w:basedOn w:val="787"/>
    <w:next w:val="1318"/>
    <w:link w:val="787"/>
    <w:pPr>
      <w:ind w:firstLine="480"/>
      <w:jc w:val="left"/>
      <w:spacing w:line="400" w:lineRule="exact"/>
    </w:pPr>
    <w:rPr>
      <w:rFonts w:ascii="仿宋_GB2312" w:hAnsi="Times New Roman" w:eastAsia="仿宋_GB2312" w:cs="Times New Roman"/>
      <w:sz w:val="24"/>
      <w:szCs w:val="20"/>
    </w:rPr>
  </w:style>
  <w:style w:type="paragraph" w:styleId="1319">
    <w:name w:val="xl75"/>
    <w:basedOn w:val="787"/>
    <w:next w:val="1319"/>
    <w:link w:val="78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320">
    <w:name w:val="xl48"/>
    <w:basedOn w:val="787"/>
    <w:next w:val="1320"/>
    <w:link w:val="78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321">
    <w:name w:val="xl66"/>
    <w:basedOn w:val="787"/>
    <w:next w:val="1321"/>
    <w:link w:val="78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22">
    <w:name w:val="xl47"/>
    <w:basedOn w:val="787"/>
    <w:next w:val="1322"/>
    <w:link w:val="787"/>
    <w:pPr>
      <w:jc w:val="left"/>
      <w:spacing w:before="100" w:beforeAutospacing="1" w:after="100" w:afterAutospacing="1"/>
      <w:widowControl/>
    </w:pPr>
    <w:rPr>
      <w:rFonts w:hint="eastAsia" w:ascii="仿宋_GB2312" w:hAnsi="宋体" w:eastAsia="仿宋_GB2312" w:cs="Times New Roman"/>
      <w:sz w:val="22"/>
      <w:szCs w:val="22"/>
    </w:rPr>
  </w:style>
  <w:style w:type="paragraph" w:styleId="1323">
    <w:name w:val="我的正文"/>
    <w:basedOn w:val="787"/>
    <w:next w:val="1323"/>
    <w:link w:val="787"/>
    <w:pPr>
      <w:jc w:val="left"/>
      <w:spacing w:line="300" w:lineRule="auto"/>
      <w:widowControl/>
    </w:pPr>
    <w:rPr>
      <w:rFonts w:ascii="Times New Roman" w:hAnsi="Times New Roman" w:eastAsia="楷体_GB2312" w:cs="Times New Roman"/>
      <w:spacing w:val="8"/>
      <w:sz w:val="24"/>
    </w:rPr>
  </w:style>
  <w:style w:type="paragraph" w:styleId="1324">
    <w:name w:val="xl51"/>
    <w:basedOn w:val="787"/>
    <w:next w:val="1324"/>
    <w:link w:val="787"/>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325">
    <w:name w:val="xl67"/>
    <w:basedOn w:val="787"/>
    <w:next w:val="1325"/>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26">
    <w:name w:val="正文文本 Char Char"/>
    <w:basedOn w:val="787"/>
    <w:next w:val="1326"/>
    <w:link w:val="787"/>
    <w:pPr>
      <w:jc w:val="center"/>
    </w:pPr>
    <w:rPr>
      <w:rFonts w:ascii="Times New Roman" w:hAnsi="Times New Roman" w:eastAsia="宋体" w:cs="Times New Roman"/>
      <w:szCs w:val="20"/>
    </w:rPr>
  </w:style>
  <w:style w:type="paragraph" w:styleId="1327">
    <w:name w:val="勾"/>
    <w:basedOn w:val="787"/>
    <w:next w:val="1327"/>
    <w:link w:val="787"/>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328">
    <w:name w:val="pa-1"/>
    <w:basedOn w:val="787"/>
    <w:next w:val="1328"/>
    <w:link w:val="787"/>
    <w:pPr>
      <w:jc w:val="left"/>
      <w:spacing w:before="150" w:after="150"/>
      <w:widowControl/>
    </w:pPr>
    <w:rPr>
      <w:rFonts w:ascii="宋体" w:hAnsi="宋体" w:eastAsia="宋体" w:cs="宋体"/>
      <w:sz w:val="24"/>
    </w:rPr>
  </w:style>
  <w:style w:type="paragraph" w:styleId="1329">
    <w:name w:val="默认段落字体 Para Char Char Char Char Char Char Char"/>
    <w:basedOn w:val="787"/>
    <w:next w:val="1329"/>
    <w:link w:val="787"/>
    <w:rPr>
      <w:rFonts w:ascii="Tahoma" w:hAnsi="Tahoma" w:eastAsia="宋体" w:cs="Times New Roman"/>
      <w:sz w:val="24"/>
      <w:szCs w:val="20"/>
    </w:rPr>
  </w:style>
  <w:style w:type="paragraph" w:styleId="1330">
    <w:name w:val="para1"/>
    <w:basedOn w:val="787"/>
    <w:next w:val="1330"/>
    <w:link w:val="787"/>
    <w:pPr>
      <w:jc w:val="left"/>
      <w:spacing w:before="100" w:beforeAutospacing="1" w:after="100" w:afterAutospacing="1"/>
      <w:widowControl/>
    </w:pPr>
    <w:rPr>
      <w:rFonts w:ascii="宋体" w:hAnsi="宋体" w:eastAsia="宋体" w:cs="宋体"/>
      <w:sz w:val="24"/>
    </w:rPr>
  </w:style>
  <w:style w:type="paragraph" w:styleId="1331">
    <w:name w:val="TOC 标题1"/>
    <w:basedOn w:val="974"/>
    <w:next w:val="787"/>
    <w:link w:val="787"/>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332">
    <w:name w:val="Char"/>
    <w:basedOn w:val="787"/>
    <w:next w:val="1332"/>
    <w:link w:val="787"/>
    <w:pPr>
      <w:ind w:left="495" w:hanging="495"/>
      <w:tabs>
        <w:tab w:val="left" w:pos="495" w:leader="none"/>
      </w:tabs>
    </w:pPr>
    <w:rPr>
      <w:rFonts w:ascii="Times New Roman" w:hAnsi="Times New Roman" w:eastAsia="宋体" w:cs="Times New Roman"/>
    </w:rPr>
  </w:style>
  <w:style w:type="paragraph" w:styleId="1333">
    <w:name w:val="性能表格"/>
    <w:basedOn w:val="787"/>
    <w:next w:val="1333"/>
    <w:link w:val="787"/>
    <w:pPr>
      <w:spacing w:line="360" w:lineRule="atLeast"/>
    </w:pPr>
    <w:rPr>
      <w:rFonts w:ascii="Times New Roman" w:hAnsi="Times New Roman" w:eastAsia="宋体" w:cs="Times New Roman"/>
      <w:sz w:val="24"/>
      <w:szCs w:val="20"/>
    </w:rPr>
  </w:style>
  <w:style w:type="paragraph" w:styleId="1334">
    <w:name w:val="样式 样式 样式 标题 3sect1.2.3h3H3l3CTl3+toc 3heading 3Sub-section Tit....."/>
    <w:basedOn w:val="1279"/>
    <w:next w:val="1334"/>
    <w:link w:val="787"/>
    <w:pPr>
      <w:spacing w:before="468" w:after="312"/>
      <w:tabs>
        <w:tab w:val="left" w:pos="1800" w:leader="none"/>
      </w:tabs>
    </w:pPr>
    <w:rPr>
      <w:rFonts w:ascii="Times New Roman" w:hAnsi="Times New Roman" w:eastAsia="宋体" w:cs="Times New Roman"/>
    </w:rPr>
  </w:style>
  <w:style w:type="paragraph" w:styleId="1335">
    <w:name w:val="Char Char1 Char Char Char Char Char Char Char"/>
    <w:basedOn w:val="787"/>
    <w:next w:val="1335"/>
    <w:link w:val="787"/>
    <w:rPr>
      <w:rFonts w:ascii="Tahoma" w:hAnsi="Tahoma" w:eastAsia="宋体" w:cs="Times New Roman"/>
      <w:sz w:val="24"/>
      <w:szCs w:val="20"/>
    </w:rPr>
  </w:style>
  <w:style w:type="paragraph" w:styleId="1336">
    <w:name w:val="+▲"/>
    <w:basedOn w:val="1193"/>
    <w:next w:val="1336"/>
    <w:link w:val="787"/>
    <w:pPr>
      <w:ind w:left="930" w:firstLine="0"/>
      <w:tabs>
        <w:tab w:val="left" w:pos="930" w:leader="none"/>
      </w:tabs>
    </w:pPr>
    <w:rPr>
      <w:rFonts w:ascii="Calibri" w:hAnsi="Calibri" w:eastAsia="宋体" w:cs="Times New Roman"/>
    </w:rPr>
  </w:style>
  <w:style w:type="paragraph" w:styleId="1337">
    <w:name w:val="_Style 14"/>
    <w:basedOn w:val="787"/>
    <w:next w:val="1337"/>
    <w:link w:val="787"/>
    <w:rPr>
      <w:rFonts w:ascii="Times New Roman" w:hAnsi="Times New Roman" w:eastAsia="宋体" w:cs="Times New Roman"/>
      <w:szCs w:val="20"/>
    </w:rPr>
  </w:style>
  <w:style w:type="paragraph" w:styleId="1338">
    <w:name w:val="样式 仿宋_GB2312 四号 黑色 行距: 1.5 倍行距2"/>
    <w:basedOn w:val="787"/>
    <w:next w:val="1338"/>
    <w:link w:val="787"/>
    <w:pPr>
      <w:spacing w:line="360" w:lineRule="auto"/>
    </w:pPr>
    <w:rPr>
      <w:rFonts w:ascii="仿宋_GB2312" w:hAnsi="Times New Roman" w:eastAsia="仿宋_GB2312" w:cs="Times New Roman"/>
      <w:color w:val="000000"/>
      <w:sz w:val="24"/>
      <w:szCs w:val="20"/>
    </w:rPr>
  </w:style>
  <w:style w:type="paragraph" w:styleId="1339">
    <w:name w:val="公司名称"/>
    <w:basedOn w:val="787"/>
    <w:next w:val="1339"/>
    <w:link w:val="787"/>
    <w:pPr>
      <w:jc w:val="center"/>
      <w:spacing w:line="360" w:lineRule="auto"/>
      <w:tabs>
        <w:tab w:val="left" w:pos="540" w:leader="none"/>
      </w:tabs>
    </w:pPr>
    <w:rPr>
      <w:rFonts w:ascii="Times New Roman" w:hAnsi="Times New Roman" w:eastAsia="黑体" w:cs="Times New Roman"/>
      <w:b/>
      <w:sz w:val="32"/>
      <w:szCs w:val="48"/>
    </w:rPr>
  </w:style>
  <w:style w:type="paragraph" w:styleId="1340">
    <w:name w:val="样式 标题 2H2 + 宋体 小三"/>
    <w:basedOn w:val="976"/>
    <w:next w:val="1340"/>
    <w:link w:val="787"/>
    <w:pPr>
      <w:jc w:val="center"/>
      <w:spacing w:before="156" w:after="20" w:line="360" w:lineRule="auto"/>
    </w:pPr>
    <w:rPr>
      <w:rFonts w:ascii="宋体" w:hAnsi="宋体" w:eastAsia="幼圆" w:cs="Times New Roman"/>
      <w:bCs w:val="0"/>
      <w:sz w:val="52"/>
      <w:szCs w:val="20"/>
    </w:rPr>
  </w:style>
  <w:style w:type="paragraph" w:styleId="1341">
    <w:name w:val="font7"/>
    <w:basedOn w:val="787"/>
    <w:next w:val="1341"/>
    <w:link w:val="787"/>
    <w:pPr>
      <w:jc w:val="left"/>
      <w:spacing w:before="100" w:beforeAutospacing="1" w:after="100" w:afterAutospacing="1"/>
      <w:widowControl/>
    </w:pPr>
    <w:rPr>
      <w:rFonts w:ascii="Times New Roman" w:hAnsi="Times New Roman" w:eastAsia="宋体" w:cs="Times New Roman"/>
      <w:sz w:val="24"/>
    </w:rPr>
  </w:style>
  <w:style w:type="paragraph" w:styleId="1342">
    <w:name w:val="目录1"/>
    <w:basedOn w:val="787"/>
    <w:next w:val="1342"/>
    <w:link w:val="787"/>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343">
    <w:name w:val="+正文 Char Char2 Char Char"/>
    <w:basedOn w:val="787"/>
    <w:next w:val="1343"/>
    <w:link w:val="787"/>
    <w:pPr>
      <w:ind w:firstLine="200"/>
      <w:spacing w:line="360" w:lineRule="auto"/>
    </w:pPr>
    <w:rPr>
      <w:rFonts w:ascii="Calibri" w:hAnsi="Calibri" w:eastAsia="宋体" w:cs="Times New Roman"/>
      <w:sz w:val="24"/>
      <w:szCs w:val="28"/>
    </w:rPr>
  </w:style>
  <w:style w:type="paragraph" w:styleId="1344">
    <w:name w:val="SS正文首行缩进 +"/>
    <w:basedOn w:val="1043"/>
    <w:next w:val="1344"/>
    <w:link w:val="787"/>
    <w:pPr>
      <w:ind w:firstLine="480"/>
      <w:spacing w:before="156" w:line="360" w:lineRule="auto"/>
    </w:pPr>
    <w:rPr>
      <w:rFonts w:ascii="Times New Roman" w:hAnsi="Times New Roman" w:eastAsia="宋体" w:cs="Times New Roman"/>
      <w:szCs w:val="20"/>
    </w:rPr>
  </w:style>
  <w:style w:type="paragraph" w:styleId="1345">
    <w:name w:val="Char Char Char1 Char"/>
    <w:basedOn w:val="787"/>
    <w:next w:val="1345"/>
    <w:link w:val="787"/>
    <w:pPr>
      <w:jc w:val="left"/>
      <w:spacing w:line="240" w:lineRule="exact"/>
      <w:widowControl/>
    </w:pPr>
    <w:rPr>
      <w:rFonts w:ascii="Verdana" w:hAnsi="Verdana" w:eastAsia="宋体" w:cs="Times New Roman"/>
      <w:sz w:val="20"/>
      <w:szCs w:val="20"/>
      <w:lang w:eastAsia="en-US"/>
    </w:rPr>
  </w:style>
  <w:style w:type="paragraph" w:styleId="1346">
    <w:name w:val="正文文本缩进1"/>
    <w:basedOn w:val="787"/>
    <w:next w:val="1346"/>
    <w:link w:val="787"/>
    <w:pPr>
      <w:ind w:left="-360" w:firstLine="540"/>
      <w:jc w:val="left"/>
      <w:widowControl/>
    </w:pPr>
    <w:rPr>
      <w:rFonts w:ascii="宋体" w:hAnsi="宋体" w:eastAsia="宋体" w:cs="Times New Roman"/>
      <w:sz w:val="24"/>
    </w:rPr>
  </w:style>
  <w:style w:type="paragraph" w:styleId="1347">
    <w:name w:val="段"/>
    <w:next w:val="1347"/>
    <w:link w:val="787"/>
    <w:qFormat/>
    <w:pPr>
      <w:ind w:firstLine="200"/>
      <w:jc w:val="both"/>
    </w:pPr>
    <w:rPr>
      <w:rFonts w:ascii="宋体"/>
      <w:sz w:val="21"/>
      <w:lang w:val="en-US" w:eastAsia="zh-CN" w:bidi="ar-SA"/>
    </w:rPr>
  </w:style>
  <w:style w:type="paragraph" w:styleId="1348">
    <w:name w:val="页眉文档编号"/>
    <w:next w:val="1348"/>
    <w:link w:val="787"/>
    <w:pPr>
      <w:jc w:val="center"/>
    </w:pPr>
    <w:rPr>
      <w:sz w:val="21"/>
      <w:lang w:val="en-US" w:eastAsia="zh-CN" w:bidi="ar-SA"/>
    </w:rPr>
  </w:style>
  <w:style w:type="paragraph" w:styleId="1349">
    <w:name w:val="Char Char Char Char Char Char Char Char Char1 Char1"/>
    <w:basedOn w:val="1000"/>
    <w:next w:val="1349"/>
    <w:link w:val="787"/>
    <w:pPr>
      <w:spacing w:line="360" w:lineRule="auto"/>
    </w:pPr>
    <w:rPr>
      <w:rFonts w:ascii="Tahoma" w:hAnsi="Tahoma" w:eastAsia="宋体" w:cs="Times New Roman"/>
      <w:sz w:val="24"/>
      <w:szCs w:val="24"/>
      <w:lang w:val="en-US" w:eastAsia="zh-CN"/>
    </w:rPr>
  </w:style>
  <w:style w:type="paragraph" w:styleId="1350">
    <w:name w:val="xl39"/>
    <w:basedOn w:val="787"/>
    <w:next w:val="1350"/>
    <w:link w:val="787"/>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351">
    <w:name w:val="Body Text1"/>
    <w:basedOn w:val="787"/>
    <w:next w:val="1031"/>
    <w:link w:val="787"/>
    <w:pPr>
      <w:ind w:firstLine="480"/>
      <w:spacing w:line="360" w:lineRule="auto"/>
    </w:pPr>
    <w:rPr>
      <w:rFonts w:ascii="Arial" w:hAnsi="Arial" w:eastAsia="宋体" w:cs="Times New Roman"/>
      <w:sz w:val="24"/>
      <w:szCs w:val="20"/>
    </w:rPr>
  </w:style>
  <w:style w:type="paragraph" w:styleId="1352">
    <w:name w:val="五级条标题"/>
    <w:basedOn w:val="1353"/>
    <w:next w:val="787"/>
    <w:link w:val="787"/>
    <w:pPr>
      <w:tabs>
        <w:tab w:val="left" w:pos="360" w:leader="none"/>
        <w:tab w:val="left" w:pos="480" w:leader="none"/>
        <w:tab w:val="left" w:pos="2100" w:leader="none"/>
        <w:tab w:val="left" w:pos="2520" w:leader="none"/>
      </w:tabs>
      <w:outlineLvl w:val="6"/>
    </w:pPr>
    <w:rPr>
      <w:rFonts w:ascii="Calibri" w:hAnsi="Calibri" w:eastAsia="宋体" w:cs="Times New Roman"/>
    </w:rPr>
  </w:style>
  <w:style w:type="paragraph" w:styleId="1353">
    <w:name w:val="四级条标题"/>
    <w:basedOn w:val="1354"/>
    <w:next w:val="787"/>
    <w:link w:val="787"/>
    <w:pPr>
      <w:ind w:left="480"/>
      <w:tabs>
        <w:tab w:val="left" w:pos="360" w:leader="none"/>
        <w:tab w:val="left" w:pos="480" w:leader="none"/>
        <w:tab w:val="left" w:pos="2100" w:leader="none"/>
      </w:tabs>
      <w:outlineLvl w:val="5"/>
    </w:pPr>
    <w:rPr>
      <w:rFonts w:ascii="Calibri" w:hAnsi="Calibri" w:eastAsia="宋体" w:cs="Times New Roman"/>
    </w:rPr>
  </w:style>
  <w:style w:type="paragraph" w:styleId="1354">
    <w:name w:val="三级条标题"/>
    <w:basedOn w:val="1254"/>
    <w:next w:val="787"/>
    <w:link w:val="787"/>
    <w:pPr>
      <w:ind w:left="0"/>
      <w:tabs>
        <w:tab w:val="left" w:pos="360" w:leader="none"/>
        <w:tab w:val="left" w:pos="480" w:leader="none"/>
      </w:tabs>
      <w:outlineLvl w:val="4"/>
    </w:pPr>
    <w:rPr>
      <w:rFonts w:ascii="Calibri" w:hAnsi="Calibri" w:eastAsia="宋体" w:cs="Times New Roman"/>
    </w:rPr>
  </w:style>
  <w:style w:type="paragraph" w:styleId="1355">
    <w:name w:val="样式 目录 3 + 左侧:  1.71 字符1"/>
    <w:basedOn w:val="794"/>
    <w:next w:val="1355"/>
    <w:link w:val="787"/>
    <w:pPr>
      <w:ind w:left="200" w:firstLine="200"/>
      <w:tabs>
        <w:tab w:val="right" w:pos="8296" w:leader="dot"/>
      </w:tabs>
    </w:pPr>
    <w:rPr>
      <w:rFonts w:ascii="Times New Roman" w:hAnsi="Times New Roman" w:eastAsia="宋体" w:cs="Times New Roman"/>
      <w:szCs w:val="20"/>
    </w:rPr>
  </w:style>
  <w:style w:type="paragraph" w:styleId="1356">
    <w:name w:val="notice2"/>
    <w:basedOn w:val="787"/>
    <w:next w:val="1356"/>
    <w:link w:val="787"/>
    <w:pPr>
      <w:jc w:val="left"/>
      <w:spacing w:after="150"/>
      <w:widowControl/>
    </w:pPr>
    <w:rPr>
      <w:rFonts w:ascii="宋体" w:hAnsi="宋体" w:eastAsia="宋体" w:cs="宋体"/>
      <w:color w:val="339900"/>
      <w:sz w:val="24"/>
    </w:rPr>
  </w:style>
  <w:style w:type="paragraph" w:styleId="1357">
    <w:name w:val="Char Char Char Char Char1 Char Char Char Char Char Char Char"/>
    <w:basedOn w:val="787"/>
    <w:next w:val="1357"/>
    <w:link w:val="787"/>
    <w:rPr>
      <w:rFonts w:ascii="Calibri" w:hAnsi="Calibri" w:eastAsia="宋体" w:cs="Times New Roman"/>
    </w:rPr>
  </w:style>
  <w:style w:type="paragraph" w:styleId="1358">
    <w:name w:val="xl30"/>
    <w:basedOn w:val="787"/>
    <w:next w:val="1358"/>
    <w:link w:val="787"/>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59">
    <w:name w:val="xl69"/>
    <w:basedOn w:val="787"/>
    <w:next w:val="1359"/>
    <w:link w:val="787"/>
    <w:pPr>
      <w:jc w:val="left"/>
      <w:spacing w:before="100" w:beforeAutospacing="1" w:after="100" w:afterAutospacing="1"/>
      <w:widowControl/>
    </w:pPr>
    <w:rPr>
      <w:rFonts w:ascii="Microsoft Sans Serif" w:hAnsi="Microsoft Sans Serif" w:eastAsia="宋体" w:cs="Microsoft Sans Serif"/>
      <w:sz w:val="24"/>
    </w:rPr>
  </w:style>
  <w:style w:type="paragraph" w:styleId="1360">
    <w:name w:val="Blockquote"/>
    <w:basedOn w:val="787"/>
    <w:next w:val="1360"/>
    <w:link w:val="787"/>
    <w:pPr>
      <w:ind w:left="360" w:right="360"/>
      <w:jc w:val="left"/>
      <w:spacing w:before="100" w:after="100"/>
    </w:pPr>
    <w:rPr>
      <w:rFonts w:ascii="Times New Roman" w:hAnsi="Times New Roman" w:eastAsia="宋体" w:cs="Times New Roman"/>
      <w:sz w:val="24"/>
      <w:szCs w:val="21"/>
    </w:rPr>
  </w:style>
  <w:style w:type="paragraph" w:styleId="1361">
    <w:name w:val="xl79"/>
    <w:basedOn w:val="787"/>
    <w:next w:val="1361"/>
    <w:link w:val="787"/>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362">
    <w:name w:val="xl33"/>
    <w:basedOn w:val="787"/>
    <w:next w:val="1362"/>
    <w:link w:val="787"/>
    <w:pPr>
      <w:jc w:val="center"/>
      <w:spacing w:before="100" w:beforeAutospacing="1" w:after="100" w:afterAutospacing="1"/>
      <w:widowControl/>
    </w:pPr>
    <w:rPr>
      <w:rFonts w:ascii="Times New Roman" w:hAnsi="Times New Roman" w:eastAsia="宋体" w:cs="Times New Roman"/>
      <w:sz w:val="24"/>
    </w:rPr>
  </w:style>
  <w:style w:type="paragraph" w:styleId="1363">
    <w:name w:val="标准"/>
    <w:basedOn w:val="787"/>
    <w:next w:val="1363"/>
    <w:link w:val="787"/>
    <w:pPr>
      <w:spacing w:line="300" w:lineRule="exact"/>
    </w:pPr>
    <w:rPr>
      <w:rFonts w:ascii="Footlight MT Light" w:hAnsi="Footlight MT Light" w:eastAsia="宋体" w:cs="Times New Roman"/>
      <w:b/>
      <w:sz w:val="28"/>
      <w:szCs w:val="20"/>
    </w:rPr>
  </w:style>
  <w:style w:type="paragraph" w:styleId="1364">
    <w:name w:val="xl32"/>
    <w:basedOn w:val="787"/>
    <w:next w:val="1364"/>
    <w:link w:val="787"/>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365">
    <w:name w:val="font8"/>
    <w:basedOn w:val="787"/>
    <w:next w:val="1365"/>
    <w:link w:val="787"/>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366">
    <w:name w:val="摘要"/>
    <w:basedOn w:val="787"/>
    <w:next w:val="976"/>
    <w:link w:val="787"/>
    <w:pPr>
      <w:spacing w:line="360" w:lineRule="auto"/>
    </w:pPr>
    <w:rPr>
      <w:rFonts w:ascii="Times New Roman" w:hAnsi="Times New Roman" w:eastAsia="黑体" w:cs="Times New Roman"/>
      <w:sz w:val="24"/>
      <w:szCs w:val="20"/>
    </w:rPr>
  </w:style>
  <w:style w:type="paragraph" w:styleId="1367">
    <w:name w:val="无间隔2"/>
    <w:next w:val="1367"/>
    <w:link w:val="787"/>
    <w:qFormat/>
    <w:pPr>
      <w:widowControl w:val="off"/>
    </w:pPr>
    <w:rPr>
      <w:sz w:val="24"/>
      <w:szCs w:val="24"/>
      <w:lang w:val="en-US" w:eastAsia="zh-CN" w:bidi="ar-SA"/>
    </w:rPr>
  </w:style>
  <w:style w:type="paragraph" w:styleId="1368">
    <w:name w:val="简单回函地址"/>
    <w:basedOn w:val="787"/>
    <w:next w:val="1368"/>
    <w:link w:val="787"/>
    <w:rPr>
      <w:rFonts w:ascii="宋体" w:hAnsi="宋体" w:eastAsia="宋体" w:cs="Times New Roman"/>
      <w:color w:val="000000"/>
      <w:szCs w:val="21"/>
    </w:rPr>
  </w:style>
  <w:style w:type="paragraph" w:styleId="1369">
    <w:name w:val="def正文"/>
    <w:basedOn w:val="1007"/>
    <w:next w:val="1369"/>
    <w:link w:val="787"/>
    <w:pPr>
      <w:ind w:firstLine="562"/>
      <w:jc w:val="both"/>
      <w:spacing w:line="360" w:lineRule="auto"/>
      <w:widowControl/>
    </w:pPr>
    <w:rPr>
      <w:rFonts w:ascii="楷体_GB2312" w:hAnsi="Times New Roman" w:eastAsia="楷体_GB2312" w:cs="Times New Roman"/>
      <w:b/>
      <w:position w:val="0"/>
      <w:sz w:val="28"/>
      <w:szCs w:val="28"/>
    </w:rPr>
  </w:style>
  <w:style w:type="paragraph" w:styleId="1370">
    <w:name w:val="样式6"/>
    <w:basedOn w:val="978"/>
    <w:next w:val="1370"/>
    <w:link w:val="787"/>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371">
    <w:name w:val="font9"/>
    <w:basedOn w:val="787"/>
    <w:next w:val="1371"/>
    <w:link w:val="787"/>
    <w:pPr>
      <w:jc w:val="left"/>
      <w:spacing w:before="100" w:beforeAutospacing="1" w:after="100" w:afterAutospacing="1"/>
      <w:widowControl/>
    </w:pPr>
    <w:rPr>
      <w:rFonts w:ascii="宋体" w:hAnsi="宋体" w:eastAsia="宋体" w:cs="宋体"/>
      <w:color w:val="000000"/>
      <w:sz w:val="18"/>
      <w:szCs w:val="18"/>
    </w:rPr>
  </w:style>
  <w:style w:type="paragraph" w:styleId="1372">
    <w:name w:val="默认段落字体 Para Char Char Char"/>
    <w:basedOn w:val="787"/>
    <w:next w:val="1372"/>
    <w:link w:val="787"/>
    <w:pPr>
      <w:ind w:firstLine="200"/>
      <w:spacing w:line="360" w:lineRule="auto"/>
    </w:pPr>
    <w:rPr>
      <w:rFonts w:ascii="Times New Roman" w:hAnsi="Times New Roman" w:eastAsia="宋体" w:cs="Times New Roman"/>
    </w:rPr>
  </w:style>
  <w:style w:type="paragraph" w:styleId="1373">
    <w:name w:val="+正文 Char6"/>
    <w:basedOn w:val="787"/>
    <w:next w:val="1373"/>
    <w:link w:val="787"/>
    <w:pPr>
      <w:ind w:firstLine="200"/>
      <w:spacing w:line="360" w:lineRule="auto"/>
    </w:pPr>
    <w:rPr>
      <w:rFonts w:ascii="Calibri" w:hAnsi="Calibri" w:eastAsia="宋体" w:cs="Times New Roman"/>
      <w:sz w:val="24"/>
    </w:rPr>
  </w:style>
  <w:style w:type="paragraph" w:styleId="1374">
    <w:name w:val="Char Char Char Char Char Char Char1"/>
    <w:basedOn w:val="787"/>
    <w:next w:val="1374"/>
    <w:link w:val="787"/>
    <w:pPr>
      <w:ind w:firstLine="480"/>
      <w:spacing w:line="360" w:lineRule="auto"/>
    </w:pPr>
    <w:rPr>
      <w:rFonts w:ascii="Tahoma" w:hAnsi="Tahoma" w:eastAsia="宋体" w:cs="Times New Roman"/>
      <w:sz w:val="24"/>
      <w:szCs w:val="20"/>
    </w:rPr>
  </w:style>
  <w:style w:type="paragraph" w:styleId="1375">
    <w:name w:val="样式 目录 4 +"/>
    <w:basedOn w:val="804"/>
    <w:next w:val="1375"/>
    <w:link w:val="787"/>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376">
    <w:name w:val="Char Char Char"/>
    <w:basedOn w:val="787"/>
    <w:next w:val="1376"/>
    <w:link w:val="787"/>
    <w:pPr>
      <w:spacing w:line="360" w:lineRule="auto"/>
    </w:pPr>
    <w:rPr>
      <w:rFonts w:ascii="Times New Roman" w:hAnsi="Times New Roman" w:eastAsia="宋体" w:cs="Times New Roman"/>
      <w:sz w:val="24"/>
      <w:szCs w:val="20"/>
    </w:rPr>
  </w:style>
  <w:style w:type="paragraph" w:styleId="1377">
    <w:name w:val="paragraph1"/>
    <w:basedOn w:val="787"/>
    <w:next w:val="1377"/>
    <w:link w:val="787"/>
    <w:pPr>
      <w:ind w:firstLine="480"/>
      <w:spacing w:line="360" w:lineRule="auto"/>
    </w:pPr>
    <w:rPr>
      <w:rFonts w:ascii="Times New Roman" w:hAnsi="Times New Roman" w:eastAsia="宋体" w:cs="Times New Roman"/>
      <w:sz w:val="24"/>
    </w:rPr>
  </w:style>
  <w:style w:type="paragraph" w:styleId="1378">
    <w:name w:val="msonormalcxsplast"/>
    <w:basedOn w:val="787"/>
    <w:next w:val="1378"/>
    <w:link w:val="787"/>
    <w:pPr>
      <w:jc w:val="left"/>
      <w:widowControl/>
    </w:pPr>
    <w:rPr>
      <w:rFonts w:ascii="宋体" w:hAnsi="宋体" w:eastAsia="宋体" w:cs="宋体"/>
      <w:sz w:val="24"/>
    </w:rPr>
  </w:style>
  <w:style w:type="paragraph" w:styleId="1379">
    <w:name w:val="xl45"/>
    <w:basedOn w:val="787"/>
    <w:next w:val="1379"/>
    <w:link w:val="787"/>
    <w:pPr>
      <w:jc w:val="left"/>
      <w:spacing w:before="100" w:beforeAutospacing="1" w:after="100" w:afterAutospacing="1"/>
      <w:widowControl/>
    </w:pPr>
    <w:rPr>
      <w:rFonts w:hint="eastAsia" w:ascii="仿宋_GB2312" w:hAnsi="宋体" w:eastAsia="仿宋_GB2312" w:cs="Times New Roman"/>
      <w:sz w:val="24"/>
    </w:rPr>
  </w:style>
  <w:style w:type="paragraph" w:styleId="1380">
    <w:name w:val="_Style 50"/>
    <w:basedOn w:val="787"/>
    <w:next w:val="1014"/>
    <w:link w:val="787"/>
    <w:pPr>
      <w:spacing w:line="360" w:lineRule="auto"/>
    </w:pPr>
    <w:rPr>
      <w:rFonts w:ascii="宋体" w:hAnsi="Courier New" w:eastAsia="宋体" w:cs="Times New Roman"/>
      <w:szCs w:val="20"/>
    </w:rPr>
  </w:style>
  <w:style w:type="paragraph" w:styleId="1381">
    <w:name w:val="样式 正文文本缩进 2 + Times New Roman 首行缩进:  1.06 厘米 行距: 固定值 30 磅"/>
    <w:basedOn w:val="1018"/>
    <w:next w:val="1381"/>
    <w:link w:val="787"/>
    <w:pPr>
      <w:ind w:firstLine="601"/>
      <w:spacing w:line="540" w:lineRule="exact"/>
    </w:pPr>
    <w:rPr>
      <w:rFonts w:ascii="Tahoma" w:hAnsi="Tahoma" w:eastAsia="宋体" w:cs="Times New Roman"/>
      <w:sz w:val="28"/>
      <w:szCs w:val="28"/>
    </w:rPr>
  </w:style>
  <w:style w:type="paragraph" w:styleId="1382">
    <w:name w:val="Char Char Char Char Char Char1 Char"/>
    <w:basedOn w:val="787"/>
    <w:next w:val="1382"/>
    <w:link w:val="787"/>
    <w:pPr>
      <w:jc w:val="left"/>
      <w:spacing w:after="160" w:line="240" w:lineRule="exact"/>
      <w:widowControl/>
    </w:pPr>
    <w:rPr>
      <w:rFonts w:ascii="Verdana" w:hAnsi="Verdana" w:eastAsia="宋体" w:cs="Times New Roman"/>
      <w:sz w:val="20"/>
      <w:szCs w:val="20"/>
      <w:lang w:eastAsia="en-US"/>
    </w:rPr>
  </w:style>
  <w:style w:type="paragraph" w:styleId="1383">
    <w:name w:val="样式 标题 5 + 加粗 左侧:  0 厘米 悬挂缩进: 10.08 字符 行距: 1.5 倍行距"/>
    <w:basedOn w:val="982"/>
    <w:next w:val="1383"/>
    <w:link w:val="787"/>
    <w:pPr>
      <w:ind w:left="1008" w:hanging="1008"/>
      <w:spacing w:before="120" w:after="120" w:line="360" w:lineRule="auto"/>
    </w:pPr>
    <w:rPr>
      <w:rFonts w:ascii="Arial" w:hAnsi="Arial" w:eastAsia="黑体" w:cs="Times New Roman"/>
      <w:b w:val="0"/>
      <w:bCs w:val="0"/>
      <w:sz w:val="24"/>
      <w:szCs w:val="20"/>
    </w:rPr>
  </w:style>
  <w:style w:type="paragraph" w:styleId="1384">
    <w:name w:val="xl29"/>
    <w:basedOn w:val="787"/>
    <w:next w:val="1384"/>
    <w:link w:val="787"/>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385">
    <w:name w:val="xl27"/>
    <w:basedOn w:val="787"/>
    <w:next w:val="1385"/>
    <w:link w:val="78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386">
    <w:name w:val="FA正文"/>
    <w:basedOn w:val="787"/>
    <w:next w:val="1386"/>
    <w:link w:val="787"/>
    <w:pPr>
      <w:spacing w:line="360" w:lineRule="auto"/>
    </w:pPr>
    <w:rPr>
      <w:rFonts w:ascii="Times New Roman" w:hAnsi="Times New Roman" w:eastAsia="宋体" w:cs="Times New Roman"/>
      <w:sz w:val="24"/>
      <w:szCs w:val="21"/>
    </w:rPr>
  </w:style>
  <w:style w:type="paragraph" w:styleId="1387">
    <w:name w:val=" Char Char Char Char"/>
    <w:basedOn w:val="787"/>
    <w:next w:val="1387"/>
    <w:link w:val="787"/>
    <w:pPr>
      <w:jc w:val="left"/>
      <w:spacing w:after="160" w:line="240" w:lineRule="exact"/>
      <w:widowControl/>
    </w:pPr>
    <w:rPr>
      <w:rFonts w:ascii="Times New Roman" w:hAnsi="Times New Roman" w:eastAsia="宋体" w:cs="Times New Roman"/>
      <w:sz w:val="24"/>
      <w:szCs w:val="21"/>
    </w:rPr>
  </w:style>
  <w:style w:type="paragraph" w:styleId="1388">
    <w:name w:val="南通方案正文"/>
    <w:basedOn w:val="787"/>
    <w:next w:val="1388"/>
    <w:link w:val="787"/>
    <w:pPr>
      <w:ind w:firstLine="480"/>
      <w:spacing w:line="360" w:lineRule="auto"/>
    </w:pPr>
    <w:rPr>
      <w:rFonts w:ascii="Times New Roman" w:hAnsi="Times New Roman" w:eastAsia="宋体" w:cs="宋体"/>
      <w:sz w:val="24"/>
      <w:szCs w:val="20"/>
    </w:rPr>
  </w:style>
  <w:style w:type="paragraph" w:styleId="1389">
    <w:name w:val="样式 标题4 + &amp;#23435.&amp;#20307. 五号 段前: 自动 段后: 自动"/>
    <w:basedOn w:val="988"/>
    <w:next w:val="1389"/>
    <w:link w:val="787"/>
    <w:pPr>
      <w:ind w:firstLine="200"/>
      <w:spacing w:line="360" w:lineRule="auto"/>
      <w:widowControl/>
    </w:pPr>
    <w:rPr>
      <w:rFonts w:ascii="&amp;#23435;&amp;#20307;" w:hAnsi="&amp;#23435;&amp;#20307;" w:eastAsia="宋体" w:cs="Times New Roman"/>
      <w:color w:val="000000"/>
    </w:rPr>
  </w:style>
  <w:style w:type="paragraph" w:styleId="1390">
    <w:name w:val="tytytyty"/>
    <w:basedOn w:val="787"/>
    <w:next w:val="1390"/>
    <w:link w:val="787"/>
    <w:pPr>
      <w:ind w:left="359" w:firstLine="480"/>
      <w:spacing w:line="360" w:lineRule="auto"/>
    </w:pPr>
    <w:rPr>
      <w:rFonts w:ascii="Times New Roman" w:hAnsi="Times New Roman" w:eastAsia="宋体" w:cs="Times New Roman"/>
      <w:sz w:val="24"/>
      <w:lang w:eastAsia="ar-SA"/>
    </w:rPr>
  </w:style>
  <w:style w:type="paragraph" w:styleId="1391">
    <w:name w:val="Alt+X_首行空2"/>
    <w:basedOn w:val="787"/>
    <w:next w:val="1391"/>
    <w:link w:val="787"/>
    <w:pPr>
      <w:ind w:firstLine="480"/>
      <w:spacing w:line="360" w:lineRule="auto"/>
    </w:pPr>
    <w:rPr>
      <w:rFonts w:ascii="Times New Roman" w:hAnsi="Times New Roman" w:eastAsia="宋体" w:cs="宋体"/>
      <w:sz w:val="24"/>
    </w:rPr>
  </w:style>
  <w:style w:type="paragraph" w:styleId="1392">
    <w:name w:val="Default Paragraph Font Para Char Char Char Char Char Char"/>
    <w:basedOn w:val="787"/>
    <w:next w:val="1392"/>
    <w:link w:val="787"/>
    <w:pPr>
      <w:jc w:val="left"/>
      <w:spacing w:after="160" w:line="240" w:lineRule="exact"/>
      <w:widowControl/>
    </w:pPr>
    <w:rPr>
      <w:rFonts w:ascii="Verdana" w:hAnsi="Verdana" w:eastAsia="宋体" w:cs="Times New Roman"/>
      <w:sz w:val="20"/>
      <w:szCs w:val="20"/>
      <w:lang w:eastAsia="en-US"/>
    </w:rPr>
  </w:style>
  <w:style w:type="paragraph" w:styleId="1393">
    <w:name w:val="样式 目录 3 + 左侧:  1.71 字符"/>
    <w:basedOn w:val="794"/>
    <w:next w:val="1393"/>
    <w:link w:val="787"/>
    <w:pPr>
      <w:ind w:left="480" w:firstLine="420"/>
      <w:tabs>
        <w:tab w:val="right" w:pos="8296" w:leader="dot"/>
      </w:tabs>
    </w:pPr>
    <w:rPr>
      <w:rFonts w:ascii="Times New Roman" w:hAnsi="Times New Roman" w:eastAsia="宋体" w:cs="Times New Roman"/>
      <w:szCs w:val="20"/>
    </w:rPr>
  </w:style>
  <w:style w:type="paragraph" w:styleId="1394">
    <w:name w:val="样式 正文缩进 + 首行缩进:  2 字符"/>
    <w:basedOn w:val="988"/>
    <w:next w:val="1394"/>
    <w:link w:val="787"/>
    <w:pPr>
      <w:ind w:firstLine="480"/>
      <w:jc w:val="both"/>
      <w:spacing w:line="360" w:lineRule="auto"/>
    </w:pPr>
    <w:rPr>
      <w:rFonts w:ascii="Times New Roman" w:hAnsi="Times New Roman" w:eastAsia="宋体" w:cs="宋体"/>
    </w:rPr>
  </w:style>
  <w:style w:type="paragraph" w:styleId="1395">
    <w:name w:val="Char1 Char Char Char Char Char Char"/>
    <w:basedOn w:val="787"/>
    <w:next w:val="1395"/>
    <w:link w:val="787"/>
    <w:rPr>
      <w:rFonts w:ascii="Tahoma" w:hAnsi="Tahoma" w:eastAsia="宋体" w:cs="Times New Roman"/>
      <w:sz w:val="24"/>
      <w:szCs w:val="20"/>
    </w:rPr>
  </w:style>
  <w:style w:type="paragraph" w:styleId="1396">
    <w:name w:val="样式SZA"/>
    <w:basedOn w:val="1007"/>
    <w:next w:val="1396"/>
    <w:link w:val="787"/>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paragraph" w:styleId="1397">
    <w:name w:val="xl53"/>
    <w:basedOn w:val="787"/>
    <w:next w:val="1397"/>
    <w:link w:val="787"/>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398">
    <w:name w:val="P1"/>
    <w:next w:val="1398"/>
    <w:link w:val="787"/>
    <w:pPr>
      <w:ind w:left="2304" w:hanging="576"/>
      <w:jc w:val="both"/>
      <w:spacing w:after="240" w:line="0" w:lineRule="atLeast"/>
      <w:widowControl w:val="off"/>
    </w:pPr>
    <w:rPr>
      <w:rFonts w:eastAsia="全真中明體"/>
      <w:spacing w:val="30"/>
      <w:sz w:val="24"/>
      <w:lang w:val="en-GB" w:eastAsia="zh-TW" w:bidi="ar-SA"/>
    </w:rPr>
  </w:style>
  <w:style w:type="paragraph" w:styleId="1399">
    <w:name w:val="纯文本11"/>
    <w:basedOn w:val="787"/>
    <w:next w:val="1399"/>
    <w:link w:val="787"/>
    <w:rPr>
      <w:rFonts w:hint="eastAsia" w:ascii="宋体" w:hAnsi="Courier New" w:eastAsia="楷体_GB2312" w:cs="Times New Roman"/>
      <w:sz w:val="28"/>
      <w:szCs w:val="20"/>
    </w:rPr>
  </w:style>
  <w:style w:type="paragraph" w:styleId="1400">
    <w:name w:val="_Style 104"/>
    <w:basedOn w:val="787"/>
    <w:next w:val="1400"/>
    <w:link w:val="787"/>
    <w:pPr>
      <w:spacing w:after="160" w:line="240" w:lineRule="exact"/>
    </w:pPr>
    <w:rPr>
      <w:rFonts w:ascii="Times New Roman" w:hAnsi="Times New Roman" w:eastAsia="宋体" w:cs="Times New Roman"/>
      <w:szCs w:val="20"/>
    </w:rPr>
  </w:style>
  <w:style w:type="paragraph" w:styleId="1401">
    <w:name w:val="样式 标题 4"/>
    <w:basedOn w:val="980"/>
    <w:next w:val="1401"/>
    <w:link w:val="787"/>
    <w:pPr>
      <w:spacing w:before="0" w:after="0" w:line="374" w:lineRule="auto"/>
    </w:pPr>
    <w:rPr>
      <w:rFonts w:ascii="宋体" w:hAnsi="宋体" w:eastAsia="宋体" w:cs="Times New Roman"/>
      <w:sz w:val="30"/>
      <w:szCs w:val="20"/>
    </w:rPr>
  </w:style>
  <w:style w:type="paragraph" w:styleId="1402">
    <w:name w:val="符号与编号"/>
    <w:basedOn w:val="787"/>
    <w:next w:val="1402"/>
    <w:link w:val="787"/>
    <w:pPr>
      <w:ind w:left="425" w:hanging="425"/>
      <w:spacing w:line="360" w:lineRule="auto"/>
      <w:tabs>
        <w:tab w:val="left" w:pos="425" w:leader="none"/>
      </w:tabs>
    </w:pPr>
    <w:rPr>
      <w:rFonts w:ascii="宋体" w:hAnsi="宋体" w:eastAsia="宋体" w:cs="Times New Roman"/>
      <w:sz w:val="28"/>
      <w:szCs w:val="28"/>
    </w:rPr>
  </w:style>
  <w:style w:type="paragraph" w:styleId="1403">
    <w:name w:val="Char Char Char Char Char Char Char Char Char Char"/>
    <w:basedOn w:val="787"/>
    <w:next w:val="1403"/>
    <w:link w:val="787"/>
    <w:pPr>
      <w:ind w:left="495" w:hanging="495"/>
      <w:tabs>
        <w:tab w:val="left" w:pos="495" w:leader="none"/>
      </w:tabs>
    </w:pPr>
    <w:rPr>
      <w:rFonts w:ascii="Times New Roman" w:hAnsi="Times New Roman" w:eastAsia="宋体" w:cs="Times New Roman"/>
      <w:sz w:val="24"/>
    </w:rPr>
  </w:style>
  <w:style w:type="paragraph" w:styleId="1404">
    <w:name w:val="04论文正文"/>
    <w:basedOn w:val="787"/>
    <w:next w:val="1404"/>
    <w:link w:val="787"/>
    <w:pPr>
      <w:ind w:firstLine="480"/>
      <w:spacing w:line="400" w:lineRule="exact"/>
    </w:pPr>
    <w:rPr>
      <w:rFonts w:ascii="Times New Roman" w:hAnsi="Times New Roman" w:eastAsia="宋体" w:cs="宋体"/>
      <w:sz w:val="24"/>
    </w:rPr>
  </w:style>
  <w:style w:type="paragraph" w:styleId="1405">
    <w:name w:val="标头1"/>
    <w:basedOn w:val="978"/>
    <w:next w:val="1405"/>
    <w:link w:val="787"/>
    <w:pPr>
      <w:spacing w:before="120" w:after="80" w:line="240" w:lineRule="auto"/>
    </w:pPr>
    <w:rPr>
      <w:rFonts w:ascii="Times New Roman" w:hAnsi="Times New Roman" w:eastAsia="黑体" w:cs="Times New Roman"/>
      <w:b w:val="0"/>
      <w:bCs w:val="0"/>
      <w:sz w:val="28"/>
      <w:szCs w:val="20"/>
    </w:rPr>
  </w:style>
  <w:style w:type="paragraph" w:styleId="1406">
    <w:name w:val="+标题2"/>
    <w:basedOn w:val="976"/>
    <w:next w:val="1406"/>
    <w:link w:val="787"/>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407">
    <w:name w:val="标题 4宋体"/>
    <w:basedOn w:val="980"/>
    <w:next w:val="1407"/>
    <w:link w:val="787"/>
    <w:pPr>
      <w:jc w:val="left"/>
      <w:keepLines w:val="0"/>
      <w:spacing w:before="0" w:after="0" w:line="360" w:lineRule="auto"/>
    </w:pPr>
    <w:rPr>
      <w:rFonts w:ascii="宋体" w:hAnsi="宋体" w:eastAsia="宋体" w:cs="Times New Roman"/>
      <w:color w:val="000000"/>
      <w:sz w:val="24"/>
      <w:szCs w:val="20"/>
    </w:rPr>
  </w:style>
  <w:style w:type="paragraph" w:styleId="1408">
    <w:name w:val="font6"/>
    <w:basedOn w:val="787"/>
    <w:next w:val="1408"/>
    <w:link w:val="787"/>
    <w:pPr>
      <w:jc w:val="left"/>
      <w:spacing w:before="100" w:beforeAutospacing="1" w:after="100" w:afterAutospacing="1"/>
      <w:widowControl/>
    </w:pPr>
    <w:rPr>
      <w:rFonts w:hint="eastAsia" w:ascii="宋体" w:hAnsi="宋体" w:eastAsia="宋体" w:cs="Times New Roman"/>
      <w:sz w:val="18"/>
      <w:szCs w:val="18"/>
    </w:rPr>
  </w:style>
  <w:style w:type="paragraph" w:styleId="1409">
    <w:name w:val="普文W"/>
    <w:basedOn w:val="1014"/>
    <w:next w:val="1409"/>
    <w:link w:val="787"/>
    <w:pPr>
      <w:spacing w:before="120" w:after="120" w:line="360" w:lineRule="auto"/>
    </w:pPr>
    <w:rPr>
      <w:rFonts w:ascii="Times New Roman" w:hAnsi="Times New Roman" w:eastAsia="宋体" w:cs="Times New Roman"/>
      <w:sz w:val="24"/>
    </w:rPr>
  </w:style>
  <w:style w:type="paragraph" w:styleId="1410">
    <w:name w:val="正文文字"/>
    <w:basedOn w:val="787"/>
    <w:next w:val="1410"/>
    <w:link w:val="787"/>
    <w:pPr>
      <w:spacing w:line="300" w:lineRule="auto"/>
    </w:pPr>
    <w:rPr>
      <w:rFonts w:ascii="Times New Roman" w:hAnsi="Times New Roman" w:eastAsia="宋体" w:cs="Times New Roman"/>
      <w:szCs w:val="20"/>
    </w:rPr>
  </w:style>
  <w:style w:type="paragraph" w:styleId="1411">
    <w:name w:val="FP-Title2"/>
    <w:next w:val="1411"/>
    <w:link w:val="787"/>
    <w:pPr>
      <w:spacing w:before="240" w:after="60"/>
    </w:pPr>
    <w:rPr>
      <w:rFonts w:ascii="Arial" w:hAnsi="Arial"/>
      <w:b/>
      <w:sz w:val="24"/>
      <w:lang w:val="en-GB" w:eastAsia="zh-CN" w:bidi="ar-SA"/>
    </w:rPr>
  </w:style>
  <w:style w:type="paragraph" w:styleId="1412">
    <w:name w:val="xl71"/>
    <w:basedOn w:val="787"/>
    <w:next w:val="1412"/>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413">
    <w:name w:val="缺省文本:1"/>
    <w:basedOn w:val="787"/>
    <w:next w:val="1413"/>
    <w:link w:val="787"/>
    <w:pPr>
      <w:jc w:val="left"/>
    </w:pPr>
    <w:rPr>
      <w:rFonts w:ascii="宋体" w:hAnsi="Times New Roman" w:eastAsia="宋体" w:cs="Times New Roman"/>
      <w:sz w:val="24"/>
      <w:szCs w:val="20"/>
    </w:rPr>
  </w:style>
  <w:style w:type="paragraph" w:styleId="1414">
    <w:name w:val="列表内容"/>
    <w:basedOn w:val="787"/>
    <w:next w:val="787"/>
    <w:link w:val="787"/>
    <w:pPr>
      <w:ind w:firstLine="200"/>
      <w:jc w:val="left"/>
      <w:widowControl/>
      <w:tabs>
        <w:tab w:val="left" w:pos="840" w:leader="none"/>
      </w:tabs>
    </w:pPr>
    <w:rPr>
      <w:rFonts w:ascii="Calibri" w:hAnsi="Calibri" w:eastAsia="宋体" w:cs="Times New Roman"/>
      <w:sz w:val="18"/>
    </w:rPr>
  </w:style>
  <w:style w:type="paragraph" w:styleId="1415">
    <w:name w:val="标书正文"/>
    <w:basedOn w:val="1007"/>
    <w:next w:val="1415"/>
    <w:link w:val="787"/>
    <w:pPr>
      <w:ind w:firstLine="200"/>
      <w:jc w:val="both"/>
      <w:spacing w:line="400" w:lineRule="exact"/>
      <w:widowControl/>
    </w:pPr>
    <w:rPr>
      <w:rFonts w:ascii="黑体" w:hAnsi="Times New Roman" w:eastAsia="宋体" w:cs="Times New Roman"/>
      <w:position w:val="0"/>
      <w:sz w:val="24"/>
    </w:rPr>
  </w:style>
  <w:style w:type="paragraph" w:styleId="1416">
    <w:name w:val="yehuda"/>
    <w:basedOn w:val="787"/>
    <w:next w:val="1416"/>
    <w:link w:val="787"/>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417">
    <w:name w:val="表格"/>
    <w:basedOn w:val="787"/>
    <w:next w:val="1417"/>
    <w:link w:val="787"/>
    <w:rPr>
      <w:rFonts w:ascii="Arial" w:hAnsi="Arial" w:eastAsia="宋体" w:cs="Times New Roman"/>
      <w:sz w:val="24"/>
      <w:szCs w:val="20"/>
    </w:rPr>
  </w:style>
  <w:style w:type="paragraph" w:styleId="1418">
    <w:name w:val="正文段"/>
    <w:basedOn w:val="787"/>
    <w:next w:val="1418"/>
    <w:link w:val="787"/>
    <w:pPr>
      <w:ind w:firstLine="454"/>
      <w:spacing w:after="240" w:line="360" w:lineRule="atLeast"/>
      <w:widowControl/>
    </w:pPr>
    <w:rPr>
      <w:rFonts w:ascii="宋体" w:hAnsi="Times New Roman" w:eastAsia="宋体" w:cs="Times New Roman"/>
      <w:sz w:val="24"/>
      <w:szCs w:val="20"/>
    </w:rPr>
  </w:style>
  <w:style w:type="paragraph" w:styleId="1419">
    <w:name w:val="chen"/>
    <w:basedOn w:val="1031"/>
    <w:next w:val="1419"/>
    <w:link w:val="787"/>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420">
    <w:name w:val="纯文本3"/>
    <w:basedOn w:val="787"/>
    <w:next w:val="1420"/>
    <w:link w:val="787"/>
    <w:uiPriority w:val="99"/>
    <w:qFormat/>
    <w:rPr>
      <w:rFonts w:hint="eastAsia" w:ascii="宋体" w:hAnsi="Courier New" w:eastAsia="楷体_GB2312" w:cs="Times New Roman"/>
      <w:sz w:val="28"/>
      <w:szCs w:val="20"/>
    </w:rPr>
  </w:style>
  <w:style w:type="paragraph" w:styleId="1421">
    <w:name w:val="+1."/>
    <w:basedOn w:val="1193"/>
    <w:next w:val="1421"/>
    <w:link w:val="787"/>
    <w:pPr>
      <w:ind w:left="198" w:firstLine="0"/>
      <w:tabs>
        <w:tab w:val="left" w:pos="624" w:leader="none"/>
      </w:tabs>
    </w:pPr>
    <w:rPr>
      <w:rFonts w:ascii="Calibri" w:hAnsi="Calibri" w:eastAsia="宋体" w:cs="Times New Roman"/>
    </w:rPr>
  </w:style>
  <w:style w:type="paragraph" w:styleId="1422">
    <w:name w:val="word2"/>
    <w:basedOn w:val="787"/>
    <w:next w:val="1422"/>
    <w:link w:val="787"/>
    <w:pPr>
      <w:jc w:val="left"/>
      <w:spacing w:before="100" w:beforeAutospacing="1" w:after="100" w:afterAutospacing="1" w:line="348" w:lineRule="atLeast"/>
      <w:widowControl/>
    </w:pPr>
    <w:rPr>
      <w:rFonts w:ascii="宋体" w:hAnsi="宋体" w:eastAsia="宋体" w:cs="Times New Roman"/>
      <w:szCs w:val="20"/>
    </w:rPr>
  </w:style>
  <w:style w:type="paragraph" w:styleId="1423">
    <w:name w:val="正文(首行缩进)"/>
    <w:next w:val="1423"/>
    <w:link w:val="787"/>
    <w:pPr>
      <w:ind w:firstLine="420"/>
      <w:jc w:val="both"/>
      <w:spacing w:line="360" w:lineRule="auto"/>
    </w:pPr>
    <w:rPr>
      <w:rFonts w:ascii="宋体" w:hAnsi="宋体"/>
      <w:sz w:val="24"/>
      <w:szCs w:val="24"/>
      <w:lang w:val="en-US" w:eastAsia="zh-CN" w:bidi="ar-SA"/>
    </w:rPr>
  </w:style>
  <w:style w:type="paragraph" w:styleId="1424">
    <w:name w:val="样式 标题 5H5h5Second Subheadingdashdsdddash1ds1dd1dash2d..."/>
    <w:basedOn w:val="982"/>
    <w:next w:val="1424"/>
    <w:link w:val="787"/>
    <w:pPr>
      <w:keepLines w:val="0"/>
      <w:keepNext w:val="0"/>
      <w:spacing w:line="360" w:lineRule="auto"/>
      <w:tabs>
        <w:tab w:val="left" w:pos="1800" w:leader="none"/>
      </w:tabs>
    </w:pPr>
    <w:rPr>
      <w:rFonts w:ascii="黑体" w:hAnsi="Times New Roman" w:eastAsia="黑体" w:cs="宋体"/>
      <w:sz w:val="24"/>
      <w:szCs w:val="20"/>
    </w:rPr>
  </w:style>
  <w:style w:type="paragraph" w:styleId="1425">
    <w:name w:val="+标题3"/>
    <w:basedOn w:val="978"/>
    <w:next w:val="1425"/>
    <w:link w:val="787"/>
    <w:pPr>
      <w:spacing w:before="0" w:after="0" w:line="360" w:lineRule="auto"/>
    </w:pPr>
    <w:rPr>
      <w:rFonts w:ascii="Calibri" w:hAnsi="宋体" w:eastAsia="宋体" w:cs="Times New Roman"/>
      <w:b w:val="0"/>
      <w:bCs w:val="0"/>
      <w:sz w:val="28"/>
      <w:szCs w:val="28"/>
    </w:rPr>
  </w:style>
  <w:style w:type="paragraph" w:styleId="1426">
    <w:name w:val="样式 纯文本 + 仿宋_GB2312 黑色 行距: 1.5 倍行距1"/>
    <w:basedOn w:val="1014"/>
    <w:next w:val="1426"/>
    <w:link w:val="787"/>
    <w:pPr>
      <w:ind w:firstLine="560"/>
      <w:spacing w:line="360" w:lineRule="auto"/>
    </w:pPr>
    <w:rPr>
      <w:rFonts w:ascii="仿宋_GB2312" w:hAnsi="宋体" w:eastAsia="仿宋_GB2312" w:cs="Times New Roman"/>
      <w:color w:val="000000"/>
      <w:sz w:val="24"/>
    </w:rPr>
  </w:style>
  <w:style w:type="table" w:styleId="1427">
    <w:name w:val="网格型1"/>
    <w:basedOn w:val="995"/>
    <w:next w:val="1427"/>
    <w:link w:val="787"/>
    <w:rPr>
      <w:rFonts w:ascii="Calibri" w:hAnsi="Calibri" w:eastAsia="宋体" w:cs="Times New Roman"/>
    </w:rPr>
    <w:tblPr/>
  </w:style>
  <w:style w:type="table" w:styleId="1428">
    <w:name w:val="表格样式1"/>
    <w:basedOn w:val="995"/>
    <w:next w:val="1428"/>
    <w:link w:val="787"/>
    <w:rPr>
      <w:rFonts w:ascii="Times New Roman" w:hAnsi="Times New Roman" w:eastAsia="宋体" w:cs="Times New Roman"/>
    </w:rPr>
    <w:tblPr/>
  </w:style>
  <w:style w:type="paragraph" w:styleId="1429">
    <w:name w:val="p15"/>
    <w:basedOn w:val="787"/>
    <w:next w:val="1429"/>
    <w:link w:val="787"/>
    <w:pPr>
      <w:widowControl/>
    </w:pPr>
    <w:rPr>
      <w:rFonts w:ascii="宋体" w:hAnsi="宋体" w:cs="宋体"/>
      <w:sz w:val="28"/>
      <w:szCs w:val="28"/>
    </w:rPr>
  </w:style>
  <w:style w:type="paragraph" w:styleId="1430">
    <w:name w:val="纯文本4"/>
    <w:basedOn w:val="787"/>
    <w:next w:val="1430"/>
    <w:link w:val="787"/>
    <w:qFormat/>
    <w:rPr>
      <w:rFonts w:ascii="宋体" w:hAnsi="Courier New" w:eastAsia="楷体_GB2312"/>
      <w:sz w:val="28"/>
      <w:szCs w:val="20"/>
    </w:rPr>
  </w:style>
  <w:style w:type="paragraph" w:styleId="1431">
    <w:name w:val="纯文本12"/>
    <w:basedOn w:val="787"/>
    <w:next w:val="1431"/>
    <w:link w:val="787"/>
    <w:rPr>
      <w:rFonts w:hint="eastAsia" w:ascii="宋体" w:hAnsi="Courier New" w:eastAsia="楷体_GB2312"/>
      <w:bCs/>
      <w:sz w:val="28"/>
      <w:szCs w:val="20"/>
    </w:rPr>
  </w:style>
  <w:style w:type="character" w:styleId="1432">
    <w:name w:val="A正文小四 Char"/>
    <w:next w:val="1432"/>
    <w:link w:val="1433"/>
    <w:qFormat/>
    <w:rPr>
      <w:sz w:val="24"/>
      <w:szCs w:val="24"/>
    </w:rPr>
  </w:style>
  <w:style w:type="paragraph" w:styleId="1433">
    <w:name w:val="A正文小四"/>
    <w:basedOn w:val="787"/>
    <w:next w:val="1433"/>
    <w:link w:val="1432"/>
    <w:qFormat/>
    <w:pPr>
      <w:ind w:firstLine="200"/>
      <w:spacing w:line="360" w:lineRule="auto"/>
    </w:pPr>
    <w:rPr>
      <w:sz w:val="24"/>
    </w:rPr>
  </w:style>
  <w:style w:type="paragraph" w:styleId="1434">
    <w:name w:val="正文1"/>
    <w:basedOn w:val="787"/>
    <w:next w:val="1434"/>
    <w:link w:val="787"/>
    <w:pPr>
      <w:ind w:firstLine="420"/>
      <w:spacing w:line="360" w:lineRule="auto"/>
      <w:tabs>
        <w:tab w:val="left" w:pos="420" w:leader="none"/>
      </w:tabs>
    </w:pPr>
    <w:rPr>
      <w:rFonts w:ascii="宋体" w:hAnsi="宋体"/>
    </w:rPr>
  </w:style>
  <w:style w:type="character" w:styleId="1435">
    <w:name w:val="列表段落 字符,列出段落 字符,List 字符,List1 字符,彩色列表 - 着色 11 字符,List11 字符,lp1 字符,表格段落 字符,符号列表 字符,段落样式 字符,清单 1 字符,浅色网格 - 强调文字颜色 31 字符,中等深浅网格 1 - 强调文字颜色 21 字符,彩色列表 - 强调文字颜色 11 字符,List111 字符,List1111 字符,List11111 字符,List2 字符,List3 字符,Bullet List 字符,FooterText 字符,列表1 字符"/>
    <w:next w:val="1435"/>
    <w:link w:val="787"/>
    <w:rPr>
      <w:rFonts w:ascii="Calibri" w:hAnsi="Calibri"/>
      <w:sz w:val="24"/>
      <w:szCs w:val="22"/>
    </w:rPr>
  </w:style>
  <w:style w:type="paragraph" w:styleId="1436">
    <w:name w:val="paragraph"/>
    <w:basedOn w:val="787"/>
    <w:next w:val="1436"/>
    <w:link w:val="787"/>
    <w:pPr>
      <w:jc w:val="left"/>
      <w:spacing w:before="100" w:beforeAutospacing="1" w:after="100" w:afterAutospacing="1"/>
      <w:widowControl/>
    </w:pPr>
    <w:rPr>
      <w:rFonts w:ascii="宋体" w:hAnsi="宋体" w:cs="宋体"/>
      <w:sz w:val="24"/>
    </w:rPr>
  </w:style>
  <w:style w:type="paragraph" w:styleId="1437">
    <w:name w:val="Plain Text11"/>
    <w:basedOn w:val="787"/>
    <w:next w:val="1437"/>
    <w:link w:val="787"/>
    <w:qFormat/>
    <w:rPr>
      <w:rFonts w:ascii="宋体" w:hAnsi="宋体" w:eastAsia="楷体_GB2312"/>
      <w:sz w:val="28"/>
      <w:szCs w:val="20"/>
    </w:rPr>
  </w:style>
  <w:style w:type="character" w:styleId="1438">
    <w:name w:val="页脚 字符"/>
    <w:next w:val="1438"/>
    <w:link w:val="787"/>
    <w:uiPriority w:val="99"/>
  </w:style>
  <w:style w:type="character" w:styleId="1439">
    <w:name w:val="标题 2 字符"/>
    <w:next w:val="1439"/>
    <w:link w:val="787"/>
    <w:rPr>
      <w:rFonts w:ascii="Arial" w:hAnsi="Arial" w:eastAsia="黑体" w:cs="Times New Roman"/>
      <w:b/>
      <w:bCs/>
      <w:sz w:val="32"/>
      <w:szCs w:val="32"/>
    </w:rPr>
  </w:style>
  <w:style w:type="character" w:styleId="1440">
    <w:name w:val="正文缩进 字符1"/>
    <w:next w:val="1440"/>
    <w:link w:val="787"/>
    <w:qFormat/>
    <w:rPr>
      <w:rFonts w:eastAsia="楷体_GB2312"/>
      <w:sz w:val="24"/>
    </w:rPr>
  </w:style>
  <w:style w:type="character" w:styleId="1441">
    <w:name w:val="未处理的提及"/>
    <w:next w:val="1441"/>
    <w:link w:val="787"/>
    <w:uiPriority w:val="99"/>
    <w:unhideWhenUsed/>
    <w:rPr>
      <w:rFonts w:ascii="Times New Roman" w:hAnsi="Times New Roman" w:eastAsia="宋体" w:cs="Times New Roman"/>
      <w:color w:val="605e5c"/>
      <w:shd w:val="clear" w:color="auto" w:fill="e1dfdd"/>
    </w:rPr>
  </w:style>
  <w:style w:type="character" w:styleId="1442">
    <w:name w:val="正文缩进 Char"/>
    <w:next w:val="1442"/>
    <w:link w:val="787"/>
    <w:qFormat/>
    <w:rPr>
      <w:rFonts w:eastAsia="楷体_GB2312"/>
      <w:sz w:val="24"/>
    </w:rPr>
  </w:style>
  <w:style w:type="paragraph" w:styleId="1443">
    <w:name w:val="修订"/>
    <w:next w:val="1443"/>
    <w:link w:val="787"/>
    <w:uiPriority w:val="99"/>
    <w:semiHidden/>
    <w:rPr>
      <w:sz w:val="21"/>
      <w:szCs w:val="24"/>
      <w:lang w:val="en-US" w:eastAsia="zh-CN" w:bidi="ar-SA"/>
    </w:rPr>
  </w:style>
  <w:style w:type="character" w:styleId="1444">
    <w:name w:val="font51"/>
    <w:next w:val="1444"/>
    <w:link w:val="787"/>
    <w:qFormat/>
    <w:rPr>
      <w:rFonts w:hint="eastAsia" w:ascii="宋体" w:hAnsi="宋体" w:eastAsia="宋体" w:cs="宋体"/>
      <w:color w:val="ff0000"/>
      <w:sz w:val="21"/>
      <w:szCs w:val="21"/>
      <w:u w:val="none"/>
    </w:rPr>
  </w:style>
  <w:style w:type="paragraph" w:styleId="1445">
    <w:name w:val="Table Text"/>
    <w:basedOn w:val="787"/>
    <w:next w:val="1445"/>
    <w:link w:val="787"/>
    <w:semiHidden/>
    <w:qFormat/>
    <w:pPr>
      <w:jc w:val="left"/>
      <w:widowControl/>
    </w:pPr>
    <w:rPr>
      <w:rFonts w:ascii="宋体" w:hAnsi="宋体" w:cs="宋体"/>
      <w:color w:val="000000"/>
      <w:sz w:val="22"/>
      <w:szCs w:val="22"/>
      <w:lang w:eastAsia="en-US"/>
    </w:rPr>
  </w:style>
  <w:style w:type="paragraph" w:styleId="1446">
    <w:name w:val="普通(网站)"/>
    <w:basedOn w:val="787"/>
    <w:next w:val="1446"/>
    <w:link w:val="787"/>
    <w:qFormat/>
    <w:pPr>
      <w:jc w:val="left"/>
      <w:spacing w:beforeAutospacing="1" w:afterAutospacing="1"/>
    </w:pPr>
    <w:rPr>
      <w:rFonts w:ascii="Calibri" w:hAnsi="Calibri" w:eastAsia="宋体"/>
      <w:sz w:val="24"/>
    </w:rPr>
  </w:style>
  <w:style w:type="character" w:styleId="1447">
    <w:name w:val="要点"/>
    <w:next w:val="1447"/>
    <w:link w:val="787"/>
    <w:qFormat/>
    <w:rPr>
      <w:b/>
    </w:rPr>
  </w:style>
  <w:style w:type="character" w:styleId="1448">
    <w:name w:val="强调"/>
    <w:next w:val="1448"/>
    <w:link w:val="787"/>
    <w:qFormat/>
    <w:rPr>
      <w:i/>
    </w:rPr>
  </w:style>
  <w:style w:type="character" w:styleId="1449" w:default="1">
    <w:name w:val="Default Paragraph Font"/>
    <w:uiPriority w:val="1"/>
    <w:semiHidden/>
    <w:unhideWhenUsed/>
  </w:style>
  <w:style w:type="numbering" w:styleId="1450" w:default="1">
    <w:name w:val="No List"/>
    <w:uiPriority w:val="99"/>
    <w:semiHidden/>
    <w:unhideWhenUsed/>
  </w:style>
  <w:style w:type="table" w:styleId="14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28</cp:revision>
  <dcterms:created xsi:type="dcterms:W3CDTF">2023-03-31T02:40:00Z</dcterms:created>
  <dcterms:modified xsi:type="dcterms:W3CDTF">2026-05-06T01:10:58Z</dcterms:modified>
  <cp:version>1048576</cp:version>
</cp:coreProperties>
</file>