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288"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9298"/>
      </w:tblGrid>
      <w:tr w14:paraId="56FF511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98" w:type="dxa"/>
            <w:noWrap w:val="0"/>
            <w:vAlign w:val="top"/>
          </w:tcPr>
          <w:p w14:paraId="65848CB3">
            <w:pPr>
              <w:spacing w:line="360" w:lineRule="auto"/>
              <w:rPr>
                <w:rFonts w:hint="eastAsia" w:ascii="宋体" w:hAnsi="宋体" w:cs="宋体"/>
                <w:b/>
                <w:sz w:val="24"/>
              </w:rPr>
            </w:pPr>
            <w:r>
              <w:rPr>
                <w:rFonts w:hint="eastAsia" w:ascii="宋体" w:hAnsi="宋体" w:cs="宋体"/>
                <w:b/>
                <w:sz w:val="24"/>
              </w:rPr>
              <w:t>一、项目概况</w:t>
            </w:r>
          </w:p>
          <w:p w14:paraId="29FA04F9">
            <w:pPr>
              <w:spacing w:line="360" w:lineRule="auto"/>
              <w:ind w:firstLine="480" w:firstLineChars="200"/>
              <w:rPr>
                <w:rFonts w:hint="eastAsia" w:ascii="宋体" w:hAnsi="宋体" w:cs="宋体"/>
                <w:sz w:val="24"/>
              </w:rPr>
            </w:pPr>
            <w:r>
              <w:rPr>
                <w:rFonts w:hint="eastAsia" w:ascii="宋体" w:hAnsi="宋体" w:cs="宋体"/>
                <w:sz w:val="24"/>
              </w:rPr>
              <w:t>1、项目名称：</w:t>
            </w:r>
            <w:r>
              <w:rPr>
                <w:rFonts w:hint="eastAsia" w:ascii="宋体" w:hAnsi="宋体" w:eastAsia="宋体" w:cs="宋体"/>
                <w:sz w:val="24"/>
              </w:rPr>
              <w:t>2026年开发区市政基础设施维修项目</w:t>
            </w:r>
            <w:r>
              <w:rPr>
                <w:rFonts w:hint="eastAsia" w:ascii="宋体" w:hAnsi="宋体" w:cs="宋体"/>
                <w:sz w:val="24"/>
              </w:rPr>
              <w:t>；</w:t>
            </w:r>
          </w:p>
          <w:p w14:paraId="2AC13BB8">
            <w:pPr>
              <w:spacing w:line="360" w:lineRule="auto"/>
              <w:ind w:firstLine="480" w:firstLineChars="200"/>
              <w:rPr>
                <w:rFonts w:hint="eastAsia" w:ascii="宋体" w:hAnsi="宋体" w:cs="宋体"/>
                <w:sz w:val="24"/>
              </w:rPr>
            </w:pPr>
            <w:r>
              <w:rPr>
                <w:rFonts w:hint="eastAsia" w:ascii="宋体" w:hAnsi="宋体" w:cs="宋体"/>
                <w:sz w:val="24"/>
              </w:rPr>
              <w:t>2、建设地点：</w:t>
            </w:r>
            <w:r>
              <w:rPr>
                <w:rFonts w:hint="eastAsia" w:ascii="宋体" w:hAnsi="宋体" w:cs="宋体"/>
                <w:sz w:val="24"/>
                <w:lang w:eastAsia="zh-CN"/>
              </w:rPr>
              <w:t>宝应县经济开发区；</w:t>
            </w:r>
          </w:p>
          <w:p w14:paraId="6848BB17">
            <w:pPr>
              <w:spacing w:line="360" w:lineRule="auto"/>
              <w:ind w:firstLine="480" w:firstLineChars="200"/>
              <w:rPr>
                <w:rFonts w:hint="eastAsia" w:ascii="宋体" w:hAnsi="宋体" w:cs="宋体"/>
                <w:sz w:val="24"/>
              </w:rPr>
            </w:pPr>
            <w:r>
              <w:rPr>
                <w:rFonts w:hint="eastAsia" w:ascii="宋体" w:hAnsi="宋体" w:cs="宋体"/>
                <w:sz w:val="24"/>
              </w:rPr>
              <w:t>3、建筑面积：</w:t>
            </w:r>
            <w:r>
              <w:rPr>
                <w:rFonts w:hint="eastAsia" w:ascii="宋体" w:hAnsi="宋体" w:cs="宋体"/>
                <w:sz w:val="24"/>
                <w:lang w:val="en-US" w:eastAsia="zh-CN"/>
              </w:rPr>
              <w:t>/㎡</w:t>
            </w:r>
            <w:r>
              <w:rPr>
                <w:rFonts w:hint="eastAsia" w:ascii="宋体" w:hAnsi="宋体" w:cs="宋体"/>
                <w:sz w:val="24"/>
              </w:rPr>
              <w:t>；</w:t>
            </w:r>
          </w:p>
          <w:p w14:paraId="1F6CFA8D">
            <w:pPr>
              <w:spacing w:line="360" w:lineRule="auto"/>
              <w:ind w:firstLine="480" w:firstLineChars="200"/>
              <w:rPr>
                <w:rFonts w:hint="eastAsia" w:ascii="宋体" w:hAnsi="宋体" w:cs="宋体"/>
                <w:sz w:val="24"/>
              </w:rPr>
            </w:pPr>
            <w:r>
              <w:rPr>
                <w:rFonts w:hint="eastAsia" w:ascii="宋体" w:hAnsi="宋体" w:cs="宋体"/>
                <w:sz w:val="24"/>
              </w:rPr>
              <w:t>4、建筑层数：</w:t>
            </w:r>
            <w:r>
              <w:rPr>
                <w:rFonts w:hint="eastAsia" w:ascii="宋体" w:hAnsi="宋体" w:cs="宋体"/>
                <w:sz w:val="24"/>
                <w:lang w:val="en-US" w:eastAsia="zh-CN"/>
              </w:rPr>
              <w:t>/</w:t>
            </w:r>
            <w:r>
              <w:rPr>
                <w:rFonts w:hint="eastAsia" w:ascii="宋体" w:hAnsi="宋体" w:cs="宋体"/>
                <w:sz w:val="24"/>
              </w:rPr>
              <w:t>；</w:t>
            </w:r>
          </w:p>
          <w:p w14:paraId="29F6ACA5">
            <w:pPr>
              <w:spacing w:line="360" w:lineRule="auto"/>
              <w:ind w:firstLine="480" w:firstLineChars="200"/>
              <w:rPr>
                <w:rFonts w:hint="eastAsia" w:ascii="宋体" w:hAnsi="宋体" w:cs="宋体"/>
                <w:sz w:val="24"/>
              </w:rPr>
            </w:pPr>
            <w:r>
              <w:rPr>
                <w:rFonts w:hint="eastAsia" w:ascii="宋体" w:hAnsi="宋体" w:cs="宋体"/>
                <w:sz w:val="24"/>
              </w:rPr>
              <w:t>5、建筑高度：</w:t>
            </w:r>
            <w:r>
              <w:rPr>
                <w:rFonts w:hint="eastAsia" w:ascii="宋体" w:hAnsi="宋体" w:cs="宋体"/>
                <w:sz w:val="24"/>
                <w:lang w:val="en-US" w:eastAsia="zh-CN"/>
              </w:rPr>
              <w:t>/</w:t>
            </w:r>
            <w:r>
              <w:rPr>
                <w:rFonts w:hint="eastAsia" w:ascii="宋体" w:hAnsi="宋体" w:cs="宋体"/>
                <w:sz w:val="24"/>
              </w:rPr>
              <w:t>；</w:t>
            </w:r>
          </w:p>
          <w:p w14:paraId="569AC613">
            <w:pPr>
              <w:spacing w:line="360" w:lineRule="auto"/>
              <w:ind w:firstLine="480" w:firstLineChars="200"/>
              <w:rPr>
                <w:rFonts w:hint="eastAsia" w:ascii="宋体" w:hAnsi="宋体" w:cs="宋体"/>
                <w:sz w:val="24"/>
              </w:rPr>
            </w:pPr>
            <w:r>
              <w:rPr>
                <w:rFonts w:hint="eastAsia" w:ascii="宋体" w:hAnsi="宋体" w:cs="宋体"/>
                <w:sz w:val="24"/>
              </w:rPr>
              <w:t>6、主要结构形式：</w:t>
            </w:r>
            <w:r>
              <w:rPr>
                <w:rFonts w:hint="eastAsia" w:ascii="宋体" w:hAnsi="宋体" w:cs="宋体"/>
                <w:sz w:val="24"/>
                <w:lang w:val="en-US" w:eastAsia="zh-CN"/>
              </w:rPr>
              <w:t>/；</w:t>
            </w:r>
          </w:p>
          <w:p w14:paraId="46E48672">
            <w:pPr>
              <w:spacing w:line="360" w:lineRule="auto"/>
              <w:ind w:firstLine="480" w:firstLineChars="200"/>
              <w:rPr>
                <w:rFonts w:hint="eastAsia" w:ascii="宋体" w:hAnsi="宋体" w:cs="宋体"/>
                <w:sz w:val="24"/>
              </w:rPr>
            </w:pPr>
            <w:r>
              <w:rPr>
                <w:rFonts w:hint="eastAsia" w:ascii="宋体" w:hAnsi="宋体" w:cs="宋体"/>
                <w:sz w:val="24"/>
              </w:rPr>
              <w:t>7、合同工期：详见招标文件；</w:t>
            </w:r>
          </w:p>
          <w:p w14:paraId="51BE0E27">
            <w:pPr>
              <w:spacing w:line="360" w:lineRule="auto"/>
              <w:ind w:firstLine="480" w:firstLineChars="200"/>
              <w:rPr>
                <w:rFonts w:hint="eastAsia" w:ascii="宋体" w:hAnsi="宋体" w:cs="宋体"/>
                <w:sz w:val="24"/>
              </w:rPr>
            </w:pPr>
            <w:r>
              <w:rPr>
                <w:rFonts w:hint="eastAsia" w:ascii="宋体" w:hAnsi="宋体" w:cs="宋体"/>
                <w:sz w:val="24"/>
              </w:rPr>
              <w:t>8、施工现场实际情况：投标人自行考虑施工现场施工条件；</w:t>
            </w:r>
          </w:p>
          <w:p w14:paraId="5D2C51E4">
            <w:pPr>
              <w:spacing w:line="360" w:lineRule="auto"/>
              <w:ind w:firstLine="480" w:firstLineChars="200"/>
              <w:rPr>
                <w:rFonts w:hint="eastAsia" w:ascii="宋体" w:hAnsi="宋体" w:cs="宋体"/>
                <w:sz w:val="24"/>
              </w:rPr>
            </w:pPr>
            <w:r>
              <w:rPr>
                <w:rFonts w:hint="eastAsia" w:ascii="宋体" w:hAnsi="宋体" w:cs="宋体"/>
                <w:sz w:val="24"/>
              </w:rPr>
              <w:t>9、交通条件：交通便利，有道路通入施工现场；</w:t>
            </w:r>
          </w:p>
          <w:p w14:paraId="3BF39236">
            <w:pPr>
              <w:spacing w:line="360" w:lineRule="auto"/>
              <w:ind w:firstLine="480" w:firstLineChars="200"/>
              <w:rPr>
                <w:rFonts w:hint="eastAsia" w:ascii="宋体" w:hAnsi="宋体" w:cs="宋体"/>
                <w:bCs/>
                <w:sz w:val="24"/>
              </w:rPr>
            </w:pPr>
            <w:r>
              <w:rPr>
                <w:rFonts w:hint="eastAsia" w:ascii="宋体" w:hAnsi="宋体" w:cs="宋体"/>
                <w:sz w:val="24"/>
              </w:rPr>
              <w:t>10、环境保护要求：必须符合当地环保部门对噪音、粉尘、污水、垃圾的限制或处理的要求。</w:t>
            </w:r>
          </w:p>
          <w:p w14:paraId="1BF979DB">
            <w:pPr>
              <w:spacing w:line="360" w:lineRule="auto"/>
              <w:rPr>
                <w:rFonts w:hint="eastAsia" w:ascii="宋体" w:hAnsi="宋体" w:cs="宋体"/>
                <w:b/>
                <w:sz w:val="24"/>
              </w:rPr>
            </w:pPr>
            <w:r>
              <w:rPr>
                <w:rFonts w:hint="eastAsia" w:ascii="宋体" w:hAnsi="宋体" w:cs="宋体"/>
                <w:b/>
                <w:sz w:val="24"/>
              </w:rPr>
              <w:t>二、招标范围</w:t>
            </w:r>
            <w:bookmarkStart w:id="0" w:name="_GoBack"/>
            <w:bookmarkEnd w:id="0"/>
          </w:p>
          <w:p w14:paraId="68BD783E">
            <w:pPr>
              <w:spacing w:line="360" w:lineRule="auto"/>
              <w:ind w:firstLine="480" w:firstLineChars="200"/>
              <w:rPr>
                <w:rFonts w:hint="eastAsia" w:ascii="宋体" w:hAnsi="宋体" w:cs="宋体"/>
                <w:sz w:val="24"/>
              </w:rPr>
            </w:pPr>
            <w:r>
              <w:rPr>
                <w:rFonts w:hint="eastAsia" w:ascii="宋体" w:hAnsi="宋体" w:cs="宋体"/>
                <w:sz w:val="24"/>
              </w:rPr>
              <w:t>1、编标范围：</w:t>
            </w:r>
            <w:r>
              <w:rPr>
                <w:rFonts w:hint="eastAsia" w:ascii="宋体" w:hAnsi="宋体" w:eastAsia="宋体" w:cs="宋体"/>
                <w:sz w:val="24"/>
              </w:rPr>
              <w:t>2026年开发区市政基础设施维修项目</w:t>
            </w:r>
            <w:r>
              <w:rPr>
                <w:rFonts w:hint="eastAsia" w:ascii="宋体" w:hAnsi="宋体" w:cs="宋体"/>
                <w:sz w:val="24"/>
              </w:rPr>
              <w:t>。</w:t>
            </w:r>
          </w:p>
          <w:p w14:paraId="292DF1C3">
            <w:pPr>
              <w:spacing w:line="360" w:lineRule="auto"/>
              <w:rPr>
                <w:rFonts w:hint="eastAsia" w:ascii="宋体" w:hAnsi="宋体" w:cs="宋体"/>
                <w:b/>
                <w:sz w:val="24"/>
              </w:rPr>
            </w:pPr>
            <w:r>
              <w:rPr>
                <w:rFonts w:hint="eastAsia" w:ascii="宋体" w:hAnsi="宋体" w:cs="宋体"/>
                <w:b/>
                <w:sz w:val="24"/>
              </w:rPr>
              <w:t>三、工程量清单编制依据</w:t>
            </w:r>
          </w:p>
          <w:p w14:paraId="3BB94B15">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lang w:val="en-US" w:eastAsia="zh-CN"/>
              </w:rPr>
              <w:t>委托方提供的本项目相关资料及</w:t>
            </w:r>
            <w:r>
              <w:rPr>
                <w:rFonts w:hint="eastAsia" w:ascii="宋体" w:hAnsi="宋体" w:cs="宋体"/>
                <w:sz w:val="24"/>
              </w:rPr>
              <w:t>设计图纸（电子版）；</w:t>
            </w:r>
          </w:p>
          <w:p w14:paraId="321751D9">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lang w:val="en-US" w:eastAsia="zh-CN"/>
              </w:rPr>
              <w:t>《建设工程工程量清单计价规范》（GB50500-2013）、</w:t>
            </w:r>
            <w:r>
              <w:rPr>
                <w:rFonts w:hint="eastAsia" w:ascii="宋体" w:hAnsi="宋体" w:eastAsia="宋体" w:cs="宋体"/>
                <w:sz w:val="24"/>
                <w:lang w:val="en-US" w:eastAsia="zh-CN"/>
              </w:rPr>
              <w:t>《江苏省建筑与装饰工程计价定额》（2014版）、《江苏省市政工程计价定额》（2014年）、《江苏省安装工程计价定额》（2014版）、《江</w:t>
            </w:r>
            <w:r>
              <w:rPr>
                <w:rFonts w:hint="eastAsia" w:ascii="宋体" w:hAnsi="宋体" w:cs="宋体"/>
                <w:sz w:val="24"/>
                <w:lang w:val="en-US" w:eastAsia="zh-CN"/>
              </w:rPr>
              <w:t>苏省仿古建筑与园林工程计价定额》（2007年）</w:t>
            </w:r>
            <w:r>
              <w:rPr>
                <w:rFonts w:hint="eastAsia" w:ascii="宋体" w:hAnsi="宋体" w:cs="宋体"/>
                <w:sz w:val="24"/>
              </w:rPr>
              <w:t>；</w:t>
            </w:r>
          </w:p>
          <w:p w14:paraId="0DFB566A">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rPr>
            </w:pPr>
            <w:r>
              <w:rPr>
                <w:rFonts w:hint="eastAsia" w:ascii="宋体" w:hAnsi="宋体" w:cs="宋体"/>
                <w:bCs/>
                <w:sz w:val="24"/>
              </w:rPr>
              <w:t>《江苏省建设工程费用定额》（2014年）</w:t>
            </w:r>
            <w:r>
              <w:rPr>
                <w:rFonts w:hint="eastAsia" w:ascii="宋体" w:hAnsi="宋体" w:cs="宋体"/>
                <w:sz w:val="24"/>
              </w:rPr>
              <w:t>及其9本工程量计算规范的贯彻意见（苏建价【2014】448号文）</w:t>
            </w:r>
            <w:r>
              <w:rPr>
                <w:rFonts w:hint="eastAsia" w:ascii="宋体" w:hAnsi="宋体" w:cs="宋体"/>
                <w:bCs/>
                <w:sz w:val="24"/>
              </w:rPr>
              <w:t>；</w:t>
            </w:r>
          </w:p>
          <w:p w14:paraId="357BE6EE">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税金按苏建函价〔2019〕178号文件一般计税模式计取；</w:t>
            </w:r>
          </w:p>
          <w:p w14:paraId="1F313745">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材料价格按《扬州工程造价管理》（2026年3月）；</w:t>
            </w:r>
          </w:p>
          <w:p w14:paraId="19D43596">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人工工资按苏建函价(2026)27号文件调整；</w:t>
            </w:r>
          </w:p>
          <w:p w14:paraId="43958D50">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rPr>
            </w:pPr>
            <w:r>
              <w:rPr>
                <w:rFonts w:hint="eastAsia" w:ascii="宋体" w:hAnsi="宋体" w:cs="宋体"/>
                <w:bCs/>
                <w:sz w:val="24"/>
              </w:rPr>
              <w:t>关于转发《省住房城乡建设厅关于建筑业实施营改增后江苏省建设工程计价依据调整的通知》的通知（扬建工〔2016〕14号）；</w:t>
            </w:r>
          </w:p>
          <w:p w14:paraId="00AF3EFA">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rPr>
            </w:pPr>
            <w:r>
              <w:rPr>
                <w:rFonts w:hint="eastAsia" w:ascii="宋体" w:hAnsi="宋体" w:cs="宋体"/>
                <w:bCs/>
                <w:sz w:val="24"/>
              </w:rPr>
              <w:t>与本工程相关的现行设计、施工规范和标准图集、造价文件等；</w:t>
            </w:r>
          </w:p>
          <w:p w14:paraId="459F9317">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lang w:eastAsia="zh-CN"/>
              </w:rPr>
            </w:pPr>
            <w:r>
              <w:rPr>
                <w:rFonts w:hint="eastAsia" w:ascii="宋体" w:hAnsi="宋体" w:cs="宋体"/>
                <w:bCs/>
                <w:sz w:val="24"/>
              </w:rPr>
              <w:t>施工现场情况</w:t>
            </w:r>
            <w:r>
              <w:rPr>
                <w:rFonts w:hint="eastAsia" w:ascii="宋体" w:hAnsi="宋体" w:cs="宋体"/>
                <w:bCs/>
                <w:sz w:val="24"/>
                <w:lang w:eastAsia="zh-CN"/>
              </w:rPr>
              <w:t>；</w:t>
            </w:r>
          </w:p>
          <w:p w14:paraId="0743A976">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rPr>
            </w:pPr>
            <w:r>
              <w:rPr>
                <w:rFonts w:hint="eastAsia" w:ascii="宋体" w:hAnsi="宋体" w:cs="宋体"/>
                <w:bCs/>
                <w:sz w:val="24"/>
              </w:rPr>
              <w:t>国家及省级、行业建设主管部门颁发的计价依据和办法；</w:t>
            </w:r>
          </w:p>
          <w:p w14:paraId="75E22D16">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lang w:eastAsia="zh-CN"/>
              </w:rPr>
            </w:pPr>
            <w:r>
              <w:rPr>
                <w:rFonts w:hint="eastAsia" w:ascii="宋体" w:hAnsi="宋体" w:cs="宋体"/>
                <w:bCs/>
                <w:sz w:val="24"/>
              </w:rPr>
              <w:t>其它相关计价规定和办法</w:t>
            </w:r>
            <w:r>
              <w:rPr>
                <w:rFonts w:hint="eastAsia" w:ascii="宋体" w:hAnsi="宋体" w:cs="宋体"/>
                <w:bCs/>
                <w:sz w:val="24"/>
                <w:lang w:eastAsia="zh-CN"/>
              </w:rPr>
              <w:t>；</w:t>
            </w:r>
          </w:p>
          <w:p w14:paraId="07433073">
            <w:pPr>
              <w:pStyle w:val="6"/>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Cs/>
                <w:sz w:val="24"/>
                <w:lang w:eastAsia="zh-CN"/>
              </w:rPr>
            </w:pPr>
            <w:r>
              <w:rPr>
                <w:rFonts w:hint="eastAsia" w:ascii="宋体" w:hAnsi="宋体" w:cs="宋体"/>
                <w:bCs/>
                <w:sz w:val="24"/>
              </w:rPr>
              <w:t>与本工程项目有关的标准、规范、技术资料</w:t>
            </w:r>
            <w:r>
              <w:rPr>
                <w:rFonts w:hint="eastAsia" w:ascii="宋体" w:hAnsi="宋体" w:cs="宋体"/>
                <w:bCs/>
                <w:sz w:val="24"/>
                <w:lang w:eastAsia="zh-CN"/>
              </w:rPr>
              <w:t>。</w:t>
            </w:r>
          </w:p>
          <w:p w14:paraId="5D515264">
            <w:pPr>
              <w:spacing w:line="360" w:lineRule="auto"/>
              <w:rPr>
                <w:rFonts w:hint="eastAsia" w:ascii="宋体" w:hAnsi="宋体" w:cs="宋体"/>
                <w:b/>
                <w:sz w:val="24"/>
              </w:rPr>
            </w:pPr>
            <w:r>
              <w:rPr>
                <w:rFonts w:hint="eastAsia" w:ascii="宋体" w:hAnsi="宋体" w:cs="宋体"/>
                <w:b/>
                <w:sz w:val="24"/>
              </w:rPr>
              <w:t>四、工程质量</w:t>
            </w:r>
          </w:p>
          <w:p w14:paraId="50875677">
            <w:pPr>
              <w:spacing w:line="360" w:lineRule="auto"/>
              <w:ind w:firstLine="480" w:firstLineChars="200"/>
              <w:rPr>
                <w:rFonts w:hint="eastAsia" w:ascii="宋体" w:hAnsi="宋体" w:cs="宋体"/>
                <w:bCs/>
                <w:sz w:val="24"/>
              </w:rPr>
            </w:pPr>
            <w:r>
              <w:rPr>
                <w:rFonts w:hint="eastAsia" w:ascii="宋体" w:hAnsi="宋体" w:cs="宋体"/>
                <w:bCs/>
                <w:sz w:val="24"/>
              </w:rPr>
              <w:t>本项目工程质量要求合格。</w:t>
            </w:r>
          </w:p>
          <w:p w14:paraId="4DFE2594">
            <w:pPr>
              <w:spacing w:line="360" w:lineRule="auto"/>
              <w:rPr>
                <w:rFonts w:hint="eastAsia" w:ascii="宋体" w:hAnsi="宋体" w:cs="宋体"/>
                <w:b/>
                <w:sz w:val="24"/>
              </w:rPr>
            </w:pPr>
            <w:r>
              <w:rPr>
                <w:rFonts w:hint="eastAsia" w:ascii="宋体" w:hAnsi="宋体" w:cs="宋体"/>
                <w:b/>
                <w:sz w:val="24"/>
                <w:lang w:eastAsia="zh-CN"/>
              </w:rPr>
              <w:t>五</w:t>
            </w:r>
            <w:r>
              <w:rPr>
                <w:rFonts w:hint="eastAsia" w:ascii="宋体" w:hAnsi="宋体" w:cs="宋体"/>
                <w:b/>
                <w:sz w:val="24"/>
              </w:rPr>
              <w:t>、投标人在投标时应按《建设工程工程量清单计价规范》（GB50500-2013）和招标文件规定的格式，提供完整齐全的投标报价文件。</w:t>
            </w:r>
          </w:p>
          <w:p w14:paraId="493423E4">
            <w:pPr>
              <w:spacing w:line="360" w:lineRule="auto"/>
              <w:rPr>
                <w:rFonts w:hint="eastAsia" w:ascii="宋体" w:hAnsi="宋体" w:cs="宋体"/>
                <w:b/>
                <w:sz w:val="24"/>
              </w:rPr>
            </w:pPr>
            <w:r>
              <w:rPr>
                <w:rFonts w:hint="eastAsia" w:ascii="宋体" w:hAnsi="宋体" w:cs="宋体"/>
                <w:b/>
                <w:sz w:val="24"/>
                <w:lang w:eastAsia="zh-CN"/>
              </w:rPr>
              <w:t>六</w:t>
            </w:r>
            <w:r>
              <w:rPr>
                <w:rFonts w:hint="eastAsia" w:ascii="宋体" w:hAnsi="宋体" w:cs="宋体"/>
                <w:b/>
                <w:sz w:val="24"/>
              </w:rPr>
              <w:t>、投标文件的份数详见招标文件。</w:t>
            </w:r>
          </w:p>
          <w:p w14:paraId="186D898F">
            <w:pPr>
              <w:spacing w:line="360" w:lineRule="auto"/>
              <w:rPr>
                <w:rFonts w:hint="eastAsia" w:ascii="宋体" w:hAnsi="宋体" w:cs="宋体"/>
                <w:bCs/>
                <w:sz w:val="24"/>
              </w:rPr>
            </w:pPr>
            <w:r>
              <w:rPr>
                <w:rFonts w:hint="eastAsia" w:ascii="宋体" w:hAnsi="宋体" w:cs="宋体"/>
                <w:b/>
                <w:sz w:val="24"/>
                <w:lang w:eastAsia="zh-CN"/>
              </w:rPr>
              <w:t>七</w:t>
            </w:r>
            <w:r>
              <w:rPr>
                <w:rFonts w:hint="eastAsia" w:ascii="宋体" w:hAnsi="宋体" w:cs="宋体"/>
                <w:b/>
                <w:sz w:val="24"/>
              </w:rPr>
              <w:t>、工程量清单编制说明</w:t>
            </w:r>
          </w:p>
          <w:p w14:paraId="6ABB969E">
            <w:pPr>
              <w:spacing w:line="360" w:lineRule="auto"/>
              <w:ind w:firstLine="420"/>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7.1道路排水工程</w:t>
            </w:r>
          </w:p>
          <w:p w14:paraId="6C986E73">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1、社会保险费、住房公积金、税金分别按2%、0.34%、9%计算；</w:t>
            </w:r>
          </w:p>
          <w:p w14:paraId="46C14E2C">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2、工程现场安全文明施工基本费按1.5%计算，安全文明施工标化增加费0%计算，扬尘污染防治按0.31%计算；</w:t>
            </w:r>
          </w:p>
          <w:p w14:paraId="379B1B84">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3、夜间施工费、冬雨季施工费、已完工程及设备保护、临时设施费、建筑工人</w:t>
            </w:r>
          </w:p>
          <w:p w14:paraId="726510A5">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实名制费用、智慧工地费用分别按0%、0.2%、0.01%、1.65%、0%、0%计算</w:t>
            </w:r>
          </w:p>
          <w:p w14:paraId="0536AE18">
            <w:pPr>
              <w:spacing w:line="360" w:lineRule="auto"/>
              <w:ind w:firstLine="420"/>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7.2景观绿化工程</w:t>
            </w:r>
          </w:p>
          <w:p w14:paraId="44F33D54">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1、社会保险费、住房公积金、税金分别按3.3%、0.55%、9%计算；</w:t>
            </w:r>
          </w:p>
          <w:p w14:paraId="35298114">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2、工程现场安全文明施工基本费按1%计算，安全文明施工标化增加费0%计算，扬尘污染防治按0.21%计算；</w:t>
            </w:r>
          </w:p>
          <w:p w14:paraId="2592F023">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3、夜间施工费、冬雨季施工费、已完工程及设备保护、临时设施费、建筑工人</w:t>
            </w:r>
          </w:p>
          <w:p w14:paraId="142BC6D6">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实名制费用、智慧工地费用分别按0%、0.125%、0.05%、0.55%、0%、0%计算</w:t>
            </w:r>
          </w:p>
          <w:p w14:paraId="0B13C850">
            <w:pPr>
              <w:spacing w:line="360" w:lineRule="auto"/>
              <w:ind w:firstLine="420"/>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7.3安装工程</w:t>
            </w:r>
          </w:p>
          <w:p w14:paraId="1463A062">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1、社会保险费、住房公积金、税金分别按2.1%、0.37%、9%计算；</w:t>
            </w:r>
          </w:p>
          <w:p w14:paraId="0A4C8BBE">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2、工程现场安全文明施工基本费按1.2%计算，安全文明施工标化增加费0%计算，扬尘污染防治按0.1%计算；</w:t>
            </w:r>
          </w:p>
          <w:p w14:paraId="42FF59C2">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3、夜间施工费、冬雨季施工费、已完工程及设备保护、临时设施费、建筑工人</w:t>
            </w:r>
          </w:p>
          <w:p w14:paraId="7E736B31">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实名制费用、智慧工地费用分别按0%、0.2%、0.01%、1.65%、0%、0%计算</w:t>
            </w:r>
          </w:p>
          <w:p w14:paraId="6C104C58">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7.4其他说明</w:t>
            </w:r>
          </w:p>
          <w:p w14:paraId="02ABF311">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1、本工程工程量及做法均暂定，待工程竣工后按合同要求调整。</w:t>
            </w:r>
          </w:p>
          <w:p w14:paraId="7EBCBAD0">
            <w:pPr>
              <w:spacing w:line="360" w:lineRule="auto"/>
              <w:ind w:firstLine="42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2、工程预留金分别为0元;安装工程专业工程暂估价为-15万元（拆除后的废旧电缆由施工单位自行处理，工程量按实际拆除计算，单价按当期废旧电缆回收市场价计算，具体金额由审计结算时扣除）。</w:t>
            </w:r>
          </w:p>
          <w:p w14:paraId="23B7B9B5">
            <w:pPr>
              <w:spacing w:line="360" w:lineRule="auto"/>
              <w:ind w:firstLine="560" w:firstLineChars="200"/>
              <w:rPr>
                <w:rFonts w:hint="eastAsia" w:ascii="宋体" w:hAnsi="宋体" w:eastAsia="宋体" w:cs="宋体"/>
                <w:sz w:val="28"/>
                <w:szCs w:val="28"/>
              </w:rPr>
            </w:pPr>
          </w:p>
        </w:tc>
      </w:tr>
    </w:tbl>
    <w:p w14:paraId="6DD94F22"/>
    <w:sectPr>
      <w:headerReference r:id="rId3" w:type="default"/>
      <w:pgSz w:w="11906" w:h="16838"/>
      <w:pgMar w:top="1440" w:right="1123" w:bottom="1440" w:left="1179"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E680">
    <w:pPr>
      <w:pStyle w:val="3"/>
      <w:ind w:left="176" w:leftChars="84" w:firstLine="177" w:firstLineChars="40"/>
      <w:rPr>
        <w:rFonts w:hint="eastAsia"/>
        <w:b/>
        <w:kern w:val="0"/>
        <w:sz w:val="44"/>
        <w:szCs w:val="44"/>
      </w:rPr>
    </w:pPr>
    <w:r>
      <w:rPr>
        <w:rFonts w:hint="eastAsia"/>
        <w:b/>
        <w:kern w:val="0"/>
        <w:sz w:val="44"/>
        <w:szCs w:val="44"/>
      </w:rPr>
      <w:t>工程量清单总说明</w:t>
    </w:r>
  </w:p>
  <w:p w14:paraId="6FEF2645">
    <w:pPr>
      <w:pStyle w:val="3"/>
      <w:ind w:left="176" w:leftChars="84" w:firstLine="120" w:firstLineChars="40"/>
      <w:rPr>
        <w:rFonts w:hint="eastAsia"/>
        <w:b/>
        <w:kern w:val="0"/>
        <w:sz w:val="30"/>
        <w:szCs w:val="30"/>
      </w:rPr>
    </w:pPr>
  </w:p>
  <w:p w14:paraId="1B4DD713">
    <w:pPr>
      <w:pStyle w:val="3"/>
      <w:ind w:left="176" w:leftChars="84" w:firstLine="336" w:firstLineChars="140"/>
      <w:jc w:val="both"/>
      <w:rPr>
        <w:sz w:val="24"/>
        <w:szCs w:val="24"/>
      </w:rPr>
    </w:pPr>
    <w:r>
      <w:rPr>
        <w:rFonts w:hint="eastAsia"/>
        <w:kern w:val="0"/>
        <w:sz w:val="24"/>
        <w:szCs w:val="24"/>
      </w:rPr>
      <w:t>工程名称：</w:t>
    </w:r>
    <w:r>
      <w:rPr>
        <w:rFonts w:hint="eastAsia" w:ascii="宋体" w:hAnsi="宋体" w:eastAsia="宋体" w:cs="宋体"/>
        <w:sz w:val="24"/>
      </w:rPr>
      <w:t>2026年开发区市政基础设施维修项目</w:t>
    </w:r>
    <w:r>
      <w:rPr>
        <w:rFonts w:hint="eastAsia"/>
        <w:sz w:val="24"/>
        <w:szCs w:val="24"/>
        <w:lang w:val="en-US" w:eastAsia="zh-CN"/>
      </w:rPr>
      <w:t xml:space="preserve">   </w:t>
    </w:r>
    <w:r>
      <w:rPr>
        <w:rFonts w:hint="eastAsia"/>
        <w:sz w:val="24"/>
        <w:szCs w:val="24"/>
      </w:rPr>
      <w:t xml:space="preserve">  </w:t>
    </w:r>
    <w:r>
      <w:rPr>
        <w:rFonts w:hint="eastAsia"/>
        <w:kern w:val="0"/>
        <w:sz w:val="24"/>
        <w:szCs w:val="24"/>
      </w:rPr>
      <w:t xml:space="preserve">第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rPr>
      <w:t>3</w:t>
    </w:r>
    <w:r>
      <w:rPr>
        <w:kern w:val="0"/>
        <w:sz w:val="24"/>
        <w:szCs w:val="24"/>
      </w:rPr>
      <w:fldChar w:fldCharType="end"/>
    </w:r>
    <w:r>
      <w:rPr>
        <w:rFonts w:hint="eastAsia"/>
        <w:kern w:val="0"/>
        <w:sz w:val="24"/>
        <w:szCs w:val="24"/>
      </w:rPr>
      <w:t xml:space="preserve"> 页 共 </w:t>
    </w:r>
    <w:r>
      <w:rPr>
        <w:kern w:val="0"/>
        <w:sz w:val="24"/>
        <w:szCs w:val="24"/>
      </w:rPr>
      <w:fldChar w:fldCharType="begin"/>
    </w:r>
    <w:r>
      <w:rPr>
        <w:kern w:val="0"/>
        <w:sz w:val="24"/>
        <w:szCs w:val="24"/>
      </w:rPr>
      <w:instrText xml:space="preserve"> NUMPAGES </w:instrText>
    </w:r>
    <w:r>
      <w:rPr>
        <w:kern w:val="0"/>
        <w:sz w:val="24"/>
        <w:szCs w:val="24"/>
      </w:rPr>
      <w:fldChar w:fldCharType="separate"/>
    </w:r>
    <w:r>
      <w:rPr>
        <w:kern w:val="0"/>
        <w:sz w:val="24"/>
        <w:szCs w:val="24"/>
      </w:rPr>
      <w:t>3</w:t>
    </w:r>
    <w:r>
      <w:rPr>
        <w:kern w:val="0"/>
        <w:sz w:val="24"/>
        <w:szCs w:val="24"/>
      </w:rPr>
      <w:fldChar w:fldCharType="end"/>
    </w:r>
    <w:r>
      <w:rPr>
        <w:rFonts w:hint="eastAsia"/>
        <w:kern w:val="0"/>
        <w:sz w:val="24"/>
        <w:szCs w:val="24"/>
      </w:rPr>
      <w:t xml:space="preserve"> 页</w:t>
    </w:r>
  </w:p>
  <w:p w14:paraId="7172997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A00F3"/>
    <w:multiLevelType w:val="singleLevel"/>
    <w:tmpl w:val="F07A00F3"/>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jk3YjY5YTRhODAzNjFmYzFkYzhhZWJhZWMxN2UifQ=="/>
  </w:docVars>
  <w:rsids>
    <w:rsidRoot w:val="0FFB4AA4"/>
    <w:rsid w:val="008C6ACD"/>
    <w:rsid w:val="00A31881"/>
    <w:rsid w:val="02661226"/>
    <w:rsid w:val="05781FA8"/>
    <w:rsid w:val="060B7928"/>
    <w:rsid w:val="07E66FA0"/>
    <w:rsid w:val="0E575369"/>
    <w:rsid w:val="0FFB4AA4"/>
    <w:rsid w:val="10E94A8B"/>
    <w:rsid w:val="130268B5"/>
    <w:rsid w:val="1D6A02E0"/>
    <w:rsid w:val="2E2330E5"/>
    <w:rsid w:val="34B67EA1"/>
    <w:rsid w:val="350005A6"/>
    <w:rsid w:val="3C5B1AC6"/>
    <w:rsid w:val="467C3339"/>
    <w:rsid w:val="49847340"/>
    <w:rsid w:val="4A22654D"/>
    <w:rsid w:val="4E686AA6"/>
    <w:rsid w:val="4E6B4C06"/>
    <w:rsid w:val="509B49CE"/>
    <w:rsid w:val="54EC2062"/>
    <w:rsid w:val="55280542"/>
    <w:rsid w:val="5D071340"/>
    <w:rsid w:val="5D6765D9"/>
    <w:rsid w:val="61AA3FAA"/>
    <w:rsid w:val="63CB7C1B"/>
    <w:rsid w:val="6B223847"/>
    <w:rsid w:val="70686880"/>
    <w:rsid w:val="749D5FF6"/>
    <w:rsid w:val="796E17A4"/>
    <w:rsid w:val="7E2B06FB"/>
    <w:rsid w:val="7F917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1566</Characters>
  <Lines>0</Lines>
  <Paragraphs>0</Paragraphs>
  <TotalTime>1</TotalTime>
  <ScaleCrop>false</ScaleCrop>
  <LinksUpToDate>false</LinksUpToDate>
  <CharactersWithSpaces>1566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2019-07-06T02:48:00Z</dcterms:created>
  <dc:creator>zyljs</dc:creator>
  <cp:lastModifiedBy>任性的打火机</cp:lastModifiedBy>
  <cp:lastPrinted>2019-07-06T07:16:00Z</cp:lastPrinted>
  <dcterms:modified xsi:type="dcterms:W3CDTF">2026-05-06T02:47:36Z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37856EF7AB924D3DADA198E3BF881DFB</vt:lpwstr>
  </property>
  <property fmtid="{D5CDD505-2E9C-101B-9397-08002B2CF9AE}" pid="4" name="KSOTemplateDocerSaveRecord">
    <vt:lpwstr>eyJoZGlkIjoiNDI4MzFmZDNlZDI0Y2VmNDM3NjllNjdkZDI5Y2QwOWYiLCJ1c2VySWQiOiI2NjY3MDI2OTAifQ==</vt:lpwstr>
  </property>
</Properties>
</file>