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6"/>
        <w:jc w:val="center"/>
        <w:spacing w:line="500" w:lineRule="exact"/>
        <w:widowControl/>
        <w:rPr>
          <w:rFonts w:hint="eastAsia" w:ascii="宋体" w:hAnsi="宋体" w:cs="宋体"/>
          <w:b/>
          <w:color w:val="000000"/>
          <w:sz w:val="48"/>
          <w:szCs w:val="48"/>
          <w:highlight w:val="none"/>
        </w:rPr>
      </w:pPr>
      <w:r>
        <w:rPr>
          <w:rFonts w:hint="eastAsia" w:ascii="宋体" w:hAnsi="宋体" w:cs="宋体"/>
          <w:b/>
          <w:color w:val="000000"/>
          <w:sz w:val="48"/>
          <w:szCs w:val="48"/>
          <w:highlight w:val="none"/>
        </w:rPr>
      </w:r>
      <w:r/>
    </w:p>
    <w:p>
      <w:pPr>
        <w:pStyle w:val="636"/>
        <w:jc w:val="center"/>
        <w:spacing w:line="50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636"/>
        <w:jc w:val="center"/>
        <w:spacing w:line="50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江苏省太湖流域太湖东片排涝工程项目建议书咨询评估</w:t>
      </w:r>
      <w:r>
        <w:rPr>
          <w:rFonts w:hint="eastAsia" w:ascii="宋体" w:hAnsi="宋体" w:cs="宋体"/>
          <w:b/>
          <w:color w:val="000000"/>
          <w:sz w:val="36"/>
          <w:szCs w:val="36"/>
          <w:highlight w:val="none"/>
        </w:rPr>
      </w:r>
      <w:r/>
    </w:p>
    <w:p>
      <w:pPr>
        <w:pStyle w:val="636"/>
        <w:jc w:val="center"/>
        <w:spacing w:line="360" w:lineRule="auto"/>
        <w:widowControl/>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pStyle w:val="636"/>
        <w:jc w:val="center"/>
        <w:widowControl/>
        <w:rPr>
          <w:rFonts w:hint="eastAsia" w:ascii="宋体" w:hAnsi="宋体" w:cs="宋体"/>
          <w:b/>
          <w:bCs/>
          <w:color w:val="000000"/>
          <w:sz w:val="90"/>
          <w:szCs w:val="90"/>
          <w:highlight w:val="none"/>
        </w:rPr>
      </w:pPr>
      <w:r>
        <w:rPr>
          <w:rFonts w:hint="eastAsia" w:ascii="宋体" w:hAnsi="宋体" w:cs="宋体"/>
          <w:b/>
          <w:color w:val="000000"/>
          <w:sz w:val="90"/>
          <w:szCs w:val="90"/>
          <w:highlight w:val="none"/>
        </w:rPr>
        <w:t xml:space="preserve">招 标 文 件</w:t>
      </w:r>
      <w:r>
        <w:rPr>
          <w:rFonts w:hint="eastAsia" w:ascii="宋体" w:hAnsi="宋体" w:cs="宋体"/>
          <w:b/>
          <w:bCs/>
          <w:color w:val="000000"/>
          <w:sz w:val="90"/>
          <w:szCs w:val="90"/>
          <w:highlight w:val="none"/>
        </w:rPr>
      </w:r>
      <w:r/>
    </w:p>
    <w:p>
      <w:pPr>
        <w:pStyle w:val="636"/>
        <w:jc w:val="center"/>
        <w:rPr>
          <w:rFonts w:hint="eastAsia" w:ascii="宋体" w:hAnsi="宋体" w:eastAsia="宋体" w:cs="宋体"/>
          <w:b/>
          <w:color w:val="000000"/>
          <w:sz w:val="30"/>
          <w:szCs w:val="30"/>
          <w:highlight w:val="none"/>
          <w:lang w:eastAsia="zh-CN"/>
        </w:rPr>
      </w:pPr>
      <w:r>
        <w:rPr>
          <w:rFonts w:hint="eastAsia" w:ascii="宋体" w:hAnsi="宋体" w:cs="宋体"/>
          <w:b/>
          <w:color w:val="000000"/>
          <w:sz w:val="30"/>
          <w:szCs w:val="30"/>
          <w:highlight w:val="none"/>
        </w:rPr>
        <w:t xml:space="preserve">项目编号：</w:t>
      </w:r>
      <w:r>
        <w:rPr>
          <w:rFonts w:hint="eastAsia" w:ascii="宋体" w:hAnsi="宋体" w:cs="宋体"/>
          <w:b/>
          <w:color w:val="000000"/>
          <w:sz w:val="30"/>
          <w:szCs w:val="30"/>
          <w:highlight w:val="none"/>
          <w:lang w:eastAsia="zh-CN"/>
        </w:rPr>
        <w:t xml:space="preserve">JSZC-320000-JSFH-G2026-0025</w:t>
      </w:r>
      <w:r>
        <w:rPr>
          <w:rFonts w:hint="eastAsia" w:ascii="宋体" w:hAnsi="宋体" w:eastAsia="宋体" w:cs="宋体"/>
          <w:b/>
          <w:color w:val="000000"/>
          <w:sz w:val="30"/>
          <w:szCs w:val="30"/>
          <w:highlight w:val="none"/>
          <w:lang w:eastAsia="zh-CN"/>
        </w:rPr>
      </w:r>
      <w:r/>
    </w:p>
    <w:p>
      <w:pPr>
        <w:pStyle w:val="750"/>
        <w:rPr>
          <w:rFonts w:hint="eastAsia" w:ascii="宋体" w:hAnsi="宋体" w:cs="宋体"/>
          <w:color w:val="000000"/>
          <w:highlight w:val="none"/>
        </w:rPr>
      </w:pPr>
      <w:r>
        <w:rPr>
          <w:rFonts w:hint="eastAsia" w:ascii="宋体" w:hAnsi="宋体" w:cs="宋体"/>
          <w:color w:val="000000"/>
          <w:highlight w:val="none"/>
        </w:rPr>
      </w:r>
      <w:r/>
    </w:p>
    <w:p>
      <w:pPr>
        <w:pStyle w:val="750"/>
        <w:rPr>
          <w:rFonts w:hint="eastAsia" w:ascii="宋体" w:hAnsi="宋体" w:cs="宋体"/>
          <w:color w:val="000000"/>
          <w:highlight w:val="none"/>
        </w:rPr>
      </w:pPr>
      <w:r>
        <w:rPr>
          <w:rFonts w:hint="eastAsia" w:ascii="宋体" w:hAnsi="宋体" w:cs="宋体"/>
          <w:color w:val="000000"/>
          <w:highlight w:val="none"/>
        </w:rPr>
      </w:r>
      <w:r/>
    </w:p>
    <w:p>
      <w:pPr>
        <w:pStyle w:val="750"/>
        <w:rPr>
          <w:rFonts w:hint="eastAsia" w:ascii="宋体" w:hAnsi="宋体" w:cs="宋体"/>
          <w:color w:val="000000"/>
          <w:highlight w:val="none"/>
        </w:rPr>
      </w:pPr>
      <w:r>
        <w:rPr>
          <w:rFonts w:hint="eastAsia" w:ascii="宋体" w:hAnsi="宋体" w:cs="宋体"/>
          <w:color w:val="000000"/>
          <w:highlight w:val="none"/>
        </w:rPr>
      </w:r>
      <w:r/>
    </w:p>
    <w:p>
      <w:pPr>
        <w:pStyle w:val="750"/>
        <w:rPr>
          <w:rFonts w:hint="eastAsia" w:ascii="宋体" w:hAnsi="宋体" w:cs="宋体"/>
          <w:color w:val="000000"/>
          <w:highlight w:val="none"/>
        </w:rPr>
      </w:pPr>
      <w:r>
        <w:rPr>
          <w:rFonts w:hint="eastAsia" w:ascii="宋体" w:hAnsi="宋体" w:cs="宋体"/>
          <w:color w:val="000000"/>
          <w:highlight w:val="none"/>
        </w:rPr>
      </w:r>
      <w:r/>
    </w:p>
    <w:p>
      <w:pPr>
        <w:pStyle w:val="750"/>
        <w:rPr>
          <w:rFonts w:hint="eastAsia" w:ascii="宋体" w:hAnsi="宋体" w:cs="宋体"/>
          <w:color w:val="000000"/>
          <w:highlight w:val="none"/>
        </w:rPr>
      </w:pPr>
      <w:r>
        <w:rPr>
          <w:rFonts w:hint="eastAsia" w:ascii="宋体" w:hAnsi="宋体" w:cs="宋体"/>
          <w:color w:val="000000"/>
          <w:highlight w:val="none"/>
        </w:rPr>
      </w:r>
      <w:r/>
    </w:p>
    <w:p>
      <w:pPr>
        <w:pStyle w:val="636"/>
        <w:jc w:val="center"/>
        <w:rPr>
          <w:rFonts w:hint="eastAsia" w:ascii="宋体" w:hAnsi="宋体" w:cs="宋体"/>
          <w:color w:val="000000"/>
          <w:szCs w:val="21"/>
          <w:highlight w:val="none"/>
        </w:rPr>
      </w:pPr>
      <w:r>
        <w:rPr>
          <w:rFonts w:hint="eastAsia" w:ascii="宋体" w:hAnsi="宋体" w:cs="宋体"/>
          <w:color w:val="000000"/>
          <w:szCs w:val="21"/>
          <w:highlight w:val="none"/>
        </w:rPr>
      </w:r>
      <w:r/>
    </w:p>
    <w:p>
      <w:pPr>
        <w:pStyle w:val="636"/>
        <w:ind w:firstLine="1500"/>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招标人：江苏省水利厅</w:t>
      </w:r>
      <w:r>
        <w:rPr>
          <w:rFonts w:hint="eastAsia" w:ascii="宋体" w:hAnsi="宋体" w:cs="宋体"/>
          <w:color w:val="000000"/>
          <w:sz w:val="30"/>
          <w:szCs w:val="30"/>
          <w:highlight w:val="none"/>
        </w:rPr>
      </w:r>
      <w:r/>
    </w:p>
    <w:p>
      <w:pPr>
        <w:pStyle w:val="636"/>
        <w:ind w:firstLine="1500"/>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招标代理机构：江苏富华工程造价咨询有限公司</w:t>
      </w:r>
      <w:r>
        <w:rPr>
          <w:rFonts w:hint="eastAsia" w:ascii="宋体" w:hAnsi="宋体" w:cs="宋体"/>
          <w:color w:val="000000"/>
          <w:sz w:val="30"/>
          <w:szCs w:val="30"/>
          <w:highlight w:val="none"/>
        </w:rPr>
      </w:r>
      <w:r/>
    </w:p>
    <w:p>
      <w:pPr>
        <w:pStyle w:val="636"/>
        <w:ind w:firstLine="1500"/>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日期：2026年</w:t>
      </w:r>
      <w:r>
        <w:rPr>
          <w:rFonts w:hint="eastAsia" w:ascii="宋体" w:hAnsi="宋体" w:cs="宋体"/>
          <w:color w:val="000000"/>
          <w:sz w:val="30"/>
          <w:szCs w:val="30"/>
          <w:highlight w:val="none"/>
          <w:lang w:val="en-US" w:eastAsia="zh-CN"/>
        </w:rPr>
        <w:t xml:space="preserve">5</w:t>
      </w:r>
      <w:r>
        <w:rPr>
          <w:rFonts w:hint="eastAsia" w:ascii="宋体" w:hAnsi="宋体" w:cs="宋体"/>
          <w:color w:val="000000"/>
          <w:sz w:val="30"/>
          <w:szCs w:val="30"/>
          <w:highlight w:val="none"/>
        </w:rPr>
        <w:t xml:space="preserve">月</w:t>
      </w:r>
      <w:r>
        <w:rPr>
          <w:rFonts w:hint="eastAsia" w:ascii="宋体" w:hAnsi="宋体" w:cs="宋体"/>
          <w:color w:val="000000"/>
          <w:sz w:val="30"/>
          <w:szCs w:val="30"/>
          <w:highlight w:val="none"/>
        </w:rPr>
      </w:r>
      <w:r/>
    </w:p>
    <w:p>
      <w:pPr>
        <w:pStyle w:val="636"/>
        <w:jc w:val="center"/>
        <w:spacing w:line="440" w:lineRule="exact"/>
        <w:rPr>
          <w:rFonts w:hint="eastAsia" w:ascii="宋体" w:hAnsi="宋体" w:cs="宋体"/>
          <w:b/>
          <w:color w:val="000000"/>
          <w:sz w:val="36"/>
          <w:szCs w:val="36"/>
          <w:highlight w:val="none"/>
        </w:rPr>
      </w:pPr>
      <w:r>
        <w:rPr>
          <w:rFonts w:hint="eastAsia" w:ascii="宋体" w:hAnsi="宋体" w:cs="宋体"/>
          <w:color w:val="000000"/>
          <w:sz w:val="28"/>
          <w:szCs w:val="28"/>
          <w:highlight w:val="none"/>
        </w:rPr>
        <w:br w:type="page" w:clear="all"/>
      </w:r>
      <w:r>
        <w:rPr>
          <w:rFonts w:hint="eastAsia" w:ascii="宋体" w:hAnsi="宋体" w:cs="宋体"/>
          <w:b/>
          <w:color w:val="000000"/>
          <w:sz w:val="36"/>
          <w:szCs w:val="36"/>
          <w:highlight w:val="none"/>
        </w:rPr>
        <w:t xml:space="preserve">目 录</w:t>
      </w:r>
      <w:r>
        <w:rPr>
          <w:rFonts w:hint="eastAsia" w:ascii="宋体" w:hAnsi="宋体" w:cs="宋体"/>
          <w:b/>
          <w:color w:val="000000"/>
          <w:sz w:val="36"/>
          <w:szCs w:val="36"/>
          <w:highlight w:val="none"/>
        </w:rPr>
      </w:r>
      <w:r/>
    </w:p>
    <w:p>
      <w:pPr>
        <w:pStyle w:val="705"/>
        <w:spacing w:line="500" w:lineRule="exact"/>
        <w:tabs>
          <w:tab w:val="right" w:pos="8958" w:leader="dot"/>
        </w:tabs>
        <w:rPr>
          <w:color w:val="000000"/>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TOC \o "1-3" \h \z \u </w:instrText>
      </w:r>
      <w:r>
        <w:rPr>
          <w:rFonts w:hint="eastAsia" w:ascii="宋体" w:hAnsi="宋体" w:cs="宋体"/>
          <w:color w:val="000000"/>
          <w:sz w:val="24"/>
          <w:szCs w:val="24"/>
          <w:highlight w:val="none"/>
        </w:rPr>
        <w:fldChar w:fldCharType="separate"/>
      </w:r>
      <w:r>
        <w:rPr>
          <w:rFonts w:hint="eastAsia" w:ascii="宋体" w:hAnsi="宋体" w:cs="宋体"/>
          <w:color w:val="000000"/>
          <w:szCs w:val="24"/>
          <w:highlight w:val="none"/>
        </w:rPr>
        <w:fldChar w:fldCharType="begin"/>
      </w:r>
      <w:r>
        <w:rPr>
          <w:rFonts w:hint="eastAsia" w:ascii="宋体" w:hAnsi="宋体" w:cs="宋体"/>
          <w:color w:val="000000"/>
          <w:szCs w:val="24"/>
          <w:highlight w:val="none"/>
        </w:rPr>
        <w:instrText xml:space="preserve"> HYPERLINK \l _Toc22733 </w:instrText>
      </w:r>
      <w:r>
        <w:rPr>
          <w:rFonts w:hint="eastAsia" w:ascii="宋体" w:hAnsi="宋体" w:cs="宋体"/>
          <w:color w:val="000000"/>
          <w:szCs w:val="24"/>
          <w:highlight w:val="none"/>
        </w:rPr>
        <w:fldChar w:fldCharType="separate"/>
      </w:r>
      <w:r>
        <w:rPr>
          <w:rFonts w:hint="eastAsia" w:ascii="宋体" w:hAnsi="宋体" w:cs="宋体"/>
          <w:color w:val="000000"/>
          <w:szCs w:val="36"/>
          <w:highlight w:val="none"/>
        </w:rPr>
        <w:t xml:space="preserve">第一章  招标公告</w:t>
      </w:r>
      <w:r>
        <w:rPr>
          <w:color w:val="000000"/>
          <w:highlight w:val="none"/>
        </w:rPr>
        <w:tab/>
      </w:r>
      <w:r>
        <w:rPr>
          <w:color w:val="000000"/>
          <w:highlight w:val="none"/>
        </w:rPr>
        <w:fldChar w:fldCharType="begin"/>
      </w:r>
      <w:r>
        <w:rPr>
          <w:color w:val="000000"/>
          <w:highlight w:val="none"/>
        </w:rPr>
        <w:instrText xml:space="preserve"> PAGEREF _Toc22733 </w:instrText>
      </w:r>
      <w:r>
        <w:rPr>
          <w:color w:val="000000"/>
          <w:highlight w:val="none"/>
        </w:rPr>
        <w:fldChar w:fldCharType="separate"/>
      </w:r>
      <w:r>
        <w:rPr>
          <w:color w:val="000000"/>
          <w:highlight w:val="none"/>
        </w:rPr>
        <w:t xml:space="preserve">3</w:t>
      </w:r>
      <w:r>
        <w:rPr>
          <w:color w:val="000000"/>
          <w:highlight w:val="none"/>
        </w:rPr>
      </w:r>
      <w:r>
        <w:rPr>
          <w:color w:val="000000"/>
          <w:highlight w:val="none"/>
        </w:rPr>
        <w:fldChar w:fldCharType="end"/>
      </w:r>
      <w:r>
        <w:rPr>
          <w:rFonts w:hint="eastAsia" w:ascii="宋体" w:hAnsi="宋体" w:cs="宋体"/>
          <w:color w:val="000000"/>
          <w:szCs w:val="24"/>
          <w:highlight w:val="none"/>
        </w:rPr>
        <w:fldChar w:fldCharType="end"/>
      </w:r>
      <w:r>
        <w:rPr>
          <w:color w:val="000000"/>
          <w:highlight w:val="none"/>
        </w:rPr>
      </w:r>
      <w:r/>
    </w:p>
    <w:p>
      <w:pPr>
        <w:pStyle w:val="705"/>
        <w:spacing w:line="500" w:lineRule="exact"/>
        <w:tabs>
          <w:tab w:val="right" w:pos="8958" w:leader="dot"/>
        </w:tabs>
        <w:rPr>
          <w:color w:val="000000"/>
          <w:highlight w:val="none"/>
        </w:rPr>
      </w:pPr>
      <w:r>
        <w:rPr>
          <w:rFonts w:hint="eastAsia" w:ascii="宋体" w:hAnsi="宋体" w:cs="宋体"/>
          <w:color w:val="000000"/>
          <w:szCs w:val="24"/>
          <w:highlight w:val="none"/>
        </w:rPr>
        <w:fldChar w:fldCharType="begin"/>
      </w:r>
      <w:r>
        <w:rPr>
          <w:rFonts w:hint="eastAsia" w:ascii="宋体" w:hAnsi="宋体" w:cs="宋体"/>
          <w:color w:val="000000"/>
          <w:szCs w:val="24"/>
          <w:highlight w:val="none"/>
        </w:rPr>
        <w:instrText xml:space="preserve"> HYPERLINK \l _Toc10059 </w:instrText>
      </w:r>
      <w:r>
        <w:rPr>
          <w:rFonts w:hint="eastAsia" w:ascii="宋体" w:hAnsi="宋体" w:cs="宋体"/>
          <w:color w:val="000000"/>
          <w:szCs w:val="24"/>
          <w:highlight w:val="none"/>
        </w:rPr>
        <w:fldChar w:fldCharType="separate"/>
      </w:r>
      <w:r>
        <w:rPr>
          <w:rFonts w:hint="eastAsia" w:ascii="宋体" w:hAnsi="宋体" w:cs="宋体"/>
          <w:color w:val="000000"/>
          <w:szCs w:val="36"/>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_Toc10059 </w:instrText>
      </w:r>
      <w:r>
        <w:rPr>
          <w:color w:val="000000"/>
          <w:highlight w:val="none"/>
        </w:rPr>
        <w:fldChar w:fldCharType="separate"/>
      </w:r>
      <w:r>
        <w:rPr>
          <w:color w:val="000000"/>
          <w:highlight w:val="none"/>
        </w:rPr>
        <w:t xml:space="preserve">6</w:t>
      </w:r>
      <w:r>
        <w:rPr>
          <w:color w:val="000000"/>
          <w:highlight w:val="none"/>
        </w:rPr>
      </w:r>
      <w:r>
        <w:rPr>
          <w:color w:val="000000"/>
          <w:highlight w:val="none"/>
        </w:rPr>
        <w:fldChar w:fldCharType="end"/>
      </w:r>
      <w:r>
        <w:rPr>
          <w:rFonts w:hint="eastAsia" w:ascii="宋体" w:hAnsi="宋体" w:cs="宋体"/>
          <w:color w:val="000000"/>
          <w:szCs w:val="24"/>
          <w:highlight w:val="none"/>
        </w:rPr>
        <w:fldChar w:fldCharType="end"/>
      </w:r>
      <w:r>
        <w:rPr>
          <w:color w:val="000000"/>
          <w:highlight w:val="none"/>
        </w:rPr>
      </w:r>
      <w:r/>
    </w:p>
    <w:p>
      <w:pPr>
        <w:pStyle w:val="705"/>
        <w:spacing w:line="500" w:lineRule="exact"/>
        <w:tabs>
          <w:tab w:val="right" w:pos="8958" w:leader="dot"/>
        </w:tabs>
        <w:rPr>
          <w:color w:val="000000"/>
          <w:highlight w:val="none"/>
        </w:rPr>
      </w:pPr>
      <w:r>
        <w:rPr>
          <w:rFonts w:hint="eastAsia" w:ascii="宋体" w:hAnsi="宋体" w:cs="宋体"/>
          <w:color w:val="000000"/>
          <w:szCs w:val="24"/>
          <w:highlight w:val="none"/>
        </w:rPr>
        <w:fldChar w:fldCharType="begin"/>
      </w:r>
      <w:r>
        <w:rPr>
          <w:rFonts w:hint="eastAsia" w:ascii="宋体" w:hAnsi="宋体" w:cs="宋体"/>
          <w:color w:val="000000"/>
          <w:szCs w:val="24"/>
          <w:highlight w:val="none"/>
        </w:rPr>
        <w:instrText xml:space="preserve"> HYPERLINK \l _Toc22864 </w:instrText>
      </w:r>
      <w:r>
        <w:rPr>
          <w:rFonts w:hint="eastAsia" w:ascii="宋体" w:hAnsi="宋体" w:cs="宋体"/>
          <w:color w:val="000000"/>
          <w:szCs w:val="24"/>
          <w:highlight w:val="none"/>
        </w:rPr>
        <w:fldChar w:fldCharType="separate"/>
      </w:r>
      <w:r>
        <w:rPr>
          <w:rFonts w:hint="eastAsia" w:ascii="宋体" w:hAnsi="宋体" w:cs="宋体"/>
          <w:color w:val="000000"/>
          <w:szCs w:val="36"/>
          <w:highlight w:val="none"/>
        </w:rPr>
        <w:t xml:space="preserve">第三章  合同条款及格式</w:t>
      </w:r>
      <w:r>
        <w:rPr>
          <w:color w:val="000000"/>
          <w:highlight w:val="none"/>
        </w:rPr>
        <w:tab/>
      </w:r>
      <w:r>
        <w:rPr>
          <w:color w:val="000000"/>
          <w:highlight w:val="none"/>
        </w:rPr>
        <w:fldChar w:fldCharType="begin"/>
      </w:r>
      <w:r>
        <w:rPr>
          <w:color w:val="000000"/>
          <w:highlight w:val="none"/>
        </w:rPr>
        <w:instrText xml:space="preserve"> PAGEREF _Toc22864 </w:instrText>
      </w:r>
      <w:r>
        <w:rPr>
          <w:color w:val="000000"/>
          <w:highlight w:val="none"/>
        </w:rPr>
        <w:fldChar w:fldCharType="separate"/>
      </w:r>
      <w:r>
        <w:rPr>
          <w:color w:val="000000"/>
          <w:highlight w:val="none"/>
        </w:rPr>
        <w:t xml:space="preserve">25</w:t>
      </w:r>
      <w:r>
        <w:rPr>
          <w:color w:val="000000"/>
          <w:highlight w:val="none"/>
        </w:rPr>
      </w:r>
      <w:r>
        <w:rPr>
          <w:color w:val="000000"/>
          <w:highlight w:val="none"/>
        </w:rPr>
        <w:fldChar w:fldCharType="end"/>
      </w:r>
      <w:r>
        <w:rPr>
          <w:rFonts w:hint="eastAsia" w:ascii="宋体" w:hAnsi="宋体" w:cs="宋体"/>
          <w:color w:val="000000"/>
          <w:szCs w:val="24"/>
          <w:highlight w:val="none"/>
        </w:rPr>
        <w:fldChar w:fldCharType="end"/>
      </w:r>
      <w:r>
        <w:rPr>
          <w:color w:val="000000"/>
          <w:highlight w:val="none"/>
        </w:rPr>
      </w:r>
      <w:r/>
    </w:p>
    <w:p>
      <w:pPr>
        <w:pStyle w:val="705"/>
        <w:spacing w:line="500" w:lineRule="exact"/>
        <w:tabs>
          <w:tab w:val="right" w:pos="8958" w:leader="dot"/>
        </w:tabs>
        <w:rPr>
          <w:color w:val="000000"/>
          <w:highlight w:val="none"/>
        </w:rPr>
      </w:pPr>
      <w:r>
        <w:rPr>
          <w:rFonts w:hint="eastAsia" w:ascii="宋体" w:hAnsi="宋体" w:cs="宋体"/>
          <w:color w:val="000000"/>
          <w:szCs w:val="24"/>
          <w:highlight w:val="none"/>
        </w:rPr>
        <w:fldChar w:fldCharType="begin"/>
      </w:r>
      <w:r>
        <w:rPr>
          <w:rFonts w:hint="eastAsia" w:ascii="宋体" w:hAnsi="宋体" w:cs="宋体"/>
          <w:color w:val="000000"/>
          <w:szCs w:val="24"/>
          <w:highlight w:val="none"/>
        </w:rPr>
        <w:instrText xml:space="preserve"> HYPERLINK \l _Toc12546 </w:instrText>
      </w:r>
      <w:r>
        <w:rPr>
          <w:rFonts w:hint="eastAsia" w:ascii="宋体" w:hAnsi="宋体" w:cs="宋体"/>
          <w:color w:val="000000"/>
          <w:szCs w:val="24"/>
          <w:highlight w:val="none"/>
        </w:rPr>
        <w:fldChar w:fldCharType="separate"/>
      </w:r>
      <w:r>
        <w:rPr>
          <w:rFonts w:hint="eastAsia" w:ascii="宋体" w:hAnsi="宋体" w:cs="宋体"/>
          <w:bCs/>
          <w:color w:val="000000"/>
          <w:szCs w:val="36"/>
          <w:highlight w:val="none"/>
        </w:rPr>
        <w:t xml:space="preserve">第四章  采购需求</w:t>
      </w:r>
      <w:r>
        <w:rPr>
          <w:color w:val="000000"/>
          <w:highlight w:val="none"/>
        </w:rPr>
        <w:tab/>
      </w:r>
      <w:r>
        <w:rPr>
          <w:color w:val="000000"/>
          <w:highlight w:val="none"/>
        </w:rPr>
        <w:fldChar w:fldCharType="begin"/>
      </w:r>
      <w:r>
        <w:rPr>
          <w:color w:val="000000"/>
          <w:highlight w:val="none"/>
        </w:rPr>
        <w:instrText xml:space="preserve"> PAGEREF _Toc12546 </w:instrText>
      </w:r>
      <w:r>
        <w:rPr>
          <w:color w:val="000000"/>
          <w:highlight w:val="none"/>
        </w:rPr>
        <w:fldChar w:fldCharType="separate"/>
      </w:r>
      <w:r>
        <w:rPr>
          <w:color w:val="000000"/>
          <w:highlight w:val="none"/>
        </w:rPr>
        <w:t xml:space="preserve">28</w:t>
      </w:r>
      <w:r>
        <w:rPr>
          <w:color w:val="000000"/>
          <w:highlight w:val="none"/>
        </w:rPr>
      </w:r>
      <w:r>
        <w:rPr>
          <w:color w:val="000000"/>
          <w:highlight w:val="none"/>
        </w:rPr>
        <w:fldChar w:fldCharType="end"/>
      </w:r>
      <w:r>
        <w:rPr>
          <w:rFonts w:hint="eastAsia" w:ascii="宋体" w:hAnsi="宋体" w:cs="宋体"/>
          <w:color w:val="000000"/>
          <w:szCs w:val="24"/>
          <w:highlight w:val="none"/>
        </w:rPr>
        <w:fldChar w:fldCharType="end"/>
      </w:r>
      <w:r>
        <w:rPr>
          <w:color w:val="000000"/>
          <w:highlight w:val="none"/>
        </w:rPr>
      </w:r>
      <w:r/>
    </w:p>
    <w:p>
      <w:pPr>
        <w:pStyle w:val="705"/>
        <w:spacing w:line="500" w:lineRule="exact"/>
        <w:tabs>
          <w:tab w:val="right" w:pos="8958" w:leader="dot"/>
        </w:tabs>
        <w:rPr>
          <w:color w:val="000000"/>
          <w:highlight w:val="none"/>
        </w:rPr>
      </w:pPr>
      <w:r>
        <w:rPr>
          <w:rFonts w:hint="eastAsia" w:ascii="宋体" w:hAnsi="宋体" w:cs="宋体"/>
          <w:color w:val="000000"/>
          <w:szCs w:val="24"/>
          <w:highlight w:val="none"/>
        </w:rPr>
        <w:fldChar w:fldCharType="begin"/>
      </w:r>
      <w:r>
        <w:rPr>
          <w:rFonts w:hint="eastAsia" w:ascii="宋体" w:hAnsi="宋体" w:cs="宋体"/>
          <w:color w:val="000000"/>
          <w:szCs w:val="24"/>
          <w:highlight w:val="none"/>
        </w:rPr>
        <w:instrText xml:space="preserve"> HYPERLINK \l _Toc14059 </w:instrText>
      </w:r>
      <w:r>
        <w:rPr>
          <w:rFonts w:hint="eastAsia" w:ascii="宋体" w:hAnsi="宋体" w:cs="宋体"/>
          <w:color w:val="000000"/>
          <w:szCs w:val="24"/>
          <w:highlight w:val="none"/>
        </w:rPr>
        <w:fldChar w:fldCharType="separate"/>
      </w:r>
      <w:r>
        <w:rPr>
          <w:rFonts w:hint="eastAsia" w:ascii="宋体" w:hAnsi="宋体" w:cs="宋体"/>
          <w:bCs/>
          <w:color w:val="000000"/>
          <w:szCs w:val="36"/>
          <w:highlight w:val="none"/>
        </w:rPr>
        <w:t xml:space="preserve">第五章  </w:t>
      </w:r>
      <w:r>
        <w:rPr>
          <w:rFonts w:hint="eastAsia" w:ascii="宋体" w:hAnsi="宋体" w:cs="宋体"/>
          <w:color w:val="000000"/>
          <w:szCs w:val="36"/>
          <w:highlight w:val="none"/>
        </w:rPr>
        <w:t xml:space="preserve">评标方法与评标标准</w:t>
      </w:r>
      <w:r>
        <w:rPr>
          <w:color w:val="000000"/>
          <w:highlight w:val="none"/>
        </w:rPr>
        <w:tab/>
      </w:r>
      <w:r>
        <w:rPr>
          <w:color w:val="000000"/>
          <w:highlight w:val="none"/>
        </w:rPr>
        <w:fldChar w:fldCharType="begin"/>
      </w:r>
      <w:r>
        <w:rPr>
          <w:color w:val="000000"/>
          <w:highlight w:val="none"/>
        </w:rPr>
        <w:instrText xml:space="preserve"> PAGEREF _Toc14059 </w:instrText>
      </w:r>
      <w:r>
        <w:rPr>
          <w:color w:val="000000"/>
          <w:highlight w:val="none"/>
        </w:rPr>
        <w:fldChar w:fldCharType="separate"/>
      </w:r>
      <w:r>
        <w:rPr>
          <w:color w:val="000000"/>
          <w:highlight w:val="none"/>
        </w:rPr>
        <w:t xml:space="preserve">30</w:t>
      </w:r>
      <w:r>
        <w:rPr>
          <w:color w:val="000000"/>
          <w:highlight w:val="none"/>
        </w:rPr>
      </w:r>
      <w:r>
        <w:rPr>
          <w:color w:val="000000"/>
          <w:highlight w:val="none"/>
        </w:rPr>
        <w:fldChar w:fldCharType="end"/>
      </w:r>
      <w:r>
        <w:rPr>
          <w:rFonts w:hint="eastAsia" w:ascii="宋体" w:hAnsi="宋体" w:cs="宋体"/>
          <w:color w:val="000000"/>
          <w:szCs w:val="24"/>
          <w:highlight w:val="none"/>
        </w:rPr>
        <w:fldChar w:fldCharType="end"/>
      </w:r>
      <w:r>
        <w:rPr>
          <w:color w:val="000000"/>
          <w:highlight w:val="none"/>
        </w:rPr>
      </w:r>
      <w:r/>
    </w:p>
    <w:p>
      <w:pPr>
        <w:pStyle w:val="705"/>
        <w:spacing w:line="500" w:lineRule="exact"/>
        <w:tabs>
          <w:tab w:val="right" w:pos="8958" w:leader="dot"/>
        </w:tabs>
        <w:rPr>
          <w:color w:val="000000"/>
          <w:highlight w:val="none"/>
        </w:rPr>
      </w:pPr>
      <w:r>
        <w:rPr>
          <w:rFonts w:hint="eastAsia" w:ascii="宋体" w:hAnsi="宋体" w:cs="宋体"/>
          <w:color w:val="000000"/>
          <w:szCs w:val="24"/>
          <w:highlight w:val="none"/>
        </w:rPr>
        <w:fldChar w:fldCharType="begin"/>
      </w:r>
      <w:r>
        <w:rPr>
          <w:rFonts w:hint="eastAsia" w:ascii="宋体" w:hAnsi="宋体" w:cs="宋体"/>
          <w:color w:val="000000"/>
          <w:szCs w:val="24"/>
          <w:highlight w:val="none"/>
        </w:rPr>
        <w:instrText xml:space="preserve"> HYPERLINK \l _Toc29626 </w:instrText>
      </w:r>
      <w:r>
        <w:rPr>
          <w:rFonts w:hint="eastAsia" w:ascii="宋体" w:hAnsi="宋体" w:cs="宋体"/>
          <w:color w:val="000000"/>
          <w:szCs w:val="24"/>
          <w:highlight w:val="none"/>
        </w:rPr>
        <w:fldChar w:fldCharType="separate"/>
      </w:r>
      <w:r>
        <w:rPr>
          <w:rFonts w:hint="eastAsia" w:ascii="宋体" w:hAnsi="宋体" w:cs="宋体"/>
          <w:bCs/>
          <w:color w:val="000000"/>
          <w:szCs w:val="36"/>
          <w:highlight w:val="none"/>
        </w:rPr>
        <w:t xml:space="preserve">第六章  投标文件格式</w:t>
      </w:r>
      <w:r>
        <w:rPr>
          <w:color w:val="000000"/>
          <w:highlight w:val="none"/>
        </w:rPr>
        <w:tab/>
      </w:r>
      <w:r>
        <w:rPr>
          <w:color w:val="000000"/>
          <w:highlight w:val="none"/>
        </w:rPr>
        <w:fldChar w:fldCharType="begin"/>
      </w:r>
      <w:r>
        <w:rPr>
          <w:color w:val="000000"/>
          <w:highlight w:val="none"/>
        </w:rPr>
        <w:instrText xml:space="preserve"> PAGEREF _Toc29626 </w:instrText>
      </w:r>
      <w:r>
        <w:rPr>
          <w:color w:val="000000"/>
          <w:highlight w:val="none"/>
        </w:rPr>
        <w:fldChar w:fldCharType="separate"/>
      </w:r>
      <w:r>
        <w:rPr>
          <w:color w:val="000000"/>
          <w:highlight w:val="none"/>
        </w:rPr>
        <w:t xml:space="preserve">33</w:t>
      </w:r>
      <w:r>
        <w:rPr>
          <w:color w:val="000000"/>
          <w:highlight w:val="none"/>
        </w:rPr>
      </w:r>
      <w:r>
        <w:rPr>
          <w:color w:val="000000"/>
          <w:highlight w:val="none"/>
        </w:rPr>
        <w:fldChar w:fldCharType="end"/>
      </w:r>
      <w:r>
        <w:rPr>
          <w:rFonts w:hint="eastAsia" w:ascii="宋体" w:hAnsi="宋体" w:cs="宋体"/>
          <w:color w:val="000000"/>
          <w:szCs w:val="24"/>
          <w:highlight w:val="none"/>
        </w:rPr>
        <w:fldChar w:fldCharType="end"/>
      </w:r>
      <w:r>
        <w:rPr>
          <w:color w:val="000000"/>
          <w:highlight w:val="none"/>
        </w:rPr>
      </w:r>
      <w:r/>
    </w:p>
    <w:p>
      <w:pPr>
        <w:pStyle w:val="687"/>
        <w:tabs>
          <w:tab w:val="right" w:pos="8958" w:leader="dot"/>
        </w:tabs>
        <w:rPr>
          <w:color w:val="000000"/>
          <w:highlight w:val="none"/>
        </w:rPr>
      </w:pPr>
      <w:r>
        <w:rPr>
          <w:color w:val="000000"/>
          <w:highlight w:val="none"/>
        </w:rPr>
      </w:r>
      <w:r/>
    </w:p>
    <w:p>
      <w:pPr>
        <w:pStyle w:val="636"/>
        <w:spacing w:line="300" w:lineRule="exact"/>
        <w:rPr>
          <w:rFonts w:hint="eastAsia" w:ascii="宋体" w:hAnsi="宋体" w:cs="宋体"/>
          <w:color w:val="000000"/>
          <w:sz w:val="24"/>
          <w:szCs w:val="24"/>
          <w:highlight w:val="none"/>
        </w:rPr>
      </w:pPr>
      <w:r>
        <w:rPr>
          <w:rFonts w:hint="eastAsia" w:ascii="宋体" w:hAnsi="宋体" w:cs="宋体"/>
          <w:color w:val="000000"/>
          <w:szCs w:val="24"/>
          <w:highlight w:val="none"/>
        </w:rPr>
        <w:fldChar w:fldCharType="end"/>
      </w:r>
      <w:r>
        <w:rPr>
          <w:rFonts w:hint="eastAsia" w:ascii="宋体" w:hAnsi="宋体" w:cs="宋体"/>
          <w:color w:val="000000"/>
          <w:sz w:val="24"/>
          <w:szCs w:val="24"/>
          <w:highlight w:val="none"/>
        </w:rPr>
      </w:r>
      <w:r/>
    </w:p>
    <w:p>
      <w:pPr>
        <w:pStyle w:val="637"/>
        <w:jc w:val="center"/>
        <w:spacing w:before="0" w:after="0" w:line="480" w:lineRule="exact"/>
        <w:rPr>
          <w:rFonts w:hint="eastAsia" w:ascii="宋体" w:hAnsi="宋体" w:cs="宋体"/>
          <w:b/>
          <w:color w:val="000000"/>
          <w:sz w:val="36"/>
          <w:szCs w:val="36"/>
          <w:highlight w:val="none"/>
        </w:rPr>
      </w:pPr>
      <w:r>
        <w:rPr>
          <w:rFonts w:hint="eastAsia" w:ascii="宋体" w:hAnsi="宋体" w:cs="宋体"/>
          <w:color w:val="000000"/>
          <w:highlight w:val="none"/>
        </w:rPr>
        <w:br w:type="page" w:clear="all"/>
      </w:r>
      <w:bookmarkStart w:id="0" w:name="_Toc22733"/>
      <w:r>
        <w:rPr>
          <w:rFonts w:hint="eastAsia" w:ascii="宋体" w:hAnsi="宋体" w:cs="宋体"/>
          <w:b/>
          <w:color w:val="000000"/>
          <w:sz w:val="36"/>
          <w:szCs w:val="36"/>
          <w:highlight w:val="none"/>
        </w:rPr>
        <w:t xml:space="preserve">第一章  招标公告</w:t>
      </w:r>
      <w:bookmarkEnd w:id="0"/>
      <w:r>
        <w:rPr>
          <w:rFonts w:hint="eastAsia" w:ascii="宋体" w:hAnsi="宋体" w:cs="宋体"/>
          <w:b/>
          <w:color w:val="000000"/>
          <w:sz w:val="36"/>
          <w:szCs w:val="36"/>
          <w:highlight w:val="none"/>
        </w:rPr>
      </w:r>
      <w:r/>
    </w:p>
    <w:p>
      <w:pPr>
        <w:pStyle w:val="697"/>
        <w:ind w:firstLine="482"/>
        <w:jc w:val="center"/>
        <w:spacing w:before="0" w:beforeAutospacing="0" w:after="0" w:afterAutospacing="0" w:line="420" w:lineRule="exact"/>
        <w:rPr>
          <w:rFonts w:hint="eastAsia" w:cs="宋体"/>
          <w:b/>
          <w:bCs/>
          <w:color w:val="000000"/>
          <w:sz w:val="32"/>
          <w:szCs w:val="32"/>
          <w:highlight w:val="none"/>
        </w:rPr>
      </w:pPr>
      <w:r>
        <w:rPr>
          <w:rFonts w:hint="eastAsia" w:cs="宋体"/>
          <w:b/>
          <w:bCs/>
          <w:color w:val="000000"/>
          <w:sz w:val="32"/>
          <w:szCs w:val="32"/>
          <w:highlight w:val="none"/>
        </w:rPr>
      </w:r>
      <w:r/>
    </w:p>
    <w:p>
      <w:pPr>
        <w:pStyle w:val="697"/>
        <w:ind w:firstLine="482"/>
        <w:jc w:val="center"/>
        <w:spacing w:before="0" w:beforeAutospacing="0" w:after="0" w:afterAutospacing="0" w:line="440" w:lineRule="exact"/>
        <w:rPr>
          <w:rFonts w:hint="eastAsia" w:cs="宋体"/>
          <w:b/>
          <w:bCs/>
          <w:color w:val="000000"/>
          <w:sz w:val="28"/>
          <w:szCs w:val="28"/>
          <w:highlight w:val="none"/>
        </w:rPr>
      </w:pPr>
      <w:r>
        <w:rPr>
          <w:rFonts w:hint="eastAsia" w:cs="宋体"/>
          <w:b/>
          <w:bCs/>
          <w:color w:val="000000"/>
          <w:sz w:val="28"/>
          <w:szCs w:val="28"/>
          <w:highlight w:val="none"/>
        </w:rPr>
        <w:t xml:space="preserve">江苏省太湖流域太湖东片排涝工程项目建议书咨询评估</w:t>
      </w:r>
      <w:r>
        <w:rPr>
          <w:rFonts w:hint="eastAsia" w:cs="宋体"/>
          <w:b/>
          <w:bCs/>
          <w:color w:val="000000"/>
          <w:sz w:val="28"/>
          <w:szCs w:val="28"/>
          <w:highlight w:val="none"/>
        </w:rPr>
      </w:r>
      <w:r/>
    </w:p>
    <w:p>
      <w:pPr>
        <w:pStyle w:val="697"/>
        <w:ind w:firstLine="482"/>
        <w:jc w:val="center"/>
        <w:spacing w:before="0" w:beforeAutospacing="0" w:after="0" w:afterAutospacing="0" w:line="440" w:lineRule="exact"/>
        <w:rPr>
          <w:rFonts w:hint="eastAsia" w:cs="宋体"/>
          <w:b/>
          <w:bCs/>
          <w:color w:val="000000"/>
          <w:sz w:val="28"/>
          <w:szCs w:val="28"/>
          <w:highlight w:val="none"/>
        </w:rPr>
      </w:pPr>
      <w:r>
        <w:rPr>
          <w:rFonts w:hint="eastAsia" w:cs="宋体"/>
          <w:b/>
          <w:bCs/>
          <w:color w:val="000000"/>
          <w:sz w:val="28"/>
          <w:szCs w:val="28"/>
          <w:highlight w:val="none"/>
        </w:rPr>
        <w:t xml:space="preserve">招标公告</w:t>
      </w:r>
      <w:r>
        <w:rPr>
          <w:rFonts w:hint="eastAsia" w:cs="宋体"/>
          <w:b/>
          <w:bCs/>
          <w:color w:val="000000"/>
          <w:sz w:val="28"/>
          <w:szCs w:val="28"/>
          <w:highlight w:val="none"/>
        </w:rPr>
      </w:r>
      <w:r/>
    </w:p>
    <w:p>
      <w:pPr>
        <w:pStyle w:val="636"/>
        <w:ind w:firstLine="480"/>
        <w:jc w:val="left"/>
        <w:spacing w:line="42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项目概况</w:t>
      </w:r>
      <w:r>
        <w:rPr>
          <w:rFonts w:hint="eastAsia" w:ascii="宋体" w:hAnsi="宋体" w:cs="宋体"/>
          <w:b/>
          <w:color w:val="000000"/>
          <w:sz w:val="24"/>
          <w:highlight w:val="none"/>
        </w:rPr>
      </w:r>
      <w:r/>
    </w:p>
    <w:p>
      <w:pPr>
        <w:pStyle w:val="636"/>
        <w:ind w:firstLine="482"/>
        <w:spacing w:after="140"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江苏省太湖流域太湖东片排涝工程项目建议书咨询评估</w:t>
      </w:r>
      <w:r>
        <w:rPr>
          <w:rFonts w:hint="eastAsia" w:ascii="宋体" w:hAnsi="宋体" w:cs="宋体"/>
          <w:color w:val="000000"/>
          <w:sz w:val="24"/>
          <w:highlight w:val="none"/>
          <w:lang w:eastAsia="zh-CN"/>
        </w:rPr>
        <w:t xml:space="preserve">JSZC-320000-JSFH-G2026-0025</w:t>
      </w:r>
      <w:r>
        <w:rPr>
          <w:rFonts w:hint="eastAsia" w:ascii="宋体" w:hAnsi="宋体" w:cs="宋体"/>
          <w:color w:val="000000"/>
          <w:sz w:val="24"/>
          <w:highlight w:val="none"/>
        </w:rPr>
        <w:t xml:space="preserve">招标项目的潜在投标人应在江苏政府采购“苏采云”系统获取招标文件，并于2026-</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29</w:t>
      </w:r>
      <w:r>
        <w:rPr>
          <w:rFonts w:hint="eastAsia" w:ascii="宋体" w:hAnsi="宋体" w:cs="宋体"/>
          <w:color w:val="000000"/>
          <w:sz w:val="24"/>
          <w:highlight w:val="none"/>
        </w:rPr>
        <w:t xml:space="preserve">  09:30（北京时间）前递交投标文件。</w:t>
      </w:r>
      <w:r>
        <w:rPr>
          <w:rFonts w:hint="eastAsia" w:ascii="宋体" w:hAnsi="宋体" w:cs="宋体"/>
          <w:color w:val="000000"/>
          <w:sz w:val="24"/>
          <w:highlight w:val="none"/>
        </w:rPr>
      </w:r>
      <w:r/>
    </w:p>
    <w:p>
      <w:pPr>
        <w:pStyle w:val="636"/>
        <w:jc w:val="left"/>
        <w:spacing w:line="420" w:lineRule="exact"/>
        <w:rPr>
          <w:rFonts w:hint="eastAsia" w:ascii="宋体" w:hAnsi="宋体" w:cs="宋体"/>
          <w:b/>
          <w:bCs/>
          <w:color w:val="000000"/>
          <w:sz w:val="24"/>
          <w:highlight w:val="none"/>
        </w:rPr>
        <w:outlineLvl w:val="1"/>
      </w:pPr>
      <w:r/>
      <w:bookmarkStart w:id="1" w:name="_Toc28359002"/>
      <w:r/>
      <w:bookmarkStart w:id="2" w:name="_Toc28359079"/>
      <w:r/>
      <w:bookmarkStart w:id="3" w:name="_Toc35393621"/>
      <w:r/>
      <w:bookmarkStart w:id="4" w:name="_Toc35393790"/>
      <w:r/>
      <w:bookmarkStart w:id="5" w:name="_Toc52194879"/>
      <w:r/>
      <w:bookmarkStart w:id="6" w:name="_Toc74145263"/>
      <w:r/>
      <w:bookmarkStart w:id="7" w:name="_Toc74145005"/>
      <w:r/>
      <w:bookmarkStart w:id="8" w:name="_Toc31814"/>
      <w:r/>
      <w:bookmarkStart w:id="9" w:name="_Toc27459"/>
      <w:r/>
      <w:bookmarkStart w:id="10" w:name="_Hlk24379207"/>
      <w:r>
        <w:rPr>
          <w:rFonts w:hint="eastAsia" w:ascii="宋体" w:hAnsi="宋体" w:cs="宋体"/>
          <w:b/>
          <w:bCs/>
          <w:color w:val="000000"/>
          <w:sz w:val="24"/>
          <w:highlight w:val="none"/>
        </w:rPr>
        <w:t xml:space="preserve">一、项目基本情况</w:t>
      </w:r>
      <w:bookmarkEnd w:id="1"/>
      <w:r/>
      <w:bookmarkEnd w:id="2"/>
      <w:r/>
      <w:bookmarkEnd w:id="3"/>
      <w:r/>
      <w:bookmarkEnd w:id="4"/>
      <w:r/>
      <w:bookmarkEnd w:id="5"/>
      <w:r/>
      <w:bookmarkEnd w:id="6"/>
      <w:r/>
      <w:bookmarkEnd w:id="7"/>
      <w:r/>
      <w:bookmarkEnd w:id="8"/>
      <w:r/>
      <w:bookmarkEnd w:id="9"/>
      <w:r>
        <w:rPr>
          <w:rFonts w:hint="eastAsia" w:ascii="宋体" w:hAnsi="宋体" w:cs="宋体"/>
          <w:b/>
          <w:bCs/>
          <w:color w:val="000000"/>
          <w:sz w:val="24"/>
          <w:highlight w:val="none"/>
        </w:rPr>
      </w:r>
      <w:r/>
    </w:p>
    <w:p>
      <w:pPr>
        <w:pStyle w:val="636"/>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JSZC-320000-JSFH-G2026-0025</w:t>
      </w:r>
      <w:r>
        <w:rPr>
          <w:rFonts w:hint="eastAsia" w:ascii="宋体" w:hAnsi="宋体" w:cs="宋体"/>
          <w:b/>
          <w:bCs/>
          <w:color w:val="000000"/>
          <w:sz w:val="24"/>
          <w:highlight w:val="none"/>
        </w:rPr>
        <w:t xml:space="preserve"> </w:t>
      </w:r>
      <w:r>
        <w:rPr>
          <w:rFonts w:hint="eastAsia" w:ascii="宋体" w:hAnsi="宋体" w:cs="宋体"/>
          <w:color w:val="000000"/>
          <w:sz w:val="24"/>
          <w:highlight w:val="none"/>
        </w:rPr>
      </w:r>
      <w:r/>
    </w:p>
    <w:p>
      <w:pPr>
        <w:pStyle w:val="636"/>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项目名称：江苏省太湖流域太湖东片排涝工程项目建议书咨询评估</w:t>
      </w:r>
      <w:r>
        <w:rPr>
          <w:rFonts w:hint="eastAsia" w:ascii="宋体" w:hAnsi="宋体" w:cs="宋体"/>
          <w:color w:val="000000"/>
          <w:sz w:val="24"/>
          <w:highlight w:val="none"/>
        </w:rPr>
      </w:r>
      <w:r/>
    </w:p>
    <w:p>
      <w:pPr>
        <w:pStyle w:val="695"/>
        <w:ind w:firstLine="480"/>
        <w:spacing w:line="420" w:lineRule="exact"/>
        <w:rPr>
          <w:rFonts w:hint="eastAsia" w:ascii="宋体" w:hAnsi="宋体" w:eastAsia="宋体" w:cs="宋体"/>
          <w:color w:val="000000"/>
          <w:sz w:val="24"/>
          <w:szCs w:val="24"/>
          <w:highlight w:val="none"/>
        </w:rPr>
      </w:pPr>
      <w:r/>
      <w:bookmarkEnd w:id="10"/>
      <w:r/>
      <w:bookmarkStart w:id="11" w:name="OLE_LINK1"/>
      <w:r>
        <w:rPr>
          <w:rFonts w:hint="eastAsia" w:ascii="宋体" w:hAnsi="宋体" w:eastAsia="宋体" w:cs="宋体"/>
          <w:color w:val="000000"/>
          <w:sz w:val="24"/>
          <w:szCs w:val="24"/>
          <w:highlight w:val="none"/>
        </w:rPr>
        <w:t xml:space="preserve">预算金额：</w:t>
      </w:r>
      <w:r>
        <w:rPr>
          <w:rFonts w:hint="eastAsia" w:ascii="宋体" w:hAnsi="宋体" w:eastAsia="宋体" w:cs="宋体"/>
          <w:b/>
          <w:bCs/>
          <w:color w:val="000000"/>
          <w:sz w:val="24"/>
          <w:szCs w:val="24"/>
          <w:highlight w:val="none"/>
        </w:rPr>
        <w:t xml:space="preserve">204万元</w:t>
      </w:r>
      <w:r>
        <w:rPr>
          <w:rFonts w:hint="eastAsia" w:ascii="宋体" w:hAnsi="宋体" w:eastAsia="宋体" w:cs="宋体"/>
          <w:color w:val="000000"/>
          <w:sz w:val="24"/>
          <w:szCs w:val="24"/>
          <w:highlight w:val="none"/>
        </w:rPr>
      </w:r>
      <w:r/>
    </w:p>
    <w:p>
      <w:pPr>
        <w:pStyle w:val="695"/>
        <w:ind w:firstLine="480"/>
        <w:spacing w:line="42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最高限价（如有）：</w:t>
      </w:r>
      <w:r>
        <w:rPr>
          <w:rFonts w:hint="eastAsia" w:ascii="宋体" w:hAnsi="宋体" w:eastAsia="宋体" w:cs="宋体"/>
          <w:b/>
          <w:bCs/>
          <w:color w:val="000000"/>
          <w:sz w:val="24"/>
          <w:szCs w:val="24"/>
          <w:highlight w:val="none"/>
        </w:rPr>
        <w:t xml:space="preserve">202万元，投标人的投标报价不得超过该限价，否则作无效投标处理。</w:t>
      </w:r>
      <w:bookmarkEnd w:id="11"/>
      <w:r>
        <w:rPr>
          <w:rFonts w:hint="eastAsia" w:ascii="宋体" w:hAnsi="宋体" w:eastAsia="宋体" w:cs="宋体"/>
          <w:b/>
          <w:bCs/>
          <w:color w:val="000000"/>
          <w:sz w:val="24"/>
          <w:szCs w:val="24"/>
          <w:highlight w:val="none"/>
        </w:rPr>
      </w:r>
      <w:r/>
    </w:p>
    <w:p>
      <w:pPr>
        <w:pStyle w:val="636"/>
        <w:ind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Times New Roman" w:hAnsi="Times New Roman" w:cs="Times New Roman"/>
          <w:color w:val="000000"/>
          <w:sz w:val="24"/>
          <w:highlight w:val="none"/>
        </w:rPr>
        <w:t xml:space="preserve">对江苏省太湖流域太湖东片排涝</w:t>
      </w:r>
      <w:r>
        <w:rPr>
          <w:rFonts w:hint="eastAsia" w:ascii="宋体" w:hAnsi="宋体" w:cs="宋体"/>
          <w:color w:val="000000"/>
          <w:sz w:val="24"/>
          <w:highlight w:val="none"/>
        </w:rPr>
        <w:t xml:space="preserve">工程</w:t>
      </w:r>
      <w:r>
        <w:rPr>
          <w:rFonts w:hint="eastAsia" w:ascii="Times New Roman" w:hAnsi="Times New Roman" w:cs="Times New Roman"/>
          <w:color w:val="000000"/>
          <w:sz w:val="24"/>
          <w:highlight w:val="none"/>
        </w:rPr>
        <w:t xml:space="preserve">项目建议书阶段进行咨询评估，主要是（但不限于）对以下几方面内容提出咨询评估意见：</w:t>
      </w:r>
      <w:r>
        <w:rPr>
          <w:rFonts w:hint="eastAsia" w:ascii="Times New Roman" w:hAnsi="Times New Roman" w:cs="Times New Roman"/>
          <w:color w:val="000000"/>
          <w:sz w:val="24"/>
          <w:highlight w:val="none"/>
        </w:rPr>
        <w:t xml:space="preserve">（1）评估项目建设的必要性和迫切性；（2）评估基本确定工程场址的主要水文参数和成果；（3）初步评价区域构造稳定性，初步查明主要建筑物工程地质条件；（4）评估基本选定的工程规模和工程总体布局的合理性；（5）评估基本选定的工程等级级设计标准、工程场址等；（6）评估初步确定的工程布置及工程设计的合理性；（7）评估初步选定的水力机械、电气、金属结构、施工组织设计、征地拆迁、水土保持、环境保护、工程管理、工程信息化等方案的合理性；（8）评估工程量计算、投资匡算编制的正确性；（9）评估初步确定的工程效益分析的规范性等。</w:t>
      </w:r>
      <w:r>
        <w:rPr>
          <w:rFonts w:hint="eastAsia" w:ascii="宋体" w:hAnsi="宋体" w:cs="宋体"/>
          <w:color w:val="000000"/>
          <w:sz w:val="24"/>
          <w:highlight w:val="none"/>
        </w:rPr>
      </w:r>
      <w:r/>
    </w:p>
    <w:p>
      <w:pPr>
        <w:pStyle w:val="636"/>
        <w:ind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合同履行期限：合同签订后，7日内完成江苏省太湖流域太湖东片排涝工程项目建议书符合性审查；收到通过符合性审查的项目建议书报告后，30日内提出项目建议书报告修改意见送招标人；技术审查会后且收到项目建议书报告修订本后20日内提出正式咨询成果。服务期直至项目建议书通过省水利厅审查上报发改委后终止。</w:t>
      </w:r>
      <w:r>
        <w:rPr>
          <w:rFonts w:hint="eastAsia" w:ascii="宋体" w:hAnsi="宋体" w:cs="宋体"/>
          <w:color w:val="000000"/>
          <w:sz w:val="24"/>
          <w:highlight w:val="none"/>
        </w:rPr>
      </w:r>
      <w:r/>
    </w:p>
    <w:p>
      <w:pPr>
        <w:pStyle w:val="636"/>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本项目（是/否）接受联合体投标：否</w:t>
      </w:r>
      <w:r>
        <w:rPr>
          <w:rFonts w:hint="eastAsia" w:ascii="宋体" w:hAnsi="宋体" w:cs="宋体"/>
          <w:color w:val="000000"/>
          <w:sz w:val="24"/>
          <w:highlight w:val="none"/>
        </w:rPr>
      </w:r>
      <w:r/>
    </w:p>
    <w:p>
      <w:pPr>
        <w:pStyle w:val="636"/>
        <w:jc w:val="left"/>
        <w:spacing w:line="420" w:lineRule="exact"/>
        <w:rPr>
          <w:rFonts w:hint="eastAsia" w:ascii="宋体" w:hAnsi="宋体" w:cs="宋体"/>
          <w:b/>
          <w:bCs/>
          <w:color w:val="000000"/>
          <w:sz w:val="24"/>
          <w:highlight w:val="none"/>
        </w:rPr>
        <w:outlineLvl w:val="1"/>
      </w:pPr>
      <w:r/>
      <w:bookmarkStart w:id="12" w:name="_Toc74145264"/>
      <w:r/>
      <w:bookmarkStart w:id="13" w:name="_Toc52194880"/>
      <w:r/>
      <w:bookmarkStart w:id="14" w:name="_Toc74145006"/>
      <w:r/>
      <w:bookmarkStart w:id="15" w:name="_Toc35393791"/>
      <w:r/>
      <w:bookmarkStart w:id="16" w:name="_Toc28359080"/>
      <w:r/>
      <w:bookmarkStart w:id="17" w:name="_Toc35393622"/>
      <w:r/>
      <w:bookmarkStart w:id="18" w:name="_Toc28359003"/>
      <w:r/>
      <w:bookmarkStart w:id="19" w:name="_Toc14792"/>
      <w:r/>
      <w:bookmarkStart w:id="20" w:name="_Toc12502"/>
      <w:r>
        <w:rPr>
          <w:rFonts w:hint="eastAsia" w:ascii="宋体" w:hAnsi="宋体" w:cs="宋体"/>
          <w:b/>
          <w:bCs/>
          <w:color w:val="000000"/>
          <w:sz w:val="24"/>
          <w:highlight w:val="none"/>
        </w:rPr>
        <w:t xml:space="preserve">二、申请人的资格要求：</w:t>
      </w:r>
      <w:bookmarkEnd w:id="12"/>
      <w:r/>
      <w:bookmarkEnd w:id="13"/>
      <w:r/>
      <w:bookmarkEnd w:id="14"/>
      <w:r/>
      <w:bookmarkEnd w:id="15"/>
      <w:r/>
      <w:bookmarkEnd w:id="16"/>
      <w:r/>
      <w:bookmarkEnd w:id="17"/>
      <w:r/>
      <w:bookmarkEnd w:id="18"/>
      <w:r/>
      <w:bookmarkEnd w:id="19"/>
      <w:r/>
      <w:bookmarkEnd w:id="20"/>
      <w:r>
        <w:rPr>
          <w:rFonts w:hint="eastAsia" w:ascii="宋体" w:hAnsi="宋体" w:cs="宋体"/>
          <w:b/>
          <w:bCs/>
          <w:color w:val="000000"/>
          <w:sz w:val="24"/>
          <w:highlight w:val="none"/>
        </w:rPr>
      </w:r>
      <w:r/>
    </w:p>
    <w:p>
      <w:pPr>
        <w:pStyle w:val="636"/>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（一）满足《中华人民共和国政府采购法》第二十二条规定：</w:t>
      </w:r>
      <w:r>
        <w:rPr>
          <w:rFonts w:hint="eastAsia" w:ascii="宋体" w:hAnsi="宋体" w:cs="宋体"/>
          <w:color w:val="000000"/>
          <w:sz w:val="24"/>
          <w:highlight w:val="none"/>
        </w:rPr>
      </w:r>
      <w:r/>
    </w:p>
    <w:p>
      <w:pPr>
        <w:pStyle w:val="636"/>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1.具有独立承担民事责任的能力（提供法人或者其他组织的营业执照；供应商为自然人的，提供其身份证）；</w:t>
      </w:r>
      <w:r>
        <w:rPr>
          <w:rFonts w:hint="eastAsia" w:ascii="宋体" w:hAnsi="宋体" w:cs="宋体"/>
          <w:color w:val="000000"/>
          <w:sz w:val="24"/>
          <w:highlight w:val="none"/>
        </w:rPr>
      </w:r>
      <w:r/>
    </w:p>
    <w:p>
      <w:pPr>
        <w:pStyle w:val="636"/>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2.具有良好的商业信誉和健全的财务会计制度（提供</w:t>
      </w:r>
      <w:r>
        <w:rPr>
          <w:rFonts w:hint="eastAsia" w:ascii="宋体" w:hAnsi="宋体" w:cs="宋体"/>
          <w:bCs/>
          <w:color w:val="000000"/>
          <w:sz w:val="24"/>
          <w:highlight w:val="none"/>
        </w:rPr>
        <w:t xml:space="preserve">2024年或2025年</w:t>
      </w:r>
      <w:r>
        <w:rPr>
          <w:rFonts w:hint="eastAsia" w:ascii="宋体" w:hAnsi="宋体" w:cs="宋体"/>
          <w:color w:val="000000"/>
          <w:sz w:val="24"/>
          <w:highlight w:val="none"/>
        </w:rPr>
        <w:t xml:space="preserve">财务审计报告或投标截止时间前六个月内其基本开户银行出具的资信证明，成立不满一年不需提供）；</w:t>
      </w:r>
      <w:r>
        <w:rPr>
          <w:rFonts w:hint="eastAsia" w:ascii="宋体" w:hAnsi="宋体" w:cs="宋体"/>
          <w:color w:val="000000"/>
          <w:sz w:val="24"/>
          <w:highlight w:val="none"/>
        </w:rPr>
      </w:r>
      <w:r/>
    </w:p>
    <w:p>
      <w:pPr>
        <w:pStyle w:val="636"/>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3.具有履行合同所必需的设备和专业技术能力（根据项目需求提供履行合同所必需的设备和专业技术能力的声明）；</w:t>
      </w:r>
      <w:r>
        <w:rPr>
          <w:rFonts w:hint="eastAsia" w:ascii="宋体" w:hAnsi="宋体" w:cs="宋体"/>
          <w:color w:val="000000"/>
          <w:sz w:val="24"/>
          <w:highlight w:val="none"/>
        </w:rPr>
      </w:r>
      <w:r/>
    </w:p>
    <w:p>
      <w:pPr>
        <w:pStyle w:val="636"/>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4.有依法缴纳税收和社会保障资金的良好记录（提供参加本次政府采购活动前六个月内（至少一个月）依法缴纳税收和社会保障资金的相关材料）；</w:t>
      </w:r>
      <w:r>
        <w:rPr>
          <w:rFonts w:hint="eastAsia" w:ascii="宋体" w:hAnsi="宋体" w:cs="宋体"/>
          <w:color w:val="000000"/>
          <w:sz w:val="24"/>
          <w:highlight w:val="none"/>
        </w:rPr>
      </w:r>
      <w:r/>
    </w:p>
    <w:p>
      <w:pPr>
        <w:pStyle w:val="636"/>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5.参加政府采购活动前三年内，在经营活动中没有重大违法记录（提供参加本次政府采购活动前3年内在经营活动中没有重大违法记录的书面声明）；</w:t>
      </w:r>
      <w:r>
        <w:rPr>
          <w:rFonts w:hint="eastAsia" w:ascii="宋体" w:hAnsi="宋体" w:cs="宋体"/>
          <w:color w:val="000000"/>
          <w:sz w:val="24"/>
          <w:highlight w:val="none"/>
        </w:rPr>
      </w:r>
      <w:r/>
    </w:p>
    <w:p>
      <w:pPr>
        <w:pStyle w:val="636"/>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6.法律、行政法规规定的其他条件：无。</w:t>
      </w:r>
      <w:bookmarkStart w:id="21" w:name="_Toc28359081"/>
      <w:r/>
      <w:bookmarkStart w:id="22" w:name="_Toc28359004"/>
      <w:r>
        <w:rPr>
          <w:rFonts w:hint="eastAsia" w:ascii="宋体" w:hAnsi="宋体" w:cs="宋体"/>
          <w:color w:val="000000"/>
          <w:sz w:val="24"/>
          <w:highlight w:val="none"/>
        </w:rPr>
      </w:r>
      <w:r/>
    </w:p>
    <w:p>
      <w:pPr>
        <w:pStyle w:val="636"/>
        <w:ind w:firstLine="480"/>
        <w:jc w:val="left"/>
        <w:spacing w:line="42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（二）落实政府采购政策需满足的资格要求：</w:t>
      </w:r>
      <w:r>
        <w:rPr>
          <w:rFonts w:hint="eastAsia" w:ascii="宋体" w:hAnsi="宋体" w:cs="宋体"/>
          <w:b/>
          <w:bCs/>
          <w:color w:val="000000"/>
          <w:sz w:val="24"/>
          <w:highlight w:val="none"/>
        </w:rPr>
      </w:r>
      <w:r/>
    </w:p>
    <w:p>
      <w:pPr>
        <w:pStyle w:val="636"/>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（1）《政府采购促进中小企业发展管理办法》</w:t>
      </w:r>
      <w:r>
        <w:rPr>
          <w:rFonts w:hint="eastAsia" w:ascii="宋体" w:hAnsi="宋体" w:cs="宋体"/>
          <w:color w:val="000000"/>
          <w:sz w:val="24"/>
          <w:highlight w:val="none"/>
        </w:rPr>
      </w:r>
      <w:r/>
    </w:p>
    <w:p>
      <w:pPr>
        <w:pStyle w:val="636"/>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（2）《关于政府采购支持监狱企业发展有关问题的通知》</w:t>
      </w:r>
      <w:r>
        <w:rPr>
          <w:rFonts w:hint="eastAsia" w:ascii="宋体" w:hAnsi="宋体" w:cs="宋体"/>
          <w:color w:val="000000"/>
          <w:sz w:val="24"/>
          <w:highlight w:val="none"/>
        </w:rPr>
      </w:r>
      <w:r/>
    </w:p>
    <w:p>
      <w:pPr>
        <w:pStyle w:val="636"/>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（3）《关于促进残疾人就业政府采购政策的通知》</w:t>
      </w:r>
      <w:r>
        <w:rPr>
          <w:rFonts w:hint="eastAsia" w:ascii="宋体" w:hAnsi="宋体" w:cs="宋体"/>
          <w:color w:val="000000"/>
          <w:sz w:val="24"/>
          <w:highlight w:val="none"/>
        </w:rPr>
      </w:r>
      <w:r/>
    </w:p>
    <w:p>
      <w:pPr>
        <w:pStyle w:val="636"/>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（4）《关于调整优化节能产品、环境标志产品政府采购执行机制的通知》</w:t>
      </w:r>
      <w:r>
        <w:rPr>
          <w:rFonts w:hint="eastAsia" w:ascii="宋体" w:hAnsi="宋体" w:cs="宋体"/>
          <w:color w:val="000000"/>
          <w:sz w:val="24"/>
          <w:highlight w:val="none"/>
        </w:rPr>
      </w:r>
      <w:r/>
    </w:p>
    <w:p>
      <w:pPr>
        <w:pStyle w:val="636"/>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（5）《关于做好政府采购支持企业发展有关事项的通知》</w:t>
      </w:r>
      <w:r>
        <w:rPr>
          <w:rFonts w:hint="eastAsia" w:ascii="宋体" w:hAnsi="宋体" w:cs="宋体"/>
          <w:color w:val="000000"/>
          <w:sz w:val="24"/>
          <w:highlight w:val="none"/>
        </w:rPr>
      </w:r>
      <w:r/>
    </w:p>
    <w:p>
      <w:pPr>
        <w:pStyle w:val="636"/>
        <w:ind w:firstLine="482"/>
        <w:jc w:val="left"/>
        <w:spacing w:line="42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本项目属于专门面向中小企业采购的项目，残疾人福利性单位、监狱和戒毒企业（简称监狱企业）视同小型、微型企业。供应商须提供中小企业声明函或《残疾人福利性单位声明函》或提供由省级以上监狱管理局、戒毒管理局(含新疆生产建设兵团)出具的属于监狱企业的证明文件，否则属于无效投标。</w:t>
      </w:r>
      <w:r>
        <w:rPr>
          <w:rFonts w:hint="eastAsia" w:ascii="宋体" w:hAnsi="宋体" w:cs="宋体"/>
          <w:color w:val="000000"/>
          <w:sz w:val="24"/>
          <w:highlight w:val="none"/>
        </w:rPr>
      </w:r>
      <w:r/>
    </w:p>
    <w:p>
      <w:pPr>
        <w:pStyle w:val="636"/>
        <w:ind w:firstLine="480"/>
        <w:jc w:val="left"/>
        <w:spacing w:line="42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（三）本项目的特定资格要求：无。</w:t>
      </w:r>
      <w:r>
        <w:rPr>
          <w:rFonts w:hint="eastAsia" w:ascii="宋体" w:hAnsi="宋体" w:cs="宋体"/>
          <w:b/>
          <w:bCs/>
          <w:color w:val="000000"/>
          <w:sz w:val="24"/>
          <w:highlight w:val="none"/>
        </w:rPr>
      </w:r>
      <w:r/>
    </w:p>
    <w:p>
      <w:pPr>
        <w:pStyle w:val="636"/>
        <w:jc w:val="left"/>
        <w:spacing w:line="420" w:lineRule="exact"/>
        <w:rPr>
          <w:rFonts w:hint="eastAsia" w:ascii="宋体" w:hAnsi="宋体" w:cs="宋体"/>
          <w:b/>
          <w:bCs/>
          <w:color w:val="000000"/>
          <w:sz w:val="24"/>
          <w:highlight w:val="none"/>
        </w:rPr>
        <w:outlineLvl w:val="1"/>
      </w:pPr>
      <w:r/>
      <w:bookmarkStart w:id="23" w:name="_Toc35393623"/>
      <w:r/>
      <w:bookmarkStart w:id="24" w:name="_Toc52194881"/>
      <w:r/>
      <w:bookmarkStart w:id="25" w:name="_Toc35393792"/>
      <w:r/>
      <w:bookmarkStart w:id="26" w:name="_Toc74145265"/>
      <w:r/>
      <w:bookmarkStart w:id="27" w:name="_Toc74145007"/>
      <w:r/>
      <w:bookmarkStart w:id="28" w:name="_Toc5096"/>
      <w:r/>
      <w:bookmarkStart w:id="29" w:name="_Toc16684"/>
      <w:r>
        <w:rPr>
          <w:rFonts w:hint="eastAsia" w:ascii="宋体" w:hAnsi="宋体" w:cs="宋体"/>
          <w:b/>
          <w:bCs/>
          <w:color w:val="000000"/>
          <w:sz w:val="24"/>
          <w:highlight w:val="none"/>
        </w:rPr>
        <w:t xml:space="preserve">三、获取招标文件</w:t>
      </w:r>
      <w:bookmarkEnd w:id="21"/>
      <w:r/>
      <w:bookmarkEnd w:id="22"/>
      <w:r/>
      <w:bookmarkEnd w:id="23"/>
      <w:r/>
      <w:bookmarkEnd w:id="24"/>
      <w:r/>
      <w:bookmarkEnd w:id="25"/>
      <w:r/>
      <w:bookmarkEnd w:id="26"/>
      <w:r/>
      <w:bookmarkEnd w:id="27"/>
      <w:r/>
      <w:bookmarkEnd w:id="28"/>
      <w:r/>
      <w:bookmarkEnd w:id="29"/>
      <w:r/>
      <w:bookmarkStart w:id="30" w:name="_Toc74145266"/>
      <w:r/>
      <w:bookmarkStart w:id="31" w:name="_Toc35393624"/>
      <w:r/>
      <w:bookmarkStart w:id="32" w:name="_Toc28359082"/>
      <w:r/>
      <w:bookmarkStart w:id="33" w:name="_Toc28359005"/>
      <w:r/>
      <w:bookmarkStart w:id="34" w:name="_Toc74145008"/>
      <w:r/>
      <w:bookmarkStart w:id="35" w:name="_Toc52194882"/>
      <w:r/>
      <w:bookmarkStart w:id="36" w:name="_Toc35393793"/>
      <w:r>
        <w:rPr>
          <w:rFonts w:hint="eastAsia" w:ascii="宋体" w:hAnsi="宋体" w:cs="宋体"/>
          <w:b/>
          <w:bCs/>
          <w:color w:val="000000"/>
          <w:sz w:val="24"/>
          <w:highlight w:val="none"/>
        </w:rPr>
      </w:r>
      <w:r/>
    </w:p>
    <w:p>
      <w:pPr>
        <w:pStyle w:val="636"/>
        <w:ind w:firstLine="480"/>
        <w:jc w:val="left"/>
        <w:spacing w:line="420" w:lineRule="exact"/>
        <w:rPr>
          <w:rFonts w:hint="eastAsia" w:ascii="宋体" w:hAnsi="宋体" w:cs="宋体"/>
          <w:color w:val="000000"/>
          <w:sz w:val="24"/>
          <w:highlight w:val="none"/>
        </w:rPr>
        <w:outlineLvl w:val="1"/>
      </w:pPr>
      <w:r/>
      <w:bookmarkStart w:id="37" w:name="_Toc9514"/>
      <w:r>
        <w:rPr>
          <w:rFonts w:hint="eastAsia" w:ascii="宋体" w:hAnsi="宋体" w:cs="宋体"/>
          <w:color w:val="000000"/>
          <w:sz w:val="24"/>
          <w:highlight w:val="none"/>
        </w:rPr>
        <w:t xml:space="preserve">时间：自招标文件公告发布之日起5个工作日</w:t>
      </w:r>
      <w:bookmarkEnd w:id="37"/>
      <w:r>
        <w:rPr>
          <w:rFonts w:hint="eastAsia" w:ascii="宋体" w:hAnsi="宋体" w:cs="宋体"/>
          <w:color w:val="000000"/>
          <w:sz w:val="24"/>
          <w:highlight w:val="none"/>
        </w:rPr>
      </w:r>
      <w:r/>
    </w:p>
    <w:p>
      <w:pPr>
        <w:pStyle w:val="636"/>
        <w:ind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地点：江苏政府采购“苏采云”系统</w:t>
      </w:r>
      <w:r>
        <w:rPr>
          <w:rFonts w:hint="eastAsia" w:ascii="宋体" w:hAnsi="宋体" w:cs="宋体"/>
          <w:color w:val="000000"/>
          <w:sz w:val="24"/>
          <w:highlight w:val="none"/>
        </w:rPr>
      </w:r>
      <w:r/>
    </w:p>
    <w:p>
      <w:pPr>
        <w:pStyle w:val="636"/>
        <w:ind w:firstLine="480"/>
        <w:spacing w:line="4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 w:val="24"/>
          <w:szCs w:val="24"/>
          <w:highlight w:val="none"/>
        </w:rPr>
      </w:r>
      <w:r/>
    </w:p>
    <w:p>
      <w:pPr>
        <w:pStyle w:val="636"/>
        <w:ind w:firstLine="480"/>
        <w:spacing w:line="4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售价：0.00元 </w:t>
      </w:r>
      <w:r>
        <w:rPr>
          <w:rFonts w:hint="eastAsia" w:ascii="宋体" w:hAnsi="宋体" w:cs="宋体"/>
          <w:color w:val="000000"/>
          <w:sz w:val="24"/>
          <w:szCs w:val="24"/>
          <w:highlight w:val="none"/>
        </w:rPr>
      </w:r>
      <w:r/>
    </w:p>
    <w:p>
      <w:pPr>
        <w:pStyle w:val="636"/>
        <w:jc w:val="left"/>
        <w:spacing w:line="420" w:lineRule="exact"/>
        <w:rPr>
          <w:rFonts w:hint="eastAsia" w:ascii="宋体" w:hAnsi="宋体" w:cs="宋体"/>
          <w:b/>
          <w:bCs/>
          <w:color w:val="000000"/>
          <w:sz w:val="24"/>
          <w:highlight w:val="none"/>
        </w:rPr>
        <w:outlineLvl w:val="1"/>
      </w:pPr>
      <w:r/>
      <w:bookmarkEnd w:id="30"/>
      <w:r/>
      <w:bookmarkEnd w:id="31"/>
      <w:r/>
      <w:bookmarkEnd w:id="32"/>
      <w:r/>
      <w:bookmarkEnd w:id="33"/>
      <w:r/>
      <w:bookmarkEnd w:id="34"/>
      <w:r/>
      <w:bookmarkEnd w:id="35"/>
      <w:r/>
      <w:bookmarkEnd w:id="36"/>
      <w:r/>
      <w:bookmarkStart w:id="38" w:name="_Toc32706"/>
      <w:r/>
      <w:bookmarkStart w:id="39" w:name="_Toc20898"/>
      <w:r>
        <w:rPr>
          <w:rFonts w:hint="eastAsia" w:ascii="宋体" w:hAnsi="宋体" w:cs="宋体"/>
          <w:b/>
          <w:bCs/>
          <w:color w:val="000000"/>
          <w:sz w:val="24"/>
          <w:highlight w:val="none"/>
        </w:rPr>
        <w:t xml:space="preserve">四、提交投标文件截止时间、开标时间和地点</w:t>
      </w:r>
      <w:bookmarkEnd w:id="38"/>
      <w:r/>
      <w:bookmarkEnd w:id="39"/>
      <w:r>
        <w:rPr>
          <w:rFonts w:hint="eastAsia" w:ascii="宋体" w:hAnsi="宋体" w:cs="宋体"/>
          <w:b/>
          <w:bCs/>
          <w:color w:val="000000"/>
          <w:sz w:val="24"/>
          <w:highlight w:val="none"/>
        </w:rPr>
      </w:r>
      <w:r/>
    </w:p>
    <w:p>
      <w:pPr>
        <w:pStyle w:val="636"/>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1.提交投标文件截止时间、开标时间：2026-</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29</w:t>
      </w:r>
      <w:r>
        <w:rPr>
          <w:rFonts w:hint="eastAsia" w:ascii="宋体" w:hAnsi="宋体" w:cs="宋体"/>
          <w:color w:val="000000"/>
          <w:sz w:val="24"/>
          <w:highlight w:val="none"/>
        </w:rPr>
        <w:t xml:space="preserve">  9:30（北京时间）</w:t>
      </w:r>
      <w:r>
        <w:rPr>
          <w:rFonts w:hint="eastAsia" w:ascii="宋体" w:hAnsi="宋体" w:cs="宋体"/>
          <w:color w:val="000000"/>
          <w:sz w:val="24"/>
          <w:highlight w:val="none"/>
        </w:rPr>
      </w:r>
      <w:r/>
    </w:p>
    <w:p>
      <w:pPr>
        <w:pStyle w:val="636"/>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2.地点：江苏政府采购“苏采云”系统网上开标大厅</w:t>
      </w:r>
      <w:r>
        <w:rPr>
          <w:rFonts w:hint="eastAsia" w:ascii="宋体" w:hAnsi="宋体" w:cs="宋体"/>
          <w:color w:val="000000"/>
          <w:sz w:val="24"/>
          <w:highlight w:val="none"/>
        </w:rPr>
      </w:r>
      <w:r/>
    </w:p>
    <w:p>
      <w:pPr>
        <w:pStyle w:val="636"/>
        <w:jc w:val="left"/>
        <w:spacing w:line="420" w:lineRule="exact"/>
        <w:rPr>
          <w:rFonts w:hint="eastAsia" w:ascii="宋体" w:hAnsi="宋体" w:cs="宋体"/>
          <w:b/>
          <w:bCs/>
          <w:color w:val="000000"/>
          <w:sz w:val="24"/>
          <w:highlight w:val="none"/>
        </w:rPr>
        <w:outlineLvl w:val="1"/>
      </w:pPr>
      <w:r/>
      <w:bookmarkStart w:id="40" w:name="_Toc74145267"/>
      <w:r/>
      <w:bookmarkStart w:id="41" w:name="_Toc28359007"/>
      <w:r/>
      <w:bookmarkStart w:id="42" w:name="_Toc28359084"/>
      <w:r/>
      <w:bookmarkStart w:id="43" w:name="_Toc52194883"/>
      <w:r/>
      <w:bookmarkStart w:id="44" w:name="_Toc35393625"/>
      <w:r/>
      <w:bookmarkStart w:id="45" w:name="_Toc35393794"/>
      <w:r/>
      <w:bookmarkStart w:id="46" w:name="_Toc74145009"/>
      <w:r/>
      <w:bookmarkStart w:id="47" w:name="_Toc30451"/>
      <w:r/>
      <w:bookmarkStart w:id="48" w:name="_Toc15506"/>
      <w:r>
        <w:rPr>
          <w:rFonts w:hint="eastAsia" w:ascii="宋体" w:hAnsi="宋体" w:cs="宋体"/>
          <w:b/>
          <w:bCs/>
          <w:color w:val="000000"/>
          <w:sz w:val="24"/>
          <w:highlight w:val="none"/>
        </w:rPr>
        <w:t xml:space="preserve">五、公告期限</w:t>
      </w:r>
      <w:bookmarkEnd w:id="40"/>
      <w:r/>
      <w:bookmarkEnd w:id="41"/>
      <w:r/>
      <w:bookmarkEnd w:id="42"/>
      <w:r/>
      <w:bookmarkEnd w:id="43"/>
      <w:r/>
      <w:bookmarkEnd w:id="44"/>
      <w:r/>
      <w:bookmarkEnd w:id="45"/>
      <w:r/>
      <w:bookmarkEnd w:id="46"/>
      <w:r/>
      <w:bookmarkEnd w:id="47"/>
      <w:r/>
      <w:bookmarkEnd w:id="48"/>
      <w:r>
        <w:rPr>
          <w:rFonts w:hint="eastAsia" w:ascii="宋体" w:hAnsi="宋体" w:cs="宋体"/>
          <w:b/>
          <w:bCs/>
          <w:color w:val="000000"/>
          <w:sz w:val="24"/>
          <w:highlight w:val="none"/>
        </w:rPr>
      </w:r>
      <w:r/>
    </w:p>
    <w:p>
      <w:pPr>
        <w:pStyle w:val="636"/>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自本公告发布之日起5个工作日。</w:t>
      </w:r>
      <w:r>
        <w:rPr>
          <w:rFonts w:hint="eastAsia" w:ascii="宋体" w:hAnsi="宋体" w:cs="宋体"/>
          <w:color w:val="000000"/>
          <w:sz w:val="24"/>
          <w:highlight w:val="none"/>
        </w:rPr>
      </w:r>
      <w:r/>
    </w:p>
    <w:p>
      <w:pPr>
        <w:pStyle w:val="636"/>
        <w:jc w:val="left"/>
        <w:spacing w:line="420" w:lineRule="exact"/>
        <w:rPr>
          <w:rFonts w:hint="eastAsia" w:ascii="宋体" w:hAnsi="宋体" w:cs="宋体"/>
          <w:b/>
          <w:bCs/>
          <w:color w:val="000000"/>
          <w:sz w:val="24"/>
          <w:highlight w:val="none"/>
        </w:rPr>
        <w:outlineLvl w:val="1"/>
      </w:pPr>
      <w:r/>
      <w:bookmarkStart w:id="49" w:name="_Toc35393795"/>
      <w:r/>
      <w:bookmarkStart w:id="50" w:name="_Toc74145268"/>
      <w:r/>
      <w:bookmarkStart w:id="51" w:name="_Toc52194884"/>
      <w:r/>
      <w:bookmarkStart w:id="52" w:name="_Toc74145010"/>
      <w:r/>
      <w:bookmarkStart w:id="53" w:name="_Toc35393626"/>
      <w:r/>
      <w:bookmarkStart w:id="54" w:name="_Toc9432"/>
      <w:r/>
      <w:bookmarkStart w:id="55" w:name="_Toc32169"/>
      <w:r>
        <w:rPr>
          <w:rFonts w:hint="eastAsia" w:ascii="宋体" w:hAnsi="宋体" w:cs="宋体"/>
          <w:b/>
          <w:bCs/>
          <w:color w:val="000000"/>
          <w:sz w:val="24"/>
          <w:highlight w:val="none"/>
        </w:rPr>
        <w:t xml:space="preserve">六、其他补充事宜</w:t>
      </w:r>
      <w:bookmarkEnd w:id="49"/>
      <w:r/>
      <w:bookmarkEnd w:id="50"/>
      <w:r/>
      <w:bookmarkEnd w:id="51"/>
      <w:r/>
      <w:bookmarkEnd w:id="52"/>
      <w:r/>
      <w:bookmarkEnd w:id="53"/>
      <w:r/>
      <w:bookmarkEnd w:id="54"/>
      <w:r/>
      <w:bookmarkEnd w:id="55"/>
      <w:r>
        <w:rPr>
          <w:rFonts w:hint="eastAsia" w:ascii="宋体" w:hAnsi="宋体" w:cs="宋体"/>
          <w:b/>
          <w:bCs/>
          <w:color w:val="000000"/>
          <w:sz w:val="24"/>
          <w:highlight w:val="none"/>
        </w:rPr>
      </w:r>
      <w:r/>
    </w:p>
    <w:p>
      <w:pPr>
        <w:pStyle w:val="636"/>
        <w:ind w:firstLine="480"/>
        <w:jc w:val="left"/>
        <w:spacing w:line="420" w:lineRule="exact"/>
        <w:rPr>
          <w:rFonts w:hint="eastAsia" w:ascii="宋体" w:hAnsi="宋体" w:cs="宋体"/>
          <w:color w:val="000000"/>
          <w:sz w:val="24"/>
          <w:highlight w:val="none"/>
        </w:rPr>
      </w:pPr>
      <w:r/>
      <w:bookmarkStart w:id="56" w:name="_Toc35393796"/>
      <w:r/>
      <w:bookmarkStart w:id="57" w:name="_Toc28359008"/>
      <w:r/>
      <w:bookmarkStart w:id="58" w:name="_Toc35393627"/>
      <w:r/>
      <w:bookmarkStart w:id="59" w:name="_Toc28359085"/>
      <w:r/>
      <w:bookmarkStart w:id="60" w:name="_Toc52194885"/>
      <w:r>
        <w:rPr>
          <w:rFonts w:hint="eastAsia" w:ascii="宋体" w:hAnsi="宋体" w:cs="宋体"/>
          <w:color w:val="000000"/>
          <w:sz w:val="24"/>
          <w:highlight w:val="none"/>
        </w:rPr>
        <w:t xml:space="preserve">1.本次采购公告在中国政府采购网、江苏政府采购网发布,有关本次采购的事项若存在变动或修改，敬请及时关注江苏政府采购网发布的关于本项目的信息更正公告。</w:t>
      </w:r>
      <w:r>
        <w:rPr>
          <w:rFonts w:hint="eastAsia" w:ascii="宋体" w:hAnsi="宋体" w:cs="宋体"/>
          <w:color w:val="000000"/>
          <w:sz w:val="24"/>
          <w:highlight w:val="none"/>
        </w:rPr>
      </w:r>
      <w:r/>
    </w:p>
    <w:p>
      <w:pPr>
        <w:pStyle w:val="695"/>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hint="eastAsia" w:ascii="宋体" w:hAnsi="宋体" w:eastAsia="宋体" w:cs="宋体"/>
          <w:color w:val="000000"/>
          <w:sz w:val="24"/>
          <w:highlight w:val="none"/>
        </w:rPr>
      </w:r>
      <w:r/>
    </w:p>
    <w:p>
      <w:pPr>
        <w:pStyle w:val="695"/>
        <w:ind w:firstLine="480"/>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3.本项目采购标的所属行业为：其他未列明行业。</w:t>
      </w:r>
      <w:r>
        <w:rPr>
          <w:rFonts w:hint="eastAsia" w:ascii="宋体" w:hAnsi="宋体" w:eastAsia="宋体" w:cs="宋体"/>
          <w:color w:val="000000"/>
          <w:sz w:val="24"/>
          <w:highlight w:val="none"/>
        </w:rPr>
      </w:r>
      <w:r/>
    </w:p>
    <w:p>
      <w:pPr>
        <w:pStyle w:val="636"/>
        <w:ind w:firstLine="477"/>
        <w:jc w:val="left"/>
        <w:spacing w:line="420" w:lineRule="exact"/>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4.拒绝下述供应商参加本次采购活动：</w:t>
      </w:r>
      <w:r>
        <w:rPr>
          <w:rFonts w:hint="eastAsia" w:ascii="宋体" w:hAnsi="宋体" w:cs="宋体"/>
          <w:color w:val="000000"/>
          <w:sz w:val="24"/>
          <w:highlight w:val="none"/>
        </w:rPr>
      </w:r>
      <w:r/>
    </w:p>
    <w:p>
      <w:pPr>
        <w:pStyle w:val="636"/>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4.1 供应商单位负责人为同一或者存在直接控股、管理关系的不同供应商，不得参加同一合同项下的政府采购活动。</w:t>
      </w:r>
      <w:r>
        <w:rPr>
          <w:rFonts w:hint="eastAsia" w:ascii="宋体" w:hAnsi="宋体" w:cs="宋体"/>
          <w:color w:val="000000"/>
          <w:sz w:val="24"/>
          <w:highlight w:val="none"/>
        </w:rPr>
      </w:r>
      <w:r/>
    </w:p>
    <w:p>
      <w:pPr>
        <w:pStyle w:val="636"/>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4.2 凡为本项目提供整体设计、规范编制或者项目管理、监理、检测等服务的供应商，不得参加本次项目的采购活动。</w:t>
      </w:r>
      <w:r>
        <w:rPr>
          <w:rFonts w:hint="eastAsia" w:ascii="宋体" w:hAnsi="宋体" w:cs="宋体"/>
          <w:color w:val="000000"/>
          <w:sz w:val="24"/>
          <w:highlight w:val="none"/>
        </w:rPr>
      </w:r>
      <w:r/>
    </w:p>
    <w:p>
      <w:pPr>
        <w:pStyle w:val="636"/>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4.3 供应商被“信用中国”网站（https://www.creditchina.gov.cn/）、“中国政府采购网”（http://www.ccgp.gov.cn/）列入失信被执行人、重大税收违法案件当事人名单、政府采购严重违法失信行为记录名单。</w:t>
      </w:r>
      <w:r>
        <w:rPr>
          <w:rFonts w:hint="eastAsia" w:ascii="宋体" w:hAnsi="宋体" w:cs="宋体"/>
          <w:color w:val="000000"/>
          <w:sz w:val="24"/>
          <w:highlight w:val="none"/>
        </w:rPr>
      </w:r>
      <w:r/>
    </w:p>
    <w:p>
      <w:pPr>
        <w:pStyle w:val="636"/>
        <w:jc w:val="left"/>
        <w:spacing w:line="420" w:lineRule="exact"/>
        <w:rPr>
          <w:rFonts w:hint="eastAsia" w:ascii="宋体" w:hAnsi="宋体" w:cs="宋体"/>
          <w:b/>
          <w:bCs/>
          <w:color w:val="000000"/>
          <w:sz w:val="24"/>
          <w:highlight w:val="none"/>
        </w:rPr>
        <w:outlineLvl w:val="1"/>
      </w:pPr>
      <w:r/>
      <w:bookmarkStart w:id="61" w:name="_Toc74145012"/>
      <w:r/>
      <w:bookmarkStart w:id="62" w:name="_Toc74145270"/>
      <w:r/>
      <w:bookmarkStart w:id="63" w:name="_Toc21935"/>
      <w:r/>
      <w:bookmarkStart w:id="64" w:name="_Toc31708"/>
      <w:r>
        <w:rPr>
          <w:rFonts w:hint="eastAsia" w:ascii="宋体" w:hAnsi="宋体" w:cs="宋体"/>
          <w:b/>
          <w:bCs/>
          <w:color w:val="000000"/>
          <w:sz w:val="24"/>
          <w:highlight w:val="none"/>
        </w:rPr>
        <w:t xml:space="preserve">七、对本次招标提出询问，请按以下方式联系。</w:t>
      </w:r>
      <w:bookmarkEnd w:id="56"/>
      <w:r/>
      <w:bookmarkEnd w:id="57"/>
      <w:r/>
      <w:bookmarkEnd w:id="58"/>
      <w:r/>
      <w:bookmarkEnd w:id="59"/>
      <w:r/>
      <w:bookmarkEnd w:id="60"/>
      <w:r/>
      <w:bookmarkEnd w:id="61"/>
      <w:r/>
      <w:bookmarkEnd w:id="62"/>
      <w:r/>
      <w:bookmarkEnd w:id="63"/>
      <w:r/>
      <w:bookmarkEnd w:id="64"/>
      <w:r>
        <w:rPr>
          <w:rFonts w:hint="eastAsia" w:ascii="宋体" w:hAnsi="宋体" w:cs="宋体"/>
          <w:b/>
          <w:bCs/>
          <w:color w:val="000000"/>
          <w:sz w:val="24"/>
          <w:highlight w:val="none"/>
        </w:rPr>
      </w:r>
      <w:r/>
    </w:p>
    <w:p>
      <w:pPr>
        <w:pStyle w:val="636"/>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1.采购人信息</w:t>
      </w:r>
      <w:r>
        <w:rPr>
          <w:rFonts w:hint="eastAsia" w:ascii="宋体" w:hAnsi="宋体" w:cs="宋体"/>
          <w:color w:val="000000"/>
          <w:sz w:val="24"/>
          <w:highlight w:val="none"/>
        </w:rPr>
      </w:r>
      <w:r/>
    </w:p>
    <w:p>
      <w:pPr>
        <w:pStyle w:val="636"/>
        <w:ind w:firstLine="720"/>
        <w:jc w:val="left"/>
        <w:spacing w:line="420" w:lineRule="exact"/>
        <w:rPr>
          <w:rFonts w:hint="eastAsia" w:ascii="宋体" w:hAnsi="宋体" w:cs="宋体"/>
          <w:color w:val="000000"/>
          <w:sz w:val="24"/>
          <w:highlight w:val="none"/>
        </w:rPr>
      </w:pPr>
      <w:r/>
      <w:bookmarkStart w:id="65" w:name="_Toc28359009"/>
      <w:r/>
      <w:bookmarkStart w:id="66" w:name="_Toc28359086"/>
      <w:r>
        <w:rPr>
          <w:rFonts w:hint="eastAsia" w:ascii="宋体" w:hAnsi="宋体" w:cs="宋体"/>
          <w:color w:val="000000"/>
          <w:sz w:val="24"/>
          <w:highlight w:val="none"/>
        </w:rPr>
        <w:t xml:space="preserve">单位名称：江苏省水利厅</w:t>
      </w:r>
      <w:r>
        <w:rPr>
          <w:rFonts w:hint="eastAsia" w:ascii="宋体" w:hAnsi="宋体" w:cs="宋体"/>
          <w:color w:val="000000"/>
          <w:sz w:val="24"/>
          <w:highlight w:val="none"/>
        </w:rPr>
      </w:r>
      <w:r/>
    </w:p>
    <w:p>
      <w:pPr>
        <w:pStyle w:val="636"/>
        <w:ind w:firstLine="72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单位地址：南京市上海路5号江苏水利大厦</w:t>
      </w:r>
      <w:r>
        <w:rPr>
          <w:rFonts w:hint="eastAsia" w:ascii="宋体" w:hAnsi="宋体" w:cs="宋体"/>
          <w:color w:val="000000"/>
          <w:sz w:val="24"/>
          <w:highlight w:val="none"/>
        </w:rPr>
      </w:r>
      <w:r/>
    </w:p>
    <w:p>
      <w:pPr>
        <w:pStyle w:val="636"/>
        <w:ind w:firstLine="720"/>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联系人：侯立新</w:t>
      </w:r>
      <w:r>
        <w:rPr>
          <w:rFonts w:ascii="宋体" w:hAnsi="宋体" w:cs="宋体"/>
          <w:color w:val="000000"/>
          <w:sz w:val="24"/>
          <w:highlight w:val="none"/>
        </w:rPr>
      </w:r>
      <w:r/>
    </w:p>
    <w:p>
      <w:pPr>
        <w:pStyle w:val="636"/>
        <w:ind w:firstLine="72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联系方式：025-86338042 </w:t>
      </w:r>
      <w:r>
        <w:rPr>
          <w:rFonts w:hint="eastAsia" w:ascii="宋体" w:hAnsi="宋体" w:cs="宋体"/>
          <w:color w:val="000000"/>
          <w:sz w:val="24"/>
          <w:highlight w:val="none"/>
        </w:rPr>
      </w:r>
      <w:r/>
    </w:p>
    <w:p>
      <w:pPr>
        <w:pStyle w:val="636"/>
        <w:ind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2.采购代理机构信息</w:t>
      </w:r>
      <w:bookmarkEnd w:id="65"/>
      <w:r/>
      <w:bookmarkEnd w:id="66"/>
      <w:r>
        <w:rPr>
          <w:rFonts w:hint="eastAsia" w:ascii="宋体" w:hAnsi="宋体" w:cs="宋体"/>
          <w:color w:val="000000"/>
          <w:sz w:val="24"/>
          <w:highlight w:val="none"/>
        </w:rPr>
      </w:r>
      <w:r/>
    </w:p>
    <w:p>
      <w:pPr>
        <w:pStyle w:val="636"/>
        <w:ind w:firstLine="72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单位名称：江苏富华工程造价咨询有限公司</w:t>
      </w:r>
      <w:r>
        <w:rPr>
          <w:rFonts w:hint="eastAsia" w:ascii="宋体" w:hAnsi="宋体" w:cs="宋体"/>
          <w:color w:val="000000"/>
          <w:sz w:val="24"/>
          <w:highlight w:val="none"/>
        </w:rPr>
      </w:r>
      <w:r/>
    </w:p>
    <w:p>
      <w:pPr>
        <w:pStyle w:val="636"/>
        <w:ind w:firstLine="72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单位地址：南京市建邺区嘉陵江东街50号康缘智汇港A栋16楼</w:t>
      </w:r>
      <w:r>
        <w:rPr>
          <w:rFonts w:hint="eastAsia" w:ascii="宋体" w:hAnsi="宋体" w:cs="宋体"/>
          <w:color w:val="000000"/>
          <w:sz w:val="24"/>
          <w:highlight w:val="none"/>
        </w:rPr>
      </w:r>
      <w:r/>
    </w:p>
    <w:p>
      <w:pPr>
        <w:pStyle w:val="636"/>
        <w:ind w:firstLine="720"/>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联系人：陶亮</w:t>
      </w:r>
      <w:r>
        <w:rPr>
          <w:rFonts w:ascii="宋体" w:hAnsi="宋体" w:cs="宋体"/>
          <w:color w:val="000000"/>
          <w:sz w:val="24"/>
          <w:highlight w:val="none"/>
        </w:rPr>
      </w:r>
      <w:r/>
    </w:p>
    <w:p>
      <w:pPr>
        <w:pStyle w:val="636"/>
        <w:ind w:firstLine="720"/>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联系方式：</w:t>
      </w:r>
      <w:bookmarkStart w:id="67" w:name="_Toc28359010"/>
      <w:r/>
      <w:bookmarkStart w:id="68" w:name="_Toc28359087"/>
      <w:r>
        <w:rPr>
          <w:rFonts w:hint="eastAsia" w:ascii="宋体" w:hAnsi="宋体" w:cs="宋体"/>
          <w:color w:val="000000"/>
          <w:sz w:val="24"/>
          <w:highlight w:val="none"/>
        </w:rPr>
        <w:t xml:space="preserve">13357739791</w:t>
      </w:r>
      <w:r>
        <w:rPr>
          <w:rFonts w:ascii="宋体" w:hAnsi="宋体" w:cs="宋体"/>
          <w:color w:val="000000"/>
          <w:sz w:val="24"/>
          <w:highlight w:val="none"/>
        </w:rPr>
      </w:r>
      <w:r/>
    </w:p>
    <w:p>
      <w:pPr>
        <w:pStyle w:val="636"/>
        <w:ind w:firstLine="480"/>
        <w:spacing w:line="42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3.项目联系方式</w:t>
      </w:r>
      <w:bookmarkEnd w:id="67"/>
      <w:r/>
      <w:bookmarkEnd w:id="68"/>
      <w:r>
        <w:rPr>
          <w:rFonts w:hint="eastAsia" w:ascii="宋体" w:hAnsi="宋体" w:cs="宋体"/>
          <w:color w:val="000000"/>
          <w:sz w:val="24"/>
          <w:highlight w:val="none"/>
          <w:u w:val="single"/>
        </w:rPr>
      </w:r>
      <w:r/>
    </w:p>
    <w:p>
      <w:pPr>
        <w:pStyle w:val="636"/>
        <w:ind w:firstLine="72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项目联系人：陶亮</w:t>
      </w:r>
      <w:r>
        <w:rPr>
          <w:rFonts w:hint="eastAsia" w:ascii="宋体" w:hAnsi="宋体" w:cs="宋体"/>
          <w:color w:val="000000"/>
          <w:sz w:val="24"/>
          <w:highlight w:val="none"/>
        </w:rPr>
      </w:r>
      <w:r/>
    </w:p>
    <w:p>
      <w:pPr>
        <w:pStyle w:val="636"/>
        <w:ind w:firstLine="72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电话：13357739791</w:t>
      </w:r>
      <w:r>
        <w:rPr>
          <w:rFonts w:hint="eastAsia" w:ascii="宋体" w:hAnsi="宋体" w:cs="宋体"/>
          <w:color w:val="000000"/>
          <w:sz w:val="24"/>
          <w:highlight w:val="none"/>
        </w:rPr>
      </w:r>
      <w:r/>
    </w:p>
    <w:p>
      <w:pPr>
        <w:pStyle w:val="637"/>
        <w:jc w:val="center"/>
        <w:spacing w:before="0" w:after="0" w:line="460" w:lineRule="exact"/>
        <w:rPr>
          <w:rFonts w:hint="eastAsia" w:ascii="宋体" w:hAnsi="宋体" w:cs="宋体"/>
          <w:b/>
          <w:color w:val="000000"/>
          <w:sz w:val="36"/>
          <w:szCs w:val="36"/>
          <w:highlight w:val="none"/>
        </w:rPr>
      </w:pPr>
      <w:r/>
      <w:bookmarkStart w:id="69" w:name="_Toc10059"/>
      <w:r>
        <w:rPr>
          <w:rFonts w:hint="eastAsia" w:ascii="宋体" w:hAnsi="宋体" w:cs="宋体"/>
          <w:b/>
          <w:color w:val="000000"/>
          <w:sz w:val="36"/>
          <w:szCs w:val="36"/>
          <w:highlight w:val="none"/>
        </w:rPr>
        <w:t xml:space="preserve">第二章  投标人须知</w:t>
      </w:r>
      <w:bookmarkEnd w:id="69"/>
      <w:r>
        <w:rPr>
          <w:rFonts w:hint="eastAsia" w:ascii="宋体" w:hAnsi="宋体" w:cs="宋体"/>
          <w:b/>
          <w:color w:val="000000"/>
          <w:sz w:val="36"/>
          <w:szCs w:val="36"/>
          <w:highlight w:val="none"/>
        </w:rPr>
      </w:r>
      <w:r/>
    </w:p>
    <w:p>
      <w:pPr>
        <w:pStyle w:val="638"/>
        <w:rPr>
          <w:color w:val="000000"/>
          <w:highlight w:val="none"/>
        </w:rPr>
      </w:pPr>
      <w:r/>
      <w:bookmarkStart w:id="70" w:name="_Toc13205"/>
      <w:r/>
      <w:bookmarkStart w:id="71" w:name="_Toc16938553"/>
      <w:r/>
      <w:bookmarkStart w:id="72" w:name="_Toc20823309"/>
      <w:r/>
      <w:bookmarkStart w:id="73" w:name="_Toc513029237"/>
      <w:r>
        <w:rPr>
          <w:color w:val="000000"/>
          <w:highlight w:val="none"/>
        </w:rPr>
        <w:t xml:space="preserve">投标人须知前附表</w:t>
      </w:r>
      <w:bookmarkEnd w:id="70"/>
      <w:r>
        <w:rPr>
          <w:rFonts w:hint="eastAsia"/>
          <w:color w:val="000000"/>
          <w:highlight w:val="none"/>
        </w:rPr>
        <w:t xml:space="preserve">  </w:t>
      </w:r>
      <w:r>
        <w:rPr>
          <w:color w:val="000000"/>
          <w:highlight w:val="none"/>
        </w:rPr>
      </w:r>
      <w:r/>
    </w:p>
    <w:p>
      <w:pPr>
        <w:pStyle w:val="636"/>
        <w:spacing w:line="500" w:lineRule="exact"/>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本</w:t>
      </w:r>
      <w:r>
        <w:rPr>
          <w:rFonts w:hint="eastAsia" w:ascii="Microsoft New Tai Lue" w:hAnsi="Microsoft New Tai Lue" w:cs="Microsoft New Tai Lue"/>
          <w:color w:val="000000"/>
          <w:highlight w:val="none"/>
        </w:rPr>
        <w:t xml:space="preserve">表</w:t>
      </w:r>
      <w:r>
        <w:rPr>
          <w:rFonts w:ascii="Microsoft New Tai Lue" w:hAnsi="Microsoft New Tai Lue" w:cs="Microsoft New Tai Lue"/>
          <w:color w:val="000000"/>
          <w:highlight w:val="none"/>
        </w:rPr>
        <w:t xml:space="preserve">是对《投标人须知》正文的具体补充和修改，如有矛盾，以本《前附表》为准。</w:t>
      </w:r>
      <w:r>
        <w:rPr>
          <w:rFonts w:ascii="Microsoft New Tai Lue" w:hAnsi="Microsoft New Tai Lue" w:cs="Microsoft New Tai Lue"/>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413"/>
        <w:gridCol w:w="6096"/>
      </w:tblGrid>
      <w:tr>
        <w:trPr>
          <w:trHeight w:val="552"/>
        </w:trPr>
        <w:tc>
          <w:tcPr>
            <w:tcW w:w="919" w:type="dxa"/>
            <w:vAlign w:val="center"/>
            <w:textDirection w:val="lrTb"/>
            <w:noWrap w:val="false"/>
          </w:tcPr>
          <w:p>
            <w:pPr>
              <w:pStyle w:val="745"/>
              <w:jc w:val="center"/>
              <w:spacing w:line="500" w:lineRule="exact"/>
              <w:rPr>
                <w:rFonts w:ascii="Microsoft New Tai Lue" w:hAnsi="Microsoft New Tai Lue" w:cs="Microsoft New Tai Lue"/>
                <w:b/>
                <w:color w:val="000000"/>
                <w:sz w:val="21"/>
                <w:highlight w:val="none"/>
              </w:rPr>
            </w:pPr>
            <w:r>
              <w:rPr>
                <w:rFonts w:hint="eastAsia" w:ascii="Microsoft New Tai Lue" w:hAnsi="Microsoft New Tai Lue" w:cs="Microsoft New Tai Lue"/>
                <w:b/>
                <w:color w:val="000000"/>
                <w:sz w:val="21"/>
                <w:highlight w:val="none"/>
              </w:rPr>
              <w:t xml:space="preserve">序号</w:t>
            </w:r>
            <w:r>
              <w:rPr>
                <w:rFonts w:ascii="Microsoft New Tai Lue" w:hAnsi="Microsoft New Tai Lue" w:cs="Microsoft New Tai Lue"/>
                <w:b/>
                <w:color w:val="000000"/>
                <w:sz w:val="21"/>
                <w:highlight w:val="none"/>
              </w:rPr>
            </w:r>
            <w:r/>
          </w:p>
        </w:tc>
        <w:tc>
          <w:tcPr>
            <w:tcW w:w="2413" w:type="dxa"/>
            <w:vAlign w:val="center"/>
            <w:textDirection w:val="lrTb"/>
            <w:noWrap w:val="false"/>
          </w:tcPr>
          <w:p>
            <w:pPr>
              <w:pStyle w:val="745"/>
              <w:jc w:val="center"/>
              <w:spacing w:line="500" w:lineRule="exact"/>
              <w:rPr>
                <w:rFonts w:ascii="Microsoft New Tai Lue" w:hAnsi="Microsoft New Tai Lue" w:cs="Microsoft New Tai Lue"/>
                <w:b/>
                <w:color w:val="000000"/>
                <w:sz w:val="21"/>
                <w:highlight w:val="none"/>
              </w:rPr>
            </w:pPr>
            <w:r>
              <w:rPr>
                <w:rFonts w:ascii="Microsoft New Tai Lue" w:hAnsi="Microsoft New Tai Lue" w:cs="Microsoft New Tai Lue"/>
                <w:b/>
                <w:color w:val="000000"/>
                <w:sz w:val="21"/>
                <w:highlight w:val="none"/>
              </w:rPr>
              <w:t xml:space="preserve">条款名称</w:t>
            </w:r>
            <w:r>
              <w:rPr>
                <w:rFonts w:ascii="Microsoft New Tai Lue" w:hAnsi="Microsoft New Tai Lue" w:cs="Microsoft New Tai Lue"/>
                <w:b/>
                <w:color w:val="000000"/>
                <w:sz w:val="21"/>
                <w:highlight w:val="none"/>
              </w:rPr>
            </w:r>
            <w:r/>
          </w:p>
        </w:tc>
        <w:tc>
          <w:tcPr>
            <w:tcW w:w="6096" w:type="dxa"/>
            <w:vAlign w:val="center"/>
            <w:textDirection w:val="lrTb"/>
            <w:noWrap w:val="false"/>
          </w:tcPr>
          <w:p>
            <w:pPr>
              <w:pStyle w:val="745"/>
              <w:jc w:val="center"/>
              <w:spacing w:line="500" w:lineRule="exact"/>
              <w:rPr>
                <w:rFonts w:ascii="Microsoft New Tai Lue" w:hAnsi="Microsoft New Tai Lue" w:cs="Microsoft New Tai Lue"/>
                <w:b/>
                <w:color w:val="000000"/>
                <w:sz w:val="21"/>
                <w:highlight w:val="none"/>
              </w:rPr>
            </w:pPr>
            <w:r>
              <w:rPr>
                <w:rFonts w:ascii="Microsoft New Tai Lue" w:hAnsi="Microsoft New Tai Lue" w:cs="Microsoft New Tai Lue"/>
                <w:b/>
                <w:color w:val="000000"/>
                <w:sz w:val="21"/>
                <w:highlight w:val="none"/>
              </w:rPr>
              <w:t xml:space="preserve">编列内容规定</w:t>
            </w:r>
            <w:r>
              <w:rPr>
                <w:rFonts w:ascii="Microsoft New Tai Lue" w:hAnsi="Microsoft New Tai Lue" w:cs="Microsoft New Tai Lue"/>
                <w:b/>
                <w:color w:val="000000"/>
                <w:sz w:val="21"/>
                <w:highlight w:val="none"/>
              </w:rPr>
            </w:r>
            <w:r/>
          </w:p>
        </w:tc>
      </w:tr>
      <w:tr>
        <w:trPr>
          <w:trHeight w:val="656"/>
        </w:trPr>
        <w:tc>
          <w:tcPr>
            <w:tcW w:w="919" w:type="dxa"/>
            <w:vAlign w:val="center"/>
            <w:textDirection w:val="lrTb"/>
            <w:noWrap w:val="false"/>
          </w:tcPr>
          <w:p>
            <w:pPr>
              <w:pStyle w:val="745"/>
              <w:jc w:val="center"/>
              <w:spacing w:line="500" w:lineRule="exact"/>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45"/>
              <w:jc w:val="left"/>
              <w:spacing w:line="500" w:lineRule="exact"/>
              <w:rPr>
                <w:rFonts w:hAnsi="宋体" w:cs="Microsoft New Tai Lue"/>
                <w:color w:val="000000"/>
                <w:sz w:val="21"/>
                <w:highlight w:val="none"/>
              </w:rPr>
            </w:pPr>
            <w:r>
              <w:rPr>
                <w:rFonts w:hint="eastAsia" w:hAnsi="宋体" w:cs="宋体"/>
                <w:color w:val="000000"/>
                <w:highlight w:val="none"/>
              </w:rPr>
              <w:t xml:space="preserve">项目名称</w:t>
            </w:r>
            <w:r>
              <w:rPr>
                <w:rFonts w:hAnsi="宋体" w:cs="Microsoft New Tai Lue"/>
                <w:color w:val="000000"/>
                <w:sz w:val="21"/>
                <w:highlight w:val="none"/>
              </w:rPr>
            </w:r>
            <w:r/>
          </w:p>
        </w:tc>
        <w:tc>
          <w:tcPr>
            <w:tcW w:w="6096" w:type="dxa"/>
            <w:vAlign w:val="center"/>
            <w:textDirection w:val="lrTb"/>
            <w:noWrap w:val="false"/>
          </w:tcPr>
          <w:p>
            <w:pPr>
              <w:pStyle w:val="636"/>
              <w:spacing w:line="500" w:lineRule="exact"/>
              <w:rPr>
                <w:rFonts w:hint="eastAsia" w:cs="Microsoft New Tai Lue"/>
                <w:color w:val="000000"/>
                <w:sz w:val="21"/>
                <w:szCs w:val="21"/>
                <w:highlight w:val="none"/>
              </w:rPr>
            </w:pPr>
            <w:r>
              <w:rPr>
                <w:rFonts w:hint="eastAsia" w:ascii="宋体" w:hAnsi="宋体" w:cs="宋体"/>
                <w:color w:val="000000"/>
                <w:sz w:val="21"/>
                <w:szCs w:val="21"/>
                <w:highlight w:val="none"/>
              </w:rPr>
              <w:t xml:space="preserve">江苏省太湖流域太湖东片排涝工程项目建议书咨询评估</w:t>
            </w:r>
            <w:r>
              <w:rPr>
                <w:rFonts w:hint="eastAsia" w:cs="Microsoft New Tai Lue"/>
                <w:color w:val="000000"/>
                <w:sz w:val="21"/>
                <w:szCs w:val="21"/>
                <w:highlight w:val="none"/>
              </w:rPr>
            </w:r>
            <w:r/>
          </w:p>
        </w:tc>
      </w:tr>
      <w:tr>
        <w:trPr>
          <w:trHeight w:val="1017"/>
        </w:trPr>
        <w:tc>
          <w:tcPr>
            <w:tcW w:w="919" w:type="dxa"/>
            <w:vAlign w:val="center"/>
            <w:textDirection w:val="lrTb"/>
            <w:noWrap w:val="false"/>
          </w:tcPr>
          <w:p>
            <w:pPr>
              <w:pStyle w:val="745"/>
              <w:jc w:val="center"/>
              <w:spacing w:line="500" w:lineRule="exact"/>
              <w:rPr>
                <w:rFonts w:hint="eastAsia"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2</w:t>
            </w:r>
            <w:r>
              <w:rPr>
                <w:rFonts w:hint="eastAsia" w:ascii="Microsoft New Tai Lue" w:hAnsi="Microsoft New Tai Lue" w:cs="Microsoft New Tai Lue"/>
                <w:color w:val="000000"/>
                <w:sz w:val="21"/>
                <w:highlight w:val="none"/>
              </w:rPr>
            </w:r>
            <w:r/>
          </w:p>
        </w:tc>
        <w:tc>
          <w:tcPr>
            <w:tcW w:w="2413" w:type="dxa"/>
            <w:vAlign w:val="center"/>
            <w:textDirection w:val="lrTb"/>
            <w:noWrap w:val="false"/>
          </w:tcPr>
          <w:p>
            <w:pPr>
              <w:pStyle w:val="745"/>
              <w:jc w:val="left"/>
              <w:spacing w:line="500" w:lineRule="exact"/>
              <w:rPr>
                <w:rFonts w:hAnsi="宋体" w:cs="Microsoft New Tai Lue"/>
                <w:color w:val="000000"/>
                <w:sz w:val="21"/>
                <w:highlight w:val="none"/>
              </w:rPr>
            </w:pPr>
            <w:r>
              <w:rPr>
                <w:rFonts w:hAnsi="宋体" w:cs="Microsoft New Tai Lue"/>
                <w:color w:val="000000"/>
                <w:sz w:val="21"/>
                <w:highlight w:val="none"/>
              </w:rPr>
              <w:t xml:space="preserve">采购人</w:t>
            </w:r>
            <w:r>
              <w:rPr>
                <w:rFonts w:hAnsi="宋体" w:cs="Microsoft New Tai Lue"/>
                <w:color w:val="000000"/>
                <w:sz w:val="21"/>
                <w:highlight w:val="none"/>
              </w:rPr>
            </w:r>
            <w:r/>
          </w:p>
        </w:tc>
        <w:tc>
          <w:tcPr>
            <w:tcW w:w="6096" w:type="dxa"/>
            <w:vAlign w:val="center"/>
            <w:textDirection w:val="lrTb"/>
            <w:noWrap w:val="false"/>
          </w:tcPr>
          <w:p>
            <w:pPr>
              <w:pStyle w:val="636"/>
              <w:spacing w:line="5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名称：江苏省水利厅</w:t>
            </w:r>
            <w:r>
              <w:rPr>
                <w:rFonts w:hint="eastAsia" w:ascii="宋体" w:hAnsi="宋体" w:cs="宋体"/>
                <w:color w:val="000000"/>
                <w:sz w:val="21"/>
                <w:szCs w:val="21"/>
                <w:highlight w:val="none"/>
              </w:rPr>
            </w:r>
            <w:r/>
          </w:p>
          <w:p>
            <w:pPr>
              <w:pStyle w:val="636"/>
              <w:jc w:val="left"/>
              <w:spacing w:line="42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联系人：侯立新 </w:t>
            </w:r>
            <w:r>
              <w:rPr>
                <w:rFonts w:hint="eastAsia" w:ascii="宋体" w:hAnsi="宋体" w:cs="宋体"/>
                <w:color w:val="000000"/>
                <w:sz w:val="21"/>
                <w:szCs w:val="21"/>
                <w:highlight w:val="none"/>
              </w:rPr>
            </w:r>
            <w:r/>
          </w:p>
          <w:p>
            <w:pPr>
              <w:pStyle w:val="636"/>
              <w:jc w:val="left"/>
              <w:spacing w:line="420" w:lineRule="exact"/>
              <w:rPr>
                <w:rFonts w:hint="eastAsia"/>
                <w:color w:val="000000"/>
                <w:sz w:val="21"/>
                <w:szCs w:val="21"/>
                <w:highlight w:val="none"/>
              </w:rPr>
            </w:pPr>
            <w:r>
              <w:rPr>
                <w:rFonts w:hint="eastAsia" w:ascii="宋体" w:hAnsi="宋体" w:cs="宋体"/>
                <w:color w:val="000000"/>
                <w:sz w:val="21"/>
                <w:szCs w:val="21"/>
                <w:highlight w:val="none"/>
              </w:rPr>
              <w:t xml:space="preserve">电话：025-86338042  </w:t>
            </w:r>
            <w:r>
              <w:rPr>
                <w:rFonts w:hint="eastAsia"/>
                <w:color w:val="000000"/>
                <w:sz w:val="21"/>
                <w:szCs w:val="21"/>
                <w:highlight w:val="none"/>
              </w:rPr>
            </w:r>
            <w:r/>
          </w:p>
        </w:tc>
      </w:tr>
      <w:tr>
        <w:trPr>
          <w:trHeight w:val="1106"/>
        </w:trPr>
        <w:tc>
          <w:tcPr>
            <w:tcW w:w="919" w:type="dxa"/>
            <w:vAlign w:val="center"/>
            <w:textDirection w:val="lrTb"/>
            <w:noWrap w:val="false"/>
          </w:tcPr>
          <w:p>
            <w:pPr>
              <w:pStyle w:val="745"/>
              <w:jc w:val="center"/>
              <w:spacing w:line="500" w:lineRule="exact"/>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3</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45"/>
              <w:jc w:val="left"/>
              <w:spacing w:line="500" w:lineRule="exact"/>
              <w:rPr>
                <w:rFonts w:hAnsi="宋体" w:cs="Microsoft New Tai Lue"/>
                <w:color w:val="000000"/>
                <w:sz w:val="21"/>
                <w:highlight w:val="none"/>
              </w:rPr>
            </w:pPr>
            <w:r>
              <w:rPr>
                <w:rFonts w:hAnsi="宋体" w:cs="Microsoft New Tai Lue"/>
                <w:color w:val="000000"/>
                <w:sz w:val="21"/>
                <w:highlight w:val="none"/>
              </w:rPr>
              <w:t xml:space="preserve">采购代理机构</w:t>
            </w:r>
            <w:r>
              <w:rPr>
                <w:rFonts w:hAnsi="宋体" w:cs="Microsoft New Tai Lue"/>
                <w:color w:val="000000"/>
                <w:sz w:val="21"/>
                <w:highlight w:val="none"/>
              </w:rPr>
            </w:r>
            <w:r/>
          </w:p>
        </w:tc>
        <w:tc>
          <w:tcPr>
            <w:tcW w:w="6096" w:type="dxa"/>
            <w:vAlign w:val="center"/>
            <w:textDirection w:val="lrTb"/>
            <w:noWrap w:val="false"/>
          </w:tcPr>
          <w:p>
            <w:pPr>
              <w:pStyle w:val="636"/>
              <w:spacing w:line="500" w:lineRule="exact"/>
              <w:tabs>
                <w:tab w:val="left" w:pos="482" w:leader="none"/>
              </w:tabs>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名称：</w:t>
            </w:r>
            <w:r>
              <w:rPr>
                <w:rFonts w:hint="eastAsia" w:ascii="宋体" w:hAnsi="宋体" w:cs="宋体"/>
                <w:color w:val="000000"/>
                <w:sz w:val="21"/>
                <w:szCs w:val="21"/>
                <w:highlight w:val="none"/>
              </w:rPr>
              <w:t xml:space="preserve">江苏富华工程造价咨询有限公司 </w:t>
            </w:r>
            <w:r>
              <w:rPr>
                <w:rFonts w:hint="eastAsia" w:ascii="宋体" w:hAnsi="宋体" w:cs="宋体"/>
                <w:color w:val="000000"/>
                <w:sz w:val="21"/>
                <w:szCs w:val="21"/>
                <w:highlight w:val="none"/>
              </w:rPr>
            </w:r>
            <w:r/>
          </w:p>
          <w:p>
            <w:pPr>
              <w:pStyle w:val="636"/>
              <w:spacing w:line="500" w:lineRule="exact"/>
              <w:tabs>
                <w:tab w:val="left" w:pos="482" w:leader="none"/>
              </w:tabs>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联系人：陶亮</w:t>
            </w:r>
            <w:r>
              <w:rPr>
                <w:rFonts w:hint="eastAsia" w:ascii="宋体" w:hAnsi="宋体" w:cs="宋体"/>
                <w:bCs/>
                <w:color w:val="000000"/>
                <w:sz w:val="21"/>
                <w:szCs w:val="21"/>
                <w:highlight w:val="none"/>
              </w:rPr>
            </w:r>
            <w:r/>
          </w:p>
          <w:p>
            <w:pPr>
              <w:pStyle w:val="736"/>
              <w:spacing w:line="500" w:lineRule="exact"/>
              <w:rPr>
                <w:rFonts w:cs="Microsoft New Tai Lue"/>
                <w:color w:val="000000"/>
                <w:sz w:val="21"/>
                <w:szCs w:val="21"/>
                <w:highlight w:val="none"/>
              </w:rPr>
            </w:pPr>
            <w:r>
              <w:rPr>
                <w:rFonts w:hint="eastAsia"/>
                <w:bCs/>
                <w:color w:val="000000"/>
                <w:sz w:val="21"/>
                <w:szCs w:val="21"/>
                <w:highlight w:val="none"/>
              </w:rPr>
              <w:t xml:space="preserve">电话：13357739791、13951623632</w:t>
            </w:r>
            <w:r>
              <w:rPr>
                <w:rFonts w:cs="Microsoft New Tai Lue"/>
                <w:color w:val="000000"/>
                <w:sz w:val="21"/>
                <w:szCs w:val="21"/>
                <w:highlight w:val="none"/>
              </w:rPr>
            </w:r>
            <w:r/>
          </w:p>
        </w:tc>
      </w:tr>
      <w:tr>
        <w:trPr/>
        <w:tc>
          <w:tcPr>
            <w:tcW w:w="919" w:type="dxa"/>
            <w:vAlign w:val="center"/>
            <w:textDirection w:val="lrTb"/>
            <w:noWrap w:val="false"/>
          </w:tcPr>
          <w:p>
            <w:pPr>
              <w:pStyle w:val="745"/>
              <w:jc w:val="center"/>
              <w:spacing w:line="500" w:lineRule="exact"/>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4</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45"/>
              <w:jc w:val="left"/>
              <w:spacing w:line="440" w:lineRule="exact"/>
              <w:rPr>
                <w:rFonts w:hAnsi="宋体" w:cs="Microsoft New Tai Lue"/>
                <w:color w:val="000000"/>
                <w:sz w:val="21"/>
                <w:highlight w:val="none"/>
              </w:rPr>
            </w:pPr>
            <w:r>
              <w:rPr>
                <w:rFonts w:hAnsi="宋体" w:cs="Microsoft New Tai Lue"/>
                <w:color w:val="000000"/>
                <w:sz w:val="21"/>
                <w:highlight w:val="none"/>
              </w:rPr>
              <w:t xml:space="preserve">本项目执行的政府采购政策</w:t>
            </w:r>
            <w:r>
              <w:rPr>
                <w:rFonts w:hAnsi="宋体" w:cs="Microsoft New Tai Lue"/>
                <w:color w:val="000000"/>
                <w:sz w:val="21"/>
                <w:highlight w:val="none"/>
              </w:rPr>
            </w:r>
            <w:r/>
          </w:p>
        </w:tc>
        <w:tc>
          <w:tcPr>
            <w:tcW w:w="6096" w:type="dxa"/>
            <w:vAlign w:val="center"/>
            <w:textDirection w:val="lrTb"/>
            <w:noWrap w:val="false"/>
          </w:tcPr>
          <w:p>
            <w:pPr>
              <w:pStyle w:val="636"/>
              <w:jc w:val="left"/>
              <w:spacing w:line="500" w:lineRule="exact"/>
              <w:rPr>
                <w:rFonts w:ascii="宋体" w:hAnsi="宋体" w:cs="Microsoft New Tai Lue"/>
                <w:bCs/>
                <w:color w:val="000000"/>
                <w:sz w:val="21"/>
                <w:szCs w:val="21"/>
                <w:highlight w:val="none"/>
              </w:rPr>
            </w:pPr>
            <w:r>
              <w:rPr>
                <w:rFonts w:ascii="宋体" w:hAnsi="宋体" w:cs="Microsoft New Tai Lue"/>
                <w:bCs/>
                <w:color w:val="000000"/>
                <w:sz w:val="21"/>
                <w:szCs w:val="21"/>
                <w:highlight w:val="none"/>
              </w:rPr>
              <w:t xml:space="preserve">详见</w:t>
            </w:r>
            <w:r>
              <w:rPr>
                <w:rFonts w:ascii="宋体" w:hAnsi="宋体" w:cs="Microsoft New Tai Lue"/>
                <w:color w:val="000000"/>
                <w:sz w:val="21"/>
                <w:szCs w:val="21"/>
                <w:highlight w:val="none"/>
              </w:rPr>
              <w:t xml:space="preserve">招标文件第</w:t>
            </w:r>
            <w:r>
              <w:rPr>
                <w:rFonts w:hint="eastAsia" w:ascii="宋体" w:hAnsi="宋体" w:cs="Microsoft New Tai Lue"/>
                <w:color w:val="000000"/>
                <w:sz w:val="21"/>
                <w:szCs w:val="21"/>
                <w:highlight w:val="none"/>
              </w:rPr>
              <w:t xml:space="preserve">一</w:t>
            </w:r>
            <w:r>
              <w:rPr>
                <w:rFonts w:ascii="宋体" w:hAnsi="宋体" w:cs="Microsoft New Tai Lue"/>
                <w:color w:val="000000"/>
                <w:sz w:val="21"/>
                <w:szCs w:val="21"/>
                <w:highlight w:val="none"/>
              </w:rPr>
              <w:t xml:space="preserve">章《</w:t>
            </w:r>
            <w:r>
              <w:rPr>
                <w:rFonts w:hint="eastAsia" w:ascii="宋体" w:hAnsi="宋体" w:cs="Microsoft New Tai Lue"/>
                <w:color w:val="000000"/>
                <w:sz w:val="21"/>
                <w:szCs w:val="21"/>
                <w:highlight w:val="none"/>
              </w:rPr>
              <w:t xml:space="preserve">招标公告</w:t>
            </w:r>
            <w:r>
              <w:rPr>
                <w:rFonts w:ascii="宋体" w:hAnsi="宋体" w:cs="Microsoft New Tai Lue"/>
                <w:color w:val="000000"/>
                <w:sz w:val="21"/>
                <w:szCs w:val="21"/>
                <w:highlight w:val="none"/>
              </w:rPr>
              <w:t xml:space="preserve">》</w:t>
            </w:r>
            <w:r>
              <w:rPr>
                <w:rFonts w:ascii="宋体" w:hAnsi="宋体" w:cs="Microsoft New Tai Lue"/>
                <w:bCs/>
                <w:color w:val="000000"/>
                <w:sz w:val="21"/>
                <w:szCs w:val="21"/>
                <w:highlight w:val="none"/>
              </w:rPr>
            </w:r>
            <w:r/>
          </w:p>
        </w:tc>
      </w:tr>
      <w:tr>
        <w:trPr/>
        <w:tc>
          <w:tcPr>
            <w:tcW w:w="919" w:type="dxa"/>
            <w:vAlign w:val="center"/>
            <w:textDirection w:val="lrTb"/>
            <w:noWrap w:val="false"/>
          </w:tcPr>
          <w:p>
            <w:pPr>
              <w:pStyle w:val="745"/>
              <w:jc w:val="center"/>
              <w:spacing w:line="500" w:lineRule="exact"/>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5</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636"/>
              <w:spacing w:line="500" w:lineRule="exact"/>
              <w:rPr>
                <w:rFonts w:ascii="宋体" w:hAnsi="宋体" w:cs="Microsoft New Tai Lue"/>
                <w:bCs/>
                <w:color w:val="000000"/>
                <w:szCs w:val="21"/>
                <w:highlight w:val="none"/>
              </w:rPr>
            </w:pPr>
            <w:r>
              <w:rPr>
                <w:rFonts w:ascii="宋体" w:hAnsi="宋体" w:cs="Microsoft New Tai Lue"/>
                <w:bCs/>
                <w:color w:val="000000"/>
                <w:szCs w:val="21"/>
                <w:highlight w:val="none"/>
              </w:rPr>
              <w:t xml:space="preserve">现场考察</w:t>
            </w:r>
            <w:r>
              <w:rPr>
                <w:rFonts w:ascii="宋体" w:hAnsi="宋体" w:cs="Microsoft New Tai Lue"/>
                <w:bCs/>
                <w:color w:val="000000"/>
                <w:szCs w:val="21"/>
                <w:highlight w:val="none"/>
              </w:rPr>
            </w:r>
            <w:r/>
          </w:p>
        </w:tc>
        <w:tc>
          <w:tcPr>
            <w:tcW w:w="6096" w:type="dxa"/>
            <w:vAlign w:val="center"/>
            <w:textDirection w:val="lrTb"/>
            <w:noWrap w:val="false"/>
          </w:tcPr>
          <w:p>
            <w:pPr>
              <w:pStyle w:val="636"/>
              <w:spacing w:line="500" w:lineRule="exact"/>
              <w:rPr>
                <w:rFonts w:ascii="宋体" w:hAnsi="宋体" w:cs="Microsoft New Tai Lue"/>
                <w:bCs/>
                <w:color w:val="000000"/>
                <w:sz w:val="21"/>
                <w:szCs w:val="21"/>
                <w:highlight w:val="none"/>
              </w:rPr>
            </w:pPr>
            <w:r>
              <w:rPr>
                <w:rFonts w:hint="eastAsia" w:ascii="Segoe UI Symbol" w:hAnsi="Segoe UI Symbol" w:cs="Segoe UI Symbol"/>
                <w:bCs/>
                <w:color w:val="000000"/>
                <w:sz w:val="21"/>
                <w:szCs w:val="21"/>
                <w:highlight w:val="none"/>
              </w:rPr>
              <w:t xml:space="preserve">不组织</w:t>
            </w:r>
            <w:r>
              <w:rPr>
                <w:rFonts w:ascii="宋体" w:hAnsi="宋体" w:cs="Microsoft New Tai Lue"/>
                <w:bCs/>
                <w:color w:val="000000"/>
                <w:sz w:val="21"/>
                <w:szCs w:val="21"/>
                <w:highlight w:val="none"/>
              </w:rPr>
            </w:r>
            <w:r/>
          </w:p>
        </w:tc>
      </w:tr>
      <w:tr>
        <w:trPr/>
        <w:tc>
          <w:tcPr>
            <w:tcW w:w="919" w:type="dxa"/>
            <w:vAlign w:val="center"/>
            <w:textDirection w:val="lrTb"/>
            <w:noWrap w:val="false"/>
          </w:tcPr>
          <w:p>
            <w:pPr>
              <w:pStyle w:val="745"/>
              <w:jc w:val="center"/>
              <w:spacing w:line="500" w:lineRule="exact"/>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6</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45"/>
              <w:jc w:val="left"/>
              <w:spacing w:line="500" w:lineRule="exact"/>
              <w:rPr>
                <w:rFonts w:hAnsi="宋体" w:cs="Microsoft New Tai Lue"/>
                <w:color w:val="000000"/>
                <w:sz w:val="21"/>
                <w:highlight w:val="none"/>
              </w:rPr>
            </w:pPr>
            <w:r>
              <w:rPr>
                <w:rFonts w:hint="eastAsia" w:hAnsi="宋体" w:cs="Microsoft New Tai Lue"/>
                <w:color w:val="000000"/>
                <w:sz w:val="21"/>
                <w:highlight w:val="none"/>
              </w:rPr>
              <w:t xml:space="preserve">开标</w:t>
            </w:r>
            <w:r>
              <w:rPr>
                <w:rFonts w:hAnsi="宋体" w:cs="Microsoft New Tai Lue"/>
                <w:color w:val="000000"/>
                <w:sz w:val="21"/>
                <w:highlight w:val="none"/>
              </w:rPr>
              <w:t xml:space="preserve">前答疑会</w:t>
            </w:r>
            <w:r>
              <w:rPr>
                <w:rFonts w:hAnsi="宋体" w:cs="Microsoft New Tai Lue"/>
                <w:color w:val="000000"/>
                <w:sz w:val="21"/>
                <w:highlight w:val="none"/>
              </w:rPr>
            </w:r>
            <w:r/>
          </w:p>
        </w:tc>
        <w:tc>
          <w:tcPr>
            <w:tcW w:w="6096" w:type="dxa"/>
            <w:vAlign w:val="center"/>
            <w:textDirection w:val="lrTb"/>
            <w:noWrap w:val="false"/>
          </w:tcPr>
          <w:p>
            <w:pPr>
              <w:pStyle w:val="636"/>
              <w:spacing w:line="500" w:lineRule="exact"/>
              <w:rPr>
                <w:rFonts w:ascii="宋体" w:hAnsi="宋体" w:cs="Segoe UI Symbol"/>
                <w:bCs/>
                <w:color w:val="000000"/>
                <w:sz w:val="21"/>
                <w:szCs w:val="21"/>
                <w:highlight w:val="none"/>
              </w:rPr>
            </w:pPr>
            <w:r>
              <w:rPr>
                <w:rFonts w:hint="eastAsia" w:ascii="宋体" w:hAnsi="宋体" w:cs="Segoe UI Symbol"/>
                <w:bCs/>
                <w:color w:val="000000"/>
                <w:sz w:val="21"/>
                <w:szCs w:val="21"/>
                <w:highlight w:val="none"/>
              </w:rPr>
              <w:t xml:space="preserve">不召开</w:t>
            </w:r>
            <w:r>
              <w:rPr>
                <w:rFonts w:ascii="宋体" w:hAnsi="宋体" w:cs="Segoe UI Symbol"/>
                <w:bCs/>
                <w:color w:val="000000"/>
                <w:sz w:val="21"/>
                <w:szCs w:val="21"/>
                <w:highlight w:val="none"/>
              </w:rPr>
            </w:r>
            <w:r/>
          </w:p>
        </w:tc>
      </w:tr>
      <w:tr>
        <w:trPr/>
        <w:tc>
          <w:tcPr>
            <w:tcW w:w="919" w:type="dxa"/>
            <w:vAlign w:val="center"/>
            <w:textDirection w:val="lrTb"/>
            <w:noWrap w:val="false"/>
          </w:tcPr>
          <w:p>
            <w:pPr>
              <w:pStyle w:val="745"/>
              <w:jc w:val="center"/>
              <w:spacing w:line="500" w:lineRule="exact"/>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7</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45"/>
              <w:jc w:val="left"/>
              <w:spacing w:line="500" w:lineRule="exact"/>
              <w:rPr>
                <w:rFonts w:hAnsi="宋体" w:cs="Microsoft New Tai Lue"/>
                <w:color w:val="000000"/>
                <w:sz w:val="21"/>
                <w:highlight w:val="none"/>
              </w:rPr>
            </w:pPr>
            <w:r>
              <w:rPr>
                <w:rFonts w:hAnsi="宋体" w:cs="Microsoft New Tai Lue"/>
                <w:color w:val="000000"/>
                <w:sz w:val="21"/>
                <w:highlight w:val="none"/>
              </w:rPr>
              <w:t xml:space="preserve">联合体投标</w:t>
            </w:r>
            <w:r>
              <w:rPr>
                <w:rFonts w:hAnsi="宋体" w:cs="Microsoft New Tai Lue"/>
                <w:color w:val="000000"/>
                <w:sz w:val="21"/>
                <w:highlight w:val="none"/>
              </w:rPr>
            </w:r>
            <w:r/>
          </w:p>
        </w:tc>
        <w:tc>
          <w:tcPr>
            <w:tcW w:w="6096" w:type="dxa"/>
            <w:vAlign w:val="center"/>
            <w:textDirection w:val="lrTb"/>
            <w:noWrap w:val="false"/>
          </w:tcPr>
          <w:p>
            <w:pPr>
              <w:pStyle w:val="636"/>
              <w:spacing w:line="500" w:lineRule="exact"/>
              <w:rPr>
                <w:rFonts w:ascii="宋体" w:hAnsi="宋体" w:cs="Microsoft New Tai Lue"/>
                <w:color w:val="000000"/>
                <w:sz w:val="21"/>
                <w:szCs w:val="21"/>
                <w:highlight w:val="none"/>
              </w:rPr>
            </w:pPr>
            <w:r>
              <w:rPr>
                <w:rFonts w:hint="eastAsia" w:ascii="Segoe UI Symbol" w:hAnsi="Segoe UI Symbol" w:cs="Segoe UI Symbol"/>
                <w:bCs/>
                <w:color w:val="000000"/>
                <w:sz w:val="21"/>
                <w:szCs w:val="21"/>
                <w:highlight w:val="none"/>
              </w:rPr>
              <w:t xml:space="preserve">不接受</w:t>
            </w:r>
            <w:r>
              <w:rPr>
                <w:rFonts w:ascii="宋体" w:hAnsi="宋体" w:cs="Microsoft New Tai Lue"/>
                <w:color w:val="000000"/>
                <w:sz w:val="21"/>
                <w:szCs w:val="21"/>
                <w:highlight w:val="none"/>
              </w:rPr>
            </w:r>
            <w:r/>
          </w:p>
        </w:tc>
      </w:tr>
      <w:tr>
        <w:trPr/>
        <w:tc>
          <w:tcPr>
            <w:tcW w:w="919" w:type="dxa"/>
            <w:vAlign w:val="center"/>
            <w:textDirection w:val="lrTb"/>
            <w:noWrap w:val="false"/>
          </w:tcPr>
          <w:p>
            <w:pPr>
              <w:pStyle w:val="745"/>
              <w:jc w:val="center"/>
              <w:spacing w:line="500" w:lineRule="exact"/>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8</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45"/>
              <w:jc w:val="left"/>
              <w:spacing w:line="500" w:lineRule="exact"/>
              <w:rPr>
                <w:rFonts w:hAnsi="宋体" w:cs="Microsoft New Tai Lue"/>
                <w:color w:val="000000"/>
                <w:sz w:val="21"/>
                <w:highlight w:val="none"/>
              </w:rPr>
            </w:pPr>
            <w:r>
              <w:rPr>
                <w:rFonts w:hAnsi="宋体" w:cs="Microsoft New Tai Lue"/>
                <w:color w:val="000000"/>
                <w:sz w:val="21"/>
                <w:highlight w:val="none"/>
              </w:rPr>
              <w:t xml:space="preserve">分包</w:t>
            </w:r>
            <w:r>
              <w:rPr>
                <w:rFonts w:hAnsi="宋体" w:cs="Microsoft New Tai Lue"/>
                <w:color w:val="000000"/>
                <w:sz w:val="21"/>
                <w:highlight w:val="none"/>
              </w:rPr>
            </w:r>
            <w:r/>
          </w:p>
        </w:tc>
        <w:tc>
          <w:tcPr>
            <w:tcW w:w="6096" w:type="dxa"/>
            <w:vAlign w:val="center"/>
            <w:textDirection w:val="lrTb"/>
            <w:noWrap w:val="false"/>
          </w:tcPr>
          <w:p>
            <w:pPr>
              <w:pStyle w:val="636"/>
              <w:spacing w:line="500" w:lineRule="exact"/>
              <w:rPr>
                <w:rFonts w:ascii="宋体" w:hAnsi="宋体" w:cs="Segoe UI Symbol"/>
                <w:bCs/>
                <w:color w:val="000000"/>
                <w:sz w:val="21"/>
                <w:szCs w:val="21"/>
                <w:highlight w:val="none"/>
              </w:rPr>
            </w:pPr>
            <w:r>
              <w:rPr>
                <w:rFonts w:hint="eastAsia" w:ascii="宋体" w:hAnsi="宋体"/>
                <w:color w:val="000000"/>
                <w:sz w:val="21"/>
                <w:szCs w:val="21"/>
                <w:highlight w:val="none"/>
              </w:rPr>
              <w:t xml:space="preserve">不允许</w:t>
            </w:r>
            <w:r>
              <w:rPr>
                <w:rFonts w:ascii="宋体" w:hAnsi="宋体" w:cs="Segoe UI Symbol"/>
                <w:bCs/>
                <w:color w:val="000000"/>
                <w:sz w:val="21"/>
                <w:szCs w:val="21"/>
                <w:highlight w:val="none"/>
              </w:rPr>
            </w:r>
            <w:r/>
          </w:p>
        </w:tc>
      </w:tr>
      <w:tr>
        <w:trPr/>
        <w:tc>
          <w:tcPr>
            <w:tcW w:w="919" w:type="dxa"/>
            <w:vAlign w:val="center"/>
            <w:textDirection w:val="lrTb"/>
            <w:noWrap w:val="false"/>
          </w:tcPr>
          <w:p>
            <w:pPr>
              <w:pStyle w:val="745"/>
              <w:jc w:val="center"/>
              <w:spacing w:line="500" w:lineRule="exact"/>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9</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45"/>
              <w:jc w:val="left"/>
              <w:spacing w:line="500" w:lineRule="exact"/>
              <w:rPr>
                <w:rFonts w:hAnsi="宋体" w:cs="Microsoft New Tai Lue"/>
                <w:color w:val="000000"/>
                <w:sz w:val="21"/>
                <w:highlight w:val="none"/>
              </w:rPr>
            </w:pPr>
            <w:r>
              <w:rPr>
                <w:rFonts w:hAnsi="宋体" w:cs="Microsoft New Tai Lue"/>
                <w:color w:val="000000"/>
                <w:sz w:val="21"/>
                <w:highlight w:val="none"/>
              </w:rPr>
              <w:t xml:space="preserve">样品</w:t>
            </w:r>
            <w:r>
              <w:rPr>
                <w:rFonts w:hAnsi="宋体" w:cs="Microsoft New Tai Lue"/>
                <w:color w:val="000000"/>
                <w:sz w:val="21"/>
                <w:highlight w:val="none"/>
              </w:rPr>
            </w:r>
            <w:r/>
          </w:p>
        </w:tc>
        <w:tc>
          <w:tcPr>
            <w:tcW w:w="6096" w:type="dxa"/>
            <w:vAlign w:val="center"/>
            <w:textDirection w:val="lrTb"/>
            <w:noWrap w:val="false"/>
          </w:tcPr>
          <w:p>
            <w:pPr>
              <w:pStyle w:val="636"/>
              <w:spacing w:line="500" w:lineRule="exact"/>
              <w:rPr>
                <w:rFonts w:ascii="宋体" w:hAnsi="宋体" w:cs="Microsoft New Tai Lue"/>
                <w:bCs/>
                <w:color w:val="000000"/>
                <w:sz w:val="21"/>
                <w:szCs w:val="21"/>
                <w:highlight w:val="none"/>
              </w:rPr>
            </w:pPr>
            <w:r>
              <w:rPr>
                <w:rFonts w:ascii="宋体" w:hAnsi="宋体" w:cs="Microsoft New Tai Lue"/>
                <w:bCs/>
                <w:color w:val="000000"/>
                <w:sz w:val="21"/>
                <w:szCs w:val="21"/>
                <w:highlight w:val="none"/>
              </w:rPr>
              <w:t xml:space="preserve">投标样品递交：</w:t>
            </w:r>
            <w:r>
              <w:rPr>
                <w:rFonts w:hint="eastAsia" w:ascii="宋体" w:hAnsi="宋体" w:cs="Microsoft New Tai Lue"/>
                <w:bCs/>
                <w:color w:val="000000"/>
                <w:sz w:val="21"/>
                <w:szCs w:val="21"/>
                <w:highlight w:val="none"/>
              </w:rPr>
              <w:t xml:space="preserve">不需要</w:t>
            </w:r>
            <w:r>
              <w:rPr>
                <w:rFonts w:ascii="宋体" w:hAnsi="宋体" w:cs="Microsoft New Tai Lue"/>
                <w:bCs/>
                <w:color w:val="000000"/>
                <w:sz w:val="21"/>
                <w:szCs w:val="21"/>
                <w:highlight w:val="none"/>
              </w:rPr>
            </w:r>
            <w:r/>
          </w:p>
        </w:tc>
      </w:tr>
      <w:tr>
        <w:trPr>
          <w:trHeight w:val="90"/>
        </w:trPr>
        <w:tc>
          <w:tcPr>
            <w:tcW w:w="919" w:type="dxa"/>
            <w:vAlign w:val="center"/>
            <w:textDirection w:val="lrTb"/>
            <w:noWrap w:val="false"/>
          </w:tcPr>
          <w:p>
            <w:pPr>
              <w:pStyle w:val="745"/>
              <w:jc w:val="center"/>
              <w:spacing w:line="500" w:lineRule="exact"/>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10</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45"/>
              <w:jc w:val="left"/>
              <w:spacing w:line="500" w:lineRule="exact"/>
              <w:rPr>
                <w:rFonts w:hAnsi="宋体" w:cs="Microsoft New Tai Lue"/>
                <w:color w:val="000000"/>
                <w:sz w:val="21"/>
                <w:highlight w:val="none"/>
              </w:rPr>
            </w:pPr>
            <w:r>
              <w:rPr>
                <w:rFonts w:hAnsi="宋体" w:cs="Microsoft New Tai Lue"/>
                <w:color w:val="000000"/>
                <w:sz w:val="21"/>
                <w:highlight w:val="none"/>
              </w:rPr>
              <w:t xml:space="preserve">采购进口产品</w:t>
            </w:r>
            <w:r>
              <w:rPr>
                <w:rFonts w:hAnsi="宋体" w:cs="Microsoft New Tai Lue"/>
                <w:color w:val="000000"/>
                <w:sz w:val="21"/>
                <w:highlight w:val="none"/>
              </w:rPr>
            </w:r>
            <w:r/>
          </w:p>
        </w:tc>
        <w:tc>
          <w:tcPr>
            <w:tcW w:w="6096" w:type="dxa"/>
            <w:vAlign w:val="center"/>
            <w:textDirection w:val="lrTb"/>
            <w:noWrap w:val="false"/>
          </w:tcPr>
          <w:p>
            <w:pPr>
              <w:pStyle w:val="636"/>
              <w:spacing w:line="500" w:lineRule="exact"/>
              <w:rPr>
                <w:rFonts w:ascii="宋体" w:hAnsi="宋体" w:cs="Microsoft New Tai Lue"/>
                <w:bCs/>
                <w:color w:val="000000"/>
                <w:sz w:val="21"/>
                <w:szCs w:val="21"/>
                <w:highlight w:val="none"/>
              </w:rPr>
            </w:pPr>
            <w:r>
              <w:rPr>
                <w:rFonts w:hint="eastAsia" w:ascii="宋体" w:hAnsi="宋体" w:cs="Segoe UI Symbol"/>
                <w:bCs/>
                <w:color w:val="000000"/>
                <w:sz w:val="21"/>
                <w:szCs w:val="21"/>
                <w:highlight w:val="none"/>
              </w:rPr>
              <w:t xml:space="preserve">不接受</w:t>
            </w:r>
            <w:r>
              <w:rPr>
                <w:rFonts w:ascii="宋体" w:hAnsi="宋体" w:cs="Microsoft New Tai Lue"/>
                <w:bCs/>
                <w:color w:val="000000"/>
                <w:sz w:val="21"/>
                <w:szCs w:val="21"/>
                <w:highlight w:val="none"/>
              </w:rPr>
            </w:r>
            <w:r/>
          </w:p>
        </w:tc>
      </w:tr>
      <w:tr>
        <w:trPr>
          <w:trHeight w:val="656"/>
        </w:trPr>
        <w:tc>
          <w:tcPr>
            <w:tcW w:w="919" w:type="dxa"/>
            <w:vAlign w:val="center"/>
            <w:textDirection w:val="lrTb"/>
            <w:noWrap w:val="false"/>
          </w:tcPr>
          <w:p>
            <w:pPr>
              <w:pStyle w:val="745"/>
              <w:jc w:val="center"/>
              <w:spacing w:line="500" w:lineRule="exact"/>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45"/>
              <w:jc w:val="left"/>
              <w:spacing w:line="500" w:lineRule="exact"/>
              <w:rPr>
                <w:rFonts w:hAnsi="宋体" w:cs="Microsoft New Tai Lue"/>
                <w:color w:val="000000"/>
                <w:sz w:val="21"/>
                <w:highlight w:val="none"/>
              </w:rPr>
            </w:pPr>
            <w:r>
              <w:rPr>
                <w:rFonts w:hint="eastAsia" w:hAnsi="宋体" w:cs="Microsoft New Tai Lue"/>
                <w:color w:val="000000"/>
                <w:sz w:val="21"/>
                <w:highlight w:val="none"/>
              </w:rPr>
              <w:t xml:space="preserve">采购</w:t>
            </w:r>
            <w:r>
              <w:rPr>
                <w:rFonts w:hAnsi="宋体" w:cs="Microsoft New Tai Lue"/>
                <w:color w:val="000000"/>
                <w:sz w:val="21"/>
                <w:highlight w:val="none"/>
              </w:rPr>
              <w:t xml:space="preserve">预算</w:t>
            </w:r>
            <w:r>
              <w:rPr>
                <w:rFonts w:hAnsi="宋体" w:cs="Microsoft New Tai Lue"/>
                <w:color w:val="000000"/>
                <w:sz w:val="21"/>
                <w:highlight w:val="none"/>
              </w:rPr>
            </w:r>
            <w:r/>
          </w:p>
        </w:tc>
        <w:tc>
          <w:tcPr>
            <w:tcW w:w="6096" w:type="dxa"/>
            <w:vAlign w:val="center"/>
            <w:textDirection w:val="lrTb"/>
            <w:noWrap w:val="false"/>
          </w:tcPr>
          <w:p>
            <w:pPr>
              <w:pStyle w:val="636"/>
              <w:jc w:val="left"/>
              <w:spacing w:line="500" w:lineRule="exact"/>
              <w:rPr>
                <w:rFonts w:ascii="宋体" w:hAnsi="宋体" w:cs="Microsoft New Tai Lue"/>
                <w:b/>
                <w:bCs/>
                <w:color w:val="000000"/>
                <w:sz w:val="21"/>
                <w:szCs w:val="21"/>
                <w:highlight w:val="none"/>
              </w:rPr>
            </w:pPr>
            <w:r>
              <w:rPr>
                <w:rFonts w:hint="eastAsia" w:ascii="宋体" w:hAnsi="宋体" w:cs="宋体"/>
                <w:b/>
                <w:bCs/>
                <w:color w:val="000000"/>
                <w:sz w:val="21"/>
                <w:szCs w:val="21"/>
                <w:highlight w:val="none"/>
              </w:rPr>
              <w:t xml:space="preserve">204万元。</w:t>
            </w:r>
            <w:r>
              <w:rPr>
                <w:rFonts w:ascii="宋体" w:hAnsi="宋体" w:cs="Microsoft New Tai Lue"/>
                <w:b/>
                <w:bCs/>
                <w:color w:val="000000"/>
                <w:sz w:val="21"/>
                <w:szCs w:val="21"/>
                <w:highlight w:val="none"/>
              </w:rPr>
            </w:r>
            <w:r/>
          </w:p>
        </w:tc>
      </w:tr>
      <w:tr>
        <w:trPr>
          <w:trHeight w:val="746"/>
        </w:trPr>
        <w:tc>
          <w:tcPr>
            <w:tcW w:w="919" w:type="dxa"/>
            <w:vAlign w:val="center"/>
            <w:textDirection w:val="lrTb"/>
            <w:noWrap w:val="false"/>
          </w:tcPr>
          <w:p>
            <w:pPr>
              <w:pStyle w:val="745"/>
              <w:jc w:val="center"/>
              <w:spacing w:line="500" w:lineRule="exact"/>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2</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45"/>
              <w:jc w:val="left"/>
              <w:spacing w:line="500" w:lineRule="exact"/>
              <w:rPr>
                <w:rFonts w:hAnsi="宋体" w:cs="Microsoft New Tai Lue"/>
                <w:color w:val="000000"/>
                <w:sz w:val="21"/>
                <w:highlight w:val="none"/>
              </w:rPr>
            </w:pPr>
            <w:r>
              <w:rPr>
                <w:rFonts w:hAnsi="宋体" w:cs="Microsoft New Tai Lue"/>
                <w:color w:val="000000"/>
                <w:sz w:val="21"/>
                <w:highlight w:val="none"/>
              </w:rPr>
              <w:t xml:space="preserve">本项目设定的最高限价</w:t>
            </w:r>
            <w:r>
              <w:rPr>
                <w:rFonts w:hAnsi="宋体" w:cs="Microsoft New Tai Lue"/>
                <w:color w:val="000000"/>
                <w:sz w:val="21"/>
                <w:highlight w:val="none"/>
              </w:rPr>
            </w:r>
            <w:r/>
          </w:p>
        </w:tc>
        <w:tc>
          <w:tcPr>
            <w:tcW w:w="6096" w:type="dxa"/>
            <w:vAlign w:val="center"/>
            <w:textDirection w:val="lrTb"/>
            <w:noWrap w:val="false"/>
          </w:tcPr>
          <w:p>
            <w:pPr>
              <w:pStyle w:val="636"/>
              <w:jc w:val="left"/>
              <w:spacing w:line="500" w:lineRule="exact"/>
              <w:rPr>
                <w:rFonts w:ascii="宋体" w:hAnsi="宋体" w:cs="Microsoft New Tai Lue"/>
                <w:b/>
                <w:bCs/>
                <w:color w:val="000000"/>
                <w:sz w:val="21"/>
                <w:szCs w:val="21"/>
                <w:highlight w:val="none"/>
              </w:rPr>
            </w:pPr>
            <w:r>
              <w:rPr>
                <w:rFonts w:hint="eastAsia" w:ascii="宋体" w:hAnsi="宋体" w:cs="宋体"/>
                <w:b/>
                <w:bCs/>
                <w:color w:val="000000"/>
                <w:sz w:val="21"/>
                <w:szCs w:val="21"/>
                <w:highlight w:val="none"/>
              </w:rPr>
              <w:t xml:space="preserve">202</w:t>
            </w:r>
            <w:r>
              <w:rPr>
                <w:rFonts w:hint="eastAsia" w:ascii="宋体" w:hAnsi="宋体" w:cs="宋体"/>
                <w:b/>
                <w:bCs/>
                <w:color w:val="000000"/>
                <w:sz w:val="21"/>
                <w:szCs w:val="21"/>
                <w:highlight w:val="none"/>
              </w:rPr>
              <w:t xml:space="preserve">万元。投标人的投标报价不得超过该限价，否则作无效投标处理。</w:t>
            </w:r>
            <w:r>
              <w:rPr>
                <w:rFonts w:ascii="宋体" w:hAnsi="宋体" w:cs="Microsoft New Tai Lue"/>
                <w:b/>
                <w:bCs/>
                <w:color w:val="000000"/>
                <w:sz w:val="21"/>
                <w:szCs w:val="21"/>
                <w:highlight w:val="none"/>
              </w:rPr>
            </w:r>
            <w:r/>
          </w:p>
        </w:tc>
      </w:tr>
      <w:tr>
        <w:trPr>
          <w:trHeight w:val="656"/>
        </w:trPr>
        <w:tc>
          <w:tcPr>
            <w:tcW w:w="919" w:type="dxa"/>
            <w:vAlign w:val="center"/>
            <w:textDirection w:val="lrTb"/>
            <w:noWrap w:val="false"/>
          </w:tcPr>
          <w:p>
            <w:pPr>
              <w:pStyle w:val="745"/>
              <w:jc w:val="center"/>
              <w:spacing w:line="500" w:lineRule="exact"/>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3</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636"/>
              <w:jc w:val="left"/>
              <w:spacing w:line="500" w:lineRule="exact"/>
              <w:rPr>
                <w:rFonts w:ascii="宋体" w:hAnsi="宋体" w:cs="Microsoft New Tai Lue"/>
                <w:bCs/>
                <w:color w:val="000000"/>
                <w:szCs w:val="21"/>
                <w:highlight w:val="none"/>
              </w:rPr>
            </w:pPr>
            <w:r>
              <w:rPr>
                <w:rFonts w:hint="eastAsia" w:ascii="宋体" w:hAnsi="宋体" w:cs="Microsoft New Tai Lue"/>
                <w:bCs/>
                <w:color w:val="000000"/>
                <w:szCs w:val="21"/>
                <w:highlight w:val="none"/>
              </w:rPr>
              <w:t xml:space="preserve">供应商</w:t>
            </w:r>
            <w:r>
              <w:rPr>
                <w:rFonts w:ascii="宋体" w:hAnsi="宋体" w:cs="Microsoft New Tai Lue"/>
                <w:bCs/>
                <w:color w:val="000000"/>
                <w:szCs w:val="21"/>
                <w:highlight w:val="none"/>
              </w:rPr>
              <w:t xml:space="preserve">资格条件</w:t>
            </w:r>
            <w:r>
              <w:rPr>
                <w:rFonts w:ascii="宋体" w:hAnsi="宋体" w:cs="Microsoft New Tai Lue"/>
                <w:bCs/>
                <w:color w:val="000000"/>
                <w:szCs w:val="21"/>
                <w:highlight w:val="none"/>
              </w:rPr>
            </w:r>
            <w:r/>
          </w:p>
        </w:tc>
        <w:tc>
          <w:tcPr>
            <w:tcW w:w="6096" w:type="dxa"/>
            <w:vAlign w:val="center"/>
            <w:textDirection w:val="lrTb"/>
            <w:noWrap w:val="false"/>
          </w:tcPr>
          <w:p>
            <w:pPr>
              <w:pStyle w:val="636"/>
              <w:jc w:val="left"/>
              <w:spacing w:line="500" w:lineRule="exact"/>
              <w:rPr>
                <w:rFonts w:ascii="宋体" w:hAnsi="宋体" w:cs="Microsoft New Tai Lue"/>
                <w:bCs/>
                <w:color w:val="000000"/>
                <w:sz w:val="21"/>
                <w:szCs w:val="21"/>
                <w:highlight w:val="none"/>
              </w:rPr>
            </w:pPr>
            <w:r>
              <w:rPr>
                <w:rFonts w:ascii="宋体" w:hAnsi="宋体" w:cs="Microsoft New Tai Lue"/>
                <w:bCs/>
                <w:color w:val="000000"/>
                <w:sz w:val="21"/>
                <w:szCs w:val="21"/>
                <w:highlight w:val="none"/>
              </w:rPr>
              <w:t xml:space="preserve">详见招标文件第一章《</w:t>
            </w:r>
            <w:r>
              <w:rPr>
                <w:rFonts w:hint="eastAsia" w:ascii="宋体" w:hAnsi="宋体" w:cs="Microsoft New Tai Lue"/>
                <w:bCs/>
                <w:color w:val="000000"/>
                <w:sz w:val="21"/>
                <w:szCs w:val="21"/>
                <w:highlight w:val="none"/>
              </w:rPr>
              <w:t xml:space="preserve">招标公告</w:t>
            </w:r>
            <w:r>
              <w:rPr>
                <w:rFonts w:ascii="宋体" w:hAnsi="宋体" w:cs="Microsoft New Tai Lue"/>
                <w:bCs/>
                <w:color w:val="000000"/>
                <w:sz w:val="21"/>
                <w:szCs w:val="21"/>
                <w:highlight w:val="none"/>
              </w:rPr>
              <w:t xml:space="preserve">》</w:t>
            </w:r>
            <w:r>
              <w:rPr>
                <w:rFonts w:ascii="宋体" w:hAnsi="宋体" w:cs="Microsoft New Tai Lue"/>
                <w:bCs/>
                <w:color w:val="000000"/>
                <w:sz w:val="21"/>
                <w:szCs w:val="21"/>
                <w:highlight w:val="none"/>
              </w:rPr>
            </w:r>
            <w:r/>
          </w:p>
        </w:tc>
      </w:tr>
      <w:tr>
        <w:trPr>
          <w:trHeight w:val="656"/>
        </w:trPr>
        <w:tc>
          <w:tcPr>
            <w:tcW w:w="919" w:type="dxa"/>
            <w:vAlign w:val="center"/>
            <w:textDirection w:val="lrTb"/>
            <w:noWrap w:val="false"/>
          </w:tcPr>
          <w:p>
            <w:pPr>
              <w:pStyle w:val="745"/>
              <w:jc w:val="center"/>
              <w:spacing w:line="500" w:lineRule="exact"/>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4</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45"/>
              <w:jc w:val="left"/>
              <w:spacing w:line="500" w:lineRule="exact"/>
              <w:rPr>
                <w:rFonts w:hAnsi="宋体" w:cs="Microsoft New Tai Lue"/>
                <w:color w:val="000000"/>
                <w:sz w:val="21"/>
                <w:highlight w:val="none"/>
              </w:rPr>
            </w:pPr>
            <w:r>
              <w:rPr>
                <w:rFonts w:hAnsi="宋体" w:cs="Microsoft New Tai Lue"/>
                <w:color w:val="000000"/>
                <w:sz w:val="21"/>
                <w:highlight w:val="none"/>
              </w:rPr>
              <w:t xml:space="preserve">投标报价</w:t>
            </w:r>
            <w:r>
              <w:rPr>
                <w:rFonts w:hAnsi="宋体" w:cs="Microsoft New Tai Lue"/>
                <w:color w:val="000000"/>
                <w:sz w:val="21"/>
                <w:highlight w:val="none"/>
              </w:rPr>
            </w:r>
            <w:r/>
          </w:p>
        </w:tc>
        <w:tc>
          <w:tcPr>
            <w:tcW w:w="6096" w:type="dxa"/>
            <w:vAlign w:val="center"/>
            <w:textDirection w:val="lrTb"/>
            <w:noWrap w:val="false"/>
          </w:tcPr>
          <w:p>
            <w:pPr>
              <w:pStyle w:val="745"/>
              <w:spacing w:line="500" w:lineRule="exact"/>
              <w:rPr>
                <w:rFonts w:hAnsi="宋体" w:cs="Microsoft New Tai Lue"/>
                <w:bCs/>
                <w:color w:val="000000"/>
                <w:sz w:val="21"/>
                <w:szCs w:val="21"/>
                <w:highlight w:val="none"/>
              </w:rPr>
            </w:pPr>
            <w:r>
              <w:rPr>
                <w:rFonts w:hint="eastAsia" w:hAnsi="宋体" w:cs="Microsoft New Tai Lue"/>
                <w:bCs/>
                <w:color w:val="000000"/>
                <w:sz w:val="21"/>
                <w:szCs w:val="21"/>
                <w:highlight w:val="none"/>
              </w:rPr>
              <w:t xml:space="preserve">投标报价的其他要求：无</w:t>
            </w:r>
            <w:r>
              <w:rPr>
                <w:rFonts w:hAnsi="宋体" w:cs="Microsoft New Tai Lue"/>
                <w:bCs/>
                <w:color w:val="000000"/>
                <w:sz w:val="21"/>
                <w:szCs w:val="21"/>
                <w:highlight w:val="none"/>
              </w:rPr>
            </w:r>
            <w:r/>
          </w:p>
        </w:tc>
      </w:tr>
      <w:tr>
        <w:trPr>
          <w:trHeight w:val="656"/>
        </w:trPr>
        <w:tc>
          <w:tcPr>
            <w:tcW w:w="919" w:type="dxa"/>
            <w:vAlign w:val="center"/>
            <w:textDirection w:val="lrTb"/>
            <w:noWrap w:val="false"/>
          </w:tcPr>
          <w:p>
            <w:pPr>
              <w:pStyle w:val="745"/>
              <w:jc w:val="center"/>
              <w:spacing w:line="500" w:lineRule="exact"/>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5</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45"/>
              <w:jc w:val="left"/>
              <w:spacing w:line="500" w:lineRule="exact"/>
              <w:rPr>
                <w:rFonts w:hAnsi="宋体" w:cs="Microsoft New Tai Lue"/>
                <w:color w:val="000000"/>
                <w:sz w:val="21"/>
                <w:highlight w:val="none"/>
              </w:rPr>
            </w:pPr>
            <w:r>
              <w:rPr>
                <w:rFonts w:hAnsi="宋体" w:cs="Microsoft New Tai Lue"/>
                <w:color w:val="000000"/>
                <w:sz w:val="21"/>
                <w:highlight w:val="none"/>
              </w:rPr>
              <w:t xml:space="preserve">投标有效期</w:t>
            </w:r>
            <w:r>
              <w:rPr>
                <w:rFonts w:hAnsi="宋体" w:cs="Microsoft New Tai Lue"/>
                <w:color w:val="000000"/>
                <w:sz w:val="21"/>
                <w:highlight w:val="none"/>
              </w:rPr>
            </w:r>
            <w:r/>
          </w:p>
        </w:tc>
        <w:tc>
          <w:tcPr>
            <w:tcW w:w="6096" w:type="dxa"/>
            <w:vAlign w:val="center"/>
            <w:textDirection w:val="lrTb"/>
            <w:noWrap w:val="false"/>
          </w:tcPr>
          <w:p>
            <w:pPr>
              <w:pStyle w:val="745"/>
              <w:spacing w:line="500" w:lineRule="exact"/>
              <w:rPr>
                <w:rFonts w:hAnsi="宋体" w:cs="Microsoft New Tai Lue"/>
                <w:bCs/>
                <w:color w:val="000000"/>
                <w:sz w:val="21"/>
                <w:szCs w:val="21"/>
                <w:highlight w:val="none"/>
              </w:rPr>
            </w:pPr>
            <w:r>
              <w:rPr>
                <w:rFonts w:hint="eastAsia" w:hAnsi="宋体" w:cs="Microsoft New Tai Lue"/>
                <w:bCs/>
                <w:color w:val="000000"/>
                <w:sz w:val="21"/>
                <w:szCs w:val="21"/>
                <w:highlight w:val="none"/>
              </w:rPr>
              <w:t xml:space="preserve">自提交投标文件的截止之日起算</w:t>
            </w:r>
            <w:r>
              <w:rPr>
                <w:rFonts w:hAnsi="宋体" w:cs="Microsoft New Tai Lue"/>
                <w:bCs/>
                <w:color w:val="000000"/>
                <w:sz w:val="21"/>
                <w:szCs w:val="21"/>
                <w:highlight w:val="none"/>
              </w:rPr>
              <w:t xml:space="preserve">90日历天</w:t>
            </w:r>
            <w:r>
              <w:rPr>
                <w:rFonts w:hAnsi="宋体" w:cs="Microsoft New Tai Lue"/>
                <w:bCs/>
                <w:color w:val="000000"/>
                <w:sz w:val="21"/>
                <w:szCs w:val="21"/>
                <w:highlight w:val="none"/>
              </w:rPr>
            </w:r>
            <w:r/>
          </w:p>
        </w:tc>
      </w:tr>
      <w:tr>
        <w:trPr>
          <w:trHeight w:val="608"/>
        </w:trPr>
        <w:tc>
          <w:tcPr>
            <w:tcW w:w="919" w:type="dxa"/>
            <w:vAlign w:val="center"/>
            <w:textDirection w:val="lrTb"/>
            <w:noWrap w:val="false"/>
          </w:tcPr>
          <w:p>
            <w:pPr>
              <w:pStyle w:val="745"/>
              <w:jc w:val="center"/>
              <w:spacing w:line="500" w:lineRule="exact"/>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6</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45"/>
              <w:jc w:val="left"/>
              <w:spacing w:line="500" w:lineRule="exact"/>
              <w:rPr>
                <w:rFonts w:hAnsi="宋体" w:cs="Microsoft New Tai Lue"/>
                <w:color w:val="000000"/>
                <w:sz w:val="21"/>
                <w:highlight w:val="none"/>
              </w:rPr>
            </w:pPr>
            <w:r>
              <w:rPr>
                <w:rFonts w:hAnsi="宋体" w:cs="Microsoft New Tai Lue"/>
                <w:color w:val="000000"/>
                <w:sz w:val="21"/>
                <w:highlight w:val="none"/>
              </w:rPr>
              <w:t xml:space="preserve">投标保证金</w:t>
            </w:r>
            <w:r>
              <w:rPr>
                <w:rFonts w:hAnsi="宋体" w:cs="Microsoft New Tai Lue"/>
                <w:color w:val="000000"/>
                <w:sz w:val="21"/>
                <w:highlight w:val="none"/>
              </w:rPr>
            </w:r>
            <w:r/>
          </w:p>
        </w:tc>
        <w:tc>
          <w:tcPr>
            <w:tcW w:w="6096" w:type="dxa"/>
            <w:vAlign w:val="center"/>
            <w:textDirection w:val="lrTb"/>
            <w:noWrap w:val="false"/>
          </w:tcPr>
          <w:p>
            <w:pPr>
              <w:pStyle w:val="636"/>
              <w:spacing w:line="500" w:lineRule="exact"/>
              <w:rPr>
                <w:rFonts w:ascii="宋体" w:hAnsi="宋体" w:cs="Microsoft New Tai Lue"/>
                <w:bCs/>
                <w:color w:val="000000"/>
                <w:sz w:val="21"/>
                <w:szCs w:val="21"/>
                <w:highlight w:val="none"/>
              </w:rPr>
            </w:pPr>
            <w:r>
              <w:rPr>
                <w:rFonts w:hint="eastAsia" w:ascii="宋体" w:hAnsi="宋体" w:cs="Microsoft New Tai Lue"/>
                <w:bCs/>
                <w:color w:val="000000"/>
                <w:sz w:val="21"/>
                <w:szCs w:val="21"/>
                <w:highlight w:val="none"/>
              </w:rPr>
              <w:t xml:space="preserve">不需要</w:t>
            </w:r>
            <w:r>
              <w:rPr>
                <w:rFonts w:ascii="宋体" w:hAnsi="宋体" w:cs="Microsoft New Tai Lue"/>
                <w:bCs/>
                <w:color w:val="000000"/>
                <w:sz w:val="21"/>
                <w:szCs w:val="21"/>
                <w:highlight w:val="none"/>
              </w:rPr>
            </w:r>
            <w:r/>
          </w:p>
        </w:tc>
      </w:tr>
      <w:tr>
        <w:trPr>
          <w:trHeight w:val="608"/>
        </w:trPr>
        <w:tc>
          <w:tcPr>
            <w:tcW w:w="919" w:type="dxa"/>
            <w:vAlign w:val="center"/>
            <w:textDirection w:val="lrTb"/>
            <w:noWrap w:val="false"/>
          </w:tcPr>
          <w:p>
            <w:pPr>
              <w:pStyle w:val="745"/>
              <w:jc w:val="center"/>
              <w:spacing w:line="500" w:lineRule="exact"/>
              <w:rPr>
                <w:rFonts w:hint="eastAsia"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7</w:t>
            </w:r>
            <w:r>
              <w:rPr>
                <w:rFonts w:hint="eastAsia" w:ascii="Microsoft New Tai Lue" w:hAnsi="Microsoft New Tai Lue" w:cs="Microsoft New Tai Lue"/>
                <w:color w:val="000000"/>
                <w:sz w:val="21"/>
                <w:highlight w:val="none"/>
              </w:rPr>
            </w:r>
            <w:r/>
          </w:p>
        </w:tc>
        <w:tc>
          <w:tcPr>
            <w:tcW w:w="2413" w:type="dxa"/>
            <w:vAlign w:val="center"/>
            <w:textDirection w:val="lrTb"/>
            <w:noWrap w:val="false"/>
          </w:tcPr>
          <w:p>
            <w:pPr>
              <w:pStyle w:val="745"/>
              <w:jc w:val="left"/>
              <w:spacing w:line="500" w:lineRule="exact"/>
              <w:rPr>
                <w:rFonts w:hAnsi="宋体" w:cs="Microsoft New Tai Lue"/>
                <w:color w:val="000000"/>
                <w:sz w:val="21"/>
                <w:highlight w:val="none"/>
              </w:rPr>
            </w:pPr>
            <w:r>
              <w:rPr>
                <w:rFonts w:hint="eastAsia" w:hAnsi="宋体" w:cs="Microsoft New Tai Lue"/>
                <w:color w:val="000000"/>
                <w:sz w:val="21"/>
                <w:highlight w:val="none"/>
              </w:rPr>
              <w:t xml:space="preserve">履约</w:t>
            </w:r>
            <w:r>
              <w:rPr>
                <w:rFonts w:hAnsi="宋体" w:cs="Microsoft New Tai Lue"/>
                <w:color w:val="000000"/>
                <w:sz w:val="21"/>
                <w:highlight w:val="none"/>
              </w:rPr>
              <w:t xml:space="preserve">保证金</w:t>
            </w:r>
            <w:r>
              <w:rPr>
                <w:rFonts w:hAnsi="宋体" w:cs="Microsoft New Tai Lue"/>
                <w:color w:val="000000"/>
                <w:sz w:val="21"/>
                <w:highlight w:val="none"/>
              </w:rPr>
            </w:r>
            <w:r/>
          </w:p>
        </w:tc>
        <w:tc>
          <w:tcPr>
            <w:tcW w:w="6096" w:type="dxa"/>
            <w:vAlign w:val="center"/>
            <w:textDirection w:val="lrTb"/>
            <w:noWrap w:val="false"/>
          </w:tcPr>
          <w:p>
            <w:pPr>
              <w:pStyle w:val="636"/>
              <w:spacing w:line="500" w:lineRule="exact"/>
              <w:rPr>
                <w:rFonts w:hint="eastAsia" w:hAnsi="宋体" w:cs="Microsoft New Tai Lue"/>
                <w:bCs/>
                <w:color w:val="000000"/>
                <w:highlight w:val="none"/>
              </w:rPr>
            </w:pPr>
            <w:r>
              <w:rPr>
                <w:rFonts w:hint="eastAsia" w:ascii="宋体" w:hAnsi="宋体" w:cs="Microsoft New Tai Lue"/>
                <w:bCs/>
                <w:color w:val="000000"/>
                <w:szCs w:val="21"/>
                <w:highlight w:val="none"/>
              </w:rPr>
              <w:t xml:space="preserve">不需要</w:t>
            </w:r>
            <w:r>
              <w:rPr>
                <w:rFonts w:hint="eastAsia" w:hAnsi="宋体" w:cs="Microsoft New Tai Lue"/>
                <w:bCs/>
                <w:color w:val="000000"/>
                <w:highlight w:val="none"/>
              </w:rPr>
            </w:r>
            <w:r/>
          </w:p>
        </w:tc>
      </w:tr>
      <w:tr>
        <w:trPr>
          <w:trHeight w:val="656"/>
        </w:trPr>
        <w:tc>
          <w:tcPr>
            <w:tcW w:w="919" w:type="dxa"/>
            <w:vAlign w:val="center"/>
            <w:textDirection w:val="lrTb"/>
            <w:noWrap w:val="false"/>
          </w:tcPr>
          <w:p>
            <w:pPr>
              <w:pStyle w:val="745"/>
              <w:jc w:val="center"/>
              <w:spacing w:line="500" w:lineRule="exact"/>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8</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45"/>
              <w:jc w:val="left"/>
              <w:spacing w:line="500" w:lineRule="exact"/>
              <w:rPr>
                <w:rFonts w:hAnsi="宋体" w:cs="Microsoft New Tai Lue"/>
                <w:color w:val="000000"/>
                <w:sz w:val="21"/>
                <w:highlight w:val="none"/>
              </w:rPr>
            </w:pPr>
            <w:r>
              <w:rPr>
                <w:rFonts w:hAnsi="宋体" w:cs="Microsoft New Tai Lue"/>
                <w:color w:val="000000"/>
                <w:sz w:val="21"/>
                <w:highlight w:val="none"/>
              </w:rPr>
              <w:t xml:space="preserve">投标文件</w:t>
            </w:r>
            <w:r>
              <w:rPr>
                <w:rFonts w:hint="eastAsia" w:hAnsi="宋体" w:cs="Microsoft New Tai Lue"/>
                <w:color w:val="000000"/>
                <w:sz w:val="21"/>
                <w:highlight w:val="none"/>
              </w:rPr>
              <w:t xml:space="preserve">的</w:t>
            </w:r>
            <w:r>
              <w:rPr>
                <w:rFonts w:hAnsi="宋体" w:cs="Microsoft New Tai Lue"/>
                <w:color w:val="000000"/>
                <w:sz w:val="21"/>
                <w:highlight w:val="none"/>
              </w:rPr>
              <w:t xml:space="preserve">密封</w:t>
            </w:r>
            <w:r>
              <w:rPr>
                <w:rFonts w:hint="eastAsia" w:hAnsi="宋体" w:cs="Microsoft New Tai Lue"/>
                <w:color w:val="000000"/>
                <w:sz w:val="21"/>
                <w:highlight w:val="none"/>
              </w:rPr>
              <w:t xml:space="preserve">和</w:t>
            </w:r>
            <w:r>
              <w:rPr>
                <w:rFonts w:hAnsi="宋体" w:cs="Microsoft New Tai Lue"/>
                <w:color w:val="000000"/>
                <w:sz w:val="21"/>
                <w:highlight w:val="none"/>
              </w:rPr>
              <w:t xml:space="preserve">标记</w:t>
            </w:r>
            <w:r>
              <w:rPr>
                <w:rFonts w:hAnsi="宋体" w:cs="Microsoft New Tai Lue"/>
                <w:color w:val="000000"/>
                <w:sz w:val="21"/>
                <w:highlight w:val="none"/>
              </w:rPr>
            </w:r>
            <w:r/>
          </w:p>
        </w:tc>
        <w:tc>
          <w:tcPr>
            <w:tcW w:w="6096" w:type="dxa"/>
            <w:vAlign w:val="center"/>
            <w:textDirection w:val="lrTb"/>
            <w:noWrap w:val="false"/>
          </w:tcPr>
          <w:p>
            <w:pPr>
              <w:pStyle w:val="745"/>
              <w:spacing w:line="500" w:lineRule="exact"/>
              <w:rPr>
                <w:rFonts w:hAnsi="宋体" w:cs="Microsoft New Tai Lue"/>
                <w:bCs/>
                <w:color w:val="000000"/>
                <w:highlight w:val="none"/>
              </w:rPr>
            </w:pPr>
            <w:r>
              <w:rPr>
                <w:rFonts w:hint="eastAsia" w:hAnsi="宋体" w:cs="Microsoft New Tai Lue"/>
                <w:bCs/>
                <w:color w:val="000000"/>
                <w:sz w:val="21"/>
                <w:highlight w:val="none"/>
              </w:rPr>
              <w:t xml:space="preserve">投标人应当按照《操作手册》规定，在招标公告规定的投标截止时间前制作并上传电子投标文件。</w:t>
            </w:r>
            <w:r>
              <w:rPr>
                <w:rFonts w:hint="eastAsia" w:hAnsi="宋体" w:cs="Microsoft New Tai Lue"/>
                <w:bCs/>
                <w:color w:val="000000"/>
                <w:sz w:val="21"/>
                <w:highlight w:val="none"/>
                <w:lang w:val="zh-CN"/>
              </w:rPr>
              <w:t xml:space="preserve">招标代理机构拒绝接收提交</w:t>
            </w:r>
            <w:r>
              <w:rPr>
                <w:rFonts w:hint="eastAsia" w:hAnsi="宋体" w:cs="Microsoft New Tai Lue"/>
                <w:bCs/>
                <w:color w:val="000000"/>
                <w:sz w:val="21"/>
                <w:highlight w:val="none"/>
              </w:rPr>
              <w:t xml:space="preserve">投标</w:t>
            </w:r>
            <w:r>
              <w:rPr>
                <w:rFonts w:hint="eastAsia" w:hAnsi="宋体" w:cs="Microsoft New Tai Lue"/>
                <w:bCs/>
                <w:color w:val="000000"/>
                <w:sz w:val="21"/>
                <w:highlight w:val="none"/>
                <w:lang w:val="zh-CN"/>
              </w:rPr>
              <w:t xml:space="preserve">文件截止时间后上传的任何电子</w:t>
            </w:r>
            <w:r>
              <w:rPr>
                <w:rFonts w:hint="eastAsia" w:hAnsi="宋体" w:cs="Microsoft New Tai Lue"/>
                <w:bCs/>
                <w:color w:val="000000"/>
                <w:sz w:val="21"/>
                <w:highlight w:val="none"/>
              </w:rPr>
              <w:t xml:space="preserve">投标</w:t>
            </w:r>
            <w:r>
              <w:rPr>
                <w:rFonts w:hint="eastAsia" w:hAnsi="宋体" w:cs="Microsoft New Tai Lue"/>
                <w:bCs/>
                <w:color w:val="000000"/>
                <w:sz w:val="21"/>
                <w:highlight w:val="none"/>
                <w:lang w:val="zh-CN"/>
              </w:rPr>
              <w:t xml:space="preserve">文件。</w:t>
            </w:r>
            <w:r>
              <w:rPr>
                <w:rFonts w:hAnsi="宋体" w:cs="Microsoft New Tai Lue"/>
                <w:bCs/>
                <w:color w:val="000000"/>
                <w:highlight w:val="none"/>
              </w:rPr>
            </w:r>
            <w:r/>
          </w:p>
        </w:tc>
      </w:tr>
      <w:tr>
        <w:trPr>
          <w:trHeight w:val="1057"/>
        </w:trPr>
        <w:tc>
          <w:tcPr>
            <w:tcW w:w="919" w:type="dxa"/>
            <w:vAlign w:val="center"/>
            <w:textDirection w:val="lrTb"/>
            <w:noWrap w:val="false"/>
          </w:tcPr>
          <w:p>
            <w:pPr>
              <w:pStyle w:val="745"/>
              <w:jc w:val="center"/>
              <w:spacing w:line="500" w:lineRule="exact"/>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9</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45"/>
              <w:jc w:val="left"/>
              <w:spacing w:line="500" w:lineRule="exact"/>
              <w:rPr>
                <w:rFonts w:hAnsi="宋体" w:cs="Microsoft New Tai Lue"/>
                <w:color w:val="000000"/>
                <w:sz w:val="21"/>
                <w:highlight w:val="none"/>
              </w:rPr>
            </w:pPr>
            <w:r>
              <w:rPr>
                <w:rFonts w:hAnsi="宋体" w:cs="Microsoft New Tai Lue"/>
                <w:color w:val="000000"/>
                <w:sz w:val="21"/>
                <w:highlight w:val="none"/>
              </w:rPr>
              <w:t xml:space="preserve">提交投标文件的截止时间、地点</w:t>
            </w:r>
            <w:r>
              <w:rPr>
                <w:rFonts w:hAnsi="宋体" w:cs="Microsoft New Tai Lue"/>
                <w:color w:val="000000"/>
                <w:sz w:val="21"/>
                <w:highlight w:val="none"/>
              </w:rPr>
            </w:r>
            <w:r/>
          </w:p>
        </w:tc>
        <w:tc>
          <w:tcPr>
            <w:tcW w:w="6096" w:type="dxa"/>
            <w:vAlign w:val="center"/>
            <w:textDirection w:val="lrTb"/>
            <w:noWrap w:val="false"/>
          </w:tcPr>
          <w:p>
            <w:pPr>
              <w:pStyle w:val="745"/>
              <w:jc w:val="left"/>
              <w:spacing w:line="500" w:lineRule="exact"/>
              <w:rPr>
                <w:rFonts w:hAnsi="宋体" w:cs="Microsoft New Tai Lue"/>
                <w:b/>
                <w:bCs/>
                <w:color w:val="000000"/>
                <w:highlight w:val="none"/>
              </w:rPr>
            </w:pPr>
            <w:r>
              <w:rPr>
                <w:rFonts w:hAnsi="宋体" w:cs="Microsoft New Tai Lue"/>
                <w:color w:val="000000"/>
                <w:sz w:val="21"/>
                <w:highlight w:val="none"/>
              </w:rPr>
              <w:t xml:space="preserve">详见招标文件第一章《</w:t>
            </w:r>
            <w:r>
              <w:rPr>
                <w:rFonts w:hint="eastAsia" w:hAnsi="宋体" w:cs="Microsoft New Tai Lue"/>
                <w:color w:val="000000"/>
                <w:sz w:val="21"/>
                <w:highlight w:val="none"/>
              </w:rPr>
              <w:t xml:space="preserve">招标公告</w:t>
            </w:r>
            <w:r>
              <w:rPr>
                <w:rFonts w:hAnsi="宋体" w:cs="Microsoft New Tai Lue"/>
                <w:color w:val="000000"/>
                <w:sz w:val="21"/>
                <w:highlight w:val="none"/>
              </w:rPr>
              <w:t xml:space="preserve">》</w:t>
            </w:r>
            <w:r>
              <w:rPr>
                <w:rFonts w:hAnsi="宋体" w:cs="Microsoft New Tai Lue"/>
                <w:b/>
                <w:bCs/>
                <w:color w:val="000000"/>
                <w:highlight w:val="none"/>
              </w:rPr>
            </w:r>
            <w:r/>
          </w:p>
        </w:tc>
      </w:tr>
      <w:tr>
        <w:trPr>
          <w:trHeight w:val="646"/>
        </w:trPr>
        <w:tc>
          <w:tcPr>
            <w:tcW w:w="919" w:type="dxa"/>
            <w:vAlign w:val="center"/>
            <w:textDirection w:val="lrTb"/>
            <w:noWrap w:val="false"/>
          </w:tcPr>
          <w:p>
            <w:pPr>
              <w:pStyle w:val="745"/>
              <w:jc w:val="center"/>
              <w:spacing w:line="500" w:lineRule="exact"/>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20</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45"/>
              <w:jc w:val="left"/>
              <w:spacing w:line="500" w:lineRule="exact"/>
              <w:rPr>
                <w:rFonts w:hAnsi="宋体" w:cs="Microsoft New Tai Lue"/>
                <w:color w:val="000000"/>
                <w:sz w:val="21"/>
                <w:highlight w:val="none"/>
              </w:rPr>
            </w:pPr>
            <w:r>
              <w:rPr>
                <w:rFonts w:hAnsi="宋体" w:cs="Microsoft New Tai Lue"/>
                <w:color w:val="000000"/>
                <w:sz w:val="21"/>
                <w:highlight w:val="none"/>
              </w:rPr>
              <w:t xml:space="preserve">开标时间、地点</w:t>
            </w:r>
            <w:r>
              <w:rPr>
                <w:rFonts w:hAnsi="宋体" w:cs="Microsoft New Tai Lue"/>
                <w:color w:val="000000"/>
                <w:sz w:val="21"/>
                <w:highlight w:val="none"/>
              </w:rPr>
            </w:r>
            <w:r/>
          </w:p>
        </w:tc>
        <w:tc>
          <w:tcPr>
            <w:tcW w:w="6096" w:type="dxa"/>
            <w:vAlign w:val="center"/>
            <w:textDirection w:val="lrTb"/>
            <w:noWrap w:val="false"/>
          </w:tcPr>
          <w:p>
            <w:pPr>
              <w:pStyle w:val="745"/>
              <w:jc w:val="left"/>
              <w:spacing w:line="500" w:lineRule="exact"/>
              <w:rPr>
                <w:rFonts w:hAnsi="宋体" w:cs="Microsoft New Tai Lue"/>
                <w:color w:val="000000"/>
                <w:sz w:val="21"/>
                <w:highlight w:val="none"/>
              </w:rPr>
            </w:pPr>
            <w:r>
              <w:rPr>
                <w:rFonts w:hAnsi="宋体" w:cs="Microsoft New Tai Lue"/>
                <w:color w:val="000000"/>
                <w:sz w:val="21"/>
                <w:highlight w:val="none"/>
              </w:rPr>
              <w:t xml:space="preserve">详见招标文件第一章《</w:t>
            </w:r>
            <w:r>
              <w:rPr>
                <w:rFonts w:hint="eastAsia" w:hAnsi="宋体" w:cs="Microsoft New Tai Lue"/>
                <w:color w:val="000000"/>
                <w:sz w:val="21"/>
                <w:highlight w:val="none"/>
              </w:rPr>
              <w:t xml:space="preserve">招标公告</w:t>
            </w:r>
            <w:r>
              <w:rPr>
                <w:rFonts w:hAnsi="宋体" w:cs="Microsoft New Tai Lue"/>
                <w:color w:val="000000"/>
                <w:sz w:val="21"/>
                <w:highlight w:val="none"/>
              </w:rPr>
              <w:t xml:space="preserve">》</w:t>
            </w:r>
            <w:r>
              <w:rPr>
                <w:rFonts w:hAnsi="宋体" w:cs="Microsoft New Tai Lue"/>
                <w:color w:val="000000"/>
                <w:sz w:val="21"/>
                <w:highlight w:val="none"/>
              </w:rPr>
            </w:r>
            <w:r/>
          </w:p>
        </w:tc>
      </w:tr>
      <w:tr>
        <w:trPr>
          <w:trHeight w:val="646"/>
        </w:trPr>
        <w:tc>
          <w:tcPr>
            <w:tcW w:w="919" w:type="dxa"/>
            <w:vAlign w:val="center"/>
            <w:textDirection w:val="lrTb"/>
            <w:noWrap w:val="false"/>
          </w:tcPr>
          <w:p>
            <w:pPr>
              <w:pStyle w:val="745"/>
              <w:jc w:val="center"/>
              <w:spacing w:line="500" w:lineRule="exact"/>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21</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45"/>
              <w:jc w:val="left"/>
              <w:spacing w:line="500" w:lineRule="exact"/>
              <w:rPr>
                <w:rFonts w:hAnsi="宋体" w:cs="Microsoft New Tai Lue"/>
                <w:color w:val="000000"/>
                <w:sz w:val="21"/>
                <w:highlight w:val="none"/>
              </w:rPr>
            </w:pPr>
            <w:r>
              <w:rPr>
                <w:rFonts w:hAnsi="宋体" w:cs="Microsoft New Tai Lue"/>
                <w:color w:val="000000"/>
                <w:sz w:val="21"/>
                <w:highlight w:val="none"/>
              </w:rPr>
              <w:t xml:space="preserve">评标委员会</w:t>
            </w:r>
            <w:r>
              <w:rPr>
                <w:rFonts w:hAnsi="宋体" w:cs="Microsoft New Tai Lue"/>
                <w:color w:val="000000"/>
                <w:sz w:val="21"/>
                <w:highlight w:val="none"/>
              </w:rPr>
            </w:r>
            <w:r/>
          </w:p>
        </w:tc>
        <w:tc>
          <w:tcPr>
            <w:tcW w:w="6096" w:type="dxa"/>
            <w:vAlign w:val="center"/>
            <w:textDirection w:val="lrTb"/>
            <w:noWrap w:val="false"/>
          </w:tcPr>
          <w:p>
            <w:pPr>
              <w:pStyle w:val="745"/>
              <w:spacing w:line="500" w:lineRule="exact"/>
              <w:rPr>
                <w:rFonts w:hAnsi="宋体" w:cs="Microsoft New Tai Lue"/>
                <w:color w:val="000000"/>
                <w:sz w:val="21"/>
                <w:highlight w:val="none"/>
              </w:rPr>
            </w:pPr>
            <w:r>
              <w:rPr>
                <w:rFonts w:hint="eastAsia" w:hAnsi="宋体" w:cs="Microsoft New Tai Lue"/>
                <w:bCs/>
                <w:color w:val="000000"/>
                <w:sz w:val="21"/>
                <w:highlight w:val="none"/>
              </w:rPr>
              <w:t xml:space="preserve">5人及以上单数</w:t>
            </w:r>
            <w:r>
              <w:rPr>
                <w:rFonts w:hAnsi="宋体" w:cs="Microsoft New Tai Lue"/>
                <w:bCs/>
                <w:color w:val="000000"/>
                <w:sz w:val="21"/>
                <w:highlight w:val="none"/>
              </w:rPr>
              <w:t xml:space="preserve">。</w:t>
            </w:r>
            <w:r>
              <w:rPr>
                <w:rFonts w:hAnsi="宋体" w:cs="Microsoft New Tai Lue"/>
                <w:color w:val="000000"/>
                <w:sz w:val="21"/>
                <w:highlight w:val="none"/>
              </w:rPr>
            </w:r>
            <w:r/>
          </w:p>
        </w:tc>
      </w:tr>
      <w:tr>
        <w:trPr>
          <w:trHeight w:val="646"/>
        </w:trPr>
        <w:tc>
          <w:tcPr>
            <w:tcW w:w="919" w:type="dxa"/>
            <w:vAlign w:val="center"/>
            <w:textDirection w:val="lrTb"/>
            <w:noWrap w:val="false"/>
          </w:tcPr>
          <w:p>
            <w:pPr>
              <w:pStyle w:val="745"/>
              <w:jc w:val="center"/>
              <w:spacing w:line="500" w:lineRule="exact"/>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2</w:t>
            </w:r>
            <w:r>
              <w:rPr>
                <w:rFonts w:ascii="Microsoft New Tai Lue" w:hAnsi="Microsoft New Tai Lue" w:cs="Microsoft New Tai Lue"/>
                <w:color w:val="000000"/>
                <w:sz w:val="21"/>
                <w:highlight w:val="none"/>
              </w:rPr>
              <w:t xml:space="preserve">2</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45"/>
              <w:jc w:val="left"/>
              <w:spacing w:line="500" w:lineRule="exact"/>
              <w:rPr>
                <w:rFonts w:hAnsi="宋体" w:cs="Microsoft New Tai Lue"/>
                <w:color w:val="000000"/>
                <w:sz w:val="21"/>
                <w:highlight w:val="none"/>
              </w:rPr>
            </w:pPr>
            <w:r>
              <w:rPr>
                <w:rFonts w:hAnsi="宋体" w:cs="Microsoft New Tai Lue"/>
                <w:color w:val="000000"/>
                <w:sz w:val="21"/>
                <w:highlight w:val="none"/>
              </w:rPr>
              <w:t xml:space="preserve">核心产品</w:t>
            </w:r>
            <w:r>
              <w:rPr>
                <w:rFonts w:hAnsi="宋体" w:cs="Microsoft New Tai Lue"/>
                <w:color w:val="000000"/>
                <w:sz w:val="21"/>
                <w:highlight w:val="none"/>
              </w:rPr>
              <w:tab/>
            </w:r>
            <w:r>
              <w:rPr>
                <w:rFonts w:hAnsi="宋体" w:cs="Microsoft New Tai Lue"/>
                <w:color w:val="000000"/>
                <w:sz w:val="21"/>
                <w:highlight w:val="none"/>
              </w:rPr>
            </w:r>
            <w:r/>
          </w:p>
        </w:tc>
        <w:tc>
          <w:tcPr>
            <w:tcW w:w="6096" w:type="dxa"/>
            <w:vAlign w:val="center"/>
            <w:textDirection w:val="lrTb"/>
            <w:noWrap w:val="false"/>
          </w:tcPr>
          <w:p>
            <w:pPr>
              <w:pStyle w:val="745"/>
              <w:spacing w:line="500" w:lineRule="exact"/>
              <w:rPr>
                <w:rFonts w:hAnsi="宋体" w:cs="Microsoft New Tai Lue"/>
                <w:bCs/>
                <w:color w:val="000000"/>
                <w:sz w:val="21"/>
                <w:highlight w:val="none"/>
              </w:rPr>
            </w:pPr>
            <w:r>
              <w:rPr>
                <w:rFonts w:hint="eastAsia" w:ascii="Segoe UI Symbol" w:hAnsi="Segoe UI Symbol" w:cs="Segoe UI Symbol"/>
                <w:bCs/>
                <w:color w:val="000000"/>
                <w:sz w:val="21"/>
                <w:highlight w:val="none"/>
              </w:rPr>
              <w:t xml:space="preserve">服务类项目，本项目不涉及核心产品。</w:t>
            </w:r>
            <w:r>
              <w:rPr>
                <w:rFonts w:hAnsi="宋体" w:cs="Microsoft New Tai Lue"/>
                <w:bCs/>
                <w:color w:val="000000"/>
                <w:sz w:val="21"/>
                <w:highlight w:val="none"/>
              </w:rPr>
            </w:r>
            <w:r/>
          </w:p>
        </w:tc>
      </w:tr>
      <w:tr>
        <w:trPr>
          <w:trHeight w:val="656"/>
        </w:trPr>
        <w:tc>
          <w:tcPr>
            <w:tcW w:w="919" w:type="dxa"/>
            <w:vAlign w:val="center"/>
            <w:textDirection w:val="lrTb"/>
            <w:noWrap w:val="false"/>
          </w:tcPr>
          <w:p>
            <w:pPr>
              <w:pStyle w:val="745"/>
              <w:jc w:val="center"/>
              <w:spacing w:line="500" w:lineRule="exact"/>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2</w:t>
            </w:r>
            <w:r>
              <w:rPr>
                <w:rFonts w:ascii="Microsoft New Tai Lue" w:hAnsi="Microsoft New Tai Lue" w:cs="Microsoft New Tai Lue"/>
                <w:color w:val="000000"/>
                <w:sz w:val="21"/>
                <w:highlight w:val="none"/>
              </w:rPr>
              <w:t xml:space="preserve">3</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45"/>
              <w:jc w:val="left"/>
              <w:spacing w:line="500" w:lineRule="exact"/>
              <w:rPr>
                <w:rFonts w:hAnsi="宋体" w:cs="Microsoft New Tai Lue"/>
                <w:color w:val="000000"/>
                <w:sz w:val="21"/>
                <w:highlight w:val="none"/>
              </w:rPr>
            </w:pPr>
            <w:r>
              <w:rPr>
                <w:rFonts w:hint="eastAsia" w:hAnsi="宋体" w:cs="Microsoft New Tai Lue"/>
                <w:bCs/>
                <w:color w:val="000000"/>
                <w:sz w:val="21"/>
                <w:highlight w:val="none"/>
              </w:rPr>
              <w:t xml:space="preserve">确定中标单位</w:t>
            </w:r>
            <w:r>
              <w:rPr>
                <w:rFonts w:hAnsi="宋体" w:cs="Microsoft New Tai Lue"/>
                <w:color w:val="000000"/>
                <w:sz w:val="21"/>
                <w:highlight w:val="none"/>
              </w:rPr>
            </w:r>
            <w:r/>
          </w:p>
        </w:tc>
        <w:tc>
          <w:tcPr>
            <w:tcW w:w="6096" w:type="dxa"/>
            <w:vAlign w:val="center"/>
            <w:textDirection w:val="lrTb"/>
            <w:noWrap w:val="false"/>
          </w:tcPr>
          <w:p>
            <w:pPr>
              <w:pStyle w:val="636"/>
              <w:spacing w:line="500" w:lineRule="exact"/>
              <w:rPr>
                <w:rFonts w:ascii="宋体" w:hAnsi="宋体" w:cs="Microsoft New Tai Lue"/>
                <w:bCs/>
                <w:color w:val="000000"/>
                <w:szCs w:val="21"/>
                <w:highlight w:val="none"/>
              </w:rPr>
            </w:pPr>
            <w:r>
              <w:rPr>
                <w:rFonts w:hint="eastAsia" w:ascii="宋体" w:hAnsi="宋体" w:cs="Microsoft New Tai Lue"/>
                <w:bCs/>
                <w:color w:val="000000"/>
                <w:szCs w:val="21"/>
                <w:highlight w:val="none"/>
              </w:rPr>
              <w:t xml:space="preserve">1</w:t>
            </w:r>
            <w:r>
              <w:rPr>
                <w:rFonts w:ascii="宋体" w:hAnsi="宋体" w:cs="Microsoft New Tai Lue"/>
                <w:bCs/>
                <w:color w:val="000000"/>
                <w:szCs w:val="21"/>
                <w:highlight w:val="none"/>
              </w:rPr>
              <w:t xml:space="preserve">.</w:t>
            </w:r>
            <w:r>
              <w:rPr>
                <w:rFonts w:hint="eastAsia" w:ascii="宋体" w:hAnsi="宋体" w:cs="Microsoft New Tai Lue"/>
                <w:bCs/>
                <w:color w:val="000000"/>
                <w:szCs w:val="21"/>
                <w:highlight w:val="none"/>
              </w:rPr>
              <w:t xml:space="preserve">评委会根据本采购文件规定评分办法与评分标准综合打分，并确定排名第一的中标候选人为中标人。</w:t>
            </w:r>
            <w:r>
              <w:rPr>
                <w:rFonts w:ascii="宋体" w:hAnsi="宋体" w:cs="Microsoft New Tai Lue"/>
                <w:bCs/>
                <w:color w:val="000000"/>
                <w:szCs w:val="21"/>
                <w:highlight w:val="none"/>
              </w:rPr>
            </w:r>
            <w:r/>
          </w:p>
          <w:p>
            <w:pPr>
              <w:pStyle w:val="636"/>
              <w:jc w:val="left"/>
              <w:spacing w:line="500" w:lineRule="exact"/>
              <w:rPr>
                <w:rFonts w:hAnsi="宋体" w:cs="Microsoft New Tai Lue"/>
                <w:bCs/>
                <w:color w:val="000000"/>
                <w:highlight w:val="none"/>
              </w:rPr>
            </w:pPr>
            <w:r>
              <w:rPr>
                <w:rFonts w:hint="eastAsia" w:ascii="宋体" w:hAnsi="宋体" w:cs="Microsoft New Tai Lue"/>
                <w:bCs/>
                <w:color w:val="000000"/>
                <w:szCs w:val="21"/>
                <w:highlight w:val="none"/>
              </w:rPr>
              <w:t xml:space="preserve">2.中标供应商因不可抗力或者自身原因不能履行采购合同的，采购人可以与排位在中标供应商之后第一位的中标候选供应商签订采购合同，以此类推；采购人也可以重新开展采购活动。</w:t>
            </w:r>
            <w:r>
              <w:rPr>
                <w:rFonts w:hAnsi="宋体" w:cs="Microsoft New Tai Lue"/>
                <w:bCs/>
                <w:color w:val="000000"/>
                <w:highlight w:val="none"/>
              </w:rPr>
            </w:r>
            <w:r/>
          </w:p>
        </w:tc>
      </w:tr>
      <w:tr>
        <w:trPr>
          <w:trHeight w:val="656"/>
        </w:trPr>
        <w:tc>
          <w:tcPr>
            <w:tcW w:w="919" w:type="dxa"/>
            <w:vAlign w:val="center"/>
            <w:textDirection w:val="lrTb"/>
            <w:noWrap w:val="false"/>
          </w:tcPr>
          <w:p>
            <w:pPr>
              <w:pStyle w:val="745"/>
              <w:jc w:val="center"/>
              <w:spacing w:line="500" w:lineRule="exact"/>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2</w:t>
            </w:r>
            <w:r>
              <w:rPr>
                <w:rFonts w:ascii="Microsoft New Tai Lue" w:hAnsi="Microsoft New Tai Lue" w:cs="Microsoft New Tai Lue"/>
                <w:color w:val="000000"/>
                <w:sz w:val="21"/>
                <w:highlight w:val="none"/>
              </w:rPr>
              <w:t xml:space="preserve">4</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636"/>
              <w:ind w:left="-533" w:firstLine="533"/>
              <w:jc w:val="left"/>
              <w:spacing w:line="500" w:lineRule="exact"/>
              <w:rPr>
                <w:rFonts w:ascii="宋体" w:hAnsi="宋体"/>
                <w:color w:val="000000"/>
                <w:szCs w:val="21"/>
                <w:highlight w:val="none"/>
              </w:rPr>
            </w:pPr>
            <w:r>
              <w:rPr>
                <w:rFonts w:ascii="宋体" w:hAnsi="宋体"/>
                <w:color w:val="000000"/>
                <w:szCs w:val="21"/>
                <w:highlight w:val="none"/>
              </w:rPr>
              <w:t xml:space="preserve">供应商对采购文件的</w:t>
            </w:r>
            <w:r>
              <w:rPr>
                <w:rFonts w:ascii="宋体" w:hAnsi="宋体"/>
                <w:color w:val="000000"/>
                <w:szCs w:val="21"/>
                <w:highlight w:val="none"/>
              </w:rPr>
            </w:r>
            <w:r/>
          </w:p>
          <w:p>
            <w:pPr>
              <w:pStyle w:val="745"/>
              <w:jc w:val="left"/>
              <w:spacing w:line="500" w:lineRule="exact"/>
              <w:rPr>
                <w:rFonts w:hAnsi="宋体" w:cs="Microsoft New Tai Lue"/>
                <w:color w:val="000000"/>
                <w:sz w:val="21"/>
                <w:highlight w:val="none"/>
              </w:rPr>
            </w:pPr>
            <w:r>
              <w:rPr>
                <w:rFonts w:hAnsi="宋体"/>
                <w:color w:val="000000"/>
                <w:sz w:val="21"/>
                <w:highlight w:val="none"/>
              </w:rPr>
              <w:t xml:space="preserve">询问</w:t>
            </w:r>
            <w:r>
              <w:rPr>
                <w:rFonts w:hAnsi="宋体" w:cs="Microsoft New Tai Lue"/>
                <w:color w:val="000000"/>
                <w:sz w:val="21"/>
                <w:highlight w:val="none"/>
              </w:rPr>
            </w:r>
            <w:r/>
          </w:p>
        </w:tc>
        <w:tc>
          <w:tcPr>
            <w:tcW w:w="6096" w:type="dxa"/>
            <w:vAlign w:val="center"/>
            <w:textDirection w:val="lrTb"/>
            <w:noWrap w:val="false"/>
          </w:tcPr>
          <w:p>
            <w:pPr>
              <w:pStyle w:val="701"/>
              <w:spacing w:line="500" w:lineRule="exact"/>
              <w:rPr>
                <w:rFonts w:hAnsi="宋体"/>
                <w:color w:val="000000"/>
                <w:highlight w:val="none"/>
              </w:rPr>
            </w:pPr>
            <w:r>
              <w:rPr>
                <w:rFonts w:hAnsi="宋体"/>
                <w:bCs/>
                <w:color w:val="000000"/>
                <w:highlight w:val="none"/>
              </w:rPr>
              <w:t xml:space="preserve">时间：</w:t>
            </w:r>
            <w:r>
              <w:rPr>
                <w:rFonts w:hint="eastAsia" w:hAnsi="宋体"/>
                <w:color w:val="000000"/>
                <w:highlight w:val="none"/>
              </w:rPr>
              <w:t xml:space="preserve">202</w:t>
            </w:r>
            <w:r>
              <w:rPr>
                <w:rFonts w:hAnsi="宋体"/>
                <w:color w:val="000000"/>
                <w:highlight w:val="none"/>
              </w:rPr>
              <w:t xml:space="preserve">6年</w:t>
            </w:r>
            <w:r>
              <w:rPr>
                <w:rFonts w:hint="eastAsia" w:hAnsi="宋体"/>
                <w:color w:val="000000"/>
                <w:highlight w:val="none"/>
                <w:lang w:val="en-US" w:eastAsia="zh-CN"/>
              </w:rPr>
              <w:t xml:space="preserve">5</w:t>
            </w:r>
            <w:r>
              <w:rPr>
                <w:rFonts w:hAnsi="宋体"/>
                <w:color w:val="000000"/>
                <w:highlight w:val="none"/>
              </w:rPr>
              <w:t xml:space="preserve">月</w:t>
            </w:r>
            <w:r>
              <w:rPr>
                <w:rFonts w:hint="eastAsia" w:hAnsi="宋体"/>
                <w:color w:val="000000"/>
                <w:highlight w:val="none"/>
                <w:lang w:val="en-US" w:eastAsia="zh-CN"/>
              </w:rPr>
              <w:t xml:space="preserve">14</w:t>
            </w:r>
            <w:r>
              <w:rPr>
                <w:rFonts w:hAnsi="宋体"/>
                <w:color w:val="000000"/>
                <w:highlight w:val="none"/>
              </w:rPr>
              <w:t xml:space="preserve">日1</w:t>
            </w:r>
            <w:r>
              <w:rPr>
                <w:rFonts w:hint="eastAsia" w:hAnsi="宋体"/>
                <w:color w:val="000000"/>
                <w:highlight w:val="none"/>
              </w:rPr>
              <w:t xml:space="preserve">7</w:t>
            </w:r>
            <w:r>
              <w:rPr>
                <w:rFonts w:hAnsi="宋体"/>
                <w:color w:val="000000"/>
                <w:highlight w:val="none"/>
              </w:rPr>
              <w:t xml:space="preserve">:00</w:t>
            </w:r>
            <w:r>
              <w:rPr>
                <w:rFonts w:hint="eastAsia" w:hAnsi="宋体"/>
                <w:color w:val="000000"/>
                <w:highlight w:val="none"/>
              </w:rPr>
              <w:t xml:space="preserve">前</w:t>
            </w:r>
            <w:r>
              <w:rPr>
                <w:rFonts w:hAnsi="宋体"/>
                <w:color w:val="000000"/>
                <w:highlight w:val="none"/>
              </w:rPr>
            </w:r>
            <w:r/>
          </w:p>
          <w:p>
            <w:pPr>
              <w:pStyle w:val="701"/>
              <w:spacing w:line="500" w:lineRule="exact"/>
              <w:rPr>
                <w:rFonts w:hAnsi="宋体" w:cs="Microsoft New Tai Lue"/>
                <w:bCs/>
                <w:color w:val="000000"/>
                <w:highlight w:val="none"/>
              </w:rPr>
            </w:pPr>
            <w:r>
              <w:rPr>
                <w:rFonts w:hAnsi="宋体"/>
                <w:bCs/>
                <w:color w:val="000000"/>
                <w:highlight w:val="none"/>
              </w:rPr>
              <w:t xml:space="preserve">形式：以书面形式（盖章扫描件及WPS兼容格式文件发至</w:t>
            </w:r>
            <w:r>
              <w:rPr>
                <w:rFonts w:hint="eastAsia" w:hAnsi="宋体"/>
                <w:bCs/>
                <w:color w:val="000000"/>
                <w:highlight w:val="none"/>
                <w:u w:val="single"/>
              </w:rPr>
              <w:t xml:space="preserve">jsfh2019@126.com</w:t>
            </w:r>
            <w:r>
              <w:rPr>
                <w:rFonts w:hAnsi="宋体"/>
                <w:bCs/>
                <w:color w:val="000000"/>
                <w:highlight w:val="none"/>
              </w:rPr>
              <w:t xml:space="preserve">邮箱）通知</w:t>
            </w:r>
            <w:r>
              <w:rPr>
                <w:rFonts w:hint="eastAsia" w:hAnsi="宋体" w:cs="Microsoft New Tai Lue"/>
                <w:bCs/>
                <w:color w:val="000000"/>
                <w:highlight w:val="none"/>
              </w:rPr>
              <w:t xml:space="preserve">采购代理机构</w:t>
            </w:r>
            <w:r>
              <w:rPr>
                <w:rFonts w:hAnsi="宋体"/>
                <w:bCs/>
                <w:color w:val="000000"/>
                <w:highlight w:val="none"/>
              </w:rPr>
              <w:t xml:space="preserve">。</w:t>
            </w:r>
            <w:r>
              <w:rPr>
                <w:rFonts w:hAnsi="宋体" w:cs="Microsoft New Tai Lue"/>
                <w:bCs/>
                <w:color w:val="000000"/>
                <w:highlight w:val="none"/>
              </w:rPr>
            </w:r>
            <w:r/>
          </w:p>
        </w:tc>
      </w:tr>
      <w:tr>
        <w:trPr>
          <w:trHeight w:val="687"/>
        </w:trPr>
        <w:tc>
          <w:tcPr>
            <w:tcW w:w="919" w:type="dxa"/>
            <w:vAlign w:val="center"/>
            <w:textDirection w:val="lrTb"/>
            <w:noWrap w:val="false"/>
          </w:tcPr>
          <w:p>
            <w:pPr>
              <w:pStyle w:val="745"/>
              <w:jc w:val="center"/>
              <w:spacing w:line="500" w:lineRule="exact"/>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2</w:t>
            </w:r>
            <w:r>
              <w:rPr>
                <w:rFonts w:ascii="Microsoft New Tai Lue" w:hAnsi="Microsoft New Tai Lue" w:cs="Microsoft New Tai Lue"/>
                <w:color w:val="000000"/>
                <w:sz w:val="21"/>
                <w:highlight w:val="none"/>
              </w:rPr>
              <w:t xml:space="preserve">5</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636"/>
              <w:ind w:left="-533" w:firstLine="533"/>
              <w:jc w:val="left"/>
              <w:spacing w:line="300" w:lineRule="exact"/>
              <w:rPr>
                <w:rFonts w:ascii="宋体" w:hAnsi="宋体"/>
                <w:color w:val="000000"/>
                <w:szCs w:val="21"/>
                <w:highlight w:val="none"/>
              </w:rPr>
            </w:pPr>
            <w:r>
              <w:rPr>
                <w:rFonts w:hint="eastAsia" w:ascii="宋体" w:hAnsi="宋体"/>
                <w:color w:val="000000"/>
                <w:szCs w:val="21"/>
                <w:highlight w:val="none"/>
              </w:rPr>
              <w:t xml:space="preserve">供应商</w:t>
            </w:r>
            <w:r>
              <w:rPr>
                <w:rFonts w:ascii="宋体" w:hAnsi="宋体"/>
                <w:color w:val="000000"/>
                <w:szCs w:val="21"/>
                <w:highlight w:val="none"/>
              </w:rPr>
              <w:t xml:space="preserve">对采购文件提出</w:t>
            </w:r>
            <w:r>
              <w:rPr>
                <w:rFonts w:hint="eastAsia" w:ascii="宋体" w:hAnsi="宋体"/>
                <w:color w:val="000000"/>
                <w:szCs w:val="21"/>
                <w:highlight w:val="none"/>
              </w:rPr>
              <w:t xml:space="preserve">的</w:t>
            </w:r>
            <w:r>
              <w:rPr>
                <w:rFonts w:ascii="宋体" w:hAnsi="宋体"/>
                <w:color w:val="000000"/>
                <w:szCs w:val="21"/>
                <w:highlight w:val="none"/>
              </w:rPr>
            </w:r>
            <w:r/>
          </w:p>
          <w:p>
            <w:pPr>
              <w:pStyle w:val="636"/>
              <w:ind w:left="-533" w:firstLine="533"/>
              <w:jc w:val="left"/>
              <w:spacing w:line="300" w:lineRule="exact"/>
              <w:rPr>
                <w:rFonts w:hAnsi="宋体" w:cs="Microsoft New Tai Lue"/>
                <w:bCs/>
                <w:color w:val="000000"/>
                <w:highlight w:val="none"/>
              </w:rPr>
            </w:pPr>
            <w:r>
              <w:rPr>
                <w:rFonts w:ascii="宋体" w:hAnsi="宋体"/>
                <w:color w:val="000000"/>
                <w:szCs w:val="21"/>
                <w:highlight w:val="none"/>
              </w:rPr>
              <w:t xml:space="preserve">质疑</w:t>
            </w:r>
            <w:r>
              <w:rPr>
                <w:rFonts w:hAnsi="宋体" w:cs="Microsoft New Tai Lue"/>
                <w:bCs/>
                <w:color w:val="000000"/>
                <w:highlight w:val="none"/>
              </w:rPr>
            </w:r>
            <w:r/>
          </w:p>
        </w:tc>
        <w:tc>
          <w:tcPr>
            <w:tcW w:w="6096" w:type="dxa"/>
            <w:vAlign w:val="center"/>
            <w:textDirection w:val="lrTb"/>
            <w:noWrap w:val="false"/>
          </w:tcPr>
          <w:p>
            <w:pPr>
              <w:pStyle w:val="701"/>
              <w:spacing w:line="500" w:lineRule="exact"/>
              <w:rPr>
                <w:rFonts w:hAnsi="宋体" w:cs="Microsoft New Tai Lue"/>
                <w:bCs/>
                <w:color w:val="000000"/>
                <w:highlight w:val="none"/>
              </w:rPr>
            </w:pPr>
            <w:r>
              <w:rPr>
                <w:rFonts w:hint="eastAsia" w:hAnsi="宋体" w:cs="Microsoft New Tai Lue"/>
                <w:bCs/>
                <w:color w:val="000000"/>
                <w:highlight w:val="none"/>
              </w:rPr>
              <w:t xml:space="preserve">形式：以书面形式通知采购代理机构。如采用邮件形式（盖章扫描件及WPS兼容格式文件发至</w:t>
            </w:r>
            <w:r>
              <w:rPr>
                <w:rFonts w:hint="eastAsia" w:hAnsi="宋体"/>
                <w:bCs/>
                <w:color w:val="000000"/>
                <w:highlight w:val="none"/>
                <w:u w:val="single"/>
              </w:rPr>
              <w:t xml:space="preserve">jsfh2019@126.com</w:t>
            </w:r>
            <w:r>
              <w:rPr>
                <w:rFonts w:hint="eastAsia" w:hAnsi="宋体" w:cs="Microsoft New Tai Lue"/>
                <w:bCs/>
                <w:color w:val="000000"/>
                <w:highlight w:val="none"/>
              </w:rPr>
              <w:t xml:space="preserve">邮箱）通知，采购代理机构将以邮件形式进行答复。</w:t>
            </w:r>
            <w:r>
              <w:rPr>
                <w:rFonts w:hAnsi="宋体" w:cs="Microsoft New Tai Lue"/>
                <w:bCs/>
                <w:color w:val="000000"/>
                <w:highlight w:val="none"/>
              </w:rPr>
            </w:r>
            <w:r/>
          </w:p>
        </w:tc>
      </w:tr>
      <w:tr>
        <w:trPr>
          <w:trHeight w:val="656"/>
        </w:trPr>
        <w:tc>
          <w:tcPr>
            <w:tcW w:w="919" w:type="dxa"/>
            <w:vAlign w:val="center"/>
            <w:textDirection w:val="lrTb"/>
            <w:noWrap w:val="false"/>
          </w:tcPr>
          <w:p>
            <w:pPr>
              <w:pStyle w:val="745"/>
              <w:jc w:val="center"/>
              <w:spacing w:line="500" w:lineRule="exact"/>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26</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45"/>
              <w:jc w:val="left"/>
              <w:spacing w:line="500" w:lineRule="exact"/>
              <w:rPr>
                <w:rFonts w:hAnsi="宋体" w:cs="Microsoft New Tai Lue"/>
                <w:color w:val="000000"/>
                <w:sz w:val="21"/>
                <w:highlight w:val="none"/>
              </w:rPr>
            </w:pPr>
            <w:r>
              <w:rPr>
                <w:rFonts w:hAnsi="宋体" w:cs="Microsoft New Tai Lue"/>
                <w:color w:val="000000"/>
                <w:sz w:val="21"/>
                <w:highlight w:val="none"/>
              </w:rPr>
              <w:t xml:space="preserve">招标代理服务费</w:t>
            </w:r>
            <w:r>
              <w:rPr>
                <w:rFonts w:hAnsi="宋体" w:cs="Microsoft New Tai Lue"/>
                <w:color w:val="000000"/>
                <w:sz w:val="21"/>
                <w:highlight w:val="none"/>
              </w:rPr>
            </w:r>
            <w:r/>
          </w:p>
        </w:tc>
        <w:tc>
          <w:tcPr>
            <w:tcW w:w="6096" w:type="dxa"/>
            <w:vAlign w:val="center"/>
            <w:textDirection w:val="lrTb"/>
            <w:noWrap w:val="false"/>
          </w:tcPr>
          <w:p>
            <w:pPr>
              <w:pStyle w:val="748"/>
              <w:spacing w:line="500" w:lineRule="exact"/>
              <w:rPr>
                <w:rFonts w:cs="Microsoft New Tai Lue"/>
                <w:bCs/>
                <w:color w:val="000000"/>
                <w:sz w:val="21"/>
                <w:highlight w:val="none"/>
                <w:lang w:eastAsia="zh-CN"/>
              </w:rPr>
            </w:pPr>
            <w:r>
              <w:rPr>
                <w:rFonts w:hint="eastAsia" w:cs="Microsoft New Tai Lue"/>
                <w:bCs/>
                <w:color w:val="000000"/>
                <w:sz w:val="21"/>
                <w:szCs w:val="21"/>
                <w:highlight w:val="none"/>
                <w:lang w:eastAsia="zh-CN"/>
              </w:rPr>
              <w:t xml:space="preserve">本项目招标代理服务费由采购人支付。</w:t>
            </w:r>
            <w:r>
              <w:rPr>
                <w:rFonts w:cs="Microsoft New Tai Lue"/>
                <w:bCs/>
                <w:color w:val="000000"/>
                <w:sz w:val="21"/>
                <w:highlight w:val="none"/>
                <w:lang w:eastAsia="zh-CN"/>
              </w:rPr>
            </w:r>
            <w:r/>
          </w:p>
        </w:tc>
      </w:tr>
    </w:tbl>
    <w:p>
      <w:pPr>
        <w:pStyle w:val="638"/>
        <w:rPr>
          <w:rFonts w:hint="eastAsia" w:ascii="Microsoft New Tai Lue" w:hAnsi="Microsoft New Tai Lue" w:cs="Microsoft New Tai Lue"/>
          <w:b/>
          <w:bCs/>
          <w:color w:val="000000"/>
          <w:sz w:val="32"/>
          <w:szCs w:val="32"/>
          <w:highlight w:val="none"/>
        </w:rPr>
      </w:pPr>
      <w:r>
        <w:rPr>
          <w:rFonts w:ascii="Microsoft New Tai Lue" w:hAnsi="Microsoft New Tai Lue" w:cs="Microsoft New Tai Lue"/>
          <w:color w:val="000000"/>
          <w:highlight w:val="none"/>
        </w:rPr>
        <w:br w:type="page" w:clear="all"/>
      </w:r>
      <w:bookmarkStart w:id="74" w:name="_Toc8419"/>
      <w:r>
        <w:rPr>
          <w:rFonts w:ascii="Microsoft New Tai Lue" w:hAnsi="Microsoft New Tai Lue" w:cs="Microsoft New Tai Lue"/>
          <w:b/>
          <w:bCs/>
          <w:color w:val="000000"/>
          <w:sz w:val="32"/>
          <w:szCs w:val="32"/>
          <w:highlight w:val="none"/>
        </w:rPr>
        <w:t xml:space="preserve">投标人须知</w:t>
      </w:r>
      <w:bookmarkEnd w:id="74"/>
      <w:r>
        <w:rPr>
          <w:rFonts w:hint="eastAsia" w:ascii="Microsoft New Tai Lue" w:hAnsi="Microsoft New Tai Lue" w:cs="Microsoft New Tai Lue"/>
          <w:b/>
          <w:bCs/>
          <w:color w:val="000000"/>
          <w:sz w:val="32"/>
          <w:szCs w:val="32"/>
          <w:highlight w:val="none"/>
        </w:rPr>
      </w:r>
      <w:r/>
    </w:p>
    <w:p>
      <w:pPr>
        <w:pStyle w:val="636"/>
        <w:spacing w:line="500" w:lineRule="exact"/>
        <w:rPr>
          <w:rFonts w:hint="eastAsia" w:ascii="宋体" w:hAnsi="宋体" w:cs="宋体"/>
          <w:b/>
          <w:color w:val="000000"/>
          <w:sz w:val="22"/>
          <w:szCs w:val="22"/>
          <w:highlight w:val="none"/>
        </w:rPr>
        <w:outlineLvl w:val="2"/>
      </w:pPr>
      <w:r/>
      <w:bookmarkStart w:id="75" w:name="_Toc80264706"/>
      <w:r/>
      <w:bookmarkStart w:id="76" w:name="_Toc107246214"/>
      <w:r/>
      <w:bookmarkStart w:id="77" w:name="_Toc10407"/>
      <w:r>
        <w:rPr>
          <w:rFonts w:hint="eastAsia" w:ascii="宋体" w:hAnsi="宋体" w:cs="宋体"/>
          <w:b/>
          <w:color w:val="000000"/>
          <w:sz w:val="22"/>
          <w:szCs w:val="22"/>
          <w:highlight w:val="none"/>
        </w:rPr>
        <w:t xml:space="preserve">一．</w:t>
      </w:r>
      <w:bookmarkEnd w:id="75"/>
      <w:r>
        <w:rPr>
          <w:rFonts w:hint="eastAsia" w:ascii="宋体" w:hAnsi="宋体" w:cs="宋体"/>
          <w:b/>
          <w:color w:val="000000"/>
          <w:sz w:val="22"/>
          <w:szCs w:val="22"/>
          <w:highlight w:val="none"/>
        </w:rPr>
        <w:t xml:space="preserve">总则</w:t>
      </w:r>
      <w:bookmarkEnd w:id="76"/>
      <w:r/>
      <w:bookmarkEnd w:id="77"/>
      <w:r>
        <w:rPr>
          <w:rFonts w:hint="eastAsia" w:ascii="宋体" w:hAnsi="宋体" w:cs="宋体"/>
          <w:b/>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78" w:name="_Toc96347862"/>
      <w:r/>
      <w:bookmarkStart w:id="79" w:name="_Toc103848528"/>
      <w:r/>
      <w:bookmarkStart w:id="80" w:name="_Toc100905201"/>
      <w:r/>
      <w:bookmarkStart w:id="81" w:name="_Toc104560839"/>
      <w:r/>
      <w:bookmarkStart w:id="82" w:name="_Toc107246215"/>
      <w:r>
        <w:rPr>
          <w:rFonts w:hint="eastAsia" w:ascii="宋体" w:hAnsi="宋体" w:cs="宋体"/>
          <w:b/>
          <w:color w:val="000000"/>
          <w:sz w:val="22"/>
          <w:szCs w:val="22"/>
          <w:highlight w:val="none"/>
        </w:rPr>
        <w:t xml:space="preserve">1.采购方式</w:t>
      </w:r>
      <w:bookmarkEnd w:id="78"/>
      <w:r/>
      <w:bookmarkEnd w:id="79"/>
      <w:r/>
      <w:bookmarkEnd w:id="80"/>
      <w:r/>
      <w:bookmarkEnd w:id="81"/>
      <w:r/>
      <w:bookmarkEnd w:id="82"/>
      <w:r>
        <w:rPr>
          <w:rFonts w:hint="eastAsia" w:ascii="宋体" w:hAnsi="宋体" w:cs="宋体"/>
          <w:b/>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 本次招标采取公开招标方式，本招标文件仅适用于招标公告中所述项目。</w:t>
      </w:r>
      <w:r>
        <w:rPr>
          <w:rFonts w:hint="eastAsia" w:ascii="宋体" w:hAnsi="宋体" w:cs="宋体"/>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83" w:name="_Toc100905202"/>
      <w:r/>
      <w:bookmarkStart w:id="84" w:name="_Toc104560840"/>
      <w:r/>
      <w:bookmarkStart w:id="85" w:name="_Toc96347863"/>
      <w:r/>
      <w:bookmarkStart w:id="86" w:name="_Toc107246216"/>
      <w:r/>
      <w:bookmarkStart w:id="87" w:name="_Toc103848529"/>
      <w:r>
        <w:rPr>
          <w:rFonts w:hint="eastAsia" w:ascii="宋体" w:hAnsi="宋体" w:cs="宋体"/>
          <w:b/>
          <w:color w:val="000000"/>
          <w:sz w:val="22"/>
          <w:szCs w:val="22"/>
          <w:highlight w:val="none"/>
        </w:rPr>
        <w:t xml:space="preserve">2.定义</w:t>
      </w:r>
      <w:bookmarkEnd w:id="83"/>
      <w:r/>
      <w:bookmarkEnd w:id="84"/>
      <w:r/>
      <w:bookmarkEnd w:id="85"/>
      <w:r/>
      <w:bookmarkEnd w:id="86"/>
      <w:r/>
      <w:bookmarkEnd w:id="87"/>
      <w:r>
        <w:rPr>
          <w:rFonts w:hint="eastAsia" w:ascii="宋体" w:hAnsi="宋体" w:cs="宋体"/>
          <w:b/>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2.1“采购人”是指依法进行政府采购的国家机关、事业单位、团体组织。本次政府采购的采购人名称、地址、电话、联系人见</w:t>
      </w:r>
      <w:r>
        <w:rPr>
          <w:rFonts w:hint="eastAsia" w:ascii="宋体" w:hAnsi="宋体" w:cs="宋体"/>
          <w:b/>
          <w:bCs/>
          <w:color w:val="000000"/>
          <w:sz w:val="22"/>
          <w:szCs w:val="22"/>
          <w:highlight w:val="none"/>
        </w:rPr>
        <w:t xml:space="preserve">投标人须知前附表</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2.2</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采购代理机构</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是指集中采购机构和集中采购机构以外的采购代理机构。本次政府采购的采购代理机构名称、地址、电话、联系人见</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bCs/>
          <w:color w:val="000000"/>
          <w:sz w:val="22"/>
          <w:szCs w:val="22"/>
          <w:highlight w:val="none"/>
        </w:rPr>
        <w:t xml:space="preserve">2.3“采购方”是指采购人和</w:t>
      </w:r>
      <w:r>
        <w:rPr>
          <w:rFonts w:hint="eastAsia" w:ascii="宋体" w:hAnsi="宋体" w:cs="宋体"/>
          <w:color w:val="000000"/>
          <w:sz w:val="22"/>
          <w:szCs w:val="22"/>
          <w:highlight w:val="none"/>
        </w:rPr>
        <w:t xml:space="preserve">采购代理机构的合称。</w:t>
      </w:r>
      <w:r>
        <w:rPr>
          <w:rFonts w:hint="eastAsia" w:ascii="宋体" w:hAnsi="宋体" w:cs="宋体"/>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2.4</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供应商</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是指向采购人提供货物、工程或者服务的法人、其他组织或者自然人。</w:t>
      </w:r>
      <w:r>
        <w:rPr>
          <w:rFonts w:hint="eastAsia" w:ascii="宋体" w:hAnsi="宋体" w:cs="宋体"/>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2.5</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中标供应商</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是指在投标过程中获得采购项目合同签订资格的供应商。中标供应商是由专家经过评审后推荐并经采购人确认的。本招标文件中中标供应商也称中标人。</w:t>
      </w:r>
      <w:r>
        <w:rPr>
          <w:rFonts w:hint="eastAsia" w:ascii="宋体" w:hAnsi="宋体" w:cs="宋体"/>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2.6</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评标委员会</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是依据政府采购相关法律法规规定组建，依法履行评审采购活动职责的评审成员。</w:t>
      </w:r>
      <w:r>
        <w:rPr>
          <w:rFonts w:hint="eastAsia" w:ascii="宋体" w:hAnsi="宋体" w:cs="宋体"/>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2.7</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货物</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是指各种形态和种类的物品，包括原材料、燃料、设备、产品等。</w:t>
      </w:r>
      <w:r>
        <w:rPr>
          <w:rFonts w:hint="eastAsia" w:ascii="宋体" w:hAnsi="宋体" w:cs="宋体"/>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2.8</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工程</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是指建设工程，包括建筑物和构筑物的新建、改建、扩建、装修、拆除、修缮等。</w:t>
      </w:r>
      <w:r>
        <w:rPr>
          <w:rFonts w:hint="eastAsia" w:ascii="宋体" w:hAnsi="宋体" w:cs="宋体"/>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2.9</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服务</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是指除货物和工程以外的其他政府采购对象。</w:t>
      </w:r>
      <w:r>
        <w:rPr>
          <w:rFonts w:hint="eastAsia" w:ascii="宋体" w:hAnsi="宋体" w:cs="宋体"/>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2.10</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节能产品</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或者</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环保产品</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是指国务院有关部门发布的最新一期《节能产品政府采购品目清单》或者《环境标志产品政府采购品目清单》内的产品。</w:t>
      </w:r>
      <w:r>
        <w:rPr>
          <w:rFonts w:hint="eastAsia" w:ascii="宋体" w:hAnsi="宋体" w:cs="宋体"/>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2.11</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进口产品</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是指通过中国海关报关验放进入中国境内且产自关境外的产品。</w:t>
      </w:r>
      <w:r>
        <w:rPr>
          <w:rFonts w:hint="eastAsia" w:ascii="宋体" w:hAnsi="宋体" w:cs="宋体"/>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88" w:name="_Toc96347864"/>
      <w:r/>
      <w:bookmarkStart w:id="89" w:name="_Toc103848530"/>
      <w:r/>
      <w:bookmarkStart w:id="90" w:name="_Toc100905203"/>
      <w:r/>
      <w:bookmarkStart w:id="91" w:name="_Toc104560841"/>
      <w:r/>
      <w:bookmarkStart w:id="92" w:name="_Toc107246217"/>
      <w:r>
        <w:rPr>
          <w:rFonts w:hint="eastAsia" w:ascii="宋体" w:hAnsi="宋体" w:cs="宋体"/>
          <w:b/>
          <w:color w:val="000000"/>
          <w:sz w:val="22"/>
          <w:szCs w:val="22"/>
          <w:highlight w:val="none"/>
        </w:rPr>
        <w:t xml:space="preserve">3.适用法律</w:t>
      </w:r>
      <w:bookmarkEnd w:id="88"/>
      <w:r/>
      <w:bookmarkEnd w:id="89"/>
      <w:r/>
      <w:bookmarkEnd w:id="90"/>
      <w:r/>
      <w:bookmarkEnd w:id="91"/>
      <w:r/>
      <w:bookmarkEnd w:id="92"/>
      <w:r>
        <w:rPr>
          <w:rFonts w:hint="eastAsia" w:ascii="宋体" w:hAnsi="宋体" w:cs="宋体"/>
          <w:b/>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bookmarkStart w:id="93" w:name="_Toc100905204"/>
      <w:r>
        <w:rPr>
          <w:rFonts w:hint="eastAsia" w:ascii="宋体" w:hAnsi="宋体" w:cs="宋体"/>
          <w:color w:val="000000"/>
          <w:sz w:val="22"/>
          <w:szCs w:val="22"/>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94" w:name="_Toc104560842"/>
      <w:r/>
      <w:bookmarkStart w:id="95" w:name="_Toc107246218"/>
      <w:r/>
      <w:bookmarkStart w:id="96" w:name="_Toc103848531"/>
      <w:r>
        <w:rPr>
          <w:rFonts w:hint="eastAsia" w:ascii="宋体" w:hAnsi="宋体" w:cs="宋体"/>
          <w:b/>
          <w:color w:val="000000"/>
          <w:sz w:val="22"/>
          <w:szCs w:val="22"/>
          <w:highlight w:val="none"/>
        </w:rPr>
        <w:t xml:space="preserve">4.</w:t>
      </w:r>
      <w:bookmarkEnd w:id="96"/>
      <w:r>
        <w:rPr>
          <w:rFonts w:hint="eastAsia" w:ascii="宋体" w:hAnsi="宋体" w:cs="宋体"/>
          <w:b/>
          <w:color w:val="000000"/>
          <w:sz w:val="22"/>
          <w:szCs w:val="22"/>
          <w:highlight w:val="none"/>
        </w:rPr>
        <w:t xml:space="preserve">政府采购政策（包括但不限于下列具体政策要求）</w:t>
      </w:r>
      <w:bookmarkEnd w:id="94"/>
      <w:r/>
      <w:bookmarkEnd w:id="95"/>
      <w:r>
        <w:rPr>
          <w:rFonts w:hint="eastAsia" w:ascii="宋体" w:hAnsi="宋体" w:cs="宋体"/>
          <w:b/>
          <w:color w:val="000000"/>
          <w:sz w:val="22"/>
          <w:szCs w:val="22"/>
          <w:highlight w:val="none"/>
        </w:rPr>
      </w:r>
      <w:r/>
    </w:p>
    <w:p>
      <w:pPr>
        <w:pStyle w:val="636"/>
        <w:ind w:firstLine="44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lang w:val="zh-CN"/>
        </w:rPr>
        <w:t xml:space="preserve">.1</w:t>
      </w:r>
      <w:r>
        <w:rPr>
          <w:rFonts w:hint="eastAsia" w:ascii="宋体" w:hAnsi="宋体" w:cs="宋体"/>
          <w:color w:val="000000"/>
          <w:sz w:val="22"/>
          <w:szCs w:val="22"/>
          <w:highlight w:val="none"/>
        </w:rPr>
        <w:t xml:space="preserve">政府采购促进中小企业发展，在政府采购活动中，供应商提供的货物、工程或者服务符合《政府采购促进中小企业发展管理办法》（财库〔2020〕46号）、《关于进一步加大政府采购支持中小企业力度的通知》（财库〔2022〕19号）、《江苏省财政厅关于进一步加大政府采购支持中小企业力度的通知》（苏财购〔2022〕45号）的规定的，享受中小企业扶持政策。</w:t>
      </w:r>
      <w:r>
        <w:rPr>
          <w:rFonts w:hint="eastAsia" w:ascii="宋体" w:hAnsi="宋体" w:cs="宋体"/>
          <w:color w:val="000000"/>
          <w:sz w:val="22"/>
          <w:szCs w:val="22"/>
          <w:highlight w:val="none"/>
        </w:rPr>
      </w:r>
      <w:r/>
    </w:p>
    <w:p>
      <w:pPr>
        <w:pStyle w:val="636"/>
        <w:ind w:firstLine="44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对于专门面向中小企业或小型、微型企业的项目，只面向中小企业或小型、微型企业采购。对于非专门面向中小企业的项目，对小型和微型企业的报价给予10%的扣除，用扣除后的价格参与评审。参加投标的中小企业，应当提供《中小企业声明函》（“中小企业划型标准”详见《关于印发中小企业划型标准规定的通知》工信部联企业〔2011〕300号及《国家统计局关于印发&lt;统计上大中小微型企业划分办法（2017）&gt;的通知》国统字〔2017〕213号）。</w:t>
      </w:r>
      <w:r>
        <w:rPr>
          <w:rFonts w:hint="eastAsia" w:ascii="宋体" w:hAnsi="宋体" w:cs="宋体"/>
          <w:color w:val="000000"/>
          <w:sz w:val="22"/>
          <w:szCs w:val="22"/>
          <w:highlight w:val="none"/>
        </w:rPr>
      </w:r>
      <w:r/>
    </w:p>
    <w:p>
      <w:pPr>
        <w:pStyle w:val="636"/>
        <w:ind w:firstLine="44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对于接受供应商以联合体形式参加采购活动的项目，小型、微型企业联合体应当符合《政府采购促进中小企业发展管理办法》（财库〔2020〕46号）第九条的规定。联合协议中约定，小型、微型企业的协议合同金额占到联合体协议合同总金额30%以上的，给予联合体4%的价格扣除。</w:t>
      </w:r>
      <w:r>
        <w:rPr>
          <w:rFonts w:hint="eastAsia" w:ascii="宋体" w:hAnsi="宋体" w:cs="宋体"/>
          <w:color w:val="000000"/>
          <w:sz w:val="22"/>
          <w:szCs w:val="22"/>
          <w:highlight w:val="none"/>
        </w:rPr>
      </w:r>
      <w:r/>
    </w:p>
    <w:p>
      <w:pPr>
        <w:pStyle w:val="636"/>
        <w:ind w:firstLine="44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以联合体形式参加政府采购活动的，联合体各方均为中小企业的，联合体视同中小企业。其中，联合体各方均为小微企业的，联合体视同小微企业。</w:t>
      </w:r>
      <w:r>
        <w:rPr>
          <w:rFonts w:hint="eastAsia" w:ascii="宋体" w:hAnsi="宋体" w:cs="宋体"/>
          <w:color w:val="000000"/>
          <w:sz w:val="22"/>
          <w:szCs w:val="22"/>
          <w:highlight w:val="none"/>
        </w:rPr>
      </w:r>
      <w:r/>
    </w:p>
    <w:p>
      <w:pPr>
        <w:pStyle w:val="636"/>
        <w:ind w:firstLine="44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（3）依据《政府采购促进中小企业发展管理办法》（财库〔2020〕46号）规定的扶持政策获取政府采购合同后，小型、微型企业不得将合同采购包给大型、中型企业，中型企业不得将合同采购包给大型企业。</w:t>
      </w:r>
      <w:r>
        <w:rPr>
          <w:rFonts w:hint="eastAsia" w:ascii="宋体" w:hAnsi="宋体" w:cs="宋体"/>
          <w:color w:val="000000"/>
          <w:sz w:val="22"/>
          <w:szCs w:val="22"/>
          <w:highlight w:val="none"/>
        </w:rPr>
      </w:r>
      <w:r/>
    </w:p>
    <w:p>
      <w:pPr>
        <w:pStyle w:val="695"/>
        <w:ind w:firstLine="440"/>
        <w:spacing w:line="500" w:lineRule="exact"/>
        <w:rPr>
          <w:rFonts w:hint="eastAsia" w:ascii="宋体" w:hAnsi="宋体" w:eastAsia="宋体" w:cs="宋体"/>
          <w:color w:val="000000"/>
          <w:sz w:val="22"/>
          <w:szCs w:val="52"/>
          <w:highlight w:val="none"/>
        </w:rPr>
      </w:pPr>
      <w:r>
        <w:rPr>
          <w:rFonts w:hint="eastAsia" w:ascii="宋体" w:hAnsi="宋体" w:eastAsia="宋体" w:cs="宋体"/>
          <w:color w:val="000000"/>
          <w:sz w:val="22"/>
          <w:szCs w:val="52"/>
          <w:highlight w:val="none"/>
        </w:rPr>
        <w:t xml:space="preserve">4</w:t>
      </w:r>
      <w:r>
        <w:rPr>
          <w:rFonts w:hint="eastAsia" w:ascii="宋体" w:hAnsi="宋体" w:eastAsia="宋体" w:cs="宋体"/>
          <w:color w:val="000000"/>
          <w:sz w:val="22"/>
          <w:szCs w:val="52"/>
          <w:highlight w:val="none"/>
          <w:lang w:val="zh-CN"/>
        </w:rPr>
        <w:t xml:space="preserve">.2</w:t>
      </w:r>
      <w:r>
        <w:rPr>
          <w:rFonts w:hint="eastAsia" w:ascii="宋体" w:hAnsi="宋体" w:eastAsia="宋体" w:cs="宋体"/>
          <w:color w:val="000000"/>
          <w:sz w:val="22"/>
          <w:szCs w:val="52"/>
          <w:highlight w:val="none"/>
        </w:rPr>
        <w:t xml:space="preserve">政府采购支持监狱和戒毒企业发展政策，监狱和戒毒企业提供的工程和服务在评标时将获得优势，参加应答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color w:val="000000"/>
          <w:sz w:val="22"/>
          <w:szCs w:val="52"/>
          <w:highlight w:val="none"/>
        </w:rPr>
      </w:r>
      <w:r/>
    </w:p>
    <w:p>
      <w:pPr>
        <w:pStyle w:val="695"/>
        <w:ind w:firstLine="440"/>
        <w:spacing w:line="500" w:lineRule="exact"/>
        <w:rPr>
          <w:rFonts w:hint="eastAsia" w:ascii="宋体" w:hAnsi="宋体" w:eastAsia="宋体" w:cs="宋体"/>
          <w:color w:val="000000"/>
          <w:sz w:val="22"/>
          <w:szCs w:val="52"/>
          <w:highlight w:val="none"/>
        </w:rPr>
      </w:pPr>
      <w:r>
        <w:rPr>
          <w:rFonts w:hint="eastAsia" w:ascii="宋体" w:hAnsi="宋体" w:eastAsia="宋体" w:cs="宋体"/>
          <w:color w:val="000000"/>
          <w:sz w:val="22"/>
          <w:szCs w:val="52"/>
          <w:highlight w:val="none"/>
        </w:rPr>
        <w:t xml:space="preserve">4.3政府采购促进残疾人就业政策，残疾人福利性单位提供的工程和服务在评标时将获得优势，参加应答的残疾人福利性单位，应当提供《残疾人福利性单位声明函》，残疾人福利性单位享受政府采购支持政策的要求详见《关于促进残疾人就业政府采购政策的通知》（财库〔2017〕141号）。</w:t>
      </w:r>
      <w:r>
        <w:rPr>
          <w:rFonts w:hint="eastAsia" w:ascii="宋体" w:hAnsi="宋体" w:eastAsia="宋体" w:cs="宋体"/>
          <w:color w:val="000000"/>
          <w:sz w:val="22"/>
          <w:szCs w:val="52"/>
          <w:highlight w:val="none"/>
        </w:rPr>
      </w:r>
      <w:r/>
    </w:p>
    <w:p>
      <w:pPr>
        <w:pStyle w:val="695"/>
        <w:ind w:firstLine="440"/>
        <w:spacing w:line="500" w:lineRule="exact"/>
        <w:rPr>
          <w:rFonts w:hint="eastAsia" w:ascii="宋体" w:hAnsi="宋体" w:eastAsia="宋体" w:cs="宋体"/>
          <w:color w:val="000000"/>
          <w:sz w:val="22"/>
          <w:szCs w:val="52"/>
          <w:highlight w:val="none"/>
        </w:rPr>
      </w:pPr>
      <w:r>
        <w:rPr>
          <w:rFonts w:hint="eastAsia" w:ascii="宋体" w:hAnsi="宋体" w:eastAsia="宋体" w:cs="宋体"/>
          <w:color w:val="000000"/>
          <w:sz w:val="22"/>
          <w:szCs w:val="52"/>
          <w:highlight w:val="none"/>
        </w:rPr>
        <w:t xml:space="preserve">4.4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五章。参加政府采购活动的节能产品、环境标志产品投标人应当提供国家确定的认证机构出具的、处于有效期之内的节能产品、环境标志产品认证证书。</w:t>
      </w:r>
      <w:r>
        <w:rPr>
          <w:rFonts w:hint="eastAsia" w:ascii="宋体" w:hAnsi="宋体" w:eastAsia="宋体" w:cs="宋体"/>
          <w:color w:val="000000"/>
          <w:sz w:val="22"/>
          <w:szCs w:val="52"/>
          <w:highlight w:val="none"/>
        </w:rPr>
      </w:r>
      <w:r/>
    </w:p>
    <w:p>
      <w:pPr>
        <w:pStyle w:val="695"/>
        <w:ind w:firstLine="440"/>
        <w:spacing w:line="500" w:lineRule="exact"/>
        <w:rPr>
          <w:rFonts w:hint="eastAsia" w:ascii="宋体" w:hAnsi="宋体" w:eastAsia="宋体" w:cs="宋体"/>
          <w:color w:val="000000"/>
          <w:sz w:val="22"/>
          <w:szCs w:val="52"/>
          <w:highlight w:val="none"/>
        </w:rPr>
      </w:pPr>
      <w:r>
        <w:rPr>
          <w:rFonts w:hint="eastAsia" w:ascii="宋体" w:hAnsi="宋体" w:eastAsia="宋体" w:cs="宋体"/>
          <w:color w:val="000000"/>
          <w:sz w:val="22"/>
          <w:szCs w:val="52"/>
          <w:highlight w:val="none"/>
        </w:rPr>
        <w:t xml:space="preserve">4.5强制采购信息安全产品。参加政府采购活动的信息安全产品投标人应当选择经国家认证的信息安全产品应答，并提供由国家信息安全认证中心按国家标准认证颁发的有效认证证书。</w:t>
      </w:r>
      <w:r>
        <w:rPr>
          <w:rFonts w:hint="eastAsia" w:ascii="宋体" w:hAnsi="宋体" w:eastAsia="宋体" w:cs="宋体"/>
          <w:color w:val="000000"/>
          <w:sz w:val="22"/>
          <w:szCs w:val="52"/>
          <w:highlight w:val="none"/>
        </w:rPr>
      </w:r>
      <w:r/>
    </w:p>
    <w:p>
      <w:pPr>
        <w:pStyle w:val="695"/>
        <w:ind w:firstLine="440"/>
        <w:spacing w:line="500" w:lineRule="exact"/>
        <w:rPr>
          <w:rFonts w:hint="eastAsia" w:ascii="宋体" w:hAnsi="宋体" w:eastAsia="宋体" w:cs="宋体"/>
          <w:color w:val="000000"/>
          <w:sz w:val="22"/>
          <w:szCs w:val="52"/>
          <w:highlight w:val="none"/>
        </w:rPr>
      </w:pPr>
      <w:r>
        <w:rPr>
          <w:rFonts w:hint="eastAsia" w:ascii="宋体" w:hAnsi="宋体" w:eastAsia="宋体" w:cs="宋体"/>
          <w:color w:val="000000"/>
          <w:sz w:val="22"/>
          <w:szCs w:val="52"/>
          <w:highlight w:val="none"/>
        </w:rPr>
        <w:t xml:space="preserve">4.6进口产品政策</w:t>
      </w:r>
      <w:r>
        <w:rPr>
          <w:rFonts w:hint="eastAsia" w:ascii="宋体" w:hAnsi="宋体" w:eastAsia="宋体" w:cs="宋体"/>
          <w:color w:val="000000"/>
          <w:sz w:val="22"/>
          <w:szCs w:val="52"/>
          <w:highlight w:val="none"/>
        </w:rPr>
      </w:r>
      <w:r/>
    </w:p>
    <w:p>
      <w:pPr>
        <w:pStyle w:val="695"/>
        <w:ind w:firstLine="440"/>
        <w:spacing w:line="500" w:lineRule="exact"/>
        <w:rPr>
          <w:rFonts w:hint="eastAsia" w:ascii="宋体" w:hAnsi="宋体" w:eastAsia="宋体" w:cs="宋体"/>
          <w:color w:val="000000"/>
          <w:sz w:val="22"/>
          <w:szCs w:val="52"/>
          <w:highlight w:val="none"/>
        </w:rPr>
      </w:pPr>
      <w:r>
        <w:rPr>
          <w:rFonts w:hint="eastAsia" w:ascii="宋体" w:hAnsi="宋体" w:eastAsia="宋体" w:cs="宋体"/>
          <w:color w:val="000000"/>
          <w:sz w:val="22"/>
          <w:szCs w:val="52"/>
          <w:highlight w:val="none"/>
        </w:rPr>
        <w:t xml:space="preserve">（1）除采购公告载明接受进口产品参加外，不允许进口产品参加。进口产品认定依照《财政部关于政府采购进口产品管理有关问题的通知》（财办库〔2008〕248号）的规定。</w:t>
      </w:r>
      <w:r>
        <w:rPr>
          <w:rFonts w:hint="eastAsia" w:ascii="宋体" w:hAnsi="宋体" w:eastAsia="宋体" w:cs="宋体"/>
          <w:color w:val="000000"/>
          <w:sz w:val="22"/>
          <w:szCs w:val="52"/>
          <w:highlight w:val="none"/>
        </w:rPr>
      </w:r>
      <w:r/>
    </w:p>
    <w:p>
      <w:pPr>
        <w:pStyle w:val="695"/>
        <w:ind w:firstLine="440"/>
        <w:spacing w:line="500" w:lineRule="exact"/>
        <w:rPr>
          <w:rFonts w:hint="eastAsia" w:ascii="宋体" w:hAnsi="宋体" w:eastAsia="宋体" w:cs="宋体"/>
          <w:color w:val="000000"/>
          <w:sz w:val="22"/>
          <w:szCs w:val="52"/>
          <w:highlight w:val="none"/>
        </w:rPr>
      </w:pPr>
      <w:r>
        <w:rPr>
          <w:rFonts w:hint="eastAsia" w:ascii="宋体" w:hAnsi="宋体" w:eastAsia="宋体" w:cs="宋体"/>
          <w:color w:val="000000"/>
          <w:sz w:val="22"/>
          <w:szCs w:val="52"/>
          <w:highlight w:val="none"/>
        </w:rPr>
        <w:t xml:space="preserve">（2）允许进口产品参加的，满足需求的国内产品可以参加。</w:t>
      </w:r>
      <w:r>
        <w:rPr>
          <w:rFonts w:hint="eastAsia" w:ascii="宋体" w:hAnsi="宋体" w:eastAsia="宋体" w:cs="宋体"/>
          <w:color w:val="000000"/>
          <w:sz w:val="22"/>
          <w:szCs w:val="52"/>
          <w:highlight w:val="none"/>
        </w:rPr>
      </w:r>
      <w:r/>
    </w:p>
    <w:p>
      <w:pPr>
        <w:pStyle w:val="695"/>
        <w:ind w:firstLine="440"/>
        <w:spacing w:line="500" w:lineRule="exact"/>
        <w:rPr>
          <w:color w:val="000000"/>
          <w:highlight w:val="none"/>
        </w:rPr>
      </w:pPr>
      <w:r>
        <w:rPr>
          <w:rFonts w:hint="eastAsia" w:ascii="宋体" w:hAnsi="宋体" w:eastAsia="宋体" w:cs="宋体"/>
          <w:color w:val="000000"/>
          <w:sz w:val="22"/>
          <w:szCs w:val="52"/>
          <w:highlight w:val="none"/>
        </w:rPr>
        <w:t xml:space="preserve">（3）允许进口产品参加的，优先采购向我国企业转让技术、与我国企业签订消化吸收再创新方案的投标人的进口产品。</w:t>
      </w:r>
      <w:r>
        <w:rPr>
          <w:color w:val="000000"/>
          <w:highlight w:val="none"/>
        </w:rPr>
      </w:r>
      <w:r/>
    </w:p>
    <w:p>
      <w:pPr>
        <w:pStyle w:val="636"/>
        <w:spacing w:line="500" w:lineRule="exact"/>
        <w:rPr>
          <w:rFonts w:hint="eastAsia" w:ascii="宋体" w:hAnsi="宋体" w:cs="宋体"/>
          <w:b/>
          <w:color w:val="000000"/>
          <w:sz w:val="22"/>
          <w:szCs w:val="22"/>
          <w:highlight w:val="none"/>
        </w:rPr>
      </w:pPr>
      <w:r/>
      <w:bookmarkEnd w:id="93"/>
      <w:r/>
      <w:bookmarkStart w:id="97" w:name="_Toc96347865"/>
      <w:r/>
      <w:bookmarkStart w:id="98" w:name="_Toc104560843"/>
      <w:r/>
      <w:bookmarkStart w:id="99" w:name="_Toc100905205"/>
      <w:r/>
      <w:bookmarkStart w:id="100" w:name="_Toc103848532"/>
      <w:r/>
      <w:bookmarkStart w:id="101" w:name="_Toc107246219"/>
      <w:r>
        <w:rPr>
          <w:rFonts w:hint="eastAsia" w:ascii="宋体" w:hAnsi="宋体" w:cs="宋体"/>
          <w:b/>
          <w:color w:val="000000"/>
          <w:sz w:val="22"/>
          <w:szCs w:val="22"/>
          <w:highlight w:val="none"/>
        </w:rPr>
        <w:t xml:space="preserve">5.相关费用</w:t>
      </w:r>
      <w:bookmarkEnd w:id="97"/>
      <w:r/>
      <w:bookmarkEnd w:id="98"/>
      <w:r/>
      <w:bookmarkEnd w:id="99"/>
      <w:r/>
      <w:bookmarkEnd w:id="100"/>
      <w:r/>
      <w:bookmarkEnd w:id="101"/>
      <w:r>
        <w:rPr>
          <w:rFonts w:hint="eastAsia" w:ascii="宋体" w:hAnsi="宋体" w:cs="宋体"/>
          <w:b/>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5.1</w:t>
      </w:r>
      <w:bookmarkStart w:id="102" w:name="_Toc80264707"/>
      <w:r>
        <w:rPr>
          <w:rFonts w:hint="eastAsia" w:ascii="宋体" w:hAnsi="宋体" w:cs="宋体"/>
          <w:color w:val="000000"/>
          <w:sz w:val="22"/>
          <w:szCs w:val="22"/>
          <w:highlight w:val="none"/>
        </w:rPr>
        <w:t xml:space="preserve">参加投标活动的投标人应自行承担所有与参加投标有关的费用，无论投标过程中的做法和结果如何，采购人在任何情况下均无义务和责任承担这些费用。</w:t>
      </w:r>
      <w:r>
        <w:rPr>
          <w:rFonts w:hint="eastAsia" w:ascii="宋体" w:hAnsi="宋体" w:cs="宋体"/>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103" w:name="_Toc107246220"/>
      <w:r/>
      <w:bookmarkStart w:id="104" w:name="_Toc103848533"/>
      <w:r/>
      <w:bookmarkStart w:id="105" w:name="_Toc96347866"/>
      <w:r/>
      <w:bookmarkStart w:id="106" w:name="_Toc104560844"/>
      <w:r/>
      <w:bookmarkStart w:id="107" w:name="_Toc100905206"/>
      <w:r>
        <w:rPr>
          <w:rFonts w:hint="eastAsia" w:ascii="宋体" w:hAnsi="宋体" w:cs="宋体"/>
          <w:b/>
          <w:color w:val="000000"/>
          <w:sz w:val="22"/>
          <w:szCs w:val="22"/>
          <w:highlight w:val="none"/>
        </w:rPr>
        <w:t xml:space="preserve">6.保密</w:t>
      </w:r>
      <w:bookmarkEnd w:id="103"/>
      <w:r/>
      <w:bookmarkEnd w:id="104"/>
      <w:r/>
      <w:bookmarkEnd w:id="105"/>
      <w:r/>
      <w:bookmarkEnd w:id="106"/>
      <w:r/>
      <w:bookmarkEnd w:id="107"/>
      <w:r>
        <w:rPr>
          <w:rFonts w:hint="eastAsia" w:ascii="宋体" w:hAnsi="宋体" w:cs="宋体"/>
          <w:b/>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bookmarkStart w:id="108" w:name="_Toc96347867"/>
      <w:r/>
      <w:bookmarkStart w:id="109" w:name="_Toc100905207"/>
      <w:r>
        <w:rPr>
          <w:rFonts w:hint="eastAsia" w:ascii="宋体" w:hAnsi="宋体" w:cs="宋体"/>
          <w:color w:val="000000"/>
          <w:sz w:val="22"/>
          <w:szCs w:val="22"/>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rPr>
          <w:rFonts w:hint="eastAsia" w:ascii="宋体" w:hAnsi="宋体" w:cs="宋体"/>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110" w:name="_Toc104560845"/>
      <w:r/>
      <w:bookmarkStart w:id="111" w:name="_Toc103848534"/>
      <w:r/>
      <w:bookmarkStart w:id="112" w:name="_Toc107246221"/>
      <w:r>
        <w:rPr>
          <w:rFonts w:hint="eastAsia" w:ascii="宋体" w:hAnsi="宋体" w:cs="宋体"/>
          <w:b/>
          <w:color w:val="000000"/>
          <w:sz w:val="22"/>
          <w:szCs w:val="22"/>
          <w:highlight w:val="none"/>
        </w:rPr>
        <w:t xml:space="preserve">7.语言文字、计量单位</w:t>
      </w:r>
      <w:bookmarkEnd w:id="108"/>
      <w:r/>
      <w:bookmarkEnd w:id="109"/>
      <w:r/>
      <w:bookmarkEnd w:id="110"/>
      <w:r/>
      <w:bookmarkEnd w:id="111"/>
      <w:r/>
      <w:bookmarkEnd w:id="112"/>
      <w:r>
        <w:rPr>
          <w:rFonts w:hint="eastAsia" w:ascii="宋体" w:hAnsi="宋体" w:cs="宋体"/>
          <w:b/>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7.1所有文件使用的语言文字为中文。专用术语使用外文的，应附有中文注释。</w:t>
      </w:r>
      <w:r>
        <w:rPr>
          <w:rFonts w:hint="eastAsia" w:ascii="宋体" w:hAnsi="宋体" w:cs="宋体"/>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7.2所有文件中的计量单位，除招标文件有特殊要求外，应采用国家法定计量单位。</w:t>
      </w:r>
      <w:r>
        <w:rPr>
          <w:rFonts w:hint="eastAsia" w:ascii="宋体" w:hAnsi="宋体" w:cs="宋体"/>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113" w:name="_Toc103848535"/>
      <w:r/>
      <w:bookmarkStart w:id="114" w:name="_Toc96347868"/>
      <w:r/>
      <w:bookmarkStart w:id="115" w:name="_Toc107246222"/>
      <w:r/>
      <w:bookmarkStart w:id="116" w:name="_Toc104560846"/>
      <w:r/>
      <w:bookmarkStart w:id="117" w:name="_Toc100905208"/>
      <w:r>
        <w:rPr>
          <w:rFonts w:hint="eastAsia" w:ascii="宋体" w:hAnsi="宋体" w:cs="宋体"/>
          <w:b/>
          <w:color w:val="000000"/>
          <w:sz w:val="22"/>
          <w:szCs w:val="22"/>
          <w:highlight w:val="none"/>
        </w:rPr>
        <w:t xml:space="preserve">8.现场考察</w:t>
      </w:r>
      <w:bookmarkEnd w:id="113"/>
      <w:r/>
      <w:bookmarkEnd w:id="114"/>
      <w:r/>
      <w:bookmarkEnd w:id="115"/>
      <w:r/>
      <w:bookmarkEnd w:id="116"/>
      <w:r/>
      <w:bookmarkEnd w:id="117"/>
      <w:r>
        <w:rPr>
          <w:rFonts w:hint="eastAsia" w:ascii="宋体" w:hAnsi="宋体" w:cs="宋体"/>
          <w:b/>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8.1</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规定现场考察的，供应商须按照</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规定的时间、地点参加踏勘，以获得有关编制投标文件和签署合同所涉及现场的资料。供应商承担现场考察所发生的自身费用、责任和风险。</w:t>
      </w:r>
      <w:r>
        <w:rPr>
          <w:rFonts w:hint="eastAsia" w:ascii="宋体" w:hAnsi="宋体" w:cs="宋体"/>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8.2供应商不按照</w:t>
      </w:r>
      <w:r>
        <w:rPr>
          <w:rFonts w:hint="eastAsia" w:ascii="宋体" w:hAnsi="宋体" w:cs="宋体"/>
          <w:bCs/>
          <w:color w:val="000000"/>
          <w:sz w:val="22"/>
          <w:szCs w:val="22"/>
          <w:highlight w:val="none"/>
        </w:rPr>
        <w:t xml:space="preserve">本须知的规定</w:t>
      </w:r>
      <w:r>
        <w:rPr>
          <w:rFonts w:hint="eastAsia" w:ascii="宋体" w:hAnsi="宋体" w:cs="宋体"/>
          <w:color w:val="000000"/>
          <w:sz w:val="22"/>
          <w:szCs w:val="22"/>
          <w:highlight w:val="none"/>
        </w:rPr>
        <w:t xml:space="preserve">参加项目现场考察的，视同放弃现场考察，采购方将不再另行组织现场考察。以此为由，影响后期投标文件相关的投标、签约、履约条件的，是供应商自身的风险，采购方对此不承担责任。</w:t>
      </w:r>
      <w:r>
        <w:rPr>
          <w:rFonts w:hint="eastAsia" w:ascii="宋体" w:hAnsi="宋体" w:cs="宋体"/>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8.3除非有特殊要求，招标文件不提供项目所在地的自然环境、气候条件、公用设施等情况，供应商被视为熟悉上述与履行合同有关的一切情况。</w:t>
      </w:r>
      <w:r>
        <w:rPr>
          <w:rFonts w:hint="eastAsia" w:ascii="宋体" w:hAnsi="宋体" w:cs="宋体"/>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118" w:name="_Toc107246223"/>
      <w:r/>
      <w:bookmarkStart w:id="119" w:name="_Toc102117275"/>
      <w:r>
        <w:rPr>
          <w:rFonts w:hint="eastAsia" w:ascii="宋体" w:hAnsi="宋体" w:cs="宋体"/>
          <w:b/>
          <w:color w:val="000000"/>
          <w:sz w:val="22"/>
          <w:szCs w:val="22"/>
          <w:highlight w:val="none"/>
        </w:rPr>
        <w:t xml:space="preserve">9.开标前答疑会</w:t>
      </w:r>
      <w:bookmarkEnd w:id="118"/>
      <w:r/>
      <w:bookmarkEnd w:id="119"/>
      <w:r>
        <w:rPr>
          <w:rFonts w:hint="eastAsia" w:ascii="宋体" w:hAnsi="宋体" w:cs="宋体"/>
          <w:b/>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9.1</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规定召开开标前答疑会的，采购方按</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规定的时间和地点召开开标前答疑会，澄清供应商提出的询问。</w:t>
      </w:r>
      <w:r>
        <w:rPr>
          <w:rFonts w:hint="eastAsia" w:ascii="宋体" w:hAnsi="宋体" w:cs="宋体"/>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9.2供应商应按</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规定的时间和形式将提出的询问送达采购方，以便采购方在会议期间澄清，逾期的询问将不被接受。</w:t>
      </w:r>
      <w:r>
        <w:rPr>
          <w:rFonts w:hint="eastAsia" w:ascii="宋体" w:hAnsi="宋体" w:cs="宋体"/>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120" w:name="_Toc103848536"/>
      <w:r/>
      <w:bookmarkStart w:id="121" w:name="_Toc104560847"/>
      <w:r/>
      <w:bookmarkStart w:id="122" w:name="_Toc107246224"/>
      <w:r/>
      <w:bookmarkStart w:id="123" w:name="_Toc100905210"/>
      <w:r/>
      <w:bookmarkStart w:id="124" w:name="_Toc96347869"/>
      <w:r>
        <w:rPr>
          <w:rFonts w:hint="eastAsia" w:ascii="宋体" w:hAnsi="宋体" w:cs="宋体"/>
          <w:b/>
          <w:color w:val="000000"/>
          <w:sz w:val="22"/>
          <w:szCs w:val="22"/>
          <w:highlight w:val="none"/>
        </w:rPr>
        <w:t xml:space="preserve">10.联合体投标</w:t>
      </w:r>
      <w:bookmarkEnd w:id="120"/>
      <w:r/>
      <w:bookmarkEnd w:id="121"/>
      <w:r/>
      <w:bookmarkEnd w:id="122"/>
      <w:r/>
      <w:bookmarkEnd w:id="123"/>
      <w:r>
        <w:rPr>
          <w:rFonts w:hint="eastAsia" w:ascii="宋体" w:hAnsi="宋体" w:cs="宋体"/>
          <w:b/>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10.1本项目是否接受联合体形式参与详见</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10.2供应商为联合体形式的，应遵守以下规定：</w:t>
      </w:r>
      <w:r>
        <w:rPr>
          <w:rFonts w:hint="eastAsia" w:ascii="宋体" w:hAnsi="宋体" w:cs="宋体"/>
          <w:color w:val="000000"/>
          <w:sz w:val="22"/>
          <w:szCs w:val="22"/>
          <w:highlight w:val="none"/>
        </w:rPr>
      </w:r>
      <w:r/>
    </w:p>
    <w:p>
      <w:pPr>
        <w:pStyle w:val="636"/>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（1）联合体各方必须签订联合体协议书，明确联合体牵头人和各方权利、义务及分工、合同工作量比例；</w:t>
      </w:r>
      <w:r>
        <w:rPr>
          <w:rFonts w:hint="eastAsia" w:ascii="宋体" w:hAnsi="宋体" w:cs="宋体"/>
          <w:color w:val="000000"/>
          <w:sz w:val="22"/>
          <w:szCs w:val="22"/>
          <w:highlight w:val="none"/>
        </w:rPr>
      </w:r>
      <w:r/>
    </w:p>
    <w:p>
      <w:pPr>
        <w:pStyle w:val="636"/>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（2）联合体各方均应当符合《政府采购法》第二十二条第一款规定的条件；</w:t>
      </w:r>
      <w:r>
        <w:rPr>
          <w:rFonts w:hint="eastAsia" w:ascii="宋体" w:hAnsi="宋体" w:cs="宋体"/>
          <w:color w:val="000000"/>
          <w:sz w:val="22"/>
          <w:szCs w:val="22"/>
          <w:highlight w:val="none"/>
        </w:rPr>
      </w:r>
      <w:r/>
    </w:p>
    <w:p>
      <w:pPr>
        <w:pStyle w:val="636"/>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（3）除另有规定外，联合体各方中至少有一方应当符合采购人规定的特定资格条件；</w:t>
      </w:r>
      <w:r>
        <w:rPr>
          <w:rFonts w:hint="eastAsia" w:ascii="宋体" w:hAnsi="宋体" w:cs="宋体"/>
          <w:color w:val="000000"/>
          <w:sz w:val="22"/>
          <w:szCs w:val="22"/>
          <w:highlight w:val="none"/>
        </w:rPr>
      </w:r>
      <w:r/>
    </w:p>
    <w:p>
      <w:pPr>
        <w:pStyle w:val="636"/>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（4）联合体中有同类资质的供应商按照联合体分工承担相同工作的，应当按照资质等级较低的供应商确定资质等级；</w:t>
      </w:r>
      <w:r>
        <w:rPr>
          <w:rFonts w:hint="eastAsia" w:ascii="宋体" w:hAnsi="宋体" w:cs="宋体"/>
          <w:color w:val="000000"/>
          <w:sz w:val="22"/>
          <w:szCs w:val="22"/>
          <w:highlight w:val="none"/>
        </w:rPr>
      </w:r>
      <w:r/>
    </w:p>
    <w:p>
      <w:pPr>
        <w:pStyle w:val="636"/>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（5）以联合体形式参加政府采购活动的，联合体各方不得再单独参加或者与其他供应商另外组成联合体参加同一合同项下的政府采购活动。</w:t>
      </w:r>
      <w:r>
        <w:rPr>
          <w:rFonts w:hint="eastAsia" w:ascii="宋体" w:hAnsi="宋体" w:cs="宋体"/>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125" w:name="_Toc107246225"/>
      <w:r/>
      <w:bookmarkStart w:id="126" w:name="_Toc104560848"/>
      <w:r/>
      <w:bookmarkStart w:id="127" w:name="_Toc100905211"/>
      <w:r/>
      <w:bookmarkStart w:id="128" w:name="_Toc103848537"/>
      <w:r/>
      <w:bookmarkStart w:id="129" w:name="_Toc100905213"/>
      <w:r>
        <w:rPr>
          <w:rFonts w:hint="eastAsia" w:ascii="宋体" w:hAnsi="宋体" w:cs="宋体"/>
          <w:b/>
          <w:color w:val="000000"/>
          <w:sz w:val="22"/>
          <w:szCs w:val="22"/>
          <w:highlight w:val="none"/>
        </w:rPr>
        <w:t xml:space="preserve">11.分包</w:t>
      </w:r>
      <w:bookmarkEnd w:id="125"/>
      <w:r/>
      <w:bookmarkEnd w:id="126"/>
      <w:r/>
      <w:bookmarkEnd w:id="128"/>
      <w:r/>
      <w:bookmarkEnd w:id="129"/>
      <w:r>
        <w:rPr>
          <w:rFonts w:hint="eastAsia" w:ascii="宋体" w:hAnsi="宋体" w:cs="宋体"/>
          <w:b/>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hint="eastAsia" w:ascii="宋体" w:hAnsi="宋体" w:cs="宋体"/>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130" w:name="_Toc107246226"/>
      <w:r/>
      <w:bookmarkStart w:id="131" w:name="_Toc104560849"/>
      <w:r>
        <w:rPr>
          <w:rFonts w:hint="eastAsia" w:ascii="宋体" w:hAnsi="宋体" w:cs="宋体"/>
          <w:b/>
          <w:color w:val="000000"/>
          <w:sz w:val="22"/>
          <w:szCs w:val="22"/>
          <w:highlight w:val="none"/>
        </w:rPr>
        <w:t xml:space="preserve">12.样品</w:t>
      </w:r>
      <w:bookmarkEnd w:id="130"/>
      <w:r/>
      <w:bookmarkEnd w:id="131"/>
      <w:r>
        <w:rPr>
          <w:rFonts w:hint="eastAsia" w:ascii="宋体" w:hAnsi="宋体" w:cs="宋体"/>
          <w:b/>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12.1本项目是否要求投标人提供样品，以及样品制作的标准和要求、是否需要随样品提交相关检测报告、样品的提交要求等详见投标人须知前附表。</w:t>
      </w:r>
      <w:r>
        <w:rPr>
          <w:rFonts w:hint="eastAsia" w:ascii="宋体" w:hAnsi="宋体" w:cs="宋体"/>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12.2样品的评审方法以及评审标准等内容见第五章《评标方法与评标标准》。</w:t>
      </w:r>
      <w:bookmarkEnd w:id="124"/>
      <w:r/>
      <w:bookmarkEnd w:id="127"/>
      <w:r>
        <w:rPr>
          <w:rFonts w:hint="eastAsia" w:ascii="宋体" w:hAnsi="宋体" w:cs="宋体"/>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132" w:name="_Toc104560850"/>
      <w:r/>
      <w:bookmarkStart w:id="133" w:name="_Toc107246227"/>
      <w:r/>
      <w:bookmarkStart w:id="134" w:name="_Toc103848538"/>
      <w:r/>
      <w:bookmarkStart w:id="135" w:name="_Toc100905214"/>
      <w:r>
        <w:rPr>
          <w:rFonts w:hint="eastAsia" w:ascii="宋体" w:hAnsi="宋体" w:cs="宋体"/>
          <w:b/>
          <w:color w:val="000000"/>
          <w:sz w:val="22"/>
          <w:szCs w:val="22"/>
          <w:highlight w:val="none"/>
        </w:rPr>
        <w:t xml:space="preserve">13.采购进口产品</w:t>
      </w:r>
      <w:bookmarkEnd w:id="132"/>
      <w:r/>
      <w:bookmarkEnd w:id="133"/>
      <w:r/>
      <w:bookmarkEnd w:id="134"/>
      <w:r/>
      <w:bookmarkEnd w:id="135"/>
      <w:r>
        <w:rPr>
          <w:rFonts w:hint="eastAsia" w:ascii="宋体" w:hAnsi="宋体" w:cs="宋体"/>
          <w:b/>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13.1本项目是否采购进口产品及相关要求见</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136" w:name="_Toc107246228"/>
      <w:r/>
      <w:bookmarkStart w:id="137" w:name="_Toc104560851"/>
      <w:r>
        <w:rPr>
          <w:rFonts w:hint="eastAsia" w:ascii="宋体" w:hAnsi="宋体" w:cs="宋体"/>
          <w:b/>
          <w:color w:val="000000"/>
          <w:sz w:val="22"/>
          <w:szCs w:val="22"/>
          <w:highlight w:val="none"/>
        </w:rPr>
        <w:t xml:space="preserve">14.采购项目预算及最高限价</w:t>
      </w:r>
      <w:bookmarkEnd w:id="136"/>
      <w:r/>
      <w:bookmarkEnd w:id="137"/>
      <w:r>
        <w:rPr>
          <w:rFonts w:hint="eastAsia" w:ascii="宋体" w:hAnsi="宋体" w:cs="宋体"/>
          <w:b/>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14.1本项目采购资金已列入政府采购预算，预算金额见</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14.2本项目最高限价要求见</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138" w:name="_Toc107246229"/>
      <w:r/>
      <w:bookmarkStart w:id="139" w:name="_Toc104560852"/>
      <w:r>
        <w:rPr>
          <w:rFonts w:hint="eastAsia" w:ascii="宋体" w:hAnsi="宋体" w:cs="宋体"/>
          <w:b/>
          <w:color w:val="000000"/>
          <w:sz w:val="22"/>
          <w:szCs w:val="22"/>
          <w:highlight w:val="none"/>
        </w:rPr>
        <w:t xml:space="preserve">15. 供应商资格条件</w:t>
      </w:r>
      <w:bookmarkEnd w:id="138"/>
      <w:r/>
      <w:bookmarkEnd w:id="139"/>
      <w:r>
        <w:rPr>
          <w:rFonts w:hint="eastAsia" w:ascii="宋体" w:hAnsi="宋体" w:cs="宋体"/>
          <w:b/>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15.1</w:t>
      </w:r>
      <w:r>
        <w:rPr>
          <w:rFonts w:hint="eastAsia" w:ascii="宋体" w:hAnsi="宋体" w:cs="宋体"/>
          <w:bCs/>
          <w:color w:val="000000"/>
          <w:sz w:val="22"/>
          <w:szCs w:val="22"/>
          <w:highlight w:val="none"/>
        </w:rPr>
        <w:t xml:space="preserve">供应商</w:t>
      </w:r>
      <w:r>
        <w:rPr>
          <w:rFonts w:hint="eastAsia" w:ascii="宋体" w:hAnsi="宋体" w:cs="宋体"/>
          <w:color w:val="000000"/>
          <w:sz w:val="22"/>
          <w:szCs w:val="22"/>
          <w:highlight w:val="none"/>
        </w:rPr>
        <w:t xml:space="preserve">资格条件见</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636"/>
        <w:spacing w:line="500" w:lineRule="exact"/>
        <w:rPr>
          <w:rFonts w:hint="eastAsia" w:ascii="宋体" w:hAnsi="宋体" w:cs="宋体"/>
          <w:b/>
          <w:color w:val="000000"/>
          <w:sz w:val="22"/>
          <w:szCs w:val="22"/>
          <w:highlight w:val="none"/>
        </w:rPr>
        <w:outlineLvl w:val="2"/>
      </w:pPr>
      <w:r/>
      <w:bookmarkStart w:id="140" w:name="_Toc107246230"/>
      <w:r/>
      <w:bookmarkStart w:id="141" w:name="_Toc20420"/>
      <w:r>
        <w:rPr>
          <w:rFonts w:hint="eastAsia" w:ascii="宋体" w:hAnsi="宋体" w:cs="宋体"/>
          <w:b/>
          <w:color w:val="000000"/>
          <w:sz w:val="22"/>
          <w:szCs w:val="22"/>
          <w:highlight w:val="none"/>
        </w:rPr>
        <w:t xml:space="preserve">二．招标文件</w:t>
      </w:r>
      <w:bookmarkEnd w:id="102"/>
      <w:r/>
      <w:bookmarkEnd w:id="140"/>
      <w:r/>
      <w:bookmarkEnd w:id="141"/>
      <w:r>
        <w:rPr>
          <w:rFonts w:hint="eastAsia" w:ascii="宋体" w:hAnsi="宋体" w:cs="宋体"/>
          <w:b/>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142" w:name="_Toc107246231"/>
      <w:r/>
      <w:bookmarkStart w:id="143" w:name="_Toc100905217"/>
      <w:r/>
      <w:bookmarkStart w:id="144" w:name="_Toc96347871"/>
      <w:r/>
      <w:bookmarkStart w:id="145" w:name="_Toc104560854"/>
      <w:r/>
      <w:bookmarkStart w:id="146" w:name="_Toc103848540"/>
      <w:r>
        <w:rPr>
          <w:rFonts w:hint="eastAsia" w:ascii="宋体" w:hAnsi="宋体" w:cs="宋体"/>
          <w:b/>
          <w:color w:val="000000"/>
          <w:sz w:val="22"/>
          <w:szCs w:val="22"/>
          <w:highlight w:val="none"/>
        </w:rPr>
        <w:t xml:space="preserve">16.招标文件的构成</w:t>
      </w:r>
      <w:bookmarkEnd w:id="142"/>
      <w:r/>
      <w:bookmarkEnd w:id="143"/>
      <w:r/>
      <w:bookmarkEnd w:id="144"/>
      <w:r/>
      <w:bookmarkEnd w:id="145"/>
      <w:r/>
      <w:bookmarkEnd w:id="146"/>
      <w:r>
        <w:rPr>
          <w:rFonts w:hint="eastAsia" w:ascii="宋体" w:hAnsi="宋体" w:cs="宋体"/>
          <w:b/>
          <w:color w:val="000000"/>
          <w:sz w:val="22"/>
          <w:szCs w:val="22"/>
          <w:highlight w:val="none"/>
        </w:rPr>
      </w:r>
      <w:r/>
    </w:p>
    <w:p>
      <w:pPr>
        <w:pStyle w:val="745"/>
        <w:ind w:firstLine="420"/>
        <w:spacing w:line="500" w:lineRule="exact"/>
        <w:rPr>
          <w:rFonts w:hint="eastAsia" w:hAnsi="宋体" w:cs="宋体"/>
          <w:bCs/>
          <w:color w:val="000000"/>
          <w:sz w:val="22"/>
          <w:szCs w:val="22"/>
          <w:highlight w:val="none"/>
        </w:rPr>
      </w:pPr>
      <w:r>
        <w:rPr>
          <w:rFonts w:hint="eastAsia" w:hAnsi="宋体" w:cs="宋体"/>
          <w:bCs/>
          <w:color w:val="000000"/>
          <w:sz w:val="22"/>
          <w:szCs w:val="22"/>
          <w:highlight w:val="none"/>
        </w:rPr>
        <w:t xml:space="preserve">16.1招标文件各章节的内容如下：</w:t>
      </w:r>
      <w:r>
        <w:rPr>
          <w:rFonts w:hint="eastAsia" w:hAnsi="宋体" w:cs="宋体"/>
          <w:bCs/>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第一章：招标公告</w:t>
      </w:r>
      <w:r>
        <w:rPr>
          <w:rFonts w:hint="eastAsia" w:ascii="宋体" w:hAnsi="宋体" w:cs="宋体"/>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第二章：投标人须知</w:t>
      </w:r>
      <w:r>
        <w:rPr>
          <w:rFonts w:hint="eastAsia" w:ascii="宋体" w:hAnsi="宋体" w:cs="宋体"/>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第三章：合同条款及格式</w:t>
      </w:r>
      <w:r>
        <w:rPr>
          <w:rFonts w:hint="eastAsia" w:ascii="宋体" w:hAnsi="宋体" w:cs="宋体"/>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第四章：采购需求</w:t>
      </w:r>
      <w:r>
        <w:rPr>
          <w:rFonts w:hint="eastAsia" w:ascii="宋体" w:hAnsi="宋体" w:cs="宋体"/>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第五章：评标方法与评标标准</w:t>
      </w:r>
      <w:r>
        <w:rPr>
          <w:rFonts w:hint="eastAsia" w:ascii="宋体" w:hAnsi="宋体" w:cs="宋体"/>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第六章：</w:t>
      </w:r>
      <w:bookmarkStart w:id="147" w:name="_Toc96347872"/>
      <w:r>
        <w:rPr>
          <w:rFonts w:hint="eastAsia" w:ascii="宋体" w:hAnsi="宋体" w:cs="宋体"/>
          <w:color w:val="000000"/>
          <w:sz w:val="22"/>
          <w:szCs w:val="22"/>
          <w:highlight w:val="none"/>
        </w:rPr>
        <w:t xml:space="preserve">投标文件格式</w:t>
      </w:r>
      <w:r>
        <w:rPr>
          <w:rFonts w:hint="eastAsia" w:ascii="宋体" w:hAnsi="宋体" w:cs="宋体"/>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对招标文件所作的澄清、修改，构成招标文件的组成部分。</w:t>
      </w:r>
      <w:r>
        <w:rPr>
          <w:rFonts w:hint="eastAsia" w:ascii="宋体" w:hAnsi="宋体" w:cs="宋体"/>
          <w:color w:val="000000"/>
          <w:sz w:val="22"/>
          <w:szCs w:val="22"/>
          <w:highlight w:val="none"/>
        </w:rPr>
      </w:r>
      <w:r/>
    </w:p>
    <w:p>
      <w:pPr>
        <w:pStyle w:val="636"/>
        <w:ind w:firstLine="420"/>
        <w:spacing w:line="500" w:lineRule="exact"/>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如标书制作工具中格式和内容与“江苏政府采购网”发布的</w:t>
      </w:r>
      <w:r>
        <w:rPr>
          <w:rFonts w:hint="eastAsia" w:ascii="宋体" w:hAnsi="宋体" w:cs="宋体"/>
          <w:color w:val="000000"/>
          <w:sz w:val="22"/>
          <w:szCs w:val="22"/>
          <w:highlight w:val="none"/>
        </w:rPr>
        <w:t xml:space="preserve">招标</w:t>
      </w:r>
      <w:r>
        <w:rPr>
          <w:rFonts w:hint="eastAsia" w:ascii="宋体" w:hAnsi="宋体" w:cs="宋体"/>
          <w:color w:val="000000"/>
          <w:sz w:val="22"/>
          <w:szCs w:val="22"/>
          <w:highlight w:val="none"/>
          <w:lang w:val="zh-CN"/>
        </w:rPr>
        <w:t xml:space="preserve">文件不一致</w:t>
      </w:r>
      <w:r>
        <w:rPr>
          <w:rFonts w:hint="eastAsia" w:ascii="宋体" w:hAnsi="宋体" w:cs="宋体"/>
          <w:color w:val="000000"/>
          <w:sz w:val="22"/>
          <w:szCs w:val="22"/>
          <w:highlight w:val="none"/>
        </w:rPr>
        <w:t xml:space="preserve">的</w:t>
      </w:r>
      <w:r>
        <w:rPr>
          <w:rFonts w:hint="eastAsia" w:ascii="宋体" w:hAnsi="宋体" w:cs="宋体"/>
          <w:color w:val="000000"/>
          <w:sz w:val="22"/>
          <w:szCs w:val="22"/>
          <w:highlight w:val="none"/>
          <w:lang w:val="zh-CN"/>
        </w:rPr>
        <w:t xml:space="preserve">，以</w:t>
      </w:r>
      <w:r>
        <w:rPr>
          <w:rFonts w:hint="eastAsia" w:ascii="宋体" w:hAnsi="宋体" w:cs="宋体"/>
          <w:color w:val="000000"/>
          <w:sz w:val="22"/>
          <w:szCs w:val="22"/>
          <w:highlight w:val="none"/>
        </w:rPr>
        <w:t xml:space="preserve">上述网站</w:t>
      </w:r>
      <w:r>
        <w:rPr>
          <w:rFonts w:hint="eastAsia" w:ascii="宋体" w:hAnsi="宋体" w:cs="宋体"/>
          <w:color w:val="000000"/>
          <w:sz w:val="22"/>
          <w:szCs w:val="22"/>
          <w:highlight w:val="none"/>
          <w:lang w:val="zh-CN"/>
        </w:rPr>
        <w:t xml:space="preserve">发布的</w:t>
      </w:r>
      <w:r>
        <w:rPr>
          <w:rFonts w:hint="eastAsia" w:ascii="宋体" w:hAnsi="宋体" w:cs="宋体"/>
          <w:color w:val="000000"/>
          <w:sz w:val="22"/>
          <w:szCs w:val="22"/>
          <w:highlight w:val="none"/>
        </w:rPr>
        <w:t xml:space="preserve">招标</w:t>
      </w:r>
      <w:r>
        <w:rPr>
          <w:rFonts w:hint="eastAsia" w:ascii="宋体" w:hAnsi="宋体" w:cs="宋体"/>
          <w:color w:val="000000"/>
          <w:sz w:val="22"/>
          <w:szCs w:val="22"/>
          <w:highlight w:val="none"/>
          <w:lang w:val="zh-CN"/>
        </w:rPr>
        <w:t xml:space="preserve">文件为准。</w:t>
      </w:r>
      <w:r>
        <w:rPr>
          <w:rFonts w:hint="eastAsia" w:ascii="宋体" w:hAnsi="宋体" w:cs="宋体"/>
          <w:color w:val="000000"/>
          <w:sz w:val="22"/>
          <w:szCs w:val="22"/>
          <w:highlight w:val="none"/>
          <w:lang w:val="zh-CN"/>
        </w:rPr>
      </w:r>
      <w:r/>
    </w:p>
    <w:p>
      <w:pPr>
        <w:pStyle w:val="636"/>
        <w:ind w:firstLine="422"/>
        <w:spacing w:line="500" w:lineRule="exact"/>
        <w:rPr>
          <w:rFonts w:hint="eastAsia" w:ascii="宋体" w:hAnsi="宋体" w:cs="宋体"/>
          <w:color w:val="000000"/>
          <w:sz w:val="22"/>
          <w:szCs w:val="22"/>
          <w:highlight w:val="none"/>
        </w:rPr>
      </w:pPr>
      <w:r>
        <w:rPr>
          <w:rFonts w:hint="eastAsia" w:ascii="宋体" w:hAnsi="宋体" w:cs="宋体"/>
          <w:b/>
          <w:color w:val="000000"/>
          <w:sz w:val="22"/>
          <w:szCs w:val="22"/>
          <w:highlight w:val="none"/>
        </w:rPr>
        <w:t xml:space="preserve">★招标文件中标注</w:t>
      </w:r>
      <w:r>
        <w:rPr>
          <w:rFonts w:hint="eastAsia" w:ascii="宋体" w:hAnsi="宋体" w:cs="宋体"/>
          <w:bCs/>
          <w:color w:val="000000"/>
          <w:sz w:val="22"/>
          <w:szCs w:val="22"/>
          <w:highlight w:val="none"/>
        </w:rPr>
        <w:t xml:space="preserve">“</w:t>
      </w:r>
      <w:r>
        <w:rPr>
          <w:rFonts w:hint="eastAsia" w:ascii="宋体" w:hAnsi="宋体" w:cs="宋体"/>
          <w:b/>
          <w:color w:val="000000"/>
          <w:sz w:val="22"/>
          <w:szCs w:val="22"/>
          <w:highlight w:val="none"/>
        </w:rPr>
        <w:t xml:space="preserve">★</w:t>
      </w:r>
      <w:r>
        <w:rPr>
          <w:rFonts w:hint="eastAsia" w:ascii="宋体" w:hAnsi="宋体" w:cs="宋体"/>
          <w:bCs/>
          <w:color w:val="000000"/>
          <w:sz w:val="22"/>
          <w:szCs w:val="22"/>
          <w:highlight w:val="none"/>
        </w:rPr>
        <w:t xml:space="preserve">”</w:t>
      </w:r>
      <w:r>
        <w:rPr>
          <w:rFonts w:hint="eastAsia" w:ascii="宋体" w:hAnsi="宋体" w:cs="宋体"/>
          <w:b/>
          <w:color w:val="000000"/>
          <w:sz w:val="22"/>
          <w:szCs w:val="22"/>
          <w:highlight w:val="none"/>
        </w:rPr>
        <w:t xml:space="preserve">符号的条款为实质性要求条款（即重要条款）。</w:t>
      </w:r>
      <w:r>
        <w:rPr>
          <w:rFonts w:hint="eastAsia" w:ascii="宋体" w:hAnsi="宋体" w:cs="宋体"/>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16.2供应商应仔细阅读和检查招标文件的全部内容。如发现招标文件内容不全，应及时向采购方提出，以便补齐。</w:t>
      </w:r>
      <w:r>
        <w:rPr>
          <w:rFonts w:hint="eastAsia" w:ascii="宋体" w:hAnsi="宋体" w:cs="宋体"/>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16.3</w:t>
      </w:r>
      <w:r>
        <w:rPr>
          <w:rFonts w:hint="eastAsia" w:ascii="宋体" w:hAnsi="宋体" w:cs="宋体"/>
          <w:color w:val="000000"/>
          <w:sz w:val="22"/>
          <w:szCs w:val="22"/>
          <w:highlight w:val="none"/>
        </w:rPr>
        <w:t xml:space="preserve">供应商</w:t>
      </w:r>
      <w:r>
        <w:rPr>
          <w:rFonts w:hint="eastAsia" w:ascii="宋体" w:hAnsi="宋体" w:cs="宋体"/>
          <w:bCs/>
          <w:color w:val="000000"/>
          <w:sz w:val="22"/>
          <w:szCs w:val="22"/>
          <w:highlight w:val="none"/>
        </w:rPr>
        <w:t xml:space="preserve">按照招标文件要求编制投标文件。任何对招标文件的忽略或误解，不能作为投标文件存在缺陷或瑕疵的理由，其风险由</w:t>
      </w:r>
      <w:r>
        <w:rPr>
          <w:rFonts w:hint="eastAsia" w:ascii="宋体" w:hAnsi="宋体" w:cs="宋体"/>
          <w:color w:val="000000"/>
          <w:sz w:val="22"/>
          <w:szCs w:val="22"/>
          <w:highlight w:val="none"/>
        </w:rPr>
        <w:t xml:space="preserve">供应商</w:t>
      </w:r>
      <w:r>
        <w:rPr>
          <w:rFonts w:hint="eastAsia" w:ascii="宋体" w:hAnsi="宋体" w:cs="宋体"/>
          <w:bCs/>
          <w:color w:val="000000"/>
          <w:sz w:val="22"/>
          <w:szCs w:val="22"/>
          <w:highlight w:val="none"/>
        </w:rPr>
        <w:t xml:space="preserve">承担。</w:t>
      </w:r>
      <w:r>
        <w:rPr>
          <w:rFonts w:hint="eastAsia" w:ascii="宋体" w:hAnsi="宋体" w:cs="宋体"/>
          <w:bCs/>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16.4本项目招标文件如包括多个分包，则除非特别说明，招标文件所列各项要求均为各分包通用要求。</w:t>
      </w:r>
      <w:bookmarkEnd w:id="147"/>
      <w:r>
        <w:rPr>
          <w:rFonts w:hint="eastAsia" w:ascii="宋体" w:hAnsi="宋体" w:cs="宋体"/>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148" w:name="_Toc96347873"/>
      <w:r/>
      <w:bookmarkStart w:id="149" w:name="_Toc104560855"/>
      <w:r/>
      <w:bookmarkStart w:id="150" w:name="_Toc100905218"/>
      <w:r/>
      <w:bookmarkStart w:id="151" w:name="_Toc103848541"/>
      <w:r/>
      <w:bookmarkStart w:id="152" w:name="_Toc107246232"/>
      <w:r>
        <w:rPr>
          <w:rFonts w:hint="eastAsia" w:ascii="宋体" w:hAnsi="宋体" w:cs="宋体"/>
          <w:b/>
          <w:color w:val="000000"/>
          <w:sz w:val="22"/>
          <w:szCs w:val="22"/>
          <w:highlight w:val="none"/>
        </w:rPr>
        <w:t xml:space="preserve">17.招标文件的澄清或者修改</w:t>
      </w:r>
      <w:bookmarkEnd w:id="148"/>
      <w:r/>
      <w:bookmarkEnd w:id="149"/>
      <w:r/>
      <w:bookmarkEnd w:id="150"/>
      <w:r/>
      <w:bookmarkEnd w:id="151"/>
      <w:r/>
      <w:bookmarkEnd w:id="152"/>
      <w:r>
        <w:rPr>
          <w:rFonts w:hint="eastAsia" w:ascii="宋体" w:hAnsi="宋体" w:cs="宋体"/>
          <w:b/>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bookmarkStart w:id="153" w:name="_Toc100905219"/>
      <w:r>
        <w:rPr>
          <w:rFonts w:hint="eastAsia" w:ascii="宋体" w:hAnsi="宋体" w:cs="宋体"/>
          <w:color w:val="000000"/>
          <w:sz w:val="22"/>
          <w:szCs w:val="22"/>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rPr>
          <w:rFonts w:hint="eastAsia" w:ascii="宋体" w:hAnsi="宋体" w:cs="宋体"/>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rPr>
          <w:rFonts w:hint="eastAsia" w:ascii="宋体" w:hAnsi="宋体" w:cs="宋体"/>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17.3投标人应在提交投标文件截止时间前，关注原公告媒体有关本项目的更正公告，根据更正公告内容自行决定是否需要重新制作和提交投标文件，并承担由此产生的相应责任。</w:t>
      </w:r>
      <w:bookmarkEnd w:id="153"/>
      <w:r>
        <w:rPr>
          <w:rFonts w:hint="eastAsia" w:ascii="宋体" w:hAnsi="宋体" w:cs="宋体"/>
          <w:color w:val="000000"/>
          <w:sz w:val="22"/>
          <w:szCs w:val="22"/>
          <w:highlight w:val="none"/>
        </w:rPr>
      </w:r>
      <w:r/>
    </w:p>
    <w:p>
      <w:pPr>
        <w:pStyle w:val="636"/>
        <w:spacing w:line="500" w:lineRule="exact"/>
        <w:rPr>
          <w:rFonts w:hint="eastAsia" w:ascii="宋体" w:hAnsi="宋体" w:cs="宋体"/>
          <w:b/>
          <w:color w:val="000000"/>
          <w:sz w:val="22"/>
          <w:szCs w:val="22"/>
          <w:highlight w:val="none"/>
        </w:rPr>
        <w:outlineLvl w:val="2"/>
      </w:pPr>
      <w:r/>
      <w:bookmarkStart w:id="154" w:name="_Toc104560856"/>
      <w:r/>
      <w:bookmarkStart w:id="155" w:name="_Toc22238"/>
      <w:r/>
      <w:bookmarkStart w:id="156" w:name="_Toc80264708"/>
      <w:r/>
      <w:bookmarkStart w:id="157" w:name="_Toc91836558"/>
      <w:r/>
      <w:bookmarkStart w:id="158" w:name="_Toc107246233"/>
      <w:r>
        <w:rPr>
          <w:rFonts w:hint="eastAsia" w:ascii="宋体" w:hAnsi="宋体" w:cs="宋体"/>
          <w:b/>
          <w:color w:val="000000"/>
          <w:sz w:val="22"/>
          <w:szCs w:val="22"/>
          <w:highlight w:val="none"/>
        </w:rPr>
        <w:t xml:space="preserve">三．投标文件</w:t>
      </w:r>
      <w:bookmarkEnd w:id="154"/>
      <w:r/>
      <w:bookmarkEnd w:id="155"/>
      <w:r/>
      <w:bookmarkEnd w:id="157"/>
      <w:r/>
      <w:bookmarkEnd w:id="158"/>
      <w:r>
        <w:rPr>
          <w:rFonts w:hint="eastAsia" w:ascii="宋体" w:hAnsi="宋体" w:cs="宋体"/>
          <w:b/>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159" w:name="_Toc104560857"/>
      <w:r/>
      <w:bookmarkStart w:id="160" w:name="_Toc107246234"/>
      <w:r/>
      <w:bookmarkStart w:id="161" w:name="_Toc103848543"/>
      <w:r/>
      <w:bookmarkStart w:id="162" w:name="_Toc96347875"/>
      <w:r/>
      <w:bookmarkStart w:id="163" w:name="_Toc100905221"/>
      <w:r>
        <w:rPr>
          <w:rFonts w:hint="eastAsia" w:ascii="宋体" w:hAnsi="宋体" w:cs="宋体"/>
          <w:b/>
          <w:color w:val="000000"/>
          <w:sz w:val="22"/>
          <w:szCs w:val="22"/>
          <w:highlight w:val="none"/>
        </w:rPr>
        <w:t xml:space="preserve">18.投标文件的组成</w:t>
      </w:r>
      <w:bookmarkEnd w:id="159"/>
      <w:r/>
      <w:bookmarkEnd w:id="160"/>
      <w:r/>
      <w:bookmarkEnd w:id="161"/>
      <w:r>
        <w:rPr>
          <w:rFonts w:hint="eastAsia" w:ascii="宋体" w:hAnsi="宋体" w:cs="宋体"/>
          <w:b/>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18.1投标文件由价格及商务部分、技术部分以及其他部分组成，格式见招标文件第六章《投标文件格式》。</w:t>
      </w:r>
      <w:r>
        <w:rPr>
          <w:rFonts w:hint="eastAsia" w:ascii="宋体" w:hAnsi="宋体" w:cs="宋体"/>
          <w:color w:val="000000"/>
          <w:sz w:val="22"/>
          <w:szCs w:val="22"/>
          <w:highlight w:val="none"/>
        </w:rPr>
      </w:r>
      <w:r/>
    </w:p>
    <w:p>
      <w:pPr>
        <w:pStyle w:val="636"/>
        <w:ind w:firstLine="422"/>
        <w:spacing w:line="50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18.2投标文件的价格及商务部分，包括但不限于下列文件：</w:t>
      </w:r>
      <w:r>
        <w:rPr>
          <w:rFonts w:hint="eastAsia" w:ascii="宋体" w:hAnsi="宋体" w:cs="宋体"/>
          <w:b/>
          <w:color w:val="000000"/>
          <w:sz w:val="22"/>
          <w:szCs w:val="22"/>
          <w:highlight w:val="none"/>
        </w:rPr>
      </w:r>
      <w:r/>
    </w:p>
    <w:p>
      <w:pPr>
        <w:pStyle w:val="636"/>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（1）开标一览表。</w:t>
      </w:r>
      <w:r>
        <w:rPr>
          <w:rFonts w:hint="eastAsia" w:ascii="宋体" w:hAnsi="宋体" w:cs="宋体"/>
          <w:color w:val="000000"/>
          <w:sz w:val="22"/>
          <w:szCs w:val="22"/>
          <w:highlight w:val="none"/>
        </w:rPr>
      </w:r>
      <w:r/>
    </w:p>
    <w:p>
      <w:pPr>
        <w:pStyle w:val="636"/>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（2）分项报价表法。</w:t>
      </w:r>
      <w:r>
        <w:rPr>
          <w:rFonts w:hint="eastAsia" w:ascii="宋体" w:hAnsi="宋体" w:cs="宋体"/>
          <w:color w:val="000000"/>
          <w:sz w:val="22"/>
          <w:szCs w:val="22"/>
          <w:highlight w:val="none"/>
        </w:rPr>
      </w:r>
      <w:r/>
    </w:p>
    <w:p>
      <w:pPr>
        <w:pStyle w:val="636"/>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（3）商务</w:t>
      </w:r>
      <w:r>
        <w:rPr>
          <w:rFonts w:hint="eastAsia" w:ascii="宋体" w:hAnsi="宋体" w:cs="宋体"/>
          <w:color w:val="000000"/>
          <w:sz w:val="22"/>
          <w:szCs w:val="22"/>
          <w:highlight w:val="none"/>
          <w:lang w:val="en-US" w:eastAsia="zh-CN"/>
        </w:rPr>
        <w:t xml:space="preserve">响应</w:t>
      </w:r>
      <w:r>
        <w:rPr>
          <w:rFonts w:hint="eastAsia" w:ascii="宋体" w:hAnsi="宋体" w:cs="宋体"/>
          <w:color w:val="000000"/>
          <w:sz w:val="22"/>
          <w:szCs w:val="22"/>
          <w:highlight w:val="none"/>
        </w:rPr>
        <w:t xml:space="preserve">偏离表。</w:t>
      </w:r>
      <w:r>
        <w:rPr>
          <w:rFonts w:hint="eastAsia" w:ascii="宋体" w:hAnsi="宋体" w:cs="宋体"/>
          <w:color w:val="000000"/>
          <w:sz w:val="22"/>
          <w:szCs w:val="22"/>
          <w:highlight w:val="none"/>
        </w:rPr>
      </w:r>
      <w:r/>
    </w:p>
    <w:p>
      <w:pPr>
        <w:pStyle w:val="636"/>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（4）投标函。</w:t>
      </w:r>
      <w:r>
        <w:rPr>
          <w:rFonts w:hint="eastAsia" w:ascii="宋体" w:hAnsi="宋体" w:cs="宋体"/>
          <w:color w:val="000000"/>
          <w:sz w:val="22"/>
          <w:szCs w:val="22"/>
          <w:highlight w:val="none"/>
        </w:rPr>
      </w:r>
      <w:r/>
    </w:p>
    <w:p>
      <w:pPr>
        <w:pStyle w:val="636"/>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（5）定代表人身份证明。</w:t>
      </w:r>
      <w:r>
        <w:rPr>
          <w:rFonts w:hint="eastAsia" w:ascii="宋体" w:hAnsi="宋体" w:cs="宋体"/>
          <w:color w:val="000000"/>
          <w:sz w:val="22"/>
          <w:szCs w:val="22"/>
          <w:highlight w:val="none"/>
        </w:rPr>
      </w:r>
      <w:r/>
    </w:p>
    <w:p>
      <w:pPr>
        <w:pStyle w:val="636"/>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（6）法定代表人授权委托书。</w:t>
      </w:r>
      <w:r>
        <w:rPr>
          <w:rFonts w:hint="eastAsia" w:ascii="宋体" w:hAnsi="宋体" w:cs="宋体"/>
          <w:color w:val="000000"/>
          <w:sz w:val="22"/>
          <w:szCs w:val="22"/>
          <w:highlight w:val="none"/>
        </w:rPr>
      </w:r>
      <w:r/>
    </w:p>
    <w:p>
      <w:pPr>
        <w:pStyle w:val="636"/>
        <w:ind w:firstLine="315"/>
        <w:jc w:val="left"/>
        <w:spacing w:line="500" w:lineRule="exact"/>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rPr>
        <w:t xml:space="preserve">（7）投标人具备投标资格的证明文件</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636"/>
        <w:ind w:firstLine="422"/>
        <w:spacing w:line="50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18.3</w:t>
      </w:r>
      <w:r>
        <w:rPr>
          <w:rFonts w:hint="eastAsia" w:ascii="宋体" w:hAnsi="宋体" w:cs="宋体"/>
          <w:b/>
          <w:color w:val="000000"/>
          <w:sz w:val="22"/>
          <w:szCs w:val="22"/>
          <w:highlight w:val="none"/>
          <w:lang w:val="zh-CN"/>
        </w:rPr>
        <w:t xml:space="preserve">投标文件的技术部分，包括但不限于下列文件：</w:t>
      </w:r>
      <w:r>
        <w:rPr>
          <w:rFonts w:hint="eastAsia" w:ascii="宋体" w:hAnsi="宋体" w:cs="宋体"/>
          <w:b/>
          <w:color w:val="000000"/>
          <w:sz w:val="22"/>
          <w:szCs w:val="22"/>
          <w:highlight w:val="none"/>
        </w:rPr>
      </w:r>
      <w:r/>
    </w:p>
    <w:p>
      <w:pPr>
        <w:pStyle w:val="636"/>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（1）技术</w:t>
      </w:r>
      <w:r>
        <w:rPr>
          <w:rFonts w:hint="eastAsia" w:ascii="宋体" w:hAnsi="宋体" w:cs="宋体"/>
          <w:color w:val="000000"/>
          <w:sz w:val="22"/>
          <w:szCs w:val="22"/>
          <w:highlight w:val="none"/>
          <w:lang w:val="en-US" w:eastAsia="zh-CN"/>
        </w:rPr>
        <w:t xml:space="preserve">响应</w:t>
      </w:r>
      <w:r>
        <w:rPr>
          <w:rFonts w:hint="eastAsia" w:ascii="宋体" w:hAnsi="宋体" w:cs="宋体"/>
          <w:color w:val="000000"/>
          <w:sz w:val="22"/>
          <w:szCs w:val="22"/>
          <w:highlight w:val="none"/>
        </w:rPr>
        <w:t xml:space="preserve">偏离表。</w:t>
      </w:r>
      <w:r>
        <w:rPr>
          <w:rFonts w:hint="eastAsia" w:ascii="宋体" w:hAnsi="宋体" w:cs="宋体"/>
          <w:color w:val="000000"/>
          <w:sz w:val="22"/>
          <w:szCs w:val="22"/>
          <w:highlight w:val="none"/>
        </w:rPr>
      </w:r>
      <w:r/>
    </w:p>
    <w:p>
      <w:pPr>
        <w:pStyle w:val="636"/>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（2）技术方案或服务方案。</w:t>
      </w:r>
      <w:r>
        <w:rPr>
          <w:rFonts w:hint="eastAsia" w:ascii="宋体" w:hAnsi="宋体" w:cs="宋体"/>
          <w:color w:val="000000"/>
          <w:sz w:val="22"/>
          <w:szCs w:val="22"/>
          <w:highlight w:val="none"/>
        </w:rPr>
      </w:r>
      <w:r/>
    </w:p>
    <w:p>
      <w:pPr>
        <w:pStyle w:val="636"/>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（3）投标人售后服务承诺（如需）。</w:t>
      </w:r>
      <w:r>
        <w:rPr>
          <w:rFonts w:hint="eastAsia" w:ascii="宋体" w:hAnsi="宋体" w:cs="宋体"/>
          <w:color w:val="000000"/>
          <w:sz w:val="22"/>
          <w:szCs w:val="22"/>
          <w:highlight w:val="none"/>
        </w:rPr>
      </w:r>
      <w:r/>
    </w:p>
    <w:p>
      <w:pPr>
        <w:pStyle w:val="636"/>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（4）拟参与本项目服务人员一览表。</w:t>
      </w:r>
      <w:r>
        <w:rPr>
          <w:rFonts w:hint="eastAsia" w:ascii="宋体" w:hAnsi="宋体" w:cs="宋体"/>
          <w:color w:val="000000"/>
          <w:sz w:val="22"/>
          <w:szCs w:val="22"/>
          <w:highlight w:val="none"/>
        </w:rPr>
      </w:r>
      <w:r/>
    </w:p>
    <w:p>
      <w:pPr>
        <w:pStyle w:val="636"/>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（5）投标人类似业绩情况表。</w:t>
      </w:r>
      <w:r>
        <w:rPr>
          <w:rFonts w:hint="eastAsia" w:ascii="宋体" w:hAnsi="宋体" w:cs="宋体"/>
          <w:color w:val="000000"/>
          <w:sz w:val="22"/>
          <w:szCs w:val="22"/>
          <w:highlight w:val="none"/>
        </w:rPr>
      </w:r>
      <w:r/>
    </w:p>
    <w:p>
      <w:pPr>
        <w:pStyle w:val="636"/>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（6）投标标的物符合招标文件规定的证明文件（如需）。</w:t>
      </w:r>
      <w:r>
        <w:rPr>
          <w:rFonts w:hint="eastAsia" w:ascii="宋体" w:hAnsi="宋体" w:cs="宋体"/>
          <w:color w:val="000000"/>
          <w:sz w:val="22"/>
          <w:szCs w:val="22"/>
          <w:highlight w:val="none"/>
        </w:rPr>
      </w:r>
      <w:r/>
    </w:p>
    <w:p>
      <w:pPr>
        <w:pStyle w:val="636"/>
        <w:ind w:firstLine="422"/>
        <w:spacing w:line="50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18.4投标文件的其他部分</w:t>
      </w:r>
      <w:r>
        <w:rPr>
          <w:rFonts w:hint="eastAsia" w:ascii="宋体" w:hAnsi="宋体" w:cs="宋体"/>
          <w:b/>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18.4.1投标文件的其他部分由投标人根据编制投标文件需要提供的其他相关文件组成。</w:t>
      </w:r>
      <w:r>
        <w:rPr>
          <w:rFonts w:hint="eastAsia" w:ascii="宋体" w:hAnsi="宋体" w:cs="宋体"/>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164" w:name="_Toc107246235"/>
      <w:r/>
      <w:bookmarkStart w:id="165" w:name="_Toc104560858"/>
      <w:r>
        <w:rPr>
          <w:rFonts w:hint="eastAsia" w:ascii="宋体" w:hAnsi="宋体" w:cs="宋体"/>
          <w:b/>
          <w:color w:val="000000"/>
          <w:sz w:val="22"/>
          <w:szCs w:val="22"/>
          <w:highlight w:val="none"/>
        </w:rPr>
        <w:t xml:space="preserve">19.投标文件编制的原则</w:t>
      </w:r>
      <w:bookmarkEnd w:id="164"/>
      <w:r/>
      <w:bookmarkEnd w:id="165"/>
      <w:r>
        <w:rPr>
          <w:rFonts w:hint="eastAsia" w:ascii="宋体" w:hAnsi="宋体" w:cs="宋体"/>
          <w:b/>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bCs/>
          <w:color w:val="000000"/>
          <w:sz w:val="22"/>
          <w:szCs w:val="22"/>
          <w:highlight w:val="none"/>
        </w:rPr>
        <w:t xml:space="preserve">19.1</w:t>
      </w:r>
      <w:r>
        <w:rPr>
          <w:rFonts w:hint="eastAsia" w:ascii="宋体" w:hAnsi="宋体" w:cs="宋体"/>
          <w:color w:val="000000"/>
          <w:sz w:val="22"/>
          <w:szCs w:val="22"/>
          <w:highlight w:val="none"/>
        </w:rPr>
        <w:t xml:space="preserve">投标人应在认真阅读招标文件所有内容的基础上，按照招标文件的要求编制完整的投标文件。招标文件中对投标文件格式有要求的，投标人应按格式逐项填写内容。</w:t>
      </w:r>
      <w:r>
        <w:rPr>
          <w:rFonts w:hint="eastAsia" w:ascii="宋体" w:hAnsi="宋体" w:cs="宋体"/>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bCs/>
          <w:color w:val="000000"/>
          <w:sz w:val="22"/>
          <w:szCs w:val="22"/>
          <w:highlight w:val="none"/>
        </w:rPr>
        <w:t xml:space="preserve">19.2</w:t>
      </w:r>
      <w:r>
        <w:rPr>
          <w:rFonts w:hint="eastAsia" w:ascii="宋体" w:hAnsi="宋体" w:cs="宋体"/>
          <w:color w:val="000000"/>
          <w:sz w:val="22"/>
          <w:szCs w:val="22"/>
          <w:highlight w:val="none"/>
        </w:rPr>
        <w:t xml:space="preserve">投标人必须保证投标文件所提供的全部资料真实可靠。</w:t>
      </w:r>
      <w:r>
        <w:rPr>
          <w:rFonts w:hint="eastAsia" w:ascii="宋体" w:hAnsi="宋体" w:cs="宋体"/>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bCs/>
          <w:color w:val="000000"/>
          <w:sz w:val="22"/>
          <w:szCs w:val="22"/>
          <w:highlight w:val="none"/>
        </w:rPr>
        <w:t xml:space="preserve">19.3</w:t>
      </w:r>
      <w:r>
        <w:rPr>
          <w:rFonts w:hint="eastAsia" w:ascii="宋体" w:hAnsi="宋体" w:cs="宋体"/>
          <w:color w:val="000000"/>
          <w:sz w:val="22"/>
          <w:szCs w:val="22"/>
          <w:highlight w:val="none"/>
        </w:rPr>
        <w:t xml:space="preserve">投标文件须对招标文件中的内容做出实质性和完整的响应。</w:t>
      </w:r>
      <w:r>
        <w:rPr>
          <w:rFonts w:hint="eastAsia" w:ascii="宋体" w:hAnsi="宋体" w:cs="宋体"/>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166" w:name="_Toc107246236"/>
      <w:r>
        <w:rPr>
          <w:rFonts w:hint="eastAsia" w:ascii="宋体" w:hAnsi="宋体" w:cs="宋体"/>
          <w:b/>
          <w:color w:val="000000"/>
          <w:sz w:val="22"/>
          <w:szCs w:val="22"/>
          <w:highlight w:val="none"/>
        </w:rPr>
        <w:t xml:space="preserve">20.投标报价</w:t>
      </w:r>
      <w:bookmarkEnd w:id="166"/>
      <w:r>
        <w:rPr>
          <w:rFonts w:hint="eastAsia" w:ascii="宋体" w:hAnsi="宋体" w:cs="宋体"/>
          <w:b/>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bCs/>
          <w:color w:val="000000"/>
          <w:sz w:val="22"/>
          <w:szCs w:val="22"/>
          <w:highlight w:val="none"/>
        </w:rPr>
        <w:t xml:space="preserve">20.1</w:t>
      </w:r>
      <w:r>
        <w:rPr>
          <w:rFonts w:hint="eastAsia" w:ascii="宋体" w:hAnsi="宋体" w:cs="宋体"/>
          <w:color w:val="000000"/>
          <w:sz w:val="22"/>
          <w:szCs w:val="22"/>
          <w:highlight w:val="none"/>
        </w:rPr>
        <w:t xml:space="preserve">所有投标均以人民币报价，应包括国家规定的增值税税金。</w:t>
      </w:r>
      <w:r>
        <w:rPr>
          <w:rFonts w:hint="eastAsia" w:ascii="宋体" w:hAnsi="宋体" w:cs="宋体"/>
          <w:color w:val="000000"/>
          <w:sz w:val="22"/>
          <w:szCs w:val="22"/>
          <w:highlight w:val="none"/>
        </w:rPr>
      </w:r>
      <w:r/>
    </w:p>
    <w:p>
      <w:pPr>
        <w:pStyle w:val="636"/>
        <w:ind w:firstLine="422"/>
        <w:jc w:val="left"/>
        <w:spacing w:line="5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2"/>
          <w:szCs w:val="22"/>
          <w:highlight w:val="none"/>
        </w:rPr>
      </w:pPr>
      <w:r>
        <w:rPr>
          <w:rFonts w:hint="eastAsia" w:ascii="宋体" w:hAnsi="宋体" w:cs="宋体"/>
          <w:b/>
          <w:color w:val="000000"/>
          <w:sz w:val="22"/>
          <w:szCs w:val="22"/>
          <w:highlight w:val="none"/>
        </w:rPr>
        <w:t xml:space="preserve">★</w:t>
      </w:r>
      <w:r>
        <w:rPr>
          <w:rFonts w:hint="eastAsia" w:ascii="宋体" w:hAnsi="宋体" w:cs="宋体"/>
          <w:b/>
          <w:bCs/>
          <w:color w:val="000000"/>
          <w:sz w:val="22"/>
          <w:szCs w:val="22"/>
          <w:highlight w:val="none"/>
        </w:rPr>
        <w:t xml:space="preserve">20.2</w:t>
      </w:r>
      <w:r>
        <w:rPr>
          <w:rFonts w:hint="eastAsia" w:ascii="宋体" w:hAnsi="宋体" w:cs="宋体"/>
          <w:b/>
          <w:color w:val="000000"/>
          <w:sz w:val="22"/>
          <w:szCs w:val="22"/>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bCs/>
          <w:color w:val="000000"/>
          <w:sz w:val="22"/>
          <w:szCs w:val="22"/>
          <w:highlight w:val="none"/>
        </w:rPr>
        <w:t xml:space="preserve">20.3</w:t>
      </w:r>
      <w:r>
        <w:rPr>
          <w:rFonts w:hint="eastAsia" w:ascii="宋体" w:hAnsi="宋体" w:cs="宋体"/>
          <w:color w:val="000000"/>
          <w:sz w:val="22"/>
          <w:szCs w:val="22"/>
          <w:highlight w:val="none"/>
        </w:rPr>
        <w:t xml:space="preserve">投标人应按照本项目要求的内容，报出总价与分项明细报价（若有）。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hint="eastAsia" w:ascii="宋体" w:hAnsi="宋体" w:cs="宋体"/>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20.4投标人要按开标一览表、分项报价表的内容填写投标报价及其它事项。</w:t>
      </w:r>
      <w:r>
        <w:rPr>
          <w:rFonts w:hint="eastAsia" w:ascii="宋体" w:hAnsi="宋体" w:cs="宋体"/>
          <w:color w:val="000000"/>
          <w:sz w:val="22"/>
          <w:szCs w:val="22"/>
          <w:highlight w:val="none"/>
        </w:rPr>
        <w:t xml:space="preserve">开标一览表须加盖公章或电子公章。</w:t>
      </w:r>
      <w:r>
        <w:rPr>
          <w:rFonts w:hint="eastAsia" w:ascii="宋体" w:hAnsi="宋体" w:cs="宋体"/>
          <w:bCs/>
          <w:color w:val="000000"/>
          <w:sz w:val="22"/>
          <w:szCs w:val="22"/>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rPr>
          <w:rFonts w:hint="eastAsia" w:ascii="宋体" w:hAnsi="宋体" w:cs="宋体"/>
          <w:bCs/>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bCs/>
          <w:color w:val="000000"/>
          <w:sz w:val="22"/>
          <w:szCs w:val="22"/>
          <w:highlight w:val="none"/>
        </w:rPr>
        <w:t xml:space="preserve">20.5</w:t>
      </w:r>
      <w:r>
        <w:rPr>
          <w:rFonts w:hint="eastAsia" w:ascii="宋体" w:hAnsi="宋体" w:cs="宋体"/>
          <w:color w:val="000000"/>
          <w:sz w:val="22"/>
          <w:szCs w:val="22"/>
          <w:highlight w:val="none"/>
        </w:rPr>
        <w:t xml:space="preserve">投标报价的其他要求见</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w:t>
      </w:r>
      <w:bookmarkEnd w:id="162"/>
      <w:r/>
      <w:bookmarkEnd w:id="163"/>
      <w:r>
        <w:rPr>
          <w:rFonts w:hint="eastAsia" w:ascii="宋体" w:hAnsi="宋体" w:cs="宋体"/>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167" w:name="_Toc103848545"/>
      <w:r/>
      <w:bookmarkStart w:id="168" w:name="_Toc100905224"/>
      <w:r/>
      <w:bookmarkStart w:id="169" w:name="_Toc104560859"/>
      <w:r/>
      <w:bookmarkStart w:id="170" w:name="_Toc96347878"/>
      <w:r/>
      <w:bookmarkStart w:id="171" w:name="_Toc103848544"/>
      <w:r/>
      <w:bookmarkStart w:id="172" w:name="_Toc100905223"/>
      <w:r/>
      <w:bookmarkStart w:id="173" w:name="_Toc107246237"/>
      <w:r>
        <w:rPr>
          <w:rFonts w:hint="eastAsia" w:ascii="宋体" w:hAnsi="宋体" w:cs="宋体"/>
          <w:b/>
          <w:color w:val="000000"/>
          <w:sz w:val="22"/>
          <w:szCs w:val="22"/>
          <w:highlight w:val="none"/>
        </w:rPr>
        <w:t xml:space="preserve">21.投标有效期</w:t>
      </w:r>
      <w:bookmarkEnd w:id="167"/>
      <w:r/>
      <w:bookmarkEnd w:id="168"/>
      <w:r/>
      <w:bookmarkEnd w:id="169"/>
      <w:r/>
      <w:bookmarkEnd w:id="173"/>
      <w:r>
        <w:rPr>
          <w:rFonts w:hint="eastAsia" w:ascii="宋体" w:hAnsi="宋体" w:cs="宋体"/>
          <w:b/>
          <w:color w:val="000000"/>
          <w:sz w:val="22"/>
          <w:szCs w:val="22"/>
          <w:highlight w:val="none"/>
        </w:rPr>
      </w:r>
      <w:r/>
    </w:p>
    <w:p>
      <w:pPr>
        <w:pStyle w:val="636"/>
        <w:ind w:firstLine="420"/>
        <w:spacing w:line="500" w:lineRule="exact"/>
        <w:rPr>
          <w:rFonts w:hint="eastAsia" w:ascii="宋体" w:hAnsi="宋体" w:cs="宋体"/>
          <w:b/>
          <w:bCs/>
          <w:color w:val="000000"/>
          <w:sz w:val="22"/>
          <w:szCs w:val="22"/>
          <w:highlight w:val="none"/>
        </w:rPr>
      </w:pPr>
      <w:r>
        <w:rPr>
          <w:rFonts w:hint="eastAsia" w:ascii="宋体" w:hAnsi="宋体" w:cs="宋体"/>
          <w:bCs/>
          <w:color w:val="000000"/>
          <w:sz w:val="22"/>
          <w:szCs w:val="22"/>
          <w:highlight w:val="none"/>
        </w:rPr>
        <w:t xml:space="preserve">21.1投标有效期见</w:t>
      </w:r>
      <w:r>
        <w:rPr>
          <w:rFonts w:hint="eastAsia" w:ascii="宋体" w:hAnsi="宋体" w:cs="宋体"/>
          <w:b/>
          <w:bCs/>
          <w:color w:val="000000"/>
          <w:sz w:val="22"/>
          <w:szCs w:val="22"/>
          <w:highlight w:val="none"/>
        </w:rPr>
        <w:t xml:space="preserve">投标人须知前附表</w:t>
      </w:r>
      <w:r>
        <w:rPr>
          <w:rFonts w:hint="eastAsia" w:ascii="宋体" w:hAnsi="宋体" w:cs="宋体"/>
          <w:bCs/>
          <w:color w:val="000000"/>
          <w:sz w:val="22"/>
          <w:szCs w:val="22"/>
          <w:highlight w:val="none"/>
        </w:rPr>
        <w:t xml:space="preserve">，在此期间投标文件对投标人具有法律约束力，以保证采购人有足够的时间完成评标、定标以及签订合同。投标有效期从</w:t>
      </w:r>
      <w:r>
        <w:rPr>
          <w:rFonts w:hint="eastAsia" w:ascii="宋体" w:hAnsi="宋体" w:cs="宋体"/>
          <w:b/>
          <w:bCs/>
          <w:color w:val="000000"/>
          <w:sz w:val="22"/>
          <w:szCs w:val="22"/>
          <w:highlight w:val="none"/>
        </w:rPr>
        <w:t xml:space="preserve">投标人须知前附表</w:t>
      </w:r>
      <w:r>
        <w:rPr>
          <w:rFonts w:hint="eastAsia" w:ascii="宋体" w:hAnsi="宋体" w:cs="宋体"/>
          <w:bCs/>
          <w:color w:val="000000"/>
          <w:sz w:val="22"/>
          <w:szCs w:val="22"/>
          <w:highlight w:val="none"/>
        </w:rPr>
        <w:t xml:space="preserve">规定的投标截止之日起计算。</w:t>
      </w:r>
      <w:r>
        <w:rPr>
          <w:rFonts w:hint="eastAsia" w:ascii="宋体" w:hAnsi="宋体" w:cs="宋体"/>
          <w:b/>
          <w:color w:val="000000"/>
          <w:sz w:val="22"/>
          <w:szCs w:val="22"/>
          <w:highlight w:val="none"/>
        </w:rPr>
        <w:t xml:space="preserve">★</w:t>
      </w:r>
      <w:r>
        <w:rPr>
          <w:rFonts w:hint="eastAsia" w:ascii="宋体" w:hAnsi="宋体" w:cs="宋体"/>
          <w:b/>
          <w:bCs/>
          <w:color w:val="000000"/>
          <w:sz w:val="22"/>
          <w:szCs w:val="22"/>
          <w:highlight w:val="none"/>
        </w:rPr>
        <w:t xml:space="preserve">投标有效期不足的，在评标时将其视为无效投标。</w:t>
      </w:r>
      <w:r>
        <w:rPr>
          <w:rFonts w:hint="eastAsia" w:ascii="宋体" w:hAnsi="宋体" w:cs="宋体"/>
          <w:b/>
          <w:bCs/>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rPr>
          <w:rFonts w:hint="eastAsia" w:ascii="宋体" w:hAnsi="宋体" w:cs="宋体"/>
          <w:bCs/>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174" w:name="_Toc104560860"/>
      <w:r/>
      <w:bookmarkStart w:id="175" w:name="_Toc107246238"/>
      <w:r>
        <w:rPr>
          <w:rFonts w:hint="eastAsia" w:ascii="宋体" w:hAnsi="宋体" w:cs="宋体"/>
          <w:b/>
          <w:color w:val="000000"/>
          <w:sz w:val="22"/>
          <w:szCs w:val="22"/>
          <w:highlight w:val="none"/>
        </w:rPr>
        <w:t xml:space="preserve">22.投标保证金</w:t>
      </w:r>
      <w:bookmarkEnd w:id="170"/>
      <w:r/>
      <w:bookmarkEnd w:id="171"/>
      <w:r/>
      <w:bookmarkEnd w:id="172"/>
      <w:r/>
      <w:bookmarkEnd w:id="174"/>
      <w:r/>
      <w:bookmarkEnd w:id="175"/>
      <w:r>
        <w:rPr>
          <w:rFonts w:hint="eastAsia" w:ascii="宋体" w:hAnsi="宋体" w:cs="宋体"/>
          <w:b/>
          <w:color w:val="000000"/>
          <w:sz w:val="22"/>
          <w:szCs w:val="22"/>
          <w:highlight w:val="none"/>
        </w:rPr>
        <w:t xml:space="preserve">（本项目无需递交投标保证金，因此本条不适用）</w:t>
      </w:r>
      <w:r>
        <w:rPr>
          <w:rFonts w:hint="eastAsia" w:ascii="宋体" w:hAnsi="宋体" w:cs="宋体"/>
          <w:b/>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bookmarkStart w:id="176" w:name="_Toc68159552"/>
      <w:r/>
      <w:bookmarkStart w:id="177" w:name="_Toc96347879"/>
      <w:r/>
      <w:bookmarkStart w:id="178" w:name="_Toc420657357"/>
      <w:r/>
      <w:bookmarkStart w:id="179" w:name="_Toc420487862"/>
      <w:r/>
      <w:bookmarkStart w:id="180" w:name="_Toc466452044"/>
      <w:r/>
      <w:bookmarkStart w:id="181" w:name="_Toc519241651"/>
      <w:r>
        <w:rPr>
          <w:rFonts w:hint="eastAsia" w:ascii="宋体" w:hAnsi="宋体" w:cs="宋体"/>
          <w:bCs/>
          <w:color w:val="000000"/>
          <w:sz w:val="22"/>
          <w:szCs w:val="22"/>
          <w:highlight w:val="none"/>
        </w:rPr>
        <w:t xml:space="preserve">22.1本项目是否交纳投标保证金见</w:t>
      </w:r>
      <w:r>
        <w:rPr>
          <w:rFonts w:hint="eastAsia" w:ascii="宋体" w:hAnsi="宋体" w:cs="宋体"/>
          <w:b/>
          <w:bCs/>
          <w:color w:val="000000"/>
          <w:sz w:val="22"/>
          <w:szCs w:val="22"/>
          <w:highlight w:val="none"/>
        </w:rPr>
        <w:t xml:space="preserve">投标人须知前附表</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22.2</w:t>
      </w:r>
      <w:r>
        <w:rPr>
          <w:rFonts w:hint="eastAsia" w:ascii="宋体" w:hAnsi="宋体" w:cs="宋体"/>
          <w:b/>
          <w:bCs/>
          <w:color w:val="000000"/>
          <w:sz w:val="22"/>
          <w:szCs w:val="22"/>
          <w:highlight w:val="none"/>
        </w:rPr>
        <w:t xml:space="preserve">投标人须知前附表</w:t>
      </w:r>
      <w:r>
        <w:rPr>
          <w:rFonts w:hint="eastAsia" w:ascii="宋体" w:hAnsi="宋体" w:cs="宋体"/>
          <w:bCs/>
          <w:color w:val="000000"/>
          <w:sz w:val="22"/>
          <w:szCs w:val="22"/>
          <w:highlight w:val="none"/>
        </w:rPr>
        <w:t xml:space="preserve">规定交纳投标保证金的，投标人应以支票、汇票、本票或金融机构、担保机构出具的保函等非现金形式，在</w:t>
      </w:r>
      <w:r>
        <w:rPr>
          <w:rFonts w:hint="eastAsia" w:ascii="宋体" w:hAnsi="宋体" w:cs="宋体"/>
          <w:b/>
          <w:bCs/>
          <w:color w:val="000000"/>
          <w:sz w:val="22"/>
          <w:szCs w:val="22"/>
          <w:highlight w:val="none"/>
        </w:rPr>
        <w:t xml:space="preserve">投标人须知前附表</w:t>
      </w:r>
      <w:r>
        <w:rPr>
          <w:rFonts w:hint="eastAsia" w:ascii="宋体" w:hAnsi="宋体" w:cs="宋体"/>
          <w:bCs/>
          <w:color w:val="000000"/>
          <w:sz w:val="22"/>
          <w:szCs w:val="22"/>
          <w:highlight w:val="none"/>
        </w:rPr>
        <w:t xml:space="preserve">规定的投标截止时间前，向采购方提交</w:t>
      </w:r>
      <w:r>
        <w:rPr>
          <w:rFonts w:hint="eastAsia" w:ascii="宋体" w:hAnsi="宋体" w:cs="宋体"/>
          <w:b/>
          <w:bCs/>
          <w:color w:val="000000"/>
          <w:sz w:val="22"/>
          <w:szCs w:val="22"/>
          <w:highlight w:val="none"/>
        </w:rPr>
        <w:t xml:space="preserve">投标人须知前附表</w:t>
      </w:r>
      <w:r>
        <w:rPr>
          <w:rFonts w:hint="eastAsia" w:ascii="宋体" w:hAnsi="宋体" w:cs="宋体"/>
          <w:bCs/>
          <w:color w:val="000000"/>
          <w:sz w:val="22"/>
          <w:szCs w:val="22"/>
          <w:highlight w:val="none"/>
        </w:rPr>
        <w:t xml:space="preserve">规定的投标保证金(数额采用四舍五入，计算至元)。投标保证金有效期应与</w:t>
      </w:r>
      <w:r>
        <w:rPr>
          <w:rFonts w:hint="eastAsia" w:ascii="宋体" w:hAnsi="宋体" w:cs="宋体"/>
          <w:b/>
          <w:bCs/>
          <w:color w:val="000000"/>
          <w:sz w:val="22"/>
          <w:szCs w:val="22"/>
          <w:highlight w:val="none"/>
        </w:rPr>
        <w:t xml:space="preserve">投标人须知前附表</w:t>
      </w:r>
      <w:r>
        <w:rPr>
          <w:rFonts w:hint="eastAsia" w:ascii="宋体" w:hAnsi="宋体" w:cs="宋体"/>
          <w:bCs/>
          <w:color w:val="000000"/>
          <w:sz w:val="22"/>
          <w:szCs w:val="22"/>
          <w:highlight w:val="none"/>
        </w:rPr>
        <w:t xml:space="preserve">规定的投标有效期一致。</w:t>
      </w:r>
      <w:r>
        <w:rPr>
          <w:rFonts w:hint="eastAsia" w:ascii="宋体" w:hAnsi="宋体" w:cs="宋体"/>
          <w:b/>
          <w:color w:val="000000"/>
          <w:sz w:val="22"/>
          <w:szCs w:val="22"/>
          <w:highlight w:val="none"/>
        </w:rPr>
        <w:t xml:space="preserve">★投标人未按规定缴纳投标保证金的或</w:t>
      </w:r>
      <w:r>
        <w:rPr>
          <w:rFonts w:hint="eastAsia" w:ascii="宋体" w:hAnsi="宋体" w:cs="宋体"/>
          <w:b/>
          <w:bCs/>
          <w:color w:val="000000"/>
          <w:sz w:val="22"/>
          <w:szCs w:val="22"/>
          <w:highlight w:val="none"/>
        </w:rPr>
        <w:t xml:space="preserve">由于到账时间晚于投标截止时间的，或者票据错误、印鉴不清等原因导致不能到账的，其投标无效。</w:t>
      </w:r>
      <w:r>
        <w:rPr>
          <w:rFonts w:hint="eastAsia" w:ascii="宋体" w:hAnsi="宋体" w:cs="宋体"/>
          <w:bCs/>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22.3联合体投标的，可以由联合体中的一方或者共同提交投标保证金。以一方名义提交投标保证金的，对联合体各方均具有约束力。</w:t>
      </w:r>
      <w:r>
        <w:rPr>
          <w:rFonts w:hint="eastAsia" w:ascii="宋体" w:hAnsi="宋体" w:cs="宋体"/>
          <w:bCs/>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22.4未中标的投标人的投标保证金，将在中标通知书发出后5个工作日内退还，但因投标人自身原因导致无法及时退还的除外。</w:t>
      </w:r>
      <w:r>
        <w:rPr>
          <w:rFonts w:hint="eastAsia" w:ascii="宋体" w:hAnsi="宋体" w:cs="宋体"/>
          <w:bCs/>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22.5中标的投标人的投标保证金，将在政府采购合同签订后5个工作日内退还中标人。</w:t>
      </w:r>
      <w:r>
        <w:rPr>
          <w:rFonts w:hint="eastAsia" w:ascii="宋体" w:hAnsi="宋体" w:cs="宋体"/>
          <w:bCs/>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22.6投标人有以下情形之一的，投标保证金可以不予退还（本款仅适用于要求递交投标保证金的项目）：</w:t>
      </w:r>
      <w:bookmarkEnd w:id="176"/>
      <w:r/>
      <w:bookmarkEnd w:id="177"/>
      <w:r/>
      <w:bookmarkEnd w:id="178"/>
      <w:r/>
      <w:bookmarkEnd w:id="179"/>
      <w:r/>
      <w:bookmarkEnd w:id="180"/>
      <w:r/>
      <w:bookmarkEnd w:id="181"/>
      <w:r>
        <w:rPr>
          <w:rFonts w:hint="eastAsia" w:ascii="宋体" w:hAnsi="宋体" w:cs="宋体"/>
          <w:bCs/>
          <w:color w:val="000000"/>
          <w:sz w:val="22"/>
          <w:szCs w:val="22"/>
          <w:highlight w:val="none"/>
        </w:rPr>
      </w:r>
      <w:r/>
    </w:p>
    <w:p>
      <w:pPr>
        <w:pStyle w:val="636"/>
        <w:ind w:firstLine="315"/>
        <w:jc w:val="left"/>
        <w:spacing w:line="500" w:lineRule="exact"/>
        <w:rPr>
          <w:rFonts w:hint="eastAsia" w:ascii="宋体" w:hAnsi="宋体" w:cs="宋体"/>
          <w:color w:val="000000"/>
          <w:sz w:val="22"/>
          <w:szCs w:val="22"/>
          <w:highlight w:val="none"/>
        </w:rPr>
      </w:pPr>
      <w:r/>
      <w:bookmarkStart w:id="182" w:name="_Toc103848546"/>
      <w:r/>
      <w:bookmarkStart w:id="183" w:name="_Toc96347880"/>
      <w:r/>
      <w:bookmarkStart w:id="184" w:name="_Toc104560861"/>
      <w:r/>
      <w:bookmarkStart w:id="185" w:name="_Toc100905225"/>
      <w:r>
        <w:rPr>
          <w:rFonts w:hint="eastAsia" w:ascii="宋体" w:hAnsi="宋体" w:cs="宋体"/>
          <w:color w:val="000000"/>
          <w:sz w:val="22"/>
          <w:szCs w:val="22"/>
          <w:highlight w:val="none"/>
        </w:rPr>
        <w:t xml:space="preserve">（1）投标人在招标文件规定的投标有效期内撤销其投标文件；</w:t>
      </w:r>
      <w:r>
        <w:rPr>
          <w:rFonts w:hint="eastAsia" w:ascii="宋体" w:hAnsi="宋体" w:cs="宋体"/>
          <w:color w:val="000000"/>
          <w:sz w:val="22"/>
          <w:szCs w:val="22"/>
          <w:highlight w:val="none"/>
        </w:rPr>
      </w:r>
      <w:r/>
    </w:p>
    <w:p>
      <w:pPr>
        <w:pStyle w:val="636"/>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（2）投标人在投标文件中提供虚假材料的；</w:t>
      </w:r>
      <w:r>
        <w:rPr>
          <w:rFonts w:hint="eastAsia" w:ascii="宋体" w:hAnsi="宋体" w:cs="宋体"/>
          <w:color w:val="000000"/>
          <w:sz w:val="22"/>
          <w:szCs w:val="22"/>
          <w:highlight w:val="none"/>
        </w:rPr>
      </w:r>
      <w:r/>
    </w:p>
    <w:p>
      <w:pPr>
        <w:pStyle w:val="636"/>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（3）投标人在本次采购活动中存在恶意串通行为的；</w:t>
      </w:r>
      <w:r>
        <w:rPr>
          <w:rFonts w:hint="eastAsia" w:ascii="宋体" w:hAnsi="宋体" w:cs="宋体"/>
          <w:color w:val="000000"/>
          <w:sz w:val="22"/>
          <w:szCs w:val="22"/>
          <w:highlight w:val="none"/>
        </w:rPr>
      </w:r>
      <w:r/>
    </w:p>
    <w:p>
      <w:pPr>
        <w:pStyle w:val="636"/>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（4）中标人未能按规定交纳采购代理服务费；</w:t>
      </w:r>
      <w:r>
        <w:rPr>
          <w:rFonts w:hint="eastAsia" w:ascii="宋体" w:hAnsi="宋体" w:cs="宋体"/>
          <w:color w:val="000000"/>
          <w:sz w:val="22"/>
          <w:szCs w:val="22"/>
          <w:highlight w:val="none"/>
        </w:rPr>
      </w:r>
      <w:r/>
    </w:p>
    <w:p>
      <w:pPr>
        <w:pStyle w:val="636"/>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（5）中标人在收到中标通知书后，无正当理由不与采购人订立合同，在签订合同时向采购人提出附加条件，或者不按照招标文件要求提交履约保证金（如有）；</w:t>
      </w:r>
      <w:r>
        <w:rPr>
          <w:rFonts w:hint="eastAsia" w:ascii="宋体" w:hAnsi="宋体" w:cs="宋体"/>
          <w:color w:val="000000"/>
          <w:sz w:val="22"/>
          <w:szCs w:val="22"/>
          <w:highlight w:val="none"/>
        </w:rPr>
      </w:r>
      <w:r/>
    </w:p>
    <w:p>
      <w:pPr>
        <w:pStyle w:val="636"/>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（6）招标文件规定的其他可以不予退还投标保证金的情形。</w:t>
      </w:r>
      <w:r>
        <w:rPr>
          <w:rFonts w:hint="eastAsia" w:ascii="宋体" w:hAnsi="宋体" w:cs="宋体"/>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186" w:name="_Toc107246239"/>
      <w:r>
        <w:rPr>
          <w:rFonts w:hint="eastAsia" w:ascii="宋体" w:hAnsi="宋体" w:cs="宋体"/>
          <w:b/>
          <w:color w:val="000000"/>
          <w:sz w:val="22"/>
          <w:szCs w:val="22"/>
          <w:highlight w:val="none"/>
        </w:rPr>
        <w:t xml:space="preserve">23.投标文件的制作和签署</w:t>
      </w:r>
      <w:bookmarkEnd w:id="182"/>
      <w:r/>
      <w:bookmarkEnd w:id="183"/>
      <w:r/>
      <w:bookmarkEnd w:id="184"/>
      <w:r/>
      <w:bookmarkEnd w:id="185"/>
      <w:r/>
      <w:bookmarkEnd w:id="186"/>
      <w:r>
        <w:rPr>
          <w:rFonts w:hint="eastAsia" w:ascii="宋体" w:hAnsi="宋体" w:cs="宋体"/>
          <w:b/>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23.1</w:t>
      </w:r>
      <w:r>
        <w:rPr>
          <w:rFonts w:hint="eastAsia" w:ascii="宋体" w:hAnsi="宋体" w:cs="宋体"/>
          <w:color w:val="000000"/>
          <w:sz w:val="22"/>
          <w:szCs w:val="22"/>
          <w:highlight w:val="none"/>
        </w:rPr>
        <w:t xml:space="preserve">投标人应当按照《操作手册》规定，在招标公告规定的投标截止时间前制作并上传电子投标文件。</w:t>
      </w:r>
      <w:r>
        <w:rPr>
          <w:rFonts w:hint="eastAsia" w:ascii="宋体" w:hAnsi="宋体" w:cs="宋体"/>
          <w:color w:val="000000"/>
          <w:sz w:val="22"/>
          <w:szCs w:val="22"/>
          <w:highlight w:val="none"/>
          <w:lang w:val="zh-CN"/>
        </w:rPr>
        <w:t xml:space="preserve">招标代理机构拒绝接收提交</w:t>
      </w:r>
      <w:r>
        <w:rPr>
          <w:rFonts w:hint="eastAsia" w:ascii="宋体" w:hAnsi="宋体" w:cs="宋体"/>
          <w:color w:val="000000"/>
          <w:sz w:val="22"/>
          <w:szCs w:val="22"/>
          <w:highlight w:val="none"/>
        </w:rPr>
        <w:t xml:space="preserve">投标</w:t>
      </w:r>
      <w:r>
        <w:rPr>
          <w:rFonts w:hint="eastAsia" w:ascii="宋体" w:hAnsi="宋体" w:cs="宋体"/>
          <w:color w:val="000000"/>
          <w:sz w:val="22"/>
          <w:szCs w:val="22"/>
          <w:highlight w:val="none"/>
          <w:lang w:val="zh-CN"/>
        </w:rPr>
        <w:t xml:space="preserve">文件截止时间后上传的任何电子</w:t>
      </w:r>
      <w:r>
        <w:rPr>
          <w:rFonts w:hint="eastAsia" w:ascii="宋体" w:hAnsi="宋体" w:cs="宋体"/>
          <w:color w:val="000000"/>
          <w:sz w:val="22"/>
          <w:szCs w:val="22"/>
          <w:highlight w:val="none"/>
        </w:rPr>
        <w:t xml:space="preserve">投标</w:t>
      </w:r>
      <w:r>
        <w:rPr>
          <w:rFonts w:hint="eastAsia" w:ascii="宋体" w:hAnsi="宋体" w:cs="宋体"/>
          <w:color w:val="000000"/>
          <w:sz w:val="22"/>
          <w:szCs w:val="22"/>
          <w:highlight w:val="none"/>
          <w:lang w:val="zh-CN"/>
        </w:rPr>
        <w:t xml:space="preserve">文件。</w:t>
      </w:r>
      <w:r>
        <w:rPr>
          <w:rFonts w:hint="eastAsia" w:ascii="宋体" w:hAnsi="宋体" w:cs="宋体"/>
          <w:bCs/>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23.2</w:t>
      </w:r>
      <w:r>
        <w:rPr>
          <w:rFonts w:hint="eastAsia" w:ascii="宋体" w:hAnsi="宋体" w:cs="宋体"/>
          <w:b/>
          <w:color w:val="000000"/>
          <w:sz w:val="22"/>
          <w:szCs w:val="22"/>
          <w:highlight w:val="none"/>
        </w:rPr>
        <w:t xml:space="preserve">★</w:t>
      </w:r>
      <w:r>
        <w:rPr>
          <w:rFonts w:hint="eastAsia" w:ascii="宋体" w:hAnsi="宋体" w:cs="宋体"/>
          <w:b/>
          <w:bCs/>
          <w:color w:val="000000"/>
          <w:sz w:val="22"/>
          <w:szCs w:val="22"/>
          <w:highlight w:val="none"/>
        </w:rPr>
        <w:t xml:space="preserve">投标文件应加盖CA电子公章并由投标人法定代表人（单位负责人）或其授权代表签字或盖章。若为授权代表负责的，须提供法定代表人出具的</w:t>
      </w:r>
      <w:r>
        <w:rPr>
          <w:rFonts w:hint="eastAsia" w:ascii="宋体" w:hAnsi="宋体" w:cs="宋体"/>
          <w:bCs/>
          <w:color w:val="000000"/>
          <w:sz w:val="22"/>
          <w:szCs w:val="22"/>
          <w:highlight w:val="none"/>
        </w:rPr>
        <w:t xml:space="preserve">“</w:t>
      </w:r>
      <w:r>
        <w:rPr>
          <w:rFonts w:hint="eastAsia" w:ascii="宋体" w:hAnsi="宋体" w:cs="宋体"/>
          <w:b/>
          <w:bCs/>
          <w:color w:val="000000"/>
          <w:sz w:val="22"/>
          <w:szCs w:val="22"/>
          <w:highlight w:val="none"/>
        </w:rPr>
        <w:t xml:space="preserve">法定代表人授权书”授权其负责本项目投标。</w:t>
      </w:r>
      <w:r>
        <w:rPr>
          <w:rFonts w:hint="eastAsia" w:ascii="宋体" w:hAnsi="宋体" w:cs="宋体"/>
          <w:bCs/>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23.3投标文件规定盖章的地方，应盖单位公章或电子公章（文件中的单位盖章、印章、公章等处均仅指与投标人名称全称相一致的标准公章，如投标人为自然人可不加盖公章，仅由本人签字）。</w:t>
      </w:r>
      <w:r>
        <w:rPr>
          <w:rFonts w:hint="eastAsia" w:ascii="宋体" w:hAnsi="宋体" w:cs="宋体"/>
          <w:bCs/>
          <w:color w:val="000000"/>
          <w:sz w:val="22"/>
          <w:szCs w:val="22"/>
          <w:highlight w:val="none"/>
        </w:rPr>
      </w:r>
      <w:r/>
    </w:p>
    <w:p>
      <w:pPr>
        <w:pStyle w:val="636"/>
        <w:ind w:firstLine="420"/>
        <w:spacing w:line="500" w:lineRule="exact"/>
        <w:rPr>
          <w:rFonts w:hint="eastAsia" w:ascii="宋体" w:hAnsi="宋体" w:cs="宋体"/>
          <w:color w:val="000000"/>
          <w:sz w:val="22"/>
          <w:szCs w:val="22"/>
          <w:highlight w:val="none"/>
        </w:rPr>
      </w:pPr>
      <w:r>
        <w:rPr>
          <w:rFonts w:hint="eastAsia" w:ascii="宋体" w:hAnsi="宋体" w:cs="宋体"/>
          <w:bCs/>
          <w:color w:val="000000"/>
          <w:sz w:val="22"/>
          <w:szCs w:val="22"/>
          <w:highlight w:val="none"/>
        </w:rPr>
        <w:t xml:space="preserve">23.4除投标人对错处做必要修改外，投标文件不得行间插字、涂改或增删。如有修改错漏处，必须由法定代表人或其授权代表签字或盖章方有效。</w:t>
      </w:r>
      <w:r>
        <w:rPr>
          <w:rFonts w:hint="eastAsia" w:ascii="宋体" w:hAnsi="宋体" w:cs="宋体"/>
          <w:color w:val="000000"/>
          <w:sz w:val="22"/>
          <w:szCs w:val="22"/>
          <w:highlight w:val="none"/>
        </w:rPr>
      </w:r>
      <w:r/>
    </w:p>
    <w:p>
      <w:pPr>
        <w:pStyle w:val="636"/>
        <w:spacing w:line="500" w:lineRule="exact"/>
        <w:rPr>
          <w:rFonts w:hint="eastAsia" w:ascii="宋体" w:hAnsi="宋体" w:cs="宋体"/>
          <w:b/>
          <w:color w:val="000000"/>
          <w:sz w:val="22"/>
          <w:szCs w:val="22"/>
          <w:highlight w:val="none"/>
        </w:rPr>
        <w:outlineLvl w:val="2"/>
      </w:pPr>
      <w:r/>
      <w:bookmarkStart w:id="187" w:name="_Toc107246240"/>
      <w:r/>
      <w:bookmarkStart w:id="188" w:name="_Toc25899"/>
      <w:r>
        <w:rPr>
          <w:rFonts w:hint="eastAsia" w:ascii="宋体" w:hAnsi="宋体" w:cs="宋体"/>
          <w:b/>
          <w:color w:val="000000"/>
          <w:sz w:val="22"/>
          <w:szCs w:val="22"/>
          <w:highlight w:val="none"/>
        </w:rPr>
        <w:t xml:space="preserve">四．投标文件的递交</w:t>
      </w:r>
      <w:bookmarkEnd w:id="187"/>
      <w:r/>
      <w:bookmarkEnd w:id="188"/>
      <w:r>
        <w:rPr>
          <w:rFonts w:hint="eastAsia" w:ascii="宋体" w:hAnsi="宋体" w:cs="宋体"/>
          <w:b/>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189" w:name="_Toc4536"/>
      <w:r/>
      <w:bookmarkStart w:id="190" w:name="_Toc38931800"/>
      <w:r/>
      <w:bookmarkStart w:id="191" w:name="_Toc46960670"/>
      <w:r/>
      <w:bookmarkStart w:id="192" w:name="_Toc469850063"/>
      <w:r/>
      <w:bookmarkStart w:id="193" w:name="_Toc11464"/>
      <w:r/>
      <w:bookmarkStart w:id="194" w:name="_Toc91399404"/>
      <w:r/>
      <w:bookmarkStart w:id="195" w:name="_Toc100905227"/>
      <w:r/>
      <w:bookmarkStart w:id="196" w:name="_Toc46939510"/>
      <w:r/>
      <w:bookmarkStart w:id="197" w:name="_Toc46219699"/>
      <w:r/>
      <w:bookmarkStart w:id="198" w:name="_Toc40202948"/>
      <w:r/>
      <w:bookmarkStart w:id="199" w:name="_Toc38931614"/>
      <w:r/>
      <w:bookmarkStart w:id="200" w:name="_Toc48151397"/>
      <w:r/>
      <w:bookmarkStart w:id="201" w:name="_Toc19963"/>
      <w:r/>
      <w:bookmarkStart w:id="202" w:name="_Toc103848549"/>
      <w:r/>
      <w:bookmarkStart w:id="203" w:name="_Toc51928343"/>
      <w:r/>
      <w:bookmarkStart w:id="204" w:name="_Toc97561941"/>
      <w:r/>
      <w:bookmarkStart w:id="205" w:name="_Toc96347882"/>
      <w:r/>
      <w:bookmarkStart w:id="206" w:name="_Toc38933357"/>
      <w:r/>
      <w:bookmarkStart w:id="207" w:name="_Toc50528805"/>
      <w:r/>
      <w:bookmarkStart w:id="208" w:name="_Toc11952"/>
      <w:r/>
      <w:bookmarkStart w:id="209" w:name="_Toc5042"/>
      <w:r/>
      <w:bookmarkStart w:id="210" w:name="_Toc89586904"/>
      <w:r>
        <w:rPr>
          <w:rFonts w:hint="eastAsia" w:ascii="宋体" w:hAnsi="宋体" w:cs="宋体"/>
          <w:b/>
          <w:color w:val="000000"/>
          <w:sz w:val="22"/>
          <w:szCs w:val="22"/>
          <w:highlight w:val="none"/>
        </w:rPr>
        <w:t xml:space="preserve">24.投标文件的递交</w:t>
      </w:r>
      <w:r>
        <w:rPr>
          <w:rFonts w:hint="eastAsia" w:ascii="宋体" w:hAnsi="宋体" w:cs="宋体"/>
          <w:b/>
          <w:color w:val="000000"/>
          <w:sz w:val="22"/>
          <w:szCs w:val="22"/>
          <w:highlight w:val="none"/>
        </w:rPr>
      </w:r>
      <w:r/>
    </w:p>
    <w:p>
      <w:pPr>
        <w:pStyle w:val="636"/>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投标人应当按照《操作手册》规定，在招标公告规定的投标截止时间前制作并上传电子投标文件。</w:t>
      </w:r>
      <w:r>
        <w:rPr>
          <w:rFonts w:hint="eastAsia" w:ascii="宋体" w:hAnsi="宋体" w:cs="宋体"/>
          <w:color w:val="000000"/>
          <w:sz w:val="22"/>
          <w:szCs w:val="22"/>
          <w:highlight w:val="none"/>
          <w:lang w:val="zh-CN"/>
        </w:rPr>
        <w:t xml:space="preserve">招标代理机构拒绝接收提交</w:t>
      </w:r>
      <w:r>
        <w:rPr>
          <w:rFonts w:hint="eastAsia" w:ascii="宋体" w:hAnsi="宋体" w:cs="宋体"/>
          <w:color w:val="000000"/>
          <w:sz w:val="22"/>
          <w:szCs w:val="22"/>
          <w:highlight w:val="none"/>
        </w:rPr>
        <w:t xml:space="preserve">投标</w:t>
      </w:r>
      <w:r>
        <w:rPr>
          <w:rFonts w:hint="eastAsia" w:ascii="宋体" w:hAnsi="宋体" w:cs="宋体"/>
          <w:color w:val="000000"/>
          <w:sz w:val="22"/>
          <w:szCs w:val="22"/>
          <w:highlight w:val="none"/>
          <w:lang w:val="zh-CN"/>
        </w:rPr>
        <w:t xml:space="preserve">文件截止时间后上传的任何电子</w:t>
      </w:r>
      <w:r>
        <w:rPr>
          <w:rFonts w:hint="eastAsia" w:ascii="宋体" w:hAnsi="宋体" w:cs="宋体"/>
          <w:color w:val="000000"/>
          <w:sz w:val="22"/>
          <w:szCs w:val="22"/>
          <w:highlight w:val="none"/>
        </w:rPr>
        <w:t xml:space="preserve">投标</w:t>
      </w:r>
      <w:r>
        <w:rPr>
          <w:rFonts w:hint="eastAsia" w:ascii="宋体" w:hAnsi="宋体" w:cs="宋体"/>
          <w:color w:val="000000"/>
          <w:sz w:val="22"/>
          <w:szCs w:val="22"/>
          <w:highlight w:val="none"/>
          <w:lang w:val="zh-CN"/>
        </w:rPr>
        <w:t xml:space="preserve">文件。</w:t>
      </w:r>
      <w:r>
        <w:rPr>
          <w:rFonts w:hint="eastAsia" w:ascii="宋体" w:hAnsi="宋体" w:cs="宋体"/>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211" w:name="_Toc104560864"/>
      <w:r/>
      <w:bookmarkStart w:id="212" w:name="_Toc107246242"/>
      <w:r>
        <w:rPr>
          <w:rFonts w:hint="eastAsia" w:ascii="宋体" w:hAnsi="宋体" w:cs="宋体"/>
          <w:b/>
          <w:color w:val="000000"/>
          <w:sz w:val="22"/>
          <w:szCs w:val="22"/>
          <w:highlight w:val="none"/>
        </w:rPr>
        <w:t xml:space="preserve">25.</w:t>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rPr>
          <w:rFonts w:hint="eastAsia" w:ascii="宋体" w:hAnsi="宋体" w:cs="宋体"/>
          <w:b/>
          <w:color w:val="000000"/>
          <w:sz w:val="22"/>
          <w:szCs w:val="22"/>
          <w:highlight w:val="none"/>
        </w:rPr>
        <w:t xml:space="preserve">解密</w:t>
      </w:r>
      <w:r>
        <w:rPr>
          <w:rFonts w:hint="eastAsia" w:ascii="宋体" w:hAnsi="宋体" w:cs="宋体"/>
          <w:b/>
          <w:color w:val="000000"/>
          <w:sz w:val="22"/>
          <w:szCs w:val="22"/>
          <w:highlight w:val="none"/>
        </w:rPr>
      </w:r>
      <w:r/>
    </w:p>
    <w:p>
      <w:pPr>
        <w:pStyle w:val="636"/>
        <w:ind w:firstLine="420"/>
        <w:jc w:val="left"/>
        <w:spacing w:line="500" w:lineRule="exact"/>
        <w:rPr>
          <w:rFonts w:hint="eastAsia" w:ascii="宋体" w:hAnsi="宋体" w:cs="宋体"/>
          <w:color w:val="000000"/>
          <w:sz w:val="22"/>
          <w:szCs w:val="22"/>
          <w:highlight w:val="none"/>
          <w:lang w:val="zh-CN"/>
        </w:rPr>
      </w:pPr>
      <w:r/>
      <w:bookmarkStart w:id="213" w:name="_Toc103848550"/>
      <w:r/>
      <w:bookmarkStart w:id="214" w:name="_Toc96347883"/>
      <w:r/>
      <w:bookmarkStart w:id="215" w:name="_Toc104560865"/>
      <w:r/>
      <w:bookmarkStart w:id="216" w:name="_Toc107246243"/>
      <w:r/>
      <w:bookmarkStart w:id="217" w:name="_Toc100905228"/>
      <w:r>
        <w:rPr>
          <w:rFonts w:hint="eastAsia" w:ascii="宋体" w:hAnsi="宋体" w:cs="宋体"/>
          <w:color w:val="000000"/>
          <w:sz w:val="22"/>
          <w:szCs w:val="22"/>
          <w:highlight w:val="none"/>
        </w:rPr>
        <w:t xml:space="preserve">25.1投标人</w:t>
      </w:r>
      <w:r>
        <w:rPr>
          <w:rFonts w:hint="eastAsia" w:ascii="宋体" w:hAnsi="宋体" w:cs="宋体"/>
          <w:color w:val="000000"/>
          <w:sz w:val="22"/>
          <w:szCs w:val="22"/>
          <w:highlight w:val="none"/>
          <w:lang w:val="zh-CN"/>
        </w:rPr>
        <w:t xml:space="preserve">应当按照《操作手册》规定，在“苏采云”系统规定的时间内对</w:t>
      </w:r>
      <w:r>
        <w:rPr>
          <w:rFonts w:hint="eastAsia" w:ascii="宋体" w:hAnsi="宋体" w:cs="宋体"/>
          <w:color w:val="000000"/>
          <w:sz w:val="22"/>
          <w:szCs w:val="22"/>
          <w:highlight w:val="none"/>
        </w:rPr>
        <w:t xml:space="preserve">投标</w:t>
      </w:r>
      <w:r>
        <w:rPr>
          <w:rFonts w:hint="eastAsia" w:ascii="宋体" w:hAnsi="宋体" w:cs="宋体"/>
          <w:color w:val="000000"/>
          <w:sz w:val="22"/>
          <w:szCs w:val="22"/>
          <w:highlight w:val="none"/>
          <w:lang w:val="zh-CN"/>
        </w:rPr>
        <w:t xml:space="preserve">文件进行解密。</w:t>
      </w:r>
      <w:r>
        <w:rPr>
          <w:rFonts w:hint="eastAsia" w:ascii="宋体" w:hAnsi="宋体" w:cs="宋体"/>
          <w:color w:val="000000"/>
          <w:sz w:val="22"/>
          <w:szCs w:val="22"/>
          <w:highlight w:val="none"/>
          <w:lang w:val="zh-CN"/>
        </w:rPr>
      </w:r>
      <w:r/>
    </w:p>
    <w:p>
      <w:pPr>
        <w:pStyle w:val="636"/>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25.2投标人应充分考虑网络环境、网络带宽等因素可能对投标产生的影响，因供应商网络与电源不稳定、未按操作手册要求配置软硬件、解密锁发生故障或用错、故意不按要求时限内完成解密等自身原因，导致响应文件在规定时间内未能解密、解密失败、中断或解密超时，视为供应商撤销其响应文件，系统内响应文件将被退回。因“苏采云”系统发生故障，导致无法按时完成响应文件解密或开、评标工作无法进行的，可根据实际情况相应延迟解密时间或调整开、评标时间。本项目在限定的解密时间内，只要有一家供应商解密成功，即视为“苏采云”系统运行无故障。</w:t>
      </w:r>
      <w:r>
        <w:rPr>
          <w:rFonts w:hint="eastAsia" w:ascii="宋体" w:hAnsi="宋体" w:cs="宋体"/>
          <w:color w:val="000000"/>
          <w:sz w:val="22"/>
          <w:szCs w:val="22"/>
          <w:highlight w:val="none"/>
        </w:rPr>
      </w:r>
      <w:r/>
    </w:p>
    <w:p>
      <w:pPr>
        <w:pStyle w:val="636"/>
        <w:spacing w:line="50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26.投标文件的修改和撤回</w:t>
      </w:r>
      <w:bookmarkEnd w:id="156"/>
      <w:r/>
      <w:bookmarkEnd w:id="213"/>
      <w:r/>
      <w:bookmarkEnd w:id="214"/>
      <w:r/>
      <w:bookmarkEnd w:id="215"/>
      <w:r/>
      <w:bookmarkEnd w:id="216"/>
      <w:r/>
      <w:bookmarkEnd w:id="217"/>
      <w:r>
        <w:rPr>
          <w:rFonts w:hint="eastAsia" w:ascii="宋体" w:hAnsi="宋体" w:cs="宋体"/>
          <w:b/>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bookmarkStart w:id="218" w:name="_Toc80264714"/>
      <w:r>
        <w:rPr>
          <w:rFonts w:hint="eastAsia" w:ascii="宋体" w:hAnsi="宋体" w:cs="宋体"/>
          <w:bCs/>
          <w:color w:val="000000"/>
          <w:sz w:val="22"/>
          <w:szCs w:val="22"/>
          <w:highlight w:val="none"/>
        </w:rPr>
        <w:t xml:space="preserve">26.1投标人在递交投标文件后，可以修改或撤回其投标文件，但这种修改和撤回，必须在规定的投标截止时间前，以书面形式通知采购方。</w:t>
      </w:r>
      <w:r>
        <w:rPr>
          <w:rFonts w:hint="eastAsia" w:ascii="宋体" w:hAnsi="宋体" w:cs="宋体"/>
          <w:bCs/>
          <w:color w:val="000000"/>
          <w:sz w:val="22"/>
          <w:szCs w:val="22"/>
          <w:highlight w:val="none"/>
        </w:rPr>
      </w:r>
      <w:r/>
    </w:p>
    <w:p>
      <w:pPr>
        <w:pStyle w:val="636"/>
        <w:ind w:firstLine="420"/>
        <w:jc w:val="left"/>
        <w:spacing w:line="500" w:lineRule="exact"/>
        <w:rPr>
          <w:rFonts w:hint="eastAsia" w:ascii="宋体" w:hAnsi="宋体" w:cs="宋体"/>
          <w:color w:val="000000"/>
          <w:sz w:val="22"/>
          <w:szCs w:val="22"/>
          <w:highlight w:val="none"/>
        </w:rPr>
      </w:pPr>
      <w:r>
        <w:rPr>
          <w:rFonts w:hint="eastAsia" w:ascii="宋体" w:hAnsi="宋体" w:cs="宋体"/>
          <w:bCs/>
          <w:color w:val="000000"/>
          <w:sz w:val="22"/>
          <w:szCs w:val="22"/>
          <w:highlight w:val="none"/>
        </w:rPr>
        <w:t xml:space="preserve">26.2</w:t>
      </w:r>
      <w:r>
        <w:rPr>
          <w:rFonts w:hint="eastAsia" w:ascii="宋体" w:hAnsi="宋体" w:cs="宋体"/>
          <w:color w:val="000000"/>
          <w:sz w:val="22"/>
          <w:szCs w:val="22"/>
          <w:highlight w:val="none"/>
        </w:rPr>
        <w:t xml:space="preserve">投标人对投标文件的补充、修改的内容应当按照采购文件要求签署、盖章、密封后，作为投标文件的组成部分。</w:t>
      </w:r>
      <w:r>
        <w:rPr>
          <w:rFonts w:hint="eastAsia" w:ascii="宋体" w:hAnsi="宋体" w:cs="宋体"/>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26.3 在投标截止时间之后，投标人不得对其投标文件作任何修改。</w:t>
      </w:r>
      <w:r>
        <w:rPr>
          <w:rFonts w:hint="eastAsia" w:ascii="宋体" w:hAnsi="宋体" w:cs="宋体"/>
          <w:bCs/>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26.4 在投标截止时间至采购文件中规定的投标有效期满之间的这段时间内，投标人不得撤回其投标。</w:t>
      </w:r>
      <w:r>
        <w:rPr>
          <w:rFonts w:hint="eastAsia" w:ascii="宋体" w:hAnsi="宋体" w:cs="宋体"/>
          <w:bCs/>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219" w:name="_Toc103848551"/>
      <w:r/>
      <w:bookmarkStart w:id="220" w:name="_Toc107246244"/>
      <w:r/>
      <w:bookmarkStart w:id="221" w:name="_Toc104560866"/>
      <w:r>
        <w:rPr>
          <w:rFonts w:hint="eastAsia" w:ascii="宋体" w:hAnsi="宋体" w:cs="宋体"/>
          <w:b/>
          <w:color w:val="000000"/>
          <w:sz w:val="22"/>
          <w:szCs w:val="22"/>
          <w:highlight w:val="none"/>
        </w:rPr>
        <w:t xml:space="preserve">27.诚实信用</w:t>
      </w:r>
      <w:bookmarkEnd w:id="219"/>
      <w:r/>
      <w:bookmarkEnd w:id="220"/>
      <w:r/>
      <w:bookmarkEnd w:id="221"/>
      <w:r>
        <w:rPr>
          <w:rFonts w:hint="eastAsia" w:ascii="宋体" w:hAnsi="宋体" w:cs="宋体"/>
          <w:b/>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27.1投标人应当遵循公平竞争的原则，不得恶意串通，不得妨碍其他投标人的竞争行为，不得损害采购人或者其他投标人的合法权益。</w:t>
      </w:r>
      <w:r>
        <w:rPr>
          <w:rFonts w:hint="eastAsia" w:ascii="宋体" w:hAnsi="宋体" w:cs="宋体"/>
          <w:bCs/>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27.2在评标过程中发现投标人有上述情形的，评标委员会应当认定其投标无效，并书面报告本级财政部门。</w:t>
      </w:r>
      <w:r>
        <w:rPr>
          <w:rFonts w:hint="eastAsia" w:ascii="宋体" w:hAnsi="宋体" w:cs="宋体"/>
          <w:bCs/>
          <w:color w:val="000000"/>
          <w:sz w:val="22"/>
          <w:szCs w:val="22"/>
          <w:highlight w:val="none"/>
        </w:rPr>
      </w:r>
      <w:r/>
    </w:p>
    <w:p>
      <w:pPr>
        <w:pStyle w:val="636"/>
        <w:spacing w:line="500" w:lineRule="exact"/>
        <w:rPr>
          <w:rFonts w:hint="eastAsia" w:ascii="宋体" w:hAnsi="宋体" w:cs="宋体"/>
          <w:b/>
          <w:color w:val="000000"/>
          <w:sz w:val="22"/>
          <w:szCs w:val="22"/>
          <w:highlight w:val="none"/>
        </w:rPr>
        <w:outlineLvl w:val="2"/>
      </w:pPr>
      <w:r/>
      <w:bookmarkStart w:id="222" w:name="_Toc17570"/>
      <w:r/>
      <w:bookmarkStart w:id="223" w:name="_Toc107246245"/>
      <w:r>
        <w:rPr>
          <w:rFonts w:hint="eastAsia" w:ascii="宋体" w:hAnsi="宋体" w:cs="宋体"/>
          <w:b/>
          <w:color w:val="000000"/>
          <w:sz w:val="22"/>
          <w:szCs w:val="22"/>
          <w:highlight w:val="none"/>
        </w:rPr>
        <w:t xml:space="preserve">五．开标和评标</w:t>
      </w:r>
      <w:bookmarkEnd w:id="222"/>
      <w:r/>
      <w:bookmarkEnd w:id="223"/>
      <w:r/>
      <w:bookmarkStart w:id="224" w:name="_Toc96347885"/>
      <w:r>
        <w:rPr>
          <w:rFonts w:hint="eastAsia" w:ascii="宋体" w:hAnsi="宋体" w:cs="宋体"/>
          <w:b/>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225" w:name="_Toc100905230"/>
      <w:r/>
      <w:bookmarkStart w:id="226" w:name="_Toc104560868"/>
      <w:r/>
      <w:bookmarkStart w:id="227" w:name="_Toc103848553"/>
      <w:r/>
      <w:bookmarkStart w:id="228" w:name="_Toc107246246"/>
      <w:r>
        <w:rPr>
          <w:rFonts w:hint="eastAsia" w:ascii="宋体" w:hAnsi="宋体" w:cs="宋体"/>
          <w:b/>
          <w:color w:val="000000"/>
          <w:sz w:val="22"/>
          <w:szCs w:val="22"/>
          <w:highlight w:val="none"/>
        </w:rPr>
        <w:t xml:space="preserve">28.开标</w:t>
      </w:r>
      <w:bookmarkEnd w:id="224"/>
      <w:r/>
      <w:bookmarkEnd w:id="225"/>
      <w:r/>
      <w:bookmarkEnd w:id="226"/>
      <w:r/>
      <w:bookmarkEnd w:id="227"/>
      <w:r/>
      <w:bookmarkEnd w:id="228"/>
      <w:r>
        <w:rPr>
          <w:rFonts w:hint="eastAsia" w:ascii="宋体" w:hAnsi="宋体" w:cs="宋体"/>
          <w:b/>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bookmarkStart w:id="229" w:name="_Toc100905231"/>
      <w:r>
        <w:rPr>
          <w:rFonts w:hint="eastAsia" w:ascii="宋体" w:hAnsi="宋体" w:cs="宋体"/>
          <w:bCs/>
          <w:color w:val="000000"/>
          <w:sz w:val="22"/>
          <w:szCs w:val="22"/>
          <w:highlight w:val="none"/>
        </w:rPr>
        <w:t xml:space="preserve">28.1 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bCs/>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28.2 投标人在开标过程中涉及到的投标文件解密、开标结果确认等工作，应按照《操作手册》规定执行。</w:t>
      </w:r>
      <w:r>
        <w:rPr>
          <w:rFonts w:hint="eastAsia" w:ascii="宋体" w:hAnsi="宋体" w:cs="宋体"/>
          <w:bCs/>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28.3投标人不足3家的，不得开标。</w:t>
      </w:r>
      <w:r>
        <w:rPr>
          <w:rFonts w:hint="eastAsia" w:ascii="宋体" w:hAnsi="宋体" w:cs="宋体"/>
          <w:bCs/>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28.4 投标人如果对开标过程和开标结果有疑义，应当根据《操作手册》规定提出，“苏采云”系统中《开标记录表》公布后5分钟内未提出的，视同认可开标结果。</w:t>
      </w:r>
      <w:r>
        <w:rPr>
          <w:rFonts w:hint="eastAsia" w:ascii="宋体" w:hAnsi="宋体" w:cs="宋体"/>
          <w:bCs/>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28.5公开招标数额标准以上的采购项目，投标截止后投标人不足3家或者通过资格审查或符合性审查的投标人不足3家的，除采购任务取消情形外，按照以下方式处理：</w:t>
      </w:r>
      <w:r>
        <w:rPr>
          <w:rFonts w:hint="eastAsia" w:ascii="宋体" w:hAnsi="宋体" w:cs="宋体"/>
          <w:bCs/>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（1）招标文件存在不合理条款或者招标程序不符合规定的，采购人、采购代理机构改正后依法重新招标；</w:t>
      </w:r>
      <w:r>
        <w:rPr>
          <w:rFonts w:hint="eastAsia" w:ascii="宋体" w:hAnsi="宋体" w:cs="宋体"/>
          <w:bCs/>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（2）招标文件没有不合理条款、招标程序符合规定，需要采用其他采购方式采购的，采购人依法报财政部门批准，经批准后，可变更为其他采购方式采购。</w:t>
      </w:r>
      <w:r>
        <w:rPr>
          <w:rFonts w:hint="eastAsia" w:ascii="宋体" w:hAnsi="宋体" w:cs="宋体"/>
          <w:bCs/>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28.6投标人未参加开标的，视同认可开标结果。</w:t>
      </w:r>
      <w:r>
        <w:rPr>
          <w:rFonts w:hint="eastAsia" w:ascii="宋体" w:hAnsi="宋体" w:cs="宋体"/>
          <w:bCs/>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230" w:name="_Toc107246247"/>
      <w:r>
        <w:rPr>
          <w:rFonts w:hint="eastAsia" w:ascii="宋体" w:hAnsi="宋体" w:cs="宋体"/>
          <w:b/>
          <w:color w:val="000000"/>
          <w:sz w:val="22"/>
          <w:szCs w:val="22"/>
          <w:highlight w:val="none"/>
        </w:rPr>
        <w:t xml:space="preserve">29.资格性审查</w:t>
      </w:r>
      <w:bookmarkEnd w:id="230"/>
      <w:r>
        <w:rPr>
          <w:rFonts w:hint="eastAsia" w:ascii="宋体" w:hAnsi="宋体" w:cs="宋体"/>
          <w:b/>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bookmarkStart w:id="231" w:name="_Toc104560869"/>
      <w:r/>
      <w:bookmarkStart w:id="232" w:name="_Toc103848554"/>
      <w:r>
        <w:rPr>
          <w:rFonts w:hint="eastAsia" w:ascii="宋体" w:hAnsi="宋体" w:cs="宋体"/>
          <w:bCs/>
          <w:color w:val="000000"/>
          <w:sz w:val="22"/>
          <w:szCs w:val="22"/>
          <w:highlight w:val="none"/>
        </w:rPr>
        <w:t xml:space="preserve">29.1投标文件的资格性检查。公开招标采购项目开标结束后，采购人或采购代理机构应依法对投标人的资格进行审查。资格审查合格的投标人不足3家的，不进行评标。</w:t>
      </w:r>
      <w:r>
        <w:rPr>
          <w:rFonts w:hint="eastAsia" w:ascii="宋体" w:hAnsi="宋体" w:cs="宋体"/>
          <w:bCs/>
          <w:color w:val="000000"/>
          <w:sz w:val="22"/>
          <w:szCs w:val="22"/>
          <w:highlight w:val="none"/>
        </w:rPr>
      </w:r>
      <w:r/>
    </w:p>
    <w:p>
      <w:pPr>
        <w:pStyle w:val="636"/>
        <w:ind w:firstLine="422"/>
        <w:spacing w:line="500" w:lineRule="exact"/>
        <w:rPr>
          <w:rFonts w:hint="eastAsia" w:ascii="宋体" w:hAnsi="宋体" w:cs="宋体"/>
          <w:b/>
          <w:bCs/>
          <w:color w:val="000000"/>
          <w:sz w:val="22"/>
          <w:szCs w:val="22"/>
          <w:highlight w:val="none"/>
        </w:rPr>
      </w:pPr>
      <w:r>
        <w:rPr>
          <w:rFonts w:hint="eastAsia" w:ascii="宋体" w:hAnsi="宋体" w:cs="宋体"/>
          <w:b/>
          <w:color w:val="000000"/>
          <w:sz w:val="22"/>
          <w:szCs w:val="22"/>
          <w:highlight w:val="none"/>
        </w:rPr>
        <w:t xml:space="preserve">★</w:t>
      </w:r>
      <w:r>
        <w:rPr>
          <w:rFonts w:hint="eastAsia" w:ascii="宋体" w:hAnsi="宋体" w:cs="宋体"/>
          <w:b/>
          <w:bCs/>
          <w:color w:val="000000"/>
          <w:sz w:val="22"/>
          <w:szCs w:val="22"/>
          <w:highlight w:val="none"/>
        </w:rPr>
        <w:t xml:space="preserve">29.2</w:t>
      </w:r>
      <w:r>
        <w:rPr>
          <w:rFonts w:hint="eastAsia" w:ascii="宋体" w:hAnsi="宋体" w:cs="宋体"/>
          <w:b/>
          <w:color w:val="000000"/>
          <w:sz w:val="22"/>
          <w:szCs w:val="22"/>
          <w:highlight w:val="none"/>
        </w:rPr>
        <w:t xml:space="preserve">投标人不具备招标文件规定的投标人资格条件的</w:t>
      </w:r>
      <w:r>
        <w:rPr>
          <w:rFonts w:hint="eastAsia" w:ascii="宋体" w:hAnsi="宋体" w:cs="宋体"/>
          <w:b/>
          <w:bCs/>
          <w:color w:val="000000"/>
          <w:sz w:val="22"/>
          <w:szCs w:val="22"/>
          <w:highlight w:val="none"/>
        </w:rPr>
        <w:t xml:space="preserve">，应在资格审查时按照无效投标处理。</w:t>
      </w:r>
      <w:r>
        <w:rPr>
          <w:rFonts w:hint="eastAsia" w:ascii="宋体" w:hAnsi="宋体" w:cs="宋体"/>
          <w:b/>
          <w:bCs/>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29.3已经进行资格预审的，可以不再对投标人资格进行审查，资格预审合格的投标人在评标阶段资格发生变化的，应当通知采购方。</w:t>
      </w:r>
      <w:r>
        <w:rPr>
          <w:rFonts w:hint="eastAsia" w:ascii="宋体" w:hAnsi="宋体" w:cs="宋体"/>
          <w:bCs/>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233" w:name="_Toc107246248"/>
      <w:r>
        <w:rPr>
          <w:rFonts w:hint="eastAsia" w:ascii="宋体" w:hAnsi="宋体" w:cs="宋体"/>
          <w:b/>
          <w:color w:val="000000"/>
          <w:sz w:val="22"/>
          <w:szCs w:val="22"/>
          <w:highlight w:val="none"/>
        </w:rPr>
        <w:t xml:space="preserve">30.评标</w:t>
      </w:r>
      <w:bookmarkEnd w:id="231"/>
      <w:r/>
      <w:bookmarkEnd w:id="232"/>
      <w:r/>
      <w:bookmarkEnd w:id="233"/>
      <w:r>
        <w:rPr>
          <w:rFonts w:hint="eastAsia" w:ascii="宋体" w:hAnsi="宋体" w:cs="宋体"/>
          <w:b/>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234" w:name="_Toc104560870"/>
      <w:r/>
      <w:bookmarkStart w:id="235" w:name="_Toc103848555"/>
      <w:r/>
      <w:bookmarkStart w:id="236" w:name="_Toc107246249"/>
      <w:r>
        <w:rPr>
          <w:rFonts w:hint="eastAsia" w:ascii="宋体" w:hAnsi="宋体" w:cs="宋体"/>
          <w:b/>
          <w:color w:val="000000"/>
          <w:sz w:val="22"/>
          <w:szCs w:val="22"/>
          <w:highlight w:val="none"/>
        </w:rPr>
        <w:t xml:space="preserve">30.1评标委员会</w:t>
      </w:r>
      <w:bookmarkEnd w:id="234"/>
      <w:r/>
      <w:bookmarkEnd w:id="235"/>
      <w:r/>
      <w:bookmarkEnd w:id="236"/>
      <w:r>
        <w:rPr>
          <w:rFonts w:hint="eastAsia" w:ascii="宋体" w:hAnsi="宋体" w:cs="宋体"/>
          <w:b/>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30.1.1评标委员会成员组成见</w:t>
      </w:r>
      <w:r>
        <w:rPr>
          <w:rFonts w:hint="eastAsia" w:ascii="宋体" w:hAnsi="宋体" w:cs="宋体"/>
          <w:b/>
          <w:bCs/>
          <w:color w:val="000000"/>
          <w:sz w:val="22"/>
          <w:szCs w:val="22"/>
          <w:highlight w:val="none"/>
        </w:rPr>
        <w:t xml:space="preserve">投标人须知前附表</w:t>
      </w:r>
      <w:r>
        <w:rPr>
          <w:rFonts w:hint="eastAsia" w:ascii="宋体" w:hAnsi="宋体" w:cs="宋体"/>
          <w:bCs/>
          <w:color w:val="000000"/>
          <w:sz w:val="22"/>
          <w:szCs w:val="22"/>
          <w:highlight w:val="none"/>
        </w:rPr>
        <w:t xml:space="preserve">，负责具体评标事务，并独立履行职责。</w:t>
      </w:r>
      <w:r>
        <w:rPr>
          <w:rFonts w:hint="eastAsia" w:ascii="宋体" w:hAnsi="宋体" w:cs="宋体"/>
          <w:bCs/>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237" w:name="_Toc107246250"/>
      <w:r/>
      <w:bookmarkStart w:id="238" w:name="_Toc103848556"/>
      <w:r/>
      <w:bookmarkStart w:id="239" w:name="_Toc104560871"/>
      <w:r>
        <w:rPr>
          <w:rFonts w:hint="eastAsia" w:ascii="宋体" w:hAnsi="宋体" w:cs="宋体"/>
          <w:b/>
          <w:color w:val="000000"/>
          <w:sz w:val="22"/>
          <w:szCs w:val="22"/>
          <w:highlight w:val="none"/>
        </w:rPr>
        <w:t xml:space="preserve">30.2</w:t>
      </w:r>
      <w:bookmarkEnd w:id="238"/>
      <w:r/>
      <w:bookmarkEnd w:id="239"/>
      <w:r>
        <w:rPr>
          <w:rFonts w:hint="eastAsia" w:ascii="宋体" w:hAnsi="宋体" w:cs="宋体"/>
          <w:b/>
          <w:color w:val="000000"/>
          <w:sz w:val="22"/>
          <w:szCs w:val="22"/>
          <w:highlight w:val="none"/>
        </w:rPr>
        <w:t xml:space="preserve">符合性审查</w:t>
      </w:r>
      <w:bookmarkEnd w:id="237"/>
      <w:r>
        <w:rPr>
          <w:rFonts w:hint="eastAsia" w:ascii="宋体" w:hAnsi="宋体" w:cs="宋体"/>
          <w:b/>
          <w:color w:val="000000"/>
          <w:sz w:val="22"/>
          <w:szCs w:val="22"/>
          <w:highlight w:val="none"/>
        </w:rPr>
        <w:t xml:space="preserve"> </w:t>
      </w:r>
      <w:r>
        <w:rPr>
          <w:rFonts w:hint="eastAsia" w:ascii="宋体" w:hAnsi="宋体" w:cs="宋体"/>
          <w:b/>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rPr>
          <w:rFonts w:hint="eastAsia" w:ascii="宋体" w:hAnsi="宋体" w:cs="宋体"/>
          <w:bCs/>
          <w:color w:val="000000"/>
          <w:sz w:val="22"/>
          <w:szCs w:val="22"/>
          <w:highlight w:val="none"/>
        </w:rPr>
      </w:r>
      <w:r/>
    </w:p>
    <w:p>
      <w:pPr>
        <w:pStyle w:val="636"/>
        <w:ind w:firstLine="422"/>
        <w:spacing w:line="500" w:lineRule="exact"/>
        <w:rPr>
          <w:rFonts w:hint="eastAsia" w:ascii="宋体" w:hAnsi="宋体" w:cs="宋体"/>
          <w:b/>
          <w:bCs/>
          <w:color w:val="000000"/>
          <w:sz w:val="22"/>
          <w:szCs w:val="22"/>
          <w:highlight w:val="none"/>
        </w:rPr>
      </w:pPr>
      <w:r>
        <w:rPr>
          <w:rFonts w:hint="eastAsia" w:ascii="宋体" w:hAnsi="宋体" w:cs="宋体"/>
          <w:b/>
          <w:color w:val="000000"/>
          <w:sz w:val="22"/>
          <w:szCs w:val="22"/>
          <w:highlight w:val="none"/>
        </w:rPr>
        <w:t xml:space="preserve">★</w:t>
      </w:r>
      <w:r>
        <w:rPr>
          <w:rFonts w:hint="eastAsia" w:ascii="宋体" w:hAnsi="宋体" w:cs="宋体"/>
          <w:b/>
          <w:bCs/>
          <w:color w:val="000000"/>
          <w:sz w:val="22"/>
          <w:szCs w:val="22"/>
          <w:highlight w:val="none"/>
        </w:rPr>
        <w:t xml:space="preserve">30.2.2如果投标文件没有响应招标文件实质性要求，评标委员会将予以拒绝，投标人不得通过修改或撤销不合要求的偏离或保留而使其投标成为实质性响应的投标。</w:t>
      </w:r>
      <w:r>
        <w:rPr>
          <w:rFonts w:hint="eastAsia" w:ascii="宋体" w:hAnsi="宋体" w:cs="宋体"/>
          <w:b/>
          <w:bCs/>
          <w:color w:val="000000"/>
          <w:sz w:val="22"/>
          <w:szCs w:val="22"/>
          <w:highlight w:val="none"/>
        </w:rPr>
      </w:r>
      <w:r/>
    </w:p>
    <w:p>
      <w:pPr>
        <w:pStyle w:val="636"/>
        <w:ind w:firstLine="422"/>
        <w:spacing w:line="500" w:lineRule="exact"/>
        <w:rPr>
          <w:rFonts w:hint="eastAsia" w:ascii="宋体" w:hAnsi="宋体" w:cs="宋体"/>
          <w:b/>
          <w:bCs/>
          <w:color w:val="000000"/>
          <w:sz w:val="22"/>
          <w:szCs w:val="22"/>
          <w:highlight w:val="none"/>
        </w:rPr>
      </w:pPr>
      <w:r>
        <w:rPr>
          <w:rFonts w:hint="eastAsia" w:ascii="宋体" w:hAnsi="宋体" w:cs="宋体"/>
          <w:b/>
          <w:color w:val="000000"/>
          <w:sz w:val="22"/>
          <w:szCs w:val="22"/>
          <w:highlight w:val="none"/>
        </w:rPr>
        <w:t xml:space="preserve">★</w:t>
      </w:r>
      <w:r>
        <w:rPr>
          <w:rFonts w:hint="eastAsia" w:ascii="宋体" w:hAnsi="宋体" w:cs="宋体"/>
          <w:b/>
          <w:bCs/>
          <w:color w:val="000000"/>
          <w:sz w:val="22"/>
          <w:szCs w:val="22"/>
          <w:highlight w:val="none"/>
        </w:rPr>
        <w:t xml:space="preserve">30.2.3投标文件有下列情况之一的，在符合性检查时按照无效投标处理：</w:t>
      </w:r>
      <w:bookmarkEnd w:id="229"/>
      <w:r>
        <w:rPr>
          <w:rFonts w:hint="eastAsia" w:ascii="宋体" w:hAnsi="宋体" w:cs="宋体"/>
          <w:b/>
          <w:bCs/>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bookmarkStart w:id="240" w:name="_Toc107246251"/>
      <w:r/>
      <w:bookmarkStart w:id="241" w:name="_Toc103848557"/>
      <w:r/>
      <w:bookmarkStart w:id="242" w:name="_Toc104560872"/>
      <w:r>
        <w:rPr>
          <w:rFonts w:hint="eastAsia" w:ascii="宋体" w:hAnsi="宋体" w:cs="宋体"/>
          <w:bCs/>
          <w:color w:val="000000"/>
          <w:sz w:val="22"/>
          <w:szCs w:val="22"/>
          <w:highlight w:val="none"/>
        </w:rPr>
        <w:t xml:space="preserve">（1）投标人在“苏采云”系统规定的时间内未成功解密电子投标文件的；</w:t>
      </w:r>
      <w:r>
        <w:rPr>
          <w:rFonts w:hint="eastAsia" w:ascii="宋体" w:hAnsi="宋体" w:cs="宋体"/>
          <w:bCs/>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（2）投标人未按照招标文件要求上传电子投标文件的；</w:t>
      </w:r>
      <w:r>
        <w:rPr>
          <w:rFonts w:hint="eastAsia" w:ascii="宋体" w:hAnsi="宋体" w:cs="宋体"/>
          <w:bCs/>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（3）同一投标人提交两个（含两个）以上不同的投标报价的；</w:t>
      </w:r>
      <w:r>
        <w:rPr>
          <w:rFonts w:hint="eastAsia" w:ascii="宋体" w:hAnsi="宋体" w:cs="宋体"/>
          <w:bCs/>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（4）投标文件未按照招标文件要求加盖电子公章的；</w:t>
      </w:r>
      <w:r>
        <w:rPr>
          <w:rFonts w:hint="eastAsia" w:ascii="宋体" w:hAnsi="宋体" w:cs="宋体"/>
          <w:bCs/>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（5）不具备招标文件中规定的资格要求的；</w:t>
      </w:r>
      <w:r>
        <w:rPr>
          <w:rFonts w:hint="eastAsia" w:ascii="宋体" w:hAnsi="宋体" w:cs="宋体"/>
          <w:bCs/>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（6）报价超过招标文件中规定的预算金额或者最高限价的；</w:t>
      </w:r>
      <w:r>
        <w:rPr>
          <w:rFonts w:hint="eastAsia" w:ascii="宋体" w:hAnsi="宋体" w:cs="宋体"/>
          <w:bCs/>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（7）投标文件含有采购人不能接受的附加条件的；</w:t>
      </w:r>
      <w:r>
        <w:rPr>
          <w:rFonts w:hint="eastAsia" w:ascii="宋体" w:hAnsi="宋体" w:cs="宋体"/>
          <w:bCs/>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（8）投标文件内容不全或不符合招标文件中规定的其他实质性要求的；</w:t>
      </w:r>
      <w:r>
        <w:rPr>
          <w:rFonts w:hint="eastAsia" w:ascii="宋体" w:hAnsi="宋体" w:cs="宋体"/>
          <w:bCs/>
          <w:color w:val="000000"/>
          <w:sz w:val="22"/>
          <w:szCs w:val="22"/>
          <w:highlight w:val="none"/>
        </w:rPr>
      </w:r>
      <w:r/>
    </w:p>
    <w:p>
      <w:pPr>
        <w:pStyle w:val="636"/>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（9）现行法律、法规、规章和招标文件规定的其他无效情形。</w:t>
      </w:r>
      <w:r>
        <w:rPr>
          <w:rFonts w:hint="eastAsia" w:ascii="宋体" w:hAnsi="宋体" w:cs="宋体"/>
          <w:bCs/>
          <w:color w:val="000000"/>
          <w:sz w:val="22"/>
          <w:szCs w:val="22"/>
          <w:highlight w:val="none"/>
        </w:rPr>
      </w:r>
      <w:r/>
    </w:p>
    <w:p>
      <w:pPr>
        <w:pStyle w:val="636"/>
        <w:spacing w:line="500" w:lineRule="exact"/>
        <w:widowControl/>
        <w:rPr>
          <w:rFonts w:hint="eastAsia" w:ascii="宋体" w:hAnsi="宋体"/>
          <w:b/>
          <w:color w:val="000000"/>
          <w:sz w:val="22"/>
          <w:szCs w:val="22"/>
          <w:highlight w:val="none"/>
        </w:rPr>
      </w:pPr>
      <w:r>
        <w:rPr>
          <w:rFonts w:hint="eastAsia" w:ascii="宋体" w:hAnsi="宋体"/>
          <w:b/>
          <w:color w:val="000000"/>
          <w:sz w:val="22"/>
          <w:szCs w:val="22"/>
          <w:highlight w:val="none"/>
        </w:rPr>
        <w:t xml:space="preserve">30.3 政府采购异常低价审查</w:t>
      </w:r>
      <w:r>
        <w:rPr>
          <w:rFonts w:hint="eastAsia" w:ascii="宋体" w:hAnsi="宋体"/>
          <w:b/>
          <w:color w:val="000000"/>
          <w:sz w:val="22"/>
          <w:szCs w:val="22"/>
          <w:highlight w:val="none"/>
        </w:rPr>
      </w:r>
      <w:r/>
    </w:p>
    <w:p>
      <w:pPr>
        <w:pStyle w:val="636"/>
        <w:ind w:firstLine="442"/>
        <w:spacing w:line="50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（一）政府采购评审中出现下列情形之一的，评审委员会启动异常低价投标（响应）审查程序： </w:t>
      </w:r>
      <w:r>
        <w:rPr>
          <w:rFonts w:hint="eastAsia" w:ascii="宋体" w:hAnsi="宋体" w:cs="宋体"/>
          <w:b/>
          <w:color w:val="000000"/>
          <w:sz w:val="22"/>
          <w:szCs w:val="22"/>
          <w:highlight w:val="none"/>
        </w:rPr>
      </w:r>
      <w:r/>
    </w:p>
    <w:p>
      <w:pPr>
        <w:pStyle w:val="636"/>
        <w:ind w:firstLine="442"/>
        <w:spacing w:line="50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cs="宋体"/>
          <w:b/>
          <w:color w:val="000000"/>
          <w:sz w:val="22"/>
          <w:szCs w:val="22"/>
          <w:highlight w:val="none"/>
        </w:rPr>
      </w:r>
      <w:r/>
    </w:p>
    <w:p>
      <w:pPr>
        <w:pStyle w:val="636"/>
        <w:ind w:firstLine="442"/>
        <w:spacing w:line="50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2.投标（响应）报价低于通过符合性审查的次低报价供应商投标（响应）报价50%的，即投标（响应）报价&lt;通过符合性审查的次低报价供应商投标（响应）报价×50%； </w:t>
      </w:r>
      <w:r>
        <w:rPr>
          <w:rFonts w:hint="eastAsia" w:ascii="宋体" w:hAnsi="宋体" w:cs="宋体"/>
          <w:b/>
          <w:color w:val="000000"/>
          <w:sz w:val="22"/>
          <w:szCs w:val="22"/>
          <w:highlight w:val="none"/>
        </w:rPr>
      </w:r>
      <w:r/>
    </w:p>
    <w:p>
      <w:pPr>
        <w:pStyle w:val="636"/>
        <w:ind w:firstLine="442"/>
        <w:spacing w:line="50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3.投标（响应）报价低于采购项目最高限价45%的，即投标（响应）报价&lt;采购项目最高限价×45%； </w:t>
      </w:r>
      <w:r>
        <w:rPr>
          <w:rFonts w:hint="eastAsia" w:ascii="宋体" w:hAnsi="宋体" w:cs="宋体"/>
          <w:b/>
          <w:color w:val="000000"/>
          <w:sz w:val="22"/>
          <w:szCs w:val="22"/>
          <w:highlight w:val="none"/>
        </w:rPr>
      </w:r>
      <w:r/>
    </w:p>
    <w:p>
      <w:pPr>
        <w:pStyle w:val="636"/>
        <w:ind w:firstLine="442"/>
        <w:spacing w:line="50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4.评审委员会基于专业判断，认为供应商报价过低，有可能影响产品质量或者不能诚信履约的其他情形。 </w:t>
      </w:r>
      <w:r>
        <w:rPr>
          <w:rFonts w:hint="eastAsia" w:ascii="宋体" w:hAnsi="宋体" w:cs="宋体"/>
          <w:b/>
          <w:color w:val="000000"/>
          <w:sz w:val="22"/>
          <w:szCs w:val="22"/>
          <w:highlight w:val="none"/>
        </w:rPr>
      </w:r>
      <w:r/>
    </w:p>
    <w:p>
      <w:pPr>
        <w:pStyle w:val="636"/>
        <w:ind w:firstLine="44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采购人可以结合具体项目实际情况，提高上述第1项至第3项中启动异常低价投标（响应）审查的数值标准，但是最高不得超过65%。 </w:t>
      </w:r>
      <w:r>
        <w:rPr>
          <w:rFonts w:hint="eastAsia" w:ascii="宋体" w:hAnsi="宋体" w:cs="宋体"/>
          <w:bCs/>
          <w:color w:val="000000"/>
          <w:sz w:val="22"/>
          <w:szCs w:val="22"/>
          <w:highlight w:val="none"/>
        </w:rPr>
      </w:r>
      <w:r/>
    </w:p>
    <w:p>
      <w:pPr>
        <w:pStyle w:val="636"/>
        <w:ind w:firstLine="44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相关法律法规对供应商报价有规定的，从其规定。 </w:t>
      </w:r>
      <w:r>
        <w:rPr>
          <w:rFonts w:hint="eastAsia" w:ascii="宋体" w:hAnsi="宋体" w:cs="宋体"/>
          <w:bCs/>
          <w:color w:val="000000"/>
          <w:sz w:val="22"/>
          <w:szCs w:val="22"/>
          <w:highlight w:val="none"/>
        </w:rPr>
      </w:r>
      <w:r/>
    </w:p>
    <w:p>
      <w:pPr>
        <w:pStyle w:val="636"/>
        <w:ind w:firstLine="44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二）评审委员会启动异常低价投标（响应）审查后，属于前述第1项至第4项情形的，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cs="宋体"/>
          <w:bCs/>
          <w:color w:val="000000"/>
          <w:sz w:val="22"/>
          <w:szCs w:val="22"/>
          <w:highlight w:val="none"/>
        </w:rPr>
      </w:r>
      <w:r/>
    </w:p>
    <w:p>
      <w:pPr>
        <w:pStyle w:val="636"/>
        <w:ind w:firstLine="44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cs="宋体"/>
          <w:bCs/>
          <w:color w:val="000000"/>
          <w:sz w:val="22"/>
          <w:szCs w:val="22"/>
          <w:highlight w:val="none"/>
        </w:rPr>
      </w:r>
      <w:r/>
    </w:p>
    <w:p>
      <w:pPr>
        <w:pStyle w:val="636"/>
        <w:ind w:firstLine="44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cs="宋体"/>
          <w:bCs/>
          <w:color w:val="000000"/>
          <w:sz w:val="22"/>
          <w:szCs w:val="22"/>
          <w:highlight w:val="none"/>
        </w:rPr>
      </w:r>
      <w:r/>
    </w:p>
    <w:p>
      <w:pPr>
        <w:pStyle w:val="636"/>
        <w:ind w:firstLine="44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Cs/>
          <w:color w:val="000000"/>
          <w:sz w:val="22"/>
          <w:szCs w:val="22"/>
          <w:highlight w:val="none"/>
        </w:rPr>
      </w:r>
      <w:r/>
    </w:p>
    <w:p>
      <w:pPr>
        <w:pStyle w:val="636"/>
        <w:spacing w:line="50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30.4投标文件澄清</w:t>
      </w:r>
      <w:bookmarkEnd w:id="240"/>
      <w:r/>
      <w:bookmarkEnd w:id="241"/>
      <w:r/>
      <w:bookmarkEnd w:id="242"/>
      <w:r>
        <w:rPr>
          <w:rFonts w:hint="eastAsia" w:ascii="宋体" w:hAnsi="宋体" w:cs="宋体"/>
          <w:b/>
          <w:color w:val="000000"/>
          <w:sz w:val="22"/>
          <w:szCs w:val="22"/>
          <w:highlight w:val="none"/>
        </w:rPr>
      </w:r>
      <w:r/>
    </w:p>
    <w:p>
      <w:pPr>
        <w:pStyle w:val="636"/>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30.4.1对于投标文件中含义不明确、同类问题表述不一致或者有明显文字和计算错误的内容，评标委员会应当以书面形式要求投标人作出必要的澄清、说明或者补正。</w:t>
      </w:r>
      <w:r>
        <w:rPr>
          <w:rFonts w:hint="eastAsia" w:ascii="宋体" w:hAnsi="宋体" w:cs="宋体"/>
          <w:color w:val="000000"/>
          <w:sz w:val="22"/>
          <w:szCs w:val="22"/>
          <w:highlight w:val="none"/>
        </w:rPr>
      </w:r>
      <w:r/>
    </w:p>
    <w:p>
      <w:pPr>
        <w:pStyle w:val="636"/>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30.4.2投标人的澄清、说明或者补正应当采用书面形式，并加盖公章，或者由法定代表人或其授权的代表签字。投标人的澄清、说明或者补正不得超出投标文件的范围或者改变投标文件的实质性内容。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color w:val="000000"/>
          <w:sz w:val="22"/>
          <w:szCs w:val="22"/>
          <w:highlight w:val="none"/>
        </w:rPr>
      </w:r>
      <w:r/>
    </w:p>
    <w:p>
      <w:pPr>
        <w:pStyle w:val="636"/>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30.4.3评标委员会不接受投标人主动提出的澄清、说明。</w:t>
      </w:r>
      <w:r>
        <w:rPr>
          <w:rFonts w:hint="eastAsia" w:ascii="宋体" w:hAnsi="宋体" w:cs="宋体"/>
          <w:color w:val="000000"/>
          <w:sz w:val="22"/>
          <w:szCs w:val="22"/>
          <w:highlight w:val="none"/>
        </w:rPr>
      </w:r>
      <w:r/>
    </w:p>
    <w:p>
      <w:pPr>
        <w:pStyle w:val="636"/>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30.4.4有效的书面澄清材料，是投标文件的补充材料，成为投标文件的组成部分。</w:t>
      </w:r>
      <w:r>
        <w:rPr>
          <w:rFonts w:hint="eastAsia" w:ascii="宋体" w:hAnsi="宋体" w:cs="宋体"/>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243" w:name="_Toc107246252"/>
      <w:r>
        <w:rPr>
          <w:rFonts w:hint="eastAsia" w:ascii="宋体" w:hAnsi="宋体" w:cs="宋体"/>
          <w:b/>
          <w:color w:val="000000"/>
          <w:sz w:val="22"/>
          <w:szCs w:val="22"/>
          <w:highlight w:val="none"/>
        </w:rPr>
        <w:t xml:space="preserve">30.</w:t>
      </w:r>
      <w:bookmarkEnd w:id="243"/>
      <w:r>
        <w:rPr>
          <w:rFonts w:hint="eastAsia" w:ascii="宋体" w:hAnsi="宋体" w:cs="宋体"/>
          <w:b/>
          <w:color w:val="000000"/>
          <w:sz w:val="22"/>
          <w:szCs w:val="22"/>
          <w:highlight w:val="none"/>
        </w:rPr>
        <w:t xml:space="preserve">5报价修正</w:t>
      </w:r>
      <w:r>
        <w:rPr>
          <w:rFonts w:hint="eastAsia" w:ascii="宋体" w:hAnsi="宋体" w:cs="宋体"/>
          <w:b/>
          <w:color w:val="000000"/>
          <w:sz w:val="22"/>
          <w:szCs w:val="22"/>
          <w:highlight w:val="none"/>
        </w:rPr>
      </w:r>
      <w:r/>
    </w:p>
    <w:p>
      <w:pPr>
        <w:pStyle w:val="636"/>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30.5.1投标文件报价出现前后不一致的，除招标文件另有规定外，按照下列规定修正：</w:t>
      </w:r>
      <w:r>
        <w:rPr>
          <w:rFonts w:hint="eastAsia" w:ascii="宋体" w:hAnsi="宋体" w:cs="宋体"/>
          <w:color w:val="000000"/>
          <w:sz w:val="22"/>
          <w:szCs w:val="22"/>
          <w:highlight w:val="none"/>
        </w:rPr>
      </w:r>
      <w:r/>
    </w:p>
    <w:p>
      <w:pPr>
        <w:pStyle w:val="636"/>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（1）投标文件中开标一览表（报价表）内容与投标文件中相应内容不一致的，以开标一览表（报价表）为准；</w:t>
      </w:r>
      <w:r>
        <w:rPr>
          <w:rFonts w:hint="eastAsia" w:ascii="宋体" w:hAnsi="宋体" w:cs="宋体"/>
          <w:color w:val="000000"/>
          <w:sz w:val="22"/>
          <w:szCs w:val="22"/>
          <w:highlight w:val="none"/>
        </w:rPr>
      </w:r>
      <w:r/>
    </w:p>
    <w:p>
      <w:pPr>
        <w:pStyle w:val="636"/>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（2）大写金额和小写金额不一致的，以大写金额为准；</w:t>
      </w:r>
      <w:r>
        <w:rPr>
          <w:rFonts w:hint="eastAsia" w:ascii="宋体" w:hAnsi="宋体" w:cs="宋体"/>
          <w:color w:val="000000"/>
          <w:sz w:val="22"/>
          <w:szCs w:val="22"/>
          <w:highlight w:val="none"/>
        </w:rPr>
      </w:r>
      <w:r/>
    </w:p>
    <w:p>
      <w:pPr>
        <w:pStyle w:val="636"/>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（3）单价金额小数点或者百分比有明显错位的，以开标一览表的总价为准，并修改单价；</w:t>
      </w:r>
      <w:r>
        <w:rPr>
          <w:rFonts w:hint="eastAsia" w:ascii="宋体" w:hAnsi="宋体" w:cs="宋体"/>
          <w:color w:val="000000"/>
          <w:sz w:val="22"/>
          <w:szCs w:val="22"/>
          <w:highlight w:val="none"/>
        </w:rPr>
      </w:r>
      <w:r/>
    </w:p>
    <w:p>
      <w:pPr>
        <w:pStyle w:val="636"/>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（4）总价金额与按单价汇总金额不一致的，以单价金额计算结果为准。</w:t>
      </w:r>
      <w:r>
        <w:rPr>
          <w:rFonts w:hint="eastAsia" w:ascii="宋体" w:hAnsi="宋体" w:cs="宋体"/>
          <w:color w:val="000000"/>
          <w:sz w:val="22"/>
          <w:szCs w:val="22"/>
          <w:highlight w:val="none"/>
        </w:rPr>
      </w:r>
      <w:r/>
    </w:p>
    <w:p>
      <w:pPr>
        <w:pStyle w:val="636"/>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同时出现两种以上不一致的，按照前款规定的顺序修正。修正后的报价按照上述规定经投标人确认后产生约束力，投标人不确认的，其投标无效。</w:t>
      </w:r>
      <w:r>
        <w:rPr>
          <w:rFonts w:hint="eastAsia" w:ascii="宋体" w:hAnsi="宋体" w:cs="宋体"/>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244" w:name="_Toc107246253"/>
      <w:r/>
      <w:bookmarkStart w:id="245" w:name="_Toc104560873"/>
      <w:r/>
      <w:bookmarkStart w:id="246" w:name="_Toc103848558"/>
      <w:r>
        <w:rPr>
          <w:rFonts w:hint="eastAsia" w:ascii="宋体" w:hAnsi="宋体" w:cs="宋体"/>
          <w:b/>
          <w:color w:val="000000"/>
          <w:sz w:val="22"/>
          <w:szCs w:val="22"/>
          <w:highlight w:val="none"/>
        </w:rPr>
        <w:t xml:space="preserve">30.6同品牌多家投标人处理原则</w:t>
      </w:r>
      <w:bookmarkEnd w:id="244"/>
      <w:r/>
      <w:bookmarkEnd w:id="245"/>
      <w:r/>
      <w:bookmarkEnd w:id="246"/>
      <w:r>
        <w:rPr>
          <w:rFonts w:hint="eastAsia" w:ascii="宋体" w:hAnsi="宋体" w:cs="宋体"/>
          <w:b/>
          <w:color w:val="000000"/>
          <w:sz w:val="22"/>
          <w:szCs w:val="22"/>
          <w:highlight w:val="none"/>
        </w:rPr>
        <w:t xml:space="preserve">（本项目</w:t>
      </w:r>
      <w:r>
        <w:rPr>
          <w:rFonts w:hint="eastAsia" w:ascii="宋体" w:hAnsi="宋体" w:cs="宋体"/>
          <w:b/>
          <w:color w:val="000000"/>
          <w:sz w:val="22"/>
          <w:szCs w:val="22"/>
          <w:highlight w:val="none"/>
          <w:lang w:val="en-US" w:eastAsia="zh-CN"/>
        </w:rPr>
        <w:t xml:space="preserve">属于</w:t>
      </w:r>
      <w:r>
        <w:rPr>
          <w:rFonts w:hint="eastAsia" w:ascii="宋体" w:hAnsi="宋体" w:cs="宋体"/>
          <w:b/>
          <w:color w:val="000000"/>
          <w:sz w:val="22"/>
          <w:szCs w:val="22"/>
          <w:highlight w:val="none"/>
        </w:rPr>
        <w:t xml:space="preserve">服务，不适用本条款）</w:t>
      </w:r>
      <w:r>
        <w:rPr>
          <w:rFonts w:hint="eastAsia" w:ascii="宋体" w:hAnsi="宋体" w:cs="宋体"/>
          <w:b/>
          <w:color w:val="000000"/>
          <w:sz w:val="22"/>
          <w:szCs w:val="22"/>
          <w:highlight w:val="none"/>
        </w:rPr>
      </w:r>
      <w:r/>
    </w:p>
    <w:p>
      <w:pPr>
        <w:pStyle w:val="636"/>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30.6.1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宋体" w:hAnsi="宋体" w:cs="宋体"/>
          <w:color w:val="000000"/>
          <w:sz w:val="22"/>
          <w:szCs w:val="22"/>
          <w:highlight w:val="none"/>
        </w:rPr>
      </w:r>
      <w:r/>
    </w:p>
    <w:p>
      <w:pPr>
        <w:pStyle w:val="636"/>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30.6.2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cs="宋体"/>
          <w:color w:val="000000"/>
          <w:sz w:val="22"/>
          <w:szCs w:val="22"/>
          <w:highlight w:val="none"/>
        </w:rPr>
      </w:r>
      <w:r/>
    </w:p>
    <w:p>
      <w:pPr>
        <w:pStyle w:val="636"/>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30.6.3非单一产品采购项目，根据采购项目技术构成、产品价格比重等合理确定核心产品，核心产品见</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。多家投标人提供的核心产品品牌相同的，按前两款规定处理。</w:t>
      </w:r>
      <w:r>
        <w:rPr>
          <w:rFonts w:hint="eastAsia" w:ascii="宋体" w:hAnsi="宋体" w:cs="宋体"/>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247" w:name="_Toc104560874"/>
      <w:r/>
      <w:bookmarkStart w:id="248" w:name="_Toc107246254"/>
      <w:r/>
      <w:bookmarkStart w:id="249" w:name="_Toc103848559"/>
      <w:r>
        <w:rPr>
          <w:rFonts w:hint="eastAsia" w:ascii="宋体" w:hAnsi="宋体" w:cs="宋体"/>
          <w:b/>
          <w:color w:val="000000"/>
          <w:sz w:val="22"/>
          <w:szCs w:val="22"/>
          <w:highlight w:val="none"/>
        </w:rPr>
        <w:t xml:space="preserve">30.7比较与评价</w:t>
      </w:r>
      <w:bookmarkEnd w:id="247"/>
      <w:r/>
      <w:bookmarkEnd w:id="248"/>
      <w:r/>
      <w:bookmarkEnd w:id="249"/>
      <w:r>
        <w:rPr>
          <w:rFonts w:hint="eastAsia" w:ascii="宋体" w:hAnsi="宋体" w:cs="宋体"/>
          <w:b/>
          <w:color w:val="000000"/>
          <w:sz w:val="22"/>
          <w:szCs w:val="22"/>
          <w:highlight w:val="none"/>
        </w:rPr>
      </w:r>
      <w:r/>
    </w:p>
    <w:p>
      <w:pPr>
        <w:pStyle w:val="636"/>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30.7.1评标委员会应当按照招标文件中第五章《评标方法和评标标准》，对符合性审查合格的投标文件进行比较与评价。</w:t>
      </w:r>
      <w:r>
        <w:rPr>
          <w:rFonts w:hint="eastAsia" w:ascii="宋体" w:hAnsi="宋体" w:cs="宋体"/>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250" w:name="_Toc107246255"/>
      <w:r>
        <w:rPr>
          <w:rFonts w:hint="eastAsia" w:ascii="宋体" w:hAnsi="宋体" w:cs="宋体"/>
          <w:b/>
          <w:color w:val="000000"/>
          <w:sz w:val="22"/>
          <w:szCs w:val="22"/>
          <w:highlight w:val="none"/>
        </w:rPr>
        <w:t xml:space="preserve">30.8编写评标报告</w:t>
      </w:r>
      <w:bookmarkEnd w:id="250"/>
      <w:r>
        <w:rPr>
          <w:rFonts w:hint="eastAsia" w:ascii="宋体" w:hAnsi="宋体" w:cs="宋体"/>
          <w:b/>
          <w:color w:val="000000"/>
          <w:sz w:val="22"/>
          <w:szCs w:val="22"/>
          <w:highlight w:val="none"/>
        </w:rPr>
      </w:r>
      <w:r/>
    </w:p>
    <w:p>
      <w:pPr>
        <w:pStyle w:val="636"/>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30.8.1评标委员会根据全体评标成员签字的原始评标记录和评标结果编写评标报告。</w:t>
      </w:r>
      <w:r>
        <w:rPr>
          <w:rFonts w:hint="eastAsia" w:ascii="宋体" w:hAnsi="宋体" w:cs="宋体"/>
          <w:color w:val="000000"/>
          <w:sz w:val="22"/>
          <w:szCs w:val="22"/>
          <w:highlight w:val="none"/>
        </w:rPr>
      </w:r>
      <w:r/>
    </w:p>
    <w:p>
      <w:pPr>
        <w:pStyle w:val="636"/>
        <w:spacing w:line="500" w:lineRule="exact"/>
        <w:rPr>
          <w:rFonts w:hint="eastAsia" w:ascii="宋体" w:hAnsi="宋体" w:cs="宋体"/>
          <w:color w:val="000000"/>
          <w:sz w:val="22"/>
          <w:szCs w:val="22"/>
          <w:highlight w:val="none"/>
        </w:rPr>
      </w:pPr>
      <w:r/>
      <w:bookmarkStart w:id="251" w:name="_Toc103848561"/>
      <w:r/>
      <w:bookmarkStart w:id="252" w:name="_Toc104560876"/>
      <w:r/>
      <w:bookmarkStart w:id="253" w:name="_Toc107246256"/>
      <w:r>
        <w:rPr>
          <w:rFonts w:hint="eastAsia" w:ascii="宋体" w:hAnsi="宋体" w:cs="宋体"/>
          <w:b/>
          <w:color w:val="000000"/>
          <w:sz w:val="22"/>
          <w:szCs w:val="22"/>
          <w:highlight w:val="none"/>
        </w:rPr>
        <w:t xml:space="preserve">30.9评标过程的保密</w:t>
      </w:r>
      <w:bookmarkEnd w:id="251"/>
      <w:r/>
      <w:bookmarkEnd w:id="252"/>
      <w:r/>
      <w:bookmarkEnd w:id="253"/>
      <w:r>
        <w:rPr>
          <w:rFonts w:hint="eastAsia" w:ascii="宋体" w:hAnsi="宋体" w:cs="宋体"/>
          <w:color w:val="000000"/>
          <w:sz w:val="22"/>
          <w:szCs w:val="22"/>
          <w:highlight w:val="none"/>
        </w:rPr>
        <w:tab/>
      </w:r>
      <w:r>
        <w:rPr>
          <w:rFonts w:hint="eastAsia" w:ascii="宋体" w:hAnsi="宋体" w:cs="宋体"/>
          <w:color w:val="000000"/>
          <w:sz w:val="22"/>
          <w:szCs w:val="22"/>
          <w:highlight w:val="none"/>
        </w:rPr>
      </w:r>
      <w:r/>
    </w:p>
    <w:p>
      <w:pPr>
        <w:pStyle w:val="636"/>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30.9.1评标委员会成员名单在评标结果公示前应当保密。</w:t>
      </w:r>
      <w:r>
        <w:rPr>
          <w:rFonts w:hint="eastAsia" w:ascii="宋体" w:hAnsi="宋体" w:cs="宋体"/>
          <w:color w:val="000000"/>
          <w:sz w:val="22"/>
          <w:szCs w:val="22"/>
          <w:highlight w:val="none"/>
        </w:rPr>
      </w:r>
      <w:r/>
    </w:p>
    <w:p>
      <w:pPr>
        <w:pStyle w:val="636"/>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30.9.2采购方应当采取必要的措施，保证评标在严格保密的情况下进行。</w:t>
      </w:r>
      <w:r>
        <w:rPr>
          <w:rFonts w:hint="eastAsia" w:ascii="宋体" w:hAnsi="宋体" w:cs="宋体"/>
          <w:color w:val="000000"/>
          <w:sz w:val="22"/>
          <w:szCs w:val="22"/>
          <w:highlight w:val="none"/>
        </w:rPr>
      </w:r>
      <w:r/>
    </w:p>
    <w:p>
      <w:pPr>
        <w:pStyle w:val="636"/>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30.9.3有关人员对评标情况以及在评标过程中获悉的国家秘密、商业秘密负有保密责任。</w:t>
      </w:r>
      <w:r>
        <w:rPr>
          <w:rFonts w:hint="eastAsia" w:ascii="宋体" w:hAnsi="宋体" w:cs="宋体"/>
          <w:color w:val="000000"/>
          <w:sz w:val="22"/>
          <w:szCs w:val="22"/>
          <w:highlight w:val="none"/>
        </w:rPr>
      </w:r>
      <w:r/>
    </w:p>
    <w:p>
      <w:pPr>
        <w:pStyle w:val="636"/>
        <w:spacing w:line="500" w:lineRule="exact"/>
        <w:rPr>
          <w:rFonts w:hint="eastAsia" w:ascii="宋体" w:hAnsi="宋体" w:cs="宋体"/>
          <w:b/>
          <w:color w:val="000000"/>
          <w:sz w:val="22"/>
          <w:szCs w:val="22"/>
          <w:highlight w:val="none"/>
        </w:rPr>
        <w:outlineLvl w:val="2"/>
      </w:pPr>
      <w:r/>
      <w:bookmarkStart w:id="254" w:name="_Toc107246257"/>
      <w:r/>
      <w:bookmarkStart w:id="255" w:name="_Toc22883"/>
      <w:r>
        <w:rPr>
          <w:rFonts w:hint="eastAsia" w:ascii="宋体" w:hAnsi="宋体" w:cs="宋体"/>
          <w:b/>
          <w:color w:val="000000"/>
          <w:sz w:val="22"/>
          <w:szCs w:val="22"/>
          <w:highlight w:val="none"/>
        </w:rPr>
        <w:t xml:space="preserve">六．确定中标</w:t>
      </w:r>
      <w:bookmarkEnd w:id="254"/>
      <w:r/>
      <w:bookmarkEnd w:id="255"/>
      <w:r>
        <w:rPr>
          <w:rFonts w:hint="eastAsia" w:ascii="宋体" w:hAnsi="宋体" w:cs="宋体"/>
          <w:b/>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256" w:name="_Toc104560878"/>
      <w:r/>
      <w:bookmarkStart w:id="257" w:name="_Toc107246258"/>
      <w:r/>
      <w:bookmarkStart w:id="258" w:name="_Toc103848563"/>
      <w:r>
        <w:rPr>
          <w:rFonts w:hint="eastAsia" w:ascii="宋体" w:hAnsi="宋体" w:cs="宋体"/>
          <w:b/>
          <w:color w:val="000000"/>
          <w:sz w:val="22"/>
          <w:szCs w:val="22"/>
          <w:highlight w:val="none"/>
        </w:rPr>
        <w:t xml:space="preserve">31.确定中标</w:t>
      </w:r>
      <w:bookmarkEnd w:id="256"/>
      <w:r/>
      <w:bookmarkEnd w:id="258"/>
      <w:r>
        <w:rPr>
          <w:rFonts w:hint="eastAsia" w:ascii="宋体" w:hAnsi="宋体" w:cs="宋体"/>
          <w:b/>
          <w:color w:val="000000"/>
          <w:sz w:val="22"/>
          <w:szCs w:val="22"/>
          <w:highlight w:val="none"/>
        </w:rPr>
        <w:t xml:space="preserve">人</w:t>
      </w:r>
      <w:bookmarkEnd w:id="257"/>
      <w:r>
        <w:rPr>
          <w:rFonts w:hint="eastAsia" w:ascii="宋体" w:hAnsi="宋体" w:cs="宋体"/>
          <w:b/>
          <w:color w:val="000000"/>
          <w:sz w:val="22"/>
          <w:szCs w:val="22"/>
          <w:highlight w:val="none"/>
        </w:rPr>
      </w:r>
      <w:r/>
    </w:p>
    <w:p>
      <w:pPr>
        <w:pStyle w:val="636"/>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31.1评委会根据本采购文件规定评分办法与评分标准综合打分，并按综合得分由高到低顺序向项目采购人推荐1名中标候选人。</w:t>
      </w:r>
      <w:r>
        <w:rPr>
          <w:rFonts w:hint="eastAsia" w:ascii="宋体" w:hAnsi="宋体" w:cs="宋体"/>
          <w:color w:val="000000"/>
          <w:sz w:val="22"/>
          <w:szCs w:val="22"/>
          <w:highlight w:val="none"/>
        </w:rPr>
      </w:r>
      <w:r/>
    </w:p>
    <w:p>
      <w:pPr>
        <w:pStyle w:val="636"/>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31.2 采用综合评分法的，</w:t>
      </w:r>
      <w:r>
        <w:rPr>
          <w:rFonts w:hint="eastAsia" w:ascii="宋体" w:hAnsi="宋体"/>
          <w:color w:val="000000"/>
          <w:sz w:val="22"/>
          <w:szCs w:val="22"/>
          <w:highlight w:val="none"/>
        </w:rPr>
        <w:t xml:space="preserve">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rPr>
          <w:rFonts w:hint="eastAsia" w:ascii="宋体" w:hAnsi="宋体" w:cs="宋体"/>
          <w:color w:val="000000"/>
          <w:sz w:val="22"/>
          <w:szCs w:val="22"/>
          <w:highlight w:val="none"/>
        </w:rPr>
        <w:t xml:space="preserve">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rPr>
          <w:rFonts w:hint="eastAsia" w:ascii="宋体" w:hAnsi="宋体" w:cs="宋体"/>
          <w:color w:val="000000"/>
          <w:sz w:val="22"/>
          <w:szCs w:val="22"/>
          <w:highlight w:val="none"/>
        </w:rPr>
      </w:r>
      <w:r/>
    </w:p>
    <w:p>
      <w:pPr>
        <w:pStyle w:val="636"/>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cs="宋体"/>
          <w:color w:val="000000"/>
          <w:sz w:val="22"/>
          <w:szCs w:val="22"/>
          <w:highlight w:val="none"/>
        </w:rPr>
      </w:r>
      <w:r/>
    </w:p>
    <w:p>
      <w:pPr>
        <w:pStyle w:val="636"/>
        <w:ind w:firstLine="420"/>
        <w:jc w:val="left"/>
        <w:spacing w:line="500" w:lineRule="exact"/>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31.4评审结束后，采购人如未委托评标委员会直接确定中标人的，代理在评标结束后 2 个工作日内将评标报告送采购人。采购人在收到评标报告 5 个工作日内，在评标报告确定的中标候选人名单中按顺序确定中标人。代理机构将自中标人确定之日起 2 个工作日内，在省级以上财政部门指定的媒体上公布中标人结果，中标公告期为1个工作日，公告媒体见</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公告的同时向中标人发出中标通知书。</w:t>
      </w:r>
      <w:r>
        <w:rPr>
          <w:rFonts w:hint="eastAsia" w:ascii="宋体" w:hAnsi="宋体" w:cs="宋体"/>
          <w:color w:val="000000"/>
          <w:sz w:val="22"/>
          <w:szCs w:val="22"/>
          <w:highlight w:val="none"/>
          <w:lang w:val="zh-CN"/>
        </w:rPr>
        <w:t xml:space="preserve">中标人</w:t>
      </w:r>
      <w:r>
        <w:rPr>
          <w:rFonts w:hint="eastAsia" w:ascii="宋体" w:hAnsi="宋体" w:cs="宋体"/>
          <w:color w:val="000000"/>
          <w:sz w:val="22"/>
          <w:szCs w:val="22"/>
          <w:highlight w:val="none"/>
        </w:rPr>
        <w:t xml:space="preserve">可</w:t>
      </w:r>
      <w:r>
        <w:rPr>
          <w:rFonts w:hint="eastAsia" w:ascii="宋体" w:hAnsi="宋体" w:cs="宋体"/>
          <w:color w:val="000000"/>
          <w:sz w:val="22"/>
          <w:szCs w:val="22"/>
          <w:highlight w:val="none"/>
          <w:lang w:val="zh-CN"/>
        </w:rPr>
        <w:t xml:space="preserve">在中标结果公告届满之日起三十日内,登录苏采云系统下载</w:t>
      </w:r>
      <w:r>
        <w:rPr>
          <w:rFonts w:hint="eastAsia" w:ascii="宋体" w:hAnsi="宋体" w:cs="宋体"/>
          <w:color w:val="000000"/>
          <w:sz w:val="22"/>
          <w:szCs w:val="22"/>
          <w:highlight w:val="none"/>
          <w:lang w:val="zh-CN"/>
        </w:rPr>
      </w:r>
      <w:r/>
    </w:p>
    <w:p>
      <w:pPr>
        <w:pStyle w:val="636"/>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s="宋体"/>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259" w:name="_Toc103848564"/>
      <w:r/>
      <w:bookmarkStart w:id="260" w:name="_Toc104560879"/>
      <w:r/>
      <w:bookmarkStart w:id="261" w:name="_Toc107246259"/>
      <w:r>
        <w:rPr>
          <w:rFonts w:hint="eastAsia" w:ascii="宋体" w:hAnsi="宋体" w:cs="宋体"/>
          <w:b/>
          <w:color w:val="000000"/>
          <w:sz w:val="22"/>
          <w:szCs w:val="22"/>
          <w:highlight w:val="none"/>
        </w:rPr>
        <w:t xml:space="preserve">32.中标通知书</w:t>
      </w:r>
      <w:bookmarkEnd w:id="259"/>
      <w:r/>
      <w:bookmarkEnd w:id="260"/>
      <w:r/>
      <w:bookmarkEnd w:id="261"/>
      <w:r>
        <w:rPr>
          <w:rFonts w:hint="eastAsia" w:ascii="宋体" w:hAnsi="宋体" w:cs="宋体"/>
          <w:b/>
          <w:color w:val="000000"/>
          <w:sz w:val="22"/>
          <w:szCs w:val="22"/>
          <w:highlight w:val="none"/>
        </w:rPr>
      </w:r>
      <w:r/>
    </w:p>
    <w:p>
      <w:pPr>
        <w:pStyle w:val="636"/>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32.1采购代理机构将在中标公告发布的同时向中标人发出中标通知书。</w:t>
      </w:r>
      <w:r>
        <w:rPr>
          <w:rFonts w:hint="eastAsia" w:ascii="宋体" w:hAnsi="宋体" w:cs="宋体"/>
          <w:color w:val="000000"/>
          <w:sz w:val="22"/>
          <w:szCs w:val="22"/>
          <w:highlight w:val="none"/>
        </w:rPr>
      </w:r>
      <w:r/>
    </w:p>
    <w:p>
      <w:pPr>
        <w:pStyle w:val="636"/>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32.2中标通知书将是合同的组成部分。对采购人和中标人均具有法律效力。</w:t>
      </w:r>
      <w:r>
        <w:rPr>
          <w:rFonts w:hint="eastAsia" w:ascii="宋体" w:hAnsi="宋体" w:cs="宋体"/>
          <w:color w:val="000000"/>
          <w:sz w:val="22"/>
          <w:szCs w:val="22"/>
          <w:highlight w:val="none"/>
        </w:rPr>
      </w:r>
      <w:r/>
    </w:p>
    <w:p>
      <w:pPr>
        <w:pStyle w:val="636"/>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32.3</w:t>
      </w:r>
      <w:bookmarkStart w:id="262" w:name="_Toc103848560"/>
      <w:r/>
      <w:bookmarkStart w:id="263" w:name="_Toc104560875"/>
      <w:r>
        <w:rPr>
          <w:rFonts w:hint="eastAsia" w:ascii="宋体" w:hAnsi="宋体" w:cs="宋体"/>
          <w:color w:val="000000"/>
          <w:sz w:val="22"/>
          <w:szCs w:val="22"/>
          <w:highlight w:val="none"/>
        </w:rPr>
        <w:t xml:space="preserve">中标通知书发出后，中标人无正当理由不得放弃中标，否则将依法承担法律责任。</w:t>
      </w:r>
      <w:r>
        <w:rPr>
          <w:rFonts w:hint="eastAsia" w:ascii="宋体" w:hAnsi="宋体" w:cs="宋体"/>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264" w:name="_Toc107246260"/>
      <w:r>
        <w:rPr>
          <w:rFonts w:hint="eastAsia" w:ascii="宋体" w:hAnsi="宋体" w:cs="宋体"/>
          <w:b/>
          <w:color w:val="000000"/>
          <w:sz w:val="22"/>
          <w:szCs w:val="22"/>
          <w:highlight w:val="none"/>
        </w:rPr>
        <w:t xml:space="preserve">33.废标</w:t>
      </w:r>
      <w:bookmarkEnd w:id="262"/>
      <w:r/>
      <w:bookmarkEnd w:id="263"/>
      <w:r/>
      <w:bookmarkEnd w:id="264"/>
      <w:r>
        <w:rPr>
          <w:rFonts w:hint="eastAsia" w:ascii="宋体" w:hAnsi="宋体" w:cs="宋体"/>
          <w:b/>
          <w:color w:val="000000"/>
          <w:sz w:val="22"/>
          <w:szCs w:val="22"/>
          <w:highlight w:val="none"/>
        </w:rPr>
      </w:r>
      <w:r/>
    </w:p>
    <w:p>
      <w:pPr>
        <w:pStyle w:val="636"/>
        <w:ind w:firstLine="316"/>
        <w:jc w:val="left"/>
        <w:spacing w:line="50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★33.1出现下列情形之一的，应予废标：</w:t>
      </w:r>
      <w:r>
        <w:rPr>
          <w:rFonts w:hint="eastAsia" w:ascii="宋体" w:hAnsi="宋体" w:cs="宋体"/>
          <w:b/>
          <w:color w:val="000000"/>
          <w:sz w:val="22"/>
          <w:szCs w:val="22"/>
          <w:highlight w:val="none"/>
        </w:rPr>
      </w:r>
      <w:r/>
    </w:p>
    <w:p>
      <w:pPr>
        <w:pStyle w:val="636"/>
        <w:ind w:firstLine="315"/>
        <w:jc w:val="left"/>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（1）符合专业条件的投标人或者对招标文件作实质响应的投标人不足三家的；</w:t>
      </w:r>
      <w:r>
        <w:rPr>
          <w:rFonts w:hint="eastAsia" w:ascii="宋体" w:hAnsi="宋体" w:cs="宋体"/>
          <w:bCs/>
          <w:color w:val="000000"/>
          <w:sz w:val="22"/>
          <w:szCs w:val="22"/>
          <w:highlight w:val="none"/>
        </w:rPr>
      </w:r>
      <w:r/>
    </w:p>
    <w:p>
      <w:pPr>
        <w:pStyle w:val="636"/>
        <w:ind w:firstLine="315"/>
        <w:jc w:val="left"/>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（2）出现影响采购公正的违法、违规行为的；</w:t>
      </w:r>
      <w:r>
        <w:rPr>
          <w:rFonts w:hint="eastAsia" w:ascii="宋体" w:hAnsi="宋体" w:cs="宋体"/>
          <w:bCs/>
          <w:color w:val="000000"/>
          <w:sz w:val="22"/>
          <w:szCs w:val="22"/>
          <w:highlight w:val="none"/>
        </w:rPr>
      </w:r>
      <w:r/>
    </w:p>
    <w:p>
      <w:pPr>
        <w:pStyle w:val="636"/>
        <w:ind w:firstLine="315"/>
        <w:jc w:val="left"/>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（3）投标人的报价均超过了采购预算，采购人不能支付的；</w:t>
      </w:r>
      <w:r>
        <w:rPr>
          <w:rFonts w:hint="eastAsia" w:ascii="宋体" w:hAnsi="宋体" w:cs="宋体"/>
          <w:bCs/>
          <w:color w:val="000000"/>
          <w:sz w:val="22"/>
          <w:szCs w:val="22"/>
          <w:highlight w:val="none"/>
        </w:rPr>
      </w:r>
      <w:r/>
    </w:p>
    <w:p>
      <w:pPr>
        <w:pStyle w:val="636"/>
        <w:ind w:firstLine="315"/>
        <w:jc w:val="left"/>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（4）因重大变故，采购任务取消的。</w:t>
      </w:r>
      <w:r>
        <w:rPr>
          <w:rFonts w:hint="eastAsia" w:ascii="宋体" w:hAnsi="宋体" w:cs="宋体"/>
          <w:bCs/>
          <w:color w:val="000000"/>
          <w:sz w:val="22"/>
          <w:szCs w:val="22"/>
          <w:highlight w:val="none"/>
        </w:rPr>
      </w:r>
      <w:r/>
    </w:p>
    <w:p>
      <w:pPr>
        <w:pStyle w:val="636"/>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33.2废标后，采购人将废标理由通知所有投标人。</w:t>
      </w:r>
      <w:r>
        <w:rPr>
          <w:rFonts w:hint="eastAsia" w:ascii="宋体" w:hAnsi="宋体" w:cs="宋体"/>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265" w:name="_Toc107246261"/>
      <w:r/>
      <w:bookmarkStart w:id="266" w:name="_Toc103848565"/>
      <w:r/>
      <w:bookmarkStart w:id="267" w:name="_Toc104560880"/>
      <w:r>
        <w:rPr>
          <w:rFonts w:hint="eastAsia" w:ascii="宋体" w:hAnsi="宋体" w:cs="宋体"/>
          <w:b/>
          <w:color w:val="000000"/>
          <w:sz w:val="22"/>
          <w:szCs w:val="22"/>
          <w:highlight w:val="none"/>
        </w:rPr>
        <w:t xml:space="preserve">34.签订合同</w:t>
      </w:r>
      <w:bookmarkEnd w:id="265"/>
      <w:r/>
      <w:bookmarkEnd w:id="266"/>
      <w:r/>
      <w:bookmarkEnd w:id="267"/>
      <w:r>
        <w:rPr>
          <w:rFonts w:hint="eastAsia" w:ascii="宋体" w:hAnsi="宋体" w:cs="宋体"/>
          <w:b/>
          <w:color w:val="000000"/>
          <w:sz w:val="22"/>
          <w:szCs w:val="22"/>
          <w:highlight w:val="none"/>
        </w:rPr>
      </w:r>
      <w:r/>
    </w:p>
    <w:p>
      <w:pPr>
        <w:pStyle w:val="636"/>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2"/>
          <w:szCs w:val="22"/>
          <w:highlight w:val="none"/>
        </w:rPr>
      </w:r>
      <w:r/>
    </w:p>
    <w:p>
      <w:pPr>
        <w:pStyle w:val="636"/>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34.2中标人拒绝与采购人签订合同的，采购人可以按照评标报告推荐的中标候选人名单排序，确定下一候选人为中标人，也可以重新开展政府采购活动。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2"/>
          <w:szCs w:val="22"/>
          <w:highlight w:val="none"/>
        </w:rPr>
      </w:r>
      <w:r/>
    </w:p>
    <w:p>
      <w:pPr>
        <w:pStyle w:val="636"/>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34.3联合体中标的，联合体各方应当共同与采购人签订合同，就中标项目向采购人承担连带责任。</w:t>
      </w:r>
      <w:r>
        <w:rPr>
          <w:rFonts w:hint="eastAsia" w:ascii="宋体" w:hAnsi="宋体" w:cs="宋体"/>
          <w:color w:val="000000"/>
          <w:sz w:val="22"/>
          <w:szCs w:val="22"/>
          <w:highlight w:val="none"/>
        </w:rPr>
      </w:r>
      <w:r/>
    </w:p>
    <w:p>
      <w:pPr>
        <w:pStyle w:val="636"/>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34.4政府采购合同不能转包。未经采购人同意，中标人也不得采用分包的形式履行合同，否则采购人有权终止合同。转包或分包造成采购人损失的，中标人应承担相应赔偿责任。</w:t>
      </w:r>
      <w:r>
        <w:rPr>
          <w:rFonts w:hint="eastAsia" w:ascii="宋体" w:hAnsi="宋体" w:cs="宋体"/>
          <w:color w:val="000000"/>
          <w:sz w:val="22"/>
          <w:szCs w:val="22"/>
          <w:highlight w:val="none"/>
        </w:rPr>
      </w:r>
      <w:r/>
    </w:p>
    <w:p>
      <w:pPr>
        <w:pStyle w:val="636"/>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34.5中标通知书发出后，中标人无正当理由拒绝与采购人签订合同的，情节严重的，财政部门将其列入不良行为记录名单，在一至三年内不得参加南京市政府采购活动，并予以通报。</w:t>
      </w:r>
      <w:r>
        <w:rPr>
          <w:rFonts w:hint="eastAsia" w:ascii="宋体" w:hAnsi="宋体" w:cs="宋体"/>
          <w:color w:val="000000"/>
          <w:sz w:val="22"/>
          <w:szCs w:val="22"/>
          <w:highlight w:val="none"/>
        </w:rPr>
      </w:r>
      <w:r/>
    </w:p>
    <w:p>
      <w:pPr>
        <w:pStyle w:val="636"/>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34.6政府采购合同履行中，采购人需追加与合同标的相同的货物的，在不改变合同其他条款的前提下，可以与投标人协商签订补充合同，但所有补充合同的采购金额不得超过原合同采购金额的百分之十。</w:t>
      </w:r>
      <w:r>
        <w:rPr>
          <w:rFonts w:hint="eastAsia" w:ascii="宋体" w:hAnsi="宋体" w:cs="宋体"/>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268" w:name="_Toc103848567"/>
      <w:r/>
      <w:bookmarkStart w:id="269" w:name="_Toc104560881"/>
      <w:r/>
      <w:bookmarkStart w:id="270" w:name="_Toc107246262"/>
      <w:r>
        <w:rPr>
          <w:rFonts w:hint="eastAsia" w:ascii="宋体" w:hAnsi="宋体" w:cs="宋体"/>
          <w:b/>
          <w:color w:val="000000"/>
          <w:sz w:val="22"/>
          <w:szCs w:val="22"/>
          <w:highlight w:val="none"/>
        </w:rPr>
        <w:t xml:space="preserve">35.履约保证金</w:t>
      </w:r>
      <w:bookmarkEnd w:id="268"/>
      <w:r/>
      <w:bookmarkEnd w:id="269"/>
      <w:r/>
      <w:bookmarkEnd w:id="270"/>
      <w:r>
        <w:rPr>
          <w:rFonts w:hint="eastAsia" w:ascii="宋体" w:hAnsi="宋体" w:cs="宋体"/>
          <w:b/>
          <w:color w:val="000000"/>
          <w:sz w:val="22"/>
          <w:szCs w:val="22"/>
          <w:highlight w:val="none"/>
        </w:rPr>
      </w:r>
      <w:r/>
    </w:p>
    <w:p>
      <w:pPr>
        <w:pStyle w:val="636"/>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35.1本项目是否缴纳履约保证金见</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636"/>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35.2</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规定交纳履约保证金的，中标人在签订采购合同前，向采购人提交履约保证金。联合体成交的，履约保证金以联合体各方或联合体中牵头人的名义提交。</w:t>
      </w:r>
      <w:r>
        <w:rPr>
          <w:rFonts w:hint="eastAsia" w:ascii="宋体" w:hAnsi="宋体" w:cs="宋体"/>
          <w:color w:val="000000"/>
          <w:sz w:val="22"/>
          <w:szCs w:val="22"/>
          <w:highlight w:val="none"/>
        </w:rPr>
      </w:r>
      <w:r/>
    </w:p>
    <w:p>
      <w:pPr>
        <w:pStyle w:val="636"/>
        <w:ind w:firstLine="422"/>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35.3中标人没有按照</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的规定提交履约保证金的，视为放弃中标，其投标保证金不予退还。</w:t>
      </w:r>
      <w:r>
        <w:rPr>
          <w:rFonts w:hint="eastAsia" w:ascii="宋体" w:hAnsi="宋体" w:cs="宋体"/>
          <w:color w:val="000000"/>
          <w:sz w:val="22"/>
          <w:szCs w:val="22"/>
          <w:highlight w:val="none"/>
        </w:rPr>
      </w:r>
      <w:r/>
    </w:p>
    <w:p>
      <w:pPr>
        <w:pStyle w:val="636"/>
        <w:spacing w:line="500" w:lineRule="exact"/>
        <w:rPr>
          <w:rFonts w:hint="eastAsia" w:ascii="宋体" w:hAnsi="宋体" w:cs="宋体"/>
          <w:b/>
          <w:color w:val="000000"/>
          <w:sz w:val="22"/>
          <w:szCs w:val="22"/>
          <w:highlight w:val="none"/>
        </w:rPr>
        <w:outlineLvl w:val="2"/>
      </w:pPr>
      <w:r/>
      <w:bookmarkStart w:id="271" w:name="_Toc107246263"/>
      <w:r/>
      <w:bookmarkStart w:id="272" w:name="_Toc22515"/>
      <w:r>
        <w:rPr>
          <w:rFonts w:hint="eastAsia" w:ascii="宋体" w:hAnsi="宋体" w:cs="宋体"/>
          <w:b/>
          <w:color w:val="000000"/>
          <w:sz w:val="22"/>
          <w:szCs w:val="22"/>
          <w:highlight w:val="none"/>
        </w:rPr>
        <w:t xml:space="preserve">七．</w:t>
      </w:r>
      <w:bookmarkStart w:id="273" w:name="_Toc103848569"/>
      <w:r>
        <w:rPr>
          <w:rFonts w:hint="eastAsia" w:ascii="宋体" w:hAnsi="宋体" w:cs="宋体"/>
          <w:b/>
          <w:color w:val="000000"/>
          <w:sz w:val="22"/>
          <w:szCs w:val="22"/>
          <w:highlight w:val="none"/>
        </w:rPr>
        <w:t xml:space="preserve">询问与质疑</w:t>
      </w:r>
      <w:bookmarkEnd w:id="271"/>
      <w:r/>
      <w:bookmarkEnd w:id="272"/>
      <w:r/>
      <w:bookmarkEnd w:id="273"/>
      <w:r>
        <w:rPr>
          <w:rFonts w:hint="eastAsia" w:ascii="宋体" w:hAnsi="宋体" w:cs="宋体"/>
          <w:b/>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274" w:name="_Toc107246264"/>
      <w:r/>
      <w:bookmarkStart w:id="275" w:name="_Toc104560883"/>
      <w:r/>
      <w:bookmarkStart w:id="276" w:name="_Toc102117305"/>
      <w:r>
        <w:rPr>
          <w:rFonts w:hint="eastAsia" w:ascii="宋体" w:hAnsi="宋体" w:cs="宋体"/>
          <w:b/>
          <w:color w:val="000000"/>
          <w:sz w:val="22"/>
          <w:szCs w:val="22"/>
          <w:highlight w:val="none"/>
        </w:rPr>
        <w:t xml:space="preserve">36.询问</w:t>
      </w:r>
      <w:bookmarkEnd w:id="274"/>
      <w:r/>
      <w:bookmarkEnd w:id="275"/>
      <w:r/>
      <w:bookmarkEnd w:id="276"/>
      <w:r>
        <w:rPr>
          <w:rFonts w:hint="eastAsia" w:ascii="宋体" w:hAnsi="宋体" w:cs="宋体"/>
          <w:b/>
          <w:color w:val="000000"/>
          <w:sz w:val="22"/>
          <w:szCs w:val="22"/>
          <w:highlight w:val="none"/>
        </w:rPr>
      </w:r>
      <w:r/>
    </w:p>
    <w:p>
      <w:pPr>
        <w:pStyle w:val="636"/>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36.1供应商对政府采购活动事项有疑问的，可依法提出询问，并按</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载明的形式通知采购方。</w:t>
      </w:r>
      <w:r>
        <w:rPr>
          <w:rFonts w:hint="eastAsia" w:ascii="宋体" w:hAnsi="宋体" w:cs="宋体"/>
          <w:color w:val="000000"/>
          <w:sz w:val="22"/>
          <w:szCs w:val="22"/>
          <w:highlight w:val="none"/>
        </w:rPr>
      </w:r>
      <w:r/>
    </w:p>
    <w:p>
      <w:pPr>
        <w:pStyle w:val="636"/>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36.2采购方对供应商依法提出的询问，在3个工作日内作出答复，但答复的内容不得涉及商业秘密。</w:t>
      </w:r>
      <w:r>
        <w:rPr>
          <w:rFonts w:hint="eastAsia" w:ascii="宋体" w:hAnsi="宋体" w:cs="宋体"/>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277" w:name="_Toc102117306"/>
      <w:r/>
      <w:bookmarkStart w:id="278" w:name="_Toc104560884"/>
      <w:r/>
      <w:bookmarkStart w:id="279" w:name="_Toc107246265"/>
      <w:r>
        <w:rPr>
          <w:rFonts w:hint="eastAsia" w:ascii="宋体" w:hAnsi="宋体" w:cs="宋体"/>
          <w:b/>
          <w:color w:val="000000"/>
          <w:sz w:val="22"/>
          <w:szCs w:val="22"/>
          <w:highlight w:val="none"/>
        </w:rPr>
        <w:t xml:space="preserve">37.质疑</w:t>
      </w:r>
      <w:bookmarkEnd w:id="277"/>
      <w:r/>
      <w:bookmarkEnd w:id="278"/>
      <w:r/>
      <w:bookmarkEnd w:id="279"/>
      <w:r>
        <w:rPr>
          <w:rFonts w:hint="eastAsia" w:ascii="宋体" w:hAnsi="宋体" w:cs="宋体"/>
          <w:b/>
          <w:color w:val="000000"/>
          <w:sz w:val="22"/>
          <w:szCs w:val="22"/>
          <w:highlight w:val="none"/>
        </w:rPr>
      </w:r>
      <w:r/>
    </w:p>
    <w:p>
      <w:pPr>
        <w:pStyle w:val="636"/>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rPr>
          <w:rFonts w:hint="eastAsia" w:ascii="宋体" w:hAnsi="宋体" w:cs="宋体"/>
          <w:color w:val="000000"/>
          <w:sz w:val="22"/>
          <w:szCs w:val="22"/>
          <w:highlight w:val="none"/>
        </w:rPr>
      </w:r>
      <w:r/>
    </w:p>
    <w:p>
      <w:pPr>
        <w:pStyle w:val="636"/>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37.2以联合体形式参加投标的，应当由组成联合体的所有供应商共同提出。</w:t>
      </w:r>
      <w:r>
        <w:rPr>
          <w:rFonts w:hint="eastAsia" w:ascii="宋体" w:hAnsi="宋体" w:cs="宋体"/>
          <w:color w:val="000000"/>
          <w:sz w:val="22"/>
          <w:szCs w:val="22"/>
          <w:highlight w:val="none"/>
        </w:rPr>
      </w:r>
      <w:r/>
    </w:p>
    <w:p>
      <w:pPr>
        <w:pStyle w:val="636"/>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37.3质疑函应使用财政部制定的范本文件。</w:t>
      </w:r>
      <w:r>
        <w:rPr>
          <w:rFonts w:hint="eastAsia" w:ascii="宋体" w:hAnsi="宋体" w:cs="宋体"/>
          <w:color w:val="000000"/>
          <w:sz w:val="22"/>
          <w:szCs w:val="22"/>
          <w:highlight w:val="none"/>
        </w:rPr>
      </w:r>
      <w:r/>
    </w:p>
    <w:p>
      <w:pPr>
        <w:pStyle w:val="636"/>
        <w:spacing w:line="500" w:lineRule="exact"/>
        <w:rPr>
          <w:rFonts w:hint="eastAsia" w:ascii="宋体" w:hAnsi="宋体" w:cs="宋体"/>
          <w:b/>
          <w:color w:val="000000"/>
          <w:sz w:val="22"/>
          <w:szCs w:val="22"/>
          <w:highlight w:val="none"/>
        </w:rPr>
        <w:outlineLvl w:val="2"/>
      </w:pPr>
      <w:r/>
      <w:bookmarkStart w:id="280" w:name="_Toc107246266"/>
      <w:r/>
      <w:bookmarkStart w:id="281" w:name="_Toc29837"/>
      <w:r>
        <w:rPr>
          <w:rFonts w:hint="eastAsia" w:ascii="宋体" w:hAnsi="宋体" w:cs="宋体"/>
          <w:b/>
          <w:color w:val="000000"/>
          <w:sz w:val="22"/>
          <w:szCs w:val="22"/>
          <w:highlight w:val="none"/>
        </w:rPr>
        <w:t xml:space="preserve">八．其他</w:t>
      </w:r>
      <w:bookmarkEnd w:id="280"/>
      <w:r/>
      <w:bookmarkEnd w:id="281"/>
      <w:r>
        <w:rPr>
          <w:rFonts w:hint="eastAsia" w:ascii="宋体" w:hAnsi="宋体" w:cs="宋体"/>
          <w:b/>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282" w:name="_Toc107246267"/>
      <w:r/>
      <w:bookmarkStart w:id="283" w:name="_Toc104560886"/>
      <w:r/>
      <w:bookmarkStart w:id="284" w:name="_Toc103848572"/>
      <w:r>
        <w:rPr>
          <w:rFonts w:hint="eastAsia" w:ascii="宋体" w:hAnsi="宋体" w:cs="宋体"/>
          <w:b/>
          <w:color w:val="000000"/>
          <w:sz w:val="22"/>
          <w:szCs w:val="22"/>
          <w:highlight w:val="none"/>
        </w:rPr>
        <w:t xml:space="preserve">38.招标代理服务费</w:t>
      </w:r>
      <w:bookmarkEnd w:id="282"/>
      <w:r/>
      <w:bookmarkEnd w:id="283"/>
      <w:r/>
      <w:bookmarkEnd w:id="284"/>
      <w:r>
        <w:rPr>
          <w:rFonts w:hint="eastAsia" w:ascii="宋体" w:hAnsi="宋体" w:cs="宋体"/>
          <w:b/>
          <w:color w:val="000000"/>
          <w:sz w:val="22"/>
          <w:szCs w:val="22"/>
          <w:highlight w:val="none"/>
        </w:rPr>
      </w:r>
      <w:r/>
    </w:p>
    <w:p>
      <w:pPr>
        <w:pStyle w:val="636"/>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38.1中标人是否交纳投招标代理服务费及相关要求见</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285" w:name="_Toc103848573"/>
      <w:r/>
      <w:bookmarkStart w:id="286" w:name="_Toc107246268"/>
      <w:r/>
      <w:bookmarkStart w:id="287" w:name="_Toc104560887"/>
      <w:r>
        <w:rPr>
          <w:rFonts w:hint="eastAsia" w:ascii="宋体" w:hAnsi="宋体" w:cs="宋体"/>
          <w:b/>
          <w:color w:val="000000"/>
          <w:sz w:val="22"/>
          <w:szCs w:val="22"/>
          <w:highlight w:val="none"/>
        </w:rPr>
        <w:t xml:space="preserve">39.其他规定</w:t>
      </w:r>
      <w:bookmarkEnd w:id="285"/>
      <w:r/>
      <w:bookmarkEnd w:id="286"/>
      <w:r/>
      <w:bookmarkEnd w:id="287"/>
      <w:r>
        <w:rPr>
          <w:rFonts w:hint="eastAsia" w:ascii="宋体" w:hAnsi="宋体" w:cs="宋体"/>
          <w:b/>
          <w:color w:val="000000"/>
          <w:sz w:val="22"/>
          <w:szCs w:val="22"/>
          <w:highlight w:val="none"/>
        </w:rPr>
      </w:r>
      <w:r/>
    </w:p>
    <w:p>
      <w:pPr>
        <w:pStyle w:val="636"/>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39.1投标文件的其他规定见</w:t>
      </w:r>
      <w:r>
        <w:rPr>
          <w:rFonts w:hint="eastAsia" w:ascii="宋体" w:hAnsi="宋体" w:cs="宋体"/>
          <w:b/>
          <w:color w:val="000000"/>
          <w:sz w:val="22"/>
          <w:szCs w:val="22"/>
          <w:highlight w:val="none"/>
        </w:rPr>
        <w:t xml:space="preserve">投标人须知前附</w:t>
      </w:r>
      <w:r>
        <w:rPr>
          <w:rFonts w:hint="eastAsia" w:ascii="宋体" w:hAnsi="宋体" w:cs="宋体"/>
          <w:color w:val="000000"/>
          <w:sz w:val="22"/>
          <w:szCs w:val="22"/>
          <w:highlight w:val="none"/>
        </w:rPr>
        <w:t xml:space="preserve">表。</w:t>
      </w:r>
      <w:r>
        <w:rPr>
          <w:rFonts w:hint="eastAsia" w:ascii="宋体" w:hAnsi="宋体" w:cs="宋体"/>
          <w:color w:val="000000"/>
          <w:sz w:val="22"/>
          <w:szCs w:val="22"/>
          <w:highlight w:val="none"/>
        </w:rPr>
      </w:r>
      <w:r/>
    </w:p>
    <w:p>
      <w:pPr>
        <w:pStyle w:val="636"/>
        <w:spacing w:line="500" w:lineRule="exact"/>
        <w:rPr>
          <w:rFonts w:hint="eastAsia" w:ascii="宋体" w:hAnsi="宋体" w:cs="宋体"/>
          <w:b/>
          <w:color w:val="000000"/>
          <w:sz w:val="22"/>
          <w:szCs w:val="22"/>
          <w:highlight w:val="none"/>
        </w:rPr>
      </w:pPr>
      <w:r/>
      <w:bookmarkStart w:id="288" w:name="_Toc103848574"/>
      <w:r/>
      <w:bookmarkStart w:id="289" w:name="_Toc107246269"/>
      <w:r/>
      <w:bookmarkStart w:id="290" w:name="_Toc104560888"/>
      <w:r>
        <w:rPr>
          <w:rFonts w:hint="eastAsia" w:ascii="宋体" w:hAnsi="宋体" w:cs="宋体"/>
          <w:b/>
          <w:color w:val="000000"/>
          <w:sz w:val="22"/>
          <w:szCs w:val="22"/>
          <w:highlight w:val="none"/>
        </w:rPr>
        <w:t xml:space="preserve">40.文件解释权</w:t>
      </w:r>
      <w:bookmarkEnd w:id="288"/>
      <w:r/>
      <w:bookmarkEnd w:id="289"/>
      <w:r/>
      <w:bookmarkEnd w:id="290"/>
      <w:r>
        <w:rPr>
          <w:rFonts w:hint="eastAsia" w:ascii="宋体" w:hAnsi="宋体" w:cs="宋体"/>
          <w:b/>
          <w:color w:val="000000"/>
          <w:sz w:val="22"/>
          <w:szCs w:val="22"/>
          <w:highlight w:val="none"/>
        </w:rPr>
      </w:r>
      <w:r/>
    </w:p>
    <w:p>
      <w:pPr>
        <w:pStyle w:val="636"/>
        <w:ind w:firstLine="440"/>
        <w:spacing w:line="460" w:lineRule="exact"/>
        <w:rPr>
          <w:rFonts w:hint="eastAsia" w:ascii="宋体" w:hAnsi="宋体" w:cs="宋体"/>
          <w:color w:val="000000"/>
          <w:szCs w:val="21"/>
          <w:highlight w:val="none"/>
        </w:rPr>
      </w:pPr>
      <w:r>
        <w:rPr>
          <w:rFonts w:hint="eastAsia" w:ascii="宋体" w:hAnsi="宋体" w:cs="宋体"/>
          <w:color w:val="000000"/>
          <w:sz w:val="22"/>
          <w:szCs w:val="22"/>
          <w:highlight w:val="none"/>
        </w:rPr>
        <w:t xml:space="preserve">40.1本招标文件的解释权归采购人（或采购代理机构）所有。</w:t>
      </w:r>
      <w:bookmarkEnd w:id="218"/>
      <w:r>
        <w:rPr>
          <w:rFonts w:hint="eastAsia" w:ascii="宋体" w:hAnsi="宋体" w:cs="宋体"/>
          <w:color w:val="000000"/>
          <w:szCs w:val="21"/>
          <w:highlight w:val="none"/>
        </w:rPr>
      </w:r>
      <w:r/>
    </w:p>
    <w:p>
      <w:pPr>
        <w:pStyle w:val="637"/>
        <w:jc w:val="center"/>
        <w:spacing w:before="0" w:after="0" w:line="500" w:lineRule="exact"/>
        <w:rPr>
          <w:rFonts w:hint="eastAsia" w:ascii="宋体" w:hAnsi="宋体" w:cs="宋体"/>
          <w:b/>
          <w:color w:val="000000"/>
          <w:sz w:val="36"/>
          <w:szCs w:val="36"/>
          <w:highlight w:val="none"/>
        </w:rPr>
      </w:pPr>
      <w:r/>
      <w:bookmarkEnd w:id="71"/>
      <w:r/>
      <w:bookmarkEnd w:id="72"/>
      <w:r/>
      <w:bookmarkEnd w:id="73"/>
      <w:r>
        <w:rPr>
          <w:rFonts w:hint="eastAsia" w:ascii="宋体" w:hAnsi="宋体" w:cs="宋体"/>
          <w:color w:val="000000"/>
          <w:sz w:val="21"/>
          <w:szCs w:val="21"/>
          <w:highlight w:val="none"/>
        </w:rPr>
        <w:br w:type="page" w:clear="all"/>
      </w:r>
      <w:bookmarkStart w:id="291" w:name="_Toc22864"/>
      <w:r>
        <w:rPr>
          <w:rFonts w:hint="eastAsia" w:ascii="宋体" w:hAnsi="宋体" w:cs="宋体"/>
          <w:b/>
          <w:color w:val="000000"/>
          <w:sz w:val="36"/>
          <w:szCs w:val="36"/>
          <w:highlight w:val="none"/>
        </w:rPr>
        <w:t xml:space="preserve">第三章  合同条款及格式</w:t>
      </w:r>
      <w:bookmarkEnd w:id="291"/>
      <w:r>
        <w:rPr>
          <w:rFonts w:hint="eastAsia" w:ascii="宋体" w:hAnsi="宋体" w:cs="宋体"/>
          <w:b/>
          <w:color w:val="000000"/>
          <w:sz w:val="36"/>
          <w:szCs w:val="36"/>
          <w:highlight w:val="none"/>
        </w:rPr>
      </w:r>
      <w:r/>
    </w:p>
    <w:p>
      <w:pPr>
        <w:pStyle w:val="63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6"/>
        <w:jc w:val="center"/>
        <w:spacing w:line="460" w:lineRule="exact"/>
        <w:rPr>
          <w:rFonts w:hAnsi="宋体"/>
          <w:color w:val="000000"/>
          <w:highlight w:val="none"/>
        </w:rPr>
      </w:pPr>
      <w:r/>
      <w:bookmarkStart w:id="292" w:name="_Toc53690887"/>
      <w:r/>
      <w:bookmarkStart w:id="293" w:name="_Toc89569905"/>
      <w:r>
        <w:rPr>
          <w:rFonts w:hint="eastAsia" w:hAnsi="宋体" w:cs="仿宋_GB2312"/>
          <w:b/>
          <w:bCs/>
          <w:color w:val="000000"/>
          <w:sz w:val="32"/>
          <w:szCs w:val="32"/>
          <w:highlight w:val="none"/>
        </w:rPr>
        <w:t xml:space="preserve">合同协议书</w:t>
      </w:r>
      <w:bookmarkEnd w:id="292"/>
      <w:r/>
      <w:bookmarkEnd w:id="293"/>
      <w:r>
        <w:rPr>
          <w:rFonts w:hAnsi="宋体"/>
          <w:color w:val="000000"/>
          <w:highlight w:val="none"/>
        </w:rPr>
      </w:r>
      <w:r/>
    </w:p>
    <w:p>
      <w:pPr>
        <w:pStyle w:val="636"/>
        <w:spacing w:line="460" w:lineRule="exact"/>
        <w:rPr>
          <w:rFonts w:ascii="宋体" w:hAnsi="宋体" w:cs="仿宋_GB2312"/>
          <w:color w:val="000000"/>
          <w:sz w:val="24"/>
          <w:highlight w:val="none"/>
          <w:u w:val="single"/>
        </w:rPr>
      </w:pPr>
      <w:r>
        <w:rPr>
          <w:rFonts w:ascii="宋体" w:hAnsi="宋体" w:cs="仿宋_GB2312"/>
          <w:color w:val="000000"/>
          <w:sz w:val="24"/>
          <w:highlight w:val="none"/>
        </w:rPr>
        <w:t xml:space="preserve">甲方（</w:t>
      </w:r>
      <w:r>
        <w:rPr>
          <w:rFonts w:hint="eastAsia" w:ascii="宋体" w:hAnsi="宋体" w:cs="仿宋_GB2312"/>
          <w:color w:val="000000"/>
          <w:sz w:val="24"/>
          <w:highlight w:val="none"/>
        </w:rPr>
        <w:t xml:space="preserve">采购人</w:t>
      </w:r>
      <w:r>
        <w:rPr>
          <w:rFonts w:ascii="宋体" w:hAnsi="宋体" w:cs="仿宋_GB2312"/>
          <w:color w:val="000000"/>
          <w:sz w:val="24"/>
          <w:highlight w:val="none"/>
        </w:rPr>
        <w:t xml:space="preserve">）：</w:t>
      </w:r>
      <w:r>
        <w:rPr>
          <w:rFonts w:ascii="宋体" w:hAnsi="宋体" w:cs="仿宋_GB2312"/>
          <w:color w:val="000000"/>
          <w:sz w:val="24"/>
          <w:highlight w:val="none"/>
          <w:u w:val="single"/>
        </w:rPr>
      </w:r>
      <w:r/>
    </w:p>
    <w:p>
      <w:pPr>
        <w:pStyle w:val="636"/>
        <w:spacing w:line="460" w:lineRule="exact"/>
        <w:rPr>
          <w:rFonts w:ascii="宋体" w:hAnsi="宋体" w:cs="仿宋_GB2312"/>
          <w:color w:val="000000"/>
          <w:sz w:val="24"/>
          <w:highlight w:val="none"/>
          <w:u w:val="single"/>
        </w:rPr>
      </w:pPr>
      <w:r>
        <w:rPr>
          <w:rFonts w:ascii="宋体" w:hAnsi="宋体" w:cs="仿宋_GB2312"/>
          <w:color w:val="000000"/>
          <w:sz w:val="24"/>
          <w:highlight w:val="none"/>
        </w:rPr>
        <w:t xml:space="preserve">乙方（</w:t>
      </w:r>
      <w:r>
        <w:rPr>
          <w:rFonts w:hint="eastAsia" w:ascii="宋体" w:hAnsi="宋体" w:cs="仿宋_GB2312"/>
          <w:color w:val="000000"/>
          <w:sz w:val="24"/>
          <w:highlight w:val="none"/>
        </w:rPr>
        <w:t xml:space="preserve">供应商</w:t>
      </w:r>
      <w:r>
        <w:rPr>
          <w:rFonts w:ascii="宋体" w:hAnsi="宋体" w:cs="仿宋_GB2312"/>
          <w:color w:val="000000"/>
          <w:sz w:val="24"/>
          <w:highlight w:val="none"/>
        </w:rPr>
        <w:t xml:space="preserve">）：</w:t>
      </w:r>
      <w:r>
        <w:rPr>
          <w:rFonts w:ascii="宋体" w:hAnsi="宋体" w:cs="仿宋_GB2312"/>
          <w:color w:val="000000"/>
          <w:sz w:val="24"/>
          <w:highlight w:val="none"/>
          <w:u w:val="single"/>
        </w:rPr>
      </w:r>
      <w:r/>
    </w:p>
    <w:p>
      <w:pPr>
        <w:pStyle w:val="636"/>
        <w:ind w:firstLine="480"/>
        <w:spacing w:line="460" w:lineRule="exact"/>
        <w:rPr>
          <w:rFonts w:ascii="宋体" w:hAnsi="宋体"/>
          <w:color w:val="000000"/>
          <w:sz w:val="22"/>
          <w:szCs w:val="72"/>
          <w:highlight w:val="none"/>
        </w:rPr>
      </w:pPr>
      <w:r>
        <w:rPr>
          <w:rFonts w:ascii="宋体" w:hAnsi="宋体"/>
          <w:color w:val="000000"/>
          <w:sz w:val="22"/>
          <w:szCs w:val="72"/>
          <w:highlight w:val="none"/>
        </w:rPr>
      </w:r>
      <w:r/>
    </w:p>
    <w:p>
      <w:pPr>
        <w:pStyle w:val="636"/>
        <w:ind w:firstLine="480"/>
        <w:spacing w:line="460" w:lineRule="exact"/>
        <w:rPr>
          <w:rFonts w:hint="eastAsia" w:ascii="宋体" w:hAnsi="宋体"/>
          <w:color w:val="000000"/>
          <w:sz w:val="24"/>
          <w:highlight w:val="none"/>
        </w:rPr>
      </w:pPr>
      <w:r>
        <w:rPr>
          <w:rFonts w:ascii="宋体" w:hAnsi="宋体"/>
          <w:color w:val="000000"/>
          <w:sz w:val="24"/>
          <w:highlight w:val="none"/>
        </w:rPr>
        <w:t xml:space="preserve">依据《中华人民共和国</w:t>
      </w:r>
      <w:r>
        <w:rPr>
          <w:rFonts w:hint="eastAsia" w:ascii="宋体" w:hAnsi="宋体"/>
          <w:color w:val="000000"/>
          <w:sz w:val="24"/>
          <w:highlight w:val="none"/>
        </w:rPr>
        <w:t xml:space="preserve">民法典</w:t>
      </w:r>
      <w:r>
        <w:rPr>
          <w:rFonts w:ascii="宋体" w:hAnsi="宋体"/>
          <w:color w:val="000000"/>
          <w:sz w:val="24"/>
          <w:highlight w:val="none"/>
        </w:rPr>
        <w:t xml:space="preserve">》、《中华人民共和国政府采购法》</w:t>
      </w:r>
      <w:r>
        <w:rPr>
          <w:rFonts w:hint="eastAsia" w:ascii="宋体" w:hAnsi="宋体"/>
          <w:color w:val="000000"/>
          <w:sz w:val="24"/>
          <w:highlight w:val="none"/>
        </w:rPr>
        <w:t xml:space="preserve">与项目行业有关的法律法规，以及</w:t>
      </w:r>
      <w:r>
        <w:rPr>
          <w:rFonts w:hint="eastAsia" w:ascii="宋体" w:hAnsi="宋体" w:cs="宋体"/>
          <w:b/>
          <w:bCs/>
          <w:color w:val="000000"/>
          <w:sz w:val="24"/>
          <w:highlight w:val="none"/>
          <w:u w:val="single"/>
        </w:rPr>
        <w:t xml:space="preserve">江苏省太湖流域太湖东片排涝工程项目建议书咨询评估</w:t>
      </w:r>
      <w:r>
        <w:rPr>
          <w:rFonts w:hint="eastAsia" w:ascii="宋体" w:hAnsi="宋体"/>
          <w:color w:val="000000"/>
          <w:sz w:val="24"/>
          <w:highlight w:val="none"/>
        </w:rPr>
        <w:t xml:space="preserve">（项目编号：</w:t>
      </w:r>
      <w:r>
        <w:rPr>
          <w:rFonts w:hint="eastAsia"/>
          <w:color w:val="000000"/>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t xml:space="preserve">的</w:t>
      </w:r>
      <w:r>
        <w:rPr>
          <w:rFonts w:hint="eastAsia" w:ascii="宋体" w:hAnsi="宋体"/>
          <w:color w:val="000000"/>
          <w:sz w:val="24"/>
          <w:highlight w:val="none"/>
        </w:rPr>
        <w:t xml:space="preserve">《招标文件》</w:t>
      </w:r>
      <w:r>
        <w:rPr>
          <w:rFonts w:ascii="宋体" w:hAnsi="宋体"/>
          <w:color w:val="000000"/>
          <w:sz w:val="24"/>
          <w:highlight w:val="none"/>
        </w:rPr>
        <w:t xml:space="preserve">，</w:t>
      </w:r>
      <w:r>
        <w:rPr>
          <w:rFonts w:hint="eastAsia" w:ascii="宋体" w:hAnsi="宋体"/>
          <w:color w:val="000000"/>
          <w:sz w:val="24"/>
          <w:highlight w:val="none"/>
        </w:rPr>
        <w:t xml:space="preserve">乙方的《投标文件》及《中标通知书》，甲、乙双方同意签订本合同。相关</w:t>
      </w:r>
      <w:r>
        <w:rPr>
          <w:rFonts w:ascii="宋体" w:hAnsi="宋体" w:cs="宋体"/>
          <w:color w:val="000000"/>
          <w:sz w:val="24"/>
          <w:highlight w:val="none"/>
        </w:rPr>
        <w:t xml:space="preserve">技术资料、文件</w:t>
      </w:r>
      <w:r>
        <w:rPr>
          <w:rFonts w:hint="eastAsia" w:ascii="宋体" w:hAnsi="宋体"/>
          <w:color w:val="000000"/>
          <w:sz w:val="24"/>
          <w:highlight w:val="none"/>
        </w:rPr>
        <w:t xml:space="preserve">、</w:t>
      </w:r>
      <w:r>
        <w:rPr>
          <w:rFonts w:ascii="宋体" w:hAnsi="宋体" w:cs="宋体"/>
          <w:color w:val="000000"/>
          <w:sz w:val="24"/>
          <w:highlight w:val="none"/>
        </w:rPr>
        <w:t xml:space="preserve">经双方确认进入合同的其他文件</w:t>
      </w:r>
      <w:r>
        <w:rPr>
          <w:rFonts w:hint="eastAsia" w:ascii="宋体" w:hAnsi="宋体"/>
          <w:color w:val="000000"/>
          <w:sz w:val="24"/>
          <w:highlight w:val="none"/>
        </w:rPr>
        <w:t xml:space="preserve">等均为本合同的组成部分。</w:t>
      </w:r>
      <w:r>
        <w:rPr>
          <w:rFonts w:hint="eastAsia" w:ascii="宋体" w:hAnsi="宋体"/>
          <w:color w:val="000000"/>
          <w:sz w:val="24"/>
          <w:highlight w:val="none"/>
        </w:rPr>
      </w:r>
      <w:r/>
    </w:p>
    <w:p>
      <w:pPr>
        <w:pStyle w:val="695"/>
        <w:spacing w:line="460" w:lineRule="exact"/>
        <w:rPr>
          <w:color w:val="000000"/>
          <w:sz w:val="24"/>
          <w:szCs w:val="56"/>
          <w:highlight w:val="none"/>
        </w:rPr>
      </w:pPr>
      <w:r>
        <w:rPr>
          <w:color w:val="000000"/>
          <w:sz w:val="24"/>
          <w:szCs w:val="56"/>
          <w:highlight w:val="none"/>
        </w:rPr>
      </w:r>
      <w:r/>
    </w:p>
    <w:p>
      <w:pPr>
        <w:pStyle w:val="636"/>
        <w:numPr>
          <w:ilvl w:val="0"/>
          <w:numId w:val="6"/>
        </w:numPr>
        <w:spacing w:line="460" w:lineRule="exact"/>
        <w:tabs>
          <w:tab w:val="left" w:pos="1521" w:leader="none"/>
        </w:tabs>
        <w:rPr>
          <w:rFonts w:ascii="宋体" w:hAnsi="宋体"/>
          <w:b/>
          <w:color w:val="000000"/>
          <w:sz w:val="24"/>
          <w:highlight w:val="none"/>
        </w:rPr>
      </w:pPr>
      <w:r>
        <w:rPr>
          <w:rFonts w:hint="eastAsia" w:ascii="宋体" w:hAnsi="宋体"/>
          <w:b/>
          <w:color w:val="000000"/>
          <w:sz w:val="24"/>
          <w:highlight w:val="none"/>
        </w:rPr>
        <w:t xml:space="preserve">项目基本情况</w:t>
      </w:r>
      <w:r>
        <w:rPr>
          <w:rFonts w:ascii="宋体" w:hAnsi="宋体"/>
          <w:b/>
          <w:color w:val="000000"/>
          <w:sz w:val="24"/>
          <w:highlight w:val="none"/>
        </w:rPr>
      </w:r>
      <w:r/>
    </w:p>
    <w:p>
      <w:pPr>
        <w:pStyle w:val="695"/>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江苏省太湖流域太湖东片排涝工程是《长江三角洲区域一体化发展水安全保障规</w:t>
      </w:r>
      <w:r>
        <w:rPr>
          <w:rFonts w:hint="eastAsia" w:ascii="宋体" w:hAnsi="宋体" w:eastAsia="宋体" w:cs="宋体"/>
          <w:color w:val="000000"/>
          <w:sz w:val="24"/>
          <w:highlight w:val="none"/>
        </w:rPr>
        <w:t xml:space="preserve">划》《江苏省治涝规划》等流域、区域性规划确定的重点治理工程，工程主要建设内容包括浏河江边枢纽工程、白茆塘江边枢纽工程、吴江区示范区排涝工程、茜西南片区排涝能力提升工程、阳澄湖西片排涝工程、吴中区香山片区排水防涝能力提升工程、昆山市重要湖泊蓄涝能力提升工程、太仓市西部片区排水防涝工程等内容。为系统提升涝区排涝能力，保障区内居民的生命财产和粮食安全，按照水利部、国家发展改革委联合印发的《重点河流及涝区治理实施方案（2026—2030年）》（水规计〔2026〕23号）安排，规划实施江苏省太湖流域太湖东片排涝工程。</w:t>
      </w:r>
      <w:r>
        <w:rPr>
          <w:rFonts w:hint="eastAsia" w:ascii="宋体" w:hAnsi="宋体" w:eastAsia="宋体" w:cs="宋体"/>
          <w:color w:val="000000"/>
          <w:sz w:val="24"/>
          <w:szCs w:val="24"/>
          <w:highlight w:val="none"/>
        </w:rPr>
      </w:r>
      <w:r/>
    </w:p>
    <w:p>
      <w:pPr>
        <w:pStyle w:val="636"/>
        <w:numPr>
          <w:ilvl w:val="0"/>
          <w:numId w:val="6"/>
        </w:numPr>
        <w:spacing w:line="460" w:lineRule="exact"/>
        <w:tabs>
          <w:tab w:val="left" w:pos="1521" w:leader="none"/>
        </w:tabs>
        <w:rPr>
          <w:rFonts w:ascii="宋体" w:hAnsi="宋体"/>
          <w:b/>
          <w:color w:val="000000"/>
          <w:sz w:val="24"/>
          <w:highlight w:val="none"/>
        </w:rPr>
      </w:pPr>
      <w:r>
        <w:rPr>
          <w:rFonts w:hint="eastAsia" w:ascii="宋体" w:hAnsi="宋体"/>
          <w:b/>
          <w:color w:val="000000"/>
          <w:sz w:val="24"/>
          <w:highlight w:val="none"/>
        </w:rPr>
        <w:t xml:space="preserve">合同期限</w:t>
      </w:r>
      <w:r>
        <w:rPr>
          <w:rFonts w:ascii="宋体" w:hAnsi="宋体"/>
          <w:b/>
          <w:color w:val="000000"/>
          <w:sz w:val="24"/>
          <w:highlight w:val="none"/>
        </w:rPr>
      </w:r>
      <w:r/>
    </w:p>
    <w:p>
      <w:pPr>
        <w:pStyle w:val="636"/>
        <w:ind w:firstLine="480"/>
        <w:jc w:val="left"/>
        <w:spacing w:line="420" w:lineRule="exact"/>
        <w:rPr>
          <w:rFonts w:hint="eastAsia" w:ascii="宋体" w:hAnsi="宋体" w:cs="宋体"/>
          <w:strike/>
          <w:color w:val="000000"/>
          <w:sz w:val="24"/>
          <w:highlight w:val="none"/>
        </w:rPr>
      </w:pPr>
      <w:r>
        <w:rPr>
          <w:rFonts w:hint="eastAsia" w:ascii="宋体" w:hAnsi="宋体" w:cs="宋体"/>
          <w:color w:val="000000"/>
          <w:sz w:val="24"/>
          <w:szCs w:val="24"/>
          <w:highlight w:val="none"/>
          <w:lang w:val="zh-CN"/>
        </w:rPr>
        <w:t xml:space="preserve">服务期限及工作成果：</w:t>
      </w:r>
      <w:r>
        <w:rPr>
          <w:rFonts w:hint="eastAsia" w:ascii="宋体" w:hAnsi="宋体" w:cs="宋体"/>
          <w:color w:val="000000"/>
          <w:sz w:val="24"/>
          <w:highlight w:val="none"/>
        </w:rPr>
        <w:t xml:space="preserve">合同签订后，7日内完成江苏省太湖流域太湖东片排涝工程项目建议书符合性审查；收到通过符合性审查的项目建议书报告后，30日内提出项目建议书报告修改意见送招标人；技术审查会后且收到项目建议书报告修订本后20日内提出正式咨询成果。服务期直至项目建议书通过省水利厅审查上报发改委后终止。</w:t>
      </w:r>
      <w:r>
        <w:rPr>
          <w:rFonts w:hint="eastAsia" w:ascii="宋体" w:hAnsi="宋体" w:cs="宋体"/>
          <w:strike/>
          <w:color w:val="000000"/>
          <w:sz w:val="24"/>
          <w:highlight w:val="none"/>
        </w:rPr>
      </w:r>
      <w:r/>
    </w:p>
    <w:p>
      <w:pPr>
        <w:pStyle w:val="636"/>
        <w:numPr>
          <w:ilvl w:val="0"/>
          <w:numId w:val="6"/>
        </w:numPr>
        <w:spacing w:line="460" w:lineRule="exact"/>
        <w:tabs>
          <w:tab w:val="left" w:pos="1521" w:leader="none"/>
        </w:tabs>
        <w:rPr>
          <w:rFonts w:ascii="宋体" w:hAnsi="宋体"/>
          <w:b/>
          <w:color w:val="000000"/>
          <w:sz w:val="24"/>
          <w:highlight w:val="none"/>
        </w:rPr>
      </w:pPr>
      <w:r/>
      <w:bookmarkStart w:id="294" w:name="OLE_LINK7"/>
      <w:r/>
      <w:bookmarkStart w:id="295" w:name="OLE_LINK8"/>
      <w:r/>
      <w:bookmarkStart w:id="296" w:name="_Toc239233914"/>
      <w:r/>
      <w:bookmarkStart w:id="297" w:name="_Toc212019594"/>
      <w:r/>
      <w:bookmarkStart w:id="298" w:name="_Toc247334841"/>
      <w:r/>
      <w:bookmarkStart w:id="299" w:name="_Toc238984975"/>
      <w:r/>
      <w:bookmarkStart w:id="300" w:name="_Toc241833903"/>
      <w:r/>
      <w:bookmarkStart w:id="301" w:name="_Toc232492928"/>
      <w:r/>
      <w:bookmarkStart w:id="302" w:name="_Toc282696226"/>
      <w:r/>
      <w:bookmarkStart w:id="303" w:name="_Toc225244852"/>
      <w:r/>
      <w:bookmarkStart w:id="304" w:name="_Toc225654644"/>
      <w:r/>
      <w:bookmarkStart w:id="305" w:name="_Toc185395249"/>
      <w:r/>
      <w:bookmarkStart w:id="306" w:name="_Toc211911348"/>
      <w:r/>
      <w:bookmarkStart w:id="307" w:name="_Toc286993786"/>
      <w:r/>
      <w:bookmarkStart w:id="308" w:name="_Toc211854449"/>
      <w:r/>
      <w:bookmarkStart w:id="309" w:name="_Toc237145406"/>
      <w:r/>
      <w:bookmarkStart w:id="310" w:name="_Toc225670751"/>
      <w:r/>
      <w:bookmarkStart w:id="311" w:name="_Toc283019214"/>
      <w:r/>
      <w:bookmarkStart w:id="312" w:name="_Toc251768862"/>
      <w:r/>
      <w:bookmarkStart w:id="313" w:name="_Toc239568418"/>
      <w:r>
        <w:rPr>
          <w:rFonts w:hint="eastAsia" w:ascii="宋体" w:hAnsi="宋体"/>
          <w:b/>
          <w:color w:val="000000"/>
          <w:sz w:val="24"/>
          <w:highlight w:val="none"/>
        </w:rPr>
        <w:t xml:space="preserve">服务内容与质量标准</w:t>
      </w:r>
      <w:r>
        <w:rPr>
          <w:rFonts w:ascii="宋体" w:hAnsi="宋体"/>
          <w:b/>
          <w:color w:val="000000"/>
          <w:sz w:val="24"/>
          <w:highlight w:val="none"/>
        </w:rPr>
      </w:r>
      <w:r/>
    </w:p>
    <w:p>
      <w:pPr>
        <w:pStyle w:val="636"/>
        <w:ind w:firstLine="480"/>
        <w:jc w:val="left"/>
        <w:spacing w:line="420" w:lineRule="exact"/>
        <w:rPr>
          <w:rFonts w:hint="eastAsia" w:ascii="宋体" w:hAnsi="宋体" w:cs="宋体"/>
          <w:color w:val="000000"/>
          <w:sz w:val="24"/>
          <w:szCs w:val="24"/>
          <w:highlight w:val="none"/>
        </w:rPr>
      </w:pPr>
      <w:r/>
      <w:bookmarkEnd w:id="294"/>
      <w:r/>
      <w:bookmarkEnd w:id="295"/>
      <w:r>
        <w:rPr>
          <w:rFonts w:hint="eastAsia" w:ascii="宋体" w:hAnsi="宋体"/>
          <w:color w:val="000000"/>
          <w:sz w:val="24"/>
          <w:szCs w:val="24"/>
          <w:highlight w:val="none"/>
        </w:rPr>
        <w:t xml:space="preserve">对江苏省太湖流域太湖东片排涝</w:t>
      </w:r>
      <w:r>
        <w:rPr>
          <w:rFonts w:hint="eastAsia" w:ascii="Times New Roman" w:hAnsi="Times New Roman" w:cs="Times New Roman"/>
          <w:color w:val="000000"/>
          <w:sz w:val="24"/>
          <w:highlight w:val="none"/>
        </w:rPr>
        <w:t xml:space="preserve">工程</w:t>
      </w:r>
      <w:r>
        <w:rPr>
          <w:rFonts w:hint="eastAsia" w:ascii="宋体" w:hAnsi="宋体"/>
          <w:color w:val="000000"/>
          <w:sz w:val="24"/>
          <w:szCs w:val="24"/>
          <w:highlight w:val="none"/>
        </w:rPr>
        <w:t xml:space="preserve">项</w:t>
      </w:r>
      <w:r>
        <w:rPr>
          <w:rFonts w:hint="eastAsia" w:ascii="宋体" w:hAnsi="宋体"/>
          <w:color w:val="000000"/>
          <w:sz w:val="24"/>
          <w:szCs w:val="24"/>
          <w:highlight w:val="none"/>
        </w:rPr>
        <w:t xml:space="preserve">目建议书阶段进行咨询评估，主要是（但不限于）对以下几方面内容提出咨询评估意见：（1）评估项目建设的必要性和迫切性；（2）评估基本确定工程场址的主要水文参数和成果；（3）初步评价区域构造稳定性，初步查明主要建筑物工程地质条件；（4）评估基本选定的工程规模和工程总体布局的合理性；（5）评估基本选定的工程等级级设计标准、工程场址等；（6）评估初步确定的工程布置及工程设计的合理性；（7）评估初步选定的水力机械、电气、金属结构、施工组织设计、征地拆迁、水土保持、环境保护、工程管理、工程信息化等方案的合理性；（8）评估</w:t>
      </w:r>
      <w:r>
        <w:rPr>
          <w:rFonts w:hint="eastAsia"/>
          <w:color w:val="000000"/>
          <w:sz w:val="24"/>
          <w:szCs w:val="24"/>
          <w:highlight w:val="none"/>
        </w:rPr>
        <w:t xml:space="preserve">工程量计算、投资匡算编制的正确性；</w:t>
      </w:r>
      <w:r>
        <w:rPr>
          <w:rFonts w:hint="eastAsia" w:ascii="宋体" w:hAnsi="宋体"/>
          <w:color w:val="000000"/>
          <w:sz w:val="24"/>
          <w:szCs w:val="24"/>
          <w:highlight w:val="none"/>
        </w:rPr>
        <w:t xml:space="preserve">（9）评估初步确定的工程效益分析的规范性等</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36"/>
        <w:ind w:firstLine="482"/>
        <w:jc w:val="left"/>
        <w:spacing w:line="420" w:lineRule="exact"/>
        <w:rPr>
          <w:rFonts w:ascii="宋体" w:hAnsi="宋体"/>
          <w:b/>
          <w:color w:val="000000"/>
          <w:sz w:val="24"/>
          <w:highlight w:val="none"/>
        </w:rPr>
      </w:pPr>
      <w:r>
        <w:rPr>
          <w:rFonts w:hint="eastAsia" w:ascii="宋体" w:hAnsi="宋体"/>
          <w:b/>
          <w:color w:val="000000"/>
          <w:sz w:val="24"/>
          <w:highlight w:val="none"/>
        </w:rPr>
        <w:t xml:space="preserve">服务费用及支付方式</w:t>
      </w:r>
      <w:r>
        <w:rPr>
          <w:rFonts w:ascii="宋体" w:hAnsi="宋体"/>
          <w:b/>
          <w:color w:val="000000"/>
          <w:sz w:val="24"/>
          <w:highlight w:val="none"/>
        </w:rPr>
      </w:r>
      <w:r/>
    </w:p>
    <w:p>
      <w:pPr>
        <w:pStyle w:val="636"/>
        <w:ind w:firstLine="480"/>
        <w:spacing w:line="460" w:lineRule="exact"/>
        <w:tabs>
          <w:tab w:val="left" w:pos="1440" w:leader="none"/>
        </w:tabs>
        <w:rPr>
          <w:rFonts w:hint="eastAsia" w:ascii="宋体" w:hAnsi="宋体"/>
          <w:b/>
          <w:bCs/>
          <w:color w:val="000000"/>
          <w:sz w:val="24"/>
          <w:highlight w:val="none"/>
        </w:rPr>
      </w:pPr>
      <w:r>
        <w:rPr>
          <w:rFonts w:hint="eastAsia" w:ascii="宋体" w:hAnsi="宋体"/>
          <w:b/>
          <w:bCs/>
          <w:color w:val="000000"/>
          <w:sz w:val="24"/>
          <w:highlight w:val="none"/>
        </w:rPr>
        <w:t xml:space="preserve">本项目服务费用（大写）：</w:t>
      </w:r>
      <w:r>
        <w:rPr>
          <w:rFonts w:hint="eastAsia" w:ascii="宋体" w:hAnsi="宋体"/>
          <w:b/>
          <w:bCs/>
          <w:color w:val="000000"/>
          <w:sz w:val="24"/>
          <w:highlight w:val="none"/>
          <w:u w:val="single"/>
        </w:rPr>
        <w:t xml:space="preserve">                </w:t>
      </w:r>
      <w:r>
        <w:rPr>
          <w:rFonts w:hint="eastAsia" w:ascii="宋体" w:hAnsi="宋体"/>
          <w:b/>
          <w:bCs/>
          <w:color w:val="000000"/>
          <w:sz w:val="24"/>
          <w:highlight w:val="none"/>
        </w:rPr>
        <w:t xml:space="preserve">元。</w:t>
      </w:r>
      <w:r>
        <w:rPr>
          <w:rFonts w:hint="eastAsia" w:ascii="宋体" w:hAnsi="宋体"/>
          <w:b/>
          <w:bCs/>
          <w:color w:val="000000"/>
          <w:sz w:val="24"/>
          <w:highlight w:val="none"/>
        </w:rPr>
      </w:r>
      <w:r/>
    </w:p>
    <w:p>
      <w:pPr>
        <w:pStyle w:val="636"/>
        <w:ind w:firstLine="482"/>
        <w:spacing w:line="460" w:lineRule="exact"/>
        <w:rPr>
          <w:rFonts w:hint="eastAsia" w:ascii="宋体" w:hAnsi="宋体"/>
          <w:b/>
          <w:bCs/>
          <w:color w:val="000000"/>
          <w:sz w:val="24"/>
          <w:highlight w:val="none"/>
        </w:rPr>
      </w:pPr>
      <w:r>
        <w:rPr>
          <w:rFonts w:hint="eastAsia" w:ascii="宋体" w:hAnsi="宋体"/>
          <w:b/>
          <w:bCs/>
          <w:color w:val="000000"/>
          <w:sz w:val="24"/>
          <w:highlight w:val="none"/>
        </w:rPr>
        <w:t xml:space="preserve">支付方式：完成合同规定的工作内容，通过甲方组织的技术审查会，并提交正式咨询报告后，一次性支付全部合同价款</w:t>
      </w:r>
      <w:r>
        <w:rPr>
          <w:rFonts w:hint="eastAsia" w:ascii="宋体" w:hAnsi="宋体"/>
          <w:b/>
          <w:bCs/>
          <w:color w:val="000000"/>
          <w:sz w:val="24"/>
          <w:highlight w:val="none"/>
        </w:rPr>
      </w:r>
      <w:r/>
    </w:p>
    <w:p>
      <w:pPr>
        <w:pStyle w:val="636"/>
        <w:numPr>
          <w:ilvl w:val="0"/>
          <w:numId w:val="6"/>
        </w:numPr>
        <w:spacing w:line="460" w:lineRule="exact"/>
        <w:tabs>
          <w:tab w:val="left" w:pos="1521" w:leader="none"/>
        </w:tabs>
        <w:rPr>
          <w:rFonts w:ascii="宋体" w:hAnsi="宋体"/>
          <w:b/>
          <w:color w:val="000000"/>
          <w:sz w:val="24"/>
          <w:highlight w:val="none"/>
        </w:rPr>
      </w:pPr>
      <w:r>
        <w:rPr>
          <w:rFonts w:hint="eastAsia" w:ascii="宋体" w:hAnsi="宋体"/>
          <w:b/>
          <w:color w:val="000000"/>
          <w:sz w:val="24"/>
          <w:highlight w:val="none"/>
        </w:rPr>
        <w:t xml:space="preserve">知识产权</w:t>
      </w:r>
      <w:r>
        <w:rPr>
          <w:rFonts w:ascii="宋体" w:hAnsi="宋体"/>
          <w:b/>
          <w:color w:val="000000"/>
          <w:sz w:val="24"/>
          <w:highlight w:val="none"/>
        </w:rPr>
      </w:r>
      <w:r/>
    </w:p>
    <w:p>
      <w:pPr>
        <w:pStyle w:val="636"/>
        <w:ind w:firstLine="480"/>
        <w:spacing w:line="460" w:lineRule="exact"/>
        <w:tabs>
          <w:tab w:val="left" w:pos="1440" w:leader="none"/>
        </w:tabs>
        <w:rPr>
          <w:rFonts w:ascii="宋体" w:hAnsi="宋体"/>
          <w:color w:val="000000"/>
          <w:sz w:val="24"/>
          <w:highlight w:val="none"/>
        </w:rPr>
      </w:pPr>
      <w:r>
        <w:rPr>
          <w:rFonts w:hint="eastAsia" w:ascii="宋体" w:hAnsi="宋体"/>
          <w:color w:val="000000"/>
          <w:sz w:val="24"/>
          <w:highlight w:val="none"/>
        </w:rPr>
        <w:t xml:space="preserve">乙方应保证所提供的服务或其任何一部分均不会侵犯任何第三方的专利权、商标权或著作权。</w:t>
      </w:r>
      <w:r>
        <w:rPr>
          <w:rFonts w:ascii="宋体" w:hAnsi="宋体"/>
          <w:color w:val="000000"/>
          <w:sz w:val="24"/>
          <w:highlight w:val="none"/>
        </w:rPr>
      </w:r>
      <w:r/>
    </w:p>
    <w:p>
      <w:pPr>
        <w:pStyle w:val="636"/>
        <w:numPr>
          <w:ilvl w:val="0"/>
          <w:numId w:val="6"/>
        </w:numPr>
        <w:spacing w:line="460" w:lineRule="exact"/>
        <w:tabs>
          <w:tab w:val="left" w:pos="1521" w:leader="none"/>
        </w:tabs>
        <w:rPr>
          <w:rFonts w:ascii="宋体" w:hAnsi="宋体"/>
          <w:b/>
          <w:color w:val="000000"/>
          <w:sz w:val="24"/>
          <w:highlight w:val="none"/>
        </w:rPr>
      </w:pPr>
      <w:r>
        <w:rPr>
          <w:rFonts w:hint="eastAsia" w:ascii="宋体" w:hAnsi="宋体"/>
          <w:b/>
          <w:color w:val="000000"/>
          <w:sz w:val="24"/>
          <w:highlight w:val="none"/>
        </w:rPr>
        <w:t xml:space="preserve">无产权瑕疵条款</w:t>
      </w:r>
      <w:r>
        <w:rPr>
          <w:rFonts w:ascii="宋体" w:hAnsi="宋体"/>
          <w:b/>
          <w:color w:val="000000"/>
          <w:sz w:val="24"/>
          <w:highlight w:val="none"/>
        </w:rPr>
      </w:r>
      <w:r/>
    </w:p>
    <w:p>
      <w:pPr>
        <w:pStyle w:val="636"/>
        <w:ind w:firstLine="480"/>
        <w:spacing w:line="460" w:lineRule="exact"/>
        <w:tabs>
          <w:tab w:val="left" w:pos="1440" w:leader="none"/>
        </w:tabs>
        <w:rPr>
          <w:rFonts w:ascii="宋体" w:hAnsi="宋体"/>
          <w:color w:val="000000"/>
          <w:sz w:val="24"/>
          <w:highlight w:val="none"/>
        </w:rPr>
      </w:pPr>
      <w:r>
        <w:rPr>
          <w:rFonts w:hint="eastAsia" w:ascii="宋体" w:hAnsi="宋体"/>
          <w:color w:val="000000"/>
          <w:sz w:val="24"/>
          <w:highlight w:val="none"/>
        </w:rPr>
        <w:t xml:space="preserve">乙方保证所提供的服务的所有权完全属于乙方且无任何抵押、查封等产权瑕疵。如有产权瑕疵的，视为乙方违约。乙方应负担由此而产生的一切损失。</w:t>
      </w:r>
      <w:r>
        <w:rPr>
          <w:rFonts w:ascii="宋体" w:hAnsi="宋体"/>
          <w:color w:val="000000"/>
          <w:sz w:val="24"/>
          <w:highlight w:val="none"/>
        </w:rPr>
      </w:r>
      <w:r/>
    </w:p>
    <w:p>
      <w:pPr>
        <w:pStyle w:val="636"/>
        <w:numPr>
          <w:ilvl w:val="0"/>
          <w:numId w:val="6"/>
        </w:numPr>
        <w:spacing w:line="460" w:lineRule="exact"/>
        <w:tabs>
          <w:tab w:val="left" w:pos="1521" w:leader="none"/>
        </w:tabs>
        <w:rPr>
          <w:rFonts w:ascii="宋体" w:hAnsi="宋体"/>
          <w:b/>
          <w:color w:val="000000"/>
          <w:sz w:val="24"/>
          <w:highlight w:val="none"/>
        </w:rPr>
      </w:pPr>
      <w:r>
        <w:rPr>
          <w:rFonts w:ascii="宋体" w:hAnsi="宋体"/>
          <w:b/>
          <w:color w:val="000000"/>
          <w:sz w:val="24"/>
          <w:highlight w:val="none"/>
        </w:rPr>
        <w:t xml:space="preserve">甲方的权利和义务</w:t>
      </w:r>
      <w:r>
        <w:rPr>
          <w:rFonts w:ascii="宋体" w:hAnsi="宋体"/>
          <w:b/>
          <w:color w:val="000000"/>
          <w:sz w:val="24"/>
          <w:highlight w:val="none"/>
        </w:rPr>
      </w:r>
      <w:r/>
    </w:p>
    <w:p>
      <w:pPr>
        <w:pStyle w:val="636"/>
        <w:ind w:firstLine="480"/>
        <w:jc w:val="left"/>
        <w:spacing w:line="460" w:lineRule="exact"/>
        <w:rPr>
          <w:rFonts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t xml:space="preserve">甲方有权对合同规定范围内</w:t>
      </w:r>
      <w:r>
        <w:rPr>
          <w:rFonts w:hint="eastAsia" w:ascii="宋体" w:hAnsi="宋体"/>
          <w:bCs/>
          <w:color w:val="000000"/>
          <w:sz w:val="24"/>
          <w:highlight w:val="none"/>
        </w:rPr>
        <w:t xml:space="preserve">乙方的服务行为</w:t>
      </w:r>
      <w:r>
        <w:rPr>
          <w:rFonts w:ascii="宋体" w:hAnsi="宋体"/>
          <w:bCs/>
          <w:color w:val="000000"/>
          <w:sz w:val="24"/>
          <w:highlight w:val="none"/>
        </w:rPr>
        <w:t xml:space="preserve">进行监督和检查，拥有监管权。有权定期核对乙方提供服务所配备的人员数量。对甲方认为不合理的部分有权</w:t>
      </w:r>
      <w:r>
        <w:rPr>
          <w:rFonts w:hint="eastAsia" w:ascii="宋体" w:hAnsi="宋体"/>
          <w:bCs/>
          <w:color w:val="000000"/>
          <w:sz w:val="24"/>
          <w:highlight w:val="none"/>
        </w:rPr>
        <w:t xml:space="preserve">下达整改通知书，并</w:t>
      </w:r>
      <w:r>
        <w:rPr>
          <w:rFonts w:ascii="宋体" w:hAnsi="宋体"/>
          <w:bCs/>
          <w:color w:val="000000"/>
          <w:sz w:val="24"/>
          <w:highlight w:val="none"/>
        </w:rPr>
        <w:t xml:space="preserve">要求乙方</w:t>
      </w:r>
      <w:r>
        <w:rPr>
          <w:rFonts w:hint="eastAsia" w:ascii="宋体" w:hAnsi="宋体"/>
          <w:bCs/>
          <w:color w:val="000000"/>
          <w:sz w:val="24"/>
          <w:highlight w:val="none"/>
        </w:rPr>
        <w:t xml:space="preserve">限期整改</w:t>
      </w:r>
      <w:r>
        <w:rPr>
          <w:rFonts w:ascii="宋体" w:hAnsi="宋体"/>
          <w:bCs/>
          <w:color w:val="000000"/>
          <w:sz w:val="24"/>
          <w:highlight w:val="none"/>
        </w:rPr>
        <w:t xml:space="preserve">。</w:t>
      </w:r>
      <w:r>
        <w:rPr>
          <w:rFonts w:ascii="宋体" w:hAnsi="宋体"/>
          <w:bCs/>
          <w:color w:val="000000"/>
          <w:sz w:val="24"/>
          <w:highlight w:val="none"/>
        </w:rPr>
      </w:r>
      <w:r/>
    </w:p>
    <w:p>
      <w:pPr>
        <w:pStyle w:val="636"/>
        <w:ind w:firstLine="480"/>
        <w:jc w:val="left"/>
        <w:spacing w:line="460" w:lineRule="exact"/>
        <w:rPr>
          <w:rFonts w:ascii="宋体" w:hAnsi="宋体"/>
          <w:bCs/>
          <w:color w:val="000000"/>
          <w:sz w:val="24"/>
          <w:highlight w:val="none"/>
        </w:rPr>
      </w:pPr>
      <w:r>
        <w:rPr>
          <w:rFonts w:hint="eastAsia" w:ascii="宋体" w:hAnsi="宋体"/>
          <w:bCs/>
          <w:color w:val="000000"/>
          <w:sz w:val="24"/>
          <w:highlight w:val="none"/>
        </w:rPr>
        <w:t xml:space="preserve">2、甲方有权依据双方签订的考评办法对乙方提供的服务进行定期考评。当考评结果未达到标准时，有权依据考评办法约定的数额扣除履约保证金（如有）。</w:t>
      </w:r>
      <w:r>
        <w:rPr>
          <w:rFonts w:ascii="宋体" w:hAnsi="宋体"/>
          <w:bCs/>
          <w:color w:val="000000"/>
          <w:sz w:val="24"/>
          <w:highlight w:val="none"/>
        </w:rPr>
      </w:r>
      <w:r/>
    </w:p>
    <w:p>
      <w:pPr>
        <w:pStyle w:val="636"/>
        <w:ind w:firstLine="480"/>
        <w:jc w:val="left"/>
        <w:spacing w:line="460" w:lineRule="exact"/>
        <w:rPr>
          <w:rFonts w:ascii="宋体" w:hAnsi="宋体"/>
          <w:bCs/>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负责检查监督乙方管理工作的实施及制度的执行情况。</w:t>
      </w:r>
      <w:r>
        <w:rPr>
          <w:rFonts w:ascii="宋体" w:hAnsi="宋体"/>
          <w:bCs/>
          <w:color w:val="000000"/>
          <w:sz w:val="24"/>
          <w:highlight w:val="none"/>
        </w:rPr>
      </w:r>
      <w:r/>
    </w:p>
    <w:p>
      <w:pPr>
        <w:pStyle w:val="636"/>
        <w:ind w:firstLine="480"/>
        <w:jc w:val="left"/>
        <w:spacing w:line="460" w:lineRule="exact"/>
        <w:rPr>
          <w:rFonts w:ascii="宋体" w:hAnsi="宋体"/>
          <w:bCs/>
          <w:color w:val="000000"/>
          <w:sz w:val="24"/>
          <w:highlight w:val="none"/>
        </w:rPr>
      </w:pPr>
      <w:r>
        <w:rPr>
          <w:rFonts w:hint="eastAsia" w:ascii="宋体" w:hAnsi="宋体"/>
          <w:bCs/>
          <w:color w:val="000000"/>
          <w:sz w:val="24"/>
          <w:highlight w:val="none"/>
        </w:rPr>
        <w:t xml:space="preserve">4、</w:t>
      </w:r>
      <w:r>
        <w:rPr>
          <w:rFonts w:ascii="宋体" w:hAnsi="宋体"/>
          <w:bCs/>
          <w:color w:val="000000"/>
          <w:sz w:val="24"/>
          <w:highlight w:val="none"/>
        </w:rPr>
        <w:t xml:space="preserve">根据本合同规定，按时向乙方支付应付</w:t>
      </w:r>
      <w:r>
        <w:rPr>
          <w:rFonts w:hint="eastAsia" w:ascii="宋体" w:hAnsi="宋体"/>
          <w:bCs/>
          <w:color w:val="000000"/>
          <w:sz w:val="24"/>
          <w:highlight w:val="none"/>
        </w:rPr>
        <w:t xml:space="preserve">服务费用</w:t>
      </w:r>
      <w:r>
        <w:rPr>
          <w:rFonts w:ascii="宋体" w:hAnsi="宋体"/>
          <w:bCs/>
          <w:color w:val="000000"/>
          <w:sz w:val="24"/>
          <w:highlight w:val="none"/>
        </w:rPr>
        <w:t xml:space="preserve">。</w:t>
      </w:r>
      <w:r>
        <w:rPr>
          <w:rFonts w:ascii="宋体" w:hAnsi="宋体"/>
          <w:bCs/>
          <w:color w:val="000000"/>
          <w:sz w:val="24"/>
          <w:highlight w:val="none"/>
        </w:rPr>
      </w:r>
      <w:r/>
    </w:p>
    <w:p>
      <w:pPr>
        <w:pStyle w:val="636"/>
        <w:ind w:firstLine="480"/>
        <w:jc w:val="left"/>
        <w:spacing w:line="460" w:lineRule="exact"/>
        <w:rPr>
          <w:rFonts w:ascii="宋体" w:hAnsi="宋体"/>
          <w:bCs/>
          <w:color w:val="000000"/>
          <w:sz w:val="24"/>
          <w:highlight w:val="none"/>
        </w:rPr>
      </w:pPr>
      <w:r>
        <w:rPr>
          <w:rFonts w:hint="eastAsia" w:ascii="宋体" w:hAnsi="宋体"/>
          <w:bCs/>
          <w:color w:val="000000"/>
          <w:sz w:val="24"/>
          <w:highlight w:val="none"/>
        </w:rPr>
        <w:t xml:space="preserve">5、</w:t>
      </w:r>
      <w:r>
        <w:rPr>
          <w:rFonts w:ascii="宋体" w:hAnsi="宋体"/>
          <w:bCs/>
          <w:color w:val="000000"/>
          <w:sz w:val="24"/>
          <w:highlight w:val="none"/>
        </w:rPr>
        <w:t xml:space="preserve">国家法律、法规所规定由甲方承担的其它责任。</w:t>
      </w:r>
      <w:r>
        <w:rPr>
          <w:rFonts w:ascii="宋体" w:hAnsi="宋体"/>
          <w:bCs/>
          <w:color w:val="000000"/>
          <w:sz w:val="24"/>
          <w:highlight w:val="none"/>
        </w:rPr>
      </w:r>
      <w:r/>
    </w:p>
    <w:p>
      <w:pPr>
        <w:pStyle w:val="636"/>
        <w:numPr>
          <w:ilvl w:val="0"/>
          <w:numId w:val="6"/>
        </w:numPr>
        <w:spacing w:line="460" w:lineRule="exact"/>
        <w:tabs>
          <w:tab w:val="left" w:pos="1521" w:leader="none"/>
        </w:tabs>
        <w:rPr>
          <w:rFonts w:ascii="宋体" w:hAnsi="宋体"/>
          <w:b/>
          <w:color w:val="000000"/>
          <w:sz w:val="24"/>
          <w:highlight w:val="none"/>
        </w:rPr>
      </w:pPr>
      <w:r>
        <w:rPr>
          <w:rFonts w:ascii="宋体" w:hAnsi="宋体"/>
          <w:b/>
          <w:color w:val="000000"/>
          <w:sz w:val="24"/>
          <w:highlight w:val="none"/>
        </w:rPr>
        <w:t xml:space="preserve">乙方的权利和义务</w:t>
      </w:r>
      <w:r>
        <w:rPr>
          <w:rFonts w:ascii="宋体" w:hAnsi="宋体"/>
          <w:b/>
          <w:color w:val="000000"/>
          <w:sz w:val="24"/>
          <w:highlight w:val="none"/>
        </w:rPr>
      </w:r>
      <w:r/>
    </w:p>
    <w:p>
      <w:pPr>
        <w:pStyle w:val="636"/>
        <w:ind w:firstLine="480"/>
        <w:jc w:val="left"/>
        <w:spacing w:line="460" w:lineRule="exact"/>
        <w:rPr>
          <w:rFonts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t xml:space="preserve">对本合同规定的委托</w:t>
      </w:r>
      <w:r>
        <w:rPr>
          <w:rFonts w:hint="eastAsia" w:ascii="宋体" w:hAnsi="宋体"/>
          <w:bCs/>
          <w:color w:val="000000"/>
          <w:sz w:val="24"/>
          <w:highlight w:val="none"/>
        </w:rPr>
        <w:t xml:space="preserve">服务</w:t>
      </w:r>
      <w:r>
        <w:rPr>
          <w:rFonts w:ascii="宋体" w:hAnsi="宋体"/>
          <w:bCs/>
          <w:color w:val="000000"/>
          <w:sz w:val="24"/>
          <w:highlight w:val="none"/>
        </w:rPr>
        <w:t xml:space="preserve">范围内的</w:t>
      </w:r>
      <w:r>
        <w:rPr>
          <w:rFonts w:hint="eastAsia" w:ascii="宋体" w:hAnsi="宋体"/>
          <w:bCs/>
          <w:color w:val="000000"/>
          <w:sz w:val="24"/>
          <w:highlight w:val="none"/>
        </w:rPr>
        <w:t xml:space="preserve">项目</w:t>
      </w:r>
      <w:r>
        <w:rPr>
          <w:rFonts w:ascii="宋体" w:hAnsi="宋体"/>
          <w:bCs/>
          <w:color w:val="000000"/>
          <w:sz w:val="24"/>
          <w:highlight w:val="none"/>
        </w:rPr>
        <w:t xml:space="preserve">享有管理权及服务义务。</w:t>
      </w:r>
      <w:r>
        <w:rPr>
          <w:rFonts w:ascii="宋体" w:hAnsi="宋体"/>
          <w:bCs/>
          <w:color w:val="000000"/>
          <w:sz w:val="24"/>
          <w:highlight w:val="none"/>
        </w:rPr>
      </w:r>
      <w:r/>
    </w:p>
    <w:p>
      <w:pPr>
        <w:pStyle w:val="636"/>
        <w:ind w:firstLine="480"/>
        <w:jc w:val="left"/>
        <w:spacing w:line="460" w:lineRule="exact"/>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根据本合同的规定向甲方收取相关</w:t>
      </w:r>
      <w:r>
        <w:rPr>
          <w:rFonts w:hint="eastAsia" w:ascii="宋体" w:hAnsi="宋体"/>
          <w:bCs/>
          <w:color w:val="000000"/>
          <w:sz w:val="24"/>
          <w:highlight w:val="none"/>
        </w:rPr>
        <w:t xml:space="preserve">服务</w:t>
      </w:r>
      <w:r>
        <w:rPr>
          <w:rFonts w:ascii="宋体" w:hAnsi="宋体"/>
          <w:bCs/>
          <w:color w:val="000000"/>
          <w:sz w:val="24"/>
          <w:highlight w:val="none"/>
        </w:rPr>
        <w:t xml:space="preserve">费用，并有权</w:t>
      </w:r>
      <w:r>
        <w:rPr>
          <w:rFonts w:hint="eastAsia" w:ascii="宋体" w:hAnsi="宋体"/>
          <w:bCs/>
          <w:color w:val="000000"/>
          <w:sz w:val="24"/>
          <w:highlight w:val="none"/>
        </w:rPr>
        <w:t xml:space="preserve">在本项目管理范围内</w:t>
      </w:r>
      <w:r>
        <w:rPr>
          <w:rFonts w:ascii="宋体" w:hAnsi="宋体"/>
          <w:bCs/>
          <w:color w:val="000000"/>
          <w:sz w:val="24"/>
          <w:highlight w:val="none"/>
        </w:rPr>
        <w:t xml:space="preserve">管理及合理使用。</w:t>
      </w:r>
      <w:r>
        <w:rPr>
          <w:rFonts w:ascii="宋体" w:hAnsi="宋体"/>
          <w:bCs/>
          <w:color w:val="000000"/>
          <w:sz w:val="24"/>
          <w:highlight w:val="none"/>
        </w:rPr>
      </w:r>
      <w:r/>
    </w:p>
    <w:p>
      <w:pPr>
        <w:pStyle w:val="636"/>
        <w:ind w:firstLine="480"/>
        <w:jc w:val="left"/>
        <w:spacing w:line="460" w:lineRule="exact"/>
        <w:rPr>
          <w:rFonts w:ascii="宋体" w:hAnsi="宋体"/>
          <w:color w:val="000000"/>
          <w:sz w:val="24"/>
          <w:highlight w:val="none"/>
        </w:rPr>
      </w:pPr>
      <w:r>
        <w:rPr>
          <w:rFonts w:hint="eastAsia" w:ascii="宋体" w:hAnsi="宋体"/>
          <w:color w:val="000000"/>
          <w:sz w:val="24"/>
          <w:highlight w:val="none"/>
        </w:rPr>
        <w:t xml:space="preserve">3、及时向甲方通告本项目服务范围内有关服务的重大事项，及时配合处理投诉。</w:t>
      </w:r>
      <w:r>
        <w:rPr>
          <w:rFonts w:ascii="宋体" w:hAnsi="宋体"/>
          <w:color w:val="000000"/>
          <w:sz w:val="24"/>
          <w:highlight w:val="none"/>
        </w:rPr>
      </w:r>
      <w:r/>
    </w:p>
    <w:p>
      <w:pPr>
        <w:pStyle w:val="636"/>
        <w:ind w:firstLine="480"/>
        <w:jc w:val="left"/>
        <w:spacing w:line="460" w:lineRule="exact"/>
        <w:rPr>
          <w:rFonts w:ascii="宋体" w:hAnsi="宋体"/>
          <w:bCs/>
          <w:color w:val="000000"/>
          <w:sz w:val="24"/>
          <w:highlight w:val="none"/>
        </w:rPr>
      </w:pPr>
      <w:r>
        <w:rPr>
          <w:rFonts w:hint="eastAsia" w:ascii="宋体" w:hAnsi="宋体"/>
          <w:color w:val="000000"/>
          <w:sz w:val="24"/>
          <w:highlight w:val="none"/>
        </w:rPr>
        <w:t xml:space="preserve">4、</w:t>
      </w:r>
      <w:r>
        <w:rPr>
          <w:rFonts w:ascii="宋体" w:hAnsi="宋体"/>
          <w:bCs/>
          <w:color w:val="000000"/>
          <w:sz w:val="24"/>
          <w:highlight w:val="none"/>
        </w:rPr>
        <w:t xml:space="preserve">接受</w:t>
      </w:r>
      <w:r>
        <w:rPr>
          <w:rFonts w:hint="eastAsia" w:ascii="宋体" w:hAnsi="宋体"/>
          <w:bCs/>
          <w:color w:val="000000"/>
          <w:sz w:val="24"/>
          <w:highlight w:val="none"/>
        </w:rPr>
        <w:t xml:space="preserve">项目行</w:t>
      </w:r>
      <w:r>
        <w:rPr>
          <w:rFonts w:ascii="宋体" w:hAnsi="宋体"/>
          <w:bCs/>
          <w:color w:val="000000"/>
          <w:sz w:val="24"/>
          <w:highlight w:val="none"/>
        </w:rPr>
        <w:t xml:space="preserve">业管理部门及政府有关部门的指导，接受甲方的监督。</w:t>
      </w:r>
      <w:r>
        <w:rPr>
          <w:rFonts w:ascii="宋体" w:hAnsi="宋体"/>
          <w:bCs/>
          <w:color w:val="000000"/>
          <w:sz w:val="24"/>
          <w:highlight w:val="none"/>
        </w:rPr>
      </w:r>
      <w:r/>
    </w:p>
    <w:p>
      <w:pPr>
        <w:pStyle w:val="636"/>
        <w:ind w:firstLine="480"/>
        <w:jc w:val="left"/>
        <w:spacing w:line="460" w:lineRule="exact"/>
        <w:rPr>
          <w:rFonts w:ascii="宋体" w:hAnsi="宋体"/>
          <w:bCs/>
          <w:color w:val="000000"/>
          <w:sz w:val="24"/>
          <w:highlight w:val="none"/>
        </w:rPr>
      </w:pPr>
      <w:r>
        <w:rPr>
          <w:rFonts w:hint="eastAsia" w:ascii="宋体" w:hAnsi="宋体"/>
          <w:bCs/>
          <w:color w:val="000000"/>
          <w:sz w:val="24"/>
          <w:highlight w:val="none"/>
        </w:rPr>
        <w:t xml:space="preserve">5、</w:t>
      </w:r>
      <w:r>
        <w:rPr>
          <w:rFonts w:ascii="宋体" w:hAnsi="宋体"/>
          <w:bCs/>
          <w:color w:val="000000"/>
          <w:sz w:val="24"/>
          <w:highlight w:val="none"/>
        </w:rPr>
        <w:t xml:space="preserve">国家法律、法规所规定由乙方承担的其它责任。</w:t>
      </w:r>
      <w:r>
        <w:rPr>
          <w:rFonts w:ascii="宋体" w:hAnsi="宋体"/>
          <w:bCs/>
          <w:color w:val="000000"/>
          <w:sz w:val="24"/>
          <w:highlight w:val="none"/>
        </w:rPr>
      </w:r>
      <w:r/>
    </w:p>
    <w:p>
      <w:pPr>
        <w:pStyle w:val="636"/>
        <w:numPr>
          <w:ilvl w:val="0"/>
          <w:numId w:val="6"/>
        </w:numPr>
        <w:spacing w:line="460" w:lineRule="exact"/>
        <w:tabs>
          <w:tab w:val="left" w:pos="1521" w:leader="none"/>
        </w:tabs>
        <w:rPr>
          <w:rFonts w:ascii="宋体" w:hAnsi="宋体"/>
          <w:b/>
          <w:color w:val="000000"/>
          <w:sz w:val="24"/>
          <w:highlight w:val="none"/>
        </w:rPr>
      </w:pPr>
      <w:r>
        <w:rPr>
          <w:rFonts w:ascii="宋体" w:hAnsi="宋体"/>
          <w:b/>
          <w:color w:val="000000"/>
          <w:sz w:val="24"/>
          <w:highlight w:val="none"/>
        </w:rPr>
        <w:t xml:space="preserve">违约责任</w:t>
      </w:r>
      <w:r>
        <w:rPr>
          <w:rFonts w:ascii="宋体" w:hAnsi="宋体"/>
          <w:b/>
          <w:color w:val="000000"/>
          <w:sz w:val="24"/>
          <w:highlight w:val="none"/>
        </w:rPr>
      </w:r>
      <w:r/>
    </w:p>
    <w:p>
      <w:pPr>
        <w:pStyle w:val="636"/>
        <w:ind w:firstLine="480"/>
        <w:jc w:val="left"/>
        <w:spacing w:line="460" w:lineRule="exact"/>
        <w:rPr>
          <w:rFonts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t xml:space="preserve">甲乙双方必须遵守本合同并执行合同中的各项规定，保证</w:t>
      </w:r>
      <w:r>
        <w:rPr>
          <w:rFonts w:hint="eastAsia" w:ascii="宋体" w:hAnsi="宋体"/>
          <w:bCs/>
          <w:color w:val="000000"/>
          <w:sz w:val="24"/>
          <w:highlight w:val="none"/>
        </w:rPr>
        <w:t xml:space="preserve">本</w:t>
      </w:r>
      <w:r>
        <w:rPr>
          <w:rFonts w:ascii="宋体" w:hAnsi="宋体"/>
          <w:bCs/>
          <w:color w:val="000000"/>
          <w:sz w:val="24"/>
          <w:highlight w:val="none"/>
        </w:rPr>
        <w:t xml:space="preserve">合同的正常</w:t>
      </w:r>
      <w:r>
        <w:rPr>
          <w:rFonts w:hint="eastAsia" w:ascii="宋体" w:hAnsi="宋体"/>
          <w:bCs/>
          <w:color w:val="000000"/>
          <w:sz w:val="24"/>
          <w:highlight w:val="none"/>
        </w:rPr>
        <w:t xml:space="preserve">履行</w:t>
      </w:r>
      <w:r>
        <w:rPr>
          <w:rFonts w:ascii="宋体" w:hAnsi="宋体"/>
          <w:bCs/>
          <w:color w:val="000000"/>
          <w:sz w:val="24"/>
          <w:highlight w:val="none"/>
        </w:rPr>
        <w:t xml:space="preserve">。</w:t>
      </w:r>
      <w:r>
        <w:rPr>
          <w:rFonts w:ascii="宋体" w:hAnsi="宋体"/>
          <w:bCs/>
          <w:color w:val="000000"/>
          <w:sz w:val="24"/>
          <w:highlight w:val="none"/>
        </w:rPr>
      </w:r>
      <w:r/>
    </w:p>
    <w:p>
      <w:pPr>
        <w:pStyle w:val="636"/>
        <w:ind w:firstLine="480"/>
        <w:jc w:val="left"/>
        <w:spacing w:line="460" w:lineRule="exact"/>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如因乙方</w:t>
      </w:r>
      <w:r>
        <w:rPr>
          <w:rFonts w:hint="eastAsia" w:ascii="宋体" w:hAnsi="宋体"/>
          <w:bCs/>
          <w:color w:val="000000"/>
          <w:sz w:val="24"/>
          <w:highlight w:val="none"/>
        </w:rPr>
        <w:t xml:space="preserve">工作人员在履行职务过程中的</w:t>
      </w:r>
      <w:r>
        <w:rPr>
          <w:rFonts w:ascii="宋体" w:hAnsi="宋体"/>
          <w:bCs/>
          <w:color w:val="000000"/>
          <w:sz w:val="24"/>
          <w:highlight w:val="none"/>
        </w:rPr>
        <w:t xml:space="preserve">的疏忽、失职、过错等</w:t>
      </w:r>
      <w:r>
        <w:rPr>
          <w:rFonts w:hint="eastAsia" w:ascii="宋体" w:hAnsi="宋体"/>
          <w:bCs/>
          <w:color w:val="000000"/>
          <w:sz w:val="24"/>
          <w:highlight w:val="none"/>
        </w:rPr>
        <w:t xml:space="preserve">故意或者过失</w:t>
      </w:r>
      <w:r>
        <w:rPr>
          <w:rFonts w:ascii="宋体" w:hAnsi="宋体"/>
          <w:bCs/>
          <w:color w:val="000000"/>
          <w:sz w:val="24"/>
          <w:highlight w:val="none"/>
        </w:rPr>
        <w:t xml:space="preserve">原因给甲方造成损失或侵害，</w:t>
      </w:r>
      <w:r>
        <w:rPr>
          <w:rFonts w:hint="eastAsia" w:ascii="宋体" w:hAnsi="宋体"/>
          <w:bCs/>
          <w:color w:val="000000"/>
          <w:sz w:val="24"/>
          <w:highlight w:val="none"/>
        </w:rPr>
        <w:t xml:space="preserve">包括但不限于甲方本身的财产损失、由此而导致的甲方对任何第三方的法律责任等，乙方对此均应承担全部的赔偿责任</w:t>
      </w:r>
      <w:r>
        <w:rPr>
          <w:rFonts w:ascii="宋体" w:hAnsi="宋体"/>
          <w:bCs/>
          <w:color w:val="000000"/>
          <w:sz w:val="24"/>
          <w:highlight w:val="none"/>
        </w:rPr>
        <w:t xml:space="preserve">。</w:t>
      </w:r>
      <w:r>
        <w:rPr>
          <w:rFonts w:ascii="宋体" w:hAnsi="宋体"/>
          <w:bCs/>
          <w:color w:val="000000"/>
          <w:sz w:val="24"/>
          <w:highlight w:val="none"/>
        </w:rPr>
      </w:r>
      <w:r/>
    </w:p>
    <w:p>
      <w:pPr>
        <w:pStyle w:val="636"/>
        <w:numPr>
          <w:ilvl w:val="0"/>
          <w:numId w:val="6"/>
        </w:numPr>
        <w:spacing w:line="460" w:lineRule="exact"/>
        <w:tabs>
          <w:tab w:val="left" w:pos="1521" w:leader="none"/>
        </w:tabs>
        <w:rPr>
          <w:rFonts w:ascii="宋体" w:hAnsi="宋体"/>
          <w:b/>
          <w:color w:val="000000"/>
          <w:sz w:val="24"/>
          <w:highlight w:val="none"/>
        </w:rPr>
      </w:pPr>
      <w:r>
        <w:rPr>
          <w:rFonts w:hint="eastAsia" w:ascii="宋体" w:hAnsi="宋体"/>
          <w:b/>
          <w:color w:val="000000"/>
          <w:sz w:val="24"/>
          <w:highlight w:val="none"/>
        </w:rPr>
        <w:t xml:space="preserve">不可抗力事件处理</w:t>
      </w:r>
      <w:r>
        <w:rPr>
          <w:rFonts w:ascii="宋体" w:hAnsi="宋体"/>
          <w:b/>
          <w:color w:val="000000"/>
          <w:sz w:val="24"/>
          <w:highlight w:val="none"/>
        </w:rPr>
      </w:r>
      <w:r/>
    </w:p>
    <w:p>
      <w:pPr>
        <w:pStyle w:val="636"/>
        <w:ind w:firstLine="480"/>
        <w:spacing w:line="46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1、在合同有效期内，任何一方因不可抗力事件导致不能履行合同，则合同履行期可延长，其延长期与不可抗力影响期相同。</w:t>
      </w:r>
      <w:r>
        <w:rPr>
          <w:rFonts w:ascii="宋体" w:hAnsi="宋体"/>
          <w:color w:val="000000"/>
          <w:sz w:val="24"/>
          <w:highlight w:val="none"/>
        </w:rPr>
      </w:r>
      <w:r/>
    </w:p>
    <w:p>
      <w:pPr>
        <w:pStyle w:val="636"/>
        <w:ind w:firstLine="480"/>
        <w:spacing w:line="46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2、不可抗力事件发生后，应立即通知对方，并寄送有关权威机构出具的证明。</w:t>
      </w:r>
      <w:r>
        <w:rPr>
          <w:rFonts w:ascii="宋体" w:hAnsi="宋体"/>
          <w:color w:val="000000"/>
          <w:sz w:val="24"/>
          <w:highlight w:val="none"/>
        </w:rPr>
      </w:r>
      <w:r/>
    </w:p>
    <w:p>
      <w:pPr>
        <w:pStyle w:val="636"/>
        <w:ind w:firstLine="480"/>
        <w:spacing w:line="46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3、不可抗力事件延续</w:t>
      </w:r>
      <w:r>
        <w:rPr>
          <w:rFonts w:hint="eastAsia"/>
          <w:color w:val="000000"/>
          <w:highlight w:val="none"/>
        </w:rPr>
        <w:t xml:space="preserve">90</w:t>
      </w:r>
      <w:r>
        <w:rPr>
          <w:rFonts w:hint="eastAsia" w:ascii="宋体" w:hAnsi="宋体"/>
          <w:color w:val="000000"/>
          <w:sz w:val="24"/>
          <w:highlight w:val="none"/>
        </w:rPr>
        <w:t xml:space="preserve">天以上，双方应通过友好协商，确定是否继续履行合同。</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rPr>
          <w:rFonts w:ascii="宋体" w:hAnsi="宋体"/>
          <w:color w:val="000000"/>
          <w:sz w:val="24"/>
          <w:highlight w:val="none"/>
        </w:rPr>
      </w:r>
      <w:r/>
    </w:p>
    <w:p>
      <w:pPr>
        <w:pStyle w:val="636"/>
        <w:numPr>
          <w:ilvl w:val="0"/>
          <w:numId w:val="6"/>
        </w:numPr>
        <w:spacing w:line="460" w:lineRule="exact"/>
        <w:tabs>
          <w:tab w:val="left" w:pos="1521" w:leader="none"/>
        </w:tabs>
        <w:rPr>
          <w:rFonts w:ascii="宋体" w:hAnsi="宋体"/>
          <w:b/>
          <w:color w:val="000000"/>
          <w:sz w:val="24"/>
          <w:highlight w:val="none"/>
        </w:rPr>
      </w:pPr>
      <w:r>
        <w:rPr>
          <w:rFonts w:hint="eastAsia" w:ascii="宋体" w:hAnsi="宋体" w:cs="宋体"/>
          <w:b/>
          <w:bCs/>
          <w:color w:val="000000"/>
          <w:sz w:val="22"/>
          <w:szCs w:val="22"/>
          <w:highlight w:val="none"/>
          <w:lang w:bidi="ar"/>
        </w:rPr>
        <w:t xml:space="preserve">争议的解决</w:t>
      </w:r>
      <w:r>
        <w:rPr>
          <w:rFonts w:ascii="宋体" w:hAnsi="宋体"/>
          <w:b/>
          <w:color w:val="000000"/>
          <w:sz w:val="24"/>
          <w:highlight w:val="none"/>
        </w:rPr>
      </w:r>
      <w:r/>
    </w:p>
    <w:p>
      <w:pPr>
        <w:pStyle w:val="636"/>
        <w:ind w:firstLine="480"/>
        <w:spacing w:line="46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1、因服务的质量问题发生争议的，应当邀请国家认可的质量检测机构对服务质量进行鉴定。符合标准的，鉴定费由甲方承担；不符合质量标准的，鉴定费由乙方承担。</w:t>
      </w:r>
      <w:r>
        <w:rPr>
          <w:rFonts w:hint="eastAsia" w:ascii="宋体" w:hAnsi="宋体"/>
          <w:color w:val="000000"/>
          <w:sz w:val="24"/>
          <w:highlight w:val="none"/>
        </w:rPr>
      </w:r>
      <w:r/>
    </w:p>
    <w:p>
      <w:pPr>
        <w:pStyle w:val="636"/>
        <w:ind w:firstLine="480"/>
        <w:spacing w:line="46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2、因履行本合同引起的或与本合同有关的争议，甲、乙双方应首先通过友好协商解决，如果协商不能解决争议，则可向甲方所在地有管辖权的人民法院提起诉讼。</w:t>
      </w:r>
      <w:r>
        <w:rPr>
          <w:rFonts w:ascii="宋体" w:hAnsi="宋体"/>
          <w:color w:val="000000"/>
          <w:sz w:val="24"/>
          <w:highlight w:val="none"/>
        </w:rPr>
        <w:t xml:space="preserve">  </w:t>
      </w:r>
      <w:r>
        <w:rPr>
          <w:rFonts w:ascii="宋体" w:hAnsi="宋体"/>
          <w:color w:val="000000"/>
          <w:sz w:val="24"/>
          <w:highlight w:val="none"/>
        </w:rPr>
      </w:r>
      <w:r/>
    </w:p>
    <w:p>
      <w:pPr>
        <w:pStyle w:val="636"/>
        <w:numPr>
          <w:ilvl w:val="0"/>
          <w:numId w:val="6"/>
        </w:numPr>
        <w:spacing w:line="460" w:lineRule="exact"/>
        <w:tabs>
          <w:tab w:val="left" w:pos="1521" w:leader="none"/>
        </w:tabs>
        <w:rPr>
          <w:rFonts w:ascii="宋体" w:hAnsi="宋体"/>
          <w:b/>
          <w:color w:val="000000"/>
          <w:sz w:val="24"/>
          <w:highlight w:val="none"/>
        </w:rPr>
      </w:pPr>
      <w:r/>
      <w:bookmarkStart w:id="314" w:name="_Toc232492934"/>
      <w:r/>
      <w:bookmarkStart w:id="315" w:name="_Toc225244858"/>
      <w:r/>
      <w:bookmarkStart w:id="316" w:name="_Toc286993793"/>
      <w:r/>
      <w:bookmarkStart w:id="317" w:name="_Toc238984981"/>
      <w:r/>
      <w:bookmarkStart w:id="318" w:name="_Toc212019600"/>
      <w:r/>
      <w:bookmarkStart w:id="319" w:name="_Toc283019219"/>
      <w:r/>
      <w:bookmarkStart w:id="320" w:name="_Toc241833909"/>
      <w:r/>
      <w:bookmarkStart w:id="321" w:name="_Toc185395255"/>
      <w:r/>
      <w:bookmarkStart w:id="322" w:name="_Toc225670757"/>
      <w:r/>
      <w:bookmarkStart w:id="323" w:name="_Toc239568424"/>
      <w:r/>
      <w:bookmarkStart w:id="324" w:name="_Toc251768868"/>
      <w:r/>
      <w:bookmarkStart w:id="325" w:name="_Toc282696231"/>
      <w:r/>
      <w:bookmarkStart w:id="326" w:name="_Toc211854455"/>
      <w:r/>
      <w:bookmarkStart w:id="327" w:name="_Toc225654650"/>
      <w:r/>
      <w:bookmarkStart w:id="328" w:name="_Toc247334847"/>
      <w:r/>
      <w:bookmarkStart w:id="329" w:name="_Toc211911354"/>
      <w:r/>
      <w:bookmarkStart w:id="330" w:name="_Toc237145412"/>
      <w:r/>
      <w:bookmarkStart w:id="331" w:name="_Toc239233920"/>
      <w:r>
        <w:rPr>
          <w:rFonts w:hint="eastAsia" w:ascii="宋体" w:hAnsi="宋体"/>
          <w:b/>
          <w:color w:val="000000"/>
          <w:sz w:val="24"/>
          <w:highlight w:val="none"/>
        </w:rPr>
        <w:t xml:space="preserve"> </w:t>
      </w:r>
      <w:r>
        <w:rPr>
          <w:rFonts w:ascii="宋体" w:hAnsi="宋体"/>
          <w:b/>
          <w:color w:val="000000"/>
          <w:sz w:val="24"/>
          <w:highlight w:val="none"/>
        </w:rPr>
        <w:t xml:space="preserve">合同</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rPr>
          <w:rFonts w:hint="eastAsia" w:ascii="宋体" w:hAnsi="宋体"/>
          <w:b/>
          <w:color w:val="000000"/>
          <w:sz w:val="24"/>
          <w:highlight w:val="none"/>
        </w:rPr>
        <w:t xml:space="preserve">生效及其他</w:t>
      </w:r>
      <w:r>
        <w:rPr>
          <w:rFonts w:ascii="宋体" w:hAnsi="宋体"/>
          <w:b/>
          <w:color w:val="000000"/>
          <w:sz w:val="24"/>
          <w:highlight w:val="none"/>
        </w:rPr>
      </w:r>
      <w:r/>
    </w:p>
    <w:p>
      <w:pPr>
        <w:pStyle w:val="699"/>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1、合同经双方法定代表人或授权委托代理人签字并加盖单位公章后生效。</w:t>
      </w:r>
      <w:r>
        <w:rPr>
          <w:rFonts w:ascii="宋体" w:hAnsi="宋体"/>
          <w:color w:val="000000"/>
          <w:sz w:val="24"/>
          <w:highlight w:val="none"/>
        </w:rPr>
      </w:r>
      <w:r/>
    </w:p>
    <w:p>
      <w:pPr>
        <w:pStyle w:val="699"/>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2、合同执行中涉及采购资金和采购内容修改或补充的，须经政府采购监管部门审批，并签书面补充协议报政府采购监督管理部门备案，方可作为主合同不可分割的一部分。</w:t>
      </w:r>
      <w:r>
        <w:rPr>
          <w:rFonts w:ascii="宋体" w:hAnsi="宋体"/>
          <w:color w:val="000000"/>
          <w:sz w:val="24"/>
          <w:highlight w:val="none"/>
        </w:rPr>
      </w:r>
      <w:r/>
    </w:p>
    <w:p>
      <w:pPr>
        <w:pStyle w:val="699"/>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3、本合同一式</w:t>
      </w:r>
      <w:r>
        <w:rPr>
          <w:rFonts w:hint="eastAsia"/>
          <w:color w:val="000000"/>
          <w:szCs w:val="21"/>
          <w:highlight w:val="none"/>
        </w:rPr>
        <w:t xml:space="preserve">6</w:t>
      </w:r>
      <w:r>
        <w:rPr>
          <w:rFonts w:hint="eastAsia" w:ascii="宋体" w:hAnsi="宋体"/>
          <w:color w:val="000000"/>
          <w:sz w:val="24"/>
          <w:highlight w:val="none"/>
        </w:rPr>
        <w:t xml:space="preserve">份，自双方签章之日起生效。甲方</w:t>
      </w:r>
      <w:r>
        <w:rPr>
          <w:rFonts w:hint="eastAsia"/>
          <w:color w:val="000000"/>
          <w:szCs w:val="21"/>
          <w:highlight w:val="none"/>
        </w:rPr>
        <w:t xml:space="preserve">3</w:t>
      </w:r>
      <w:r>
        <w:rPr>
          <w:rFonts w:hint="eastAsia" w:ascii="宋体" w:hAnsi="宋体"/>
          <w:color w:val="000000"/>
          <w:sz w:val="24"/>
          <w:highlight w:val="none"/>
        </w:rPr>
        <w:t xml:space="preserve">份，乙方</w:t>
      </w:r>
      <w:r>
        <w:rPr>
          <w:rFonts w:hint="eastAsia"/>
          <w:color w:val="000000"/>
          <w:szCs w:val="21"/>
          <w:highlight w:val="none"/>
        </w:rPr>
        <w:t xml:space="preserve">2</w:t>
      </w:r>
      <w:r>
        <w:rPr>
          <w:rFonts w:hint="eastAsia" w:ascii="宋体" w:hAnsi="宋体"/>
          <w:color w:val="000000"/>
          <w:sz w:val="24"/>
          <w:highlight w:val="none"/>
        </w:rPr>
        <w:t xml:space="preserve">份，同级财政部门备案</w:t>
      </w:r>
      <w:r>
        <w:rPr>
          <w:rFonts w:hint="eastAsia"/>
          <w:color w:val="000000"/>
          <w:szCs w:val="21"/>
          <w:highlight w:val="none"/>
        </w:rPr>
        <w:t xml:space="preserve">1</w:t>
      </w:r>
      <w:r>
        <w:rPr>
          <w:rFonts w:hint="eastAsia" w:ascii="宋体" w:hAnsi="宋体"/>
          <w:color w:val="000000"/>
          <w:sz w:val="24"/>
          <w:highlight w:val="none"/>
        </w:rPr>
        <w:t xml:space="preserve">份，具有同等法律效力。</w:t>
      </w:r>
      <w:r>
        <w:rPr>
          <w:rFonts w:ascii="宋体" w:hAnsi="宋体"/>
          <w:color w:val="000000"/>
          <w:sz w:val="24"/>
          <w:highlight w:val="none"/>
        </w:rPr>
      </w:r>
      <w:r/>
    </w:p>
    <w:p>
      <w:pPr>
        <w:pStyle w:val="636"/>
        <w:spacing w:line="460" w:lineRule="exact"/>
        <w:rPr>
          <w:rFonts w:ascii="宋体" w:hAnsi="宋体"/>
          <w:color w:val="000000"/>
          <w:sz w:val="24"/>
          <w:highlight w:val="none"/>
        </w:rPr>
      </w:pPr>
      <w:r>
        <w:rPr>
          <w:rFonts w:ascii="宋体" w:hAnsi="宋体"/>
          <w:color w:val="000000"/>
          <w:sz w:val="24"/>
          <w:highlight w:val="none"/>
        </w:rPr>
      </w:r>
      <w:r/>
    </w:p>
    <w:p>
      <w:pPr>
        <w:pStyle w:val="636"/>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甲方：</w:t>
      </w:r>
      <w:r>
        <w:rPr>
          <w:rFonts w:hint="eastAsia" w:ascii="宋体" w:hAnsi="宋体" w:cs="宋体"/>
          <w:color w:val="000000"/>
          <w:sz w:val="24"/>
          <w:szCs w:val="24"/>
          <w:highlight w:val="none"/>
        </w:rPr>
        <w:t xml:space="preserve">江苏省水利厅</w:t>
      </w:r>
      <w:r>
        <w:rPr>
          <w:rFonts w:hint="eastAsia" w:ascii="宋体" w:hAnsi="宋体"/>
          <w:color w:val="000000"/>
          <w:sz w:val="24"/>
          <w:highlight w:val="none"/>
        </w:rPr>
        <w:t xml:space="preserve">（盖章）</w:t>
      </w:r>
      <w:r>
        <w:rPr>
          <w:rFonts w:ascii="宋体" w:hAnsi="宋体"/>
          <w:color w:val="000000"/>
          <w:sz w:val="24"/>
          <w:highlight w:val="none"/>
        </w:rPr>
        <w:tab/>
      </w:r>
      <w:r>
        <w:rPr>
          <w:rFonts w:ascii="宋体" w:hAnsi="宋体"/>
          <w:color w:val="000000"/>
          <w:sz w:val="24"/>
          <w:highlight w:val="none"/>
        </w:rPr>
        <w:tab/>
      </w:r>
      <w:r>
        <w:rPr>
          <w:rFonts w:ascii="宋体" w:hAnsi="宋体"/>
          <w:color w:val="000000"/>
          <w:sz w:val="24"/>
          <w:highlight w:val="none"/>
        </w:rPr>
        <w:tab/>
      </w:r>
      <w:r>
        <w:rPr>
          <w:rFonts w:hint="eastAsia" w:ascii="宋体" w:hAnsi="宋体"/>
          <w:color w:val="000000"/>
          <w:sz w:val="24"/>
          <w:highlight w:val="none"/>
        </w:rPr>
        <w:t xml:space="preserve">    乙方：（盖章）</w:t>
      </w:r>
      <w:r>
        <w:rPr>
          <w:rFonts w:ascii="宋体" w:hAnsi="宋体"/>
          <w:color w:val="000000"/>
          <w:sz w:val="24"/>
          <w:highlight w:val="none"/>
        </w:rPr>
      </w:r>
      <w:r/>
    </w:p>
    <w:p>
      <w:pPr>
        <w:pStyle w:val="636"/>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法定代表人（授权代表）：           法定代表人（授权代表）：</w:t>
      </w:r>
      <w:r>
        <w:rPr>
          <w:rFonts w:ascii="宋体" w:hAnsi="宋体"/>
          <w:color w:val="000000"/>
          <w:sz w:val="24"/>
          <w:highlight w:val="none"/>
        </w:rPr>
      </w:r>
      <w:r/>
    </w:p>
    <w:p>
      <w:pPr>
        <w:pStyle w:val="636"/>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地址：                             地址：</w:t>
      </w:r>
      <w:r>
        <w:rPr>
          <w:rFonts w:ascii="宋体" w:hAnsi="宋体"/>
          <w:color w:val="000000"/>
          <w:sz w:val="24"/>
          <w:highlight w:val="none"/>
        </w:rPr>
      </w:r>
      <w:r/>
    </w:p>
    <w:p>
      <w:pPr>
        <w:pStyle w:val="636"/>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开户银行：                         开户银行：</w:t>
      </w:r>
      <w:r>
        <w:rPr>
          <w:rFonts w:ascii="宋体" w:hAnsi="宋体"/>
          <w:color w:val="000000"/>
          <w:sz w:val="24"/>
          <w:highlight w:val="none"/>
        </w:rPr>
      </w:r>
      <w:r/>
    </w:p>
    <w:p>
      <w:pPr>
        <w:pStyle w:val="636"/>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账号：                             账号：</w:t>
      </w:r>
      <w:r>
        <w:rPr>
          <w:rFonts w:ascii="宋体" w:hAnsi="宋体"/>
          <w:color w:val="000000"/>
          <w:sz w:val="24"/>
          <w:highlight w:val="none"/>
        </w:rPr>
      </w:r>
      <w:r/>
    </w:p>
    <w:p>
      <w:pPr>
        <w:pStyle w:val="636"/>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电话：                             电话：</w:t>
      </w:r>
      <w:r>
        <w:rPr>
          <w:rFonts w:ascii="宋体" w:hAnsi="宋体"/>
          <w:color w:val="000000"/>
          <w:sz w:val="24"/>
          <w:highlight w:val="none"/>
        </w:rPr>
      </w:r>
      <w:r/>
    </w:p>
    <w:p>
      <w:pPr>
        <w:pStyle w:val="636"/>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签订日期：</w:t>
      </w:r>
      <w:r>
        <w:rPr>
          <w:rFonts w:hint="eastAsia"/>
          <w:color w:val="000000"/>
          <w:highlight w:val="none"/>
        </w:rPr>
        <w:t xml:space="preserve">     </w:t>
      </w:r>
      <w:r>
        <w:rPr>
          <w:rFonts w:hint="eastAsia" w:ascii="宋体" w:hAnsi="宋体"/>
          <w:color w:val="000000"/>
          <w:sz w:val="24"/>
          <w:highlight w:val="none"/>
        </w:rPr>
        <w:t xml:space="preserve">年</w:t>
      </w:r>
      <w:r>
        <w:rPr>
          <w:rFonts w:hint="eastAsia"/>
          <w:color w:val="000000"/>
          <w:highlight w:val="none"/>
        </w:rPr>
        <w:t xml:space="preserve">   </w:t>
      </w:r>
      <w:r>
        <w:rPr>
          <w:rFonts w:hint="eastAsia" w:ascii="宋体" w:hAnsi="宋体"/>
          <w:color w:val="000000"/>
          <w:sz w:val="24"/>
          <w:highlight w:val="none"/>
        </w:rPr>
        <w:t xml:space="preserve">月</w:t>
      </w:r>
      <w:r>
        <w:rPr>
          <w:rFonts w:hint="eastAsia"/>
          <w:color w:val="000000"/>
          <w:highlight w:val="none"/>
        </w:rPr>
        <w:t xml:space="preserve">  </w:t>
      </w:r>
      <w:r>
        <w:rPr>
          <w:rFonts w:hint="eastAsia" w:ascii="宋体" w:hAnsi="宋体"/>
          <w:color w:val="000000"/>
          <w:sz w:val="24"/>
          <w:highlight w:val="none"/>
        </w:rPr>
        <w:t xml:space="preserve">日</w:t>
      </w:r>
      <w:r>
        <w:rPr>
          <w:rFonts w:ascii="宋体" w:hAnsi="宋体"/>
          <w:color w:val="000000"/>
          <w:sz w:val="24"/>
          <w:highlight w:val="none"/>
        </w:rPr>
        <w:tab/>
      </w:r>
      <w:r>
        <w:rPr>
          <w:rFonts w:ascii="宋体" w:hAnsi="宋体"/>
          <w:color w:val="000000"/>
          <w:sz w:val="24"/>
          <w:highlight w:val="none"/>
        </w:rPr>
        <w:tab/>
      </w:r>
      <w:r>
        <w:rPr>
          <w:rFonts w:ascii="宋体" w:hAnsi="宋体"/>
          <w:color w:val="000000"/>
          <w:sz w:val="24"/>
          <w:highlight w:val="none"/>
        </w:rPr>
        <w:tab/>
      </w:r>
      <w:r>
        <w:rPr>
          <w:rFonts w:hint="eastAsia"/>
          <w:color w:val="000000"/>
          <w:highlight w:val="none"/>
        </w:rPr>
        <w:t xml:space="preserve">      </w:t>
      </w:r>
      <w:r>
        <w:rPr>
          <w:rFonts w:hint="eastAsia" w:ascii="宋体" w:hAnsi="宋体"/>
          <w:color w:val="000000"/>
          <w:sz w:val="24"/>
          <w:highlight w:val="none"/>
        </w:rPr>
        <w:t xml:space="preserve">签订日期：   </w:t>
      </w:r>
      <w:r>
        <w:rPr>
          <w:rFonts w:hint="eastAsia"/>
          <w:color w:val="000000"/>
          <w:highlight w:val="none"/>
        </w:rPr>
        <w:t xml:space="preserve">  </w:t>
      </w:r>
      <w:r>
        <w:rPr>
          <w:rFonts w:hint="eastAsia" w:ascii="宋体" w:hAnsi="宋体"/>
          <w:color w:val="000000"/>
          <w:sz w:val="24"/>
          <w:highlight w:val="none"/>
        </w:rPr>
        <w:t xml:space="preserve">年</w:t>
      </w:r>
      <w:r>
        <w:rPr>
          <w:rFonts w:hint="eastAsia"/>
          <w:color w:val="000000"/>
          <w:highlight w:val="none"/>
        </w:rPr>
        <w:t xml:space="preserve">   </w:t>
      </w:r>
      <w:r>
        <w:rPr>
          <w:rFonts w:hint="eastAsia" w:ascii="宋体" w:hAnsi="宋体"/>
          <w:color w:val="000000"/>
          <w:sz w:val="24"/>
          <w:highlight w:val="none"/>
        </w:rPr>
        <w:t xml:space="preserve">月</w:t>
      </w:r>
      <w:r>
        <w:rPr>
          <w:rFonts w:hint="eastAsia"/>
          <w:color w:val="000000"/>
          <w:highlight w:val="none"/>
        </w:rPr>
        <w:t xml:space="preserve">  </w:t>
      </w:r>
      <w:r>
        <w:rPr>
          <w:rFonts w:hint="eastAsia" w:ascii="宋体" w:hAnsi="宋体"/>
          <w:color w:val="000000"/>
          <w:sz w:val="24"/>
          <w:highlight w:val="none"/>
        </w:rPr>
        <w:t xml:space="preserve">日</w:t>
      </w:r>
      <w:r>
        <w:rPr>
          <w:rFonts w:hint="eastAsia" w:ascii="宋体" w:hAnsi="宋体"/>
          <w:color w:val="000000"/>
          <w:sz w:val="24"/>
          <w:highlight w:val="none"/>
        </w:rPr>
      </w:r>
      <w:r/>
    </w:p>
    <w:p>
      <w:pPr>
        <w:pStyle w:val="637"/>
        <w:jc w:val="center"/>
        <w:spacing w:before="0" w:after="0" w:line="460" w:lineRule="exact"/>
        <w:rPr>
          <w:rFonts w:hint="eastAsia" w:ascii="宋体" w:hAnsi="宋体" w:cs="宋体"/>
          <w:b/>
          <w:bCs/>
          <w:color w:val="000000"/>
          <w:sz w:val="36"/>
          <w:szCs w:val="36"/>
          <w:highlight w:val="none"/>
        </w:rPr>
      </w:pPr>
      <w:r/>
      <w:bookmarkStart w:id="332" w:name="_Toc12546"/>
      <w:r>
        <w:rPr>
          <w:rFonts w:hint="eastAsia" w:ascii="宋体" w:hAnsi="宋体" w:cs="宋体"/>
          <w:b/>
          <w:bCs/>
          <w:color w:val="000000"/>
          <w:sz w:val="36"/>
          <w:szCs w:val="36"/>
          <w:highlight w:val="none"/>
        </w:rPr>
        <w:t xml:space="preserve">第四章  采购需求</w:t>
      </w:r>
      <w:bookmarkEnd w:id="332"/>
      <w:r>
        <w:rPr>
          <w:rFonts w:hint="eastAsia" w:ascii="宋体" w:hAnsi="宋体" w:cs="宋体"/>
          <w:b/>
          <w:bCs/>
          <w:color w:val="000000"/>
          <w:sz w:val="36"/>
          <w:szCs w:val="36"/>
          <w:highlight w:val="none"/>
        </w:rPr>
      </w:r>
      <w:r/>
    </w:p>
    <w:p>
      <w:pPr>
        <w:pStyle w:val="636"/>
        <w:ind w:firstLine="482"/>
        <w:spacing w:line="460" w:lineRule="exact"/>
        <w:rPr>
          <w:rFonts w:hint="eastAsia" w:ascii="宋体" w:hAnsi="宋体" w:cs="宋体"/>
          <w:b/>
          <w:bCs/>
          <w:color w:val="000000"/>
          <w:sz w:val="24"/>
          <w:szCs w:val="144"/>
          <w:highlight w:val="none"/>
        </w:rPr>
      </w:pPr>
      <w:r/>
      <w:bookmarkStart w:id="333" w:name="_Toc19773"/>
      <w:r>
        <w:rPr>
          <w:rFonts w:hint="eastAsia" w:ascii="宋体" w:hAnsi="宋体" w:cs="宋体"/>
          <w:b/>
          <w:bCs/>
          <w:color w:val="000000"/>
          <w:sz w:val="24"/>
          <w:szCs w:val="144"/>
          <w:highlight w:val="none"/>
        </w:rPr>
        <w:t xml:space="preserve">一、项目名称</w:t>
      </w:r>
      <w:r>
        <w:rPr>
          <w:rFonts w:hint="eastAsia" w:ascii="宋体" w:hAnsi="宋体" w:cs="宋体"/>
          <w:b/>
          <w:bCs/>
          <w:color w:val="000000"/>
          <w:sz w:val="24"/>
          <w:szCs w:val="144"/>
          <w:highlight w:val="none"/>
        </w:rPr>
      </w:r>
      <w:r/>
    </w:p>
    <w:p>
      <w:pPr>
        <w:pStyle w:val="636"/>
        <w:ind w:firstLine="480"/>
        <w:spacing w:line="460" w:lineRule="exact"/>
        <w:rPr>
          <w:rFonts w:hint="eastAsia" w:ascii="宋体" w:hAnsi="宋体" w:cs="宋体"/>
          <w:color w:val="000000"/>
          <w:sz w:val="24"/>
          <w:szCs w:val="144"/>
          <w:highlight w:val="none"/>
        </w:rPr>
      </w:pPr>
      <w:r/>
      <w:bookmarkStart w:id="334" w:name="OLE_LINK6"/>
      <w:r/>
      <w:bookmarkStart w:id="335" w:name="OLE_LINK5"/>
      <w:r>
        <w:rPr>
          <w:rFonts w:hint="eastAsia" w:ascii="宋体" w:hAnsi="宋体" w:cs="宋体"/>
          <w:color w:val="000000"/>
          <w:sz w:val="24"/>
          <w:szCs w:val="144"/>
          <w:highlight w:val="none"/>
        </w:rPr>
        <w:t xml:space="preserve">江苏省太湖流域太湖东片排涝工程</w:t>
      </w:r>
      <w:bookmarkEnd w:id="334"/>
      <w:r/>
      <w:bookmarkEnd w:id="335"/>
      <w:r>
        <w:rPr>
          <w:rFonts w:hint="eastAsia" w:ascii="宋体" w:hAnsi="宋体" w:cs="宋体"/>
          <w:color w:val="000000"/>
          <w:sz w:val="24"/>
          <w:szCs w:val="144"/>
          <w:highlight w:val="none"/>
        </w:rPr>
        <w:t xml:space="preserve">项目建议书咨询评估</w:t>
      </w:r>
      <w:r>
        <w:rPr>
          <w:rFonts w:hint="eastAsia" w:ascii="宋体" w:hAnsi="宋体" w:cs="宋体"/>
          <w:color w:val="000000"/>
          <w:sz w:val="24"/>
          <w:szCs w:val="144"/>
          <w:highlight w:val="none"/>
        </w:rPr>
      </w:r>
      <w:r/>
    </w:p>
    <w:p>
      <w:pPr>
        <w:pStyle w:val="636"/>
        <w:ind w:firstLine="482"/>
        <w:spacing w:line="460" w:lineRule="exact"/>
        <w:rPr>
          <w:rFonts w:hint="eastAsia" w:ascii="宋体" w:hAnsi="宋体" w:cs="宋体"/>
          <w:b/>
          <w:bCs/>
          <w:color w:val="000000"/>
          <w:sz w:val="24"/>
          <w:szCs w:val="144"/>
          <w:highlight w:val="none"/>
        </w:rPr>
      </w:pPr>
      <w:r>
        <w:rPr>
          <w:rFonts w:hint="eastAsia" w:ascii="宋体" w:hAnsi="宋体" w:cs="宋体"/>
          <w:b/>
          <w:bCs/>
          <w:color w:val="000000"/>
          <w:sz w:val="24"/>
          <w:szCs w:val="144"/>
          <w:highlight w:val="none"/>
        </w:rPr>
        <w:t xml:space="preserve">二、采购需求</w:t>
      </w:r>
      <w:r>
        <w:rPr>
          <w:rFonts w:hint="eastAsia" w:ascii="宋体" w:hAnsi="宋体" w:cs="宋体"/>
          <w:b/>
          <w:bCs/>
          <w:color w:val="000000"/>
          <w:sz w:val="24"/>
          <w:szCs w:val="144"/>
          <w:highlight w:val="none"/>
        </w:rPr>
      </w:r>
      <w:r/>
    </w:p>
    <w:p>
      <w:pPr>
        <w:pStyle w:val="636"/>
        <w:ind w:firstLine="480"/>
        <w:spacing w:line="460" w:lineRule="exact"/>
        <w:rPr>
          <w:rFonts w:hint="eastAsia" w:ascii="宋体" w:hAnsi="宋体" w:cs="宋体"/>
          <w:color w:val="000000"/>
          <w:sz w:val="24"/>
          <w:szCs w:val="144"/>
          <w:highlight w:val="none"/>
        </w:rPr>
      </w:pPr>
      <w:r/>
      <w:bookmarkStart w:id="336" w:name="_Hlk66788444"/>
      <w:r>
        <w:rPr>
          <w:rFonts w:hint="eastAsia" w:ascii="宋体" w:hAnsi="宋体" w:cs="宋体"/>
          <w:color w:val="000000"/>
          <w:sz w:val="24"/>
          <w:szCs w:val="144"/>
          <w:highlight w:val="none"/>
        </w:rPr>
        <w:t xml:space="preserve">1.工程概况</w:t>
      </w:r>
      <w:r>
        <w:rPr>
          <w:rFonts w:hint="eastAsia" w:ascii="宋体" w:hAnsi="宋体" w:cs="宋体"/>
          <w:color w:val="000000"/>
          <w:sz w:val="24"/>
          <w:szCs w:val="144"/>
          <w:highlight w:val="none"/>
        </w:rPr>
      </w:r>
      <w:r/>
    </w:p>
    <w:p>
      <w:pPr>
        <w:pStyle w:val="636"/>
        <w:ind w:firstLine="480"/>
        <w:spacing w:line="460" w:lineRule="exact"/>
        <w:rPr>
          <w:rFonts w:hint="eastAsia" w:ascii="宋体" w:hAnsi="宋体" w:cs="宋体"/>
          <w:color w:val="000000"/>
          <w:sz w:val="24"/>
          <w:szCs w:val="144"/>
          <w:highlight w:val="none"/>
        </w:rPr>
      </w:pPr>
      <w:r>
        <w:rPr>
          <w:rFonts w:hint="eastAsia" w:ascii="宋体" w:hAnsi="宋体" w:cs="宋体"/>
          <w:color w:val="000000"/>
          <w:sz w:val="24"/>
          <w:szCs w:val="144"/>
          <w:highlight w:val="none"/>
        </w:rPr>
        <w:t xml:space="preserve">江苏省太湖流域太湖东片排涝工程是《长江三角洲区域一体化发展水安全保障规</w:t>
      </w:r>
      <w:r>
        <w:rPr>
          <w:rFonts w:hint="eastAsia" w:ascii="宋体" w:hAnsi="宋体" w:cs="宋体"/>
          <w:color w:val="000000"/>
          <w:sz w:val="24"/>
          <w:szCs w:val="144"/>
          <w:highlight w:val="none"/>
        </w:rPr>
        <w:t xml:space="preserve">划》《江苏省治涝规划》等流域、区域性规划确定的重点治理工程，工程主要建设内容包括浏河江边枢纽工程、白茆塘江边枢纽工程、吴江区示范区排涝工程、茜西南片区排涝能力提升工程、阳澄湖西片排涝工程、吴中区香山片区排水防涝能力提升工程、昆山市重要湖泊蓄涝能力提升工程、太仓市西部片区排水防涝工程等内容。为系统提升涝区排涝能力，保障区内居民的生命财产和粮食安全，按照水利部、国家发展改革委联合印发的《重点河流及涝区治理实施方案（2026—2030年）》（水规计〔2026〕23号）安排，规划实施江苏省太湖流域太湖东片排涝工程。</w:t>
      </w:r>
      <w:r>
        <w:rPr>
          <w:rFonts w:hint="eastAsia" w:ascii="宋体" w:hAnsi="宋体" w:cs="宋体"/>
          <w:color w:val="000000"/>
          <w:sz w:val="24"/>
          <w:szCs w:val="144"/>
          <w:highlight w:val="none"/>
        </w:rPr>
      </w:r>
      <w:r/>
    </w:p>
    <w:p>
      <w:pPr>
        <w:pStyle w:val="636"/>
        <w:ind w:firstLine="480"/>
        <w:spacing w:line="460" w:lineRule="exact"/>
        <w:rPr>
          <w:rFonts w:hint="eastAsia" w:ascii="宋体" w:hAnsi="宋体" w:cs="宋体"/>
          <w:color w:val="000000"/>
          <w:sz w:val="24"/>
          <w:szCs w:val="144"/>
          <w:highlight w:val="none"/>
        </w:rPr>
      </w:pPr>
      <w:r>
        <w:rPr>
          <w:rFonts w:hint="eastAsia" w:ascii="宋体" w:hAnsi="宋体" w:cs="宋体"/>
          <w:color w:val="000000"/>
          <w:sz w:val="24"/>
          <w:szCs w:val="144"/>
          <w:highlight w:val="none"/>
        </w:rPr>
        <w:t xml:space="preserve">2. 技术服务要求及内容</w:t>
      </w:r>
      <w:bookmarkEnd w:id="336"/>
      <w:r>
        <w:rPr>
          <w:rFonts w:hint="eastAsia" w:ascii="宋体" w:hAnsi="宋体" w:cs="宋体"/>
          <w:color w:val="000000"/>
          <w:sz w:val="24"/>
          <w:szCs w:val="144"/>
          <w:highlight w:val="none"/>
        </w:rPr>
      </w:r>
      <w:r/>
    </w:p>
    <w:p>
      <w:pPr>
        <w:pStyle w:val="636"/>
        <w:ind w:firstLine="480"/>
        <w:spacing w:line="460" w:lineRule="exact"/>
        <w:rPr>
          <w:rFonts w:hint="eastAsia" w:ascii="宋体" w:hAnsi="宋体" w:cs="宋体"/>
          <w:color w:val="000000"/>
          <w:sz w:val="24"/>
          <w:szCs w:val="144"/>
          <w:highlight w:val="none"/>
        </w:rPr>
      </w:pPr>
      <w:r>
        <w:rPr>
          <w:rFonts w:hint="eastAsia" w:ascii="宋体" w:hAnsi="宋体" w:cs="宋体"/>
          <w:color w:val="000000"/>
          <w:sz w:val="24"/>
          <w:szCs w:val="144"/>
          <w:highlight w:val="none"/>
        </w:rPr>
        <w:t xml:space="preserve">对江苏省太湖流域太湖东片排涝工程项目建议书阶段进行咨询评估，主要是（但不限于）对以下几方面内容提出咨询评估意见：</w:t>
      </w:r>
      <w:r>
        <w:rPr>
          <w:rFonts w:hint="eastAsia" w:ascii="宋体" w:hAnsi="宋体" w:cs="宋体"/>
          <w:color w:val="000000"/>
          <w:sz w:val="24"/>
          <w:szCs w:val="144"/>
          <w:highlight w:val="none"/>
        </w:rPr>
      </w:r>
      <w:r/>
    </w:p>
    <w:p>
      <w:pPr>
        <w:pStyle w:val="636"/>
        <w:ind w:firstLine="480"/>
        <w:spacing w:line="460" w:lineRule="exact"/>
        <w:rPr>
          <w:rFonts w:hint="eastAsia" w:ascii="宋体" w:hAnsi="宋体" w:cs="宋体"/>
          <w:color w:val="000000"/>
          <w:sz w:val="24"/>
          <w:szCs w:val="144"/>
          <w:highlight w:val="none"/>
        </w:rPr>
      </w:pPr>
      <w:r>
        <w:rPr>
          <w:rFonts w:hint="eastAsia" w:ascii="宋体" w:hAnsi="宋体" w:cs="宋体"/>
          <w:color w:val="000000"/>
          <w:sz w:val="24"/>
          <w:szCs w:val="144"/>
          <w:highlight w:val="none"/>
        </w:rPr>
        <w:t xml:space="preserve">（1）评估项目建设的必要性和迫切性；</w:t>
      </w:r>
      <w:r>
        <w:rPr>
          <w:rFonts w:hint="eastAsia" w:ascii="宋体" w:hAnsi="宋体" w:cs="宋体"/>
          <w:color w:val="000000"/>
          <w:sz w:val="24"/>
          <w:szCs w:val="144"/>
          <w:highlight w:val="none"/>
        </w:rPr>
      </w:r>
      <w:r/>
    </w:p>
    <w:p>
      <w:pPr>
        <w:pStyle w:val="636"/>
        <w:ind w:firstLine="480"/>
        <w:spacing w:line="460" w:lineRule="exact"/>
        <w:rPr>
          <w:rFonts w:hint="eastAsia" w:ascii="宋体" w:hAnsi="宋体" w:cs="宋体"/>
          <w:color w:val="000000"/>
          <w:sz w:val="24"/>
          <w:szCs w:val="144"/>
          <w:highlight w:val="none"/>
        </w:rPr>
      </w:pPr>
      <w:r>
        <w:rPr>
          <w:rFonts w:hint="eastAsia" w:ascii="宋体" w:hAnsi="宋体" w:cs="宋体"/>
          <w:color w:val="000000"/>
          <w:sz w:val="24"/>
          <w:szCs w:val="144"/>
          <w:highlight w:val="none"/>
        </w:rPr>
        <w:t xml:space="preserve">（2）评估基本确定工程场址的主要水文参数和成果；</w:t>
      </w:r>
      <w:r>
        <w:rPr>
          <w:rFonts w:hint="eastAsia" w:ascii="宋体" w:hAnsi="宋体" w:cs="宋体"/>
          <w:color w:val="000000"/>
          <w:sz w:val="24"/>
          <w:szCs w:val="144"/>
          <w:highlight w:val="none"/>
        </w:rPr>
      </w:r>
      <w:r/>
    </w:p>
    <w:p>
      <w:pPr>
        <w:pStyle w:val="636"/>
        <w:ind w:firstLine="480"/>
        <w:spacing w:line="460" w:lineRule="exact"/>
        <w:rPr>
          <w:rFonts w:hint="eastAsia" w:ascii="宋体" w:hAnsi="宋体" w:cs="宋体"/>
          <w:color w:val="000000"/>
          <w:sz w:val="24"/>
          <w:szCs w:val="144"/>
          <w:highlight w:val="none"/>
        </w:rPr>
      </w:pPr>
      <w:r>
        <w:rPr>
          <w:rFonts w:hint="eastAsia" w:ascii="宋体" w:hAnsi="宋体" w:cs="宋体"/>
          <w:color w:val="000000"/>
          <w:sz w:val="24"/>
          <w:szCs w:val="144"/>
          <w:highlight w:val="none"/>
        </w:rPr>
        <w:t xml:space="preserve">（3）初步评价区域构造稳定性，初步查明主要建筑物工程地质条件；</w:t>
      </w:r>
      <w:r>
        <w:rPr>
          <w:rFonts w:hint="eastAsia" w:ascii="宋体" w:hAnsi="宋体" w:cs="宋体"/>
          <w:color w:val="000000"/>
          <w:sz w:val="24"/>
          <w:szCs w:val="144"/>
          <w:highlight w:val="none"/>
        </w:rPr>
      </w:r>
      <w:r/>
    </w:p>
    <w:p>
      <w:pPr>
        <w:pStyle w:val="636"/>
        <w:ind w:firstLine="480"/>
        <w:spacing w:line="460" w:lineRule="exact"/>
        <w:rPr>
          <w:rFonts w:hint="eastAsia" w:ascii="宋体" w:hAnsi="宋体" w:cs="宋体"/>
          <w:color w:val="000000"/>
          <w:sz w:val="24"/>
          <w:szCs w:val="144"/>
          <w:highlight w:val="none"/>
        </w:rPr>
      </w:pPr>
      <w:r>
        <w:rPr>
          <w:rFonts w:hint="eastAsia" w:ascii="宋体" w:hAnsi="宋体" w:cs="宋体"/>
          <w:color w:val="000000"/>
          <w:sz w:val="24"/>
          <w:szCs w:val="144"/>
          <w:highlight w:val="none"/>
        </w:rPr>
        <w:t xml:space="preserve">（4）评估基本选定的工程规模和工程总体布局的合理性；</w:t>
      </w:r>
      <w:r>
        <w:rPr>
          <w:rFonts w:hint="eastAsia" w:ascii="宋体" w:hAnsi="宋体" w:cs="宋体"/>
          <w:color w:val="000000"/>
          <w:sz w:val="24"/>
          <w:szCs w:val="144"/>
          <w:highlight w:val="none"/>
        </w:rPr>
      </w:r>
      <w:r/>
    </w:p>
    <w:p>
      <w:pPr>
        <w:pStyle w:val="636"/>
        <w:ind w:firstLine="480"/>
        <w:spacing w:line="460" w:lineRule="exact"/>
        <w:rPr>
          <w:rFonts w:hint="eastAsia" w:ascii="宋体" w:hAnsi="宋体" w:cs="宋体"/>
          <w:color w:val="000000"/>
          <w:sz w:val="24"/>
          <w:szCs w:val="144"/>
          <w:highlight w:val="none"/>
        </w:rPr>
      </w:pPr>
      <w:r>
        <w:rPr>
          <w:rFonts w:hint="eastAsia" w:ascii="宋体" w:hAnsi="宋体" w:cs="宋体"/>
          <w:color w:val="000000"/>
          <w:sz w:val="24"/>
          <w:szCs w:val="144"/>
          <w:highlight w:val="none"/>
        </w:rPr>
        <w:t xml:space="preserve">（5）评估基本选定的工程等级、设计标准、工程场址等；</w:t>
      </w:r>
      <w:r>
        <w:rPr>
          <w:rFonts w:hint="eastAsia" w:ascii="宋体" w:hAnsi="宋体" w:cs="宋体"/>
          <w:color w:val="000000"/>
          <w:sz w:val="24"/>
          <w:szCs w:val="144"/>
          <w:highlight w:val="none"/>
        </w:rPr>
      </w:r>
      <w:r/>
    </w:p>
    <w:p>
      <w:pPr>
        <w:pStyle w:val="636"/>
        <w:ind w:firstLine="480"/>
        <w:spacing w:line="460" w:lineRule="exact"/>
        <w:rPr>
          <w:rFonts w:hint="eastAsia" w:ascii="宋体" w:hAnsi="宋体" w:cs="宋体"/>
          <w:color w:val="000000"/>
          <w:sz w:val="24"/>
          <w:szCs w:val="144"/>
          <w:highlight w:val="none"/>
        </w:rPr>
      </w:pPr>
      <w:r>
        <w:rPr>
          <w:rFonts w:hint="eastAsia" w:ascii="宋体" w:hAnsi="宋体" w:cs="宋体"/>
          <w:color w:val="000000"/>
          <w:sz w:val="24"/>
          <w:szCs w:val="144"/>
          <w:highlight w:val="none"/>
        </w:rPr>
        <w:t xml:space="preserve">（6）评估初步确定的工程布置及工程设计的合理性；</w:t>
      </w:r>
      <w:r>
        <w:rPr>
          <w:rFonts w:hint="eastAsia" w:ascii="宋体" w:hAnsi="宋体" w:cs="宋体"/>
          <w:color w:val="000000"/>
          <w:sz w:val="24"/>
          <w:szCs w:val="144"/>
          <w:highlight w:val="none"/>
        </w:rPr>
      </w:r>
      <w:r/>
    </w:p>
    <w:p>
      <w:pPr>
        <w:pStyle w:val="636"/>
        <w:ind w:firstLine="480"/>
        <w:spacing w:line="460" w:lineRule="exact"/>
        <w:rPr>
          <w:rFonts w:hint="eastAsia" w:ascii="宋体" w:hAnsi="宋体" w:cs="宋体"/>
          <w:color w:val="000000"/>
          <w:sz w:val="24"/>
          <w:szCs w:val="144"/>
          <w:highlight w:val="none"/>
        </w:rPr>
      </w:pPr>
      <w:r>
        <w:rPr>
          <w:rFonts w:hint="eastAsia" w:ascii="宋体" w:hAnsi="宋体" w:cs="宋体"/>
          <w:color w:val="000000"/>
          <w:sz w:val="24"/>
          <w:szCs w:val="144"/>
          <w:highlight w:val="none"/>
        </w:rPr>
        <w:t xml:space="preserve">（7）评估初步选定的水力机械、电气、金属结构、施工组织设计、征地拆迁等方案的合理性；</w:t>
      </w:r>
      <w:r>
        <w:rPr>
          <w:rFonts w:hint="eastAsia" w:ascii="宋体" w:hAnsi="宋体" w:cs="宋体"/>
          <w:color w:val="000000"/>
          <w:sz w:val="24"/>
          <w:szCs w:val="144"/>
          <w:highlight w:val="none"/>
        </w:rPr>
      </w:r>
      <w:r/>
    </w:p>
    <w:p>
      <w:pPr>
        <w:pStyle w:val="636"/>
        <w:ind w:firstLine="480"/>
        <w:spacing w:line="460" w:lineRule="exact"/>
        <w:rPr>
          <w:rFonts w:hint="eastAsia" w:ascii="宋体" w:hAnsi="宋体" w:cs="宋体"/>
          <w:color w:val="000000"/>
          <w:sz w:val="24"/>
          <w:szCs w:val="144"/>
          <w:highlight w:val="none"/>
        </w:rPr>
      </w:pPr>
      <w:r>
        <w:rPr>
          <w:rFonts w:hint="eastAsia" w:ascii="宋体" w:hAnsi="宋体" w:cs="宋体"/>
          <w:color w:val="000000"/>
          <w:sz w:val="24"/>
          <w:szCs w:val="144"/>
          <w:highlight w:val="none"/>
        </w:rPr>
        <w:t xml:space="preserve">（8）工程量计算、投资匡算编制的正确性；</w:t>
      </w:r>
      <w:r>
        <w:rPr>
          <w:rFonts w:hint="eastAsia" w:ascii="宋体" w:hAnsi="宋体" w:cs="宋体"/>
          <w:color w:val="000000"/>
          <w:sz w:val="24"/>
          <w:szCs w:val="144"/>
          <w:highlight w:val="none"/>
        </w:rPr>
      </w:r>
      <w:r/>
    </w:p>
    <w:p>
      <w:pPr>
        <w:pStyle w:val="636"/>
        <w:ind w:firstLine="480"/>
        <w:spacing w:line="460" w:lineRule="exact"/>
        <w:rPr>
          <w:rFonts w:hint="eastAsia" w:ascii="宋体" w:hAnsi="宋体" w:cs="宋体"/>
          <w:color w:val="000000"/>
          <w:sz w:val="24"/>
          <w:szCs w:val="144"/>
          <w:highlight w:val="none"/>
        </w:rPr>
      </w:pPr>
      <w:r>
        <w:rPr>
          <w:rFonts w:hint="eastAsia" w:ascii="宋体" w:hAnsi="宋体" w:cs="宋体"/>
          <w:color w:val="000000"/>
          <w:sz w:val="24"/>
          <w:szCs w:val="144"/>
          <w:highlight w:val="none"/>
        </w:rPr>
        <w:t xml:space="preserve">（9）评估初步确定的工程效益分析的规范性等。</w:t>
      </w:r>
      <w:r>
        <w:rPr>
          <w:rFonts w:hint="eastAsia" w:ascii="宋体" w:hAnsi="宋体" w:cs="宋体"/>
          <w:color w:val="000000"/>
          <w:sz w:val="24"/>
          <w:szCs w:val="144"/>
          <w:highlight w:val="none"/>
        </w:rPr>
      </w:r>
      <w:r/>
    </w:p>
    <w:p>
      <w:pPr>
        <w:pStyle w:val="636"/>
        <w:ind w:firstLine="480"/>
        <w:spacing w:line="460" w:lineRule="exact"/>
        <w:rPr>
          <w:rFonts w:hint="eastAsia" w:ascii="宋体" w:hAnsi="宋体" w:cs="宋体"/>
          <w:color w:val="000000"/>
          <w:sz w:val="24"/>
          <w:szCs w:val="144"/>
          <w:highlight w:val="none"/>
          <w:lang w:val="zh-CN"/>
        </w:rPr>
      </w:pPr>
      <w:r>
        <w:rPr>
          <w:rFonts w:hint="eastAsia" w:ascii="宋体" w:hAnsi="宋体" w:cs="宋体"/>
          <w:color w:val="000000"/>
          <w:sz w:val="24"/>
          <w:szCs w:val="144"/>
          <w:highlight w:val="none"/>
        </w:rPr>
        <w:t xml:space="preserve">3</w:t>
      </w:r>
      <w:r>
        <w:rPr>
          <w:rFonts w:hint="eastAsia" w:ascii="宋体" w:hAnsi="宋体" w:cs="宋体"/>
          <w:color w:val="000000"/>
          <w:sz w:val="24"/>
          <w:szCs w:val="144"/>
          <w:highlight w:val="none"/>
          <w:lang w:val="zh-CN"/>
        </w:rPr>
        <w:t xml:space="preserve">.</w:t>
      </w:r>
      <w:r>
        <w:rPr>
          <w:rFonts w:hint="eastAsia" w:ascii="宋体" w:hAnsi="宋体" w:cs="宋体"/>
          <w:color w:val="000000"/>
          <w:sz w:val="24"/>
          <w:szCs w:val="144"/>
          <w:highlight w:val="none"/>
        </w:rPr>
        <w:t xml:space="preserve"> </w:t>
      </w:r>
      <w:r>
        <w:rPr>
          <w:rFonts w:hint="eastAsia" w:ascii="宋体" w:hAnsi="宋体" w:cs="宋体"/>
          <w:color w:val="000000"/>
          <w:sz w:val="24"/>
          <w:szCs w:val="144"/>
          <w:highlight w:val="none"/>
          <w:lang w:val="zh-CN"/>
        </w:rPr>
        <w:t xml:space="preserve">服务期限及工作成果</w:t>
      </w:r>
      <w:r>
        <w:rPr>
          <w:rFonts w:hint="eastAsia" w:ascii="宋体" w:hAnsi="宋体" w:cs="宋体"/>
          <w:color w:val="000000"/>
          <w:sz w:val="24"/>
          <w:szCs w:val="144"/>
          <w:highlight w:val="none"/>
          <w:lang w:val="zh-CN"/>
        </w:rPr>
      </w:r>
      <w:r/>
    </w:p>
    <w:p>
      <w:pPr>
        <w:pStyle w:val="636"/>
        <w:ind w:firstLine="480"/>
        <w:spacing w:line="460" w:lineRule="exact"/>
        <w:rPr>
          <w:rFonts w:hint="eastAsia" w:ascii="宋体" w:hAnsi="宋体" w:cs="宋体"/>
          <w:color w:val="000000"/>
          <w:sz w:val="24"/>
          <w:szCs w:val="144"/>
          <w:highlight w:val="none"/>
        </w:rPr>
      </w:pPr>
      <w:r>
        <w:rPr>
          <w:rFonts w:hint="eastAsia" w:ascii="宋体" w:hAnsi="宋体" w:cs="宋体"/>
          <w:color w:val="000000"/>
          <w:sz w:val="24"/>
          <w:szCs w:val="144"/>
          <w:highlight w:val="none"/>
        </w:rPr>
        <w:t xml:space="preserve">合同签订后，7日内完成江苏省太湖流域太湖东片排涝工程项目建议书符合性审查；收到通过符合性审查的项目建议书报告后，30日内提出项目建议书报告修改意见送招标人；技术审查会后且收到项目建议书报告修订本后20日内提出正式咨询成果。服务期直至项目建议书通过省水利厅审查上报发改委后终止。</w:t>
      </w:r>
      <w:r>
        <w:rPr>
          <w:rFonts w:hint="eastAsia" w:ascii="宋体" w:hAnsi="宋体" w:cs="宋体"/>
          <w:color w:val="000000"/>
          <w:sz w:val="24"/>
          <w:szCs w:val="144"/>
          <w:highlight w:val="none"/>
        </w:rPr>
      </w:r>
      <w:r/>
    </w:p>
    <w:p>
      <w:pPr>
        <w:pStyle w:val="636"/>
        <w:ind w:firstLine="480"/>
        <w:spacing w:line="460" w:lineRule="exact"/>
        <w:rPr>
          <w:rFonts w:hint="eastAsia" w:ascii="宋体" w:hAnsi="宋体" w:cs="宋体"/>
          <w:color w:val="000000"/>
          <w:sz w:val="24"/>
          <w:szCs w:val="144"/>
          <w:highlight w:val="none"/>
        </w:rPr>
      </w:pPr>
      <w:r>
        <w:rPr>
          <w:rFonts w:hint="eastAsia" w:ascii="宋体" w:hAnsi="宋体" w:cs="宋体"/>
          <w:color w:val="000000"/>
          <w:sz w:val="24"/>
          <w:szCs w:val="144"/>
          <w:highlight w:val="none"/>
        </w:rPr>
        <w:t xml:space="preserve">4. 项目支付方式</w:t>
      </w:r>
      <w:r>
        <w:rPr>
          <w:rFonts w:hint="eastAsia" w:ascii="宋体" w:hAnsi="宋体" w:cs="宋体"/>
          <w:color w:val="000000"/>
          <w:sz w:val="24"/>
          <w:szCs w:val="144"/>
          <w:highlight w:val="none"/>
        </w:rPr>
      </w:r>
      <w:r/>
    </w:p>
    <w:p>
      <w:pPr>
        <w:pStyle w:val="636"/>
        <w:ind w:firstLine="480"/>
        <w:spacing w:line="460" w:lineRule="exact"/>
        <w:rPr>
          <w:rFonts w:hint="eastAsia" w:ascii="宋体" w:hAnsi="宋体" w:cs="宋体"/>
          <w:color w:val="000000"/>
          <w:sz w:val="24"/>
          <w:szCs w:val="144"/>
          <w:highlight w:val="none"/>
        </w:rPr>
      </w:pPr>
      <w:r>
        <w:rPr>
          <w:rFonts w:hint="eastAsia" w:ascii="宋体" w:hAnsi="宋体" w:cs="宋体"/>
          <w:color w:val="000000"/>
          <w:sz w:val="24"/>
          <w:szCs w:val="144"/>
          <w:highlight w:val="none"/>
        </w:rPr>
        <w:t xml:space="preserve">完成合同规定的工作内容，通过甲方组织的技术审查会，并提交正式咨询报告后，一次性支付全部合同价款。</w:t>
      </w:r>
      <w:r>
        <w:rPr>
          <w:rFonts w:hint="eastAsia" w:ascii="宋体" w:hAnsi="宋体" w:cs="宋体"/>
          <w:color w:val="000000"/>
          <w:sz w:val="24"/>
          <w:szCs w:val="144"/>
          <w:highlight w:val="none"/>
        </w:rPr>
      </w:r>
      <w:r/>
    </w:p>
    <w:p>
      <w:pPr>
        <w:pStyle w:val="636"/>
        <w:ind w:firstLine="480"/>
        <w:spacing w:line="460" w:lineRule="exact"/>
        <w:rPr>
          <w:rFonts w:hint="eastAsia" w:ascii="宋体" w:hAnsi="宋体" w:cs="宋体"/>
          <w:color w:val="000000"/>
          <w:sz w:val="24"/>
          <w:szCs w:val="144"/>
          <w:highlight w:val="none"/>
        </w:rPr>
      </w:pPr>
      <w:r>
        <w:rPr>
          <w:rFonts w:hint="eastAsia" w:ascii="宋体" w:hAnsi="宋体" w:cs="宋体"/>
          <w:color w:val="000000"/>
          <w:sz w:val="24"/>
          <w:szCs w:val="144"/>
          <w:highlight w:val="none"/>
        </w:rPr>
        <w:t xml:space="preserve">5. 验收标准</w:t>
      </w:r>
      <w:r>
        <w:rPr>
          <w:rFonts w:hint="eastAsia" w:ascii="宋体" w:hAnsi="宋体" w:cs="宋体"/>
          <w:color w:val="000000"/>
          <w:sz w:val="24"/>
          <w:szCs w:val="144"/>
          <w:highlight w:val="none"/>
        </w:rPr>
      </w:r>
      <w:r/>
    </w:p>
    <w:p>
      <w:pPr>
        <w:pStyle w:val="636"/>
        <w:ind w:firstLine="480"/>
        <w:spacing w:line="460" w:lineRule="exact"/>
        <w:rPr>
          <w:rFonts w:hint="eastAsia" w:ascii="宋体" w:hAnsi="宋体" w:cs="宋体"/>
          <w:color w:val="000000"/>
          <w:sz w:val="24"/>
          <w:szCs w:val="144"/>
          <w:highlight w:val="none"/>
        </w:rPr>
      </w:pPr>
      <w:r>
        <w:rPr>
          <w:rFonts w:hint="eastAsia" w:ascii="宋体" w:hAnsi="宋体" w:cs="宋体"/>
          <w:color w:val="000000"/>
          <w:sz w:val="24"/>
          <w:szCs w:val="144"/>
          <w:highlight w:val="none"/>
        </w:rPr>
        <w:t xml:space="preserve">乙方在规定时间内完成合同约定的各项服务内容，并通过甲方组织的技术审查会提交正式咨询报告。</w:t>
      </w:r>
      <w:r>
        <w:rPr>
          <w:rFonts w:hint="eastAsia" w:ascii="宋体" w:hAnsi="宋体" w:cs="宋体"/>
          <w:color w:val="000000"/>
          <w:sz w:val="24"/>
          <w:szCs w:val="144"/>
          <w:highlight w:val="none"/>
        </w:rPr>
      </w:r>
      <w:r/>
    </w:p>
    <w:p>
      <w:pPr>
        <w:pStyle w:val="636"/>
        <w:ind w:firstLine="480"/>
        <w:spacing w:line="460" w:lineRule="exact"/>
        <w:rPr>
          <w:rFonts w:hint="eastAsia" w:ascii="宋体" w:hAnsi="宋体" w:cs="宋体"/>
          <w:color w:val="000000"/>
          <w:sz w:val="24"/>
          <w:szCs w:val="144"/>
          <w:highlight w:val="none"/>
        </w:rPr>
      </w:pPr>
      <w:r>
        <w:rPr>
          <w:rFonts w:hint="eastAsia" w:ascii="宋体" w:hAnsi="宋体" w:cs="宋体"/>
          <w:color w:val="000000"/>
          <w:sz w:val="24"/>
          <w:szCs w:val="144"/>
          <w:highlight w:val="none"/>
        </w:rPr>
      </w:r>
      <w:r/>
    </w:p>
    <w:p>
      <w:pPr>
        <w:pStyle w:val="695"/>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636"/>
        <w:spacing w:line="440" w:lineRule="exact"/>
        <w:rPr>
          <w:rFonts w:hint="eastAsia"/>
          <w:color w:val="000000"/>
          <w:highlight w:val="none"/>
        </w:rPr>
      </w:pPr>
      <w:r>
        <w:rPr>
          <w:rFonts w:hint="eastAsia"/>
          <w:color w:val="000000"/>
          <w:highlight w:val="none"/>
        </w:rPr>
      </w:r>
      <w:r/>
    </w:p>
    <w:p>
      <w:pPr>
        <w:pStyle w:val="695"/>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636"/>
        <w:spacing w:line="440" w:lineRule="exact"/>
        <w:rPr>
          <w:rFonts w:hint="eastAsia"/>
          <w:color w:val="000000"/>
          <w:highlight w:val="none"/>
        </w:rPr>
      </w:pPr>
      <w:r>
        <w:rPr>
          <w:rFonts w:hint="eastAsia"/>
          <w:color w:val="000000"/>
          <w:highlight w:val="none"/>
        </w:rPr>
      </w:r>
      <w:r/>
    </w:p>
    <w:p>
      <w:pPr>
        <w:pStyle w:val="695"/>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636"/>
        <w:spacing w:line="440" w:lineRule="exact"/>
        <w:rPr>
          <w:rFonts w:hint="eastAsia"/>
          <w:color w:val="000000"/>
          <w:highlight w:val="none"/>
        </w:rPr>
      </w:pPr>
      <w:r>
        <w:rPr>
          <w:rFonts w:hint="eastAsia"/>
          <w:color w:val="000000"/>
          <w:highlight w:val="none"/>
        </w:rPr>
      </w:r>
      <w:r/>
    </w:p>
    <w:p>
      <w:pPr>
        <w:pStyle w:val="695"/>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636"/>
        <w:spacing w:line="440" w:lineRule="exact"/>
        <w:rPr>
          <w:rFonts w:hint="eastAsia"/>
          <w:color w:val="000000"/>
          <w:highlight w:val="none"/>
        </w:rPr>
      </w:pPr>
      <w:r>
        <w:rPr>
          <w:rFonts w:hint="eastAsia"/>
          <w:color w:val="000000"/>
          <w:highlight w:val="none"/>
        </w:rPr>
      </w:r>
      <w:r/>
    </w:p>
    <w:p>
      <w:pPr>
        <w:pStyle w:val="695"/>
        <w:rPr>
          <w:rFonts w:hint="eastAsia"/>
          <w:color w:val="000000"/>
          <w:highlight w:val="none"/>
        </w:rPr>
      </w:pPr>
      <w:r>
        <w:rPr>
          <w:rFonts w:hint="eastAsia"/>
          <w:color w:val="000000"/>
          <w:highlight w:val="none"/>
        </w:rPr>
      </w:r>
      <w:r/>
    </w:p>
    <w:p>
      <w:pPr>
        <w:pStyle w:val="695"/>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636"/>
        <w:spacing w:line="440" w:lineRule="exact"/>
        <w:rPr>
          <w:rFonts w:hint="eastAsia"/>
          <w:color w:val="000000"/>
          <w:highlight w:val="none"/>
        </w:rPr>
      </w:pPr>
      <w:r>
        <w:rPr>
          <w:rFonts w:hint="eastAsia"/>
          <w:color w:val="000000"/>
          <w:highlight w:val="none"/>
        </w:rPr>
      </w:r>
      <w:r/>
    </w:p>
    <w:p>
      <w:pPr>
        <w:pStyle w:val="695"/>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636"/>
        <w:spacing w:line="440" w:lineRule="exact"/>
        <w:rPr>
          <w:rFonts w:hint="eastAsia"/>
          <w:color w:val="000000"/>
          <w:highlight w:val="none"/>
        </w:rPr>
      </w:pPr>
      <w:r>
        <w:rPr>
          <w:rFonts w:hint="eastAsia"/>
          <w:color w:val="000000"/>
          <w:highlight w:val="none"/>
        </w:rPr>
      </w:r>
      <w:r/>
    </w:p>
    <w:p>
      <w:pPr>
        <w:pStyle w:val="636"/>
        <w:spacing w:line="440" w:lineRule="exact"/>
        <w:rPr>
          <w:rFonts w:hint="eastAsia"/>
          <w:color w:val="000000"/>
          <w:highlight w:val="none"/>
        </w:rPr>
      </w:pPr>
      <w:r>
        <w:rPr>
          <w:rFonts w:hint="eastAsia"/>
          <w:color w:val="000000"/>
          <w:highlight w:val="none"/>
        </w:rPr>
      </w:r>
      <w:r/>
    </w:p>
    <w:p>
      <w:pPr>
        <w:pStyle w:val="695"/>
        <w:spacing w:line="440" w:lineRule="exact"/>
        <w:rPr>
          <w:rFonts w:hint="eastAsia"/>
          <w:color w:val="000000"/>
          <w:highlight w:val="none"/>
        </w:rPr>
      </w:pPr>
      <w:r>
        <w:rPr>
          <w:rFonts w:hint="eastAsia"/>
          <w:color w:val="000000"/>
          <w:highlight w:val="none"/>
        </w:rPr>
      </w:r>
      <w:r/>
    </w:p>
    <w:p>
      <w:pPr>
        <w:pStyle w:val="695"/>
        <w:spacing w:line="440" w:lineRule="exact"/>
        <w:rPr>
          <w:rFonts w:hint="eastAsia"/>
          <w:color w:val="000000"/>
          <w:highlight w:val="none"/>
        </w:rPr>
      </w:pPr>
      <w:r>
        <w:rPr>
          <w:rFonts w:hint="eastAsia"/>
          <w:color w:val="000000"/>
          <w:highlight w:val="none"/>
        </w:rPr>
      </w:r>
      <w:r/>
    </w:p>
    <w:p>
      <w:pPr>
        <w:pStyle w:val="695"/>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636"/>
        <w:spacing w:line="440" w:lineRule="exact"/>
        <w:rPr>
          <w:rFonts w:hint="eastAsia"/>
          <w:color w:val="000000"/>
          <w:highlight w:val="none"/>
        </w:rPr>
      </w:pPr>
      <w:r>
        <w:rPr>
          <w:rFonts w:hint="eastAsia"/>
          <w:color w:val="000000"/>
          <w:highlight w:val="none"/>
        </w:rPr>
      </w:r>
      <w:r/>
    </w:p>
    <w:p>
      <w:pPr>
        <w:pStyle w:val="695"/>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636"/>
        <w:spacing w:line="440" w:lineRule="exact"/>
        <w:rPr>
          <w:rFonts w:hint="eastAsia"/>
          <w:color w:val="000000"/>
          <w:highlight w:val="none"/>
        </w:rPr>
      </w:pPr>
      <w:r>
        <w:rPr>
          <w:rFonts w:hint="eastAsia"/>
          <w:color w:val="000000"/>
          <w:highlight w:val="none"/>
        </w:rPr>
      </w:r>
      <w:r/>
    </w:p>
    <w:p>
      <w:pPr>
        <w:pStyle w:val="637"/>
        <w:jc w:val="center"/>
        <w:spacing w:before="0" w:after="0" w:line="520" w:lineRule="exact"/>
        <w:rPr>
          <w:rFonts w:ascii="宋体" w:hAnsi="宋体"/>
          <w:b/>
          <w:color w:val="000000"/>
          <w:szCs w:val="21"/>
          <w:highlight w:val="none"/>
        </w:rPr>
      </w:pPr>
      <w:r/>
      <w:bookmarkEnd w:id="333"/>
      <w:r/>
      <w:bookmarkStart w:id="337" w:name="_Toc14059"/>
      <w:r>
        <w:rPr>
          <w:rFonts w:hint="eastAsia" w:ascii="宋体" w:hAnsi="宋体" w:cs="宋体"/>
          <w:b/>
          <w:bCs/>
          <w:color w:val="000000"/>
          <w:sz w:val="36"/>
          <w:szCs w:val="36"/>
          <w:highlight w:val="none"/>
        </w:rPr>
        <w:t xml:space="preserve">第五章  </w:t>
      </w:r>
      <w:r>
        <w:rPr>
          <w:rFonts w:hint="eastAsia" w:ascii="宋体" w:hAnsi="宋体" w:cs="宋体"/>
          <w:b/>
          <w:color w:val="000000"/>
          <w:sz w:val="36"/>
          <w:szCs w:val="36"/>
          <w:highlight w:val="none"/>
        </w:rPr>
        <w:t xml:space="preserve">评标方法与评标标准</w:t>
      </w:r>
      <w:bookmarkEnd w:id="337"/>
      <w:r>
        <w:rPr>
          <w:rFonts w:ascii="宋体" w:hAnsi="宋体"/>
          <w:b/>
          <w:color w:val="000000"/>
          <w:szCs w:val="21"/>
          <w:highlight w:val="none"/>
        </w:rPr>
      </w:r>
      <w:r/>
    </w:p>
    <w:p>
      <w:pPr>
        <w:pStyle w:val="636"/>
        <w:spacing w:line="440" w:lineRule="exact"/>
        <w:rPr>
          <w:rFonts w:hint="eastAsia"/>
          <w:color w:val="000000"/>
          <w:highlight w:val="none"/>
        </w:rPr>
      </w:pPr>
      <w:r>
        <w:rPr>
          <w:rFonts w:hint="eastAsia"/>
          <w:color w:val="000000"/>
          <w:highlight w:val="none"/>
        </w:rPr>
      </w:r>
      <w:r/>
    </w:p>
    <w:p>
      <w:pPr>
        <w:pStyle w:val="636"/>
        <w:ind w:firstLine="482"/>
        <w:spacing w:line="440" w:lineRule="exact"/>
        <w:rPr>
          <w:rFonts w:ascii="仿宋_GB2312"/>
          <w:b/>
          <w:color w:val="000000"/>
          <w:sz w:val="24"/>
          <w:szCs w:val="28"/>
          <w:highlight w:val="none"/>
        </w:rPr>
        <w:outlineLvl w:val="1"/>
      </w:pPr>
      <w:r>
        <w:rPr>
          <w:rFonts w:hint="eastAsia" w:ascii="仿宋_GB2312"/>
          <w:b/>
          <w:color w:val="000000"/>
          <w:sz w:val="24"/>
          <w:szCs w:val="28"/>
          <w:highlight w:val="none"/>
        </w:rPr>
        <w:t xml:space="preserve">一、评标方法与定标原则</w:t>
      </w:r>
      <w:r>
        <w:rPr>
          <w:rFonts w:ascii="仿宋_GB2312"/>
          <w:b/>
          <w:color w:val="000000"/>
          <w:sz w:val="24"/>
          <w:szCs w:val="28"/>
          <w:highlight w:val="none"/>
        </w:rPr>
      </w:r>
      <w:r/>
    </w:p>
    <w:p>
      <w:pPr>
        <w:pStyle w:val="636"/>
        <w:ind w:firstLine="420"/>
        <w:spacing w:line="44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评委会将对确定为实质性响应招标文件要求的投标文件进行评价和比较，评标采用综合评分法。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1家中标候选人</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636"/>
        <w:ind w:firstLine="482"/>
        <w:spacing w:line="440" w:lineRule="exact"/>
        <w:rPr>
          <w:rFonts w:ascii="仿宋_GB2312"/>
          <w:b/>
          <w:color w:val="000000"/>
          <w:sz w:val="24"/>
          <w:szCs w:val="28"/>
          <w:highlight w:val="none"/>
        </w:rPr>
        <w:outlineLvl w:val="1"/>
      </w:pPr>
      <w:r>
        <w:rPr>
          <w:rFonts w:hint="eastAsia" w:ascii="仿宋_GB2312"/>
          <w:b/>
          <w:color w:val="000000"/>
          <w:sz w:val="24"/>
          <w:szCs w:val="28"/>
          <w:highlight w:val="none"/>
        </w:rPr>
        <w:t xml:space="preserve">二、评标标准</w:t>
      </w:r>
      <w:r>
        <w:rPr>
          <w:rFonts w:ascii="仿宋_GB2312"/>
          <w:b/>
          <w:color w:val="000000"/>
          <w:sz w:val="24"/>
          <w:szCs w:val="28"/>
          <w:highlight w:val="none"/>
        </w:rPr>
      </w:r>
      <w:r/>
    </w:p>
    <w:p>
      <w:pPr>
        <w:pStyle w:val="636"/>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评委会将对确定为实质性响应招标文件要求的投标文件进行评价和比较，本项目采用综合评分法确定中标候选人。评标委员会将按下列评分具体办法和标准进行打分（小数点保留2位），总分值为100分。</w:t>
      </w:r>
      <w:r>
        <w:rPr>
          <w:rFonts w:hint="eastAsia" w:ascii="宋体" w:hAnsi="宋体"/>
          <w:color w:val="000000"/>
          <w:szCs w:val="21"/>
          <w:highlight w:val="none"/>
        </w:rPr>
      </w:r>
      <w:r/>
    </w:p>
    <w:p>
      <w:pPr>
        <w:pStyle w:val="636"/>
        <w:jc w:val="center"/>
        <w:keepLines/>
        <w:keepNext/>
        <w:spacing w:line="380" w:lineRule="exact"/>
        <w:rPr>
          <w:b/>
          <w:bCs/>
          <w:color w:val="000000"/>
          <w:sz w:val="32"/>
          <w:szCs w:val="32"/>
          <w:highlight w:val="none"/>
        </w:rPr>
        <w:outlineLvl w:val="1"/>
      </w:pPr>
      <w:r>
        <w:rPr>
          <w:b/>
          <w:bCs/>
          <w:color w:val="000000"/>
          <w:sz w:val="32"/>
          <w:szCs w:val="32"/>
          <w:highlight w:val="none"/>
        </w:rPr>
        <w:t xml:space="preserve">评 标 </w:t>
      </w:r>
      <w:r>
        <w:rPr>
          <w:rFonts w:hint="eastAsia"/>
          <w:b/>
          <w:bCs/>
          <w:color w:val="000000"/>
          <w:sz w:val="32"/>
          <w:szCs w:val="32"/>
          <w:highlight w:val="none"/>
        </w:rPr>
        <w:t xml:space="preserve">细</w:t>
      </w:r>
      <w:r>
        <w:rPr>
          <w:b/>
          <w:bCs/>
          <w:color w:val="000000"/>
          <w:sz w:val="32"/>
          <w:szCs w:val="32"/>
          <w:highlight w:val="none"/>
        </w:rPr>
        <w:t xml:space="preserve"> </w:t>
      </w:r>
      <w:r>
        <w:rPr>
          <w:rFonts w:hint="eastAsia"/>
          <w:b/>
          <w:bCs/>
          <w:color w:val="000000"/>
          <w:sz w:val="32"/>
          <w:szCs w:val="32"/>
          <w:highlight w:val="none"/>
        </w:rPr>
        <w:t xml:space="preserve">则</w:t>
      </w:r>
      <w:r>
        <w:rPr>
          <w:b/>
          <w:bCs/>
          <w:color w:val="000000"/>
          <w:sz w:val="32"/>
          <w:szCs w:val="32"/>
          <w:highlight w:val="none"/>
        </w:rPr>
      </w:r>
      <w:r/>
    </w:p>
    <w:tbl>
      <w:tblPr>
        <w:tblW w:w="0" w:type="auto"/>
        <w:tblInd w:w="-1474" w:type="dxa"/>
        <w:tblLayout w:type="fixed"/>
        <w:tblCellMar>
          <w:left w:w="108" w:type="dxa"/>
          <w:top w:w="0" w:type="dxa"/>
          <w:right w:w="108" w:type="dxa"/>
          <w:bottom w:w="0" w:type="dxa"/>
        </w:tblCellMar>
        <w:tblLook w:val="04A0" w:firstRow="1" w:lastRow="0" w:firstColumn="1" w:lastColumn="0" w:noHBand="0" w:noVBand="1"/>
      </w:tblPr>
      <w:tblGrid>
        <w:gridCol w:w="2080"/>
        <w:gridCol w:w="2229"/>
        <w:gridCol w:w="850"/>
        <w:gridCol w:w="5513"/>
      </w:tblGrid>
      <w:tr>
        <w:trPr>
          <w:trHeight w:val="553"/>
        </w:trPr>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pStyle w:val="636"/>
              <w:jc w:val="center"/>
              <w:spacing w:line="380" w:lineRule="exact"/>
              <w:widowControl/>
              <w:rPr>
                <w:b/>
                <w:color w:val="000000"/>
                <w:szCs w:val="21"/>
                <w:highlight w:val="none"/>
              </w:rPr>
            </w:pPr>
            <w:r>
              <w:rPr>
                <w:b/>
                <w:color w:val="000000"/>
                <w:szCs w:val="21"/>
                <w:highlight w:val="none"/>
              </w:rPr>
              <w:t xml:space="preserve">序号</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36"/>
              <w:jc w:val="center"/>
              <w:spacing w:line="380" w:lineRule="exact"/>
              <w:rPr>
                <w:b/>
                <w:color w:val="000000"/>
                <w:szCs w:val="21"/>
                <w:highlight w:val="none"/>
              </w:rPr>
            </w:pPr>
            <w:r>
              <w:rPr>
                <w:b/>
                <w:color w:val="000000"/>
                <w:szCs w:val="21"/>
                <w:highlight w:val="none"/>
              </w:rPr>
              <w:t xml:space="preserve">评审项目</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36"/>
              <w:jc w:val="center"/>
              <w:spacing w:line="380" w:lineRule="exact"/>
              <w:widowControl/>
              <w:rPr>
                <w:b/>
                <w:color w:val="000000"/>
                <w:szCs w:val="21"/>
                <w:highlight w:val="none"/>
              </w:rPr>
            </w:pPr>
            <w:r>
              <w:rPr>
                <w:b/>
                <w:color w:val="000000"/>
                <w:szCs w:val="21"/>
                <w:highlight w:val="none"/>
              </w:rPr>
              <w:t xml:space="preserve">分值</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13" w:type="dxa"/>
            <w:vAlign w:val="center"/>
            <w:textDirection w:val="lrTb"/>
            <w:noWrap w:val="false"/>
          </w:tcPr>
          <w:p>
            <w:pPr>
              <w:pStyle w:val="636"/>
              <w:jc w:val="center"/>
              <w:spacing w:line="380" w:lineRule="exact"/>
              <w:widowControl/>
              <w:rPr>
                <w:b/>
                <w:color w:val="000000"/>
                <w:szCs w:val="21"/>
                <w:highlight w:val="none"/>
              </w:rPr>
            </w:pPr>
            <w:r>
              <w:rPr>
                <w:b/>
                <w:color w:val="000000"/>
                <w:szCs w:val="21"/>
                <w:highlight w:val="none"/>
              </w:rPr>
              <w:t xml:space="preserve">评分细则</w:t>
            </w:r>
            <w:r>
              <w:rPr>
                <w:b/>
                <w:color w:val="000000"/>
                <w:szCs w:val="21"/>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pStyle w:val="636"/>
              <w:jc w:val="center"/>
              <w:spacing w:line="380" w:lineRule="exact"/>
              <w:widowControl/>
              <w:rPr>
                <w:b/>
                <w:color w:val="000000"/>
                <w:szCs w:val="21"/>
                <w:highlight w:val="none"/>
              </w:rPr>
            </w:pPr>
            <w:r>
              <w:rPr>
                <w:rFonts w:hint="eastAsia"/>
                <w:b/>
                <w:color w:val="000000"/>
                <w:szCs w:val="21"/>
                <w:highlight w:val="none"/>
              </w:rPr>
              <w:t xml:space="preserve">一</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36"/>
              <w:jc w:val="center"/>
              <w:spacing w:line="380" w:lineRule="exact"/>
              <w:rPr>
                <w:b/>
                <w:color w:val="000000"/>
                <w:szCs w:val="21"/>
                <w:highlight w:val="none"/>
              </w:rPr>
            </w:pPr>
            <w:r>
              <w:rPr>
                <w:rFonts w:hint="eastAsia"/>
                <w:b/>
                <w:color w:val="000000"/>
                <w:szCs w:val="21"/>
                <w:highlight w:val="none"/>
              </w:rPr>
              <w:t xml:space="preserve">报价得分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36"/>
              <w:jc w:val="center"/>
              <w:spacing w:line="380" w:lineRule="exact"/>
              <w:widowControl/>
              <w:rPr>
                <w:b/>
                <w:color w:val="000000"/>
                <w:szCs w:val="21"/>
                <w:highlight w:val="none"/>
              </w:rPr>
            </w:pPr>
            <w:r>
              <w:rPr>
                <w:rFonts w:hint="eastAsia"/>
                <w:b/>
                <w:color w:val="000000"/>
                <w:szCs w:val="21"/>
                <w:highlight w:val="none"/>
              </w:rPr>
              <w:t xml:space="preserve">15分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13" w:type="dxa"/>
            <w:vAlign w:val="center"/>
            <w:textDirection w:val="lrTb"/>
            <w:noWrap w:val="false"/>
          </w:tcPr>
          <w:p>
            <w:pPr>
              <w:pStyle w:val="636"/>
              <w:jc w:val="center"/>
              <w:spacing w:line="380" w:lineRule="exact"/>
              <w:widowControl/>
              <w:rPr>
                <w:color w:val="000000"/>
                <w:szCs w:val="21"/>
                <w:highlight w:val="none"/>
              </w:rPr>
            </w:pPr>
            <w:r>
              <w:rPr>
                <w:color w:val="000000"/>
                <w:szCs w:val="21"/>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pStyle w:val="636"/>
              <w:jc w:val="center"/>
              <w:spacing w:line="380" w:lineRule="exact"/>
              <w:widowControl/>
              <w:rPr>
                <w:b/>
                <w:color w:val="000000"/>
                <w:szCs w:val="21"/>
                <w:highlight w:val="none"/>
              </w:rPr>
            </w:pPr>
            <w:r>
              <w:rPr>
                <w:b/>
                <w:color w:val="000000"/>
                <w:szCs w:val="21"/>
                <w:highlight w:val="none"/>
              </w:rPr>
              <w:t xml:space="preserve">1</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36"/>
              <w:jc w:val="center"/>
              <w:spacing w:line="380" w:lineRule="exact"/>
              <w:rPr>
                <w:b/>
                <w:color w:val="000000"/>
                <w:szCs w:val="21"/>
                <w:highlight w:val="none"/>
              </w:rPr>
            </w:pPr>
            <w:r>
              <w:rPr>
                <w:rFonts w:hint="eastAsia"/>
                <w:b/>
                <w:color w:val="000000"/>
                <w:szCs w:val="21"/>
                <w:highlight w:val="none"/>
              </w:rPr>
              <w:t xml:space="preserve">报价得分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36"/>
              <w:jc w:val="center"/>
              <w:spacing w:line="380" w:lineRule="exact"/>
              <w:widowControl/>
              <w:rPr>
                <w:b/>
                <w:color w:val="000000"/>
                <w:szCs w:val="21"/>
                <w:highlight w:val="none"/>
              </w:rPr>
            </w:pPr>
            <w:r>
              <w:rPr>
                <w:rFonts w:hint="eastAsia"/>
                <w:b/>
                <w:color w:val="000000"/>
                <w:szCs w:val="21"/>
                <w:highlight w:val="none"/>
              </w:rPr>
              <w:t xml:space="preserve">15</w:t>
            </w:r>
            <w:r>
              <w:rPr>
                <w:b/>
                <w:color w:val="000000"/>
                <w:szCs w:val="21"/>
                <w:highlight w:val="none"/>
              </w:rPr>
              <w:t xml:space="preserve">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13" w:type="dxa"/>
            <w:vAlign w:val="center"/>
            <w:textDirection w:val="lrTb"/>
            <w:noWrap w:val="false"/>
          </w:tcPr>
          <w:p>
            <w:pPr>
              <w:pStyle w:val="636"/>
              <w:spacing w:line="380" w:lineRule="exact"/>
              <w:rPr>
                <w:rFonts w:hint="eastAsia"/>
                <w:color w:val="000000"/>
                <w:highlight w:val="none"/>
              </w:rPr>
            </w:pPr>
            <w:r>
              <w:rPr>
                <w:rFonts w:hint="eastAsia"/>
                <w:color w:val="000000"/>
                <w:highlight w:val="none"/>
              </w:rPr>
              <w:t xml:space="preserve">价格分采用低价优先法计算，即满足招标文件要求且投标价格最低的投标报价为评标基准价，其价格分为满分15分。</w:t>
            </w:r>
            <w:r>
              <w:rPr>
                <w:rFonts w:hint="eastAsia"/>
                <w:color w:val="000000"/>
                <w:highlight w:val="none"/>
              </w:rPr>
            </w:r>
            <w:r/>
          </w:p>
          <w:p>
            <w:pPr>
              <w:pStyle w:val="636"/>
              <w:spacing w:line="380" w:lineRule="exact"/>
              <w:rPr>
                <w:rFonts w:hint="eastAsia"/>
                <w:color w:val="000000"/>
                <w:highlight w:val="none"/>
              </w:rPr>
            </w:pPr>
            <w:r>
              <w:rPr>
                <w:rFonts w:hint="eastAsia"/>
                <w:color w:val="000000"/>
                <w:highlight w:val="none"/>
              </w:rPr>
              <w:t xml:space="preserve">其他投标人的价格分统一按照下列公式计算：</w:t>
            </w:r>
            <w:r>
              <w:rPr>
                <w:rFonts w:hint="eastAsia"/>
                <w:color w:val="000000"/>
                <w:highlight w:val="none"/>
              </w:rPr>
            </w:r>
            <w:r/>
          </w:p>
          <w:p>
            <w:pPr>
              <w:pStyle w:val="636"/>
              <w:jc w:val="left"/>
              <w:spacing w:line="380" w:lineRule="exact"/>
              <w:widowControl/>
              <w:rPr>
                <w:color w:val="000000"/>
                <w:highlight w:val="none"/>
              </w:rPr>
            </w:pPr>
            <w:r>
              <w:rPr>
                <w:rFonts w:hint="eastAsia"/>
                <w:color w:val="000000"/>
                <w:highlight w:val="none"/>
              </w:rPr>
              <w:t xml:space="preserve">投标报价得分=(评标基准价/投标报价)×</w:t>
            </w:r>
            <w:r>
              <w:rPr>
                <w:rFonts w:hint="eastAsia"/>
                <w:color w:val="000000"/>
                <w:highlight w:val="none"/>
                <w:lang w:val="en-US" w:eastAsia="zh-CN"/>
              </w:rPr>
              <w:t xml:space="preserve">15</w:t>
            </w:r>
            <w:r>
              <w:rPr>
                <w:rFonts w:hint="eastAsia"/>
                <w:color w:val="000000"/>
                <w:highlight w:val="none"/>
              </w:rPr>
              <w:t xml:space="preserve">（小数点保留2位）</w:t>
            </w:r>
            <w:r>
              <w:rPr>
                <w:color w:val="000000"/>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pStyle w:val="636"/>
              <w:jc w:val="center"/>
              <w:spacing w:line="380" w:lineRule="exact"/>
              <w:widowControl/>
              <w:rPr>
                <w:b/>
                <w:color w:val="000000"/>
                <w:szCs w:val="21"/>
                <w:highlight w:val="none"/>
              </w:rPr>
            </w:pPr>
            <w:r>
              <w:rPr>
                <w:rFonts w:hint="eastAsia"/>
                <w:b/>
                <w:color w:val="000000"/>
                <w:szCs w:val="21"/>
                <w:highlight w:val="none"/>
              </w:rPr>
              <w:t xml:space="preserve">二</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36"/>
              <w:jc w:val="center"/>
              <w:spacing w:line="380" w:lineRule="exact"/>
              <w:rPr>
                <w:b/>
                <w:color w:val="000000"/>
                <w:szCs w:val="21"/>
                <w:highlight w:val="none"/>
              </w:rPr>
            </w:pPr>
            <w:r>
              <w:rPr>
                <w:rFonts w:hint="eastAsia"/>
                <w:b/>
                <w:color w:val="000000"/>
                <w:szCs w:val="21"/>
                <w:highlight w:val="none"/>
              </w:rPr>
              <w:t xml:space="preserve">技术部分（技术说明与服务方案）</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36"/>
              <w:jc w:val="center"/>
              <w:spacing w:line="380" w:lineRule="exact"/>
              <w:widowControl/>
              <w:rPr>
                <w:b/>
                <w:color w:val="000000"/>
                <w:szCs w:val="21"/>
                <w:highlight w:val="none"/>
              </w:rPr>
            </w:pPr>
            <w:r>
              <w:rPr>
                <w:rFonts w:hint="eastAsia"/>
                <w:b/>
                <w:color w:val="000000"/>
                <w:szCs w:val="21"/>
                <w:highlight w:val="none"/>
              </w:rPr>
              <w:t xml:space="preserve">45分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13" w:type="dxa"/>
            <w:vAlign w:val="center"/>
            <w:textDirection w:val="lrTb"/>
            <w:noWrap w:val="false"/>
          </w:tcPr>
          <w:p>
            <w:pPr>
              <w:pStyle w:val="636"/>
              <w:jc w:val="left"/>
              <w:spacing w:line="380" w:lineRule="exact"/>
              <w:widowControl/>
              <w:rPr>
                <w:color w:val="000000"/>
                <w:szCs w:val="21"/>
                <w:highlight w:val="none"/>
              </w:rPr>
            </w:pPr>
            <w:r>
              <w:rPr>
                <w:color w:val="000000"/>
                <w:szCs w:val="21"/>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pStyle w:val="636"/>
              <w:jc w:val="center"/>
              <w:spacing w:line="380" w:lineRule="exact"/>
              <w:widowControl/>
              <w:rPr>
                <w:b/>
                <w:color w:val="000000"/>
                <w:szCs w:val="21"/>
                <w:highlight w:val="none"/>
              </w:rPr>
            </w:pPr>
            <w:r>
              <w:rPr>
                <w:rFonts w:hint="eastAsia"/>
                <w:b/>
                <w:color w:val="000000"/>
                <w:szCs w:val="21"/>
                <w:highlight w:val="none"/>
              </w:rPr>
              <w:t xml:space="preserve">1</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36"/>
              <w:jc w:val="center"/>
              <w:spacing w:line="380" w:lineRule="exact"/>
              <w:rPr>
                <w:b/>
                <w:color w:val="000000"/>
                <w:szCs w:val="21"/>
                <w:highlight w:val="none"/>
              </w:rPr>
            </w:pPr>
            <w:r>
              <w:rPr>
                <w:b/>
                <w:color w:val="000000"/>
                <w:szCs w:val="21"/>
                <w:highlight w:val="none"/>
              </w:rPr>
              <w:t xml:space="preserve">项目</w:t>
            </w:r>
            <w:r>
              <w:rPr>
                <w:rFonts w:hint="eastAsia"/>
                <w:b/>
                <w:color w:val="000000"/>
                <w:szCs w:val="21"/>
                <w:highlight w:val="none"/>
              </w:rPr>
              <w:t xml:space="preserve">咨询评估的理解</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36"/>
              <w:jc w:val="center"/>
              <w:spacing w:line="380" w:lineRule="exact"/>
              <w:widowControl/>
              <w:rPr>
                <w:b/>
                <w:color w:val="000000"/>
                <w:szCs w:val="21"/>
                <w:highlight w:val="none"/>
              </w:rPr>
            </w:pPr>
            <w:r>
              <w:rPr>
                <w:rFonts w:hint="eastAsia"/>
                <w:b/>
                <w:color w:val="000000"/>
                <w:szCs w:val="21"/>
                <w:highlight w:val="none"/>
              </w:rPr>
              <w:t xml:space="preserve">15分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13" w:type="dxa"/>
            <w:vAlign w:val="center"/>
            <w:textDirection w:val="lrTb"/>
            <w:noWrap w:val="false"/>
          </w:tcPr>
          <w:p>
            <w:pPr>
              <w:pStyle w:val="636"/>
              <w:jc w:val="left"/>
              <w:spacing w:line="380" w:lineRule="exact"/>
              <w:widowControl/>
              <w:rPr>
                <w:color w:val="000000"/>
                <w:highlight w:val="none"/>
              </w:rPr>
            </w:pPr>
            <w:r>
              <w:rPr>
                <w:color w:val="000000"/>
                <w:highlight w:val="none"/>
              </w:rPr>
              <w:t xml:space="preserve">对</w:t>
            </w:r>
            <w:r>
              <w:rPr>
                <w:rFonts w:hint="eastAsia"/>
                <w:color w:val="000000"/>
                <w:highlight w:val="none"/>
              </w:rPr>
              <w:t xml:space="preserve">项目建议书</w:t>
            </w:r>
            <w:r>
              <w:rPr>
                <w:color w:val="000000"/>
                <w:highlight w:val="none"/>
              </w:rPr>
              <w:t xml:space="preserve">报告审查咨询的重点、难点分析理解准确、技术规范得当，得</w:t>
            </w:r>
            <w:r>
              <w:rPr>
                <w:rFonts w:hint="eastAsia"/>
                <w:color w:val="000000"/>
                <w:highlight w:val="none"/>
              </w:rPr>
              <w:t xml:space="preserve">15</w:t>
            </w:r>
            <w:r>
              <w:rPr>
                <w:color w:val="000000"/>
                <w:highlight w:val="none"/>
              </w:rPr>
              <w:t xml:space="preserve">分；</w:t>
            </w:r>
            <w:r>
              <w:rPr>
                <w:color w:val="000000"/>
                <w:highlight w:val="none"/>
              </w:rPr>
              <w:br w:type="textWrapping" w:clear="all"/>
            </w:r>
            <w:r>
              <w:rPr>
                <w:color w:val="000000"/>
                <w:highlight w:val="none"/>
              </w:rPr>
              <w:t xml:space="preserve">对</w:t>
            </w:r>
            <w:r>
              <w:rPr>
                <w:rFonts w:hint="eastAsia"/>
                <w:color w:val="000000"/>
                <w:highlight w:val="none"/>
              </w:rPr>
              <w:t xml:space="preserve">项目建议书</w:t>
            </w:r>
            <w:r>
              <w:rPr>
                <w:color w:val="000000"/>
                <w:highlight w:val="none"/>
              </w:rPr>
              <w:t xml:space="preserve">报告审查咨询的重点、难点分析理解较准确、技术规范</w:t>
            </w:r>
            <w:r>
              <w:rPr>
                <w:rFonts w:hint="eastAsia"/>
                <w:color w:val="000000"/>
                <w:szCs w:val="21"/>
                <w:highlight w:val="none"/>
              </w:rPr>
              <w:t xml:space="preserve">较</w:t>
            </w:r>
            <w:r>
              <w:rPr>
                <w:color w:val="000000"/>
                <w:highlight w:val="none"/>
              </w:rPr>
              <w:t xml:space="preserve">得当，得</w:t>
            </w:r>
            <w:r>
              <w:rPr>
                <w:rFonts w:hint="eastAsia"/>
                <w:color w:val="000000"/>
                <w:highlight w:val="none"/>
              </w:rPr>
              <w:t xml:space="preserve">12</w:t>
            </w:r>
            <w:r>
              <w:rPr>
                <w:color w:val="000000"/>
                <w:highlight w:val="none"/>
              </w:rPr>
              <w:t xml:space="preserve">分；</w:t>
            </w:r>
            <w:r>
              <w:rPr>
                <w:color w:val="000000"/>
                <w:highlight w:val="none"/>
              </w:rPr>
              <w:br w:type="textWrapping" w:clear="all"/>
            </w:r>
            <w:r>
              <w:rPr>
                <w:color w:val="000000"/>
                <w:highlight w:val="none"/>
              </w:rPr>
              <w:t xml:space="preserve">对</w:t>
            </w:r>
            <w:r>
              <w:rPr>
                <w:rFonts w:hint="eastAsia"/>
                <w:color w:val="000000"/>
                <w:highlight w:val="none"/>
              </w:rPr>
              <w:t xml:space="preserve">项目建议书</w:t>
            </w:r>
            <w:r>
              <w:rPr>
                <w:color w:val="000000"/>
                <w:highlight w:val="none"/>
              </w:rPr>
              <w:t xml:space="preserve">报告审查咨询的重点、难点分析理解基本准确、技术规范</w:t>
            </w:r>
            <w:r>
              <w:rPr>
                <w:rFonts w:hint="eastAsia"/>
                <w:color w:val="000000"/>
                <w:highlight w:val="none"/>
              </w:rPr>
              <w:t xml:space="preserve">基本</w:t>
            </w:r>
            <w:r>
              <w:rPr>
                <w:color w:val="000000"/>
                <w:highlight w:val="none"/>
              </w:rPr>
              <w:t xml:space="preserve">得当，得</w:t>
            </w:r>
            <w:r>
              <w:rPr>
                <w:rFonts w:hint="eastAsia"/>
                <w:color w:val="000000"/>
                <w:highlight w:val="none"/>
              </w:rPr>
              <w:t xml:space="preserve">9</w:t>
            </w:r>
            <w:r>
              <w:rPr>
                <w:color w:val="000000"/>
                <w:highlight w:val="none"/>
              </w:rPr>
              <w:t xml:space="preserve">分；</w:t>
            </w:r>
            <w:r>
              <w:rPr>
                <w:color w:val="000000"/>
                <w:highlight w:val="none"/>
              </w:rPr>
              <w:br w:type="textWrapping" w:clear="all"/>
            </w:r>
            <w:r>
              <w:rPr>
                <w:color w:val="000000"/>
                <w:highlight w:val="none"/>
              </w:rPr>
              <w:t xml:space="preserve">对</w:t>
            </w:r>
            <w:r>
              <w:rPr>
                <w:rFonts w:hint="eastAsia"/>
                <w:color w:val="000000"/>
                <w:highlight w:val="none"/>
              </w:rPr>
              <w:t xml:space="preserve">项目建议书</w:t>
            </w:r>
            <w:r>
              <w:rPr>
                <w:color w:val="000000"/>
                <w:highlight w:val="none"/>
              </w:rPr>
              <w:t xml:space="preserve">报告审查咨询的重点、难点分析理解不准确、技术规范</w:t>
            </w:r>
            <w:r>
              <w:rPr>
                <w:rFonts w:hint="eastAsia"/>
                <w:color w:val="000000"/>
                <w:szCs w:val="21"/>
                <w:highlight w:val="none"/>
              </w:rPr>
              <w:t xml:space="preserve">不得当</w:t>
            </w:r>
            <w:r>
              <w:rPr>
                <w:color w:val="000000"/>
                <w:highlight w:val="none"/>
              </w:rPr>
              <w:t xml:space="preserve">，得</w:t>
            </w:r>
            <w:r>
              <w:rPr>
                <w:rFonts w:hint="eastAsia"/>
                <w:color w:val="000000"/>
                <w:highlight w:val="none"/>
              </w:rPr>
              <w:t xml:space="preserve">6</w:t>
            </w:r>
            <w:r>
              <w:rPr>
                <w:color w:val="000000"/>
                <w:highlight w:val="none"/>
              </w:rPr>
              <w:t xml:space="preserve">分。</w:t>
            </w:r>
            <w:r>
              <w:rPr>
                <w:color w:val="000000"/>
                <w:highlight w:val="none"/>
              </w:rPr>
              <w:br w:type="textWrapping" w:clear="all"/>
            </w:r>
            <w:r>
              <w:rPr>
                <w:color w:val="000000"/>
                <w:highlight w:val="none"/>
              </w:rPr>
              <w:t xml:space="preserve">没有相应内容的得0分。</w:t>
            </w:r>
            <w:r>
              <w:rPr>
                <w:color w:val="000000"/>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pStyle w:val="636"/>
              <w:jc w:val="center"/>
              <w:spacing w:line="380" w:lineRule="exact"/>
              <w:widowControl/>
              <w:rPr>
                <w:b/>
                <w:color w:val="000000"/>
                <w:szCs w:val="21"/>
                <w:highlight w:val="none"/>
              </w:rPr>
            </w:pPr>
            <w:r>
              <w:rPr>
                <w:rFonts w:hint="eastAsia"/>
                <w:b/>
                <w:color w:val="000000"/>
                <w:szCs w:val="21"/>
                <w:highlight w:val="none"/>
              </w:rPr>
              <w:t xml:space="preserve">2</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36"/>
              <w:jc w:val="center"/>
              <w:spacing w:line="380" w:lineRule="exact"/>
              <w:rPr>
                <w:b/>
                <w:color w:val="000000"/>
                <w:szCs w:val="21"/>
                <w:highlight w:val="none"/>
              </w:rPr>
            </w:pPr>
            <w:r>
              <w:rPr>
                <w:rFonts w:hint="eastAsia"/>
                <w:b/>
                <w:color w:val="000000"/>
                <w:szCs w:val="21"/>
                <w:highlight w:val="none"/>
              </w:rPr>
              <w:t xml:space="preserve">项目咨询技术方案</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36"/>
              <w:jc w:val="center"/>
              <w:spacing w:line="380" w:lineRule="exact"/>
              <w:widowControl/>
              <w:rPr>
                <w:b/>
                <w:color w:val="000000"/>
                <w:szCs w:val="21"/>
                <w:highlight w:val="none"/>
              </w:rPr>
            </w:pPr>
            <w:r>
              <w:rPr>
                <w:rFonts w:hint="eastAsia"/>
                <w:b/>
                <w:color w:val="000000"/>
                <w:szCs w:val="21"/>
                <w:highlight w:val="none"/>
              </w:rPr>
              <w:t xml:space="preserve">20分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13" w:type="dxa"/>
            <w:vAlign w:val="center"/>
            <w:textDirection w:val="lrTb"/>
            <w:noWrap w:val="false"/>
          </w:tcPr>
          <w:p>
            <w:pPr>
              <w:pStyle w:val="636"/>
              <w:jc w:val="left"/>
              <w:spacing w:line="380" w:lineRule="exact"/>
              <w:widowControl/>
              <w:rPr>
                <w:color w:val="000000"/>
                <w:szCs w:val="21"/>
                <w:highlight w:val="none"/>
              </w:rPr>
            </w:pPr>
            <w:r>
              <w:rPr>
                <w:rFonts w:hint="eastAsia"/>
                <w:color w:val="000000"/>
                <w:highlight w:val="none"/>
              </w:rPr>
              <w:t xml:space="preserve">项目建议书</w:t>
            </w:r>
            <w:r>
              <w:rPr>
                <w:color w:val="000000"/>
                <w:highlight w:val="none"/>
              </w:rPr>
              <w:t xml:space="preserve">报告审查咨询技术方案针对性及可操作性强，得</w:t>
            </w:r>
            <w:r>
              <w:rPr>
                <w:rFonts w:hint="eastAsia"/>
                <w:color w:val="000000"/>
                <w:highlight w:val="none"/>
              </w:rPr>
              <w:t xml:space="preserve">20</w:t>
            </w:r>
            <w:r>
              <w:rPr>
                <w:color w:val="000000"/>
                <w:highlight w:val="none"/>
              </w:rPr>
              <w:t xml:space="preserve">分；</w:t>
            </w:r>
            <w:r>
              <w:rPr>
                <w:color w:val="000000"/>
                <w:highlight w:val="none"/>
              </w:rPr>
              <w:br w:type="textWrapping" w:clear="all"/>
            </w:r>
            <w:r>
              <w:rPr>
                <w:rFonts w:hint="eastAsia"/>
                <w:color w:val="000000"/>
                <w:highlight w:val="none"/>
              </w:rPr>
              <w:t xml:space="preserve">项目建议书</w:t>
            </w:r>
            <w:r>
              <w:rPr>
                <w:color w:val="000000"/>
                <w:highlight w:val="none"/>
              </w:rPr>
              <w:t xml:space="preserve">报告审查咨询技术方案针对性及可操作性较强，得</w:t>
            </w:r>
            <w:r>
              <w:rPr>
                <w:rFonts w:hint="eastAsia"/>
                <w:color w:val="000000"/>
                <w:highlight w:val="none"/>
              </w:rPr>
              <w:t xml:space="preserve">17</w:t>
            </w:r>
            <w:r>
              <w:rPr>
                <w:color w:val="000000"/>
                <w:highlight w:val="none"/>
              </w:rPr>
              <w:t xml:space="preserve">分；</w:t>
            </w:r>
            <w:r>
              <w:rPr>
                <w:color w:val="000000"/>
                <w:highlight w:val="none"/>
              </w:rPr>
              <w:br w:type="textWrapping" w:clear="all"/>
            </w:r>
            <w:r>
              <w:rPr>
                <w:rFonts w:hint="eastAsia"/>
                <w:color w:val="000000"/>
                <w:highlight w:val="none"/>
              </w:rPr>
              <w:t xml:space="preserve">项目建议书</w:t>
            </w:r>
            <w:r>
              <w:rPr>
                <w:color w:val="000000"/>
                <w:highlight w:val="none"/>
              </w:rPr>
              <w:t xml:space="preserve">报告审查咨询技术方案针对性</w:t>
            </w:r>
            <w:r>
              <w:rPr>
                <w:rFonts w:hint="eastAsia"/>
                <w:color w:val="000000"/>
                <w:highlight w:val="none"/>
              </w:rPr>
              <w:t xml:space="preserve">及</w:t>
            </w:r>
            <w:r>
              <w:rPr>
                <w:color w:val="000000"/>
                <w:highlight w:val="none"/>
              </w:rPr>
              <w:t xml:space="preserve">可操作</w:t>
            </w:r>
            <w:r>
              <w:rPr>
                <w:rFonts w:hint="eastAsia"/>
                <w:color w:val="000000"/>
                <w:highlight w:val="none"/>
              </w:rPr>
              <w:t xml:space="preserve">性一般</w:t>
            </w:r>
            <w:r>
              <w:rPr>
                <w:color w:val="000000"/>
                <w:highlight w:val="none"/>
              </w:rPr>
              <w:t xml:space="preserve">，得</w:t>
            </w:r>
            <w:r>
              <w:rPr>
                <w:rFonts w:hint="eastAsia"/>
                <w:color w:val="000000"/>
                <w:highlight w:val="none"/>
              </w:rPr>
              <w:t xml:space="preserve">14</w:t>
            </w:r>
            <w:r>
              <w:rPr>
                <w:color w:val="000000"/>
                <w:highlight w:val="none"/>
              </w:rPr>
              <w:t xml:space="preserve">分；</w:t>
            </w:r>
            <w:r>
              <w:rPr>
                <w:color w:val="000000"/>
                <w:highlight w:val="none"/>
              </w:rPr>
              <w:br w:type="textWrapping" w:clear="all"/>
            </w:r>
            <w:r>
              <w:rPr>
                <w:rFonts w:hint="eastAsia"/>
                <w:color w:val="000000"/>
                <w:highlight w:val="none"/>
              </w:rPr>
              <w:t xml:space="preserve">项目建议书</w:t>
            </w:r>
            <w:r>
              <w:rPr>
                <w:color w:val="000000"/>
                <w:highlight w:val="none"/>
              </w:rPr>
              <w:t xml:space="preserve">报告审查咨询技术方案针对性及可操作性</w:t>
            </w:r>
            <w:r>
              <w:rPr>
                <w:rFonts w:hint="eastAsia"/>
                <w:color w:val="000000"/>
                <w:highlight w:val="none"/>
              </w:rPr>
              <w:t xml:space="preserve">较差</w:t>
            </w:r>
            <w:r>
              <w:rPr>
                <w:color w:val="000000"/>
                <w:highlight w:val="none"/>
              </w:rPr>
              <w:t xml:space="preserve">，得</w:t>
            </w:r>
            <w:r>
              <w:rPr>
                <w:rFonts w:hint="eastAsia"/>
                <w:color w:val="000000"/>
                <w:highlight w:val="none"/>
              </w:rPr>
              <w:t xml:space="preserve">11</w:t>
            </w:r>
            <w:r>
              <w:rPr>
                <w:color w:val="000000"/>
                <w:highlight w:val="none"/>
              </w:rPr>
              <w:t xml:space="preserve">分。</w:t>
            </w:r>
            <w:r>
              <w:rPr>
                <w:color w:val="000000"/>
                <w:highlight w:val="none"/>
              </w:rPr>
              <w:br w:type="textWrapping" w:clear="all"/>
            </w:r>
            <w:r>
              <w:rPr>
                <w:color w:val="000000"/>
                <w:highlight w:val="none"/>
              </w:rPr>
              <w:t xml:space="preserve">没有相应内容的得0分。</w:t>
            </w:r>
            <w:r>
              <w:rPr>
                <w:color w:val="000000"/>
                <w:szCs w:val="21"/>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pStyle w:val="636"/>
              <w:jc w:val="center"/>
              <w:spacing w:line="380" w:lineRule="exact"/>
              <w:widowControl/>
              <w:rPr>
                <w:rFonts w:hint="eastAsia"/>
                <w:b/>
                <w:color w:val="000000"/>
                <w:szCs w:val="21"/>
                <w:highlight w:val="none"/>
              </w:rPr>
            </w:pPr>
            <w:r>
              <w:rPr>
                <w:rFonts w:hint="eastAsia"/>
                <w:b/>
                <w:color w:val="000000"/>
                <w:szCs w:val="21"/>
                <w:highlight w:val="none"/>
              </w:rPr>
              <w:t xml:space="preserve">3</w:t>
            </w:r>
            <w:r>
              <w:rPr>
                <w:rFonts w:hint="eastAsia"/>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36"/>
              <w:jc w:val="center"/>
              <w:spacing w:line="380" w:lineRule="exact"/>
              <w:rPr>
                <w:rFonts w:hint="eastAsia"/>
                <w:b/>
                <w:color w:val="000000"/>
                <w:szCs w:val="21"/>
                <w:highlight w:val="none"/>
              </w:rPr>
            </w:pPr>
            <w:r>
              <w:rPr>
                <w:rFonts w:hint="eastAsia"/>
                <w:b/>
                <w:color w:val="000000"/>
                <w:szCs w:val="21"/>
                <w:highlight w:val="none"/>
              </w:rPr>
              <w:t xml:space="preserve">质量保证措施</w:t>
            </w:r>
            <w:r>
              <w:rPr>
                <w:rFonts w:hint="eastAsia"/>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36"/>
              <w:jc w:val="center"/>
              <w:spacing w:line="380" w:lineRule="exact"/>
              <w:widowControl/>
              <w:rPr>
                <w:rFonts w:hint="eastAsia"/>
                <w:b/>
                <w:color w:val="000000"/>
                <w:szCs w:val="21"/>
                <w:highlight w:val="none"/>
              </w:rPr>
            </w:pPr>
            <w:r>
              <w:rPr>
                <w:rFonts w:hint="eastAsia"/>
                <w:b/>
                <w:color w:val="000000"/>
                <w:szCs w:val="21"/>
                <w:highlight w:val="none"/>
              </w:rPr>
              <w:t xml:space="preserve">5分</w:t>
            </w:r>
            <w:r>
              <w:rPr>
                <w:rFonts w:hint="eastAsia"/>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13" w:type="dxa"/>
            <w:vAlign w:val="top"/>
            <w:textDirection w:val="lrTb"/>
            <w:noWrap w:val="false"/>
          </w:tcPr>
          <w:p>
            <w:pPr>
              <w:pStyle w:val="636"/>
              <w:jc w:val="left"/>
              <w:spacing w:line="38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针对本项目制定的质量管理措施、制度切实可行，能够提高项目成果质量等进行综合评价：</w:t>
            </w:r>
            <w:r>
              <w:rPr>
                <w:rFonts w:hint="eastAsia" w:ascii="宋体" w:hAnsi="宋体"/>
                <w:bCs/>
                <w:color w:val="000000"/>
                <w:szCs w:val="21"/>
                <w:highlight w:val="none"/>
              </w:rPr>
            </w:r>
            <w:r/>
          </w:p>
          <w:p>
            <w:pPr>
              <w:pStyle w:val="636"/>
              <w:jc w:val="left"/>
              <w:spacing w:line="380" w:lineRule="exact"/>
              <w:widowControl/>
              <w:rPr>
                <w:color w:val="000000"/>
                <w:highlight w:val="none"/>
              </w:rPr>
            </w:pPr>
            <w:r>
              <w:rPr>
                <w:rFonts w:hint="eastAsia" w:ascii="宋体" w:hAnsi="宋体" w:cs="宋体"/>
                <w:color w:val="000000"/>
                <w:szCs w:val="21"/>
                <w:highlight w:val="none"/>
              </w:rPr>
              <w:t xml:space="preserve">满足要求得5分；较好满足要求的得4分；部分满足要求的得3分；与要求偏离较大得2分；无相应内容不得分。</w:t>
            </w:r>
            <w:r>
              <w:rPr>
                <w:color w:val="000000"/>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pStyle w:val="636"/>
              <w:jc w:val="center"/>
              <w:spacing w:line="380" w:lineRule="exact"/>
              <w:widowControl/>
              <w:rPr>
                <w:b/>
                <w:color w:val="000000"/>
                <w:szCs w:val="21"/>
                <w:highlight w:val="none"/>
              </w:rPr>
            </w:pPr>
            <w:r>
              <w:rPr>
                <w:rFonts w:hint="eastAsia"/>
                <w:b/>
                <w:color w:val="000000"/>
                <w:szCs w:val="21"/>
                <w:highlight w:val="none"/>
              </w:rPr>
              <w:t xml:space="preserve">4</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36"/>
              <w:jc w:val="center"/>
              <w:spacing w:line="380" w:lineRule="exact"/>
              <w:rPr>
                <w:b/>
                <w:color w:val="000000"/>
                <w:szCs w:val="21"/>
                <w:highlight w:val="none"/>
              </w:rPr>
            </w:pPr>
            <w:r>
              <w:rPr>
                <w:b/>
                <w:color w:val="000000"/>
                <w:szCs w:val="21"/>
                <w:highlight w:val="none"/>
              </w:rPr>
              <w:t xml:space="preserve">进度保证措施</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36"/>
              <w:jc w:val="center"/>
              <w:spacing w:line="380" w:lineRule="exact"/>
              <w:widowControl/>
              <w:rPr>
                <w:b/>
                <w:color w:val="000000"/>
                <w:szCs w:val="21"/>
                <w:highlight w:val="none"/>
              </w:rPr>
            </w:pPr>
            <w:r>
              <w:rPr>
                <w:rFonts w:hint="eastAsia"/>
                <w:b/>
                <w:color w:val="000000"/>
                <w:szCs w:val="21"/>
                <w:highlight w:val="none"/>
              </w:rPr>
              <w:t xml:space="preserve">5分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13" w:type="dxa"/>
            <w:vAlign w:val="top"/>
            <w:textDirection w:val="lrTb"/>
            <w:noWrap w:val="false"/>
          </w:tcPr>
          <w:p>
            <w:pPr>
              <w:pStyle w:val="636"/>
              <w:jc w:val="left"/>
              <w:spacing w:line="380" w:lineRule="exact"/>
              <w:widowControl/>
              <w:rPr>
                <w:bCs/>
                <w:color w:val="000000"/>
                <w:szCs w:val="21"/>
                <w:highlight w:val="none"/>
              </w:rPr>
            </w:pPr>
            <w:r>
              <w:rPr>
                <w:rFonts w:hint="eastAsia" w:ascii="宋体" w:hAnsi="宋体"/>
                <w:bCs/>
                <w:color w:val="000000"/>
                <w:szCs w:val="21"/>
                <w:highlight w:val="none"/>
              </w:rPr>
              <w:t xml:space="preserve">进度计划满足招标文件要求，进度保证措施合理、可行得5分；较好满足要求的得4分；</w:t>
            </w:r>
            <w:r>
              <w:rPr>
                <w:rFonts w:hint="eastAsia" w:ascii="宋体" w:hAnsi="宋体" w:cs="宋体"/>
                <w:color w:val="000000"/>
                <w:szCs w:val="21"/>
                <w:highlight w:val="none"/>
              </w:rPr>
              <w:t xml:space="preserve">部分满足要求的得3分；</w:t>
            </w:r>
            <w:r>
              <w:rPr>
                <w:rFonts w:hint="eastAsia" w:ascii="宋体" w:hAnsi="宋体"/>
                <w:bCs/>
                <w:color w:val="000000"/>
                <w:szCs w:val="21"/>
                <w:highlight w:val="none"/>
              </w:rPr>
              <w:t xml:space="preserve">与要求偏离较大得2分；无相应内容不得分。</w:t>
            </w:r>
            <w:r>
              <w:rPr>
                <w:bCs/>
                <w:color w:val="000000"/>
                <w:szCs w:val="21"/>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pStyle w:val="636"/>
              <w:jc w:val="center"/>
              <w:spacing w:line="380" w:lineRule="exact"/>
              <w:rPr>
                <w:b/>
                <w:color w:val="000000"/>
                <w:szCs w:val="21"/>
                <w:highlight w:val="none"/>
              </w:rPr>
            </w:pPr>
            <w:r>
              <w:rPr>
                <w:rFonts w:hint="eastAsia"/>
                <w:b/>
                <w:color w:val="000000"/>
                <w:szCs w:val="21"/>
                <w:highlight w:val="none"/>
              </w:rPr>
              <w:t xml:space="preserve">三</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36"/>
              <w:jc w:val="center"/>
              <w:spacing w:line="380" w:lineRule="exact"/>
              <w:rPr>
                <w:b/>
                <w:color w:val="000000"/>
                <w:szCs w:val="21"/>
                <w:highlight w:val="none"/>
              </w:rPr>
            </w:pPr>
            <w:r>
              <w:rPr>
                <w:rFonts w:hint="eastAsia"/>
                <w:b/>
                <w:color w:val="000000"/>
                <w:szCs w:val="21"/>
                <w:highlight w:val="none"/>
              </w:rPr>
              <w:t xml:space="preserve">项目管理机构</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36"/>
              <w:jc w:val="center"/>
              <w:spacing w:line="380" w:lineRule="exact"/>
              <w:rPr>
                <w:b/>
                <w:color w:val="000000"/>
                <w:szCs w:val="21"/>
                <w:highlight w:val="none"/>
              </w:rPr>
            </w:pPr>
            <w:r>
              <w:rPr>
                <w:rFonts w:hint="eastAsia"/>
                <w:b/>
                <w:color w:val="000000"/>
                <w:szCs w:val="21"/>
                <w:highlight w:val="none"/>
              </w:rPr>
              <w:t xml:space="preserve">20分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13" w:type="dxa"/>
            <w:vAlign w:val="center"/>
            <w:textDirection w:val="lrTb"/>
            <w:noWrap w:val="false"/>
          </w:tcPr>
          <w:p>
            <w:pPr>
              <w:pStyle w:val="636"/>
              <w:jc w:val="left"/>
              <w:spacing w:line="380" w:lineRule="exact"/>
              <w:widowControl/>
              <w:rPr>
                <w:color w:val="000000"/>
                <w:szCs w:val="21"/>
                <w:highlight w:val="none"/>
              </w:rPr>
            </w:pPr>
            <w:r>
              <w:rPr>
                <w:color w:val="000000"/>
                <w:szCs w:val="21"/>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pStyle w:val="636"/>
              <w:jc w:val="center"/>
              <w:spacing w:line="380" w:lineRule="exact"/>
              <w:widowControl/>
              <w:rPr>
                <w:rFonts w:hint="eastAsia"/>
                <w:b/>
                <w:color w:val="000000"/>
                <w:szCs w:val="21"/>
                <w:highlight w:val="none"/>
              </w:rPr>
            </w:pPr>
            <w:r>
              <w:rPr>
                <w:rFonts w:hint="eastAsia"/>
                <w:b/>
                <w:color w:val="000000"/>
                <w:szCs w:val="21"/>
                <w:highlight w:val="none"/>
              </w:rPr>
              <w:t xml:space="preserve">1</w:t>
            </w:r>
            <w:r>
              <w:rPr>
                <w:rFonts w:hint="eastAsia"/>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36"/>
              <w:jc w:val="center"/>
              <w:spacing w:line="380" w:lineRule="exact"/>
              <w:rPr>
                <w:rFonts w:hint="eastAsia"/>
                <w:b/>
                <w:color w:val="000000"/>
                <w:szCs w:val="21"/>
                <w:highlight w:val="none"/>
              </w:rPr>
            </w:pPr>
            <w:r>
              <w:rPr>
                <w:rFonts w:hint="eastAsia"/>
                <w:b/>
                <w:color w:val="000000"/>
                <w:szCs w:val="21"/>
                <w:highlight w:val="none"/>
              </w:rPr>
              <w:t xml:space="preserve">项目负责人素质</w:t>
            </w:r>
            <w:r>
              <w:rPr>
                <w:rFonts w:hint="eastAsia"/>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36"/>
              <w:jc w:val="center"/>
              <w:spacing w:line="380" w:lineRule="exact"/>
              <w:widowControl/>
              <w:rPr>
                <w:rFonts w:hint="eastAsia"/>
                <w:b/>
                <w:color w:val="000000"/>
                <w:szCs w:val="21"/>
                <w:highlight w:val="none"/>
              </w:rPr>
            </w:pPr>
            <w:r>
              <w:rPr>
                <w:rFonts w:hint="eastAsia"/>
                <w:b/>
                <w:color w:val="000000"/>
                <w:szCs w:val="21"/>
                <w:highlight w:val="none"/>
              </w:rPr>
              <w:t xml:space="preserve">7分</w:t>
            </w:r>
            <w:r>
              <w:rPr>
                <w:rFonts w:hint="eastAsia"/>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13" w:type="dxa"/>
            <w:vAlign w:val="center"/>
            <w:textDirection w:val="lrTb"/>
            <w:noWrap w:val="false"/>
          </w:tcPr>
          <w:p>
            <w:pPr>
              <w:pStyle w:val="636"/>
              <w:numPr>
                <w:ilvl w:val="0"/>
                <w:numId w:val="7"/>
              </w:numPr>
              <w:jc w:val="left"/>
              <w:spacing w:line="380" w:lineRule="exact"/>
              <w:widowControl/>
              <w:tabs>
                <w:tab w:val="left" w:pos="312" w:leader="none"/>
              </w:tabs>
              <w:rPr>
                <w:rFonts w:hint="eastAsia" w:hAnsi="宋体"/>
                <w:color w:val="000000"/>
                <w:szCs w:val="21"/>
                <w:highlight w:val="none"/>
              </w:rPr>
            </w:pPr>
            <w:r>
              <w:rPr>
                <w:rFonts w:hint="eastAsia" w:hAnsi="宋体"/>
                <w:color w:val="000000"/>
                <w:szCs w:val="21"/>
                <w:highlight w:val="none"/>
              </w:rPr>
              <w:t xml:space="preserve">项目负责人具有水利工程专业正高级工程师得5分；具有水利工程专业高级工程师得2分。</w:t>
            </w:r>
            <w:r>
              <w:rPr>
                <w:rFonts w:hint="eastAsia" w:hAnsi="宋体"/>
                <w:color w:val="000000"/>
                <w:szCs w:val="21"/>
                <w:highlight w:val="none"/>
              </w:rPr>
            </w:r>
            <w:r/>
          </w:p>
          <w:p>
            <w:pPr>
              <w:pStyle w:val="636"/>
              <w:numPr>
                <w:ilvl w:val="0"/>
                <w:numId w:val="7"/>
              </w:numPr>
              <w:jc w:val="left"/>
              <w:spacing w:line="380" w:lineRule="exact"/>
              <w:widowControl/>
              <w:tabs>
                <w:tab w:val="left" w:pos="312" w:leader="none"/>
              </w:tabs>
              <w:rPr>
                <w:color w:val="000000"/>
                <w:szCs w:val="21"/>
                <w:highlight w:val="none"/>
              </w:rPr>
            </w:pPr>
            <w:r>
              <w:rPr>
                <w:rFonts w:hint="eastAsia" w:hAnsi="宋体"/>
                <w:color w:val="000000"/>
                <w:szCs w:val="21"/>
                <w:highlight w:val="none"/>
              </w:rPr>
              <w:t xml:space="preserve">项目负责人具</w:t>
            </w:r>
            <w:r>
              <w:rPr>
                <w:rFonts w:hint="eastAsia" w:ascii="宋体" w:hAnsi="宋体" w:cs="宋体"/>
                <w:color w:val="000000"/>
                <w:szCs w:val="21"/>
                <w:highlight w:val="none"/>
              </w:rPr>
              <w:t xml:space="preserve">备水利水电专业咨询工程师</w:t>
            </w:r>
            <w:r>
              <w:rPr>
                <w:rFonts w:hint="eastAsia" w:hAnsi="宋体"/>
                <w:color w:val="000000"/>
                <w:szCs w:val="21"/>
                <w:highlight w:val="none"/>
              </w:rPr>
              <w:t xml:space="preserve">（投资）</w:t>
            </w:r>
            <w:r>
              <w:rPr>
                <w:rFonts w:hint="eastAsia" w:ascii="宋体" w:hAnsi="宋体" w:cs="宋体"/>
                <w:color w:val="000000"/>
                <w:szCs w:val="21"/>
                <w:highlight w:val="none"/>
              </w:rPr>
              <w:t xml:space="preserve">登记证书的</w:t>
            </w:r>
            <w:r>
              <w:rPr>
                <w:rFonts w:hint="eastAsia" w:hAnsi="宋体"/>
                <w:color w:val="000000"/>
                <w:szCs w:val="21"/>
                <w:highlight w:val="none"/>
              </w:rPr>
              <w:t xml:space="preserve">得1分。</w:t>
            </w:r>
            <w:r>
              <w:rPr>
                <w:color w:val="000000"/>
                <w:szCs w:val="21"/>
                <w:highlight w:val="none"/>
              </w:rPr>
            </w:r>
            <w:r/>
          </w:p>
          <w:p>
            <w:pPr>
              <w:pStyle w:val="636"/>
              <w:numPr>
                <w:ilvl w:val="0"/>
                <w:numId w:val="7"/>
              </w:numPr>
              <w:jc w:val="left"/>
              <w:spacing w:line="380" w:lineRule="exact"/>
              <w:widowControl/>
              <w:tabs>
                <w:tab w:val="left" w:pos="312" w:leader="none"/>
              </w:tabs>
              <w:rPr>
                <w:rFonts w:hint="eastAsia" w:hAnsi="宋体"/>
                <w:color w:val="000000"/>
                <w:szCs w:val="21"/>
                <w:highlight w:val="none"/>
              </w:rPr>
            </w:pPr>
            <w:r>
              <w:rPr>
                <w:rFonts w:hint="eastAsia" w:hAnsi="宋体"/>
                <w:color w:val="000000"/>
                <w:szCs w:val="21"/>
                <w:highlight w:val="none"/>
              </w:rPr>
              <w:t xml:space="preserve">项目负责人具有一级注册造价工程师证书的得1分。</w:t>
            </w:r>
            <w:r>
              <w:rPr>
                <w:rFonts w:hint="eastAsia" w:hAnsi="宋体"/>
                <w:color w:val="000000"/>
                <w:szCs w:val="21"/>
                <w:highlight w:val="none"/>
              </w:rPr>
            </w:r>
            <w:r/>
          </w:p>
          <w:p>
            <w:pPr>
              <w:pStyle w:val="636"/>
              <w:jc w:val="left"/>
              <w:spacing w:line="380" w:lineRule="exact"/>
              <w:widowControl/>
              <w:tabs>
                <w:tab w:val="left" w:pos="312" w:leader="none"/>
              </w:tabs>
              <w:rPr>
                <w:rFonts w:hint="eastAsia"/>
                <w:color w:val="000000"/>
                <w:szCs w:val="21"/>
                <w:highlight w:val="none"/>
              </w:rPr>
            </w:pPr>
            <w:r>
              <w:rPr>
                <w:rFonts w:hint="eastAsia" w:hAnsi="宋体"/>
                <w:color w:val="000000"/>
                <w:szCs w:val="21"/>
                <w:highlight w:val="none"/>
              </w:rPr>
              <w:t xml:space="preserve">（需</w:t>
            </w:r>
            <w:r>
              <w:rPr>
                <w:rFonts w:hint="eastAsia"/>
                <w:color w:val="000000"/>
                <w:szCs w:val="21"/>
                <w:highlight w:val="none"/>
              </w:rPr>
              <w:t xml:space="preserve">提供相关证书及近三个月内任一个月本单位为其缴纳的社会保险缴费证明材料并加盖</w:t>
            </w:r>
            <w:r>
              <w:rPr>
                <w:rFonts w:hint="eastAsia" w:ascii="宋体" w:hAnsi="宋体"/>
                <w:color w:val="000000"/>
                <w:szCs w:val="21"/>
                <w:highlight w:val="none"/>
              </w:rPr>
              <w:t xml:space="preserve">CA电子</w:t>
            </w:r>
            <w:r>
              <w:rPr>
                <w:rFonts w:hint="eastAsia"/>
                <w:color w:val="000000"/>
                <w:szCs w:val="21"/>
                <w:highlight w:val="none"/>
              </w:rPr>
              <w:t xml:space="preserve">公章。</w:t>
            </w:r>
            <w:r>
              <w:rPr>
                <w:rFonts w:hint="eastAsia" w:hAnsi="宋体"/>
                <w:color w:val="000000"/>
                <w:szCs w:val="21"/>
                <w:highlight w:val="none"/>
              </w:rPr>
              <w:t xml:space="preserve">）</w:t>
            </w:r>
            <w:r>
              <w:rPr>
                <w:rFonts w:hint="eastAsia"/>
                <w:color w:val="000000"/>
                <w:szCs w:val="21"/>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pStyle w:val="636"/>
              <w:jc w:val="center"/>
              <w:spacing w:line="380" w:lineRule="exact"/>
              <w:widowControl/>
              <w:rPr>
                <w:rFonts w:hint="eastAsia"/>
                <w:b/>
                <w:color w:val="000000"/>
                <w:szCs w:val="21"/>
                <w:highlight w:val="none"/>
              </w:rPr>
            </w:pPr>
            <w:r>
              <w:rPr>
                <w:rFonts w:hint="eastAsia"/>
                <w:b/>
                <w:color w:val="000000"/>
                <w:szCs w:val="21"/>
                <w:highlight w:val="none"/>
              </w:rPr>
              <w:t xml:space="preserve">2</w:t>
            </w:r>
            <w:r>
              <w:rPr>
                <w:rFonts w:hint="eastAsia"/>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36"/>
              <w:jc w:val="center"/>
              <w:spacing w:line="380" w:lineRule="exact"/>
              <w:rPr>
                <w:b/>
                <w:color w:val="000000"/>
                <w:szCs w:val="21"/>
                <w:highlight w:val="none"/>
              </w:rPr>
            </w:pPr>
            <w:r>
              <w:rPr>
                <w:rFonts w:hint="eastAsia"/>
                <w:b/>
                <w:color w:val="000000"/>
                <w:szCs w:val="21"/>
                <w:highlight w:val="none"/>
              </w:rPr>
              <w:t xml:space="preserve">人员专业配备</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36"/>
              <w:jc w:val="center"/>
              <w:spacing w:line="380" w:lineRule="exact"/>
              <w:widowControl/>
              <w:rPr>
                <w:b/>
                <w:color w:val="000000"/>
                <w:szCs w:val="21"/>
                <w:highlight w:val="none"/>
              </w:rPr>
            </w:pPr>
            <w:r>
              <w:rPr>
                <w:rFonts w:hint="eastAsia"/>
                <w:b/>
                <w:color w:val="000000"/>
                <w:szCs w:val="21"/>
                <w:highlight w:val="none"/>
              </w:rPr>
              <w:t xml:space="preserve">13分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13" w:type="dxa"/>
            <w:vAlign w:val="center"/>
            <w:textDirection w:val="lrTb"/>
            <w:noWrap w:val="false"/>
          </w:tcPr>
          <w:p>
            <w:pPr>
              <w:pStyle w:val="636"/>
              <w:jc w:val="left"/>
              <w:spacing w:line="380" w:lineRule="exact"/>
              <w:widowControl/>
              <w:rPr>
                <w:color w:val="000000"/>
                <w:szCs w:val="21"/>
                <w:highlight w:val="none"/>
              </w:rPr>
            </w:pPr>
            <w:r>
              <w:rPr>
                <w:rFonts w:hint="eastAsia"/>
                <w:color w:val="000000"/>
                <w:szCs w:val="21"/>
                <w:highlight w:val="none"/>
              </w:rPr>
              <w:t xml:space="preserve">1.人员（包括项目负责人）专业配置（规划、水文、水工、金结、造价、移民、水保、环境）合理，数量能够满足咨询工作需要，得8分；少一个专业扣1分；没有不得分。同一人有多个专业的，只计取一个专业。</w:t>
            </w:r>
            <w:r>
              <w:rPr>
                <w:color w:val="000000"/>
                <w:szCs w:val="21"/>
                <w:highlight w:val="none"/>
              </w:rPr>
            </w:r>
            <w:r/>
          </w:p>
          <w:p>
            <w:pPr>
              <w:pStyle w:val="636"/>
              <w:jc w:val="left"/>
              <w:spacing w:line="380" w:lineRule="exact"/>
              <w:widowControl/>
              <w:rPr>
                <w:rFonts w:hint="eastAsia"/>
                <w:color w:val="000000"/>
                <w:szCs w:val="21"/>
                <w:highlight w:val="none"/>
              </w:rPr>
            </w:pPr>
            <w:r>
              <w:rPr>
                <w:rFonts w:hint="eastAsia"/>
                <w:color w:val="000000"/>
                <w:szCs w:val="21"/>
                <w:highlight w:val="none"/>
              </w:rPr>
              <w:t xml:space="preserve">（人员需提供近三个月内任一个月本单位为其缴纳的社会保险缴费证明材料，专业需提供毕业证书或职称证书或资格证书或注册证书证明材料</w:t>
            </w:r>
            <w:r>
              <w:rPr>
                <w:rFonts w:hint="eastAsia"/>
                <w:color w:val="000000"/>
                <w:szCs w:val="21"/>
                <w:highlight w:val="none"/>
              </w:rPr>
              <w:t xml:space="preserve">并加盖</w:t>
            </w:r>
            <w:r>
              <w:rPr>
                <w:rFonts w:hint="eastAsia" w:ascii="宋体" w:hAnsi="宋体"/>
                <w:color w:val="000000"/>
                <w:szCs w:val="21"/>
                <w:highlight w:val="none"/>
              </w:rPr>
              <w:t xml:space="preserve">CA电子</w:t>
            </w:r>
            <w:r>
              <w:rPr>
                <w:rFonts w:hint="eastAsia"/>
                <w:color w:val="000000"/>
                <w:szCs w:val="21"/>
                <w:highlight w:val="none"/>
              </w:rPr>
              <w:t xml:space="preserve">公章</w:t>
            </w:r>
            <w:r>
              <w:rPr>
                <w:rFonts w:hint="eastAsia"/>
                <w:color w:val="000000"/>
                <w:szCs w:val="21"/>
                <w:highlight w:val="none"/>
              </w:rPr>
              <w:t xml:space="preserve">，否则不得分）。</w:t>
            </w:r>
            <w:r>
              <w:rPr>
                <w:rFonts w:hint="eastAsia"/>
                <w:color w:val="000000"/>
                <w:szCs w:val="21"/>
                <w:highlight w:val="none"/>
              </w:rPr>
            </w:r>
            <w:r/>
          </w:p>
          <w:p>
            <w:pPr>
              <w:pStyle w:val="636"/>
              <w:jc w:val="left"/>
              <w:spacing w:line="380" w:lineRule="exact"/>
              <w:widowControl/>
              <w:rPr>
                <w:color w:val="000000"/>
                <w:szCs w:val="21"/>
                <w:highlight w:val="none"/>
              </w:rPr>
            </w:pPr>
            <w:r>
              <w:rPr>
                <w:rFonts w:hint="eastAsia"/>
                <w:color w:val="000000"/>
                <w:szCs w:val="21"/>
                <w:highlight w:val="none"/>
              </w:rPr>
              <w:t xml:space="preserve">2.上述专业人员具备咨询工程师（投资）登记证书的，每有1人得1分，最高得5分。（提供相关证书扫描件并加盖</w:t>
            </w:r>
            <w:r>
              <w:rPr>
                <w:rFonts w:hint="eastAsia" w:ascii="宋体" w:hAnsi="宋体"/>
                <w:color w:val="000000"/>
                <w:szCs w:val="21"/>
                <w:highlight w:val="none"/>
              </w:rPr>
              <w:t xml:space="preserve">CA电子</w:t>
            </w:r>
            <w:r>
              <w:rPr>
                <w:rFonts w:hint="eastAsia"/>
                <w:color w:val="000000"/>
                <w:szCs w:val="21"/>
                <w:highlight w:val="none"/>
              </w:rPr>
              <w:t xml:space="preserve">公章。）</w:t>
            </w:r>
            <w:r>
              <w:rPr>
                <w:color w:val="000000"/>
                <w:szCs w:val="21"/>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pStyle w:val="636"/>
              <w:jc w:val="center"/>
              <w:spacing w:line="380" w:lineRule="exact"/>
              <w:widowControl/>
              <w:rPr>
                <w:b/>
                <w:color w:val="000000"/>
                <w:szCs w:val="21"/>
                <w:highlight w:val="none"/>
              </w:rPr>
            </w:pPr>
            <w:r>
              <w:rPr>
                <w:rFonts w:hint="eastAsia"/>
                <w:b/>
                <w:color w:val="000000"/>
                <w:szCs w:val="21"/>
                <w:highlight w:val="none"/>
              </w:rPr>
              <w:t xml:space="preserve">四</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36"/>
              <w:jc w:val="center"/>
              <w:spacing w:line="380" w:lineRule="exact"/>
              <w:rPr>
                <w:b/>
                <w:color w:val="000000"/>
                <w:szCs w:val="21"/>
                <w:highlight w:val="none"/>
              </w:rPr>
            </w:pPr>
            <w:r>
              <w:rPr>
                <w:b/>
                <w:color w:val="000000"/>
                <w:szCs w:val="21"/>
                <w:highlight w:val="none"/>
              </w:rPr>
              <w:t xml:space="preserve">投标人</w:t>
            </w:r>
            <w:r>
              <w:rPr>
                <w:rFonts w:hint="eastAsia"/>
                <w:b/>
                <w:color w:val="000000"/>
                <w:szCs w:val="21"/>
                <w:highlight w:val="none"/>
              </w:rPr>
              <w:t xml:space="preserve">业绩</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36"/>
              <w:jc w:val="center"/>
              <w:spacing w:line="380" w:lineRule="exact"/>
              <w:widowControl/>
              <w:rPr>
                <w:b/>
                <w:color w:val="000000"/>
                <w:szCs w:val="21"/>
                <w:highlight w:val="none"/>
              </w:rPr>
            </w:pPr>
            <w:r>
              <w:rPr>
                <w:rFonts w:hint="eastAsia"/>
                <w:b/>
                <w:color w:val="000000"/>
                <w:szCs w:val="21"/>
                <w:highlight w:val="none"/>
              </w:rPr>
              <w:t xml:space="preserve">20分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13" w:type="dxa"/>
            <w:vAlign w:val="center"/>
            <w:textDirection w:val="lrTb"/>
            <w:noWrap w:val="false"/>
          </w:tcPr>
          <w:p>
            <w:pPr>
              <w:pStyle w:val="636"/>
              <w:jc w:val="left"/>
              <w:spacing w:line="380" w:lineRule="exact"/>
              <w:widowControl/>
              <w:rPr>
                <w:b/>
                <w:color w:val="000000"/>
                <w:szCs w:val="21"/>
                <w:highlight w:val="none"/>
              </w:rPr>
            </w:pPr>
            <w:r>
              <w:rPr>
                <w:b/>
                <w:color w:val="000000"/>
                <w:szCs w:val="21"/>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pStyle w:val="636"/>
              <w:jc w:val="center"/>
              <w:spacing w:line="380" w:lineRule="exact"/>
              <w:widowControl/>
              <w:rPr>
                <w:b/>
                <w:color w:val="000000"/>
                <w:szCs w:val="21"/>
                <w:highlight w:val="none"/>
              </w:rPr>
            </w:pPr>
            <w:r>
              <w:rPr>
                <w:rFonts w:hint="eastAsia"/>
                <w:b/>
                <w:color w:val="000000"/>
                <w:szCs w:val="21"/>
                <w:highlight w:val="none"/>
              </w:rPr>
              <w:t xml:space="preserve">1</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36"/>
              <w:jc w:val="center"/>
              <w:spacing w:line="380" w:lineRule="exact"/>
              <w:rPr>
                <w:b/>
                <w:color w:val="000000"/>
                <w:szCs w:val="21"/>
                <w:highlight w:val="none"/>
              </w:rPr>
            </w:pPr>
            <w:r>
              <w:rPr>
                <w:rFonts w:hint="eastAsia"/>
                <w:b/>
                <w:color w:val="000000"/>
                <w:szCs w:val="21"/>
                <w:highlight w:val="none"/>
              </w:rPr>
              <w:t xml:space="preserve">企业业绩</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36"/>
              <w:jc w:val="center"/>
              <w:spacing w:line="380" w:lineRule="exact"/>
              <w:widowControl/>
              <w:rPr>
                <w:b/>
                <w:color w:val="000000"/>
                <w:szCs w:val="21"/>
                <w:highlight w:val="none"/>
              </w:rPr>
            </w:pPr>
            <w:r>
              <w:rPr>
                <w:rFonts w:hint="eastAsia"/>
                <w:b/>
                <w:color w:val="000000"/>
                <w:szCs w:val="21"/>
                <w:highlight w:val="none"/>
              </w:rPr>
              <w:t xml:space="preserve">15分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13" w:type="dxa"/>
            <w:vAlign w:val="center"/>
            <w:textDirection w:val="lrTb"/>
            <w:noWrap w:val="false"/>
          </w:tcPr>
          <w:p>
            <w:pPr>
              <w:pStyle w:val="636"/>
              <w:jc w:val="left"/>
              <w:spacing w:line="380" w:lineRule="exact"/>
              <w:widowControl/>
              <w:rPr>
                <w:color w:val="000000"/>
                <w:szCs w:val="21"/>
                <w:highlight w:val="none"/>
              </w:rPr>
            </w:pPr>
            <w:r>
              <w:rPr>
                <w:rFonts w:hint="eastAsia"/>
                <w:color w:val="000000"/>
                <w:szCs w:val="21"/>
                <w:highlight w:val="none"/>
              </w:rPr>
              <w:t xml:space="preserve">投标人</w:t>
            </w:r>
            <w:r>
              <w:rPr>
                <w:rFonts w:hint="eastAsia"/>
                <w:color w:val="000000"/>
                <w:szCs w:val="21"/>
                <w:highlight w:val="none"/>
              </w:rPr>
              <w:t xml:space="preserve">近</w:t>
            </w:r>
            <w:r>
              <w:rPr>
                <w:color w:val="000000"/>
                <w:szCs w:val="21"/>
                <w:highlight w:val="none"/>
              </w:rPr>
              <w:t xml:space="preserve">5</w:t>
            </w:r>
            <w:r>
              <w:rPr>
                <w:rFonts w:hint="eastAsia"/>
                <w:color w:val="000000"/>
                <w:szCs w:val="21"/>
                <w:highlight w:val="none"/>
              </w:rPr>
              <w:t xml:space="preserve">年</w:t>
            </w:r>
            <w:r>
              <w:rPr>
                <w:rFonts w:hint="eastAsia"/>
                <w:color w:val="000000"/>
                <w:szCs w:val="21"/>
                <w:highlight w:val="none"/>
              </w:rPr>
              <w:t xml:space="preserve">（时间以2021年4月1日以后签订的合同为准，下同）</w:t>
            </w:r>
            <w:r>
              <w:rPr>
                <w:rFonts w:hint="eastAsia"/>
                <w:color w:val="000000"/>
                <w:szCs w:val="21"/>
                <w:highlight w:val="none"/>
              </w:rPr>
              <w:t xml:space="preserve">内</w:t>
            </w:r>
            <w:r>
              <w:rPr>
                <w:rFonts w:hint="eastAsia"/>
                <w:color w:val="000000"/>
                <w:szCs w:val="21"/>
                <w:highlight w:val="none"/>
              </w:rPr>
              <w:t xml:space="preserve">具有完成</w:t>
            </w:r>
            <w:r>
              <w:rPr>
                <w:rFonts w:hint="eastAsia" w:hAnsi="宋体"/>
                <w:color w:val="000000"/>
                <w:szCs w:val="21"/>
                <w:highlight w:val="none"/>
              </w:rPr>
              <w:t xml:space="preserve">类似项目</w:t>
            </w:r>
            <w:r>
              <w:rPr>
                <w:rFonts w:hint="eastAsia"/>
                <w:color w:val="000000"/>
                <w:szCs w:val="21"/>
                <w:highlight w:val="none"/>
              </w:rPr>
              <w:t xml:space="preserve">咨询评估业绩</w:t>
            </w:r>
            <w:r>
              <w:rPr>
                <w:rFonts w:hint="eastAsia"/>
                <w:b/>
                <w:bCs/>
                <w:color w:val="000000"/>
                <w:szCs w:val="21"/>
                <w:highlight w:val="none"/>
              </w:rPr>
              <w:t xml:space="preserve">（</w:t>
            </w:r>
            <w:r>
              <w:rPr>
                <w:rFonts w:hint="eastAsia" w:ascii="宋体" w:hAnsi="宋体"/>
                <w:b/>
                <w:bCs/>
                <w:color w:val="000000"/>
                <w:szCs w:val="21"/>
                <w:highlight w:val="none"/>
              </w:rPr>
              <w:t xml:space="preserve">指江河治理工程的项目建议书或可行性研究报告或初步设计报告，下同）</w:t>
            </w:r>
            <w:r>
              <w:rPr>
                <w:rFonts w:hint="eastAsia"/>
                <w:color w:val="000000"/>
                <w:szCs w:val="21"/>
                <w:highlight w:val="none"/>
              </w:rPr>
              <w:t xml:space="preserve">，每有一项得5分，最多得15分。</w:t>
            </w:r>
            <w:r>
              <w:rPr>
                <w:color w:val="000000"/>
                <w:szCs w:val="21"/>
                <w:highlight w:val="none"/>
              </w:rPr>
            </w:r>
            <w:r/>
          </w:p>
          <w:p>
            <w:pPr>
              <w:pStyle w:val="636"/>
              <w:jc w:val="left"/>
              <w:spacing w:line="380" w:lineRule="exact"/>
              <w:widowControl/>
              <w:rPr>
                <w:color w:val="000000"/>
                <w:szCs w:val="21"/>
                <w:highlight w:val="none"/>
              </w:rPr>
            </w:pPr>
            <w:r>
              <w:rPr>
                <w:rFonts w:hint="eastAsia"/>
                <w:color w:val="000000"/>
                <w:szCs w:val="21"/>
                <w:highlight w:val="none"/>
              </w:rPr>
              <w:t xml:space="preserve">备注：同一业绩企业与项目负责人不重复得分，项目负责人优先得分，需提供合同复印件或扫描件并加盖</w:t>
            </w:r>
            <w:r>
              <w:rPr>
                <w:rFonts w:hint="eastAsia" w:ascii="宋体" w:hAnsi="宋体"/>
                <w:color w:val="000000"/>
                <w:szCs w:val="21"/>
                <w:highlight w:val="none"/>
              </w:rPr>
              <w:t xml:space="preserve">CA电子</w:t>
            </w:r>
            <w:r>
              <w:rPr>
                <w:rFonts w:hint="eastAsia"/>
                <w:color w:val="000000"/>
                <w:szCs w:val="21"/>
                <w:highlight w:val="none"/>
              </w:rPr>
              <w:t xml:space="preserve">公章；如合同无法反映相关评审因素的，应出具业主证明材料予以明确，否则不得分。</w:t>
            </w:r>
            <w:r>
              <w:rPr>
                <w:color w:val="000000"/>
                <w:szCs w:val="21"/>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pStyle w:val="636"/>
              <w:jc w:val="center"/>
              <w:spacing w:line="380" w:lineRule="exact"/>
              <w:widowControl/>
              <w:rPr>
                <w:rFonts w:hint="eastAsia"/>
                <w:b/>
                <w:color w:val="000000"/>
                <w:szCs w:val="21"/>
                <w:highlight w:val="none"/>
              </w:rPr>
            </w:pPr>
            <w:r>
              <w:rPr>
                <w:rFonts w:hint="eastAsia"/>
                <w:b/>
                <w:color w:val="000000"/>
                <w:szCs w:val="21"/>
                <w:highlight w:val="none"/>
              </w:rPr>
              <w:t xml:space="preserve">2</w:t>
            </w:r>
            <w:r>
              <w:rPr>
                <w:rFonts w:hint="eastAsia"/>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36"/>
              <w:jc w:val="center"/>
              <w:spacing w:line="380" w:lineRule="exact"/>
              <w:rPr>
                <w:b/>
                <w:color w:val="000000"/>
                <w:szCs w:val="21"/>
                <w:highlight w:val="none"/>
              </w:rPr>
            </w:pPr>
            <w:r>
              <w:rPr>
                <w:rFonts w:hint="eastAsia"/>
                <w:b/>
                <w:color w:val="000000"/>
                <w:szCs w:val="21"/>
                <w:highlight w:val="none"/>
              </w:rPr>
              <w:t xml:space="preserve">项目负责人等业绩</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36"/>
              <w:jc w:val="center"/>
              <w:spacing w:line="380" w:lineRule="exact"/>
              <w:widowControl/>
              <w:rPr>
                <w:rFonts w:hint="eastAsia"/>
                <w:b/>
                <w:color w:val="000000"/>
                <w:szCs w:val="21"/>
                <w:highlight w:val="none"/>
              </w:rPr>
            </w:pPr>
            <w:r>
              <w:rPr>
                <w:b/>
                <w:color w:val="000000"/>
                <w:szCs w:val="21"/>
                <w:highlight w:val="none"/>
              </w:rPr>
              <w:t xml:space="preserve">5</w:t>
            </w:r>
            <w:r>
              <w:rPr>
                <w:rFonts w:hint="eastAsia"/>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13" w:type="dxa"/>
            <w:vAlign w:val="center"/>
            <w:textDirection w:val="lrTb"/>
            <w:noWrap w:val="false"/>
          </w:tcPr>
          <w:p>
            <w:pPr>
              <w:pStyle w:val="636"/>
              <w:jc w:val="left"/>
              <w:spacing w:line="380" w:lineRule="exact"/>
              <w:widowControl/>
              <w:rPr>
                <w:rFonts w:hint="eastAsia"/>
                <w:color w:val="000000"/>
                <w:highlight w:val="none"/>
              </w:rPr>
            </w:pPr>
            <w:r>
              <w:rPr>
                <w:rFonts w:hint="eastAsia"/>
                <w:color w:val="000000"/>
                <w:highlight w:val="none"/>
              </w:rPr>
              <w:t xml:space="preserve">项目负责人近5年（时间以2021年4月1日以后签订的合同为准，下同）内，具有完成类似项目咨询评估的项目负责人业绩</w:t>
            </w:r>
            <w:bookmarkStart w:id="338" w:name="OLE_LINK49"/>
            <w:r/>
            <w:bookmarkStart w:id="339" w:name="OLE_LINK50"/>
            <w:r>
              <w:rPr>
                <w:rFonts w:hint="eastAsia"/>
                <w:color w:val="000000"/>
                <w:highlight w:val="none"/>
              </w:rPr>
              <w:t xml:space="preserve">的</w:t>
            </w:r>
            <w:bookmarkEnd w:id="338"/>
            <w:r/>
            <w:bookmarkEnd w:id="339"/>
            <w:r>
              <w:rPr>
                <w:rFonts w:hint="eastAsia"/>
                <w:color w:val="000000"/>
                <w:highlight w:val="none"/>
              </w:rPr>
              <w:t xml:space="preserve">得5分。</w:t>
            </w:r>
            <w:r>
              <w:rPr>
                <w:rFonts w:hint="eastAsia"/>
                <w:color w:val="000000"/>
                <w:highlight w:val="none"/>
              </w:rPr>
            </w:r>
            <w:r/>
          </w:p>
          <w:p>
            <w:pPr>
              <w:pStyle w:val="638"/>
              <w:jc w:val="left"/>
              <w:spacing w:line="380" w:lineRule="exact"/>
              <w:rPr>
                <w:rFonts w:hint="eastAsia"/>
                <w:color w:val="000000"/>
                <w:highlight w:val="none"/>
              </w:rPr>
            </w:pPr>
            <w:r>
              <w:rPr>
                <w:rFonts w:hint="eastAsia" w:ascii="方正小标宋_GBK" w:hAnsi="方正小标宋_GBK" w:eastAsia="宋体" w:cs="方正仿宋_GBK"/>
                <w:color w:val="000000"/>
                <w:sz w:val="21"/>
                <w:highlight w:val="none"/>
              </w:rPr>
              <w:t xml:space="preserve">需提供合同复印件或扫描件并加盖</w:t>
            </w:r>
            <w:r>
              <w:rPr>
                <w:rFonts w:hint="eastAsia" w:ascii="宋体" w:hAnsi="宋体" w:eastAsia="宋体" w:cs="宋体"/>
                <w:color w:val="000000"/>
                <w:sz w:val="21"/>
                <w:highlight w:val="none"/>
              </w:rPr>
              <w:t xml:space="preserve">CA</w:t>
            </w:r>
            <w:r>
              <w:rPr>
                <w:rFonts w:hint="eastAsia" w:ascii="方正小标宋_GBK" w:hAnsi="方正小标宋_GBK" w:eastAsia="宋体" w:cs="方正仿宋_GBK"/>
                <w:color w:val="000000"/>
                <w:sz w:val="21"/>
                <w:highlight w:val="none"/>
              </w:rPr>
              <w:t xml:space="preserve">电子公章）；如合同无法反映相关评审因素的，应出具业主证明材料予以明确，否则不得分。</w:t>
            </w:r>
            <w:r>
              <w:rPr>
                <w:rFonts w:hint="eastAsia"/>
                <w:color w:val="000000"/>
                <w:highlight w:val="none"/>
              </w:rPr>
            </w:r>
            <w:r/>
          </w:p>
        </w:tc>
      </w:tr>
      <w:tr>
        <w:trPr>
          <w:trHeight w:val="553"/>
        </w:trPr>
        <w:tc>
          <w:tcPr>
            <w:gridSpan w:val="2"/>
            <w:tcBorders>
              <w:top w:val="single" w:color="000000" w:sz="4" w:space="0"/>
              <w:left w:val="single" w:color="000000" w:sz="4" w:space="0"/>
              <w:bottom w:val="single" w:color="000000" w:sz="4" w:space="0"/>
              <w:right w:val="single" w:color="000000" w:sz="4" w:space="0"/>
            </w:tcBorders>
            <w:tcW w:w="4309" w:type="dxa"/>
            <w:vAlign w:val="center"/>
            <w:textDirection w:val="lrTb"/>
            <w:noWrap w:val="false"/>
          </w:tcPr>
          <w:p>
            <w:pPr>
              <w:pStyle w:val="636"/>
              <w:jc w:val="center"/>
              <w:spacing w:line="380" w:lineRule="exact"/>
              <w:rPr>
                <w:b/>
                <w:color w:val="000000"/>
                <w:szCs w:val="21"/>
                <w:highlight w:val="none"/>
              </w:rPr>
            </w:pPr>
            <w:r>
              <w:rPr>
                <w:b/>
                <w:bCs/>
                <w:color w:val="000000"/>
                <w:szCs w:val="21"/>
                <w:highlight w:val="none"/>
              </w:rPr>
              <w:t xml:space="preserve">总   计</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36"/>
              <w:jc w:val="center"/>
              <w:spacing w:line="380" w:lineRule="exact"/>
              <w:widowControl/>
              <w:rPr>
                <w:b/>
                <w:color w:val="000000"/>
                <w:szCs w:val="21"/>
                <w:highlight w:val="none"/>
              </w:rPr>
            </w:pPr>
            <w:r>
              <w:rPr>
                <w:rFonts w:hint="eastAsia"/>
                <w:b/>
                <w:bCs/>
                <w:color w:val="000000"/>
                <w:szCs w:val="21"/>
                <w:highlight w:val="none"/>
              </w:rPr>
              <w:t xml:space="preserve">100分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13" w:type="dxa"/>
            <w:vAlign w:val="center"/>
            <w:textDirection w:val="lrTb"/>
            <w:noWrap w:val="false"/>
          </w:tcPr>
          <w:p>
            <w:pPr>
              <w:pStyle w:val="636"/>
              <w:jc w:val="center"/>
              <w:spacing w:line="380" w:lineRule="exact"/>
              <w:widowControl/>
              <w:rPr>
                <w:color w:val="000000"/>
                <w:szCs w:val="21"/>
                <w:highlight w:val="none"/>
              </w:rPr>
            </w:pPr>
            <w:r>
              <w:rPr>
                <w:color w:val="000000"/>
                <w:szCs w:val="21"/>
                <w:highlight w:val="none"/>
              </w:rPr>
            </w:r>
            <w:r/>
          </w:p>
        </w:tc>
      </w:tr>
    </w:tbl>
    <w:p>
      <w:pPr>
        <w:pStyle w:val="636"/>
        <w:ind w:firstLine="422"/>
        <w:spacing w:line="380" w:lineRule="exact"/>
        <w:rPr>
          <w:rFonts w:hint="eastAsia" w:ascii="宋体" w:hAnsi="宋体"/>
          <w:b/>
          <w:color w:val="000000"/>
          <w:szCs w:val="21"/>
          <w:highlight w:val="none"/>
        </w:rPr>
      </w:pPr>
      <w:r>
        <w:rPr>
          <w:rFonts w:hint="eastAsia" w:ascii="宋体" w:hAnsi="宋体"/>
          <w:b/>
          <w:color w:val="000000"/>
          <w:szCs w:val="21"/>
          <w:highlight w:val="none"/>
        </w:rPr>
        <w:t xml:space="preserve">备注：</w:t>
      </w:r>
      <w:r>
        <w:rPr>
          <w:rFonts w:hint="eastAsia" w:ascii="宋体" w:hAnsi="宋体"/>
          <w:b/>
          <w:color w:val="000000"/>
          <w:szCs w:val="21"/>
          <w:highlight w:val="none"/>
        </w:rPr>
      </w:r>
      <w:r/>
    </w:p>
    <w:p>
      <w:pPr>
        <w:pStyle w:val="636"/>
        <w:ind w:firstLine="422"/>
        <w:spacing w:line="380" w:lineRule="exact"/>
        <w:rPr>
          <w:rFonts w:ascii="宋体" w:hAnsi="宋体"/>
          <w:b/>
          <w:color w:val="000000"/>
          <w:szCs w:val="21"/>
          <w:highlight w:val="none"/>
        </w:rPr>
      </w:pPr>
      <w:r>
        <w:rPr>
          <w:rFonts w:hint="eastAsia" w:ascii="宋体" w:hAnsi="宋体"/>
          <w:b/>
          <w:color w:val="000000"/>
          <w:szCs w:val="21"/>
          <w:highlight w:val="none"/>
        </w:rPr>
        <w:t xml:space="preserve">1、投标单位必须保证全部投标资料的真实性，如有虚假或</w:t>
      </w:r>
      <w:r>
        <w:rPr>
          <w:rFonts w:ascii="宋体" w:hAnsi="宋体"/>
          <w:b/>
          <w:color w:val="000000"/>
          <w:szCs w:val="21"/>
          <w:highlight w:val="none"/>
        </w:rPr>
        <w:t xml:space="preserve">对</w:t>
      </w:r>
      <w:r>
        <w:rPr>
          <w:rFonts w:hint="eastAsia" w:ascii="宋体" w:hAnsi="宋体"/>
          <w:b/>
          <w:color w:val="000000"/>
          <w:szCs w:val="21"/>
          <w:highlight w:val="none"/>
        </w:rPr>
        <w:t xml:space="preserve">招标</w:t>
      </w:r>
      <w:r>
        <w:rPr>
          <w:rFonts w:ascii="宋体" w:hAnsi="宋体"/>
          <w:b/>
          <w:color w:val="000000"/>
          <w:szCs w:val="21"/>
          <w:highlight w:val="none"/>
        </w:rPr>
        <w:t xml:space="preserve">文件所要求说明的情况故意隐瞒或虚报，视为不实质性响应</w:t>
      </w:r>
      <w:r>
        <w:rPr>
          <w:rFonts w:hint="eastAsia" w:ascii="宋体" w:hAnsi="宋体"/>
          <w:b/>
          <w:color w:val="000000"/>
          <w:szCs w:val="21"/>
          <w:highlight w:val="none"/>
        </w:rPr>
        <w:t xml:space="preserve">招标文件</w:t>
      </w:r>
      <w:r>
        <w:rPr>
          <w:rFonts w:ascii="宋体" w:hAnsi="宋体"/>
          <w:b/>
          <w:color w:val="000000"/>
          <w:szCs w:val="21"/>
          <w:highlight w:val="none"/>
        </w:rPr>
        <w:t xml:space="preserve">，为无效投标。已</w:t>
      </w:r>
      <w:r>
        <w:rPr>
          <w:rFonts w:hint="eastAsia" w:ascii="宋体" w:hAnsi="宋体"/>
          <w:b/>
          <w:color w:val="000000"/>
          <w:szCs w:val="21"/>
          <w:highlight w:val="none"/>
        </w:rPr>
        <w:t xml:space="preserve">中标</w:t>
      </w:r>
      <w:r>
        <w:rPr>
          <w:rFonts w:ascii="宋体" w:hAnsi="宋体"/>
          <w:b/>
          <w:color w:val="000000"/>
          <w:szCs w:val="21"/>
          <w:highlight w:val="none"/>
        </w:rPr>
        <w:t xml:space="preserve">的将取消</w:t>
      </w:r>
      <w:r>
        <w:rPr>
          <w:rFonts w:hint="eastAsia" w:ascii="宋体" w:hAnsi="宋体"/>
          <w:b/>
          <w:color w:val="000000"/>
          <w:szCs w:val="21"/>
          <w:highlight w:val="none"/>
        </w:rPr>
        <w:t xml:space="preserve">中标</w:t>
      </w:r>
      <w:r>
        <w:rPr>
          <w:rFonts w:ascii="宋体" w:hAnsi="宋体"/>
          <w:b/>
          <w:color w:val="000000"/>
          <w:szCs w:val="21"/>
          <w:highlight w:val="none"/>
        </w:rPr>
        <w:t xml:space="preserve">资格，并按《中华人民共和国政府采购法》</w:t>
      </w:r>
      <w:r>
        <w:rPr>
          <w:rFonts w:hint="eastAsia" w:ascii="宋体" w:hAnsi="宋体"/>
          <w:b/>
          <w:color w:val="000000"/>
          <w:szCs w:val="21"/>
          <w:highlight w:val="none"/>
        </w:rPr>
        <w:t xml:space="preserve">等法律法规</w:t>
      </w:r>
      <w:r>
        <w:rPr>
          <w:rFonts w:ascii="宋体" w:hAnsi="宋体"/>
          <w:b/>
          <w:color w:val="000000"/>
          <w:szCs w:val="21"/>
          <w:highlight w:val="none"/>
        </w:rPr>
        <w:t xml:space="preserve">处理</w:t>
      </w:r>
      <w:r>
        <w:rPr>
          <w:rFonts w:hint="eastAsia" w:ascii="宋体" w:hAnsi="宋体"/>
          <w:b/>
          <w:color w:val="000000"/>
          <w:szCs w:val="21"/>
          <w:highlight w:val="none"/>
        </w:rPr>
        <w:t xml:space="preserve">。</w:t>
      </w:r>
      <w:r>
        <w:rPr>
          <w:rFonts w:ascii="宋体" w:hAnsi="宋体"/>
          <w:b/>
          <w:color w:val="000000"/>
          <w:szCs w:val="21"/>
          <w:highlight w:val="none"/>
        </w:rPr>
      </w:r>
      <w:r/>
    </w:p>
    <w:p>
      <w:pPr>
        <w:pStyle w:val="636"/>
        <w:ind w:firstLine="422"/>
        <w:spacing w:line="380" w:lineRule="exact"/>
        <w:rPr>
          <w:rFonts w:ascii="宋体" w:hAnsi="宋体"/>
          <w:b/>
          <w:color w:val="000000"/>
          <w:szCs w:val="21"/>
          <w:highlight w:val="none"/>
        </w:rPr>
      </w:pPr>
      <w:r>
        <w:rPr>
          <w:rFonts w:hint="eastAsia" w:ascii="宋体" w:hAnsi="宋体"/>
          <w:b/>
          <w:color w:val="000000"/>
          <w:szCs w:val="21"/>
          <w:highlight w:val="none"/>
        </w:rPr>
        <w:t xml:space="preserve">2、投标资料中业绩、证书、合同等相关证明材料只需提供复印件或扫描件（特殊标注原件的除外），并加盖CA电子公章。</w:t>
      </w:r>
      <w:r>
        <w:rPr>
          <w:rFonts w:ascii="宋体" w:hAnsi="宋体"/>
          <w:b/>
          <w:color w:val="000000"/>
          <w:szCs w:val="21"/>
          <w:highlight w:val="none"/>
        </w:rPr>
      </w:r>
      <w:r/>
    </w:p>
    <w:p>
      <w:pPr>
        <w:pStyle w:val="636"/>
        <w:spacing w:line="440" w:lineRule="exact"/>
        <w:rPr>
          <w:rFonts w:hint="eastAsia"/>
          <w:color w:val="000000"/>
          <w:highlight w:val="none"/>
        </w:rPr>
      </w:pPr>
      <w:r>
        <w:rPr>
          <w:rFonts w:hint="eastAsia"/>
          <w:color w:val="000000"/>
          <w:highlight w:val="none"/>
        </w:rPr>
      </w:r>
      <w:r/>
    </w:p>
    <w:p>
      <w:pPr>
        <w:pStyle w:val="636"/>
        <w:spacing w:line="440" w:lineRule="exact"/>
        <w:rPr>
          <w:rFonts w:hint="eastAsia"/>
          <w:color w:val="000000"/>
          <w:highlight w:val="none"/>
        </w:rPr>
      </w:pPr>
      <w:r>
        <w:rPr>
          <w:rFonts w:hint="eastAsia"/>
          <w:color w:val="000000"/>
          <w:highlight w:val="none"/>
        </w:rPr>
      </w:r>
      <w:r/>
    </w:p>
    <w:p>
      <w:pPr>
        <w:pStyle w:val="636"/>
        <w:spacing w:line="440" w:lineRule="exact"/>
        <w:rPr>
          <w:rFonts w:hint="eastAsia"/>
          <w:color w:val="000000"/>
          <w:highlight w:val="none"/>
        </w:rPr>
      </w:pPr>
      <w:r>
        <w:rPr>
          <w:rFonts w:hint="eastAsia"/>
          <w:color w:val="000000"/>
          <w:highlight w:val="none"/>
        </w:rPr>
      </w:r>
      <w:r/>
    </w:p>
    <w:p>
      <w:pPr>
        <w:pStyle w:val="636"/>
        <w:spacing w:line="440" w:lineRule="exact"/>
        <w:rPr>
          <w:rFonts w:hint="eastAsia"/>
          <w:color w:val="000000"/>
          <w:highlight w:val="none"/>
        </w:rPr>
      </w:pPr>
      <w:r>
        <w:rPr>
          <w:rFonts w:hint="eastAsia"/>
          <w:color w:val="000000"/>
          <w:highlight w:val="none"/>
        </w:rPr>
      </w:r>
      <w:r/>
    </w:p>
    <w:p>
      <w:pPr>
        <w:pStyle w:val="636"/>
        <w:spacing w:line="440" w:lineRule="exact"/>
        <w:rPr>
          <w:rFonts w:hint="eastAsia"/>
          <w:color w:val="000000"/>
          <w:highlight w:val="none"/>
        </w:rPr>
      </w:pPr>
      <w:r>
        <w:rPr>
          <w:rFonts w:hint="eastAsia"/>
          <w:color w:val="000000"/>
          <w:highlight w:val="none"/>
        </w:rPr>
      </w:r>
      <w:r/>
    </w:p>
    <w:p>
      <w:pPr>
        <w:pStyle w:val="636"/>
        <w:spacing w:line="440" w:lineRule="exact"/>
        <w:rPr>
          <w:rFonts w:hint="eastAsia"/>
          <w:color w:val="000000"/>
          <w:highlight w:val="none"/>
        </w:rPr>
      </w:pPr>
      <w:r>
        <w:rPr>
          <w:rFonts w:hint="eastAsia"/>
          <w:color w:val="000000"/>
          <w:highlight w:val="none"/>
        </w:rPr>
      </w:r>
      <w:r/>
    </w:p>
    <w:p>
      <w:pPr>
        <w:pStyle w:val="636"/>
        <w:spacing w:line="440" w:lineRule="exact"/>
        <w:rPr>
          <w:rFonts w:hint="eastAsia"/>
          <w:color w:val="000000"/>
          <w:highlight w:val="none"/>
        </w:rPr>
      </w:pPr>
      <w:r>
        <w:rPr>
          <w:rFonts w:hint="eastAsia"/>
          <w:color w:val="000000"/>
          <w:highlight w:val="none"/>
        </w:rPr>
      </w:r>
      <w:r/>
    </w:p>
    <w:p>
      <w:pPr>
        <w:pStyle w:val="636"/>
        <w:spacing w:line="440" w:lineRule="exact"/>
        <w:rPr>
          <w:rFonts w:hint="eastAsia"/>
          <w:color w:val="000000"/>
          <w:highlight w:val="none"/>
        </w:rPr>
      </w:pPr>
      <w:r>
        <w:rPr>
          <w:rFonts w:hint="eastAsia"/>
          <w:color w:val="000000"/>
          <w:highlight w:val="none"/>
        </w:rPr>
      </w:r>
      <w:r/>
    </w:p>
    <w:p>
      <w:pPr>
        <w:pStyle w:val="636"/>
        <w:spacing w:line="440" w:lineRule="exact"/>
        <w:rPr>
          <w:rFonts w:hint="eastAsia"/>
          <w:color w:val="000000"/>
          <w:highlight w:val="none"/>
        </w:rPr>
      </w:pPr>
      <w:r>
        <w:rPr>
          <w:rFonts w:hint="eastAsia"/>
          <w:color w:val="000000"/>
          <w:highlight w:val="none"/>
        </w:rPr>
      </w:r>
      <w:r/>
    </w:p>
    <w:p>
      <w:pPr>
        <w:pStyle w:val="636"/>
        <w:spacing w:line="440" w:lineRule="exact"/>
        <w:rPr>
          <w:rFonts w:hint="eastAsia"/>
          <w:color w:val="000000"/>
          <w:highlight w:val="none"/>
        </w:rPr>
      </w:pPr>
      <w:r>
        <w:rPr>
          <w:rFonts w:hint="eastAsia"/>
          <w:color w:val="000000"/>
          <w:highlight w:val="none"/>
        </w:rPr>
      </w:r>
      <w:r/>
    </w:p>
    <w:p>
      <w:pPr>
        <w:pStyle w:val="636"/>
        <w:spacing w:line="440" w:lineRule="exact"/>
        <w:rPr>
          <w:rFonts w:hint="eastAsia"/>
          <w:color w:val="000000"/>
          <w:highlight w:val="none"/>
        </w:rPr>
      </w:pPr>
      <w:r>
        <w:rPr>
          <w:rFonts w:hint="eastAsia"/>
          <w:color w:val="000000"/>
          <w:highlight w:val="none"/>
        </w:rPr>
      </w:r>
      <w:r/>
    </w:p>
    <w:p>
      <w:pPr>
        <w:pStyle w:val="636"/>
        <w:spacing w:line="440" w:lineRule="exact"/>
        <w:rPr>
          <w:rFonts w:hint="eastAsia"/>
          <w:color w:val="000000"/>
          <w:highlight w:val="none"/>
        </w:rPr>
      </w:pPr>
      <w:r>
        <w:rPr>
          <w:rFonts w:hint="eastAsia"/>
          <w:color w:val="000000"/>
          <w:highlight w:val="none"/>
        </w:rPr>
      </w:r>
      <w:r/>
    </w:p>
    <w:p>
      <w:pPr>
        <w:pStyle w:val="636"/>
        <w:spacing w:line="440" w:lineRule="exact"/>
        <w:rPr>
          <w:rFonts w:hint="eastAsia"/>
          <w:color w:val="000000"/>
          <w:highlight w:val="none"/>
        </w:rPr>
      </w:pPr>
      <w:r>
        <w:rPr>
          <w:rFonts w:hint="eastAsia"/>
          <w:color w:val="000000"/>
          <w:highlight w:val="none"/>
        </w:rPr>
      </w:r>
      <w:r/>
    </w:p>
    <w:p>
      <w:pPr>
        <w:pStyle w:val="636"/>
        <w:spacing w:line="440" w:lineRule="exact"/>
        <w:rPr>
          <w:rFonts w:hint="eastAsia"/>
          <w:color w:val="000000"/>
          <w:highlight w:val="none"/>
        </w:rPr>
      </w:pPr>
      <w:r>
        <w:rPr>
          <w:rFonts w:hint="eastAsia"/>
          <w:color w:val="000000"/>
          <w:highlight w:val="none"/>
        </w:rPr>
      </w:r>
      <w:r/>
    </w:p>
    <w:p>
      <w:pPr>
        <w:pStyle w:val="636"/>
        <w:spacing w:line="440" w:lineRule="exact"/>
        <w:rPr>
          <w:rFonts w:hint="eastAsia"/>
          <w:color w:val="000000"/>
          <w:highlight w:val="none"/>
        </w:rPr>
      </w:pPr>
      <w:r>
        <w:rPr>
          <w:rFonts w:hint="eastAsia"/>
          <w:color w:val="000000"/>
          <w:highlight w:val="none"/>
        </w:rPr>
      </w:r>
      <w:r/>
    </w:p>
    <w:p>
      <w:pPr>
        <w:pStyle w:val="636"/>
        <w:spacing w:line="440" w:lineRule="exact"/>
        <w:rPr>
          <w:rFonts w:hint="eastAsia"/>
          <w:color w:val="000000"/>
          <w:highlight w:val="none"/>
        </w:rPr>
      </w:pPr>
      <w:r>
        <w:rPr>
          <w:rFonts w:hint="eastAsia"/>
          <w:color w:val="000000"/>
          <w:highlight w:val="none"/>
        </w:rPr>
      </w:r>
      <w:r/>
    </w:p>
    <w:p>
      <w:pPr>
        <w:pStyle w:val="637"/>
        <w:jc w:val="center"/>
        <w:spacing w:before="0" w:after="0" w:line="500" w:lineRule="exact"/>
        <w:rPr>
          <w:rFonts w:hint="eastAsia" w:ascii="宋体" w:hAnsi="宋体" w:cs="宋体"/>
          <w:color w:val="000000"/>
          <w:highlight w:val="none"/>
        </w:rPr>
      </w:pPr>
      <w:r/>
      <w:bookmarkStart w:id="340" w:name="_Toc29626"/>
      <w:r>
        <w:rPr>
          <w:rFonts w:hint="eastAsia" w:ascii="宋体" w:hAnsi="宋体" w:cs="宋体"/>
          <w:b/>
          <w:bCs/>
          <w:color w:val="000000"/>
          <w:sz w:val="36"/>
          <w:szCs w:val="36"/>
          <w:highlight w:val="none"/>
        </w:rPr>
        <w:t xml:space="preserve">第六章  投标文件格式</w:t>
      </w:r>
      <w:bookmarkEnd w:id="340"/>
      <w:r>
        <w:rPr>
          <w:rFonts w:hint="eastAsia" w:ascii="宋体" w:hAnsi="宋体" w:cs="宋体"/>
          <w:color w:val="000000"/>
          <w:highlight w:val="none"/>
        </w:rPr>
      </w:r>
      <w:r/>
    </w:p>
    <w:p>
      <w:pPr>
        <w:pStyle w:val="636"/>
        <w:jc w:val="center"/>
        <w:spacing w:line="360" w:lineRule="auto"/>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636"/>
        <w:jc w:val="center"/>
        <w:spacing w:line="360" w:lineRule="auto"/>
        <w:widowControl/>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（封面）</w:t>
      </w:r>
      <w:r>
        <w:rPr>
          <w:rFonts w:hint="eastAsia" w:ascii="宋体" w:hAnsi="宋体" w:cs="宋体"/>
          <w:color w:val="000000"/>
          <w:sz w:val="28"/>
          <w:szCs w:val="28"/>
          <w:highlight w:val="none"/>
        </w:rPr>
      </w:r>
      <w:r/>
    </w:p>
    <w:p>
      <w:pPr>
        <w:pStyle w:val="697"/>
        <w:jc w:val="center"/>
        <w:spacing w:before="0" w:beforeAutospacing="0" w:after="0" w:afterAutospacing="0"/>
        <w:rPr>
          <w:rFonts w:cs="宋体"/>
          <w:b/>
          <w:color w:val="000000"/>
          <w:sz w:val="72"/>
          <w:szCs w:val="72"/>
          <w:highlight w:val="none"/>
        </w:rPr>
      </w:pPr>
      <w:r>
        <w:rPr>
          <w:rFonts w:cs="宋体"/>
          <w:b/>
          <w:color w:val="000000"/>
          <w:sz w:val="72"/>
          <w:szCs w:val="72"/>
          <w:highlight w:val="none"/>
        </w:rPr>
      </w:r>
      <w:r/>
    </w:p>
    <w:p>
      <w:pPr>
        <w:pStyle w:val="697"/>
        <w:jc w:val="center"/>
        <w:spacing w:before="0" w:beforeAutospacing="0" w:after="0" w:afterAutospacing="0"/>
        <w:rPr>
          <w:rFonts w:cs="宋体"/>
          <w:b/>
          <w:color w:val="000000"/>
          <w:sz w:val="72"/>
          <w:szCs w:val="72"/>
          <w:highlight w:val="none"/>
        </w:rPr>
      </w:pPr>
      <w:r>
        <w:rPr>
          <w:rFonts w:cs="宋体"/>
          <w:b/>
          <w:color w:val="000000"/>
          <w:sz w:val="72"/>
          <w:szCs w:val="72"/>
          <w:highlight w:val="none"/>
        </w:rPr>
      </w:r>
      <w:r/>
    </w:p>
    <w:p>
      <w:pPr>
        <w:pStyle w:val="697"/>
        <w:jc w:val="center"/>
        <w:spacing w:before="0" w:beforeAutospacing="0" w:after="0" w:afterAutospacing="0"/>
        <w:rPr>
          <w:color w:val="000000"/>
          <w:highlight w:val="none"/>
        </w:rPr>
      </w:pPr>
      <w:r>
        <w:rPr>
          <w:rFonts w:cs="宋体"/>
          <w:b/>
          <w:color w:val="000000"/>
          <w:sz w:val="72"/>
          <w:szCs w:val="72"/>
          <w:highlight w:val="none"/>
        </w:rPr>
        <w:t xml:space="preserve">投标文件</w:t>
      </w:r>
      <w:r>
        <w:rPr>
          <w:color w:val="000000"/>
          <w:highlight w:val="none"/>
        </w:rPr>
      </w:r>
      <w:r/>
    </w:p>
    <w:p>
      <w:pPr>
        <w:pStyle w:val="697"/>
        <w:jc w:val="center"/>
        <w:spacing w:before="0" w:beforeAutospacing="0" w:after="0" w:afterAutospacing="0"/>
        <w:rPr>
          <w:color w:val="000000"/>
          <w:highlight w:val="none"/>
        </w:rPr>
      </w:pPr>
      <w:r>
        <w:rPr>
          <w:rFonts w:cs="宋体"/>
          <w:b/>
          <w:color w:val="000000"/>
          <w:sz w:val="72"/>
          <w:szCs w:val="72"/>
          <w:highlight w:val="none"/>
        </w:rPr>
        <w:t xml:space="preserve"> </w:t>
      </w:r>
      <w:r>
        <w:rPr>
          <w:color w:val="000000"/>
          <w:highlight w:val="none"/>
        </w:rPr>
      </w:r>
      <w:r/>
    </w:p>
    <w:p>
      <w:pPr>
        <w:pStyle w:val="697"/>
        <w:jc w:val="center"/>
        <w:spacing w:before="0" w:beforeAutospacing="0" w:after="0" w:afterAutospacing="0"/>
        <w:rPr>
          <w:color w:val="000000"/>
          <w:highlight w:val="none"/>
        </w:rPr>
      </w:pPr>
      <w:r>
        <w:rPr>
          <w:color w:val="000000"/>
          <w:highlight w:val="none"/>
        </w:rPr>
      </w:r>
      <w:r/>
    </w:p>
    <w:p>
      <w:pPr>
        <w:pStyle w:val="697"/>
        <w:jc w:val="center"/>
        <w:spacing w:before="0" w:beforeAutospacing="0" w:after="0" w:afterAutospacing="0"/>
        <w:rPr>
          <w:color w:val="000000"/>
          <w:highlight w:val="none"/>
        </w:rPr>
      </w:pPr>
      <w:r>
        <w:rPr>
          <w:rFonts w:cs="宋体"/>
          <w:b/>
          <w:color w:val="000000"/>
          <w:sz w:val="36"/>
          <w:szCs w:val="36"/>
          <w:highlight w:val="none"/>
        </w:rPr>
        <w:t xml:space="preserve"> </w:t>
      </w:r>
      <w:r>
        <w:rPr>
          <w:color w:val="000000"/>
          <w:highlight w:val="none"/>
        </w:rPr>
      </w:r>
      <w:r/>
    </w:p>
    <w:p>
      <w:pPr>
        <w:pStyle w:val="697"/>
        <w:ind w:firstLine="1081"/>
        <w:jc w:val="both"/>
        <w:spacing w:before="0" w:beforeAutospacing="0" w:after="0" w:afterAutospacing="0"/>
        <w:rPr>
          <w:color w:val="000000"/>
          <w:highlight w:val="none"/>
        </w:rPr>
      </w:pPr>
      <w:r>
        <w:rPr>
          <w:rFonts w:cs="宋体"/>
          <w:b/>
          <w:color w:val="000000"/>
          <w:sz w:val="36"/>
          <w:szCs w:val="36"/>
          <w:highlight w:val="none"/>
        </w:rPr>
        <w:t xml:space="preserve">项 目 名 称：</w:t>
      </w:r>
      <w:r>
        <w:rPr>
          <w:rFonts w:cs="宋体"/>
          <w:b/>
          <w:color w:val="000000"/>
          <w:sz w:val="36"/>
          <w:szCs w:val="36"/>
          <w:highlight w:val="none"/>
          <w:u w:val="single"/>
        </w:rPr>
        <w:t xml:space="preserve">             </w:t>
      </w:r>
      <w:r>
        <w:rPr>
          <w:color w:val="000000"/>
          <w:highlight w:val="none"/>
        </w:rPr>
      </w:r>
      <w:r/>
    </w:p>
    <w:p>
      <w:pPr>
        <w:pStyle w:val="697"/>
        <w:ind w:firstLine="1081"/>
        <w:jc w:val="both"/>
        <w:spacing w:before="0" w:beforeAutospacing="0" w:after="0" w:afterAutospacing="0"/>
        <w:rPr>
          <w:color w:val="000000"/>
          <w:highlight w:val="none"/>
        </w:rPr>
      </w:pPr>
      <w:r>
        <w:rPr>
          <w:rFonts w:hint="eastAsia" w:cs="宋体"/>
          <w:b/>
          <w:color w:val="000000"/>
          <w:sz w:val="36"/>
          <w:szCs w:val="36"/>
          <w:highlight w:val="none"/>
        </w:rPr>
        <w:t xml:space="preserve">项 目 </w:t>
      </w:r>
      <w:r>
        <w:rPr>
          <w:rFonts w:cs="宋体"/>
          <w:b/>
          <w:color w:val="000000"/>
          <w:sz w:val="36"/>
          <w:szCs w:val="36"/>
          <w:highlight w:val="none"/>
        </w:rPr>
        <w:t xml:space="preserve">编 号：</w:t>
      </w:r>
      <w:r>
        <w:rPr>
          <w:rFonts w:cs="宋体"/>
          <w:b/>
          <w:color w:val="000000"/>
          <w:sz w:val="36"/>
          <w:szCs w:val="36"/>
          <w:highlight w:val="none"/>
          <w:u w:val="single"/>
        </w:rPr>
        <w:t xml:space="preserve">             </w:t>
      </w:r>
      <w:r>
        <w:rPr>
          <w:color w:val="000000"/>
          <w:highlight w:val="none"/>
        </w:rPr>
      </w:r>
      <w:r/>
    </w:p>
    <w:p>
      <w:pPr>
        <w:pStyle w:val="697"/>
        <w:jc w:val="both"/>
        <w:spacing w:before="0" w:beforeAutospacing="0" w:after="0" w:afterAutospacing="0"/>
        <w:rPr>
          <w:color w:val="000000"/>
          <w:highlight w:val="none"/>
        </w:rPr>
      </w:pPr>
      <w:r>
        <w:rPr>
          <w:rFonts w:cs="宋体"/>
          <w:b/>
          <w:color w:val="000000"/>
          <w:sz w:val="36"/>
          <w:szCs w:val="36"/>
          <w:highlight w:val="none"/>
        </w:rPr>
        <w:t xml:space="preserve">   投标人名称 ：</w:t>
      </w:r>
      <w:r>
        <w:rPr>
          <w:rFonts w:cs="宋体"/>
          <w:b/>
          <w:color w:val="000000"/>
          <w:sz w:val="36"/>
          <w:szCs w:val="36"/>
          <w:highlight w:val="none"/>
          <w:u w:val="single"/>
        </w:rPr>
        <w:t xml:space="preserve">（加盖CA电子公章）</w:t>
      </w:r>
      <w:r>
        <w:rPr>
          <w:rFonts w:hint="eastAsia" w:cs="宋体"/>
          <w:b/>
          <w:color w:val="000000"/>
          <w:sz w:val="36"/>
          <w:szCs w:val="36"/>
          <w:highlight w:val="none"/>
          <w:u w:val="single"/>
        </w:rPr>
        <w:t xml:space="preserve">       </w:t>
      </w:r>
      <w:r>
        <w:rPr>
          <w:color w:val="000000"/>
          <w:highlight w:val="none"/>
        </w:rPr>
      </w:r>
      <w:r/>
    </w:p>
    <w:p>
      <w:pPr>
        <w:pStyle w:val="697"/>
        <w:jc w:val="both"/>
        <w:spacing w:before="0" w:beforeAutospacing="0" w:after="0" w:afterAutospacing="0"/>
        <w:rPr>
          <w:color w:val="000000"/>
          <w:highlight w:val="none"/>
        </w:rPr>
      </w:pPr>
      <w:r>
        <w:rPr>
          <w:rFonts w:cs="宋体"/>
          <w:b/>
          <w:color w:val="000000"/>
          <w:sz w:val="36"/>
          <w:szCs w:val="36"/>
          <w:highlight w:val="none"/>
        </w:rPr>
        <w:t xml:space="preserve">   日   期 ：</w:t>
      </w:r>
      <w:r>
        <w:rPr>
          <w:rFonts w:cs="宋体"/>
          <w:b/>
          <w:color w:val="000000"/>
          <w:sz w:val="36"/>
          <w:szCs w:val="36"/>
          <w:highlight w:val="none"/>
          <w:u w:val="single"/>
        </w:rPr>
        <w:t xml:space="preserve">            </w:t>
      </w:r>
      <w:r>
        <w:rPr>
          <w:rFonts w:hint="eastAsia" w:cs="宋体"/>
          <w:b/>
          <w:color w:val="000000"/>
          <w:sz w:val="36"/>
          <w:szCs w:val="36"/>
          <w:highlight w:val="none"/>
          <w:u w:val="single"/>
        </w:rPr>
        <w:t xml:space="preserve">  </w:t>
      </w:r>
      <w:r>
        <w:rPr>
          <w:color w:val="000000"/>
          <w:highlight w:val="none"/>
        </w:rPr>
      </w:r>
      <w:r/>
    </w:p>
    <w:p>
      <w:pPr>
        <w:pStyle w:val="636"/>
        <w:ind w:left="1259" w:hanging="419"/>
        <w:jc w:val="left"/>
        <w:spacing w:line="560" w:lineRule="exact"/>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7"/>
        <w:keepLines/>
        <w:keepNext/>
        <w:pageBreakBefore w:val="0"/>
        <w:spacing w:before="0" w:after="0" w:line="500" w:lineRule="exact"/>
        <w:widowControl w:val="off"/>
        <w:rPr>
          <w:rFonts w:hint="eastAsia"/>
          <w:b/>
          <w:bCs/>
          <w:color w:val="000000"/>
          <w:sz w:val="32"/>
          <w:szCs w:val="52"/>
          <w:highlight w:val="none"/>
        </w:rPr>
      </w:pPr>
      <w:r>
        <w:rPr>
          <w:rFonts w:hint="eastAsia"/>
          <w:b/>
          <w:bCs/>
          <w:color w:val="000000"/>
          <w:sz w:val="32"/>
          <w:szCs w:val="52"/>
          <w:highlight w:val="none"/>
        </w:rPr>
        <w:t xml:space="preserve">一、基本目录</w:t>
      </w:r>
      <w:r>
        <w:rPr>
          <w:rFonts w:hint="eastAsia"/>
          <w:b/>
          <w:bCs/>
          <w:color w:val="000000"/>
          <w:sz w:val="32"/>
          <w:szCs w:val="52"/>
          <w:highlight w:val="none"/>
        </w:rPr>
      </w:r>
      <w:r/>
    </w:p>
    <w:p>
      <w:pPr>
        <w:pStyle w:val="636"/>
        <w:ind w:left="480"/>
        <w:keepLines w:val="0"/>
        <w:keepNext w:val="0"/>
        <w:pageBreakBefore w:val="0"/>
        <w:spacing w:line="480" w:lineRule="exact"/>
        <w:widowControl w:val="off"/>
        <w:rPr>
          <w:rFonts w:hint="eastAsia"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开标一览表（</w:t>
      </w:r>
      <w:r>
        <w:rPr>
          <w:rFonts w:hint="eastAsia" w:ascii="宋体" w:hAnsi="宋体"/>
          <w:color w:val="000000"/>
          <w:sz w:val="24"/>
          <w:szCs w:val="24"/>
          <w:highlight w:val="none"/>
          <w:lang w:val="en-US" w:eastAsia="zh-CN"/>
        </w:rPr>
        <w:t xml:space="preserve">总价</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36"/>
        <w:ind w:left="480"/>
        <w:keepLines w:val="0"/>
        <w:keepNext w:val="0"/>
        <w:pageBreakBefore w:val="0"/>
        <w:spacing w:line="480" w:lineRule="exact"/>
        <w:widowControl w:val="off"/>
        <w:rPr>
          <w:rFonts w:hint="eastAsia"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分项报价表</w:t>
      </w:r>
      <w:r>
        <w:rPr>
          <w:rFonts w:hint="eastAsia" w:ascii="宋体" w:hAnsi="宋体"/>
          <w:color w:val="000000"/>
          <w:sz w:val="24"/>
          <w:szCs w:val="24"/>
          <w:highlight w:val="none"/>
        </w:rPr>
      </w:r>
      <w:r/>
    </w:p>
    <w:p>
      <w:pPr>
        <w:pStyle w:val="636"/>
        <w:ind w:left="480"/>
        <w:keepLines w:val="0"/>
        <w:keepNext w:val="0"/>
        <w:pageBreakBefore w:val="0"/>
        <w:spacing w:line="480" w:lineRule="exact"/>
        <w:widowControl w:val="off"/>
        <w:rPr>
          <w:rFonts w:hint="eastAsia"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技术响应偏离表</w:t>
      </w:r>
      <w:r>
        <w:rPr>
          <w:rFonts w:hint="eastAsia" w:ascii="宋体" w:hAnsi="宋体"/>
          <w:color w:val="000000"/>
          <w:sz w:val="24"/>
          <w:szCs w:val="24"/>
          <w:highlight w:val="none"/>
        </w:rPr>
      </w:r>
      <w:r/>
    </w:p>
    <w:p>
      <w:pPr>
        <w:pStyle w:val="636"/>
        <w:ind w:left="480"/>
        <w:keepLines w:val="0"/>
        <w:keepNext w:val="0"/>
        <w:pageBreakBefore w:val="0"/>
        <w:spacing w:line="480" w:lineRule="exact"/>
        <w:widowControl w:val="off"/>
        <w:rPr>
          <w:rFonts w:hint="eastAsia" w:ascii="宋体" w:hAnsi="宋体"/>
          <w:color w:val="000000"/>
          <w:sz w:val="24"/>
          <w:szCs w:val="24"/>
          <w:highlight w:val="none"/>
        </w:rPr>
      </w:pPr>
      <w:r>
        <w:rPr>
          <w:rFonts w:ascii="宋体" w:hAnsi="宋体"/>
          <w:color w:val="000000"/>
          <w:sz w:val="24"/>
          <w:szCs w:val="24"/>
          <w:highlight w:val="none"/>
        </w:rPr>
        <w:t xml:space="preserve">4.</w:t>
      </w:r>
      <w:r>
        <w:rPr>
          <w:rFonts w:hint="eastAsia" w:ascii="宋体" w:hAnsi="宋体"/>
          <w:color w:val="000000"/>
          <w:sz w:val="24"/>
          <w:szCs w:val="24"/>
          <w:highlight w:val="none"/>
        </w:rPr>
        <w:t xml:space="preserve">商务响应偏离表</w:t>
      </w:r>
      <w:r>
        <w:rPr>
          <w:rFonts w:hint="eastAsia" w:ascii="宋体" w:hAnsi="宋体"/>
          <w:color w:val="000000"/>
          <w:sz w:val="24"/>
          <w:szCs w:val="24"/>
          <w:highlight w:val="none"/>
        </w:rPr>
      </w:r>
      <w:r/>
    </w:p>
    <w:p>
      <w:pPr>
        <w:pStyle w:val="636"/>
        <w:ind w:left="480"/>
        <w:keepLines w:val="0"/>
        <w:keepNext w:val="0"/>
        <w:pageBreakBefore w:val="0"/>
        <w:spacing w:line="480" w:lineRule="exact"/>
        <w:widowControl w:val="off"/>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投标函</w:t>
      </w:r>
      <w:r>
        <w:rPr>
          <w:rFonts w:ascii="宋体" w:hAnsi="宋体" w:eastAsia="宋体"/>
          <w:color w:val="000000"/>
          <w:sz w:val="24"/>
          <w:szCs w:val="24"/>
          <w:highlight w:val="none"/>
          <w:lang w:val="en-US" w:eastAsia="zh-CN"/>
        </w:rPr>
      </w:r>
      <w:r/>
    </w:p>
    <w:p>
      <w:pPr>
        <w:pStyle w:val="636"/>
        <w:ind w:left="480"/>
        <w:keepLines w:val="0"/>
        <w:keepNext w:val="0"/>
        <w:pageBreakBefore w:val="0"/>
        <w:spacing w:line="48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ascii="宋体" w:hAnsi="宋体"/>
          <w:color w:val="000000"/>
          <w:sz w:val="24"/>
          <w:szCs w:val="24"/>
          <w:highlight w:val="none"/>
        </w:rPr>
        <w:t xml:space="preserve">.</w:t>
      </w:r>
      <w:r>
        <w:rPr>
          <w:rFonts w:hint="eastAsia"/>
          <w:color w:val="000000"/>
          <w:sz w:val="24"/>
          <w:szCs w:val="24"/>
          <w:highlight w:val="none"/>
        </w:rPr>
        <w:t xml:space="preserve">法定代表人（非法人单位负责人）身份证明</w:t>
      </w:r>
      <w:r>
        <w:rPr>
          <w:rFonts w:hint="eastAsia" w:ascii="宋体" w:hAnsi="宋体"/>
          <w:color w:val="000000"/>
          <w:sz w:val="24"/>
          <w:szCs w:val="24"/>
          <w:highlight w:val="none"/>
        </w:rPr>
      </w:r>
      <w:r/>
    </w:p>
    <w:p>
      <w:pPr>
        <w:pStyle w:val="636"/>
        <w:ind w:firstLine="480"/>
        <w:keepLines w:val="0"/>
        <w:keepNext w:val="0"/>
        <w:pageBreakBefore w:val="0"/>
        <w:spacing w:line="480" w:lineRule="exact"/>
        <w:widowControl w:val="off"/>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w:t>
      </w:r>
      <w:r>
        <w:rPr>
          <w:rFonts w:ascii="宋体" w:hAnsi="宋体"/>
          <w:color w:val="000000"/>
          <w:sz w:val="24"/>
          <w:szCs w:val="24"/>
          <w:highlight w:val="none"/>
        </w:rPr>
        <w:t xml:space="preserve">.</w:t>
      </w:r>
      <w:r>
        <w:rPr>
          <w:rFonts w:hint="eastAsia"/>
          <w:color w:val="000000"/>
          <w:sz w:val="24"/>
          <w:szCs w:val="24"/>
          <w:highlight w:val="none"/>
        </w:rPr>
        <w:t xml:space="preserve">法定代表人</w:t>
      </w:r>
      <w:r>
        <w:rPr>
          <w:rFonts w:hint="eastAsia"/>
          <w:color w:val="000000"/>
          <w:sz w:val="24"/>
          <w:szCs w:val="24"/>
          <w:highlight w:val="none"/>
          <w:lang w:val="en-US" w:eastAsia="zh-CN"/>
        </w:rPr>
        <w:t xml:space="preserve">授权委托书</w:t>
      </w:r>
      <w:r>
        <w:rPr>
          <w:rFonts w:ascii="宋体" w:hAnsi="宋体" w:eastAsia="宋体"/>
          <w:color w:val="000000"/>
          <w:sz w:val="24"/>
          <w:szCs w:val="24"/>
          <w:highlight w:val="none"/>
          <w:lang w:val="en-US" w:eastAsia="zh-CN"/>
        </w:rPr>
      </w:r>
      <w:r/>
    </w:p>
    <w:p>
      <w:pPr>
        <w:pStyle w:val="636"/>
        <w:ind w:firstLine="480"/>
        <w:spacing w:line="400" w:lineRule="exact"/>
        <w:rPr>
          <w:rFonts w:hint="eastAsia" w:ascii="宋体" w:hAnsi="宋体"/>
          <w:color w:val="000000"/>
          <w:sz w:val="24"/>
          <w:highlight w:val="none"/>
        </w:rPr>
      </w:pPr>
      <w:r>
        <w:rPr>
          <w:rFonts w:hint="eastAsia" w:ascii="宋体" w:hAnsi="宋体"/>
          <w:color w:val="000000"/>
          <w:sz w:val="24"/>
          <w:highlight w:val="none"/>
        </w:rPr>
      </w:r>
      <w:r/>
    </w:p>
    <w:p>
      <w:pPr>
        <w:pStyle w:val="636"/>
        <w:rPr>
          <w:rFonts w:hint="eastAsia"/>
          <w:color w:val="000000"/>
          <w:highlight w:val="none"/>
        </w:rPr>
      </w:pPr>
      <w:r>
        <w:rPr>
          <w:rFonts w:hint="eastAsia"/>
          <w:color w:val="000000"/>
          <w:highlight w:val="none"/>
        </w:rPr>
      </w:r>
      <w:r/>
    </w:p>
    <w:p>
      <w:pPr>
        <w:pStyle w:val="636"/>
        <w:rPr>
          <w:rFonts w:hint="eastAsia"/>
          <w:color w:val="000000"/>
          <w:highlight w:val="none"/>
        </w:rPr>
      </w:pPr>
      <w:r>
        <w:rPr>
          <w:rFonts w:hint="eastAsia"/>
          <w:color w:val="000000"/>
          <w:highlight w:val="none"/>
        </w:rPr>
      </w:r>
      <w:r/>
    </w:p>
    <w:p>
      <w:pPr>
        <w:pStyle w:val="636"/>
        <w:rPr>
          <w:rFonts w:hint="eastAsia"/>
          <w:color w:val="000000"/>
          <w:highlight w:val="none"/>
        </w:rPr>
      </w:pPr>
      <w:r>
        <w:rPr>
          <w:rFonts w:hint="eastAsia"/>
          <w:color w:val="000000"/>
          <w:highlight w:val="none"/>
        </w:rPr>
      </w:r>
      <w:r/>
    </w:p>
    <w:p>
      <w:pPr>
        <w:pStyle w:val="636"/>
        <w:rPr>
          <w:rFonts w:hint="eastAsia"/>
          <w:color w:val="000000"/>
          <w:highlight w:val="none"/>
        </w:rPr>
      </w:pPr>
      <w:r>
        <w:rPr>
          <w:rFonts w:hint="eastAsia"/>
          <w:color w:val="000000"/>
          <w:highlight w:val="none"/>
        </w:rPr>
      </w:r>
      <w:r/>
    </w:p>
    <w:p>
      <w:pPr>
        <w:pStyle w:val="636"/>
        <w:rPr>
          <w:rFonts w:hint="eastAsia"/>
          <w:color w:val="000000"/>
          <w:highlight w:val="none"/>
        </w:rPr>
      </w:pPr>
      <w:r>
        <w:rPr>
          <w:rFonts w:hint="eastAsia"/>
          <w:color w:val="000000"/>
          <w:highlight w:val="none"/>
        </w:rPr>
      </w:r>
      <w:r/>
    </w:p>
    <w:p>
      <w:pPr>
        <w:pStyle w:val="636"/>
        <w:rPr>
          <w:rFonts w:hint="eastAsia"/>
          <w:color w:val="000000"/>
          <w:highlight w:val="none"/>
        </w:rPr>
      </w:pPr>
      <w:r>
        <w:rPr>
          <w:rFonts w:hint="eastAsia"/>
          <w:color w:val="000000"/>
          <w:highlight w:val="none"/>
        </w:rPr>
      </w:r>
      <w:r/>
    </w:p>
    <w:p>
      <w:pPr>
        <w:pStyle w:val="636"/>
        <w:rPr>
          <w:rFonts w:hint="eastAsia"/>
          <w:color w:val="000000"/>
          <w:highlight w:val="none"/>
        </w:rPr>
      </w:pPr>
      <w:r>
        <w:rPr>
          <w:rFonts w:hint="eastAsia"/>
          <w:color w:val="000000"/>
          <w:highlight w:val="none"/>
        </w:rPr>
      </w:r>
      <w:r/>
    </w:p>
    <w:p>
      <w:pPr>
        <w:pStyle w:val="636"/>
        <w:rPr>
          <w:rFonts w:hint="eastAsia"/>
          <w:color w:val="000000"/>
          <w:highlight w:val="none"/>
        </w:rPr>
      </w:pPr>
      <w:r>
        <w:rPr>
          <w:rFonts w:hint="eastAsia"/>
          <w:color w:val="000000"/>
          <w:highlight w:val="none"/>
        </w:rPr>
      </w:r>
      <w:r/>
    </w:p>
    <w:p>
      <w:pPr>
        <w:pStyle w:val="638"/>
        <w:rPr>
          <w:rFonts w:hint="eastAsia"/>
          <w:color w:val="000000"/>
          <w:sz w:val="36"/>
          <w:szCs w:val="144"/>
          <w:highlight w:val="none"/>
          <w:lang w:eastAsia="zh-CN"/>
        </w:rPr>
      </w:pPr>
      <w:r>
        <w:rPr>
          <w:rFonts w:hint="eastAsia"/>
          <w:color w:val="000000"/>
          <w:sz w:val="36"/>
          <w:szCs w:val="144"/>
          <w:highlight w:val="none"/>
        </w:rPr>
        <w:t xml:space="preserve">开标一览表</w:t>
      </w:r>
      <w:r>
        <w:rPr>
          <w:rFonts w:hint="eastAsia"/>
          <w:color w:val="000000"/>
          <w:sz w:val="36"/>
          <w:szCs w:val="144"/>
          <w:highlight w:val="none"/>
          <w:lang w:eastAsia="zh-CN"/>
        </w:rPr>
        <w:t xml:space="preserve">（</w:t>
      </w:r>
      <w:r>
        <w:rPr>
          <w:rFonts w:hint="eastAsia"/>
          <w:color w:val="000000"/>
          <w:sz w:val="36"/>
          <w:szCs w:val="144"/>
          <w:highlight w:val="none"/>
          <w:lang w:val="en-US" w:eastAsia="zh-CN"/>
        </w:rPr>
        <w:t xml:space="preserve">总价</w:t>
      </w:r>
      <w:r>
        <w:rPr>
          <w:rFonts w:hint="eastAsia"/>
          <w:color w:val="000000"/>
          <w:sz w:val="36"/>
          <w:szCs w:val="144"/>
          <w:highlight w:val="none"/>
          <w:lang w:eastAsia="zh-CN"/>
        </w:rPr>
        <w:t xml:space="preserve">）</w:t>
      </w:r>
      <w:r>
        <w:rPr>
          <w:rFonts w:hint="eastAsia"/>
          <w:color w:val="000000"/>
          <w:sz w:val="36"/>
          <w:szCs w:val="144"/>
          <w:highlight w:val="none"/>
          <w:lang w:eastAsia="zh-CN"/>
        </w:rPr>
      </w:r>
      <w:r/>
    </w:p>
    <w:p>
      <w:pPr>
        <w:pStyle w:val="636"/>
        <w:ind w:firstLine="482"/>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636"/>
        <w:ind w:firstLine="482"/>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rPr>
      </w:r>
      <w:r/>
    </w:p>
    <w:p>
      <w:pPr>
        <w:pStyle w:val="636"/>
        <w:ind w:firstLine="482"/>
        <w:keepLines w:val="0"/>
        <w:keepNext w:val="0"/>
        <w:pageBreakBefore w:val="0"/>
        <w:spacing w:line="500" w:lineRule="exact"/>
        <w:widowControl w:val="off"/>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636"/>
        <w:ind w:firstLine="482"/>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项目编号：                                   </w:t>
      </w:r>
      <w:r>
        <w:rPr>
          <w:rFonts w:hint="eastAsia" w:ascii="宋体" w:hAnsi="宋体"/>
          <w:color w:val="000000"/>
          <w:sz w:val="24"/>
          <w:szCs w:val="24"/>
          <w:highlight w:val="none"/>
        </w:rPr>
      </w:r>
      <w:r/>
    </w:p>
    <w:p>
      <w:pPr>
        <w:pStyle w:val="636"/>
        <w:ind w:firstLine="482"/>
        <w:keepLines w:val="0"/>
        <w:keepNext w:val="0"/>
        <w:pageBreakBefore w:val="0"/>
        <w:spacing w:line="500" w:lineRule="exact"/>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分包</w:t>
      </w:r>
      <w:r>
        <w:rPr>
          <w:rFonts w:hint="eastAsia" w:ascii="宋体" w:hAnsi="宋体"/>
          <w:color w:val="000000"/>
          <w:sz w:val="24"/>
          <w:szCs w:val="24"/>
          <w:highlight w:val="none"/>
        </w:rPr>
        <w:t xml:space="preserve">号：</w:t>
      </w:r>
      <w:r>
        <w:rPr>
          <w:rFonts w:hint="eastAsia" w:ascii="宋体" w:hAnsi="宋体"/>
          <w:color w:val="000000"/>
          <w:sz w:val="24"/>
          <w:szCs w:val="24"/>
          <w:highlight w:val="none"/>
          <w:lang w:val="en-US" w:eastAsia="zh-CN"/>
        </w:rPr>
      </w:r>
      <w:r/>
    </w:p>
    <w:tbl>
      <w:tblPr>
        <w:tblStyle w:val="751"/>
        <w:tblW w:w="0" w:type="auto"/>
        <w:tblInd w:w="409" w:type="dxa"/>
        <w:tblBorders>
          <w:top w:val="single" w:color="000000" w:sz="4" w:space="0"/>
          <w:left w:val="single" w:color="000000" w:sz="4" w:space="0"/>
          <w:bottom w:val="single" w:color="000000" w:sz="4" w:space="0"/>
          <w:right w:val="single" w:color="000000" w:sz="4" w:space="0"/>
          <w:insideH w:val="single" w:color="000000" w:sz="4" w:space="0"/>
          <w:insideV w:val="none" w:color="000000" w:sz="0" w:space="0"/>
        </w:tblBorders>
        <w:tblLayout w:type="fixed"/>
        <w:tblCellMar>
          <w:left w:w="108" w:type="dxa"/>
          <w:right w:w="108" w:type="dxa"/>
        </w:tblCellMar>
        <w:tblLook w:val="04A0" w:firstRow="1" w:lastRow="0" w:firstColumn="1" w:lastColumn="0" w:noHBand="0" w:noVBand="1"/>
      </w:tblPr>
      <w:tblGrid>
        <w:gridCol w:w="8447"/>
      </w:tblGrid>
      <w:tr>
        <w:trPr/>
        <w:tc>
          <w:tcPr>
            <w:tcW w:w="8447" w:type="dxa"/>
            <w:vAlign w:val="top"/>
            <w:textDirection w:val="lrTb"/>
            <w:noWrap w:val="false"/>
          </w:tcPr>
          <w:p>
            <w:pPr>
              <w:pStyle w:val="724"/>
              <w:jc w:val="center"/>
              <w:rPr>
                <w:rFonts w:ascii="宋体" w:hAnsi="宋体"/>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投标总报价</w:t>
            </w:r>
            <w:r>
              <w:rPr>
                <w:rFonts w:ascii="宋体" w:hAnsi="宋体"/>
                <w:color w:val="000000"/>
                <w:sz w:val="24"/>
                <w:szCs w:val="24"/>
                <w:highlight w:val="none"/>
                <w:vertAlign w:val="baseline"/>
                <w:lang w:val="en-US" w:eastAsia="zh-CN"/>
              </w:rPr>
            </w:r>
            <w:r/>
          </w:p>
        </w:tc>
      </w:tr>
      <w:tr>
        <w:trPr/>
        <w:tc>
          <w:tcPr>
            <w:tcW w:w="8447" w:type="dxa"/>
            <w:vAlign w:val="top"/>
            <w:textDirection w:val="lrTb"/>
            <w:noWrap w:val="false"/>
          </w:tcPr>
          <w:p>
            <w:pPr>
              <w:pStyle w:val="724"/>
              <w:ind w:left="0" w:firstLine="0"/>
              <w:rPr>
                <w:rFonts w:hint="eastAsia" w:ascii="宋体" w:hAnsi="宋体"/>
                <w:color w:val="000000"/>
                <w:sz w:val="24"/>
                <w:szCs w:val="24"/>
                <w:highlight w:val="none"/>
                <w:vertAlign w:val="baseline"/>
                <w:lang w:val="en-US" w:eastAsia="zh-CN"/>
              </w:rPr>
            </w:pPr>
            <w:r>
              <w:rPr>
                <w:rFonts w:hint="eastAsia" w:ascii="宋体" w:hAnsi="宋体" w:cs="宋体"/>
                <w:color w:val="000000"/>
                <w:sz w:val="24"/>
                <w:szCs w:val="16"/>
                <w:highlight w:val="none"/>
              </w:rPr>
              <w:t xml:space="preserve">小写：                 （人民币：元）</w:t>
            </w:r>
            <w:r>
              <w:rPr>
                <w:rFonts w:hint="eastAsia" w:ascii="宋体" w:hAnsi="宋体"/>
                <w:color w:val="000000"/>
                <w:sz w:val="24"/>
                <w:szCs w:val="24"/>
                <w:highlight w:val="none"/>
                <w:vertAlign w:val="baseline"/>
                <w:lang w:val="en-US" w:eastAsia="zh-CN"/>
              </w:rPr>
            </w:r>
            <w:r/>
          </w:p>
        </w:tc>
      </w:tr>
    </w:tbl>
    <w:p>
      <w:pPr>
        <w:pStyle w:val="724"/>
        <w:jc w:val="right"/>
        <w:rPr>
          <w:rFonts w:ascii="宋体" w:hAnsi="宋体"/>
          <w:color w:val="000000"/>
          <w:sz w:val="24"/>
          <w:szCs w:val="24"/>
          <w:highlight w:val="none"/>
          <w:lang w:val="en-US" w:eastAsia="zh-CN"/>
        </w:rPr>
      </w:pPr>
      <w:r>
        <w:rPr>
          <w:rFonts w:hint="eastAsia"/>
          <w:color w:val="000000"/>
          <w:sz w:val="24"/>
          <w:szCs w:val="24"/>
          <w:highlight w:val="none"/>
          <w:lang w:val="en-US" w:eastAsia="zh-CN"/>
        </w:rPr>
        <w:t xml:space="preserve">年   月   日</w:t>
      </w:r>
      <w:r>
        <w:rPr>
          <w:rFonts w:ascii="宋体" w:hAnsi="宋体"/>
          <w:color w:val="000000"/>
          <w:sz w:val="24"/>
          <w:szCs w:val="24"/>
          <w:highlight w:val="none"/>
          <w:lang w:val="en-US" w:eastAsia="zh-CN"/>
        </w:rPr>
      </w:r>
      <w:r/>
    </w:p>
    <w:p>
      <w:pPr>
        <w:pStyle w:val="636"/>
        <w:rPr>
          <w:color w:val="000000"/>
          <w:highlight w:val="none"/>
          <w:lang w:val="en-US" w:eastAsia="zh-CN"/>
        </w:rPr>
      </w:pPr>
      <w:r>
        <w:rPr>
          <w:color w:val="000000"/>
          <w:highlight w:val="none"/>
          <w:lang w:val="en-US" w:eastAsia="zh-CN"/>
        </w:rPr>
      </w:r>
      <w:r/>
    </w:p>
    <w:p>
      <w:pPr>
        <w:pStyle w:val="636"/>
        <w:rPr>
          <w:color w:val="000000"/>
          <w:highlight w:val="none"/>
          <w:lang w:val="en-US" w:eastAsia="zh-CN"/>
        </w:rPr>
      </w:pPr>
      <w:r>
        <w:rPr>
          <w:color w:val="000000"/>
          <w:highlight w:val="none"/>
          <w:lang w:val="en-US" w:eastAsia="zh-CN"/>
        </w:rPr>
      </w:r>
      <w:r/>
    </w:p>
    <w:p>
      <w:pPr>
        <w:pStyle w:val="636"/>
        <w:rPr>
          <w:color w:val="000000"/>
          <w:highlight w:val="none"/>
          <w:lang w:val="en-US" w:eastAsia="zh-CN"/>
        </w:rPr>
      </w:pPr>
      <w:r>
        <w:rPr>
          <w:color w:val="000000"/>
          <w:highlight w:val="none"/>
          <w:lang w:val="en-US" w:eastAsia="zh-CN"/>
        </w:rPr>
      </w:r>
      <w:r/>
    </w:p>
    <w:p>
      <w:pPr>
        <w:pStyle w:val="636"/>
        <w:rPr>
          <w:color w:val="000000"/>
          <w:highlight w:val="none"/>
          <w:lang w:val="en-US" w:eastAsia="zh-CN"/>
        </w:rPr>
      </w:pPr>
      <w:r>
        <w:rPr>
          <w:color w:val="000000"/>
          <w:highlight w:val="none"/>
          <w:lang w:val="en-US" w:eastAsia="zh-CN"/>
        </w:rPr>
      </w:r>
      <w:r/>
    </w:p>
    <w:p>
      <w:pPr>
        <w:pStyle w:val="636"/>
        <w:rPr>
          <w:color w:val="000000"/>
          <w:highlight w:val="none"/>
          <w:lang w:val="en-US" w:eastAsia="zh-CN"/>
        </w:rPr>
      </w:pPr>
      <w:r>
        <w:rPr>
          <w:color w:val="000000"/>
          <w:highlight w:val="none"/>
          <w:lang w:val="en-US" w:eastAsia="zh-CN"/>
        </w:rPr>
      </w:r>
      <w:r/>
    </w:p>
    <w:p>
      <w:pPr>
        <w:pStyle w:val="638"/>
        <w:rPr>
          <w:rFonts w:hint="eastAsia"/>
          <w:color w:val="000000"/>
          <w:highlight w:val="none"/>
        </w:rPr>
      </w:pPr>
      <w:r/>
      <w:bookmarkStart w:id="341" w:name="_Hlt26955041"/>
      <w:r/>
      <w:bookmarkEnd w:id="341"/>
      <w:r/>
      <w:bookmarkStart w:id="342" w:name="_Toc465957124"/>
      <w:r/>
      <w:bookmarkStart w:id="343" w:name="_Toc289873233"/>
      <w:r/>
      <w:bookmarkStart w:id="344" w:name="_Toc401840461"/>
      <w:r>
        <w:rPr>
          <w:rFonts w:hint="eastAsia"/>
          <w:color w:val="000000"/>
          <w:highlight w:val="none"/>
        </w:rPr>
        <w:t xml:space="preserve">分项报价表</w:t>
      </w:r>
      <w:r>
        <w:rPr>
          <w:rFonts w:hint="eastAsia"/>
          <w:color w:val="000000"/>
          <w:highlight w:val="none"/>
        </w:rPr>
      </w:r>
      <w:r/>
    </w:p>
    <w:p>
      <w:pPr>
        <w:pStyle w:val="636"/>
        <w:jc w:val="center"/>
        <w:spacing w:line="240" w:lineRule="atLeast"/>
        <w:rPr>
          <w:rFonts w:hint="eastAsia"/>
          <w:color w:val="000000"/>
          <w:sz w:val="22"/>
          <w:szCs w:val="96"/>
          <w:highlight w:val="none"/>
        </w:rPr>
      </w:pPr>
      <w:r>
        <w:rPr>
          <w:rFonts w:hint="eastAsia"/>
          <w:color w:val="000000"/>
          <w:sz w:val="22"/>
          <w:szCs w:val="96"/>
          <w:highlight w:val="none"/>
        </w:rPr>
        <w:t xml:space="preserve">（格式自拟）</w:t>
      </w:r>
      <w:r>
        <w:rPr>
          <w:rFonts w:hint="eastAsia"/>
          <w:color w:val="000000"/>
          <w:sz w:val="22"/>
          <w:szCs w:val="96"/>
          <w:highlight w:val="none"/>
        </w:rPr>
      </w:r>
      <w:r/>
    </w:p>
    <w:p>
      <w:pPr>
        <w:pStyle w:val="636"/>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636"/>
        <w:jc w:val="center"/>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36"/>
        <w:keepLines w:val="0"/>
        <w:keepNext w:val="0"/>
        <w:pageBreakBefore w:val="0"/>
        <w:spacing w:line="500" w:lineRule="exact"/>
        <w:widowControl w:val="off"/>
        <w:rPr>
          <w:rFonts w:hint="eastAsia"/>
          <w:color w:val="000000"/>
          <w:highlight w:val="none"/>
        </w:rPr>
      </w:pPr>
      <w:r>
        <w:rPr>
          <w:rFonts w:hint="eastAsia"/>
          <w:color w:val="000000"/>
          <w:highlight w:val="none"/>
        </w:rPr>
      </w:r>
      <w:r/>
    </w:p>
    <w:p>
      <w:pPr>
        <w:pStyle w:val="636"/>
        <w:keepLines w:val="0"/>
        <w:keepNext w:val="0"/>
        <w:pageBreakBefore w:val="0"/>
        <w:spacing w:line="500" w:lineRule="exact"/>
        <w:widowControl w:val="off"/>
        <w:rPr>
          <w:rFonts w:hint="eastAsia"/>
          <w:color w:val="000000"/>
          <w:highlight w:val="none"/>
        </w:rPr>
      </w:pPr>
      <w:r>
        <w:rPr>
          <w:rFonts w:hint="eastAsia"/>
          <w:color w:val="000000"/>
          <w:highlight w:val="none"/>
        </w:rPr>
      </w:r>
      <w:r/>
    </w:p>
    <w:p>
      <w:pPr>
        <w:pStyle w:val="636"/>
        <w:keepLines w:val="0"/>
        <w:keepNext w:val="0"/>
        <w:pageBreakBefore w:val="0"/>
        <w:spacing w:line="500" w:lineRule="exact"/>
        <w:widowControl w:val="off"/>
        <w:rPr>
          <w:rFonts w:hint="eastAsia"/>
          <w:color w:val="000000"/>
          <w:highlight w:val="none"/>
        </w:rPr>
      </w:pPr>
      <w:r>
        <w:rPr>
          <w:rFonts w:hint="eastAsia"/>
          <w:color w:val="000000"/>
          <w:highlight w:val="none"/>
        </w:rPr>
      </w:r>
      <w:r/>
    </w:p>
    <w:p>
      <w:pPr>
        <w:pStyle w:val="636"/>
        <w:jc w:val="left"/>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投标人名称：</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加盖CA电子公章</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636"/>
        <w:ind w:right="840"/>
        <w:spacing w:line="360" w:lineRule="auto"/>
        <w:rPr>
          <w:rFonts w:ascii="宋体" w:hAnsi="宋体" w:cs="宋体"/>
          <w:color w:val="000000"/>
          <w:szCs w:val="21"/>
          <w:highlight w:val="none"/>
          <w:u w:val="single"/>
        </w:rPr>
      </w:pPr>
      <w:r>
        <w:rPr>
          <w:color w:val="000000"/>
          <w:szCs w:val="21"/>
          <w:highlight w:val="none"/>
        </w:rPr>
        <w:t xml:space="preserve">法定代表人或其授权代表（签字或盖章）：</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636"/>
        <w:jc w:val="left"/>
        <w:spacing w:line="360" w:lineRule="auto"/>
        <w:widowControl/>
        <w:rPr>
          <w:rFonts w:hint="eastAsia" w:ascii="宋体" w:hAnsi="宋体" w:cs="宋体"/>
          <w:bCs/>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s="宋体"/>
          <w:bCs/>
          <w:color w:val="000000"/>
          <w:szCs w:val="21"/>
          <w:highlight w:val="none"/>
        </w:rPr>
      </w:r>
      <w:r/>
    </w:p>
    <w:p>
      <w:pPr>
        <w:pStyle w:val="636"/>
        <w:jc w:val="left"/>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636"/>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p>
      <w:pPr>
        <w:pStyle w:val="636"/>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1、中标人住宿、交通自理。</w:t>
      </w:r>
      <w:r>
        <w:rPr>
          <w:rFonts w:hint="eastAsia" w:ascii="宋体" w:hAnsi="宋体" w:cs="宋体"/>
          <w:color w:val="000000"/>
          <w:szCs w:val="21"/>
          <w:highlight w:val="none"/>
        </w:rPr>
      </w:r>
      <w:r/>
    </w:p>
    <w:p>
      <w:pPr>
        <w:pStyle w:val="636"/>
        <w:jc w:val="left"/>
        <w:spacing w:line="360" w:lineRule="auto"/>
        <w:widowControl/>
        <w:rPr>
          <w:rFonts w:hint="eastAsia" w:ascii="宋体" w:hAnsi="宋体" w:cs="宋体"/>
          <w:bCs/>
          <w:color w:val="000000"/>
          <w:szCs w:val="21"/>
          <w:highlight w:val="none"/>
        </w:rPr>
      </w:pPr>
      <w:r>
        <w:rPr>
          <w:rFonts w:hint="eastAsia" w:ascii="宋体" w:hAnsi="宋体" w:cs="宋体"/>
          <w:color w:val="000000"/>
          <w:szCs w:val="21"/>
          <w:highlight w:val="none"/>
        </w:rPr>
        <w:t xml:space="preserve">2、如果行数不够，请自行增加。</w:t>
      </w:r>
      <w:r>
        <w:rPr>
          <w:rFonts w:hint="eastAsia" w:ascii="宋体" w:hAnsi="宋体" w:cs="宋体"/>
          <w:bCs/>
          <w:color w:val="000000"/>
          <w:szCs w:val="21"/>
          <w:highlight w:val="none"/>
        </w:rPr>
      </w:r>
      <w:r/>
    </w:p>
    <w:p>
      <w:pPr>
        <w:pStyle w:val="75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38"/>
        <w:rPr>
          <w:rFonts w:hint="eastAsia" w:ascii="宋体" w:hAnsi="宋体" w:cs="宋体"/>
          <w:b/>
          <w:bCs/>
          <w:color w:val="000000"/>
          <w:szCs w:val="28"/>
          <w:highlight w:val="none"/>
        </w:rPr>
      </w:pPr>
      <w:r>
        <w:rPr>
          <w:rFonts w:hint="eastAsia" w:ascii="宋体" w:hAnsi="宋体" w:cs="宋体"/>
          <w:color w:val="000000"/>
          <w:szCs w:val="28"/>
          <w:highlight w:val="none"/>
        </w:rPr>
        <w:t xml:space="preserve">技术</w:t>
      </w:r>
      <w:r>
        <w:rPr>
          <w:rFonts w:hint="eastAsia" w:ascii="宋体" w:hAnsi="宋体" w:cs="宋体"/>
          <w:color w:val="000000"/>
          <w:szCs w:val="28"/>
          <w:highlight w:val="none"/>
          <w:lang w:val="en-US" w:eastAsia="zh-CN"/>
        </w:rPr>
        <w:t xml:space="preserve">响应</w:t>
      </w:r>
      <w:r>
        <w:rPr>
          <w:rFonts w:hint="eastAsia" w:ascii="宋体" w:hAnsi="宋体" w:cs="宋体"/>
          <w:color w:val="000000"/>
          <w:szCs w:val="28"/>
          <w:highlight w:val="none"/>
        </w:rPr>
        <w:t xml:space="preserve">偏离表</w:t>
      </w:r>
      <w:r>
        <w:rPr>
          <w:rFonts w:hint="eastAsia" w:ascii="宋体" w:hAnsi="宋体" w:cs="宋体"/>
          <w:b/>
          <w:bCs/>
          <w:color w:val="000000"/>
          <w:szCs w:val="28"/>
          <w:highlight w:val="none"/>
        </w:rPr>
      </w:r>
      <w:r/>
    </w:p>
    <w:p>
      <w:pPr>
        <w:pStyle w:val="636"/>
        <w:ind w:firstLine="210"/>
        <w:jc w:val="left"/>
        <w:keepLines w:val="0"/>
        <w:keepNext w:val="0"/>
        <w:pageBreakBefore w:val="0"/>
        <w:spacing w:line="50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636"/>
        <w:ind w:firstLine="210"/>
        <w:jc w:val="left"/>
        <w:keepLines w:val="0"/>
        <w:keepNext w:val="0"/>
        <w:pageBreakBefore w:val="0"/>
        <w:spacing w:line="50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2874"/>
        <w:gridCol w:w="3191"/>
        <w:gridCol w:w="2128"/>
      </w:tblGrid>
      <w:tr>
        <w:trPr>
          <w:cantSplit/>
          <w:trHeight w:val="622"/>
        </w:trPr>
        <w:tc>
          <w:tcPr>
            <w:tcW w:w="734" w:type="dxa"/>
            <w:vAlign w:val="center"/>
            <w:textDirection w:val="lrTb"/>
            <w:noWrap w:val="false"/>
          </w:tcPr>
          <w:p>
            <w:pPr>
              <w:pStyle w:val="636"/>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序号</w:t>
            </w:r>
            <w:r>
              <w:rPr>
                <w:rFonts w:hint="eastAsia" w:ascii="宋体" w:hAnsi="宋体"/>
                <w:color w:val="000000"/>
                <w:sz w:val="22"/>
                <w:szCs w:val="22"/>
                <w:highlight w:val="none"/>
              </w:rPr>
            </w:r>
            <w:r/>
          </w:p>
        </w:tc>
        <w:tc>
          <w:tcPr>
            <w:tcW w:w="2874" w:type="dxa"/>
            <w:vAlign w:val="center"/>
            <w:textDirection w:val="lrTb"/>
            <w:noWrap w:val="false"/>
          </w:tcPr>
          <w:p>
            <w:pPr>
              <w:pStyle w:val="636"/>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技术要求</w:t>
            </w:r>
            <w:r>
              <w:rPr>
                <w:rFonts w:hint="eastAsia" w:ascii="宋体" w:hAnsi="宋体"/>
                <w:color w:val="000000"/>
                <w:sz w:val="22"/>
                <w:szCs w:val="22"/>
                <w:highlight w:val="none"/>
              </w:rPr>
            </w:r>
            <w:r/>
          </w:p>
        </w:tc>
        <w:tc>
          <w:tcPr>
            <w:tcW w:w="3191" w:type="dxa"/>
            <w:vAlign w:val="center"/>
            <w:textDirection w:val="lrTb"/>
            <w:noWrap w:val="false"/>
          </w:tcPr>
          <w:p>
            <w:pPr>
              <w:pStyle w:val="636"/>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投标响应情况</w:t>
            </w:r>
            <w:r>
              <w:rPr>
                <w:rFonts w:hint="eastAsia" w:ascii="宋体" w:hAnsi="宋体"/>
                <w:color w:val="000000"/>
                <w:sz w:val="22"/>
                <w:szCs w:val="22"/>
                <w:highlight w:val="none"/>
              </w:rPr>
            </w:r>
            <w:r/>
          </w:p>
        </w:tc>
        <w:tc>
          <w:tcPr>
            <w:tcW w:w="2128" w:type="dxa"/>
            <w:vAlign w:val="center"/>
            <w:textDirection w:val="lrTb"/>
            <w:noWrap w:val="false"/>
          </w:tcPr>
          <w:p>
            <w:pPr>
              <w:pStyle w:val="636"/>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超出、符合或偏离</w:t>
            </w:r>
            <w:r>
              <w:rPr>
                <w:rFonts w:hint="eastAsia" w:ascii="宋体" w:hAnsi="宋体"/>
                <w:color w:val="000000"/>
                <w:sz w:val="22"/>
                <w:szCs w:val="22"/>
                <w:highlight w:val="none"/>
              </w:rPr>
            </w:r>
            <w:r/>
          </w:p>
        </w:tc>
      </w:tr>
      <w:tr>
        <w:trPr>
          <w:cantSplit/>
          <w:trHeight w:val="640"/>
        </w:trPr>
        <w:tc>
          <w:tcPr>
            <w:tcW w:w="734" w:type="dxa"/>
            <w:vAlign w:val="center"/>
            <w:textDirection w:val="lrTb"/>
            <w:noWrap w:val="false"/>
          </w:tcPr>
          <w:p>
            <w:pPr>
              <w:pStyle w:val="636"/>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1</w:t>
            </w:r>
            <w:r>
              <w:rPr>
                <w:rFonts w:hint="eastAsia" w:ascii="宋体" w:hAnsi="宋体"/>
                <w:color w:val="000000"/>
                <w:sz w:val="22"/>
                <w:szCs w:val="22"/>
                <w:highlight w:val="none"/>
              </w:rPr>
            </w:r>
            <w:r/>
          </w:p>
        </w:tc>
        <w:tc>
          <w:tcPr>
            <w:tcW w:w="2874" w:type="dxa"/>
            <w:vAlign w:val="top"/>
            <w:textDirection w:val="lrTb"/>
            <w:noWrap w:val="false"/>
          </w:tcPr>
          <w:p>
            <w:pPr>
              <w:pStyle w:val="636"/>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c>
          <w:tcPr>
            <w:tcW w:w="3191" w:type="dxa"/>
            <w:vAlign w:val="top"/>
            <w:textDirection w:val="lrTb"/>
            <w:noWrap w:val="false"/>
          </w:tcPr>
          <w:p>
            <w:pPr>
              <w:pStyle w:val="636"/>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c>
          <w:tcPr>
            <w:tcW w:w="2128" w:type="dxa"/>
            <w:vAlign w:val="top"/>
            <w:textDirection w:val="lrTb"/>
            <w:noWrap w:val="false"/>
          </w:tcPr>
          <w:p>
            <w:pPr>
              <w:pStyle w:val="636"/>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r>
      <w:tr>
        <w:trPr>
          <w:cantSplit/>
          <w:trHeight w:val="640"/>
        </w:trPr>
        <w:tc>
          <w:tcPr>
            <w:tcW w:w="734" w:type="dxa"/>
            <w:vAlign w:val="top"/>
            <w:textDirection w:val="lrTb"/>
            <w:noWrap w:val="false"/>
          </w:tcPr>
          <w:p>
            <w:pPr>
              <w:pStyle w:val="636"/>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c>
          <w:tcPr>
            <w:tcW w:w="2874" w:type="dxa"/>
            <w:vAlign w:val="top"/>
            <w:textDirection w:val="lrTb"/>
            <w:noWrap w:val="false"/>
          </w:tcPr>
          <w:p>
            <w:pPr>
              <w:pStyle w:val="636"/>
              <w:jc w:val="center"/>
              <w:spacing w:line="400" w:lineRule="exact"/>
              <w:rPr>
                <w:rFonts w:hint="eastAsia" w:ascii="宋体" w:hAnsi="宋体"/>
                <w:color w:val="000000"/>
                <w:sz w:val="22"/>
                <w:szCs w:val="22"/>
                <w:highlight w:val="none"/>
              </w:rPr>
            </w:pPr>
            <w:r>
              <w:rPr>
                <w:rFonts w:ascii="宋体" w:hAnsi="宋体"/>
                <w:color w:val="000000"/>
                <w:sz w:val="22"/>
                <w:szCs w:val="22"/>
                <w:highlight w:val="none"/>
              </w:rPr>
              <w:t xml:space="preserve">……</w:t>
            </w:r>
            <w:r>
              <w:rPr>
                <w:rFonts w:hint="eastAsia" w:ascii="宋体" w:hAnsi="宋体"/>
                <w:color w:val="000000"/>
                <w:sz w:val="22"/>
                <w:szCs w:val="22"/>
                <w:highlight w:val="none"/>
              </w:rPr>
            </w:r>
            <w:r/>
          </w:p>
        </w:tc>
        <w:tc>
          <w:tcPr>
            <w:tcW w:w="3191" w:type="dxa"/>
            <w:vAlign w:val="top"/>
            <w:textDirection w:val="lrTb"/>
            <w:noWrap w:val="false"/>
          </w:tcPr>
          <w:p>
            <w:pPr>
              <w:pStyle w:val="636"/>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c>
          <w:tcPr>
            <w:tcW w:w="2128" w:type="dxa"/>
            <w:vAlign w:val="top"/>
            <w:textDirection w:val="lrTb"/>
            <w:noWrap w:val="false"/>
          </w:tcPr>
          <w:p>
            <w:pPr>
              <w:pStyle w:val="636"/>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r>
    </w:tbl>
    <w:p>
      <w:pPr>
        <w:pStyle w:val="636"/>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6"/>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6"/>
        <w:jc w:val="left"/>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投标人名称：</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加盖CA电子公章</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636"/>
        <w:jc w:val="left"/>
        <w:spacing w:line="360" w:lineRule="auto"/>
        <w:rPr>
          <w:rFonts w:hint="eastAsia" w:ascii="宋体" w:hAnsi="宋体" w:cs="宋体"/>
          <w:color w:val="000000"/>
          <w:szCs w:val="21"/>
          <w:highlight w:val="none"/>
          <w:u w:val="single"/>
        </w:rPr>
      </w:pPr>
      <w:r>
        <w:rPr>
          <w:color w:val="000000"/>
          <w:szCs w:val="21"/>
          <w:highlight w:val="none"/>
        </w:rPr>
        <w:t xml:space="preserve">法定代表人或其授权代表（签字或盖章）：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636"/>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s="宋体"/>
          <w:color w:val="000000"/>
          <w:szCs w:val="21"/>
          <w:highlight w:val="none"/>
        </w:rPr>
      </w:r>
      <w:r/>
    </w:p>
    <w:p>
      <w:pPr>
        <w:pStyle w:val="636"/>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6"/>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6"/>
        <w:jc w:val="left"/>
        <w:spacing w:line="360" w:lineRule="auto"/>
        <w:rPr>
          <w:rFonts w:hint="eastAsia" w:ascii="宋体" w:hAnsi="宋体" w:cs="宋体"/>
          <w:i/>
          <w:color w:val="000000"/>
          <w:szCs w:val="21"/>
          <w:highlight w:val="none"/>
        </w:rPr>
      </w:pPr>
      <w:r>
        <w:rPr>
          <w:rFonts w:hint="eastAsia" w:ascii="宋体" w:hAnsi="宋体" w:cs="宋体"/>
          <w:i/>
          <w:color w:val="000000"/>
          <w:szCs w:val="21"/>
          <w:highlight w:val="none"/>
        </w:rPr>
      </w:r>
      <w:r/>
    </w:p>
    <w:p>
      <w:pPr>
        <w:pStyle w:val="636"/>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注：1.对于某项指标的数据存在证明文件内容不一致的情况，取指标较低的为准，对于可以用量化形式表示的条款，投标人必须明确回答，或以功能描述回答。</w:t>
      </w:r>
      <w:r>
        <w:rPr>
          <w:rFonts w:hint="eastAsia" w:ascii="宋体" w:hAnsi="宋体" w:cs="宋体"/>
          <w:color w:val="000000"/>
          <w:szCs w:val="21"/>
          <w:highlight w:val="none"/>
        </w:rPr>
      </w:r>
      <w:r/>
    </w:p>
    <w:p>
      <w:pPr>
        <w:pStyle w:val="636"/>
        <w:ind w:firstLine="4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2.作为投标文件重要的组成部分，不能通过简单拷贝招标文件技术要求或简单标注“符合”、“满足”。</w:t>
      </w:r>
      <w:r>
        <w:rPr>
          <w:rFonts w:hint="eastAsia" w:ascii="宋体" w:hAnsi="宋体" w:cs="宋体"/>
          <w:color w:val="000000"/>
          <w:szCs w:val="21"/>
          <w:highlight w:val="none"/>
        </w:rPr>
      </w:r>
      <w:r/>
    </w:p>
    <w:p>
      <w:pPr>
        <w:pStyle w:val="636"/>
        <w:ind w:firstLine="4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3.偏离包括正、负偏离，正偏离指投标人的响应高于招标文件要求，负偏离指投标人的响应低于招标文件要求。</w:t>
      </w:r>
      <w:r>
        <w:rPr>
          <w:rFonts w:hint="eastAsia" w:ascii="宋体" w:hAnsi="宋体" w:cs="宋体"/>
          <w:color w:val="000000"/>
          <w:szCs w:val="21"/>
          <w:highlight w:val="none"/>
        </w:rPr>
      </w:r>
      <w:r/>
    </w:p>
    <w:p>
      <w:pPr>
        <w:pStyle w:val="75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38"/>
        <w:rPr>
          <w:rFonts w:hint="eastAsia" w:ascii="宋体" w:hAnsi="宋体" w:cs="宋体"/>
          <w:b/>
          <w:bCs/>
          <w:color w:val="000000"/>
          <w:szCs w:val="28"/>
          <w:highlight w:val="none"/>
        </w:rPr>
      </w:pPr>
      <w:r>
        <w:rPr>
          <w:rFonts w:hint="eastAsia" w:ascii="宋体" w:hAnsi="宋体" w:cs="宋体"/>
          <w:color w:val="000000"/>
          <w:szCs w:val="28"/>
          <w:highlight w:val="none"/>
        </w:rPr>
        <w:t xml:space="preserve">商务</w:t>
      </w:r>
      <w:r>
        <w:rPr>
          <w:rFonts w:hint="eastAsia" w:ascii="宋体" w:hAnsi="宋体" w:cs="宋体"/>
          <w:color w:val="000000"/>
          <w:szCs w:val="28"/>
          <w:highlight w:val="none"/>
          <w:lang w:val="en-US" w:eastAsia="zh-CN"/>
        </w:rPr>
        <w:t xml:space="preserve">响应</w:t>
      </w:r>
      <w:r>
        <w:rPr>
          <w:rFonts w:hint="eastAsia" w:ascii="宋体" w:hAnsi="宋体" w:cs="宋体"/>
          <w:color w:val="000000"/>
          <w:szCs w:val="28"/>
          <w:highlight w:val="none"/>
        </w:rPr>
        <w:t xml:space="preserve">偏离表</w:t>
      </w:r>
      <w:r>
        <w:rPr>
          <w:rFonts w:hint="eastAsia" w:ascii="宋体" w:hAnsi="宋体" w:cs="宋体"/>
          <w:b/>
          <w:bCs/>
          <w:color w:val="000000"/>
          <w:szCs w:val="28"/>
          <w:highlight w:val="none"/>
        </w:rPr>
      </w:r>
      <w:r/>
    </w:p>
    <w:p>
      <w:pPr>
        <w:pStyle w:val="636"/>
        <w:ind w:firstLine="21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6"/>
        <w:ind w:firstLine="21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636"/>
        <w:ind w:firstLine="21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2874"/>
        <w:gridCol w:w="3191"/>
        <w:gridCol w:w="2128"/>
      </w:tblGrid>
      <w:tr>
        <w:trPr>
          <w:cantSplit/>
          <w:trHeight w:val="622"/>
        </w:trPr>
        <w:tc>
          <w:tcPr>
            <w:tcW w:w="734" w:type="dxa"/>
            <w:vAlign w:val="center"/>
            <w:textDirection w:val="lrTb"/>
            <w:noWrap w:val="false"/>
          </w:tcPr>
          <w:p>
            <w:pPr>
              <w:pStyle w:val="636"/>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序号</w:t>
            </w:r>
            <w:r>
              <w:rPr>
                <w:rFonts w:hint="eastAsia" w:ascii="宋体" w:hAnsi="宋体"/>
                <w:color w:val="000000"/>
                <w:sz w:val="22"/>
                <w:szCs w:val="22"/>
                <w:highlight w:val="none"/>
              </w:rPr>
            </w:r>
            <w:r/>
          </w:p>
        </w:tc>
        <w:tc>
          <w:tcPr>
            <w:tcW w:w="2874" w:type="dxa"/>
            <w:vAlign w:val="center"/>
            <w:textDirection w:val="lrTb"/>
            <w:noWrap w:val="false"/>
          </w:tcPr>
          <w:p>
            <w:pPr>
              <w:pStyle w:val="636"/>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lang w:val="en-US" w:eastAsia="zh-CN"/>
              </w:rPr>
              <w:t xml:space="preserve">商务</w:t>
            </w:r>
            <w:r>
              <w:rPr>
                <w:rFonts w:hint="eastAsia" w:ascii="宋体" w:hAnsi="宋体"/>
                <w:color w:val="000000"/>
                <w:sz w:val="22"/>
                <w:szCs w:val="22"/>
                <w:highlight w:val="none"/>
              </w:rPr>
              <w:t xml:space="preserve">要求</w:t>
            </w:r>
            <w:r>
              <w:rPr>
                <w:rFonts w:hint="eastAsia" w:ascii="宋体" w:hAnsi="宋体"/>
                <w:color w:val="000000"/>
                <w:sz w:val="22"/>
                <w:szCs w:val="22"/>
                <w:highlight w:val="none"/>
              </w:rPr>
            </w:r>
            <w:r/>
          </w:p>
        </w:tc>
        <w:tc>
          <w:tcPr>
            <w:tcW w:w="3191" w:type="dxa"/>
            <w:vAlign w:val="center"/>
            <w:textDirection w:val="lrTb"/>
            <w:noWrap w:val="false"/>
          </w:tcPr>
          <w:p>
            <w:pPr>
              <w:pStyle w:val="636"/>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投标响应情况</w:t>
            </w:r>
            <w:r>
              <w:rPr>
                <w:rFonts w:hint="eastAsia" w:ascii="宋体" w:hAnsi="宋体"/>
                <w:color w:val="000000"/>
                <w:sz w:val="22"/>
                <w:szCs w:val="22"/>
                <w:highlight w:val="none"/>
              </w:rPr>
            </w:r>
            <w:r/>
          </w:p>
        </w:tc>
        <w:tc>
          <w:tcPr>
            <w:tcW w:w="2128" w:type="dxa"/>
            <w:vAlign w:val="center"/>
            <w:textDirection w:val="lrTb"/>
            <w:noWrap w:val="false"/>
          </w:tcPr>
          <w:p>
            <w:pPr>
              <w:pStyle w:val="636"/>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超出、符合或偏离</w:t>
            </w:r>
            <w:r>
              <w:rPr>
                <w:rFonts w:hint="eastAsia" w:ascii="宋体" w:hAnsi="宋体"/>
                <w:color w:val="000000"/>
                <w:sz w:val="22"/>
                <w:szCs w:val="22"/>
                <w:highlight w:val="none"/>
              </w:rPr>
            </w:r>
            <w:r/>
          </w:p>
        </w:tc>
      </w:tr>
      <w:tr>
        <w:trPr>
          <w:cantSplit/>
          <w:trHeight w:val="640"/>
        </w:trPr>
        <w:tc>
          <w:tcPr>
            <w:tcW w:w="734" w:type="dxa"/>
            <w:vAlign w:val="center"/>
            <w:textDirection w:val="lrTb"/>
            <w:noWrap w:val="false"/>
          </w:tcPr>
          <w:p>
            <w:pPr>
              <w:pStyle w:val="636"/>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1</w:t>
            </w:r>
            <w:r>
              <w:rPr>
                <w:rFonts w:hint="eastAsia" w:ascii="宋体" w:hAnsi="宋体"/>
                <w:color w:val="000000"/>
                <w:sz w:val="22"/>
                <w:szCs w:val="22"/>
                <w:highlight w:val="none"/>
              </w:rPr>
            </w:r>
            <w:r/>
          </w:p>
        </w:tc>
        <w:tc>
          <w:tcPr>
            <w:tcW w:w="2874" w:type="dxa"/>
            <w:vAlign w:val="top"/>
            <w:textDirection w:val="lrTb"/>
            <w:noWrap w:val="false"/>
          </w:tcPr>
          <w:p>
            <w:pPr>
              <w:pStyle w:val="636"/>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c>
          <w:tcPr>
            <w:tcW w:w="3191" w:type="dxa"/>
            <w:vAlign w:val="top"/>
            <w:textDirection w:val="lrTb"/>
            <w:noWrap w:val="false"/>
          </w:tcPr>
          <w:p>
            <w:pPr>
              <w:pStyle w:val="636"/>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c>
          <w:tcPr>
            <w:tcW w:w="2128" w:type="dxa"/>
            <w:vAlign w:val="top"/>
            <w:textDirection w:val="lrTb"/>
            <w:noWrap w:val="false"/>
          </w:tcPr>
          <w:p>
            <w:pPr>
              <w:pStyle w:val="636"/>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r>
      <w:tr>
        <w:trPr>
          <w:cantSplit/>
          <w:trHeight w:val="640"/>
        </w:trPr>
        <w:tc>
          <w:tcPr>
            <w:tcW w:w="734" w:type="dxa"/>
            <w:vAlign w:val="top"/>
            <w:textDirection w:val="lrTb"/>
            <w:noWrap w:val="false"/>
          </w:tcPr>
          <w:p>
            <w:pPr>
              <w:pStyle w:val="636"/>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c>
          <w:tcPr>
            <w:tcW w:w="2874" w:type="dxa"/>
            <w:vAlign w:val="top"/>
            <w:textDirection w:val="lrTb"/>
            <w:noWrap w:val="false"/>
          </w:tcPr>
          <w:p>
            <w:pPr>
              <w:pStyle w:val="636"/>
              <w:jc w:val="center"/>
              <w:spacing w:line="400" w:lineRule="exact"/>
              <w:rPr>
                <w:rFonts w:hint="eastAsia" w:ascii="宋体" w:hAnsi="宋体"/>
                <w:color w:val="000000"/>
                <w:sz w:val="22"/>
                <w:szCs w:val="22"/>
                <w:highlight w:val="none"/>
              </w:rPr>
            </w:pPr>
            <w:r>
              <w:rPr>
                <w:rFonts w:ascii="宋体" w:hAnsi="宋体"/>
                <w:color w:val="000000"/>
                <w:sz w:val="22"/>
                <w:szCs w:val="22"/>
                <w:highlight w:val="none"/>
              </w:rPr>
              <w:t xml:space="preserve">……</w:t>
            </w:r>
            <w:r>
              <w:rPr>
                <w:rFonts w:hint="eastAsia" w:ascii="宋体" w:hAnsi="宋体"/>
                <w:color w:val="000000"/>
                <w:sz w:val="22"/>
                <w:szCs w:val="22"/>
                <w:highlight w:val="none"/>
              </w:rPr>
            </w:r>
            <w:r/>
          </w:p>
        </w:tc>
        <w:tc>
          <w:tcPr>
            <w:tcW w:w="3191" w:type="dxa"/>
            <w:vAlign w:val="top"/>
            <w:textDirection w:val="lrTb"/>
            <w:noWrap w:val="false"/>
          </w:tcPr>
          <w:p>
            <w:pPr>
              <w:pStyle w:val="636"/>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c>
          <w:tcPr>
            <w:tcW w:w="2128" w:type="dxa"/>
            <w:vAlign w:val="top"/>
            <w:textDirection w:val="lrTb"/>
            <w:noWrap w:val="false"/>
          </w:tcPr>
          <w:p>
            <w:pPr>
              <w:pStyle w:val="636"/>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r>
    </w:tbl>
    <w:p>
      <w:pPr>
        <w:pStyle w:val="636"/>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695"/>
        <w:spacing w:line="520" w:lineRule="exact"/>
        <w:rPr>
          <w:rFonts w:hint="eastAsia"/>
          <w:color w:val="000000"/>
          <w:highlight w:val="none"/>
        </w:rPr>
      </w:pPr>
      <w:r>
        <w:rPr>
          <w:rFonts w:hint="eastAsia"/>
          <w:color w:val="000000"/>
          <w:highlight w:val="none"/>
        </w:rPr>
      </w:r>
      <w:r/>
    </w:p>
    <w:p>
      <w:pPr>
        <w:pStyle w:val="636"/>
        <w:jc w:val="left"/>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投标人名称：</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加盖CA电子公章</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636"/>
        <w:jc w:val="left"/>
        <w:spacing w:line="360" w:lineRule="auto"/>
        <w:rPr>
          <w:rFonts w:hint="eastAsia" w:ascii="宋体" w:hAnsi="宋体" w:cs="宋体"/>
          <w:color w:val="000000"/>
          <w:szCs w:val="21"/>
          <w:highlight w:val="none"/>
          <w:u w:val="single"/>
        </w:rPr>
      </w:pPr>
      <w:r>
        <w:rPr>
          <w:color w:val="000000"/>
          <w:szCs w:val="21"/>
          <w:highlight w:val="none"/>
        </w:rPr>
        <w:t xml:space="preserve">法定代表人或其授权代表（签字或盖章）：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636"/>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s="宋体"/>
          <w:color w:val="000000"/>
          <w:szCs w:val="21"/>
          <w:highlight w:val="none"/>
        </w:rPr>
      </w:r>
      <w:r/>
    </w:p>
    <w:p>
      <w:pPr>
        <w:pStyle w:val="636"/>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636"/>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注：1. 如投标人无任何偏离，也需在响应表中注明并在投标文件中递交此表。</w:t>
      </w:r>
      <w:r>
        <w:rPr>
          <w:rFonts w:hint="eastAsia" w:ascii="宋体" w:hAnsi="宋体" w:cs="宋体"/>
          <w:color w:val="000000"/>
          <w:szCs w:val="21"/>
          <w:highlight w:val="none"/>
        </w:rPr>
      </w:r>
      <w:r/>
    </w:p>
    <w:p>
      <w:pPr>
        <w:pStyle w:val="636"/>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 偏离包括正、负偏离，正偏离指投标人的响应高于招标文件要求，负偏离指投标人的响应低于招标文件要求。</w:t>
      </w:r>
      <w:r>
        <w:rPr>
          <w:rFonts w:hint="eastAsia" w:ascii="宋体" w:hAnsi="宋体" w:cs="宋体"/>
          <w:color w:val="000000"/>
          <w:szCs w:val="21"/>
          <w:highlight w:val="none"/>
        </w:rPr>
      </w:r>
      <w:r/>
    </w:p>
    <w:p>
      <w:pPr>
        <w:pStyle w:val="75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0"/>
        <w:spacing w:line="440" w:lineRule="exact"/>
        <w:rPr>
          <w:rFonts w:hint="eastAsia" w:ascii="宋体" w:hAnsi="宋体" w:cs="宋体"/>
          <w:b/>
          <w:bCs/>
          <w:color w:val="000000"/>
          <w:szCs w:val="21"/>
          <w:highlight w:val="none"/>
        </w:rPr>
      </w:pPr>
      <w:r/>
      <w:bookmarkEnd w:id="342"/>
      <w:r/>
      <w:bookmarkEnd w:id="343"/>
      <w:r/>
      <w:bookmarkEnd w:id="344"/>
      <w:r>
        <w:rPr>
          <w:rFonts w:hint="eastAsia" w:ascii="宋体" w:hAnsi="宋体" w:cs="宋体"/>
          <w:b/>
          <w:bCs/>
          <w:color w:val="000000"/>
          <w:szCs w:val="21"/>
          <w:highlight w:val="none"/>
        </w:rPr>
      </w:r>
      <w:r/>
    </w:p>
    <w:p>
      <w:pPr>
        <w:pStyle w:val="75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0"/>
        <w:spacing w:line="440" w:lineRule="exact"/>
        <w:rPr>
          <w:rFonts w:hint="eastAsia" w:ascii="宋体" w:hAnsi="宋体" w:cs="宋体"/>
          <w:color w:val="000000"/>
          <w:highlight w:val="none"/>
        </w:rPr>
      </w:pPr>
      <w:r>
        <w:rPr>
          <w:rFonts w:hint="eastAsia" w:ascii="宋体" w:hAnsi="宋体" w:cs="宋体"/>
          <w:color w:val="000000"/>
          <w:highlight w:val="none"/>
        </w:rPr>
      </w:r>
      <w:r/>
    </w:p>
    <w:p>
      <w:pPr>
        <w:pStyle w:val="75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0"/>
        <w:spacing w:line="440" w:lineRule="exact"/>
        <w:rPr>
          <w:rFonts w:hint="eastAsia" w:ascii="宋体" w:hAnsi="宋体" w:cs="宋体"/>
          <w:color w:val="000000"/>
          <w:highlight w:val="none"/>
        </w:rPr>
      </w:pPr>
      <w:r>
        <w:rPr>
          <w:rFonts w:hint="eastAsia" w:ascii="宋体" w:hAnsi="宋体" w:cs="宋体"/>
          <w:color w:val="000000"/>
          <w:highlight w:val="none"/>
        </w:rPr>
      </w:r>
      <w:r/>
    </w:p>
    <w:p>
      <w:pPr>
        <w:pStyle w:val="75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0"/>
        <w:spacing w:line="440" w:lineRule="exact"/>
        <w:rPr>
          <w:rFonts w:hint="eastAsia" w:ascii="宋体" w:hAnsi="宋体" w:cs="宋体"/>
          <w:color w:val="000000"/>
          <w:highlight w:val="none"/>
        </w:rPr>
      </w:pPr>
      <w:r>
        <w:rPr>
          <w:rFonts w:hint="eastAsia" w:ascii="宋体" w:hAnsi="宋体" w:cs="宋体"/>
          <w:color w:val="000000"/>
          <w:highlight w:val="none"/>
        </w:rPr>
      </w:r>
      <w:r/>
    </w:p>
    <w:p>
      <w:pPr>
        <w:pStyle w:val="750"/>
        <w:spacing w:line="440" w:lineRule="exact"/>
        <w:rPr>
          <w:rFonts w:hint="eastAsia" w:ascii="宋体" w:hAnsi="宋体" w:cs="宋体"/>
          <w:color w:val="000000"/>
          <w:highlight w:val="none"/>
        </w:rPr>
      </w:pPr>
      <w:r>
        <w:rPr>
          <w:rFonts w:hint="eastAsia" w:ascii="宋体" w:hAnsi="宋体" w:cs="宋体"/>
          <w:color w:val="000000"/>
          <w:highlight w:val="none"/>
        </w:rPr>
      </w:r>
      <w:r/>
    </w:p>
    <w:p>
      <w:pPr>
        <w:pStyle w:val="638"/>
        <w:rPr>
          <w:rFonts w:hint="eastAsia"/>
          <w:color w:val="000000"/>
          <w:szCs w:val="72"/>
          <w:highlight w:val="none"/>
        </w:rPr>
      </w:pPr>
      <w:r/>
      <w:bookmarkStart w:id="345" w:name="_Toc289873234"/>
      <w:r/>
      <w:bookmarkStart w:id="346" w:name="_Toc27145"/>
      <w:r/>
      <w:bookmarkStart w:id="347" w:name="_Toc77324278"/>
      <w:r/>
      <w:bookmarkStart w:id="348" w:name="_Toc16717"/>
      <w:r/>
      <w:bookmarkStart w:id="349" w:name="_Toc117587080"/>
      <w:r/>
      <w:bookmarkStart w:id="350" w:name="_Toc8070"/>
      <w:r/>
      <w:bookmarkStart w:id="351" w:name="_Toc465957125"/>
      <w:r/>
      <w:bookmarkStart w:id="352" w:name="_Toc77324594"/>
      <w:r/>
      <w:bookmarkStart w:id="353" w:name="_Toc401840462"/>
      <w:r/>
      <w:bookmarkStart w:id="354" w:name="_Toc11876"/>
      <w:r/>
      <w:bookmarkStart w:id="355" w:name="_Toc15056"/>
      <w:r/>
      <w:bookmarkStart w:id="356" w:name="_Toc32476"/>
      <w:r/>
      <w:bookmarkStart w:id="357" w:name="_Toc10345"/>
      <w:r>
        <w:rPr>
          <w:rFonts w:hint="eastAsia"/>
          <w:color w:val="000000"/>
          <w:szCs w:val="72"/>
          <w:highlight w:val="none"/>
        </w:rPr>
        <w:t xml:space="preserve">投标函</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rPr>
          <w:rFonts w:hint="eastAsia"/>
          <w:color w:val="000000"/>
          <w:szCs w:val="72"/>
          <w:highlight w:val="none"/>
        </w:rPr>
      </w:r>
      <w:r/>
    </w:p>
    <w:p>
      <w:pPr>
        <w:pStyle w:val="636"/>
        <w:jc w:val="left"/>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636"/>
        <w:jc w:val="left"/>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江苏省水利厅：</w:t>
      </w:r>
      <w:r>
        <w:rPr>
          <w:rFonts w:hint="eastAsia" w:ascii="宋体" w:hAnsi="宋体" w:cs="宋体"/>
          <w:color w:val="000000"/>
          <w:sz w:val="22"/>
          <w:szCs w:val="22"/>
          <w:highlight w:val="none"/>
        </w:rPr>
      </w:r>
      <w:r/>
    </w:p>
    <w:p>
      <w:pPr>
        <w:pStyle w:val="636"/>
        <w:ind w:firstLine="440"/>
        <w:jc w:val="left"/>
        <w:spacing w:line="360" w:lineRule="auto"/>
        <w:rPr>
          <w:rFonts w:hint="eastAsia" w:ascii="宋体" w:hAnsi="宋体" w:cs="宋体"/>
          <w:color w:val="000000"/>
          <w:sz w:val="22"/>
          <w:szCs w:val="22"/>
          <w:highlight w:val="none"/>
        </w:rPr>
      </w:pPr>
      <w:r>
        <w:rPr>
          <w:rFonts w:hint="eastAsia" w:ascii="宋体" w:hAnsi="宋体" w:eastAsia="宋体"/>
          <w:color w:val="000000"/>
          <w:sz w:val="22"/>
          <w:szCs w:val="22"/>
        </w:rPr>
        <w:t xml:space="preserve">贵方</w:t>
      </w:r>
      <w:r>
        <w:rPr>
          <w:rFonts w:hint="eastAsia" w:ascii="宋体" w:hAnsi="宋体" w:eastAsia="宋体"/>
          <w:color w:val="000000"/>
          <w:sz w:val="22"/>
          <w:szCs w:val="22"/>
          <w:u w:val="single"/>
        </w:rPr>
        <w:t xml:space="preserve"> </w:t>
      </w:r>
      <w:r>
        <w:rPr>
          <w:rFonts w:hint="eastAsia" w:ascii="宋体" w:hAnsi="宋体"/>
          <w:color w:val="000000"/>
          <w:sz w:val="22"/>
          <w:szCs w:val="22"/>
          <w:u w:val="single"/>
          <w:lang w:val="en-US" w:eastAsia="zh-CN"/>
        </w:rPr>
        <w:t xml:space="preserve">             </w:t>
      </w:r>
      <w:r>
        <w:rPr>
          <w:rFonts w:hint="eastAsia" w:ascii="宋体" w:hAnsi="宋体" w:eastAsia="宋体"/>
          <w:color w:val="000000"/>
          <w:sz w:val="22"/>
          <w:szCs w:val="22"/>
          <w:u w:val="single"/>
          <w:lang w:val="en-US"/>
        </w:rPr>
        <w:t xml:space="preserve"> </w:t>
      </w:r>
      <w:r>
        <w:rPr>
          <w:rFonts w:hint="eastAsia" w:ascii="宋体" w:hAnsi="宋体" w:eastAsia="宋体"/>
          <w:color w:val="000000"/>
          <w:sz w:val="22"/>
          <w:szCs w:val="22"/>
        </w:rPr>
        <w:t xml:space="preserve">（项目名称）</w:t>
      </w:r>
      <w:r>
        <w:rPr>
          <w:rFonts w:hint="eastAsia" w:ascii="宋体" w:hAnsi="宋体" w:eastAsia="宋体"/>
          <w:color w:val="000000"/>
          <w:sz w:val="22"/>
          <w:szCs w:val="22"/>
          <w:u w:val="single"/>
        </w:rPr>
        <w:t xml:space="preserve"> </w:t>
      </w:r>
      <w:r>
        <w:rPr>
          <w:rFonts w:hint="eastAsia" w:ascii="宋体" w:hAnsi="宋体"/>
          <w:color w:val="000000"/>
          <w:sz w:val="22"/>
          <w:szCs w:val="22"/>
          <w:u w:val="single"/>
          <w:lang w:val="en-US" w:eastAsia="zh-CN"/>
        </w:rPr>
        <w:t xml:space="preserve">       </w:t>
      </w:r>
      <w:r>
        <w:rPr>
          <w:rFonts w:hint="eastAsia" w:ascii="宋体" w:hAnsi="宋体" w:eastAsia="宋体"/>
          <w:color w:val="000000"/>
          <w:sz w:val="22"/>
          <w:szCs w:val="22"/>
          <w:u w:val="single"/>
          <w:lang w:val="en-US"/>
        </w:rPr>
        <w:t xml:space="preserve"> </w:t>
      </w:r>
      <w:r>
        <w:rPr>
          <w:rFonts w:hint="eastAsia" w:ascii="宋体" w:hAnsi="宋体" w:eastAsia="宋体"/>
          <w:color w:val="000000"/>
          <w:sz w:val="22"/>
          <w:szCs w:val="22"/>
        </w:rPr>
        <w:t xml:space="preserve">（项目编号）</w:t>
      </w:r>
      <w:r>
        <w:rPr>
          <w:rFonts w:hint="eastAsia" w:ascii="宋体" w:hAnsi="宋体" w:eastAsia="宋体" w:cs="宋体"/>
          <w:color w:val="000000"/>
          <w:sz w:val="21"/>
          <w:szCs w:val="21"/>
          <w:highlight w:val="none"/>
        </w:rPr>
        <w:t xml:space="preserve">招标文件（包括更正通知，如果有的话）收悉</w:t>
      </w:r>
      <w:r>
        <w:rPr>
          <w:rFonts w:hint="eastAsia" w:ascii="宋体" w:hAnsi="宋体" w:cs="宋体"/>
          <w:color w:val="000000"/>
          <w:sz w:val="22"/>
          <w:szCs w:val="22"/>
          <w:highlight w:val="none"/>
        </w:rPr>
        <w:t xml:space="preserve">，我们经详细审阅和研究，现决定参加投标。</w:t>
      </w:r>
      <w:r>
        <w:rPr>
          <w:rFonts w:hint="eastAsia" w:ascii="宋体" w:hAnsi="宋体" w:cs="宋体"/>
          <w:color w:val="000000"/>
          <w:sz w:val="22"/>
          <w:szCs w:val="22"/>
          <w:highlight w:val="none"/>
        </w:rPr>
      </w:r>
      <w:r/>
    </w:p>
    <w:p>
      <w:pPr>
        <w:pStyle w:val="636"/>
        <w:ind w:firstLine="555"/>
        <w:jc w:val="left"/>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1．我们郑重承诺：我们是符合《中华人民共和国政府采购法》第二十二条规定的投标人，并严格遵守《中华人民共和国政府采购法》的规定。</w:t>
      </w:r>
      <w:r>
        <w:rPr>
          <w:rFonts w:hint="eastAsia" w:ascii="宋体" w:hAnsi="宋体" w:cs="宋体"/>
          <w:color w:val="000000"/>
          <w:sz w:val="22"/>
          <w:szCs w:val="22"/>
          <w:highlight w:val="none"/>
        </w:rPr>
      </w:r>
      <w:r/>
    </w:p>
    <w:p>
      <w:pPr>
        <w:pStyle w:val="636"/>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2．我们接受招标文件的所有的条款和规定。</w:t>
      </w:r>
      <w:r>
        <w:rPr>
          <w:rFonts w:hint="eastAsia" w:ascii="宋体" w:hAnsi="宋体" w:cs="宋体"/>
          <w:color w:val="000000"/>
          <w:sz w:val="22"/>
          <w:szCs w:val="22"/>
          <w:highlight w:val="none"/>
        </w:rPr>
      </w:r>
      <w:r/>
    </w:p>
    <w:p>
      <w:pPr>
        <w:pStyle w:val="636"/>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3．我们同意按照招标文件第二章“投标人须知”第21条的规定，本投标文件的有效期为从投标截止日期起计算的九十天，在此期间，本投标文件将始终对我们具有约束力，并可随时被接受。如果我们中标，本投标文件在此期间之后将继续保持有效。</w:t>
      </w:r>
      <w:r>
        <w:rPr>
          <w:rFonts w:hint="eastAsia" w:ascii="宋体" w:hAnsi="宋体" w:cs="宋体"/>
          <w:color w:val="000000"/>
          <w:sz w:val="22"/>
          <w:szCs w:val="22"/>
          <w:highlight w:val="none"/>
        </w:rPr>
      </w:r>
      <w:r/>
    </w:p>
    <w:p>
      <w:pPr>
        <w:pStyle w:val="636"/>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4．我们同意提供招标人要求的有关本次招标的所有资料。</w:t>
      </w:r>
      <w:r>
        <w:rPr>
          <w:rFonts w:hint="eastAsia" w:ascii="宋体" w:hAnsi="宋体" w:cs="宋体"/>
          <w:color w:val="000000"/>
          <w:sz w:val="22"/>
          <w:szCs w:val="22"/>
          <w:highlight w:val="none"/>
        </w:rPr>
      </w:r>
      <w:r/>
    </w:p>
    <w:p>
      <w:pPr>
        <w:pStyle w:val="636"/>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5．我们理解，你们无义务必须接受投标价最低的投标，并有权拒绝所有的投标。同时也理解你们不承担我们本次投标的费用。</w:t>
      </w:r>
      <w:r>
        <w:rPr>
          <w:rFonts w:hint="eastAsia" w:ascii="宋体" w:hAnsi="宋体" w:cs="宋体"/>
          <w:color w:val="000000"/>
          <w:sz w:val="22"/>
          <w:szCs w:val="22"/>
          <w:highlight w:val="none"/>
        </w:rPr>
      </w:r>
      <w:r/>
    </w:p>
    <w:p>
      <w:pPr>
        <w:pStyle w:val="636"/>
        <w:ind w:firstLine="440"/>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636"/>
        <w:ind w:firstLine="40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6"/>
        <w:ind w:firstLine="40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6"/>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投标人名称：</w:t>
      </w:r>
      <w:r>
        <w:rPr>
          <w:rFonts w:hint="eastAsia" w:ascii="宋体" w:hAnsi="宋体" w:cs="宋体"/>
          <w:color w:val="000000"/>
          <w:szCs w:val="21"/>
          <w:highlight w:val="none"/>
          <w:u w:val="single"/>
        </w:rPr>
        <w:t xml:space="preserve">              （加盖CA电子公章）</w:t>
      </w:r>
      <w:r>
        <w:rPr>
          <w:rFonts w:hint="eastAsia" w:ascii="宋体" w:hAnsi="宋体" w:cs="宋体"/>
          <w:color w:val="000000"/>
          <w:szCs w:val="21"/>
          <w:highlight w:val="none"/>
        </w:rPr>
      </w:r>
      <w:r/>
    </w:p>
    <w:p>
      <w:pPr>
        <w:pStyle w:val="636"/>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                        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邮编：</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636"/>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                        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传真：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636"/>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                        授权代表签字：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636"/>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                        职务：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636"/>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                        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636"/>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636"/>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636"/>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36"/>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636"/>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36"/>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636"/>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36"/>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36"/>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38"/>
        <w:rPr>
          <w:rFonts w:hint="eastAsia"/>
          <w:color w:val="000000"/>
          <w:szCs w:val="72"/>
          <w:highlight w:val="none"/>
        </w:rPr>
      </w:pPr>
      <w:r/>
      <w:bookmarkStart w:id="358" w:name="_Toc7988"/>
      <w:r>
        <w:rPr>
          <w:rFonts w:hint="eastAsia"/>
          <w:color w:val="000000"/>
          <w:szCs w:val="72"/>
          <w:highlight w:val="none"/>
        </w:rPr>
        <w:t xml:space="preserve">法定代表人（非法人单位负责人）身份证明</w:t>
      </w:r>
      <w:bookmarkEnd w:id="358"/>
      <w:r>
        <w:rPr>
          <w:rFonts w:hint="eastAsia"/>
          <w:color w:val="000000"/>
          <w:szCs w:val="72"/>
          <w:highlight w:val="none"/>
        </w:rPr>
      </w:r>
      <w:r/>
    </w:p>
    <w:p>
      <w:pPr>
        <w:pStyle w:val="695"/>
        <w:ind w:firstLine="420"/>
        <w:spacing w:line="500" w:lineRule="exact"/>
        <w:tabs>
          <w:tab w:val="left" w:pos="4228"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95"/>
        <w:ind w:firstLine="420"/>
        <w:spacing w:line="500" w:lineRule="exact"/>
        <w:tabs>
          <w:tab w:val="left" w:pos="4228"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投标人名</w:t>
      </w:r>
      <w:r>
        <w:rPr>
          <w:rFonts w:hint="eastAsia" w:ascii="宋体" w:hAnsi="宋体" w:eastAsia="宋体" w:cs="宋体"/>
          <w:color w:val="000000"/>
          <w:spacing w:val="-3"/>
          <w:sz w:val="21"/>
          <w:szCs w:val="21"/>
          <w:highlight w:val="none"/>
        </w:rPr>
        <w:t xml:space="preserve">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r>
      <w:r/>
    </w:p>
    <w:p>
      <w:pPr>
        <w:pStyle w:val="695"/>
        <w:ind w:firstLine="420"/>
        <w:spacing w:line="500" w:lineRule="exact"/>
        <w:tabs>
          <w:tab w:val="left" w:pos="2712" w:leader="none"/>
          <w:tab w:val="left" w:pos="4183" w:leader="none"/>
          <w:tab w:val="left" w:pos="5652" w:leader="none"/>
          <w:tab w:val="left" w:pos="7169"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pacing w:val="-3"/>
          <w:sz w:val="21"/>
          <w:szCs w:val="21"/>
          <w:highlight w:val="none"/>
          <w:u w:val="single"/>
        </w:rPr>
        <w:tab/>
      </w:r>
      <w:r>
        <w:rPr>
          <w:rFonts w:hint="eastAsia" w:ascii="宋体" w:hAnsi="宋体" w:eastAsia="宋体" w:cs="宋体"/>
          <w:color w:val="000000"/>
          <w:sz w:val="21"/>
          <w:szCs w:val="21"/>
          <w:highlight w:val="none"/>
        </w:rPr>
        <w:t xml:space="preserve">性别</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pacing w:val="-3"/>
          <w:sz w:val="21"/>
          <w:szCs w:val="21"/>
          <w:highlight w:val="none"/>
          <w:u w:val="single"/>
        </w:rPr>
        <w:tab/>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pacing w:val="-3"/>
          <w:sz w:val="21"/>
          <w:szCs w:val="21"/>
          <w:highlight w:val="none"/>
        </w:rPr>
        <w:t xml:space="preserve">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pacing w:val="-1"/>
          <w:sz w:val="21"/>
          <w:szCs w:val="21"/>
          <w:highlight w:val="none"/>
        </w:rPr>
        <w:t xml:space="preserve">职</w:t>
      </w:r>
      <w:r>
        <w:rPr>
          <w:rFonts w:hint="eastAsia" w:ascii="宋体" w:hAnsi="宋体" w:eastAsia="宋体" w:cs="宋体"/>
          <w:color w:val="000000"/>
          <w:spacing w:val="-3"/>
          <w:sz w:val="21"/>
          <w:szCs w:val="21"/>
          <w:highlight w:val="none"/>
        </w:rPr>
        <w:t xml:space="preserve">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r>
      <w:r/>
    </w:p>
    <w:p>
      <w:pPr>
        <w:pStyle w:val="695"/>
        <w:ind w:firstLine="420"/>
        <w:spacing w:line="500" w:lineRule="exact"/>
        <w:tabs>
          <w:tab w:val="left" w:pos="313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t xml:space="preserve">投标人</w:t>
      </w:r>
      <w:r>
        <w:rPr>
          <w:rFonts w:hint="eastAsia" w:ascii="宋体" w:hAnsi="宋体" w:eastAsia="宋体" w:cs="宋体"/>
          <w:color w:val="000000"/>
          <w:spacing w:val="-3"/>
          <w:sz w:val="21"/>
          <w:szCs w:val="21"/>
          <w:highlight w:val="none"/>
        </w:rPr>
        <w:t xml:space="preserve">名</w:t>
      </w:r>
      <w:r>
        <w:rPr>
          <w:rFonts w:hint="eastAsia" w:ascii="宋体" w:hAnsi="宋体" w:eastAsia="宋体" w:cs="宋体"/>
          <w:color w:val="000000"/>
          <w:sz w:val="21"/>
          <w:szCs w:val="21"/>
          <w:highlight w:val="none"/>
        </w:rPr>
        <w:t xml:space="preserve">称</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pacing w:val="-3"/>
          <w:sz w:val="21"/>
          <w:szCs w:val="21"/>
          <w:highlight w:val="none"/>
        </w:rPr>
        <w:t xml:space="preserve">法定</w:t>
      </w:r>
      <w:r>
        <w:rPr>
          <w:rFonts w:hint="eastAsia" w:ascii="宋体" w:hAnsi="宋体" w:eastAsia="宋体" w:cs="宋体"/>
          <w:color w:val="000000"/>
          <w:sz w:val="21"/>
          <w:szCs w:val="21"/>
          <w:highlight w:val="none"/>
        </w:rPr>
        <w:t xml:space="preserve">代表</w:t>
      </w:r>
      <w:r>
        <w:rPr>
          <w:rFonts w:hint="eastAsia" w:ascii="宋体" w:hAnsi="宋体" w:eastAsia="宋体" w:cs="宋体"/>
          <w:color w:val="000000"/>
          <w:spacing w:val="-3"/>
          <w:sz w:val="21"/>
          <w:szCs w:val="21"/>
          <w:highlight w:val="none"/>
        </w:rPr>
        <w:t xml:space="preserve">人/非法人单位负责人。</w:t>
      </w:r>
      <w:r>
        <w:rPr>
          <w:rFonts w:hint="eastAsia" w:ascii="宋体" w:hAnsi="宋体" w:eastAsia="宋体" w:cs="宋体"/>
          <w:color w:val="000000"/>
          <w:sz w:val="21"/>
          <w:szCs w:val="21"/>
          <w:highlight w:val="none"/>
        </w:rPr>
      </w:r>
      <w:r/>
    </w:p>
    <w:p>
      <w:pPr>
        <w:pStyle w:val="695"/>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特此证明。</w:t>
      </w:r>
      <w:r>
        <w:rPr>
          <w:rFonts w:hint="eastAsia" w:ascii="宋体" w:hAnsi="宋体" w:eastAsia="宋体" w:cs="宋体"/>
          <w:color w:val="000000"/>
          <w:sz w:val="21"/>
          <w:szCs w:val="21"/>
          <w:highlight w:val="none"/>
        </w:rPr>
      </w:r>
      <w:r/>
    </w:p>
    <w:p>
      <w:pPr>
        <w:pStyle w:val="695"/>
        <w:ind w:left="126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95"/>
        <w:ind w:left="126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36"/>
        <w:ind w:firstLine="210"/>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附：法定代表人（非法人单位负责人）有效期内的身份证复印件（正反面）</w:t>
      </w:r>
      <w:r>
        <w:rPr>
          <w:rFonts w:hint="eastAsia" w:ascii="宋体" w:hAnsi="宋体" w:cs="宋体"/>
          <w:color w:val="000000"/>
          <w:szCs w:val="21"/>
          <w:highlight w:val="none"/>
        </w:rPr>
      </w:r>
      <w:r/>
    </w:p>
    <w:p>
      <w:pPr>
        <w:pStyle w:val="636"/>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695"/>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95"/>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95"/>
        <w:ind w:left="1260"/>
        <w:spacing w:after="40"/>
        <w:rPr>
          <w:color w:val="000000"/>
          <w:sz w:val="20"/>
          <w:highlight w:val="none"/>
        </w:rPr>
      </w:pPr>
      <w:r>
        <w:rPr>
          <w:color w:val="000000"/>
          <w:sz w:val="20"/>
          <w:highlight w:val="none"/>
        </w:rPr>
      </w:r>
      <w:r/>
    </w:p>
    <w:p>
      <w:pPr>
        <w:pStyle w:val="695"/>
        <w:ind w:left="1260"/>
        <w:spacing w:before="1" w:after="40"/>
        <w:rPr>
          <w:color w:val="000000"/>
          <w:sz w:val="22"/>
          <w:highlight w:val="none"/>
        </w:rPr>
      </w:pPr>
      <w:r>
        <w:rPr>
          <w:color w:val="000000"/>
          <w:sz w:val="22"/>
          <w:highlight w:val="none"/>
        </w:rPr>
      </w:r>
      <w:r/>
    </w:p>
    <w:p>
      <w:pPr>
        <w:pStyle w:val="695"/>
        <w:ind w:left="1260" w:firstLine="3060"/>
        <w:spacing w:line="520" w:lineRule="exact"/>
        <w:tabs>
          <w:tab w:val="left" w:pos="7977" w:leader="none"/>
        </w:tabs>
        <w:rPr>
          <w:rFonts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投标人名称（加盖CA电子公章）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636"/>
        <w:spacing w:line="520" w:lineRule="exact"/>
        <w:rPr>
          <w:rFonts w:hint="eastAsia" w:ascii="宋体" w:hAnsi="宋体" w:cs="宋体"/>
          <w:b/>
          <w:color w:val="000000"/>
          <w:szCs w:val="21"/>
          <w:highlight w:val="none"/>
        </w:rPr>
      </w:pPr>
      <w:r>
        <w:rPr>
          <w:rFonts w:hint="eastAsia" w:ascii="宋体" w:hAnsi="宋体" w:cs="宋体"/>
          <w:color w:val="000000"/>
          <w:spacing w:val="-3"/>
          <w:szCs w:val="21"/>
          <w:highlight w:val="none"/>
        </w:rPr>
        <w:t xml:space="preserve">                                            </w:t>
      </w:r>
      <w:r>
        <w:rPr>
          <w:rFonts w:hint="eastAsia" w:ascii="宋体" w:hAnsi="宋体" w:cs="宋体"/>
          <w:bCs/>
          <w:color w:val="000000"/>
          <w:szCs w:val="21"/>
          <w:highlight w:val="none"/>
        </w:rPr>
        <w:t xml:space="preserve">日期：______年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w:t>
      </w:r>
      <w:r>
        <w:rPr>
          <w:rFonts w:hint="eastAsia" w:ascii="宋体" w:hAnsi="宋体" w:cs="宋体"/>
          <w:b/>
          <w:color w:val="000000"/>
          <w:szCs w:val="21"/>
          <w:highlight w:val="none"/>
        </w:rPr>
      </w:r>
      <w:r/>
    </w:p>
    <w:p>
      <w:pPr>
        <w:pStyle w:val="636"/>
        <w:rPr>
          <w:rFonts w:hint="eastAsia"/>
          <w:color w:val="000000"/>
          <w:highlight w:val="none"/>
        </w:rPr>
      </w:pPr>
      <w:r>
        <w:rPr>
          <w:rFonts w:hint="eastAsia"/>
          <w:color w:val="000000"/>
          <w:highlight w:val="none"/>
        </w:rPr>
      </w:r>
      <w:r/>
    </w:p>
    <w:p>
      <w:pPr>
        <w:pStyle w:val="636"/>
        <w:rPr>
          <w:rFonts w:hint="eastAsia"/>
          <w:color w:val="000000"/>
          <w:highlight w:val="none"/>
        </w:rPr>
      </w:pPr>
      <w:r/>
      <w:bookmarkStart w:id="359" w:name="_Toc107246277"/>
      <w:r/>
      <w:bookmarkStart w:id="360" w:name="_Toc104560899"/>
      <w:r/>
      <w:bookmarkStart w:id="361" w:name="_Toc103848584"/>
      <w:r>
        <w:rPr>
          <w:rFonts w:hint="eastAsia"/>
          <w:color w:val="000000"/>
          <w:highlight w:val="none"/>
        </w:rPr>
      </w:r>
      <w:r/>
    </w:p>
    <w:p>
      <w:pPr>
        <w:pStyle w:val="636"/>
        <w:rPr>
          <w:rFonts w:hint="eastAsia"/>
          <w:color w:val="000000"/>
          <w:highlight w:val="none"/>
        </w:rPr>
      </w:pPr>
      <w:r>
        <w:rPr>
          <w:rFonts w:hint="eastAsia"/>
          <w:color w:val="000000"/>
          <w:highlight w:val="none"/>
        </w:rPr>
      </w:r>
      <w:r/>
    </w:p>
    <w:p>
      <w:pPr>
        <w:pStyle w:val="636"/>
        <w:rPr>
          <w:rFonts w:hint="eastAsia"/>
          <w:color w:val="000000"/>
          <w:highlight w:val="none"/>
        </w:rPr>
      </w:pPr>
      <w:r>
        <w:rPr>
          <w:rFonts w:hint="eastAsia"/>
          <w:color w:val="000000"/>
          <w:highlight w:val="none"/>
        </w:rPr>
      </w:r>
      <w:r/>
    </w:p>
    <w:p>
      <w:pPr>
        <w:pStyle w:val="638"/>
        <w:rPr>
          <w:color w:val="000000"/>
          <w:highlight w:val="none"/>
        </w:rPr>
      </w:pPr>
      <w:r/>
      <w:bookmarkStart w:id="362" w:name="_Toc5563"/>
      <w:r>
        <w:rPr>
          <w:color w:val="000000"/>
          <w:highlight w:val="none"/>
        </w:rPr>
        <w:t xml:space="preserve">法定代表人授权委托书</w:t>
      </w:r>
      <w:bookmarkEnd w:id="359"/>
      <w:r/>
      <w:bookmarkEnd w:id="360"/>
      <w:r/>
      <w:bookmarkEnd w:id="361"/>
      <w:r/>
      <w:bookmarkEnd w:id="362"/>
      <w:r>
        <w:rPr>
          <w:color w:val="000000"/>
          <w:highlight w:val="none"/>
        </w:rPr>
      </w:r>
      <w:r/>
    </w:p>
    <w:p>
      <w:pPr>
        <w:pStyle w:val="636"/>
        <w:ind w:firstLine="420"/>
        <w:spacing w:after="40" w:line="300" w:lineRule="exact"/>
        <w:rPr>
          <w:color w:val="000000"/>
          <w:szCs w:val="21"/>
          <w:highlight w:val="none"/>
        </w:rPr>
      </w:pPr>
      <w:r>
        <w:rPr>
          <w:color w:val="000000"/>
          <w:szCs w:val="21"/>
          <w:highlight w:val="none"/>
        </w:rPr>
      </w:r>
      <w:r/>
    </w:p>
    <w:p>
      <w:pPr>
        <w:pStyle w:val="636"/>
        <w:ind w:firstLine="420"/>
        <w:spacing w:after="40" w:line="340" w:lineRule="exact"/>
        <w:rPr>
          <w:color w:val="000000"/>
          <w:szCs w:val="21"/>
          <w:highlight w:val="none"/>
        </w:rPr>
      </w:pPr>
      <w:r>
        <w:rPr>
          <w:color w:val="000000"/>
          <w:szCs w:val="21"/>
          <w:highlight w:val="none"/>
        </w:rPr>
        <w:t xml:space="preserve">本授权书声明：注册于</w:t>
      </w:r>
      <w:r>
        <w:rPr>
          <w:color w:val="000000"/>
          <w:szCs w:val="21"/>
          <w:highlight w:val="none"/>
          <w:u w:val="single"/>
        </w:rPr>
        <w:t xml:space="preserve">（国家或地区的名称）</w:t>
      </w:r>
      <w:r>
        <w:rPr>
          <w:color w:val="000000"/>
          <w:szCs w:val="21"/>
          <w:highlight w:val="none"/>
        </w:rPr>
        <w:t xml:space="preserve">的</w:t>
      </w:r>
      <w:r>
        <w:rPr>
          <w:color w:val="000000"/>
          <w:szCs w:val="21"/>
          <w:highlight w:val="none"/>
          <w:u w:val="single"/>
        </w:rPr>
        <w:t xml:space="preserve">         （</w:t>
      </w:r>
      <w:r>
        <w:rPr>
          <w:rFonts w:hint="eastAsia"/>
          <w:color w:val="000000"/>
          <w:szCs w:val="21"/>
          <w:highlight w:val="none"/>
          <w:u w:val="single"/>
        </w:rPr>
        <w:t xml:space="preserve">单位</w:t>
      </w:r>
      <w:r>
        <w:rPr>
          <w:color w:val="000000"/>
          <w:szCs w:val="21"/>
          <w:highlight w:val="none"/>
          <w:u w:val="single"/>
        </w:rPr>
        <w:t xml:space="preserve">名称）      </w:t>
      </w:r>
      <w:r>
        <w:rPr>
          <w:color w:val="000000"/>
          <w:szCs w:val="21"/>
          <w:highlight w:val="none"/>
        </w:rPr>
        <w:t xml:space="preserve">的在法定代表人（签字或盖章）处签字的</w:t>
      </w:r>
      <w:r>
        <w:rPr>
          <w:color w:val="000000"/>
          <w:szCs w:val="21"/>
          <w:highlight w:val="none"/>
          <w:u w:val="single"/>
        </w:rPr>
        <w:t xml:space="preserve">   （法定代表人姓名、职务）   </w:t>
      </w:r>
      <w:r>
        <w:rPr>
          <w:color w:val="000000"/>
          <w:szCs w:val="21"/>
          <w:highlight w:val="none"/>
        </w:rPr>
        <w:t xml:space="preserve">代表本</w:t>
      </w:r>
      <w:r>
        <w:rPr>
          <w:rFonts w:hint="eastAsia"/>
          <w:color w:val="000000"/>
          <w:szCs w:val="21"/>
          <w:highlight w:val="none"/>
        </w:rPr>
        <w:t xml:space="preserve">单位</w:t>
      </w:r>
      <w:r>
        <w:rPr>
          <w:color w:val="000000"/>
          <w:szCs w:val="21"/>
          <w:highlight w:val="none"/>
        </w:rPr>
        <w:t xml:space="preserve">授权 </w:t>
      </w:r>
      <w:r>
        <w:rPr>
          <w:color w:val="000000"/>
          <w:szCs w:val="21"/>
          <w:highlight w:val="none"/>
          <w:u w:val="single"/>
        </w:rPr>
        <w:t xml:space="preserve">        （单位名称）      </w:t>
      </w:r>
      <w:r>
        <w:rPr>
          <w:color w:val="000000"/>
          <w:szCs w:val="21"/>
          <w:highlight w:val="none"/>
        </w:rPr>
        <w:t xml:space="preserve">的在授权代表（签字）处签字的</w:t>
      </w:r>
      <w:r>
        <w:rPr>
          <w:color w:val="000000"/>
          <w:szCs w:val="21"/>
          <w:highlight w:val="none"/>
          <w:u w:val="single"/>
        </w:rPr>
        <w:t xml:space="preserve">（授权代表的姓名、职务）（身份证号码：             ）</w:t>
      </w:r>
      <w:r>
        <w:rPr>
          <w:color w:val="000000"/>
          <w:szCs w:val="21"/>
          <w:highlight w:val="none"/>
        </w:rPr>
        <w:t xml:space="preserve">为本</w:t>
      </w:r>
      <w:r>
        <w:rPr>
          <w:rFonts w:hint="eastAsia"/>
          <w:color w:val="000000"/>
          <w:szCs w:val="21"/>
          <w:highlight w:val="none"/>
        </w:rPr>
        <w:t xml:space="preserve">单位</w:t>
      </w:r>
      <w:r>
        <w:rPr>
          <w:color w:val="000000"/>
          <w:szCs w:val="21"/>
          <w:highlight w:val="none"/>
        </w:rPr>
        <w:t xml:space="preserve">的合法代理人，就</w:t>
      </w:r>
      <w:r>
        <w:rPr>
          <w:rFonts w:hint="eastAsia"/>
          <w:color w:val="000000"/>
          <w:szCs w:val="21"/>
          <w:highlight w:val="none"/>
          <w:u w:val="single"/>
        </w:rPr>
        <w:t xml:space="preserve">             </w:t>
      </w:r>
      <w:r>
        <w:rPr>
          <w:color w:val="000000"/>
          <w:szCs w:val="21"/>
          <w:highlight w:val="none"/>
          <w:u w:val="single"/>
        </w:rPr>
        <w:t xml:space="preserve">（项目名称</w:t>
      </w:r>
      <w:r>
        <w:rPr>
          <w:rFonts w:hint="eastAsia"/>
          <w:color w:val="000000"/>
          <w:szCs w:val="21"/>
          <w:highlight w:val="none"/>
          <w:u w:val="single"/>
        </w:rPr>
        <w:t xml:space="preserve">）（</w:t>
      </w:r>
      <w:r>
        <w:rPr>
          <w:color w:val="000000"/>
          <w:szCs w:val="21"/>
          <w:highlight w:val="none"/>
          <w:u w:val="single"/>
        </w:rPr>
        <w:t xml:space="preserve">项目编号</w:t>
      </w:r>
      <w:r>
        <w:rPr>
          <w:rFonts w:hint="eastAsia"/>
          <w:color w:val="000000"/>
          <w:szCs w:val="21"/>
          <w:highlight w:val="none"/>
          <w:u w:val="single"/>
        </w:rPr>
        <w:t xml:space="preserve">：     ）</w:t>
      </w:r>
      <w:r>
        <w:rPr>
          <w:color w:val="000000"/>
          <w:szCs w:val="21"/>
          <w:highlight w:val="none"/>
        </w:rPr>
        <w:t xml:space="preserve">以本</w:t>
      </w:r>
      <w:r>
        <w:rPr>
          <w:rFonts w:hint="eastAsia"/>
          <w:color w:val="000000"/>
          <w:szCs w:val="21"/>
          <w:highlight w:val="none"/>
        </w:rPr>
        <w:t xml:space="preserve">单位</w:t>
      </w:r>
      <w:r>
        <w:rPr>
          <w:color w:val="000000"/>
          <w:szCs w:val="21"/>
          <w:highlight w:val="none"/>
        </w:rPr>
        <w:t xml:space="preserve">名义处理一切与之相关的事务，其后果由我</w:t>
      </w:r>
      <w:r>
        <w:rPr>
          <w:rFonts w:hint="eastAsia"/>
          <w:color w:val="000000"/>
          <w:szCs w:val="21"/>
          <w:highlight w:val="none"/>
        </w:rPr>
        <w:t xml:space="preserve">单位</w:t>
      </w:r>
      <w:r>
        <w:rPr>
          <w:color w:val="000000"/>
          <w:szCs w:val="21"/>
          <w:highlight w:val="none"/>
        </w:rPr>
        <w:t xml:space="preserve">承担。</w:t>
      </w:r>
      <w:r>
        <w:rPr>
          <w:color w:val="000000"/>
          <w:szCs w:val="21"/>
          <w:highlight w:val="none"/>
        </w:rPr>
      </w:r>
      <w:r/>
    </w:p>
    <w:p>
      <w:pPr>
        <w:pStyle w:val="636"/>
        <w:ind w:firstLine="420"/>
        <w:spacing w:after="40" w:line="340" w:lineRule="exact"/>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代理人无转委托权，特此委托。</w:t>
      </w:r>
      <w:r>
        <w:rPr>
          <w:rFonts w:ascii="Microsoft New Tai Lue" w:hAnsi="Microsoft New Tai Lue" w:cs="Microsoft New Tai Lue"/>
          <w:color w:val="000000"/>
          <w:highlight w:val="none"/>
        </w:rPr>
      </w:r>
      <w:r/>
    </w:p>
    <w:p>
      <w:pPr>
        <w:pStyle w:val="636"/>
        <w:ind w:firstLine="420"/>
        <w:spacing w:after="40" w:line="340" w:lineRule="exact"/>
        <w:rPr>
          <w:color w:val="000000"/>
          <w:szCs w:val="21"/>
          <w:highlight w:val="none"/>
        </w:rPr>
      </w:pPr>
      <w:r>
        <w:rPr>
          <w:rFonts w:hint="eastAsia"/>
          <w:color w:val="000000"/>
          <w:szCs w:val="21"/>
          <w:highlight w:val="none"/>
        </w:rPr>
        <w:t xml:space="preserve">委托期限：自本授权委托书签署之日起至投标有效期届满之日止。</w:t>
      </w:r>
      <w:r>
        <w:rPr>
          <w:color w:val="000000"/>
          <w:szCs w:val="21"/>
          <w:highlight w:val="none"/>
        </w:rPr>
      </w:r>
      <w:r/>
    </w:p>
    <w:p>
      <w:pPr>
        <w:pStyle w:val="636"/>
        <w:ind w:firstLine="420"/>
        <w:spacing w:after="40" w:line="340" w:lineRule="exact"/>
        <w:rPr>
          <w:color w:val="000000"/>
          <w:szCs w:val="21"/>
          <w:highlight w:val="none"/>
        </w:rPr>
      </w:pPr>
      <w:r>
        <w:rPr>
          <w:rFonts w:hint="eastAsia"/>
          <w:color w:val="000000"/>
          <w:szCs w:val="21"/>
          <w:highlight w:val="none"/>
        </w:rPr>
        <w:t xml:space="preserve">投标人</w:t>
      </w:r>
      <w:r>
        <w:rPr>
          <w:color w:val="000000"/>
          <w:szCs w:val="21"/>
          <w:highlight w:val="none"/>
        </w:rPr>
        <w:t xml:space="preserve">名称</w:t>
      </w:r>
      <w:r>
        <w:rPr>
          <w:rFonts w:hint="eastAsia" w:ascii="宋体" w:hAnsi="宋体" w:cs="宋体"/>
          <w:color w:val="000000"/>
          <w:szCs w:val="21"/>
          <w:highlight w:val="none"/>
        </w:rPr>
        <w:t xml:space="preserve">（加盖CA电子公章）</w:t>
      </w:r>
      <w:r>
        <w:rPr>
          <w:color w:val="000000"/>
          <w:szCs w:val="21"/>
          <w:highlight w:val="none"/>
        </w:rPr>
        <w:t xml:space="preserve">：  </w:t>
      </w:r>
      <w:r>
        <w:rPr>
          <w:color w:val="000000"/>
          <w:szCs w:val="21"/>
          <w:highlight w:val="none"/>
          <w:u w:val="single"/>
        </w:rPr>
        <w:t xml:space="preserve">                          </w:t>
      </w:r>
      <w:r>
        <w:rPr>
          <w:color w:val="000000"/>
          <w:szCs w:val="21"/>
          <w:highlight w:val="none"/>
        </w:rPr>
      </w:r>
      <w:r/>
    </w:p>
    <w:p>
      <w:pPr>
        <w:pStyle w:val="636"/>
        <w:ind w:firstLine="420"/>
        <w:spacing w:after="40" w:line="340" w:lineRule="exact"/>
        <w:rPr>
          <w:color w:val="000000"/>
          <w:szCs w:val="21"/>
          <w:highlight w:val="none"/>
          <w:u w:val="single"/>
        </w:rPr>
      </w:pPr>
      <w:r>
        <w:rPr>
          <w:color w:val="000000"/>
          <w:szCs w:val="21"/>
          <w:highlight w:val="none"/>
        </w:rPr>
        <w:t xml:space="preserve">法定代表人（签字或盖章）： </w:t>
      </w:r>
      <w:r>
        <w:rPr>
          <w:color w:val="000000"/>
          <w:szCs w:val="21"/>
          <w:highlight w:val="none"/>
          <w:u w:val="single"/>
        </w:rPr>
        <w:t xml:space="preserve">                     </w:t>
      </w:r>
      <w:r>
        <w:rPr>
          <w:color w:val="000000"/>
          <w:szCs w:val="21"/>
          <w:highlight w:val="none"/>
          <w:u w:val="single"/>
        </w:rPr>
      </w:r>
      <w:r/>
    </w:p>
    <w:p>
      <w:pPr>
        <w:pStyle w:val="691"/>
        <w:ind w:firstLine="420"/>
        <w:spacing w:after="40" w:line="340" w:lineRule="exact"/>
        <w:rPr>
          <w:rFonts w:ascii="Times New Roman" w:hAnsi="Times New Roman"/>
          <w:color w:val="000000"/>
          <w:highlight w:val="none"/>
        </w:rPr>
      </w:pPr>
      <w:r>
        <w:rPr>
          <w:rFonts w:ascii="Times New Roman" w:hAnsi="Times New Roman"/>
          <w:color w:val="000000"/>
          <w:szCs w:val="21"/>
          <w:highlight w:val="none"/>
        </w:rPr>
        <w:t xml:space="preserve">身份证号码：  </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636"/>
        <w:ind w:firstLine="420"/>
        <w:spacing w:after="40" w:line="340" w:lineRule="exact"/>
        <w:rPr>
          <w:color w:val="000000"/>
          <w:szCs w:val="21"/>
          <w:highlight w:val="none"/>
          <w:u w:val="single"/>
        </w:rPr>
      </w:pPr>
      <w:r>
        <w:rPr>
          <w:color w:val="000000"/>
          <w:szCs w:val="21"/>
          <w:highlight w:val="none"/>
        </w:rPr>
        <w:t xml:space="preserve">授权代表（签字）：</w:t>
      </w:r>
      <w:r>
        <w:rPr>
          <w:color w:val="000000"/>
          <w:szCs w:val="21"/>
          <w:highlight w:val="none"/>
          <w:u w:val="single"/>
        </w:rPr>
        <w:t xml:space="preserve">                            </w:t>
      </w:r>
      <w:r>
        <w:rPr>
          <w:color w:val="000000"/>
          <w:szCs w:val="21"/>
          <w:highlight w:val="none"/>
          <w:u w:val="single"/>
        </w:rPr>
      </w:r>
      <w:r/>
    </w:p>
    <w:p>
      <w:pPr>
        <w:pStyle w:val="691"/>
        <w:ind w:firstLine="420"/>
        <w:spacing w:after="40" w:line="340" w:lineRule="exact"/>
        <w:rPr>
          <w:rFonts w:ascii="Times New Roman" w:hAnsi="Times New Roman"/>
          <w:color w:val="000000"/>
          <w:highlight w:val="none"/>
        </w:rPr>
      </w:pPr>
      <w:r>
        <w:rPr>
          <w:rFonts w:ascii="Times New Roman" w:hAnsi="Times New Roman"/>
          <w:color w:val="000000"/>
          <w:szCs w:val="21"/>
          <w:highlight w:val="none"/>
        </w:rPr>
        <w:t xml:space="preserve">身份证号码：</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636"/>
        <w:spacing w:line="500" w:lineRule="exact"/>
        <w:rPr>
          <w:rFonts w:hint="eastAsia"/>
          <w:color w:val="000000"/>
          <w:sz w:val="20"/>
          <w:szCs w:val="20"/>
          <w:highlight w:val="none"/>
        </w:rPr>
      </w:pPr>
      <w:r>
        <w:rPr>
          <w:rFonts w:hint="eastAsia"/>
          <w:color w:val="000000"/>
          <w:sz w:val="20"/>
          <w:szCs w:val="20"/>
          <w:highlight w:val="none"/>
        </w:rPr>
      </w:r>
      <w:r/>
    </w:p>
    <w:p>
      <w:pPr>
        <w:pStyle w:val="636"/>
        <w:spacing w:line="500" w:lineRule="exact"/>
        <w:rPr>
          <w:rFonts w:ascii="Microsoft New Tai Lue" w:hAnsi="Microsoft New Tai Lue" w:cs="Microsoft New Tai Lue"/>
          <w:color w:val="000000"/>
          <w:highlight w:val="none"/>
        </w:rPr>
      </w:pPr>
      <w:r>
        <w:rPr>
          <w:rFonts w:hint="eastAsia"/>
          <w:color w:val="000000"/>
          <w:szCs w:val="21"/>
          <w:highlight w:val="none"/>
        </w:rPr>
        <w:t xml:space="preserve">附：法定代表人有效期内的</w:t>
      </w:r>
      <w:r>
        <w:rPr>
          <w:rFonts w:ascii="Microsoft New Tai Lue" w:hAnsi="Microsoft New Tai Lue" w:cs="Microsoft New Tai Lue"/>
          <w:color w:val="000000"/>
          <w:highlight w:val="none"/>
        </w:rPr>
        <w:t xml:space="preserve">身份证复印件（正反面）</w:t>
      </w:r>
      <w:r>
        <w:rPr>
          <w:rFonts w:ascii="Microsoft New Tai Lue" w:hAnsi="Microsoft New Tai Lue" w:cs="Microsoft New Tai Lue"/>
          <w:color w:val="000000"/>
          <w:highlight w:val="none"/>
        </w:rPr>
      </w:r>
      <w:r/>
    </w:p>
    <w:tbl>
      <w:tblPr>
        <w:tblW w:w="0" w:type="auto"/>
        <w:tblInd w:w="-3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695"/>
              <w:jc w:val="center"/>
              <w:spacing w:after="40" w:line="300" w:lineRule="exact"/>
              <w:rPr>
                <w:i/>
                <w:color w:val="000000"/>
                <w:sz w:val="20"/>
                <w:highlight w:val="none"/>
              </w:rPr>
            </w:pPr>
            <w:r>
              <w:rPr>
                <w:i/>
                <w:color w:val="000000"/>
                <w:sz w:val="24"/>
                <w:highlight w:val="none"/>
              </w:rPr>
              <w:t xml:space="preserve">身份证正面</w:t>
            </w:r>
            <w:r>
              <w:rPr>
                <w:i/>
                <w:color w:val="000000"/>
                <w:sz w:val="20"/>
                <w:highlight w:val="none"/>
              </w:rPr>
            </w:r>
            <w:r/>
          </w:p>
        </w:tc>
        <w:tc>
          <w:tcPr>
            <w:tcW w:w="284" w:type="dxa"/>
            <w:vAlign w:val="top"/>
            <w:textDirection w:val="lrTb"/>
            <w:noWrap w:val="false"/>
          </w:tcPr>
          <w:p>
            <w:pPr>
              <w:pStyle w:val="636"/>
              <w:jc w:val="left"/>
              <w:spacing w:after="40" w:line="300" w:lineRule="exact"/>
              <w:widowControl/>
              <w:rPr>
                <w:color w:val="000000"/>
                <w:sz w:val="20"/>
                <w:highlight w:val="none"/>
              </w:rPr>
            </w:pPr>
            <w:r>
              <w:rPr>
                <w:color w:val="000000"/>
                <w:sz w:val="20"/>
                <w:highlight w:val="none"/>
              </w:rPr>
            </w:r>
            <w:r/>
          </w:p>
        </w:tc>
        <w:tc>
          <w:tcPr>
            <w:tcW w:w="4677" w:type="dxa"/>
            <w:vAlign w:val="center"/>
            <w:textDirection w:val="lrTb"/>
            <w:noWrap w:val="false"/>
          </w:tcPr>
          <w:p>
            <w:pPr>
              <w:pStyle w:val="636"/>
              <w:jc w:val="center"/>
              <w:spacing w:after="40" w:line="300" w:lineRule="exact"/>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636"/>
        <w:spacing w:line="500" w:lineRule="exact"/>
        <w:rPr>
          <w:rFonts w:ascii="Microsoft New Tai Lue" w:hAnsi="Microsoft New Tai Lue" w:cs="Microsoft New Tai Lue"/>
          <w:color w:val="000000"/>
          <w:highlight w:val="none"/>
        </w:rPr>
      </w:pPr>
      <w:r>
        <w:rPr>
          <w:color w:val="000000"/>
          <w:szCs w:val="21"/>
          <w:highlight w:val="none"/>
        </w:rPr>
        <w:t xml:space="preserve">授权代表</w:t>
      </w:r>
      <w:r>
        <w:rPr>
          <w:rFonts w:hint="eastAsia"/>
          <w:color w:val="000000"/>
          <w:szCs w:val="21"/>
          <w:highlight w:val="none"/>
        </w:rPr>
        <w:t xml:space="preserve">有效期内的身份证复印件</w:t>
      </w:r>
      <w:r>
        <w:rPr>
          <w:rFonts w:ascii="Microsoft New Tai Lue" w:hAnsi="Microsoft New Tai Lue" w:cs="Microsoft New Tai Lue"/>
          <w:color w:val="000000"/>
          <w:highlight w:val="none"/>
        </w:rPr>
        <w:t xml:space="preserve">（正反面）</w:t>
      </w:r>
      <w:r>
        <w:rPr>
          <w:rFonts w:ascii="Microsoft New Tai Lue" w:hAnsi="Microsoft New Tai Lue" w:cs="Microsoft New Tai Lue"/>
          <w:color w:val="000000"/>
          <w:highlight w:val="none"/>
        </w:rPr>
      </w:r>
      <w:r/>
    </w:p>
    <w:tbl>
      <w:tblPr>
        <w:tblW w:w="0" w:type="auto"/>
        <w:tblInd w:w="-3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695"/>
              <w:jc w:val="center"/>
              <w:spacing w:after="40" w:line="300" w:lineRule="exact"/>
              <w:rPr>
                <w:i/>
                <w:color w:val="000000"/>
                <w:sz w:val="20"/>
                <w:highlight w:val="none"/>
              </w:rPr>
            </w:pPr>
            <w:r>
              <w:rPr>
                <w:i/>
                <w:color w:val="000000"/>
                <w:sz w:val="24"/>
                <w:highlight w:val="none"/>
              </w:rPr>
              <w:t xml:space="preserve">身份证正面</w:t>
            </w:r>
            <w:r>
              <w:rPr>
                <w:i/>
                <w:color w:val="000000"/>
                <w:sz w:val="20"/>
                <w:highlight w:val="none"/>
              </w:rPr>
            </w:r>
            <w:r/>
          </w:p>
        </w:tc>
        <w:tc>
          <w:tcPr>
            <w:tcW w:w="278" w:type="dxa"/>
            <w:vAlign w:val="top"/>
            <w:textDirection w:val="lrTb"/>
            <w:noWrap w:val="false"/>
          </w:tcPr>
          <w:p>
            <w:pPr>
              <w:pStyle w:val="636"/>
              <w:jc w:val="left"/>
              <w:spacing w:after="40" w:line="300" w:lineRule="exact"/>
              <w:widowControl/>
              <w:rPr>
                <w:color w:val="000000"/>
                <w:sz w:val="20"/>
                <w:highlight w:val="none"/>
              </w:rPr>
            </w:pPr>
            <w:r>
              <w:rPr>
                <w:color w:val="000000"/>
                <w:sz w:val="20"/>
                <w:highlight w:val="none"/>
              </w:rPr>
            </w:r>
            <w:r/>
          </w:p>
        </w:tc>
        <w:tc>
          <w:tcPr>
            <w:tcW w:w="4695" w:type="dxa"/>
            <w:vAlign w:val="center"/>
            <w:textDirection w:val="lrTb"/>
            <w:noWrap w:val="false"/>
          </w:tcPr>
          <w:p>
            <w:pPr>
              <w:pStyle w:val="636"/>
              <w:jc w:val="center"/>
              <w:spacing w:after="40" w:line="300" w:lineRule="exact"/>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691"/>
        <w:spacing w:after="40" w:line="300" w:lineRule="exact"/>
        <w:rPr>
          <w:rFonts w:ascii="Times New Roman" w:hAnsi="Times New Roman"/>
          <w:b/>
          <w:bCs/>
          <w:color w:val="000000"/>
          <w:szCs w:val="21"/>
          <w:highlight w:val="none"/>
        </w:rPr>
      </w:pPr>
      <w:r>
        <w:rPr>
          <w:rFonts w:ascii="Times New Roman" w:hAnsi="Times New Roman"/>
          <w:b/>
          <w:bCs/>
          <w:color w:val="000000"/>
          <w:szCs w:val="21"/>
          <w:highlight w:val="none"/>
        </w:rPr>
        <w:t xml:space="preserve">注：</w:t>
      </w:r>
      <w:r>
        <w:rPr>
          <w:rFonts w:hint="eastAsia" w:ascii="Times New Roman" w:hAnsi="Times New Roman"/>
          <w:b/>
          <w:bCs/>
          <w:color w:val="000000"/>
          <w:szCs w:val="21"/>
          <w:highlight w:val="none"/>
        </w:rPr>
        <w:t xml:space="preserve"> </w:t>
      </w:r>
      <w:r>
        <w:rPr>
          <w:rFonts w:ascii="Times New Roman" w:hAnsi="Times New Roman"/>
          <w:b/>
          <w:bCs/>
          <w:color w:val="000000"/>
          <w:szCs w:val="21"/>
          <w:highlight w:val="none"/>
        </w:rPr>
      </w:r>
      <w:r/>
    </w:p>
    <w:p>
      <w:pPr>
        <w:pStyle w:val="691"/>
        <w:spacing w:after="40" w:line="300" w:lineRule="exact"/>
        <w:rPr>
          <w:rFonts w:ascii="Times New Roman" w:hAnsi="Times New Roman"/>
          <w:b/>
          <w:bCs/>
          <w:color w:val="000000"/>
          <w:szCs w:val="21"/>
          <w:highlight w:val="none"/>
        </w:rPr>
      </w:pPr>
      <w:r>
        <w:rPr>
          <w:rFonts w:hint="eastAsia" w:ascii="Times New Roman" w:hAnsi="Times New Roman"/>
          <w:b/>
          <w:bCs/>
          <w:color w:val="000000"/>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rPr>
          <w:rFonts w:ascii="Times New Roman" w:hAnsi="Times New Roman"/>
          <w:b/>
          <w:bCs/>
          <w:color w:val="000000"/>
          <w:szCs w:val="21"/>
          <w:highlight w:val="none"/>
        </w:rPr>
      </w:r>
      <w:r/>
    </w:p>
    <w:p>
      <w:pPr>
        <w:pStyle w:val="691"/>
        <w:spacing w:after="40" w:line="300" w:lineRule="exact"/>
        <w:rPr>
          <w:rFonts w:hint="eastAsia" w:ascii="宋体" w:hAnsi="宋体" w:cs="宋体"/>
          <w:bCs/>
          <w:color w:val="000000"/>
          <w:szCs w:val="21"/>
          <w:highlight w:val="none"/>
        </w:rPr>
      </w:pPr>
      <w:r>
        <w:rPr>
          <w:rFonts w:hint="eastAsia" w:ascii="Times New Roman" w:hAnsi="Times New Roman"/>
          <w:b/>
          <w:bCs/>
          <w:color w:val="000000"/>
          <w:szCs w:val="21"/>
          <w:highlight w:val="none"/>
        </w:rPr>
        <w:t xml:space="preserve">2.若投标文件中签字之处均为法定代表人本人签署，则可不提供本《授权委托书》，但须提供《法定代表人（非法人单位负责人）身份证明》。</w:t>
      </w:r>
      <w:r>
        <w:rPr>
          <w:rFonts w:hint="eastAsia" w:ascii="宋体" w:hAnsi="宋体" w:cs="宋体"/>
          <w:bCs/>
          <w:color w:val="000000"/>
          <w:szCs w:val="21"/>
          <w:highlight w:val="none"/>
        </w:rPr>
      </w:r>
      <w:r/>
    </w:p>
    <w:p>
      <w:pPr>
        <w:pStyle w:val="637"/>
        <w:keepLines/>
        <w:keepNext/>
        <w:pageBreakBefore w:val="0"/>
        <w:spacing w:before="0" w:after="0" w:line="500" w:lineRule="exact"/>
        <w:widowControl w:val="off"/>
        <w:rPr>
          <w:rFonts w:hint="eastAsia"/>
          <w:b/>
          <w:bCs/>
          <w:color w:val="000000"/>
          <w:sz w:val="32"/>
          <w:szCs w:val="32"/>
          <w:highlight w:val="none"/>
        </w:rPr>
      </w:pPr>
      <w:r>
        <w:rPr>
          <w:rFonts w:hint="eastAsia" w:ascii="宋体" w:hAnsi="宋体" w:cs="宋体"/>
          <w:color w:val="000000"/>
          <w:szCs w:val="21"/>
          <w:highlight w:val="none"/>
        </w:rPr>
        <w:br w:type="page" w:clear="all"/>
      </w:r>
      <w:bookmarkStart w:id="363" w:name="_Toc289873239"/>
      <w:r/>
      <w:bookmarkStart w:id="364" w:name="_Toc117587082"/>
      <w:r/>
      <w:bookmarkStart w:id="365" w:name="_Toc11356"/>
      <w:r/>
      <w:bookmarkStart w:id="366" w:name="_Toc2758"/>
      <w:r/>
      <w:bookmarkStart w:id="367" w:name="_Toc31097"/>
      <w:r/>
      <w:bookmarkStart w:id="368" w:name="_Toc77324596"/>
      <w:r/>
      <w:bookmarkStart w:id="369" w:name="_Toc77324280"/>
      <w:r/>
      <w:bookmarkStart w:id="370" w:name="_Toc401840467"/>
      <w:r/>
      <w:bookmarkStart w:id="371" w:name="_Toc465957130"/>
      <w:r/>
      <w:bookmarkStart w:id="372" w:name="_Toc24818"/>
      <w:r/>
      <w:bookmarkStart w:id="373" w:name="_Toc15300"/>
      <w:r/>
      <w:bookmarkStart w:id="374" w:name="_Toc30707"/>
      <w:r>
        <w:rPr>
          <w:rFonts w:hint="eastAsia"/>
          <w:b/>
          <w:bCs/>
          <w:color w:val="000000"/>
          <w:sz w:val="32"/>
          <w:szCs w:val="32"/>
          <w:highlight w:val="none"/>
        </w:rPr>
        <w:t xml:space="preserve">二、资格证明文件</w:t>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rFonts w:hint="eastAsia"/>
          <w:b/>
          <w:bCs/>
          <w:color w:val="000000"/>
          <w:sz w:val="32"/>
          <w:szCs w:val="32"/>
          <w:highlight w:val="none"/>
        </w:rPr>
      </w:r>
      <w:r/>
    </w:p>
    <w:p>
      <w:pPr>
        <w:pStyle w:val="636"/>
        <w:ind w:firstLine="440"/>
        <w:spacing w:line="420" w:lineRule="exact"/>
        <w:rPr>
          <w:rFonts w:hint="eastAsia" w:ascii="宋体" w:hAnsi="宋体" w:cs="宋体"/>
          <w:color w:val="000000"/>
          <w:sz w:val="22"/>
          <w:szCs w:val="72"/>
          <w:highlight w:val="none"/>
        </w:rPr>
      </w:pPr>
      <w:r/>
      <w:bookmarkStart w:id="375" w:name="_Toc401840469"/>
      <w:r/>
      <w:bookmarkStart w:id="376" w:name="_Toc289873241"/>
      <w:r>
        <w:rPr>
          <w:rFonts w:hint="eastAsia" w:ascii="宋体" w:hAnsi="宋体" w:cs="宋体"/>
          <w:color w:val="000000"/>
          <w:sz w:val="22"/>
          <w:szCs w:val="72"/>
          <w:highlight w:val="none"/>
        </w:rPr>
        <w:t xml:space="preserve">（一）满足《中华人民共和国政府采购法》第二十二条规定：</w:t>
      </w:r>
      <w:r>
        <w:rPr>
          <w:rFonts w:hint="eastAsia" w:ascii="宋体" w:hAnsi="宋体" w:cs="宋体"/>
          <w:color w:val="000000"/>
          <w:sz w:val="22"/>
          <w:szCs w:val="72"/>
          <w:highlight w:val="none"/>
        </w:rPr>
      </w:r>
      <w:r/>
    </w:p>
    <w:p>
      <w:pPr>
        <w:pStyle w:val="636"/>
        <w:ind w:firstLine="480"/>
        <w:jc w:val="left"/>
        <w:spacing w:line="420" w:lineRule="exact"/>
        <w:widowControl/>
        <w:rPr>
          <w:rFonts w:hint="eastAsia" w:ascii="宋体" w:hAnsi="宋体" w:cs="宋体"/>
          <w:color w:val="000000"/>
          <w:sz w:val="22"/>
          <w:szCs w:val="72"/>
          <w:highlight w:val="none"/>
        </w:rPr>
      </w:pPr>
      <w:r>
        <w:rPr>
          <w:rFonts w:hint="eastAsia" w:ascii="宋体" w:hAnsi="宋体" w:cs="宋体"/>
          <w:color w:val="000000"/>
          <w:sz w:val="22"/>
          <w:szCs w:val="72"/>
          <w:highlight w:val="none"/>
        </w:rPr>
        <w:t xml:space="preserve">1.具有独立承担民事责任的能力（提供法人或者其他组织的营业执照；供应商为自然人的，提供其身份证）；</w:t>
      </w:r>
      <w:r>
        <w:rPr>
          <w:rFonts w:hint="eastAsia" w:ascii="宋体" w:hAnsi="宋体" w:cs="宋体"/>
          <w:color w:val="000000"/>
          <w:sz w:val="22"/>
          <w:szCs w:val="72"/>
          <w:highlight w:val="none"/>
        </w:rPr>
      </w:r>
      <w:r/>
    </w:p>
    <w:p>
      <w:pPr>
        <w:pStyle w:val="636"/>
        <w:ind w:firstLine="480"/>
        <w:jc w:val="left"/>
        <w:spacing w:line="420" w:lineRule="exact"/>
        <w:widowControl/>
        <w:rPr>
          <w:rFonts w:hint="eastAsia" w:ascii="宋体" w:hAnsi="宋体" w:cs="宋体"/>
          <w:color w:val="000000"/>
          <w:sz w:val="22"/>
          <w:szCs w:val="72"/>
          <w:highlight w:val="none"/>
        </w:rPr>
      </w:pPr>
      <w:r>
        <w:rPr>
          <w:rFonts w:hint="eastAsia" w:ascii="宋体" w:hAnsi="宋体" w:cs="宋体"/>
          <w:color w:val="000000"/>
          <w:sz w:val="22"/>
          <w:szCs w:val="72"/>
          <w:highlight w:val="none"/>
        </w:rPr>
        <w:t xml:space="preserve">2.具有良好的商业信誉和健全的财务会计制度（提供</w:t>
      </w:r>
      <w:r>
        <w:rPr>
          <w:rFonts w:hint="eastAsia" w:ascii="宋体" w:hAnsi="宋体" w:cs="宋体"/>
          <w:bCs/>
          <w:color w:val="000000"/>
          <w:sz w:val="22"/>
          <w:szCs w:val="72"/>
          <w:highlight w:val="none"/>
        </w:rPr>
        <w:t xml:space="preserve">2024年或2025年</w:t>
      </w:r>
      <w:r>
        <w:rPr>
          <w:rFonts w:hint="eastAsia" w:ascii="宋体" w:hAnsi="宋体" w:cs="宋体"/>
          <w:color w:val="000000"/>
          <w:sz w:val="22"/>
          <w:szCs w:val="72"/>
          <w:highlight w:val="none"/>
        </w:rPr>
        <w:t xml:space="preserve">财务审计报告或投标截止时间前六个月内其基本开户银行出具的资信证明，成立不满一年不需提供）；</w:t>
      </w:r>
      <w:r>
        <w:rPr>
          <w:rFonts w:hint="eastAsia" w:ascii="宋体" w:hAnsi="宋体" w:cs="宋体"/>
          <w:color w:val="000000"/>
          <w:sz w:val="22"/>
          <w:szCs w:val="72"/>
          <w:highlight w:val="none"/>
        </w:rPr>
      </w:r>
      <w:r/>
    </w:p>
    <w:p>
      <w:pPr>
        <w:pStyle w:val="636"/>
        <w:ind w:firstLine="480"/>
        <w:jc w:val="left"/>
        <w:spacing w:line="420" w:lineRule="exact"/>
        <w:widowControl/>
        <w:rPr>
          <w:rFonts w:hint="eastAsia" w:ascii="宋体" w:hAnsi="宋体" w:cs="宋体"/>
          <w:color w:val="000000"/>
          <w:sz w:val="22"/>
          <w:szCs w:val="72"/>
          <w:highlight w:val="none"/>
        </w:rPr>
      </w:pPr>
      <w:r>
        <w:rPr>
          <w:rFonts w:hint="eastAsia" w:ascii="宋体" w:hAnsi="宋体" w:cs="宋体"/>
          <w:color w:val="000000"/>
          <w:sz w:val="22"/>
          <w:szCs w:val="72"/>
          <w:highlight w:val="none"/>
        </w:rPr>
        <w:t xml:space="preserve">3.具有履行合同所必需的设备和专业技术能力（根据项目需求提供履行合同所必需的设备和专业技术能力的声明）；</w:t>
      </w:r>
      <w:r>
        <w:rPr>
          <w:rFonts w:hint="eastAsia" w:ascii="宋体" w:hAnsi="宋体" w:cs="宋体"/>
          <w:color w:val="000000"/>
          <w:sz w:val="22"/>
          <w:szCs w:val="72"/>
          <w:highlight w:val="none"/>
        </w:rPr>
      </w:r>
      <w:r/>
    </w:p>
    <w:p>
      <w:pPr>
        <w:pStyle w:val="636"/>
        <w:ind w:firstLine="480"/>
        <w:jc w:val="left"/>
        <w:spacing w:line="420" w:lineRule="exact"/>
        <w:widowControl/>
        <w:rPr>
          <w:rFonts w:hint="eastAsia" w:ascii="宋体" w:hAnsi="宋体" w:cs="宋体"/>
          <w:color w:val="000000"/>
          <w:sz w:val="22"/>
          <w:szCs w:val="72"/>
          <w:highlight w:val="none"/>
        </w:rPr>
      </w:pPr>
      <w:r>
        <w:rPr>
          <w:rFonts w:hint="eastAsia" w:ascii="宋体" w:hAnsi="宋体" w:cs="宋体"/>
          <w:color w:val="000000"/>
          <w:sz w:val="22"/>
          <w:szCs w:val="72"/>
          <w:highlight w:val="none"/>
        </w:rPr>
        <w:t xml:space="preserve">4.有依法缴纳税收和社会保障资金的良好记录（提供参加本次政府采购活动前六个月内（至少一个月）依法缴纳税收和社会保障资金的相关材料）；</w:t>
      </w:r>
      <w:r>
        <w:rPr>
          <w:rFonts w:hint="eastAsia" w:ascii="宋体" w:hAnsi="宋体" w:cs="宋体"/>
          <w:color w:val="000000"/>
          <w:sz w:val="22"/>
          <w:szCs w:val="72"/>
          <w:highlight w:val="none"/>
        </w:rPr>
      </w:r>
      <w:r/>
    </w:p>
    <w:p>
      <w:pPr>
        <w:pStyle w:val="636"/>
        <w:ind w:firstLine="480"/>
        <w:jc w:val="left"/>
        <w:spacing w:line="420" w:lineRule="exact"/>
        <w:widowControl/>
        <w:rPr>
          <w:rFonts w:hint="eastAsia" w:ascii="宋体" w:hAnsi="宋体" w:cs="宋体"/>
          <w:color w:val="000000"/>
          <w:sz w:val="22"/>
          <w:szCs w:val="72"/>
          <w:highlight w:val="none"/>
        </w:rPr>
      </w:pPr>
      <w:r>
        <w:rPr>
          <w:rFonts w:hint="eastAsia" w:ascii="宋体" w:hAnsi="宋体" w:cs="宋体"/>
          <w:color w:val="000000"/>
          <w:sz w:val="22"/>
          <w:szCs w:val="72"/>
          <w:highlight w:val="none"/>
        </w:rPr>
        <w:t xml:space="preserve">5.参加政府采购活动前三年内，在经营活动中没有重大违法记录（提供参加本次政府采购活动前3年内在经营活动中没有重大违法记录的书面声明）；</w:t>
      </w:r>
      <w:r>
        <w:rPr>
          <w:rFonts w:hint="eastAsia" w:ascii="宋体" w:hAnsi="宋体" w:cs="宋体"/>
          <w:color w:val="000000"/>
          <w:sz w:val="22"/>
          <w:szCs w:val="72"/>
          <w:highlight w:val="none"/>
        </w:rPr>
      </w:r>
      <w:r/>
    </w:p>
    <w:p>
      <w:pPr>
        <w:pStyle w:val="636"/>
        <w:ind w:firstLine="480"/>
        <w:jc w:val="left"/>
        <w:spacing w:line="420" w:lineRule="exact"/>
        <w:widowControl/>
        <w:rPr>
          <w:rFonts w:hint="eastAsia" w:ascii="宋体" w:hAnsi="宋体" w:cs="宋体"/>
          <w:color w:val="000000"/>
          <w:sz w:val="22"/>
          <w:szCs w:val="72"/>
          <w:highlight w:val="none"/>
        </w:rPr>
      </w:pPr>
      <w:r>
        <w:rPr>
          <w:rFonts w:hint="eastAsia" w:ascii="宋体" w:hAnsi="宋体" w:cs="宋体"/>
          <w:color w:val="000000"/>
          <w:sz w:val="22"/>
          <w:szCs w:val="72"/>
          <w:highlight w:val="none"/>
        </w:rPr>
        <w:t xml:space="preserve">6.法律、行政法规规定的其他条件：无。</w:t>
      </w:r>
      <w:r>
        <w:rPr>
          <w:rFonts w:hint="eastAsia" w:ascii="宋体" w:hAnsi="宋体" w:cs="宋体"/>
          <w:color w:val="000000"/>
          <w:sz w:val="22"/>
          <w:szCs w:val="72"/>
          <w:highlight w:val="none"/>
        </w:rPr>
      </w:r>
      <w:r/>
    </w:p>
    <w:p>
      <w:pPr>
        <w:pStyle w:val="636"/>
        <w:ind w:firstLine="480"/>
        <w:jc w:val="left"/>
        <w:spacing w:line="420" w:lineRule="exact"/>
        <w:widowControl/>
        <w:rPr>
          <w:rFonts w:hint="eastAsia" w:ascii="宋体" w:hAnsi="宋体" w:cs="宋体"/>
          <w:b/>
          <w:bCs/>
          <w:color w:val="000000"/>
          <w:sz w:val="22"/>
          <w:szCs w:val="72"/>
          <w:highlight w:val="none"/>
        </w:rPr>
      </w:pPr>
      <w:r>
        <w:rPr>
          <w:rFonts w:hint="eastAsia" w:ascii="宋体" w:hAnsi="宋体" w:cs="宋体"/>
          <w:b/>
          <w:bCs/>
          <w:color w:val="000000"/>
          <w:sz w:val="22"/>
          <w:szCs w:val="72"/>
          <w:highlight w:val="none"/>
        </w:rPr>
        <w:t xml:space="preserve">（二）落实政府采购政策需满足的资格要求：</w:t>
      </w:r>
      <w:r>
        <w:rPr>
          <w:rFonts w:hint="eastAsia" w:ascii="宋体" w:hAnsi="宋体" w:cs="宋体"/>
          <w:b/>
          <w:bCs/>
          <w:color w:val="000000"/>
          <w:sz w:val="22"/>
          <w:szCs w:val="72"/>
          <w:highlight w:val="none"/>
        </w:rPr>
      </w:r>
      <w:r/>
    </w:p>
    <w:p>
      <w:pPr>
        <w:pStyle w:val="636"/>
        <w:ind w:firstLine="480"/>
        <w:jc w:val="left"/>
        <w:spacing w:line="420" w:lineRule="exact"/>
        <w:widowControl/>
        <w:rPr>
          <w:rFonts w:hint="eastAsia" w:ascii="宋体" w:hAnsi="宋体" w:cs="宋体"/>
          <w:color w:val="000000"/>
          <w:sz w:val="22"/>
          <w:szCs w:val="72"/>
          <w:highlight w:val="none"/>
        </w:rPr>
      </w:pPr>
      <w:r>
        <w:rPr>
          <w:rFonts w:hint="eastAsia" w:ascii="宋体" w:hAnsi="宋体" w:cs="宋体"/>
          <w:color w:val="000000"/>
          <w:sz w:val="22"/>
          <w:szCs w:val="72"/>
          <w:highlight w:val="none"/>
        </w:rPr>
        <w:t xml:space="preserve">（1）《政府采购促进中小企业发展管理办法》</w:t>
      </w:r>
      <w:r>
        <w:rPr>
          <w:rFonts w:hint="eastAsia" w:ascii="宋体" w:hAnsi="宋体" w:cs="宋体"/>
          <w:color w:val="000000"/>
          <w:sz w:val="22"/>
          <w:szCs w:val="72"/>
          <w:highlight w:val="none"/>
        </w:rPr>
      </w:r>
      <w:r/>
    </w:p>
    <w:p>
      <w:pPr>
        <w:pStyle w:val="636"/>
        <w:ind w:firstLine="480"/>
        <w:jc w:val="left"/>
        <w:spacing w:line="420" w:lineRule="exact"/>
        <w:widowControl/>
        <w:rPr>
          <w:rFonts w:hint="eastAsia" w:ascii="宋体" w:hAnsi="宋体" w:cs="宋体"/>
          <w:color w:val="000000"/>
          <w:sz w:val="22"/>
          <w:szCs w:val="72"/>
          <w:highlight w:val="none"/>
        </w:rPr>
      </w:pPr>
      <w:r>
        <w:rPr>
          <w:rFonts w:hint="eastAsia" w:ascii="宋体" w:hAnsi="宋体" w:cs="宋体"/>
          <w:color w:val="000000"/>
          <w:sz w:val="22"/>
          <w:szCs w:val="72"/>
          <w:highlight w:val="none"/>
        </w:rPr>
        <w:t xml:space="preserve">（2）《关于政府采购支持监狱企业发展有关问题的通知》</w:t>
      </w:r>
      <w:r>
        <w:rPr>
          <w:rFonts w:hint="eastAsia" w:ascii="宋体" w:hAnsi="宋体" w:cs="宋体"/>
          <w:color w:val="000000"/>
          <w:sz w:val="22"/>
          <w:szCs w:val="72"/>
          <w:highlight w:val="none"/>
        </w:rPr>
      </w:r>
      <w:r/>
    </w:p>
    <w:p>
      <w:pPr>
        <w:pStyle w:val="636"/>
        <w:ind w:firstLine="480"/>
        <w:jc w:val="left"/>
        <w:spacing w:line="420" w:lineRule="exact"/>
        <w:widowControl/>
        <w:rPr>
          <w:rFonts w:hint="eastAsia" w:ascii="宋体" w:hAnsi="宋体" w:cs="宋体"/>
          <w:color w:val="000000"/>
          <w:sz w:val="22"/>
          <w:szCs w:val="72"/>
          <w:highlight w:val="none"/>
        </w:rPr>
      </w:pPr>
      <w:r>
        <w:rPr>
          <w:rFonts w:hint="eastAsia" w:ascii="宋体" w:hAnsi="宋体" w:cs="宋体"/>
          <w:color w:val="000000"/>
          <w:sz w:val="22"/>
          <w:szCs w:val="72"/>
          <w:highlight w:val="none"/>
        </w:rPr>
        <w:t xml:space="preserve">（3）《关于促进残疾人就业政府采购政策的通知》</w:t>
      </w:r>
      <w:r>
        <w:rPr>
          <w:rFonts w:hint="eastAsia" w:ascii="宋体" w:hAnsi="宋体" w:cs="宋体"/>
          <w:color w:val="000000"/>
          <w:sz w:val="22"/>
          <w:szCs w:val="72"/>
          <w:highlight w:val="none"/>
        </w:rPr>
      </w:r>
      <w:r/>
    </w:p>
    <w:p>
      <w:pPr>
        <w:pStyle w:val="636"/>
        <w:ind w:firstLine="480"/>
        <w:jc w:val="left"/>
        <w:spacing w:line="420" w:lineRule="exact"/>
        <w:widowControl/>
        <w:rPr>
          <w:rFonts w:hint="eastAsia" w:ascii="宋体" w:hAnsi="宋体" w:cs="宋体"/>
          <w:color w:val="000000"/>
          <w:sz w:val="22"/>
          <w:szCs w:val="72"/>
          <w:highlight w:val="none"/>
        </w:rPr>
      </w:pPr>
      <w:r>
        <w:rPr>
          <w:rFonts w:hint="eastAsia" w:ascii="宋体" w:hAnsi="宋体" w:cs="宋体"/>
          <w:color w:val="000000"/>
          <w:sz w:val="22"/>
          <w:szCs w:val="72"/>
          <w:highlight w:val="none"/>
        </w:rPr>
        <w:t xml:space="preserve">（4）《关于调整优化节能产品、环境标志产品政府采购执行机制的通知》</w:t>
      </w:r>
      <w:r>
        <w:rPr>
          <w:rFonts w:hint="eastAsia" w:ascii="宋体" w:hAnsi="宋体" w:cs="宋体"/>
          <w:color w:val="000000"/>
          <w:sz w:val="22"/>
          <w:szCs w:val="72"/>
          <w:highlight w:val="none"/>
        </w:rPr>
      </w:r>
      <w:r/>
    </w:p>
    <w:p>
      <w:pPr>
        <w:pStyle w:val="636"/>
        <w:ind w:firstLine="480"/>
        <w:jc w:val="left"/>
        <w:spacing w:line="420" w:lineRule="exact"/>
        <w:widowControl/>
        <w:rPr>
          <w:rFonts w:hint="eastAsia" w:ascii="宋体" w:hAnsi="宋体" w:cs="宋体"/>
          <w:color w:val="000000"/>
          <w:sz w:val="22"/>
          <w:szCs w:val="72"/>
          <w:highlight w:val="none"/>
        </w:rPr>
      </w:pPr>
      <w:r>
        <w:rPr>
          <w:rFonts w:hint="eastAsia" w:ascii="宋体" w:hAnsi="宋体" w:cs="宋体"/>
          <w:color w:val="000000"/>
          <w:sz w:val="22"/>
          <w:szCs w:val="72"/>
          <w:highlight w:val="none"/>
        </w:rPr>
        <w:t xml:space="preserve">（5）《关于做好政府采购支持企业发展有关事项的通知》</w:t>
      </w:r>
      <w:r>
        <w:rPr>
          <w:rFonts w:hint="eastAsia" w:ascii="宋体" w:hAnsi="宋体" w:cs="宋体"/>
          <w:color w:val="000000"/>
          <w:sz w:val="22"/>
          <w:szCs w:val="72"/>
          <w:highlight w:val="none"/>
        </w:rPr>
      </w:r>
      <w:r/>
    </w:p>
    <w:p>
      <w:pPr>
        <w:pStyle w:val="636"/>
        <w:ind w:firstLine="442"/>
        <w:jc w:val="left"/>
        <w:spacing w:line="420" w:lineRule="exact"/>
        <w:rPr>
          <w:rFonts w:hint="eastAsia" w:ascii="宋体" w:hAnsi="宋体" w:cs="宋体"/>
          <w:color w:val="000000"/>
          <w:sz w:val="22"/>
          <w:szCs w:val="72"/>
          <w:highlight w:val="none"/>
        </w:rPr>
      </w:pPr>
      <w:r>
        <w:rPr>
          <w:rFonts w:hint="eastAsia" w:ascii="宋体" w:hAnsi="宋体" w:cs="宋体"/>
          <w:b/>
          <w:bCs/>
          <w:color w:val="000000"/>
          <w:sz w:val="22"/>
          <w:szCs w:val="72"/>
          <w:highlight w:val="none"/>
        </w:rPr>
        <w:t xml:space="preserve">本项目属于专门面向中小企业采购的项目，残疾人福利性单位、监狱和戒毒企业（简称监狱企业）视同小型、微型企业。供应商须提供中小企业声明函或《残疾人福利性单位声明函》或提供由省级以上监狱管理局、戒毒管理局(含新疆生产建设兵团)出具的属于监狱企业的证明文件，否则属于无效投标。</w:t>
      </w:r>
      <w:r>
        <w:rPr>
          <w:rFonts w:hint="eastAsia" w:ascii="宋体" w:hAnsi="宋体" w:cs="宋体"/>
          <w:color w:val="000000"/>
          <w:sz w:val="22"/>
          <w:szCs w:val="72"/>
          <w:highlight w:val="none"/>
        </w:rPr>
      </w:r>
      <w:r/>
    </w:p>
    <w:p>
      <w:pPr>
        <w:pStyle w:val="636"/>
        <w:ind w:firstLine="480"/>
        <w:jc w:val="left"/>
        <w:spacing w:line="420" w:lineRule="exact"/>
        <w:widowControl/>
        <w:rPr>
          <w:rFonts w:hint="eastAsia" w:ascii="宋体" w:hAnsi="宋体" w:cs="宋体"/>
          <w:b/>
          <w:bCs/>
          <w:color w:val="000000"/>
          <w:sz w:val="22"/>
          <w:szCs w:val="72"/>
          <w:highlight w:val="none"/>
        </w:rPr>
      </w:pPr>
      <w:r>
        <w:rPr>
          <w:rFonts w:hint="eastAsia" w:ascii="宋体" w:hAnsi="宋体" w:cs="宋体"/>
          <w:b/>
          <w:bCs/>
          <w:color w:val="000000"/>
          <w:sz w:val="22"/>
          <w:szCs w:val="72"/>
          <w:highlight w:val="none"/>
        </w:rPr>
        <w:t xml:space="preserve">（三）本项目的特定资格要求：无。</w:t>
      </w:r>
      <w:r>
        <w:rPr>
          <w:rFonts w:hint="eastAsia" w:ascii="宋体" w:hAnsi="宋体" w:cs="宋体"/>
          <w:b/>
          <w:bCs/>
          <w:color w:val="000000"/>
          <w:sz w:val="22"/>
          <w:szCs w:val="72"/>
          <w:highlight w:val="none"/>
        </w:rPr>
      </w:r>
      <w:r/>
    </w:p>
    <w:p>
      <w:pPr>
        <w:pStyle w:val="636"/>
        <w:ind w:firstLine="437"/>
        <w:jc w:val="left"/>
        <w:spacing w:line="420" w:lineRule="exact"/>
        <w:widowControl/>
        <w:rPr>
          <w:rFonts w:hint="eastAsia" w:ascii="宋体" w:hAnsi="宋体" w:cs="宋体"/>
          <w:color w:val="000000"/>
          <w:sz w:val="22"/>
          <w:szCs w:val="72"/>
          <w:highlight w:val="none"/>
        </w:rPr>
      </w:pPr>
      <w:r>
        <w:rPr>
          <w:rFonts w:hint="eastAsia" w:ascii="宋体" w:hAnsi="宋体" w:cs="宋体"/>
          <w:b/>
          <w:bCs/>
          <w:color w:val="000000"/>
          <w:sz w:val="22"/>
          <w:szCs w:val="72"/>
          <w:highlight w:val="none"/>
        </w:rPr>
        <w:t xml:space="preserve">（</w:t>
      </w:r>
      <w:r>
        <w:rPr>
          <w:rFonts w:hint="eastAsia" w:ascii="宋体" w:hAnsi="宋体" w:cs="宋体"/>
          <w:b/>
          <w:bCs/>
          <w:color w:val="000000"/>
          <w:sz w:val="22"/>
          <w:szCs w:val="72"/>
          <w:highlight w:val="none"/>
          <w:lang w:val="en-US" w:eastAsia="zh-CN"/>
        </w:rPr>
        <w:t xml:space="preserve">四</w:t>
      </w:r>
      <w:r>
        <w:rPr>
          <w:rFonts w:hint="eastAsia" w:ascii="宋体" w:hAnsi="宋体" w:cs="宋体"/>
          <w:b/>
          <w:bCs/>
          <w:color w:val="000000"/>
          <w:sz w:val="22"/>
          <w:szCs w:val="72"/>
          <w:highlight w:val="none"/>
        </w:rPr>
        <w:t xml:space="preserve">）拒绝下述供应商参加本次采购活动：</w:t>
      </w:r>
      <w:r>
        <w:rPr>
          <w:rFonts w:hint="eastAsia" w:ascii="宋体" w:hAnsi="宋体" w:cs="宋体"/>
          <w:color w:val="000000"/>
          <w:sz w:val="22"/>
          <w:szCs w:val="72"/>
          <w:highlight w:val="none"/>
        </w:rPr>
      </w:r>
      <w:r/>
    </w:p>
    <w:p>
      <w:pPr>
        <w:pStyle w:val="636"/>
        <w:ind w:firstLine="480"/>
        <w:jc w:val="left"/>
        <w:spacing w:line="420" w:lineRule="exact"/>
        <w:widowControl/>
        <w:rPr>
          <w:rFonts w:hint="eastAsia" w:ascii="宋体" w:hAnsi="宋体" w:cs="宋体"/>
          <w:color w:val="000000"/>
          <w:sz w:val="22"/>
          <w:szCs w:val="72"/>
          <w:highlight w:val="none"/>
        </w:rPr>
      </w:pPr>
      <w:r>
        <w:rPr>
          <w:rFonts w:hint="eastAsia" w:ascii="宋体" w:hAnsi="宋体" w:cs="宋体"/>
          <w:color w:val="000000"/>
          <w:sz w:val="22"/>
          <w:szCs w:val="72"/>
          <w:highlight w:val="none"/>
        </w:rPr>
        <w:t xml:space="preserve">4.1 供应商单位负责人为同一或者存在直接控股、管理关系的不同供应商，不得参加同一合同项下的政府采购活动。</w:t>
      </w:r>
      <w:r>
        <w:rPr>
          <w:rFonts w:hint="eastAsia" w:ascii="宋体" w:hAnsi="宋体" w:cs="宋体"/>
          <w:color w:val="000000"/>
          <w:sz w:val="22"/>
          <w:szCs w:val="72"/>
          <w:highlight w:val="none"/>
        </w:rPr>
      </w:r>
      <w:r/>
    </w:p>
    <w:p>
      <w:pPr>
        <w:pStyle w:val="636"/>
        <w:ind w:firstLine="480"/>
        <w:jc w:val="left"/>
        <w:spacing w:line="420" w:lineRule="exact"/>
        <w:widowControl/>
        <w:rPr>
          <w:rFonts w:hint="eastAsia" w:ascii="宋体" w:hAnsi="宋体" w:cs="宋体"/>
          <w:color w:val="000000"/>
          <w:sz w:val="22"/>
          <w:szCs w:val="72"/>
          <w:highlight w:val="none"/>
        </w:rPr>
      </w:pPr>
      <w:r>
        <w:rPr>
          <w:rFonts w:hint="eastAsia" w:ascii="宋体" w:hAnsi="宋体" w:cs="宋体"/>
          <w:color w:val="000000"/>
          <w:sz w:val="22"/>
          <w:szCs w:val="72"/>
          <w:highlight w:val="none"/>
        </w:rPr>
        <w:t xml:space="preserve">4.2 凡为本项目提供整体设计、规范编制或者项目管理、监理、检测等服务的供应商，不得参加本次项目的采购活动。</w:t>
      </w:r>
      <w:r>
        <w:rPr>
          <w:rFonts w:hint="eastAsia" w:ascii="宋体" w:hAnsi="宋体" w:cs="宋体"/>
          <w:color w:val="000000"/>
          <w:sz w:val="22"/>
          <w:szCs w:val="72"/>
          <w:highlight w:val="none"/>
        </w:rPr>
      </w:r>
      <w:r/>
    </w:p>
    <w:p>
      <w:pPr>
        <w:pStyle w:val="636"/>
        <w:ind w:firstLine="480"/>
        <w:jc w:val="left"/>
        <w:spacing w:line="420" w:lineRule="exact"/>
        <w:widowControl/>
        <w:rPr>
          <w:rFonts w:hint="eastAsia" w:ascii="宋体" w:hAnsi="宋体" w:cs="宋体"/>
          <w:color w:val="000000"/>
          <w:sz w:val="22"/>
          <w:szCs w:val="72"/>
          <w:highlight w:val="none"/>
        </w:rPr>
      </w:pPr>
      <w:r>
        <w:rPr>
          <w:rFonts w:hint="eastAsia" w:ascii="宋体" w:hAnsi="宋体" w:cs="宋体"/>
          <w:color w:val="000000"/>
          <w:sz w:val="22"/>
          <w:szCs w:val="72"/>
          <w:highlight w:val="none"/>
        </w:rPr>
        <w:t xml:space="preserve">4.3 供应商被“信用中国”网站（https://www.creditchina.gov.cn/）、“中国政府采购网”（http://www.ccgp.gov.cn/）列入失信被执行人、重大税收违法案件当事人名单、政府采购严重违法失信行为记录名单。</w:t>
      </w:r>
      <w:r>
        <w:rPr>
          <w:rFonts w:hint="eastAsia" w:ascii="宋体" w:hAnsi="宋体" w:cs="宋体"/>
          <w:color w:val="000000"/>
          <w:sz w:val="22"/>
          <w:szCs w:val="72"/>
          <w:highlight w:val="none"/>
        </w:rPr>
      </w:r>
      <w:r/>
    </w:p>
    <w:p>
      <w:pPr>
        <w:pStyle w:val="636"/>
        <w:ind w:firstLine="480"/>
        <w:jc w:val="left"/>
        <w:spacing w:line="420" w:lineRule="exact"/>
        <w:widowControl/>
        <w:rPr>
          <w:rFonts w:hint="eastAsia" w:ascii="宋体" w:hAnsi="宋体" w:cs="宋体"/>
          <w:b/>
          <w:bCs/>
          <w:color w:val="000000"/>
          <w:sz w:val="22"/>
          <w:szCs w:val="96"/>
          <w:highlight w:val="none"/>
        </w:rPr>
      </w:pPr>
      <w:r>
        <w:rPr>
          <w:rFonts w:hint="eastAsia" w:ascii="宋体" w:hAnsi="宋体" w:cs="宋体"/>
          <w:b/>
          <w:bCs/>
          <w:color w:val="000000"/>
          <w:sz w:val="22"/>
          <w:szCs w:val="96"/>
          <w:highlight w:val="none"/>
        </w:rPr>
        <w:t xml:space="preserve">注：上述</w:t>
      </w:r>
      <w:r>
        <w:rPr>
          <w:rFonts w:hint="eastAsia" w:ascii="宋体" w:hAnsi="宋体" w:cs="宋体"/>
          <w:b/>
          <w:bCs/>
          <w:color w:val="000000"/>
          <w:sz w:val="22"/>
          <w:szCs w:val="96"/>
          <w:highlight w:val="none"/>
          <w:lang w:val="en-US" w:eastAsia="zh-CN"/>
        </w:rPr>
        <w:t xml:space="preserve">证明材料</w:t>
      </w:r>
      <w:r>
        <w:rPr>
          <w:rFonts w:hint="eastAsia" w:ascii="宋体" w:hAnsi="宋体" w:cs="宋体"/>
          <w:b/>
          <w:bCs/>
          <w:color w:val="000000"/>
          <w:sz w:val="22"/>
          <w:szCs w:val="96"/>
          <w:highlight w:val="none"/>
        </w:rPr>
        <w:t xml:space="preserve">加盖</w:t>
      </w:r>
      <w:r>
        <w:rPr>
          <w:rFonts w:hint="eastAsia" w:ascii="宋体" w:hAnsi="宋体" w:cs="宋体"/>
          <w:b/>
          <w:bCs/>
          <w:color w:val="000000"/>
          <w:sz w:val="22"/>
          <w:szCs w:val="22"/>
          <w:highlight w:val="none"/>
        </w:rPr>
        <w:t xml:space="preserve">CA电子公章</w:t>
      </w:r>
      <w:r>
        <w:rPr>
          <w:rFonts w:hint="eastAsia" w:ascii="宋体" w:hAnsi="宋体" w:cs="宋体"/>
          <w:b/>
          <w:bCs/>
          <w:color w:val="000000"/>
          <w:sz w:val="22"/>
          <w:szCs w:val="96"/>
          <w:highlight w:val="none"/>
        </w:rPr>
        <w:t xml:space="preserve">。</w:t>
      </w:r>
      <w:r>
        <w:rPr>
          <w:rFonts w:hint="eastAsia" w:ascii="宋体" w:hAnsi="宋体" w:cs="宋体"/>
          <w:b/>
          <w:bCs/>
          <w:color w:val="000000"/>
          <w:sz w:val="22"/>
          <w:szCs w:val="96"/>
          <w:highlight w:val="none"/>
        </w:rPr>
      </w:r>
      <w:r/>
    </w:p>
    <w:p>
      <w:pPr>
        <w:pStyle w:val="636"/>
        <w:spacing w:line="500" w:lineRule="exact"/>
        <w:widowControl/>
        <w:rPr>
          <w:rFonts w:ascii="宋体" w:hAnsi="宋体" w:eastAsia="宋体" w:cs="宋体"/>
          <w:b w:val="0"/>
          <w:bCs w:val="0"/>
          <w:color w:val="000000"/>
          <w:sz w:val="24"/>
          <w:highlight w:val="none"/>
          <w:lang w:val="en-US" w:eastAsia="zh-CN"/>
        </w:rPr>
      </w:pPr>
      <w:r>
        <w:rPr>
          <w:rFonts w:hint="eastAsia" w:ascii="宋体" w:hAnsi="宋体" w:cs="宋体"/>
          <w:b/>
          <w:bCs/>
          <w:color w:val="000000"/>
          <w:sz w:val="24"/>
          <w:szCs w:val="24"/>
          <w:highlight w:val="none"/>
        </w:rPr>
        <w:br w:type="page" w:clear="all"/>
      </w:r>
      <w:bookmarkStart w:id="377" w:name="_Toc465957131"/>
      <w:r>
        <w:rPr>
          <w:rFonts w:hint="eastAsia" w:ascii="宋体" w:hAnsi="宋体" w:cs="宋体"/>
          <w:b w:val="0"/>
          <w:bCs w:val="0"/>
          <w:color w:val="000000"/>
          <w:sz w:val="24"/>
          <w:highlight w:val="none"/>
          <w:lang w:val="en-US" w:eastAsia="zh-CN"/>
        </w:rPr>
        <w:t xml:space="preserve">参考格式</w:t>
      </w:r>
      <w:r>
        <w:rPr>
          <w:rFonts w:ascii="宋体" w:hAnsi="宋体" w:eastAsia="宋体" w:cs="宋体"/>
          <w:b w:val="0"/>
          <w:bCs w:val="0"/>
          <w:color w:val="000000"/>
          <w:sz w:val="24"/>
          <w:highlight w:val="none"/>
          <w:lang w:val="en-US" w:eastAsia="zh-CN"/>
        </w:rPr>
      </w:r>
      <w:r/>
    </w:p>
    <w:p>
      <w:pPr>
        <w:pStyle w:val="636"/>
        <w:jc w:val="center"/>
        <w:keepLines w:val="0"/>
        <w:keepNext w:val="0"/>
        <w:pageBreakBefore w:val="0"/>
        <w:widowControl w:val="off"/>
        <w:rPr>
          <w:b/>
          <w:bCs/>
          <w:color w:val="000000"/>
          <w:sz w:val="24"/>
          <w:szCs w:val="144"/>
          <w:highlight w:val="none"/>
        </w:rPr>
      </w:pPr>
      <w:r>
        <w:rPr>
          <w:rFonts w:hint="eastAsia"/>
          <w:b/>
          <w:bCs/>
          <w:color w:val="000000"/>
          <w:sz w:val="24"/>
          <w:szCs w:val="144"/>
          <w:highlight w:val="none"/>
        </w:rPr>
        <w:t xml:space="preserve">具</w:t>
      </w:r>
      <w:r>
        <w:rPr>
          <w:rFonts w:hint="eastAsia"/>
          <w:b/>
          <w:bCs/>
          <w:color w:val="000000"/>
          <w:sz w:val="24"/>
          <w:szCs w:val="144"/>
          <w:highlight w:val="none"/>
          <w:lang w:val="en-US" w:eastAsia="zh-CN"/>
        </w:rPr>
        <w:t xml:space="preserve">有</w:t>
      </w:r>
      <w:r>
        <w:rPr>
          <w:rFonts w:hint="eastAsia"/>
          <w:b/>
          <w:bCs/>
          <w:color w:val="000000"/>
          <w:sz w:val="24"/>
          <w:szCs w:val="144"/>
          <w:highlight w:val="none"/>
        </w:rPr>
        <w:t xml:space="preserve">履行合同所必需的设备和专业技术能力的书面声明</w:t>
      </w:r>
      <w:r>
        <w:rPr>
          <w:b/>
          <w:bCs/>
          <w:color w:val="000000"/>
          <w:sz w:val="24"/>
          <w:szCs w:val="144"/>
          <w:highlight w:val="none"/>
        </w:rPr>
      </w:r>
      <w:r/>
    </w:p>
    <w:p>
      <w:pPr>
        <w:pStyle w:val="636"/>
        <w:ind w:firstLine="480"/>
        <w:pageBreakBefore w:val="0"/>
        <w:spacing w:before="57" w:line="500" w:lineRule="exact"/>
        <w:widowControl w:val="off"/>
        <w:rPr>
          <w:rFonts w:ascii="宋体" w:hAnsi="宋体"/>
          <w:bCs/>
          <w:color w:val="000000"/>
          <w:sz w:val="24"/>
          <w:highlight w:val="none"/>
        </w:rPr>
      </w:pPr>
      <w:r>
        <w:rPr>
          <w:rFonts w:hint="eastAsia" w:ascii="宋体" w:hAnsi="宋体"/>
          <w:bCs/>
          <w:color w:val="000000"/>
          <w:sz w:val="24"/>
          <w:highlight w:val="none"/>
        </w:rPr>
        <w:t xml:space="preserve">我单位郑重声明：我单位具</w:t>
      </w:r>
      <w:r>
        <w:rPr>
          <w:rFonts w:hint="eastAsia" w:ascii="宋体" w:hAnsi="宋体"/>
          <w:bCs/>
          <w:color w:val="000000"/>
          <w:sz w:val="24"/>
          <w:highlight w:val="none"/>
          <w:lang w:val="en-US" w:eastAsia="zh-CN"/>
        </w:rPr>
        <w:t xml:space="preserve">有</w:t>
      </w:r>
      <w:r>
        <w:rPr>
          <w:rFonts w:hint="eastAsia" w:ascii="宋体" w:hAnsi="宋体"/>
          <w:bCs/>
          <w:color w:val="000000"/>
          <w:sz w:val="24"/>
          <w:highlight w:val="none"/>
        </w:rPr>
        <w:t xml:space="preserve">履行本项采购合同所必需的设备和专业技术能力，为履行本项采购合同我公司具备如下主要设备和主要专业技术能力：</w:t>
      </w:r>
      <w:r>
        <w:rPr>
          <w:rFonts w:ascii="宋体" w:hAnsi="宋体"/>
          <w:bCs/>
          <w:color w:val="000000"/>
          <w:sz w:val="24"/>
          <w:highlight w:val="none"/>
        </w:rPr>
      </w:r>
      <w:r/>
    </w:p>
    <w:p>
      <w:pPr>
        <w:pStyle w:val="636"/>
        <w:ind w:firstLine="480"/>
        <w:pageBreakBefore w:val="0"/>
        <w:spacing w:before="57" w:line="500" w:lineRule="exact"/>
        <w:widowControl w:val="off"/>
        <w:rPr>
          <w:rFonts w:ascii="宋体" w:hAnsi="宋体"/>
          <w:bCs/>
          <w:color w:val="000000"/>
          <w:sz w:val="24"/>
          <w:highlight w:val="none"/>
        </w:rPr>
      </w:pPr>
      <w:r>
        <w:rPr>
          <w:rFonts w:hint="eastAsia" w:ascii="宋体" w:hAnsi="宋体"/>
          <w:bCs/>
          <w:color w:val="000000"/>
          <w:sz w:val="24"/>
          <w:highlight w:val="none"/>
        </w:rPr>
        <w:t xml:space="preserve">主要设备有：</w:t>
      </w:r>
      <w:bookmarkStart w:id="378" w:name="_Hlk14868056"/>
      <w:r>
        <w:rPr>
          <w:rFonts w:hint="eastAsia" w:ascii="宋体" w:hAnsi="宋体"/>
          <w:bCs/>
          <w:color w:val="000000"/>
          <w:sz w:val="24"/>
          <w:highlight w:val="none"/>
        </w:rPr>
        <w:t xml:space="preserve">******</w:t>
      </w:r>
      <w:bookmarkEnd w:id="378"/>
      <w:r>
        <w:rPr>
          <w:rFonts w:ascii="宋体" w:hAnsi="宋体"/>
          <w:bCs/>
          <w:color w:val="000000"/>
          <w:sz w:val="24"/>
          <w:highlight w:val="none"/>
        </w:rPr>
      </w:r>
      <w:r/>
    </w:p>
    <w:p>
      <w:pPr>
        <w:pStyle w:val="636"/>
        <w:ind w:firstLine="480"/>
        <w:pageBreakBefore w:val="0"/>
        <w:spacing w:before="57" w:line="500" w:lineRule="exact"/>
        <w:widowControl w:val="off"/>
        <w:rPr>
          <w:rFonts w:ascii="宋体" w:hAnsi="宋体"/>
          <w:bCs/>
          <w:color w:val="000000"/>
          <w:sz w:val="24"/>
          <w:highlight w:val="none"/>
        </w:rPr>
      </w:pPr>
      <w:r>
        <w:rPr>
          <w:rFonts w:hint="eastAsia" w:ascii="宋体" w:hAnsi="宋体"/>
          <w:bCs/>
          <w:color w:val="000000"/>
          <w:sz w:val="24"/>
          <w:highlight w:val="none"/>
        </w:rPr>
        <w:t xml:space="preserve">主要专业技术能力有：****** </w:t>
      </w:r>
      <w:r>
        <w:rPr>
          <w:rFonts w:ascii="宋体" w:hAnsi="宋体"/>
          <w:bCs/>
          <w:color w:val="000000"/>
          <w:sz w:val="24"/>
          <w:highlight w:val="none"/>
        </w:rPr>
      </w:r>
      <w:r/>
    </w:p>
    <w:p>
      <w:pPr>
        <w:pStyle w:val="636"/>
        <w:ind w:firstLine="480"/>
        <w:pageBreakBefore w:val="0"/>
        <w:spacing w:before="143" w:line="500" w:lineRule="exact"/>
        <w:widowControl w:val="off"/>
        <w:rPr>
          <w:rFonts w:ascii="宋体" w:hAnsi="宋体"/>
          <w:bCs/>
          <w:color w:val="000000"/>
          <w:sz w:val="24"/>
          <w:highlight w:val="none"/>
        </w:rPr>
      </w:pPr>
      <w:r>
        <w:rPr>
          <w:rFonts w:ascii="宋体" w:hAnsi="宋体"/>
          <w:bCs/>
          <w:color w:val="000000"/>
          <w:sz w:val="24"/>
          <w:highlight w:val="none"/>
        </w:rPr>
      </w:r>
      <w:r/>
    </w:p>
    <w:p>
      <w:pPr>
        <w:pStyle w:val="636"/>
        <w:ind w:firstLine="480"/>
        <w:pageBreakBefore w:val="0"/>
        <w:spacing w:before="143" w:line="500" w:lineRule="exact"/>
        <w:widowControl w:val="off"/>
        <w:rPr>
          <w:rFonts w:ascii="宋体" w:hAnsi="宋体"/>
          <w:bCs/>
          <w:color w:val="000000"/>
          <w:sz w:val="24"/>
          <w:highlight w:val="none"/>
        </w:rPr>
      </w:pPr>
      <w:r>
        <w:rPr>
          <w:rFonts w:ascii="宋体" w:hAnsi="宋体"/>
          <w:bCs/>
          <w:color w:val="000000"/>
          <w:sz w:val="24"/>
          <w:highlight w:val="none"/>
        </w:rPr>
      </w:r>
      <w:r/>
    </w:p>
    <w:p>
      <w:pPr>
        <w:pStyle w:val="636"/>
        <w:ind w:firstLine="480"/>
        <w:pageBreakBefore w:val="0"/>
        <w:spacing w:before="143" w:line="500" w:lineRule="exact"/>
        <w:widowControl w:val="off"/>
        <w:rPr>
          <w:rFonts w:ascii="宋体" w:hAnsi="宋体"/>
          <w:bCs/>
          <w:color w:val="000000"/>
          <w:sz w:val="24"/>
          <w:highlight w:val="none"/>
        </w:rPr>
      </w:pPr>
      <w:r>
        <w:rPr>
          <w:rFonts w:ascii="宋体" w:hAnsi="宋体"/>
          <w:bCs/>
          <w:color w:val="000000"/>
          <w:sz w:val="24"/>
          <w:highlight w:val="none"/>
        </w:rPr>
      </w:r>
      <w:r/>
    </w:p>
    <w:p>
      <w:pPr>
        <w:pStyle w:val="695"/>
        <w:ind w:left="1260" w:firstLine="3060"/>
        <w:spacing w:line="520" w:lineRule="exact"/>
        <w:tabs>
          <w:tab w:val="left" w:pos="7977" w:leader="none"/>
        </w:tabs>
        <w:rPr>
          <w:rFonts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投标人名称（加盖CA电子公章）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636"/>
        <w:spacing w:line="520" w:lineRule="exact"/>
        <w:rPr>
          <w:rFonts w:hint="eastAsia" w:ascii="宋体" w:hAnsi="宋体" w:cs="宋体"/>
          <w:b/>
          <w:color w:val="000000"/>
          <w:szCs w:val="21"/>
          <w:highlight w:val="none"/>
        </w:rPr>
      </w:pPr>
      <w:r>
        <w:rPr>
          <w:rFonts w:hint="eastAsia" w:ascii="宋体" w:hAnsi="宋体" w:cs="宋体"/>
          <w:color w:val="000000"/>
          <w:spacing w:val="-3"/>
          <w:szCs w:val="21"/>
          <w:highlight w:val="none"/>
        </w:rPr>
        <w:t xml:space="preserve">                                            </w:t>
      </w:r>
      <w:r>
        <w:rPr>
          <w:rFonts w:hint="eastAsia" w:ascii="宋体" w:hAnsi="宋体" w:cs="宋体"/>
          <w:bCs/>
          <w:color w:val="000000"/>
          <w:szCs w:val="21"/>
          <w:highlight w:val="none"/>
        </w:rPr>
        <w:t xml:space="preserve">日期：______年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w:t>
      </w:r>
      <w:r>
        <w:rPr>
          <w:rFonts w:hint="eastAsia" w:ascii="宋体" w:hAnsi="宋体" w:cs="宋体"/>
          <w:b/>
          <w:color w:val="000000"/>
          <w:szCs w:val="21"/>
          <w:highlight w:val="none"/>
        </w:rPr>
      </w:r>
      <w:r/>
    </w:p>
    <w:p>
      <w:pPr>
        <w:pStyle w:val="636"/>
        <w:rPr>
          <w:rFonts w:hint="eastAsia"/>
          <w:color w:val="000000"/>
          <w:highlight w:val="none"/>
        </w:rPr>
      </w:pPr>
      <w:r>
        <w:rPr>
          <w:rFonts w:hint="eastAsia"/>
          <w:color w:val="000000"/>
          <w:highlight w:val="none"/>
        </w:rPr>
      </w:r>
      <w:r/>
    </w:p>
    <w:p>
      <w:pPr>
        <w:pStyle w:val="636"/>
        <w:rPr>
          <w:rFonts w:hint="eastAsia"/>
          <w:color w:val="000000"/>
          <w:highlight w:val="none"/>
        </w:rPr>
      </w:pPr>
      <w:r>
        <w:rPr>
          <w:rFonts w:hint="eastAsia"/>
          <w:color w:val="000000"/>
          <w:highlight w:val="none"/>
        </w:rPr>
      </w:r>
      <w:r/>
    </w:p>
    <w:p>
      <w:pPr>
        <w:pStyle w:val="636"/>
        <w:rPr>
          <w:rFonts w:hint="eastAsia"/>
          <w:color w:val="000000"/>
          <w:highlight w:val="none"/>
        </w:rPr>
      </w:pPr>
      <w:r>
        <w:rPr>
          <w:rFonts w:hint="eastAsia"/>
          <w:color w:val="000000"/>
          <w:highlight w:val="none"/>
        </w:rPr>
      </w:r>
      <w:r/>
    </w:p>
    <w:p>
      <w:pPr>
        <w:pStyle w:val="636"/>
        <w:rPr>
          <w:rFonts w:hint="eastAsia"/>
          <w:color w:val="000000"/>
          <w:highlight w:val="none"/>
        </w:rPr>
      </w:pPr>
      <w:r>
        <w:rPr>
          <w:rFonts w:hint="eastAsia"/>
          <w:color w:val="000000"/>
          <w:highlight w:val="none"/>
        </w:rPr>
      </w:r>
      <w:r/>
    </w:p>
    <w:p>
      <w:pPr>
        <w:pStyle w:val="636"/>
        <w:rPr>
          <w:rFonts w:hint="eastAsia"/>
          <w:color w:val="000000"/>
          <w:highlight w:val="none"/>
        </w:rPr>
      </w:pPr>
      <w:r>
        <w:rPr>
          <w:rFonts w:hint="eastAsia"/>
          <w:color w:val="000000"/>
          <w:highlight w:val="none"/>
        </w:rPr>
      </w:r>
      <w:r/>
    </w:p>
    <w:p>
      <w:pPr>
        <w:pStyle w:val="636"/>
        <w:rPr>
          <w:rFonts w:hint="eastAsia"/>
          <w:color w:val="000000"/>
          <w:highlight w:val="none"/>
        </w:rPr>
      </w:pPr>
      <w:r>
        <w:rPr>
          <w:rFonts w:hint="eastAsia"/>
          <w:color w:val="000000"/>
          <w:highlight w:val="none"/>
        </w:rPr>
      </w:r>
      <w:r/>
    </w:p>
    <w:p>
      <w:pPr>
        <w:pStyle w:val="636"/>
        <w:jc w:val="center"/>
        <w:rPr>
          <w:b/>
          <w:bCs/>
          <w:color w:val="000000"/>
          <w:sz w:val="24"/>
          <w:szCs w:val="144"/>
          <w:highlight w:val="none"/>
        </w:rPr>
      </w:pPr>
      <w:r>
        <w:rPr>
          <w:rFonts w:hint="eastAsia"/>
          <w:b/>
          <w:bCs/>
          <w:color w:val="000000"/>
          <w:sz w:val="24"/>
          <w:szCs w:val="144"/>
          <w:highlight w:val="none"/>
        </w:rPr>
        <w:t xml:space="preserve">参加本次政府采购活动前3年内在经营活动中没有重大违法记录的书面声明</w:t>
      </w:r>
      <w:r>
        <w:rPr>
          <w:b/>
          <w:bCs/>
          <w:color w:val="000000"/>
          <w:sz w:val="24"/>
          <w:szCs w:val="144"/>
          <w:highlight w:val="none"/>
        </w:rPr>
      </w:r>
      <w:r/>
    </w:p>
    <w:p>
      <w:pPr>
        <w:pStyle w:val="636"/>
        <w:keepLines w:val="0"/>
        <w:keepNext w:val="0"/>
        <w:pageBreakBefore w:val="0"/>
        <w:spacing w:line="50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rPr>
        <w:t xml:space="preserve">致：</w:t>
      </w:r>
      <w:r>
        <w:rPr>
          <w:rFonts w:hint="eastAsia" w:ascii="宋体" w:hAnsi="宋体" w:cs="宋体"/>
          <w:b w:val="0"/>
          <w:bCs w:val="0"/>
          <w:color w:val="000000"/>
          <w:sz w:val="24"/>
          <w:szCs w:val="24"/>
          <w:highlight w:val="none"/>
          <w:lang w:val="en-US" w:eastAsia="zh-CN"/>
        </w:rPr>
        <w:t xml:space="preserve">江苏省水利厅</w:t>
      </w:r>
      <w:r>
        <w:rPr>
          <w:rFonts w:ascii="宋体" w:hAnsi="宋体" w:eastAsia="宋体" w:cs="宋体"/>
          <w:b w:val="0"/>
          <w:bCs w:val="0"/>
          <w:color w:val="000000"/>
          <w:sz w:val="24"/>
          <w:szCs w:val="24"/>
          <w:highlight w:val="none"/>
          <w:lang w:val="en-US" w:eastAsia="zh-CN"/>
        </w:rPr>
      </w:r>
      <w:r/>
    </w:p>
    <w:p>
      <w:pPr>
        <w:pStyle w:val="636"/>
        <w:ind w:firstLine="480"/>
        <w:pageBreakBefore w:val="0"/>
        <w:spacing w:before="57" w:line="5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我单位郑重声明：</w:t>
      </w:r>
      <w:r>
        <w:rPr>
          <w:rFonts w:hint="eastAsia" w:ascii="宋体" w:hAnsi="宋体"/>
          <w:bCs/>
          <w:color w:val="000000"/>
          <w:sz w:val="24"/>
          <w:highlight w:val="none"/>
        </w:rPr>
      </w:r>
      <w:r/>
    </w:p>
    <w:p>
      <w:pPr>
        <w:pStyle w:val="636"/>
        <w:ind w:firstLine="480"/>
        <w:pageBreakBefore w:val="0"/>
        <w:spacing w:before="57" w:line="500" w:lineRule="exact"/>
        <w:widowControl w:val="off"/>
        <w:rPr>
          <w:rFonts w:ascii="宋体" w:hAnsi="宋体"/>
          <w:bCs/>
          <w:color w:val="000000"/>
          <w:sz w:val="24"/>
          <w:szCs w:val="24"/>
          <w:highlight w:val="none"/>
        </w:rPr>
      </w:pPr>
      <w:r>
        <w:rPr>
          <w:rFonts w:hint="eastAsia" w:ascii="宋体" w:hAnsi="宋体"/>
          <w:bCs/>
          <w:color w:val="000000"/>
          <w:sz w:val="24"/>
          <w:szCs w:val="24"/>
          <w:highlight w:val="none"/>
        </w:rPr>
        <w:t xml:space="preserve">参加本次政府采购活动前</w:t>
      </w:r>
      <w:r>
        <w:rPr>
          <w:rFonts w:hint="eastAsia" w:ascii="宋体" w:hAnsi="宋体"/>
          <w:bCs/>
          <w:color w:val="000000"/>
          <w:sz w:val="24"/>
          <w:szCs w:val="24"/>
          <w:highlight w:val="none"/>
          <w:lang w:val="en-US" w:eastAsia="zh-CN"/>
        </w:rPr>
        <w:t xml:space="preserve">三</w:t>
      </w:r>
      <w:r>
        <w:rPr>
          <w:rFonts w:hint="eastAsia" w:ascii="宋体" w:hAnsi="宋体"/>
          <w:bCs/>
          <w:color w:val="000000"/>
          <w:sz w:val="24"/>
          <w:szCs w:val="24"/>
          <w:highlight w:val="none"/>
        </w:rPr>
        <w:t xml:space="preserve">年内，我单位在经营活动中</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（在下划线上如实填写：有或没有）重大违法记录。</w:t>
      </w:r>
      <w:r>
        <w:rPr>
          <w:rFonts w:ascii="宋体" w:hAnsi="宋体"/>
          <w:bCs/>
          <w:color w:val="000000"/>
          <w:sz w:val="24"/>
          <w:szCs w:val="24"/>
          <w:highlight w:val="none"/>
        </w:rPr>
      </w:r>
      <w:r/>
    </w:p>
    <w:p>
      <w:pPr>
        <w:pStyle w:val="636"/>
        <w:ind w:firstLine="480"/>
        <w:pageBreakBefore w:val="0"/>
        <w:spacing w:before="57" w:line="5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bCs/>
          <w:color w:val="000000"/>
          <w:sz w:val="24"/>
          <w:highlight w:val="none"/>
        </w:rPr>
      </w:r>
      <w:r/>
    </w:p>
    <w:p>
      <w:pPr>
        <w:pStyle w:val="636"/>
        <w:rPr>
          <w:rFonts w:hint="eastAsia"/>
          <w:color w:val="000000"/>
          <w:highlight w:val="none"/>
        </w:rPr>
      </w:pPr>
      <w:r>
        <w:rPr>
          <w:rFonts w:hint="eastAsia"/>
          <w:color w:val="000000"/>
          <w:highlight w:val="none"/>
        </w:rPr>
      </w:r>
      <w:r/>
    </w:p>
    <w:p>
      <w:pPr>
        <w:pStyle w:val="695"/>
        <w:ind w:left="1260" w:firstLine="3060"/>
        <w:spacing w:line="520" w:lineRule="exact"/>
        <w:tabs>
          <w:tab w:val="left" w:pos="7977" w:leader="none"/>
        </w:tabs>
        <w:rPr>
          <w:rFonts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投标人名称（加盖CA电子公章）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636"/>
        <w:spacing w:line="520" w:lineRule="exact"/>
        <w:rPr>
          <w:rFonts w:hint="eastAsia" w:ascii="宋体" w:hAnsi="宋体" w:cs="宋体"/>
          <w:b/>
          <w:color w:val="000000"/>
          <w:szCs w:val="21"/>
          <w:highlight w:val="none"/>
        </w:rPr>
      </w:pPr>
      <w:r>
        <w:rPr>
          <w:rFonts w:hint="eastAsia" w:ascii="宋体" w:hAnsi="宋体" w:cs="宋体"/>
          <w:color w:val="000000"/>
          <w:spacing w:val="-3"/>
          <w:szCs w:val="21"/>
          <w:highlight w:val="none"/>
        </w:rPr>
        <w:t xml:space="preserve">                                            </w:t>
      </w:r>
      <w:r>
        <w:rPr>
          <w:rFonts w:hint="eastAsia" w:ascii="宋体" w:hAnsi="宋体" w:cs="宋体"/>
          <w:bCs/>
          <w:color w:val="000000"/>
          <w:szCs w:val="21"/>
          <w:highlight w:val="none"/>
        </w:rPr>
        <w:t xml:space="preserve">日期：______年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w:t>
      </w:r>
      <w:r>
        <w:rPr>
          <w:rFonts w:hint="eastAsia" w:ascii="宋体" w:hAnsi="宋体" w:cs="宋体"/>
          <w:b/>
          <w:color w:val="000000"/>
          <w:szCs w:val="21"/>
          <w:highlight w:val="none"/>
        </w:rPr>
      </w:r>
      <w:r/>
    </w:p>
    <w:p>
      <w:pPr>
        <w:pStyle w:val="636"/>
        <w:rPr>
          <w:rFonts w:hint="eastAsia"/>
          <w:color w:val="000000"/>
          <w:highlight w:val="none"/>
        </w:rPr>
      </w:pPr>
      <w:r>
        <w:rPr>
          <w:rFonts w:hint="eastAsia"/>
          <w:color w:val="000000"/>
          <w:highlight w:val="none"/>
        </w:rPr>
      </w:r>
      <w:r/>
    </w:p>
    <w:p>
      <w:pPr>
        <w:pStyle w:val="636"/>
        <w:rPr>
          <w:rFonts w:hint="eastAsia"/>
          <w:color w:val="000000"/>
          <w:highlight w:val="none"/>
        </w:rPr>
      </w:pPr>
      <w:r>
        <w:rPr>
          <w:rFonts w:hint="eastAsia"/>
          <w:color w:val="000000"/>
          <w:highlight w:val="none"/>
        </w:rPr>
      </w:r>
      <w:r/>
    </w:p>
    <w:p>
      <w:pPr>
        <w:pStyle w:val="636"/>
        <w:rPr>
          <w:rFonts w:hint="eastAsia"/>
          <w:color w:val="000000"/>
          <w:highlight w:val="none"/>
        </w:rPr>
      </w:pPr>
      <w:r>
        <w:rPr>
          <w:rFonts w:hint="eastAsia"/>
          <w:color w:val="000000"/>
          <w:highlight w:val="none"/>
        </w:rPr>
      </w:r>
      <w:r/>
    </w:p>
    <w:p>
      <w:pPr>
        <w:pStyle w:val="636"/>
        <w:rPr>
          <w:rFonts w:hint="eastAsia"/>
          <w:color w:val="000000"/>
          <w:highlight w:val="none"/>
        </w:rPr>
      </w:pPr>
      <w:r>
        <w:rPr>
          <w:rFonts w:hint="eastAsia"/>
          <w:color w:val="000000"/>
          <w:highlight w:val="none"/>
        </w:rPr>
      </w:r>
      <w:r/>
    </w:p>
    <w:p>
      <w:pPr>
        <w:pStyle w:val="636"/>
        <w:rPr>
          <w:rFonts w:hint="eastAsia"/>
          <w:color w:val="000000"/>
          <w:highlight w:val="none"/>
        </w:rPr>
      </w:pPr>
      <w:r>
        <w:rPr>
          <w:rFonts w:hint="eastAsia"/>
          <w:color w:val="000000"/>
          <w:highlight w:val="none"/>
        </w:rPr>
      </w:r>
      <w:r/>
    </w:p>
    <w:p>
      <w:pPr>
        <w:pStyle w:val="636"/>
        <w:rPr>
          <w:rFonts w:hint="eastAsia"/>
          <w:color w:val="000000"/>
          <w:highlight w:val="none"/>
        </w:rPr>
      </w:pPr>
      <w:r>
        <w:rPr>
          <w:rFonts w:hint="eastAsia"/>
          <w:color w:val="000000"/>
          <w:highlight w:val="none"/>
        </w:rPr>
      </w:r>
      <w:r/>
    </w:p>
    <w:p>
      <w:pPr>
        <w:pStyle w:val="637"/>
        <w:keepLines/>
        <w:keepNext/>
        <w:pageBreakBefore w:val="0"/>
        <w:spacing w:before="0" w:after="0" w:line="500" w:lineRule="exact"/>
        <w:widowControl w:val="off"/>
        <w:rPr>
          <w:rStyle w:val="664"/>
          <w:rFonts w:hint="eastAsia" w:ascii="宋体" w:hAnsi="宋体" w:eastAsia="宋体" w:cs="宋体"/>
          <w:b/>
          <w:bCs/>
          <w:color w:val="000000"/>
          <w:sz w:val="32"/>
          <w:szCs w:val="52"/>
          <w:highlight w:val="none"/>
        </w:rPr>
      </w:pPr>
      <w:r>
        <w:rPr>
          <w:rStyle w:val="664"/>
          <w:rFonts w:hint="eastAsia" w:ascii="宋体" w:hAnsi="宋体" w:eastAsia="宋体" w:cs="宋体"/>
          <w:b/>
          <w:bCs/>
          <w:color w:val="000000"/>
          <w:sz w:val="32"/>
          <w:szCs w:val="52"/>
          <w:highlight w:val="none"/>
        </w:rPr>
        <w:t xml:space="preserve">三、符合性审查内容</w:t>
      </w:r>
      <w:r>
        <w:rPr>
          <w:rStyle w:val="664"/>
          <w:rFonts w:hint="eastAsia" w:ascii="宋体" w:hAnsi="宋体" w:eastAsia="宋体" w:cs="宋体"/>
          <w:b/>
          <w:bCs/>
          <w:color w:val="000000"/>
          <w:sz w:val="32"/>
          <w:szCs w:val="52"/>
          <w:highlight w:val="none"/>
        </w:rPr>
      </w:r>
      <w:r/>
    </w:p>
    <w:p>
      <w:pPr>
        <w:pStyle w:val="636"/>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投标人必须</w:t>
      </w:r>
      <w:r>
        <w:rPr>
          <w:rFonts w:ascii="宋体" w:hAnsi="宋体"/>
          <w:color w:val="000000"/>
          <w:sz w:val="24"/>
          <w:highlight w:val="none"/>
        </w:rPr>
        <w:t xml:space="preserve">对</w:t>
      </w:r>
      <w:r>
        <w:rPr>
          <w:rFonts w:hint="eastAsia" w:ascii="宋体" w:hAnsi="宋体"/>
          <w:color w:val="000000"/>
          <w:sz w:val="24"/>
          <w:highlight w:val="none"/>
        </w:rPr>
        <w:t xml:space="preserve">技术</w:t>
      </w:r>
      <w:r>
        <w:rPr>
          <w:rFonts w:ascii="宋体" w:hAnsi="宋体"/>
          <w:color w:val="000000"/>
          <w:sz w:val="24"/>
          <w:highlight w:val="none"/>
        </w:rPr>
        <w:t xml:space="preserve">要求和商务</w:t>
      </w:r>
      <w:r>
        <w:rPr>
          <w:rFonts w:hint="eastAsia" w:ascii="宋体" w:hAnsi="宋体"/>
          <w:color w:val="000000"/>
          <w:sz w:val="24"/>
          <w:highlight w:val="none"/>
        </w:rPr>
        <w:t xml:space="preserve">要求</w:t>
      </w:r>
      <w:r>
        <w:rPr>
          <w:rFonts w:ascii="宋体" w:hAnsi="宋体"/>
          <w:color w:val="000000"/>
          <w:sz w:val="24"/>
          <w:highlight w:val="none"/>
        </w:rPr>
        <w:t xml:space="preserve">中</w:t>
      </w:r>
      <w:r>
        <w:rPr>
          <w:rFonts w:hint="eastAsia" w:ascii="宋体" w:hAnsi="宋体"/>
          <w:b/>
          <w:bCs/>
          <w:i/>
          <w:color w:val="000000"/>
          <w:sz w:val="24"/>
          <w:highlight w:val="none"/>
          <w:u w:val="single"/>
        </w:rPr>
        <w:t xml:space="preserve">斜体且有下划线部分</w:t>
      </w:r>
      <w:r>
        <w:rPr>
          <w:rFonts w:hint="eastAsia" w:ascii="宋体" w:hAnsi="宋体"/>
          <w:b/>
          <w:bCs/>
          <w:color w:val="000000"/>
          <w:sz w:val="24"/>
          <w:highlight w:val="none"/>
        </w:rPr>
        <w:t xml:space="preserve">或加*号条款</w:t>
      </w:r>
      <w:r>
        <w:rPr>
          <w:rFonts w:ascii="宋体" w:hAnsi="宋体"/>
          <w:color w:val="000000"/>
          <w:sz w:val="24"/>
          <w:highlight w:val="none"/>
        </w:rPr>
        <w:t xml:space="preserve">的实质性要求</w:t>
      </w:r>
      <w:r>
        <w:rPr>
          <w:rFonts w:hint="eastAsia" w:ascii="宋体" w:hAnsi="宋体"/>
          <w:color w:val="000000"/>
          <w:sz w:val="24"/>
          <w:highlight w:val="none"/>
        </w:rPr>
        <w:t xml:space="preserve">逐条</w:t>
      </w:r>
      <w:r>
        <w:rPr>
          <w:rFonts w:ascii="宋体" w:hAnsi="宋体"/>
          <w:color w:val="000000"/>
          <w:sz w:val="24"/>
          <w:highlight w:val="none"/>
        </w:rPr>
        <w:t xml:space="preserve">做出响应，并按照招标</w:t>
      </w:r>
      <w:r>
        <w:rPr>
          <w:rFonts w:hint="eastAsia" w:ascii="宋体" w:hAnsi="宋体"/>
          <w:color w:val="000000"/>
          <w:sz w:val="24"/>
          <w:highlight w:val="none"/>
        </w:rPr>
        <w:t xml:space="preserve">文件</w:t>
      </w:r>
      <w:r>
        <w:rPr>
          <w:rFonts w:ascii="宋体" w:hAnsi="宋体"/>
          <w:color w:val="000000"/>
          <w:sz w:val="24"/>
          <w:highlight w:val="none"/>
        </w:rPr>
        <w:t xml:space="preserve">要求提供</w:t>
      </w:r>
      <w:r>
        <w:rPr>
          <w:rFonts w:hint="eastAsia" w:ascii="宋体" w:hAnsi="宋体"/>
          <w:color w:val="000000"/>
          <w:sz w:val="24"/>
          <w:highlight w:val="none"/>
        </w:rPr>
        <w:t xml:space="preserve">证明</w:t>
      </w:r>
      <w:r>
        <w:rPr>
          <w:rFonts w:ascii="宋体" w:hAnsi="宋体"/>
          <w:color w:val="000000"/>
          <w:sz w:val="24"/>
          <w:highlight w:val="none"/>
        </w:rPr>
        <w:t xml:space="preserve">材料</w:t>
      </w:r>
      <w:r>
        <w:rPr>
          <w:rFonts w:hint="eastAsia" w:ascii="宋体" w:hAnsi="宋体"/>
          <w:color w:val="000000"/>
          <w:sz w:val="24"/>
          <w:highlight w:val="none"/>
        </w:rPr>
        <w:t xml:space="preserve">，否则作无效投标处理</w:t>
      </w:r>
      <w:r>
        <w:rPr>
          <w:rFonts w:ascii="宋体" w:hAnsi="宋体"/>
          <w:color w:val="000000"/>
          <w:sz w:val="24"/>
          <w:highlight w:val="none"/>
        </w:rPr>
        <w:t xml:space="preserve">。</w:t>
      </w:r>
      <w:r>
        <w:rPr>
          <w:rFonts w:hint="eastAsia" w:ascii="宋体" w:hAnsi="宋体"/>
          <w:color w:val="000000"/>
          <w:sz w:val="24"/>
          <w:highlight w:val="none"/>
        </w:rPr>
        <w:t xml:space="preserve">（格式</w:t>
      </w:r>
      <w:r>
        <w:rPr>
          <w:rFonts w:hint="eastAsia" w:ascii="宋体" w:hAnsi="宋体"/>
          <w:color w:val="000000"/>
          <w:sz w:val="24"/>
          <w:highlight w:val="none"/>
          <w:lang w:val="en-US" w:eastAsia="zh-CN"/>
        </w:rPr>
        <w:t xml:space="preserve">如下表格</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36"/>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实质性要求响应及偏离表（采购包号：**）</w:t>
      </w:r>
      <w:r>
        <w:rPr>
          <w:rFonts w:hint="eastAsia" w:ascii="宋体" w:hAnsi="宋体"/>
          <w:b/>
          <w:color w:val="000000"/>
          <w:sz w:val="24"/>
          <w:szCs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36"/>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序号</w:t>
            </w:r>
            <w:r>
              <w:rPr>
                <w:rFonts w:hint="eastAsia" w:ascii="宋体" w:hAnsi="宋体"/>
                <w:color w:val="000000"/>
                <w:sz w:val="22"/>
                <w:szCs w:val="22"/>
                <w:highlight w:val="none"/>
              </w:rPr>
            </w:r>
            <w:r/>
          </w:p>
        </w:tc>
        <w:tc>
          <w:tcPr>
            <w:tcW w:w="3609" w:type="dxa"/>
            <w:vAlign w:val="center"/>
            <w:textDirection w:val="lrTb"/>
            <w:noWrap w:val="false"/>
          </w:tcPr>
          <w:p>
            <w:pPr>
              <w:pStyle w:val="636"/>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技术</w:t>
            </w:r>
            <w:r>
              <w:rPr>
                <w:rFonts w:ascii="宋体" w:hAnsi="宋体"/>
                <w:color w:val="000000"/>
                <w:sz w:val="22"/>
                <w:szCs w:val="22"/>
                <w:highlight w:val="none"/>
              </w:rPr>
              <w:t xml:space="preserve">要求和商务要求中的实质性要求</w:t>
            </w:r>
            <w:r>
              <w:rPr>
                <w:rFonts w:hint="eastAsia" w:ascii="宋体" w:hAnsi="宋体"/>
                <w:b/>
                <w:bCs/>
                <w:color w:val="000000"/>
                <w:sz w:val="22"/>
                <w:szCs w:val="72"/>
                <w:highlight w:val="none"/>
              </w:rPr>
              <w:t xml:space="preserve">（</w:t>
            </w:r>
            <w:r>
              <w:rPr>
                <w:rFonts w:hint="eastAsia" w:ascii="宋体" w:hAnsi="宋体"/>
                <w:b/>
                <w:bCs/>
                <w:i/>
                <w:color w:val="000000"/>
                <w:sz w:val="22"/>
                <w:szCs w:val="72"/>
                <w:highlight w:val="none"/>
                <w:u w:val="single"/>
              </w:rPr>
              <w:t xml:space="preserve">斜体且有下划线部分</w:t>
            </w:r>
            <w:r>
              <w:rPr>
                <w:rFonts w:hint="eastAsia" w:ascii="宋体" w:hAnsi="宋体"/>
                <w:b/>
                <w:bCs/>
                <w:color w:val="000000"/>
                <w:sz w:val="22"/>
                <w:szCs w:val="72"/>
                <w:highlight w:val="none"/>
              </w:rPr>
              <w:t xml:space="preserve">或加</w:t>
            </w:r>
            <w:r>
              <w:rPr>
                <w:rFonts w:hint="eastAsia" w:ascii="宋体" w:hAnsi="宋体" w:cs="宋体"/>
                <w:b/>
                <w:color w:val="000000"/>
                <w:sz w:val="21"/>
                <w:szCs w:val="21"/>
                <w:highlight w:val="none"/>
              </w:rPr>
              <w:t xml:space="preserve">★</w:t>
            </w:r>
            <w:r>
              <w:rPr>
                <w:rFonts w:hint="eastAsia" w:ascii="宋体" w:hAnsi="宋体"/>
                <w:b/>
                <w:bCs/>
                <w:color w:val="000000"/>
                <w:sz w:val="22"/>
                <w:szCs w:val="72"/>
                <w:highlight w:val="none"/>
              </w:rPr>
              <w:t xml:space="preserve">号条款）</w:t>
            </w:r>
            <w:r>
              <w:rPr>
                <w:rFonts w:hint="eastAsia" w:ascii="宋体" w:hAnsi="宋体"/>
                <w:color w:val="000000"/>
                <w:sz w:val="22"/>
                <w:szCs w:val="22"/>
                <w:highlight w:val="none"/>
              </w:rPr>
            </w:r>
            <w:r/>
          </w:p>
        </w:tc>
        <w:tc>
          <w:tcPr>
            <w:tcW w:w="3317" w:type="dxa"/>
            <w:vAlign w:val="center"/>
            <w:textDirection w:val="lrTb"/>
            <w:noWrap w:val="false"/>
          </w:tcPr>
          <w:p>
            <w:pPr>
              <w:pStyle w:val="636"/>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投标响应情况</w:t>
            </w:r>
            <w:r>
              <w:rPr>
                <w:rFonts w:hint="eastAsia" w:ascii="宋体" w:hAnsi="宋体"/>
                <w:color w:val="000000"/>
                <w:sz w:val="22"/>
                <w:szCs w:val="22"/>
                <w:highlight w:val="none"/>
              </w:rPr>
            </w:r>
            <w:r/>
          </w:p>
        </w:tc>
        <w:tc>
          <w:tcPr>
            <w:tcW w:w="1526" w:type="dxa"/>
            <w:vAlign w:val="center"/>
            <w:textDirection w:val="lrTb"/>
            <w:noWrap w:val="false"/>
          </w:tcPr>
          <w:p>
            <w:pPr>
              <w:pStyle w:val="636"/>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超出、符合或偏离</w:t>
            </w:r>
            <w:r>
              <w:rPr>
                <w:rFonts w:hint="eastAsia" w:ascii="宋体" w:hAnsi="宋体"/>
                <w:color w:val="000000"/>
                <w:sz w:val="22"/>
                <w:szCs w:val="22"/>
                <w:highlight w:val="none"/>
              </w:rPr>
            </w:r>
            <w:r/>
          </w:p>
        </w:tc>
      </w:tr>
      <w:tr>
        <w:trPr>
          <w:cantSplit/>
          <w:trHeight w:val="640"/>
        </w:trPr>
        <w:tc>
          <w:tcPr>
            <w:tcW w:w="545" w:type="dxa"/>
            <w:vAlign w:val="top"/>
            <w:textDirection w:val="lrTb"/>
            <w:noWrap w:val="false"/>
          </w:tcPr>
          <w:p>
            <w:pPr>
              <w:pStyle w:val="636"/>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1</w:t>
            </w:r>
            <w:r>
              <w:rPr>
                <w:rFonts w:hint="eastAsia" w:ascii="宋体" w:hAnsi="宋体"/>
                <w:color w:val="000000"/>
                <w:sz w:val="22"/>
                <w:szCs w:val="22"/>
                <w:highlight w:val="none"/>
              </w:rPr>
            </w:r>
            <w:r/>
          </w:p>
        </w:tc>
        <w:tc>
          <w:tcPr>
            <w:tcW w:w="3609" w:type="dxa"/>
            <w:vAlign w:val="top"/>
            <w:textDirection w:val="lrTb"/>
            <w:noWrap w:val="false"/>
          </w:tcPr>
          <w:p>
            <w:pPr>
              <w:pStyle w:val="636"/>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c>
          <w:tcPr>
            <w:tcW w:w="3317" w:type="dxa"/>
            <w:vAlign w:val="top"/>
            <w:textDirection w:val="lrTb"/>
            <w:noWrap w:val="false"/>
          </w:tcPr>
          <w:p>
            <w:pPr>
              <w:pStyle w:val="636"/>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c>
          <w:tcPr>
            <w:tcW w:w="1526" w:type="dxa"/>
            <w:vAlign w:val="top"/>
            <w:textDirection w:val="lrTb"/>
            <w:noWrap w:val="false"/>
          </w:tcPr>
          <w:p>
            <w:pPr>
              <w:pStyle w:val="636"/>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r>
      <w:tr>
        <w:trPr>
          <w:cantSplit/>
          <w:trHeight w:val="640"/>
        </w:trPr>
        <w:tc>
          <w:tcPr>
            <w:tcW w:w="545" w:type="dxa"/>
            <w:vAlign w:val="top"/>
            <w:textDirection w:val="lrTb"/>
            <w:noWrap w:val="false"/>
          </w:tcPr>
          <w:p>
            <w:pPr>
              <w:pStyle w:val="636"/>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2</w:t>
            </w:r>
            <w:r>
              <w:rPr>
                <w:rFonts w:hint="eastAsia" w:ascii="宋体" w:hAnsi="宋体"/>
                <w:color w:val="000000"/>
                <w:sz w:val="22"/>
                <w:szCs w:val="22"/>
                <w:highlight w:val="none"/>
              </w:rPr>
            </w:r>
            <w:r/>
          </w:p>
        </w:tc>
        <w:tc>
          <w:tcPr>
            <w:tcW w:w="3609" w:type="dxa"/>
            <w:vAlign w:val="top"/>
            <w:textDirection w:val="lrTb"/>
            <w:noWrap w:val="false"/>
          </w:tcPr>
          <w:p>
            <w:pPr>
              <w:pStyle w:val="636"/>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c>
          <w:tcPr>
            <w:tcW w:w="3317" w:type="dxa"/>
            <w:vAlign w:val="top"/>
            <w:textDirection w:val="lrTb"/>
            <w:noWrap w:val="false"/>
          </w:tcPr>
          <w:p>
            <w:pPr>
              <w:pStyle w:val="636"/>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c>
          <w:tcPr>
            <w:tcW w:w="1526" w:type="dxa"/>
            <w:vAlign w:val="top"/>
            <w:textDirection w:val="lrTb"/>
            <w:noWrap w:val="false"/>
          </w:tcPr>
          <w:p>
            <w:pPr>
              <w:pStyle w:val="636"/>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r>
      <w:tr>
        <w:trPr>
          <w:cantSplit/>
          <w:trHeight w:val="640"/>
        </w:trPr>
        <w:tc>
          <w:tcPr>
            <w:tcW w:w="545" w:type="dxa"/>
            <w:vAlign w:val="top"/>
            <w:textDirection w:val="lrTb"/>
            <w:noWrap w:val="false"/>
          </w:tcPr>
          <w:p>
            <w:pPr>
              <w:pStyle w:val="636"/>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c>
          <w:tcPr>
            <w:tcW w:w="3609" w:type="dxa"/>
            <w:vAlign w:val="top"/>
            <w:textDirection w:val="lrTb"/>
            <w:noWrap w:val="false"/>
          </w:tcPr>
          <w:p>
            <w:pPr>
              <w:pStyle w:val="636"/>
              <w:jc w:val="center"/>
              <w:spacing w:line="400" w:lineRule="exact"/>
              <w:rPr>
                <w:rFonts w:hint="eastAsia" w:ascii="宋体" w:hAnsi="宋体"/>
                <w:color w:val="000000"/>
                <w:sz w:val="22"/>
                <w:szCs w:val="22"/>
                <w:highlight w:val="none"/>
              </w:rPr>
            </w:pPr>
            <w:r>
              <w:rPr>
                <w:rFonts w:ascii="宋体" w:hAnsi="宋体"/>
                <w:color w:val="000000"/>
                <w:sz w:val="22"/>
                <w:szCs w:val="22"/>
                <w:highlight w:val="none"/>
              </w:rPr>
              <w:t xml:space="preserve">……</w:t>
            </w:r>
            <w:r>
              <w:rPr>
                <w:rFonts w:hint="eastAsia" w:ascii="宋体" w:hAnsi="宋体"/>
                <w:color w:val="000000"/>
                <w:sz w:val="22"/>
                <w:szCs w:val="22"/>
                <w:highlight w:val="none"/>
              </w:rPr>
            </w:r>
            <w:r/>
          </w:p>
        </w:tc>
        <w:tc>
          <w:tcPr>
            <w:tcW w:w="3317" w:type="dxa"/>
            <w:vAlign w:val="top"/>
            <w:textDirection w:val="lrTb"/>
            <w:noWrap w:val="false"/>
          </w:tcPr>
          <w:p>
            <w:pPr>
              <w:pStyle w:val="636"/>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c>
          <w:tcPr>
            <w:tcW w:w="1526" w:type="dxa"/>
            <w:vAlign w:val="top"/>
            <w:textDirection w:val="lrTb"/>
            <w:noWrap w:val="false"/>
          </w:tcPr>
          <w:p>
            <w:pPr>
              <w:pStyle w:val="636"/>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r>
    </w:tbl>
    <w:p>
      <w:pPr>
        <w:pStyle w:val="636"/>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36"/>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备注</w:t>
      </w:r>
      <w:r>
        <w:rPr>
          <w:rFonts w:ascii="宋体" w:hAnsi="宋体"/>
          <w:color w:val="000000"/>
          <w:sz w:val="22"/>
          <w:szCs w:val="22"/>
          <w:highlight w:val="none"/>
        </w:rPr>
        <w:t xml:space="preserve">：</w:t>
      </w:r>
      <w:r>
        <w:rPr>
          <w:rFonts w:hint="eastAsia" w:ascii="宋体" w:hAnsi="宋体"/>
          <w:color w:val="000000"/>
          <w:sz w:val="22"/>
          <w:szCs w:val="22"/>
          <w:highlight w:val="none"/>
        </w:rPr>
      </w:r>
      <w:r/>
    </w:p>
    <w:p>
      <w:pPr>
        <w:pStyle w:val="636"/>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1.投标人必须</w:t>
      </w:r>
      <w:r>
        <w:rPr>
          <w:rFonts w:ascii="宋体" w:hAnsi="宋体"/>
          <w:color w:val="000000"/>
          <w:sz w:val="22"/>
          <w:szCs w:val="22"/>
          <w:highlight w:val="none"/>
        </w:rPr>
        <w:t xml:space="preserve">对技术</w:t>
      </w:r>
      <w:r>
        <w:rPr>
          <w:rFonts w:hint="eastAsia" w:ascii="宋体" w:hAnsi="宋体"/>
          <w:color w:val="000000"/>
          <w:sz w:val="22"/>
          <w:szCs w:val="22"/>
          <w:highlight w:val="none"/>
        </w:rPr>
        <w:t xml:space="preserve">要求</w:t>
      </w:r>
      <w:r>
        <w:rPr>
          <w:rFonts w:ascii="宋体" w:hAnsi="宋体"/>
          <w:color w:val="000000"/>
          <w:sz w:val="22"/>
          <w:szCs w:val="22"/>
          <w:highlight w:val="none"/>
        </w:rPr>
        <w:t xml:space="preserve">和商务要求中的实质性要求</w:t>
      </w:r>
      <w:r>
        <w:rPr>
          <w:rFonts w:hint="eastAsia" w:ascii="宋体" w:hAnsi="宋体"/>
          <w:b/>
          <w:bCs/>
          <w:color w:val="000000"/>
          <w:sz w:val="22"/>
          <w:szCs w:val="72"/>
          <w:highlight w:val="none"/>
        </w:rPr>
        <w:t xml:space="preserve">（</w:t>
      </w:r>
      <w:r>
        <w:rPr>
          <w:rFonts w:hint="eastAsia" w:ascii="宋体" w:hAnsi="宋体"/>
          <w:b/>
          <w:bCs/>
          <w:i/>
          <w:color w:val="000000"/>
          <w:sz w:val="22"/>
          <w:szCs w:val="72"/>
          <w:highlight w:val="none"/>
          <w:u w:val="single"/>
        </w:rPr>
        <w:t xml:space="preserve">斜体且有下划线部分</w:t>
      </w:r>
      <w:r>
        <w:rPr>
          <w:rFonts w:hint="eastAsia" w:ascii="宋体" w:hAnsi="宋体"/>
          <w:b/>
          <w:bCs/>
          <w:color w:val="000000"/>
          <w:sz w:val="22"/>
          <w:szCs w:val="72"/>
          <w:highlight w:val="none"/>
        </w:rPr>
        <w:t xml:space="preserve">或加</w:t>
      </w:r>
      <w:r>
        <w:rPr>
          <w:rFonts w:hint="eastAsia" w:ascii="宋体" w:hAnsi="宋体" w:cs="宋体"/>
          <w:b/>
          <w:color w:val="000000"/>
          <w:sz w:val="21"/>
          <w:szCs w:val="21"/>
          <w:highlight w:val="none"/>
        </w:rPr>
        <w:t xml:space="preserve">★</w:t>
      </w:r>
      <w:r>
        <w:rPr>
          <w:rFonts w:hint="eastAsia" w:ascii="宋体" w:hAnsi="宋体"/>
          <w:b/>
          <w:bCs/>
          <w:color w:val="000000"/>
          <w:sz w:val="22"/>
          <w:szCs w:val="72"/>
          <w:highlight w:val="none"/>
        </w:rPr>
        <w:t xml:space="preserve">号条款为实质性要求）</w:t>
      </w:r>
      <w:r>
        <w:rPr>
          <w:rFonts w:ascii="宋体" w:hAnsi="宋体"/>
          <w:color w:val="000000"/>
          <w:sz w:val="22"/>
          <w:szCs w:val="22"/>
          <w:highlight w:val="none"/>
        </w:rPr>
        <w:t xml:space="preserve">逐条做出明确响应</w:t>
      </w:r>
      <w:r>
        <w:rPr>
          <w:rFonts w:hint="eastAsia" w:ascii="宋体" w:hAnsi="宋体"/>
          <w:color w:val="000000"/>
          <w:sz w:val="22"/>
          <w:szCs w:val="22"/>
          <w:highlight w:val="none"/>
        </w:rPr>
        <w:t xml:space="preserve">，</w:t>
      </w:r>
      <w:r>
        <w:rPr>
          <w:rFonts w:hint="eastAsia" w:ascii="宋体" w:hAnsi="宋体"/>
          <w:color w:val="000000"/>
          <w:sz w:val="22"/>
          <w:szCs w:val="72"/>
          <w:highlight w:val="none"/>
        </w:rPr>
        <w:t xml:space="preserve">否则作无效投标处理</w:t>
      </w:r>
      <w:r>
        <w:rPr>
          <w:rFonts w:ascii="宋体" w:hAnsi="宋体"/>
          <w:color w:val="000000"/>
          <w:sz w:val="22"/>
          <w:szCs w:val="72"/>
          <w:highlight w:val="none"/>
        </w:rPr>
        <w:t xml:space="preserve">。</w:t>
      </w:r>
      <w:r>
        <w:rPr>
          <w:rFonts w:hint="eastAsia" w:ascii="宋体" w:hAnsi="宋体"/>
          <w:color w:val="000000"/>
          <w:sz w:val="22"/>
          <w:szCs w:val="22"/>
          <w:highlight w:val="none"/>
        </w:rPr>
      </w:r>
      <w:r/>
    </w:p>
    <w:p>
      <w:pPr>
        <w:pStyle w:val="636"/>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2.如果招标</w:t>
      </w:r>
      <w:r>
        <w:rPr>
          <w:rFonts w:ascii="宋体" w:hAnsi="宋体"/>
          <w:color w:val="000000"/>
          <w:sz w:val="22"/>
          <w:szCs w:val="22"/>
          <w:highlight w:val="none"/>
        </w:rPr>
        <w:t xml:space="preserve">文件要求提供</w:t>
      </w:r>
      <w:r>
        <w:rPr>
          <w:rFonts w:hint="eastAsia" w:ascii="宋体" w:hAnsi="宋体"/>
          <w:color w:val="000000"/>
          <w:sz w:val="22"/>
          <w:szCs w:val="22"/>
          <w:highlight w:val="none"/>
        </w:rPr>
        <w:t xml:space="preserve">证明</w:t>
      </w:r>
      <w:r>
        <w:rPr>
          <w:rFonts w:ascii="宋体" w:hAnsi="宋体"/>
          <w:color w:val="000000"/>
          <w:sz w:val="22"/>
          <w:szCs w:val="22"/>
          <w:highlight w:val="none"/>
        </w:rPr>
        <w:t xml:space="preserve">材料，投标人</w:t>
      </w:r>
      <w:r>
        <w:rPr>
          <w:rFonts w:hint="eastAsia" w:ascii="宋体" w:hAnsi="宋体"/>
          <w:color w:val="000000"/>
          <w:sz w:val="22"/>
          <w:szCs w:val="22"/>
          <w:highlight w:val="none"/>
        </w:rPr>
        <w:t xml:space="preserve">必须</w:t>
      </w:r>
      <w:r>
        <w:rPr>
          <w:rFonts w:ascii="宋体" w:hAnsi="宋体"/>
          <w:color w:val="000000"/>
          <w:sz w:val="22"/>
          <w:szCs w:val="22"/>
          <w:highlight w:val="none"/>
        </w:rPr>
        <w:t xml:space="preserve">将证明材料</w:t>
      </w:r>
      <w:r>
        <w:rPr>
          <w:rFonts w:hint="eastAsia" w:ascii="宋体" w:hAnsi="宋体"/>
          <w:color w:val="000000"/>
          <w:sz w:val="22"/>
          <w:szCs w:val="22"/>
          <w:highlight w:val="none"/>
        </w:rPr>
        <w:t xml:space="preserve">列于</w:t>
      </w:r>
      <w:r>
        <w:rPr>
          <w:rFonts w:ascii="宋体" w:hAnsi="宋体"/>
          <w:color w:val="000000"/>
          <w:sz w:val="22"/>
          <w:szCs w:val="22"/>
          <w:highlight w:val="none"/>
        </w:rPr>
        <w:t xml:space="preserve">该表之下。</w:t>
      </w:r>
      <w:r>
        <w:rPr>
          <w:rFonts w:hint="eastAsia" w:ascii="宋体" w:hAnsi="宋体"/>
          <w:color w:val="000000"/>
          <w:sz w:val="22"/>
          <w:szCs w:val="22"/>
          <w:highlight w:val="none"/>
        </w:rPr>
      </w:r>
      <w:r/>
    </w:p>
    <w:p>
      <w:pPr>
        <w:pStyle w:val="636"/>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3.投标人未对实质性要求逐条作出明确响应的，或未按招标文件要求提供证明材料的，该采购包作无效投标处理。</w:t>
      </w:r>
      <w:r>
        <w:rPr>
          <w:rFonts w:hint="eastAsia" w:ascii="宋体" w:hAnsi="宋体"/>
          <w:color w:val="000000"/>
          <w:sz w:val="22"/>
          <w:szCs w:val="22"/>
          <w:highlight w:val="none"/>
        </w:rPr>
      </w:r>
      <w:r/>
    </w:p>
    <w:p>
      <w:pPr>
        <w:pStyle w:val="724"/>
        <w:ind w:firstLine="420"/>
        <w:keepLines w:val="0"/>
        <w:keepNext w:val="0"/>
        <w:pageBreakBefore w:val="0"/>
        <w:spacing w:line="500" w:lineRule="exact"/>
        <w:widowControl w:val="off"/>
        <w:rPr>
          <w:rFonts w:hint="eastAsia"/>
          <w:color w:val="000000"/>
          <w:highlight w:val="none"/>
        </w:rPr>
      </w:pPr>
      <w:r>
        <w:rPr>
          <w:rFonts w:hint="eastAsia"/>
          <w:color w:val="000000"/>
          <w:highlight w:val="none"/>
        </w:rPr>
      </w:r>
      <w:r/>
    </w:p>
    <w:p>
      <w:pPr>
        <w:pStyle w:val="724"/>
        <w:ind w:firstLine="420"/>
        <w:keepLines w:val="0"/>
        <w:keepNext w:val="0"/>
        <w:pageBreakBefore w:val="0"/>
        <w:spacing w:line="500" w:lineRule="exact"/>
        <w:widowControl w:val="off"/>
        <w:rPr>
          <w:rFonts w:hint="eastAsia"/>
          <w:color w:val="000000"/>
          <w:highlight w:val="none"/>
        </w:rPr>
      </w:pPr>
      <w:r>
        <w:rPr>
          <w:rFonts w:hint="eastAsia"/>
          <w:color w:val="000000"/>
          <w:highlight w:val="none"/>
        </w:rPr>
      </w:r>
      <w:r/>
    </w:p>
    <w:p>
      <w:pPr>
        <w:pStyle w:val="724"/>
        <w:ind w:firstLine="420"/>
        <w:keepLines w:val="0"/>
        <w:keepNext w:val="0"/>
        <w:pageBreakBefore w:val="0"/>
        <w:spacing w:line="500" w:lineRule="exact"/>
        <w:widowControl w:val="off"/>
        <w:rPr>
          <w:rFonts w:hint="eastAsia"/>
          <w:color w:val="000000"/>
          <w:highlight w:val="none"/>
        </w:rPr>
      </w:pPr>
      <w:r>
        <w:rPr>
          <w:rFonts w:hint="eastAsia"/>
          <w:color w:val="000000"/>
          <w:highlight w:val="none"/>
        </w:rPr>
      </w:r>
      <w:r/>
    </w:p>
    <w:p>
      <w:pPr>
        <w:pStyle w:val="724"/>
        <w:ind w:firstLine="420"/>
        <w:keepLines w:val="0"/>
        <w:keepNext w:val="0"/>
        <w:pageBreakBefore w:val="0"/>
        <w:spacing w:line="500" w:lineRule="exact"/>
        <w:widowControl w:val="off"/>
        <w:rPr>
          <w:rFonts w:hint="eastAsia"/>
          <w:color w:val="000000"/>
          <w:highlight w:val="none"/>
        </w:rPr>
      </w:pPr>
      <w:r>
        <w:rPr>
          <w:rFonts w:hint="eastAsia"/>
          <w:color w:val="000000"/>
          <w:highlight w:val="none"/>
        </w:rPr>
      </w:r>
      <w:r/>
    </w:p>
    <w:p>
      <w:pPr>
        <w:pStyle w:val="724"/>
        <w:ind w:firstLine="420"/>
        <w:keepLines w:val="0"/>
        <w:keepNext w:val="0"/>
        <w:pageBreakBefore w:val="0"/>
        <w:spacing w:line="500" w:lineRule="exact"/>
        <w:widowControl w:val="off"/>
        <w:rPr>
          <w:rFonts w:hint="eastAsia"/>
          <w:color w:val="000000"/>
          <w:highlight w:val="none"/>
        </w:rPr>
      </w:pPr>
      <w:r>
        <w:rPr>
          <w:rFonts w:hint="eastAsia"/>
          <w:color w:val="000000"/>
          <w:highlight w:val="none"/>
        </w:rPr>
      </w:r>
      <w:r/>
    </w:p>
    <w:p>
      <w:pPr>
        <w:pStyle w:val="724"/>
        <w:ind w:firstLine="420"/>
        <w:keepLines w:val="0"/>
        <w:keepNext w:val="0"/>
        <w:pageBreakBefore w:val="0"/>
        <w:spacing w:line="500" w:lineRule="exact"/>
        <w:widowControl w:val="off"/>
        <w:rPr>
          <w:rFonts w:hint="eastAsia"/>
          <w:color w:val="000000"/>
          <w:highlight w:val="none"/>
        </w:rPr>
      </w:pPr>
      <w:r>
        <w:rPr>
          <w:rFonts w:hint="eastAsia"/>
          <w:color w:val="000000"/>
          <w:highlight w:val="none"/>
        </w:rPr>
      </w:r>
      <w:r/>
    </w:p>
    <w:p>
      <w:pPr>
        <w:pStyle w:val="724"/>
        <w:ind w:firstLine="420"/>
        <w:keepLines w:val="0"/>
        <w:keepNext w:val="0"/>
        <w:pageBreakBefore w:val="0"/>
        <w:spacing w:line="500" w:lineRule="exact"/>
        <w:widowControl w:val="off"/>
        <w:rPr>
          <w:rFonts w:hint="eastAsia"/>
          <w:color w:val="000000"/>
          <w:highlight w:val="none"/>
        </w:rPr>
      </w:pPr>
      <w:r>
        <w:rPr>
          <w:rFonts w:hint="eastAsia"/>
          <w:color w:val="000000"/>
          <w:highlight w:val="none"/>
        </w:rPr>
      </w:r>
      <w:r/>
    </w:p>
    <w:p>
      <w:pPr>
        <w:pStyle w:val="724"/>
        <w:ind w:firstLine="420"/>
        <w:keepLines w:val="0"/>
        <w:keepNext w:val="0"/>
        <w:pageBreakBefore w:val="0"/>
        <w:spacing w:line="500" w:lineRule="exact"/>
        <w:widowControl w:val="off"/>
        <w:rPr>
          <w:rFonts w:hint="eastAsia"/>
          <w:color w:val="000000"/>
          <w:highlight w:val="none"/>
        </w:rPr>
      </w:pPr>
      <w:r>
        <w:rPr>
          <w:rFonts w:hint="eastAsia"/>
          <w:color w:val="000000"/>
          <w:highlight w:val="none"/>
        </w:rPr>
      </w:r>
      <w:r/>
    </w:p>
    <w:p>
      <w:pPr>
        <w:pStyle w:val="724"/>
        <w:ind w:firstLine="420"/>
        <w:keepLines w:val="0"/>
        <w:keepNext w:val="0"/>
        <w:pageBreakBefore w:val="0"/>
        <w:spacing w:line="500" w:lineRule="exact"/>
        <w:widowControl w:val="off"/>
        <w:rPr>
          <w:rFonts w:hint="eastAsia"/>
          <w:color w:val="000000"/>
          <w:highlight w:val="none"/>
        </w:rPr>
      </w:pPr>
      <w:r>
        <w:rPr>
          <w:rFonts w:hint="eastAsia"/>
          <w:color w:val="000000"/>
          <w:highlight w:val="none"/>
        </w:rPr>
      </w:r>
      <w:r/>
    </w:p>
    <w:p>
      <w:pPr>
        <w:pStyle w:val="724"/>
        <w:ind w:firstLine="420"/>
        <w:keepLines w:val="0"/>
        <w:keepNext w:val="0"/>
        <w:pageBreakBefore w:val="0"/>
        <w:spacing w:line="500" w:lineRule="exact"/>
        <w:widowControl w:val="off"/>
        <w:rPr>
          <w:rFonts w:hint="eastAsia"/>
          <w:color w:val="000000"/>
          <w:highlight w:val="none"/>
        </w:rPr>
      </w:pPr>
      <w:r>
        <w:rPr>
          <w:rFonts w:hint="eastAsia"/>
          <w:color w:val="000000"/>
          <w:highlight w:val="none"/>
        </w:rPr>
      </w:r>
      <w:r/>
    </w:p>
    <w:p>
      <w:pPr>
        <w:pStyle w:val="637"/>
        <w:keepLines/>
        <w:keepNext/>
        <w:pageBreakBefore w:val="0"/>
        <w:spacing w:before="0" w:after="0" w:line="500" w:lineRule="exact"/>
        <w:widowControl w:val="off"/>
        <w:rPr>
          <w:rStyle w:val="664"/>
          <w:rFonts w:hint="eastAsia" w:ascii="宋体" w:hAnsi="宋体" w:eastAsia="宋体" w:cs="宋体"/>
          <w:b/>
          <w:bCs/>
          <w:color w:val="000000"/>
          <w:sz w:val="32"/>
          <w:szCs w:val="52"/>
          <w:highlight w:val="none"/>
          <w:lang w:val="en-US" w:eastAsia="zh-CN"/>
        </w:rPr>
      </w:pPr>
      <w:r/>
      <w:bookmarkEnd w:id="375"/>
      <w:r/>
      <w:bookmarkEnd w:id="376"/>
      <w:r/>
      <w:bookmarkEnd w:id="377"/>
      <w:r>
        <w:rPr>
          <w:rStyle w:val="664"/>
          <w:rFonts w:hint="eastAsia" w:ascii="宋体" w:hAnsi="宋体" w:eastAsia="宋体" w:cs="宋体"/>
          <w:b/>
          <w:bCs/>
          <w:color w:val="000000"/>
          <w:sz w:val="32"/>
          <w:szCs w:val="52"/>
          <w:highlight w:val="none"/>
          <w:lang w:val="en-US" w:eastAsia="zh-CN"/>
        </w:rPr>
        <w:t xml:space="preserve">四、综合评审评分项</w:t>
      </w:r>
      <w:r>
        <w:rPr>
          <w:rStyle w:val="664"/>
          <w:rFonts w:hint="eastAsia" w:ascii="宋体" w:hAnsi="宋体" w:eastAsia="宋体" w:cs="宋体"/>
          <w:b/>
          <w:bCs/>
          <w:color w:val="000000"/>
          <w:sz w:val="32"/>
          <w:szCs w:val="52"/>
          <w:highlight w:val="none"/>
          <w:lang w:val="en-US" w:eastAsia="zh-CN"/>
        </w:rPr>
      </w:r>
      <w:r/>
    </w:p>
    <w:p>
      <w:pPr>
        <w:pStyle w:val="63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投标人针对招标文件和评标办法，认为应该列入的材料。</w:t>
      </w:r>
      <w:r>
        <w:rPr>
          <w:rFonts w:hint="eastAsia" w:ascii="宋体" w:hAnsi="宋体" w:eastAsia="宋体" w:cs="宋体"/>
          <w:color w:val="000000"/>
          <w:sz w:val="24"/>
          <w:szCs w:val="24"/>
          <w:highlight w:val="none"/>
        </w:rPr>
      </w:r>
      <w:r/>
    </w:p>
    <w:p>
      <w:pPr>
        <w:pStyle w:val="636"/>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6"/>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6"/>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6"/>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6"/>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6"/>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6"/>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6"/>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6"/>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6"/>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6"/>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6"/>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6"/>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6"/>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6"/>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6"/>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6"/>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6"/>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6"/>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6"/>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6"/>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6"/>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6"/>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6"/>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6"/>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6"/>
        <w:spacing w:line="500" w:lineRule="exact"/>
        <w:widowControl/>
        <w:rPr>
          <w:rFonts w:ascii="宋体" w:hAnsi="宋体" w:eastAsia="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参考格式</w:t>
      </w:r>
      <w:r>
        <w:rPr>
          <w:rFonts w:ascii="宋体" w:hAnsi="宋体" w:eastAsia="宋体" w:cs="宋体"/>
          <w:b w:val="0"/>
          <w:bCs w:val="0"/>
          <w:color w:val="000000"/>
          <w:sz w:val="24"/>
          <w:highlight w:val="none"/>
          <w:lang w:val="en-US" w:eastAsia="zh-CN"/>
        </w:rPr>
      </w:r>
      <w:r/>
    </w:p>
    <w:p>
      <w:pPr>
        <w:pStyle w:val="636"/>
        <w:jc w:val="center"/>
        <w:spacing w:line="52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6"/>
        <w:jc w:val="center"/>
        <w:spacing w:line="52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拟参与本项目服务人员一览表</w:t>
      </w:r>
      <w:r>
        <w:rPr>
          <w:rFonts w:hint="eastAsia" w:ascii="宋体" w:hAnsi="宋体" w:cs="宋体"/>
          <w:b/>
          <w:bCs/>
          <w:color w:val="000000"/>
          <w:sz w:val="24"/>
          <w:highlight w:val="none"/>
        </w:rPr>
      </w:r>
      <w:r/>
    </w:p>
    <w:p>
      <w:pPr>
        <w:pStyle w:val="636"/>
        <w:spacing w:line="5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项目名称：                                 </w:t>
      </w:r>
      <w:r>
        <w:rPr>
          <w:rFonts w:hint="eastAsia" w:ascii="宋体" w:hAnsi="宋体" w:cs="宋体"/>
          <w:color w:val="000000"/>
          <w:szCs w:val="21"/>
          <w:highlight w:val="none"/>
        </w:rPr>
      </w:r>
      <w:r/>
    </w:p>
    <w:p>
      <w:pPr>
        <w:pStyle w:val="636"/>
        <w:spacing w:line="5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636"/>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636"/>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姓名</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636"/>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性别</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636"/>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年龄</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636"/>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专业</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636"/>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学历</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636"/>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执业</w:t>
            </w:r>
            <w:r>
              <w:rPr>
                <w:rFonts w:hint="eastAsia" w:ascii="宋体" w:hAnsi="宋体" w:cs="宋体"/>
                <w:b/>
                <w:bCs/>
                <w:color w:val="000000"/>
                <w:szCs w:val="21"/>
                <w:highlight w:val="none"/>
              </w:rPr>
            </w:r>
            <w:r/>
          </w:p>
          <w:p>
            <w:pPr>
              <w:pStyle w:val="636"/>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资格</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636"/>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证书号</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636"/>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技术</w:t>
            </w:r>
            <w:r>
              <w:rPr>
                <w:rFonts w:hint="eastAsia" w:ascii="宋体" w:hAnsi="宋体" w:cs="宋体"/>
                <w:b/>
                <w:bCs/>
                <w:color w:val="000000"/>
                <w:szCs w:val="21"/>
                <w:highlight w:val="none"/>
              </w:rPr>
            </w:r>
            <w:r/>
          </w:p>
          <w:p>
            <w:pPr>
              <w:pStyle w:val="636"/>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职称</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36"/>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相关工作年限</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636"/>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备注</w:t>
            </w:r>
            <w:r>
              <w:rPr>
                <w:rFonts w:hint="eastAsia" w:ascii="宋体" w:hAnsi="宋体" w:cs="宋体"/>
                <w:b/>
                <w:bCs/>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3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636"/>
        <w:jc w:val="left"/>
        <w:spacing w:line="520" w:lineRule="exact"/>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636"/>
        <w:jc w:val="left"/>
        <w:spacing w:line="520" w:lineRule="exact"/>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投标人名称：</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加盖CA电子公章</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636"/>
        <w:spacing w:line="5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s="宋体"/>
          <w:color w:val="000000"/>
          <w:szCs w:val="21"/>
          <w:highlight w:val="none"/>
        </w:rPr>
      </w:r>
      <w:r/>
    </w:p>
    <w:p>
      <w:pPr>
        <w:pStyle w:val="636"/>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36"/>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36"/>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36"/>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36"/>
        <w:jc w:val="center"/>
        <w:spacing w:line="52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投标人类似业绩情况表</w:t>
      </w:r>
      <w:r>
        <w:rPr>
          <w:rFonts w:hint="eastAsia" w:ascii="宋体" w:hAnsi="宋体" w:cs="宋体"/>
          <w:b/>
          <w:bCs/>
          <w:color w:val="000000"/>
          <w:sz w:val="24"/>
          <w:highlight w:val="none"/>
        </w:rPr>
      </w:r>
      <w:r/>
    </w:p>
    <w:p>
      <w:pPr>
        <w:pStyle w:val="695"/>
        <w:spacing w:line="400" w:lineRule="exact"/>
        <w:rPr>
          <w:rFonts w:hint="eastAsia"/>
          <w:color w:val="000000"/>
          <w:highlight w:val="none"/>
        </w:rPr>
      </w:pPr>
      <w:r>
        <w:rPr>
          <w:rFonts w:hint="eastAsia"/>
          <w:color w:val="000000"/>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61"/>
        <w:gridCol w:w="1682"/>
        <w:gridCol w:w="1418"/>
        <w:gridCol w:w="992"/>
        <w:gridCol w:w="1517"/>
        <w:gridCol w:w="1454"/>
        <w:gridCol w:w="905"/>
      </w:tblGrid>
      <w:t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636"/>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682" w:type="dxa"/>
            <w:vAlign w:val="center"/>
            <w:textDirection w:val="lrTb"/>
            <w:noWrap w:val="false"/>
          </w:tcPr>
          <w:p>
            <w:pPr>
              <w:pStyle w:val="636"/>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项目名称</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636"/>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业主单位</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36"/>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项目</w:t>
            </w:r>
            <w:r>
              <w:rPr>
                <w:rFonts w:hint="eastAsia" w:ascii="宋体" w:hAnsi="宋体" w:cs="宋体"/>
                <w:b/>
                <w:bCs/>
                <w:color w:val="000000"/>
                <w:szCs w:val="21"/>
                <w:highlight w:val="none"/>
              </w:rPr>
            </w:r>
            <w:r/>
          </w:p>
          <w:p>
            <w:pPr>
              <w:pStyle w:val="636"/>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规模</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636"/>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签约及服务</w:t>
            </w:r>
            <w:r>
              <w:rPr>
                <w:rFonts w:hint="eastAsia" w:ascii="宋体" w:hAnsi="宋体" w:cs="宋体"/>
                <w:b/>
                <w:bCs/>
                <w:color w:val="000000"/>
                <w:szCs w:val="21"/>
                <w:highlight w:val="none"/>
              </w:rPr>
            </w:r>
            <w:r/>
          </w:p>
          <w:p>
            <w:pPr>
              <w:pStyle w:val="636"/>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时间</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54" w:type="dxa"/>
            <w:vAlign w:val="center"/>
            <w:textDirection w:val="lrTb"/>
            <w:noWrap w:val="false"/>
          </w:tcPr>
          <w:p>
            <w:pPr>
              <w:pStyle w:val="636"/>
              <w:jc w:val="center"/>
              <w:spacing w:line="360" w:lineRule="exac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项目负责人</w:t>
            </w:r>
            <w:r>
              <w:rPr>
                <w:rFonts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5" w:type="dxa"/>
            <w:vAlign w:val="center"/>
            <w:textDirection w:val="lrTb"/>
            <w:noWrap w:val="false"/>
          </w:tcPr>
          <w:p>
            <w:pPr>
              <w:pStyle w:val="636"/>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备注</w:t>
            </w:r>
            <w:r>
              <w:rPr>
                <w:rFonts w:hint="eastAsia" w:ascii="宋体" w:hAnsi="宋体" w:cs="宋体"/>
                <w:b/>
                <w:bCs/>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682"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36"/>
              <w:ind w:firstLine="12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54"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682"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54"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682"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54"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682"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54"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682"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54"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682"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54"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682"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54"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682"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54"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636"/>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636"/>
        <w:jc w:val="left"/>
        <w:spacing w:line="520" w:lineRule="exact"/>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636"/>
        <w:jc w:val="left"/>
        <w:spacing w:line="520" w:lineRule="exact"/>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投标人名称：</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加盖CA电子公章</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636"/>
        <w:spacing w:line="5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s="宋体"/>
          <w:color w:val="000000"/>
          <w:szCs w:val="21"/>
          <w:highlight w:val="none"/>
        </w:rPr>
      </w:r>
      <w:r/>
    </w:p>
    <w:p>
      <w:pPr>
        <w:pStyle w:val="636"/>
        <w:spacing w:line="240" w:lineRule="exact"/>
        <w:rPr>
          <w:rFonts w:hint="eastAsia" w:ascii="宋体" w:hAnsi="宋体" w:cs="宋体"/>
          <w:color w:val="000000"/>
          <w:highlight w:val="none"/>
        </w:rPr>
      </w:pPr>
      <w:r>
        <w:rPr>
          <w:rFonts w:hint="eastAsia" w:ascii="宋体" w:hAnsi="宋体" w:cs="宋体"/>
          <w:color w:val="000000"/>
          <w:highlight w:val="none"/>
        </w:rPr>
      </w:r>
      <w:r/>
    </w:p>
    <w:p>
      <w:pPr>
        <w:pStyle w:val="724"/>
        <w:rPr>
          <w:rFonts w:hint="eastAsia" w:ascii="宋体" w:hAnsi="宋体" w:cs="宋体"/>
          <w:color w:val="000000"/>
          <w:highlight w:val="none"/>
        </w:rPr>
      </w:pPr>
      <w:r>
        <w:rPr>
          <w:rFonts w:hint="eastAsia" w:ascii="宋体" w:hAnsi="宋体" w:cs="宋体"/>
          <w:color w:val="000000"/>
          <w:highlight w:val="none"/>
        </w:rPr>
      </w:r>
      <w:r/>
    </w:p>
    <w:p>
      <w:pPr>
        <w:pStyle w:val="724"/>
        <w:rPr>
          <w:rFonts w:hint="eastAsia" w:ascii="宋体" w:hAnsi="宋体" w:cs="宋体"/>
          <w:color w:val="000000"/>
          <w:highlight w:val="none"/>
        </w:rPr>
      </w:pPr>
      <w:r>
        <w:rPr>
          <w:rFonts w:hint="eastAsia" w:ascii="宋体" w:hAnsi="宋体" w:cs="宋体"/>
          <w:color w:val="000000"/>
          <w:highlight w:val="none"/>
        </w:rPr>
      </w:r>
      <w:r/>
    </w:p>
    <w:p>
      <w:pPr>
        <w:pStyle w:val="636"/>
        <w:rPr>
          <w:rFonts w:hint="eastAsia" w:eastAsia="宋体"/>
          <w:color w:val="000000"/>
          <w:highlight w:val="none"/>
          <w:lang w:eastAsia="zh-CN"/>
        </w:rPr>
      </w:pPr>
      <w:r>
        <w:rPr>
          <w:rFonts w:hint="eastAsia" w:eastAsia="宋体"/>
          <w:color w:val="000000"/>
          <w:highlight w:val="none"/>
          <w:lang w:eastAsia="zh-CN"/>
        </w:rPr>
      </w:r>
      <w:r/>
    </w:p>
    <w:p>
      <w:pPr>
        <w:pStyle w:val="637"/>
        <w:keepLines/>
        <w:keepNext/>
        <w:pageBreakBefore w:val="0"/>
        <w:spacing w:before="0" w:after="0" w:line="500" w:lineRule="exact"/>
        <w:widowControl w:val="off"/>
        <w:rPr>
          <w:rStyle w:val="664"/>
          <w:rFonts w:hint="eastAsia" w:ascii="宋体" w:hAnsi="宋体" w:eastAsia="宋体" w:cs="宋体"/>
          <w:b/>
          <w:bCs/>
          <w:color w:val="000000"/>
          <w:sz w:val="32"/>
          <w:szCs w:val="52"/>
          <w:highlight w:val="none"/>
          <w:lang w:val="en-US" w:eastAsia="zh-CN"/>
        </w:rPr>
      </w:pPr>
      <w:r>
        <w:rPr>
          <w:rStyle w:val="664"/>
          <w:rFonts w:hint="eastAsia" w:ascii="宋体" w:hAnsi="宋体" w:eastAsia="宋体" w:cs="宋体"/>
          <w:b/>
          <w:bCs/>
          <w:color w:val="000000"/>
          <w:sz w:val="32"/>
          <w:szCs w:val="52"/>
          <w:highlight w:val="none"/>
          <w:lang w:val="en-US" w:eastAsia="zh-CN"/>
        </w:rPr>
        <w:t xml:space="preserve">五</w:t>
      </w:r>
      <w:r>
        <w:rPr>
          <w:rStyle w:val="664"/>
          <w:rFonts w:hint="eastAsia" w:ascii="宋体" w:hAnsi="宋体" w:eastAsia="宋体" w:cs="宋体"/>
          <w:b/>
          <w:bCs/>
          <w:color w:val="000000"/>
          <w:sz w:val="32"/>
          <w:szCs w:val="52"/>
          <w:highlight w:val="none"/>
        </w:rPr>
        <w:t xml:space="preserve">、</w:t>
      </w:r>
      <w:bookmarkStart w:id="379" w:name="_Toc194205453"/>
      <w:r/>
      <w:bookmarkStart w:id="380" w:name="_Toc194284653"/>
      <w:r/>
      <w:bookmarkStart w:id="381" w:name="_Toc75518605"/>
      <w:r/>
      <w:bookmarkStart w:id="382" w:name="_Toc118780793"/>
      <w:r/>
      <w:bookmarkStart w:id="383" w:name="_Toc194725191"/>
      <w:r/>
      <w:bookmarkStart w:id="384" w:name="_Toc82330517"/>
      <w:r/>
      <w:bookmarkStart w:id="385" w:name="_Toc130781431"/>
      <w:r/>
      <w:bookmarkStart w:id="386" w:name="_Toc194220875"/>
      <w:r>
        <w:rPr>
          <w:rStyle w:val="664"/>
          <w:rFonts w:hint="eastAsia" w:ascii="宋体" w:hAnsi="宋体" w:eastAsia="宋体" w:cs="宋体"/>
          <w:b/>
          <w:bCs/>
          <w:color w:val="000000"/>
          <w:sz w:val="32"/>
          <w:szCs w:val="52"/>
          <w:highlight w:val="none"/>
          <w:lang w:val="en-US" w:eastAsia="zh-CN"/>
        </w:rPr>
        <w:t xml:space="preserve">小微企业、监狱和戒毒企业、残疾人福利单位声明函</w:t>
      </w:r>
      <w:r>
        <w:rPr>
          <w:rStyle w:val="664"/>
          <w:rFonts w:hint="eastAsia" w:ascii="宋体" w:hAnsi="宋体" w:eastAsia="宋体" w:cs="宋体"/>
          <w:b/>
          <w:bCs/>
          <w:color w:val="000000"/>
          <w:sz w:val="32"/>
          <w:szCs w:val="52"/>
          <w:highlight w:val="none"/>
          <w:lang w:val="en-US" w:eastAsia="zh-CN"/>
        </w:rPr>
      </w:r>
      <w:r/>
    </w:p>
    <w:p>
      <w:pPr>
        <w:pStyle w:val="636"/>
        <w:spacing w:line="520" w:lineRule="exact"/>
        <w:rPr>
          <w:rFonts w:hint="eastAsia"/>
          <w:b/>
          <w:bCs/>
          <w:color w:val="000000"/>
          <w:sz w:val="24"/>
          <w:szCs w:val="144"/>
          <w:highlight w:val="none"/>
        </w:rPr>
      </w:pPr>
      <w:r/>
      <w:bookmarkEnd w:id="379"/>
      <w:r/>
      <w:bookmarkEnd w:id="380"/>
      <w:r/>
      <w:bookmarkEnd w:id="381"/>
      <w:r/>
      <w:bookmarkEnd w:id="382"/>
      <w:r/>
      <w:bookmarkEnd w:id="383"/>
      <w:r/>
      <w:bookmarkEnd w:id="384"/>
      <w:r/>
      <w:bookmarkEnd w:id="385"/>
      <w:r/>
      <w:bookmarkEnd w:id="386"/>
      <w:r/>
      <w:bookmarkStart w:id="387" w:name="_Toc13297"/>
      <w:r/>
      <w:bookmarkStart w:id="388" w:name="_Toc14560"/>
      <w:r/>
      <w:bookmarkStart w:id="389" w:name="_Toc27186"/>
      <w:r/>
      <w:bookmarkStart w:id="390" w:name="_Toc21996"/>
      <w:r/>
      <w:bookmarkStart w:id="391" w:name="_Toc29987"/>
      <w:r/>
      <w:bookmarkStart w:id="392" w:name="_Toc12649"/>
      <w:r/>
      <w:bookmarkStart w:id="393" w:name="_Toc152042583"/>
      <w:r/>
      <w:bookmarkStart w:id="394" w:name="_Toc533866297"/>
      <w:r/>
      <w:bookmarkStart w:id="395" w:name="_Toc152045794"/>
      <w:r/>
      <w:bookmarkStart w:id="396" w:name="_Toc227984081"/>
      <w:r/>
      <w:bookmarkStart w:id="397" w:name="_Toc144974862"/>
      <w:r>
        <w:rPr>
          <w:rFonts w:hint="eastAsia"/>
          <w:b/>
          <w:bCs/>
          <w:color w:val="000000"/>
          <w:sz w:val="24"/>
          <w:szCs w:val="144"/>
          <w:highlight w:val="none"/>
        </w:rPr>
        <w:t xml:space="preserve">附件一、中小</w:t>
      </w:r>
      <w:r>
        <w:rPr>
          <w:rFonts w:hint="eastAsia"/>
          <w:b/>
          <w:bCs/>
          <w:color w:val="000000"/>
          <w:sz w:val="24"/>
          <w:szCs w:val="144"/>
          <w:highlight w:val="none"/>
          <w:lang w:val="en-US" w:eastAsia="zh-CN"/>
        </w:rPr>
        <w:t xml:space="preserve">微</w:t>
      </w:r>
      <w:r>
        <w:rPr>
          <w:rFonts w:hint="eastAsia"/>
          <w:b/>
          <w:bCs/>
          <w:color w:val="000000"/>
          <w:sz w:val="24"/>
          <w:szCs w:val="144"/>
          <w:highlight w:val="none"/>
        </w:rPr>
        <w:t xml:space="preserve">企业声明函格式（若供应商为中小</w:t>
      </w:r>
      <w:r>
        <w:rPr>
          <w:rFonts w:hint="eastAsia"/>
          <w:b/>
          <w:bCs/>
          <w:color w:val="000000"/>
          <w:sz w:val="24"/>
          <w:szCs w:val="144"/>
          <w:highlight w:val="none"/>
          <w:lang w:val="en-US" w:eastAsia="zh-CN"/>
        </w:rPr>
        <w:t xml:space="preserve">微</w:t>
      </w:r>
      <w:r>
        <w:rPr>
          <w:rFonts w:hint="eastAsia"/>
          <w:b/>
          <w:bCs/>
          <w:color w:val="000000"/>
          <w:sz w:val="24"/>
          <w:szCs w:val="144"/>
          <w:highlight w:val="none"/>
        </w:rPr>
        <w:t xml:space="preserve">企业须提供）</w:t>
      </w:r>
      <w:bookmarkEnd w:id="387"/>
      <w:r/>
      <w:bookmarkEnd w:id="388"/>
      <w:r/>
      <w:bookmarkEnd w:id="389"/>
      <w:r/>
      <w:bookmarkEnd w:id="390"/>
      <w:r/>
      <w:bookmarkEnd w:id="391"/>
      <w:r/>
      <w:bookmarkEnd w:id="392"/>
      <w:r>
        <w:rPr>
          <w:rFonts w:hint="eastAsia"/>
          <w:b/>
          <w:bCs/>
          <w:color w:val="000000"/>
          <w:sz w:val="24"/>
          <w:szCs w:val="144"/>
          <w:highlight w:val="none"/>
        </w:rPr>
      </w:r>
      <w:r/>
    </w:p>
    <w:p>
      <w:pPr>
        <w:pStyle w:val="636"/>
        <w:jc w:val="center"/>
        <w:spacing w:line="460" w:lineRule="exact"/>
        <w:rPr>
          <w:rFonts w:hint="eastAsia" w:ascii="宋体" w:hAnsi="宋体" w:cs="宋体"/>
          <w:b/>
          <w:color w:val="000000"/>
          <w:sz w:val="28"/>
          <w:szCs w:val="28"/>
          <w:highlight w:val="none"/>
        </w:rPr>
      </w:pPr>
      <w:r/>
      <w:bookmarkEnd w:id="393"/>
      <w:r/>
      <w:bookmarkEnd w:id="394"/>
      <w:r/>
      <w:bookmarkEnd w:id="395"/>
      <w:r/>
      <w:bookmarkEnd w:id="396"/>
      <w:r/>
      <w:bookmarkEnd w:id="397"/>
      <w:r>
        <w:rPr>
          <w:rFonts w:hint="eastAsia" w:ascii="宋体" w:hAnsi="宋体" w:cs="宋体"/>
          <w:b/>
          <w:color w:val="000000"/>
          <w:sz w:val="28"/>
          <w:szCs w:val="28"/>
          <w:highlight w:val="none"/>
        </w:rPr>
      </w:r>
      <w:r/>
    </w:p>
    <w:p>
      <w:pPr>
        <w:pStyle w:val="697"/>
        <w:ind w:left="0" w:right="0"/>
        <w:jc w:val="center"/>
        <w:keepLines w:val="0"/>
        <w:keepNext w:val="0"/>
        <w:pageBreakBefore w:val="0"/>
        <w:spacing w:before="0" w:beforeAutospacing="0" w:after="0" w:afterAutospacing="0" w:line="5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b/>
          <w:color w:val="000000"/>
          <w:sz w:val="24"/>
          <w:szCs w:val="24"/>
          <w:lang w:val="en-US" w:eastAsia="zh-CN"/>
        </w:rPr>
        <w:t xml:space="preserve">中小</w:t>
      </w:r>
      <w:r>
        <w:rPr>
          <w:rFonts w:hint="eastAsia" w:ascii="宋体" w:hAnsi="宋体" w:eastAsia="宋体" w:cs="宋体"/>
          <w:b/>
          <w:color w:val="000000"/>
          <w:sz w:val="24"/>
          <w:szCs w:val="24"/>
        </w:rPr>
        <w:t xml:space="preserve">微企业声明函（服务类项目）（采购包号：**）</w:t>
      </w:r>
      <w:r/>
    </w:p>
    <w:p>
      <w:pPr>
        <w:pStyle w:val="697"/>
        <w:ind w:left="0" w:firstLine="363"/>
        <w:jc w:val="both"/>
        <w:keepLines w:val="0"/>
        <w:keepNext w:val="0"/>
        <w:pageBreakBefore w:val="0"/>
        <w:spacing w:before="0" w:beforeAutospacing="0" w:after="0" w:afterAutospacing="0" w:line="48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697"/>
        <w:ind w:left="0" w:firstLine="363"/>
        <w:jc w:val="both"/>
        <w:keepLines w:val="0"/>
        <w:keepNext w:val="0"/>
        <w:pageBreakBefore w:val="0"/>
        <w:spacing w:before="0" w:beforeAutospacing="0" w:after="0" w:afterAutospacing="0" w:line="48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697"/>
        <w:ind w:left="0" w:firstLine="363"/>
        <w:jc w:val="both"/>
        <w:keepLines w:val="0"/>
        <w:keepNext w:val="0"/>
        <w:pageBreakBefore w:val="0"/>
        <w:spacing w:before="0" w:beforeAutospacing="0" w:after="0" w:afterAutospacing="0" w:line="48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697"/>
        <w:ind w:left="0" w:firstLine="363"/>
        <w:jc w:val="both"/>
        <w:keepLines w:val="0"/>
        <w:keepNext w:val="0"/>
        <w:pageBreakBefore w:val="0"/>
        <w:spacing w:before="0" w:beforeAutospacing="0" w:after="0" w:afterAutospacing="0" w:line="48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p>
    <w:p>
      <w:pPr>
        <w:pStyle w:val="697"/>
        <w:ind w:left="0" w:firstLine="363"/>
        <w:jc w:val="both"/>
        <w:keepLines w:val="0"/>
        <w:keepNext w:val="0"/>
        <w:pageBreakBefore w:val="0"/>
        <w:spacing w:before="0" w:beforeAutospacing="0" w:after="0" w:afterAutospacing="0" w:line="48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697"/>
        <w:ind w:left="0" w:firstLine="363"/>
        <w:jc w:val="both"/>
        <w:keepLines w:val="0"/>
        <w:keepNext w:val="0"/>
        <w:pageBreakBefore w:val="0"/>
        <w:spacing w:before="0" w:beforeAutospacing="0" w:after="0" w:afterAutospacing="0" w:line="48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697"/>
        <w:ind w:right="720"/>
        <w:jc w:val="both"/>
        <w:keepLines w:val="0"/>
        <w:keepNext w:val="0"/>
        <w:pageBreakBefore w:val="0"/>
        <w:spacing w:before="0" w:beforeAutospacing="0" w:after="0" w:afterAutospacing="0" w:line="5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97"/>
        <w:ind w:left="0" w:right="180" w:firstLine="360"/>
        <w:jc w:val="center"/>
        <w:keepLines w:val="0"/>
        <w:keepNext w:val="0"/>
        <w:pageBreakBefore w:val="0"/>
        <w:spacing w:before="0" w:beforeAutospacing="0" w:after="0" w:afterAutospacing="0" w:line="5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企业名称（加盖CA电子公章）：</w:t>
      </w:r>
      <w:r/>
    </w:p>
    <w:p>
      <w:pPr>
        <w:pStyle w:val="697"/>
        <w:ind w:left="0" w:right="180" w:firstLine="360"/>
        <w:jc w:val="center"/>
        <w:keepLines w:val="0"/>
        <w:keepNext w:val="0"/>
        <w:pageBreakBefore w:val="0"/>
        <w:spacing w:before="0" w:beforeAutospacing="0" w:after="0" w:afterAutospacing="0" w:line="5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日期：_____年____月____日 </w:t>
      </w:r>
      <w:r/>
    </w:p>
    <w:p>
      <w:pPr>
        <w:pStyle w:val="697"/>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97"/>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rPr>
        <w:t xml:space="preserve">备注：</w:t>
      </w:r>
      <w:r/>
    </w:p>
    <w:p>
      <w:pPr>
        <w:pStyle w:val="697"/>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rPr>
        <w:t xml:space="preserve">1.从业人员、营业收入、资产总额填报上一年度数据，无上一年度数据的新成立企业可不填报。</w:t>
      </w:r>
      <w:r/>
    </w:p>
    <w:p>
      <w:pPr>
        <w:pStyle w:val="697"/>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rPr>
        <w:t xml:space="preserve">2.专门面向中小微型企业采购的项目，供应商如不提供此声明函，则不能通过资格审查；非专门面向中小微型企业采购的项目，供应商如不提供此声明函，价格将不做相应扣除。</w:t>
      </w:r>
      <w:r/>
    </w:p>
    <w:p>
      <w:pPr>
        <w:pStyle w:val="697"/>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pStyle w:val="636"/>
        <w:jc w:val="left"/>
        <w:spacing w:line="460" w:lineRule="exact"/>
        <w:widowControl/>
        <w:rPr>
          <w:rFonts w:hint="eastAsia" w:ascii="宋体" w:hAnsi="宋体" w:cs="宋体"/>
          <w:b/>
          <w:color w:val="000000"/>
          <w:sz w:val="24"/>
          <w:highlight w:val="none"/>
        </w:rPr>
      </w:pPr>
      <w:r>
        <w:rPr>
          <w:rFonts w:hint="eastAsia" w:ascii="宋体" w:hAnsi="宋体" w:cs="宋体"/>
          <w:color w:val="000000"/>
          <w:sz w:val="24"/>
          <w:highlight w:val="none"/>
        </w:rPr>
        <w:br w:type="page" w:clear="all"/>
      </w:r>
      <w:r>
        <w:rPr>
          <w:rFonts w:hint="eastAsia" w:ascii="宋体" w:hAnsi="宋体" w:cs="宋体"/>
          <w:b/>
          <w:color w:val="000000"/>
          <w:sz w:val="24"/>
          <w:highlight w:val="none"/>
        </w:rPr>
        <w:t xml:space="preserve">附件二、残疾人福利性单位声明函格式（若供应商为残疾人福利性单位须提供）</w:t>
      </w:r>
      <w:r>
        <w:rPr>
          <w:rFonts w:hint="eastAsia" w:ascii="宋体" w:hAnsi="宋体" w:cs="宋体"/>
          <w:b/>
          <w:color w:val="000000"/>
          <w:sz w:val="24"/>
          <w:highlight w:val="none"/>
        </w:rPr>
      </w:r>
      <w:r/>
    </w:p>
    <w:p>
      <w:pPr>
        <w:pStyle w:val="636"/>
        <w:jc w:val="center"/>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697"/>
        <w:jc w:val="center"/>
        <w:spacing w:before="0" w:beforeAutospacing="0" w:after="0" w:afterAutospacing="0" w:line="480" w:lineRule="exact"/>
        <w:widowControl w:val="off"/>
        <w:rPr>
          <w:color w:val="000000"/>
          <w:highlight w:val="none"/>
        </w:rPr>
      </w:pPr>
      <w:r>
        <w:rPr>
          <w:rFonts w:hint="eastAsia" w:cs="宋体"/>
          <w:b/>
          <w:color w:val="000000"/>
          <w:highlight w:val="none"/>
        </w:rPr>
        <w:t xml:space="preserve">残疾人福利性单位声明函（服务类项目）</w:t>
      </w:r>
      <w:r>
        <w:rPr>
          <w:rFonts w:hint="eastAsia" w:ascii="宋体" w:hAnsi="宋体" w:eastAsia="宋体" w:cs="宋体"/>
          <w:b/>
          <w:color w:val="000000"/>
          <w:sz w:val="24"/>
          <w:szCs w:val="24"/>
        </w:rPr>
        <w:t xml:space="preserve">（采购包号：**）</w:t>
      </w:r>
      <w:r>
        <w:rPr>
          <w:color w:val="000000"/>
          <w:highlight w:val="none"/>
        </w:rPr>
      </w:r>
      <w:r/>
    </w:p>
    <w:p>
      <w:pPr>
        <w:pStyle w:val="697"/>
        <w:jc w:val="center"/>
        <w:spacing w:before="0" w:beforeAutospacing="0" w:after="0" w:afterAutospacing="0" w:line="480" w:lineRule="exact"/>
        <w:widowControl w:val="off"/>
        <w:rPr>
          <w:color w:val="000000"/>
          <w:highlight w:val="none"/>
        </w:rPr>
      </w:pPr>
      <w:r>
        <w:rPr>
          <w:color w:val="000000"/>
          <w:highlight w:val="none"/>
        </w:rPr>
        <w:t xml:space="preserve"> </w:t>
      </w:r>
      <w:r>
        <w:rPr>
          <w:color w:val="000000"/>
          <w:highlight w:val="none"/>
        </w:rPr>
      </w:r>
      <w:r/>
    </w:p>
    <w:p>
      <w:pPr>
        <w:pStyle w:val="697"/>
        <w:ind w:firstLine="480"/>
        <w:jc w:val="both"/>
        <w:spacing w:before="0" w:beforeAutospacing="0" w:after="0" w:afterAutospacing="0" w:line="480" w:lineRule="exact"/>
        <w:widowControl w:val="off"/>
        <w:rPr>
          <w:color w:val="000000"/>
          <w:highlight w:val="none"/>
        </w:rPr>
      </w:pPr>
      <w:r>
        <w:rPr>
          <w:rFonts w:hint="eastAsia"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s="宋体"/>
          <w:color w:val="000000"/>
          <w:highlight w:val="none"/>
          <w:u w:val="single"/>
        </w:rPr>
        <w:t xml:space="preserve">（单位名称）</w:t>
      </w:r>
      <w:r>
        <w:rPr>
          <w:rFonts w:hint="eastAsia" w:cs="宋体"/>
          <w:color w:val="000000"/>
          <w:highlight w:val="none"/>
        </w:rPr>
        <w:t xml:space="preserve">项目编号为</w:t>
      </w:r>
      <w:r>
        <w:rPr>
          <w:rFonts w:hint="eastAsia" w:cs="宋体"/>
          <w:color w:val="000000"/>
          <w:highlight w:val="none"/>
          <w:u w:val="single"/>
        </w:rPr>
        <w:t xml:space="preserve">（项目编号）</w:t>
      </w:r>
      <w:r>
        <w:rPr>
          <w:rFonts w:hint="eastAsia" w:cs="宋体"/>
          <w:color w:val="000000"/>
          <w:highlight w:val="none"/>
        </w:rPr>
        <w:t xml:space="preserve">， </w:t>
      </w:r>
      <w:r>
        <w:rPr>
          <w:rFonts w:hint="eastAsia" w:cs="宋体"/>
          <w:color w:val="000000"/>
          <w:highlight w:val="none"/>
          <w:u w:val="single"/>
        </w:rPr>
        <w:t xml:space="preserve">    </w:t>
      </w:r>
      <w:r>
        <w:rPr>
          <w:rFonts w:hint="eastAsia" w:cs="宋体"/>
          <w:color w:val="000000"/>
          <w:highlight w:val="none"/>
        </w:rPr>
        <w:t xml:space="preserve">项目（项目名称）采购活动由本单位提供服务。</w:t>
      </w:r>
      <w:r>
        <w:rPr>
          <w:color w:val="000000"/>
          <w:highlight w:val="none"/>
        </w:rPr>
      </w:r>
      <w:r/>
    </w:p>
    <w:p>
      <w:pPr>
        <w:pStyle w:val="697"/>
        <w:ind w:firstLine="480"/>
        <w:jc w:val="both"/>
        <w:spacing w:before="0" w:beforeAutospacing="0" w:after="0" w:afterAutospacing="0" w:line="480" w:lineRule="exact"/>
        <w:widowControl w:val="off"/>
        <w:rPr>
          <w:color w:val="000000"/>
          <w:highlight w:val="none"/>
        </w:rPr>
      </w:pPr>
      <w:r>
        <w:rPr>
          <w:rFonts w:hint="eastAsia" w:cs="宋体"/>
          <w:color w:val="000000"/>
          <w:highlight w:val="none"/>
        </w:rPr>
        <w:t xml:space="preserve">本单位对上述声明的真实性负责。如有虚假，将依法承担相应责任。</w:t>
      </w:r>
      <w:r>
        <w:rPr>
          <w:color w:val="000000"/>
          <w:highlight w:val="none"/>
        </w:rPr>
      </w:r>
      <w:r/>
    </w:p>
    <w:p>
      <w:pPr>
        <w:pStyle w:val="697"/>
        <w:ind w:firstLine="480"/>
        <w:jc w:val="both"/>
        <w:spacing w:before="0" w:beforeAutospacing="0" w:after="0" w:afterAutospacing="0" w:line="480" w:lineRule="exact"/>
        <w:widowControl w:val="off"/>
        <w:rPr>
          <w:color w:val="000000"/>
          <w:highlight w:val="none"/>
        </w:rPr>
      </w:pPr>
      <w:r>
        <w:rPr>
          <w:color w:val="000000"/>
          <w:highlight w:val="none"/>
        </w:rPr>
        <w:t xml:space="preserve"> </w:t>
      </w:r>
      <w:r>
        <w:rPr>
          <w:color w:val="000000"/>
          <w:highlight w:val="none"/>
        </w:rPr>
      </w:r>
      <w:r/>
    </w:p>
    <w:p>
      <w:pPr>
        <w:pStyle w:val="697"/>
        <w:ind w:firstLine="480"/>
        <w:jc w:val="both"/>
        <w:spacing w:before="0" w:beforeAutospacing="0" w:after="0" w:afterAutospacing="0" w:line="480" w:lineRule="exact"/>
        <w:widowControl w:val="off"/>
        <w:rPr>
          <w:color w:val="000000"/>
          <w:highlight w:val="none"/>
        </w:rPr>
      </w:pPr>
      <w:r>
        <w:rPr>
          <w:rFonts w:hint="eastAsia" w:cs="宋体"/>
          <w:color w:val="000000"/>
          <w:highlight w:val="none"/>
        </w:rPr>
        <w:t xml:space="preserve">备注：</w:t>
      </w:r>
      <w:r>
        <w:rPr>
          <w:color w:val="000000"/>
          <w:highlight w:val="none"/>
        </w:rPr>
      </w:r>
      <w:r/>
    </w:p>
    <w:p>
      <w:pPr>
        <w:pStyle w:val="697"/>
        <w:ind w:firstLine="480"/>
        <w:jc w:val="both"/>
        <w:spacing w:before="0" w:beforeAutospacing="0" w:after="0" w:afterAutospacing="0" w:line="480" w:lineRule="exact"/>
        <w:widowControl w:val="off"/>
        <w:rPr>
          <w:color w:val="000000"/>
          <w:highlight w:val="none"/>
        </w:rPr>
      </w:pPr>
      <w:r>
        <w:rPr>
          <w:rFonts w:hint="eastAsia" w:cs="宋体"/>
          <w:color w:val="000000"/>
          <w:highlight w:val="none"/>
        </w:rPr>
        <w:t xml:space="preserve">1.专门面向中小微型企业采购的项目，供应商为残疾人福利性单位并提供服务的必须提供此声明函，否则将不能通过资格审查。</w:t>
      </w:r>
      <w:r>
        <w:rPr>
          <w:color w:val="000000"/>
          <w:highlight w:val="none"/>
        </w:rPr>
      </w:r>
      <w:r/>
    </w:p>
    <w:p>
      <w:pPr>
        <w:pStyle w:val="697"/>
        <w:ind w:firstLine="480"/>
        <w:jc w:val="both"/>
        <w:spacing w:before="0" w:beforeAutospacing="0" w:after="0" w:afterAutospacing="0" w:line="480" w:lineRule="exact"/>
        <w:widowControl w:val="off"/>
        <w:rPr>
          <w:color w:val="000000"/>
          <w:highlight w:val="none"/>
        </w:rPr>
      </w:pPr>
      <w:r>
        <w:rPr>
          <w:rFonts w:hint="eastAsia" w:cs="宋体"/>
          <w:color w:val="000000"/>
          <w:highlight w:val="none"/>
        </w:rPr>
        <w:t xml:space="preserve">2.非专门面向中小微型企业采购的项目，供应商如不提供此声明函，价格将不做相应扣除。</w:t>
      </w:r>
      <w:r>
        <w:rPr>
          <w:color w:val="000000"/>
          <w:highlight w:val="none"/>
        </w:rPr>
      </w:r>
      <w:r/>
    </w:p>
    <w:p>
      <w:pPr>
        <w:pStyle w:val="697"/>
        <w:ind w:firstLine="480"/>
        <w:jc w:val="both"/>
        <w:spacing w:before="0" w:beforeAutospacing="0" w:after="0" w:afterAutospacing="0" w:line="480" w:lineRule="exact"/>
        <w:widowControl w:val="off"/>
        <w:rPr>
          <w:color w:val="000000"/>
          <w:highlight w:val="none"/>
        </w:rPr>
      </w:pPr>
      <w:r>
        <w:rPr>
          <w:rFonts w:hint="eastAsia" w:cs="宋体"/>
          <w:color w:val="000000"/>
          <w:highlight w:val="none"/>
        </w:rPr>
        <w:t xml:space="preserve">3.中标/成交供应商为残疾人福利性单位的，此声明函将随中标/成交结果同时公告，接受社会监督</w:t>
      </w:r>
      <w:r>
        <w:rPr>
          <w:color w:val="000000"/>
          <w:highlight w:val="none"/>
        </w:rPr>
      </w:r>
      <w:r/>
    </w:p>
    <w:p>
      <w:pPr>
        <w:pStyle w:val="697"/>
        <w:ind w:firstLine="624"/>
        <w:jc w:val="both"/>
        <w:spacing w:before="0" w:beforeAutospacing="0" w:after="0" w:afterAutospacing="0" w:line="480" w:lineRule="exact"/>
        <w:widowControl w:val="off"/>
        <w:rPr>
          <w:color w:val="000000"/>
          <w:highlight w:val="none"/>
        </w:rPr>
      </w:pPr>
      <w:r>
        <w:rPr>
          <w:color w:val="000000"/>
          <w:highlight w:val="none"/>
        </w:rPr>
        <w:t xml:space="preserve"> </w:t>
      </w:r>
      <w:r>
        <w:rPr>
          <w:color w:val="000000"/>
          <w:highlight w:val="none"/>
        </w:rPr>
      </w:r>
      <w:r/>
    </w:p>
    <w:p>
      <w:pPr>
        <w:pStyle w:val="697"/>
        <w:ind w:right="-82"/>
        <w:jc w:val="center"/>
        <w:spacing w:before="0" w:beforeAutospacing="0" w:after="0" w:afterAutospacing="0" w:line="480" w:lineRule="exact"/>
        <w:widowControl w:val="off"/>
        <w:tabs>
          <w:tab w:val="left" w:pos="4864" w:leader="none"/>
        </w:tabs>
        <w:rPr>
          <w:color w:val="000000"/>
          <w:highlight w:val="none"/>
        </w:rPr>
      </w:pPr>
      <w:r>
        <w:rPr>
          <w:rFonts w:ascii="仿宋_GB2312" w:eastAsia="仿宋_GB2312" w:cs="仿宋_GB2312"/>
          <w:color w:val="000000"/>
          <w:sz w:val="30"/>
          <w:szCs w:val="30"/>
          <w:highlight w:val="none"/>
        </w:rPr>
        <w:t xml:space="preserve">             </w:t>
      </w:r>
      <w:r>
        <w:rPr>
          <w:rFonts w:hint="eastAsia" w:cs="宋体"/>
          <w:color w:val="000000"/>
          <w:highlight w:val="none"/>
        </w:rPr>
        <w:t xml:space="preserve"> 供应商全称（加盖CA电子公章）：</w:t>
      </w:r>
      <w:r>
        <w:rPr>
          <w:color w:val="000000"/>
          <w:highlight w:val="none"/>
        </w:rPr>
      </w:r>
      <w:r/>
    </w:p>
    <w:p>
      <w:pPr>
        <w:pStyle w:val="636"/>
        <w:jc w:val="left"/>
        <w:spacing w:line="48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shd w:val="clear" w:color="auto" w:fill="ffffff"/>
        </w:rPr>
        <w:t xml:space="preserve">日期：_____年____月____日</w:t>
      </w:r>
      <w:r>
        <w:rPr>
          <w:rFonts w:hint="eastAsia" w:ascii="宋体" w:hAnsi="宋体" w:cs="宋体"/>
          <w:color w:val="000000"/>
          <w:sz w:val="24"/>
          <w:highlight w:val="none"/>
        </w:rPr>
      </w:r>
      <w:r/>
    </w:p>
    <w:p>
      <w:pPr>
        <w:pStyle w:val="636"/>
        <w:jc w:val="left"/>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636"/>
        <w:jc w:val="left"/>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636"/>
        <w:jc w:val="left"/>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697"/>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36"/>
        <w:jc w:val="left"/>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636"/>
        <w:jc w:val="left"/>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636"/>
        <w:jc w:val="left"/>
        <w:spacing w:line="460" w:lineRule="exact"/>
        <w:widowControl/>
        <w:rPr>
          <w:rFonts w:hint="eastAsia" w:ascii="宋体" w:hAnsi="宋体" w:cs="宋体"/>
          <w:b/>
          <w:color w:val="000000"/>
          <w:sz w:val="24"/>
          <w:highlight w:val="none"/>
        </w:rPr>
      </w:pPr>
      <w:r>
        <w:rPr>
          <w:rFonts w:hint="eastAsia" w:ascii="宋体" w:hAnsi="宋体" w:cs="宋体"/>
          <w:color w:val="000000"/>
          <w:sz w:val="24"/>
          <w:highlight w:val="none"/>
        </w:rPr>
        <w:br w:type="page" w:clear="all"/>
      </w:r>
      <w:r>
        <w:rPr>
          <w:rFonts w:hint="eastAsia" w:ascii="宋体" w:hAnsi="宋体" w:cs="宋体"/>
          <w:b/>
          <w:color w:val="000000"/>
          <w:sz w:val="24"/>
          <w:highlight w:val="none"/>
        </w:rPr>
        <w:t xml:space="preserve">附件三、属于监狱企业的证明文件（若供应商为监狱企业须提供）</w:t>
      </w:r>
      <w:r>
        <w:rPr>
          <w:rFonts w:hint="eastAsia" w:ascii="宋体" w:hAnsi="宋体" w:cs="宋体"/>
          <w:b/>
          <w:color w:val="000000"/>
          <w:sz w:val="24"/>
          <w:highlight w:val="none"/>
        </w:rPr>
      </w:r>
      <w:r/>
    </w:p>
    <w:p>
      <w:pPr>
        <w:pStyle w:val="636"/>
        <w:ind w:firstLine="480"/>
        <w:jc w:val="left"/>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636"/>
        <w:ind w:firstLine="480"/>
        <w:jc w:val="left"/>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提供由省级以上监狱管理局、戒毒管理局(含新疆生产建设兵团)出具的属于监狱企业的证明文件。</w:t>
      </w:r>
      <w:r>
        <w:rPr>
          <w:rFonts w:hint="eastAsia" w:ascii="宋体" w:hAnsi="宋体" w:cs="宋体"/>
          <w:color w:val="000000"/>
          <w:sz w:val="24"/>
          <w:highlight w:val="none"/>
        </w:rPr>
      </w:r>
      <w:r/>
    </w:p>
    <w:p>
      <w:pPr>
        <w:pStyle w:val="636"/>
        <w:spacing w:line="460" w:lineRule="atLeas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6"/>
        <w:spacing w:line="460" w:lineRule="atLeas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6"/>
        <w:spacing w:line="460" w:lineRule="atLeas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6"/>
        <w:spacing w:line="460" w:lineRule="atLeas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6"/>
        <w:spacing w:line="460" w:lineRule="atLeas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6"/>
        <w:spacing w:line="460" w:lineRule="atLeas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6"/>
        <w:spacing w:line="460" w:lineRule="atLeas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6"/>
        <w:spacing w:line="460" w:lineRule="atLeas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6"/>
        <w:spacing w:line="460" w:lineRule="atLeas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6"/>
        <w:spacing w:line="460" w:lineRule="atLeas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6"/>
        <w:spacing w:line="460" w:lineRule="atLeas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sectPr>
      <w:headerReference w:type="default" r:id="rId9"/>
      <w:footerReference w:type="default" r:id="rId10"/>
      <w:footnotePr/>
      <w:endnotePr/>
      <w:type w:val="nextPage"/>
      <w:pgSz w:w="11906" w:h="16838" w:orient="portrait"/>
      <w:pgMar w:top="1361" w:right="1474" w:bottom="1361" w:left="147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Tahoma">
    <w:panose1 w:val="020B0604030504040204"/>
  </w:font>
  <w:font w:name="楷体_GB2312">
    <w:panose1 w:val="02010609060101010101"/>
  </w:font>
  <w:font w:name="Calibri Light">
    <w:panose1 w:val="020F0302020204030204"/>
  </w:font>
  <w:font w:name="华文楷体">
    <w:panose1 w:val="02010600040101010101"/>
  </w:font>
  <w:font w:name="Wingdings">
    <w:panose1 w:val="05000000000000000000"/>
  </w:font>
  <w:font w:name="Courier New">
    <w:panose1 w:val="02070309020205020404"/>
  </w:font>
  <w:font w:name="Calibri">
    <w:panose1 w:val="020F0502020204030204"/>
  </w:font>
  <w:font w:name="仿宋_GB2312">
    <w:panose1 w:val="02010609060101010101"/>
  </w:font>
  <w:font w:name="黑体">
    <w:panose1 w:val="02010609060101010101"/>
  </w:font>
  <w:font w:name="Cambria">
    <w:panose1 w:val="02040503050406030204"/>
  </w:font>
  <w:font w:name="方正仿宋_GBK">
    <w:panose1 w:val="020B0503020202020204"/>
  </w:font>
  <w:font w:name="Microsoft New Tai Lue">
    <w:panose1 w:val="020B0502040204020203"/>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jc w:val="center"/>
      <w:tabs>
        <w:tab w:val="center" w:pos="4153" w:leader="none"/>
        <w:tab w:val="right" w:pos="8306" w:leader="none"/>
      </w:tabs>
      <w:rPr>
        <w:rFonts w:hint="eastAsia"/>
      </w:rPr>
    </w:pPr>
    <w:r>
      <w:fldChar w:fldCharType="begin"/>
    </w:r>
    <w:r>
      <w:instrText xml:space="preserve"> PAGE   \* MERGEFORMAT </w:instrText>
    </w:r>
    <w:r>
      <w:fldChar w:fldCharType="separate"/>
    </w:r>
    <w:r>
      <w:rPr>
        <w:lang w:val="zh-CN"/>
      </w:rPr>
      <w:t xml:space="preserve">32</w:t>
    </w:r>
    <w: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jc w:val="both"/>
      <w:tabs>
        <w:tab w:val="center" w:pos="4153" w:leader="none"/>
        <w:tab w:val="right" w:pos="8306" w:leader="none"/>
      </w:tabs>
      <w:rPr>
        <w:color w:val="333333"/>
      </w:rPr>
      <w:pBdr>
        <w:bottom w:val="none" w:color="000000" w:sz="0" w:space="0"/>
      </w:pBdr>
    </w:pPr>
    <w:r>
      <w:rPr>
        <w:color w:val="333333"/>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pStyle w:val="636"/>
        <w:ind w:left="1521" w:hanging="1095"/>
        <w:tabs>
          <w:tab w:val="num" w:pos="1521" w:leader="none"/>
        </w:tabs>
      </w:pPr>
      <w:rPr>
        <w:rFonts w:hint="eastAsia"/>
      </w:rPr>
    </w:lvl>
    <w:lvl w:ilvl="1">
      <w:start w:val="1"/>
      <w:numFmt w:val="bullet"/>
      <w:isLgl w:val="false"/>
      <w:suff w:val="tab"/>
      <w:lvlText w:val="o"/>
      <w:lvlJc w:val="left"/>
      <w:pPr>
        <w:pStyle w:val="636"/>
        <w:ind w:left="1440" w:hanging="360"/>
      </w:pPr>
      <w:rPr>
        <w:rFonts w:ascii="Courier New" w:hAnsi="Courier New" w:eastAsia="Courier New" w:cs="Courier New"/>
      </w:rPr>
    </w:lvl>
    <w:lvl w:ilvl="2">
      <w:start w:val="1"/>
      <w:numFmt w:val="bullet"/>
      <w:isLgl w:val="false"/>
      <w:suff w:val="tab"/>
      <w:lvlText w:val="§"/>
      <w:lvlJc w:val="left"/>
      <w:pPr>
        <w:pStyle w:val="636"/>
        <w:ind w:left="2160" w:hanging="360"/>
      </w:pPr>
      <w:rPr>
        <w:rFonts w:ascii="Wingdings" w:hAnsi="Wingdings" w:eastAsia="Wingdings" w:cs="Wingdings"/>
      </w:rPr>
    </w:lvl>
    <w:lvl w:ilvl="3">
      <w:start w:val="1"/>
      <w:numFmt w:val="bullet"/>
      <w:isLgl w:val="false"/>
      <w:suff w:val="tab"/>
      <w:lvlText w:val="·"/>
      <w:lvlJc w:val="left"/>
      <w:pPr>
        <w:pStyle w:val="636"/>
        <w:ind w:left="2880" w:hanging="360"/>
      </w:pPr>
      <w:rPr>
        <w:rFonts w:ascii="Symbol" w:hAnsi="Symbol" w:eastAsia="Symbol" w:cs="Symbol"/>
      </w:rPr>
    </w:lvl>
    <w:lvl w:ilvl="4">
      <w:start w:val="1"/>
      <w:numFmt w:val="bullet"/>
      <w:isLgl w:val="false"/>
      <w:suff w:val="tab"/>
      <w:lvlText w:val="o"/>
      <w:lvlJc w:val="left"/>
      <w:pPr>
        <w:pStyle w:val="636"/>
        <w:ind w:left="3600" w:hanging="360"/>
      </w:pPr>
      <w:rPr>
        <w:rFonts w:ascii="Courier New" w:hAnsi="Courier New" w:eastAsia="Courier New" w:cs="Courier New"/>
      </w:rPr>
    </w:lvl>
    <w:lvl w:ilvl="5">
      <w:start w:val="1"/>
      <w:numFmt w:val="bullet"/>
      <w:isLgl w:val="false"/>
      <w:suff w:val="tab"/>
      <w:lvlText w:val="§"/>
      <w:lvlJc w:val="left"/>
      <w:pPr>
        <w:pStyle w:val="636"/>
        <w:ind w:left="4320" w:hanging="360"/>
      </w:pPr>
      <w:rPr>
        <w:rFonts w:ascii="Wingdings" w:hAnsi="Wingdings" w:eastAsia="Wingdings" w:cs="Wingdings"/>
      </w:rPr>
    </w:lvl>
    <w:lvl w:ilvl="6">
      <w:start w:val="1"/>
      <w:numFmt w:val="bullet"/>
      <w:isLgl w:val="false"/>
      <w:suff w:val="tab"/>
      <w:lvlText w:val="·"/>
      <w:lvlJc w:val="left"/>
      <w:pPr>
        <w:pStyle w:val="636"/>
        <w:ind w:left="5040" w:hanging="360"/>
      </w:pPr>
      <w:rPr>
        <w:rFonts w:ascii="Symbol" w:hAnsi="Symbol" w:eastAsia="Symbol" w:cs="Symbol"/>
      </w:rPr>
    </w:lvl>
    <w:lvl w:ilvl="7">
      <w:start w:val="1"/>
      <w:numFmt w:val="bullet"/>
      <w:isLgl w:val="false"/>
      <w:suff w:val="tab"/>
      <w:lvlText w:val="o"/>
      <w:lvlJc w:val="left"/>
      <w:pPr>
        <w:pStyle w:val="636"/>
        <w:ind w:left="5760" w:hanging="360"/>
      </w:pPr>
      <w:rPr>
        <w:rFonts w:ascii="Courier New" w:hAnsi="Courier New" w:eastAsia="Courier New" w:cs="Courier New"/>
      </w:rPr>
    </w:lvl>
    <w:lvl w:ilvl="8">
      <w:start w:val="1"/>
      <w:numFmt w:val="bullet"/>
      <w:isLgl w:val="false"/>
      <w:suff w:val="tab"/>
      <w:lvlText w:val="§"/>
      <w:lvlJc w:val="left"/>
      <w:pPr>
        <w:pStyle w:val="636"/>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63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11"/>
      <w:isLgl w:val="false"/>
      <w:suff w:val="tab"/>
      <w:lvlText w:val=""/>
      <w:lvlJc w:val="left"/>
      <w:pPr>
        <w:pStyle w:val="636"/>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03"/>
      <w:isLgl w:val="false"/>
      <w:suff w:val="tab"/>
      <w:lvlText w:val=""/>
      <w:lvlJc w:val="left"/>
      <w:pPr>
        <w:pStyle w:val="636"/>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第%1章"/>
      <w:lvlJc w:val="center"/>
      <w:pPr>
        <w:pStyle w:val="636"/>
        <w:ind w:left="0" w:firstLine="288"/>
        <w:tabs>
          <w:tab w:val="num" w:pos="0" w:leader="none"/>
        </w:tabs>
      </w:pPr>
      <w:rPr>
        <w:rFonts w:ascii="Arial" w:hAnsi="Arial" w:eastAsia="仿宋_GB2312" w:cs="Times New Roman"/>
        <w:b w:val="0"/>
        <w:i w:val="0"/>
        <w:sz w:val="30"/>
        <w:szCs w:val="30"/>
      </w:rPr>
    </w:lvl>
    <w:lvl w:ilvl="1">
      <w:start w:val="1"/>
      <w:numFmt w:val="decimal"/>
      <w:pStyle w:val="726"/>
      <w:isLgl w:val="false"/>
      <w:suff w:val="tab"/>
      <w:lvlText w:val="%1.%2."/>
      <w:lvlJc w:val="left"/>
      <w:pPr>
        <w:pStyle w:val="636"/>
        <w:ind w:left="0" w:firstLine="0"/>
        <w:tabs>
          <w:tab w:val="num" w:pos="0" w:leader="none"/>
        </w:tabs>
      </w:pPr>
      <w:rPr>
        <w:rFonts w:ascii="Arial" w:hAnsi="Arial" w:eastAsia="黑体" w:cs="Times New Roman"/>
        <w:b w:val="0"/>
        <w:bCs/>
        <w:i w:val="0"/>
        <w:sz w:val="32"/>
        <w:szCs w:val="32"/>
      </w:rPr>
    </w:lvl>
    <w:lvl w:ilvl="2">
      <w:start w:val="1"/>
      <w:numFmt w:val="decimal"/>
      <w:pStyle w:val="740"/>
      <w:isLgl w:val="false"/>
      <w:suff w:val="tab"/>
      <w:lvlText w:val="%1.%2.%3."/>
      <w:lvlJc w:val="left"/>
      <w:pPr>
        <w:pStyle w:val="636"/>
        <w:ind w:left="0" w:firstLine="0"/>
        <w:tabs>
          <w:tab w:val="num" w:pos="0" w:leader="none"/>
        </w:tabs>
      </w:pPr>
      <w:rPr>
        <w:rFonts w:ascii="Arial" w:hAnsi="Arial" w:eastAsia="黑体" w:cs="Times New Roman"/>
        <w:b w:val="0"/>
        <w:i w:val="0"/>
        <w:sz w:val="30"/>
        <w:szCs w:val="30"/>
      </w:rPr>
    </w:lvl>
    <w:lvl w:ilvl="3">
      <w:start w:val="1"/>
      <w:numFmt w:val="decimal"/>
      <w:pStyle w:val="739"/>
      <w:isLgl w:val="false"/>
      <w:suff w:val="tab"/>
      <w:lvlText w:val="%1.%2.%3.%4."/>
      <w:lvlJc w:val="left"/>
      <w:pPr>
        <w:pStyle w:val="636"/>
        <w:ind w:left="0" w:firstLine="0"/>
        <w:tabs>
          <w:tab w:val="num" w:pos="0" w:leader="none"/>
        </w:tabs>
      </w:pPr>
      <w:rPr>
        <w:rFonts w:ascii="Arial" w:hAnsi="Arial" w:eastAsia="黑体" w:cs="Times New Roman"/>
        <w:b w:val="0"/>
        <w:i w:val="0"/>
        <w:sz w:val="30"/>
        <w:szCs w:val="30"/>
      </w:rPr>
    </w:lvl>
    <w:lvl w:ilvl="4">
      <w:start w:val="1"/>
      <w:numFmt w:val="decimal"/>
      <w:pStyle w:val="741"/>
      <w:isLgl w:val="false"/>
      <w:suff w:val="tab"/>
      <w:lvlText w:val="%1.%2.%3.%4.%5."/>
      <w:lvlJc w:val="left"/>
      <w:pPr>
        <w:pStyle w:val="636"/>
        <w:ind w:left="0" w:firstLine="0"/>
        <w:tabs>
          <w:tab w:val="num" w:pos="0" w:leader="none"/>
        </w:tabs>
      </w:pPr>
      <w:rPr>
        <w:rFonts w:ascii="Arial" w:hAnsi="Arial" w:eastAsia="黑体" w:cs="Times New Roman"/>
        <w:b w:val="0"/>
        <w:i w:val="0"/>
        <w:sz w:val="28"/>
        <w:szCs w:val="28"/>
      </w:rPr>
    </w:lvl>
    <w:lvl w:ilvl="5">
      <w:start w:val="1"/>
      <w:numFmt w:val="decimal"/>
      <w:pStyle w:val="728"/>
      <w:isLgl w:val="false"/>
      <w:suff w:val="tab"/>
      <w:lvlText w:val="%1.%2.%3.%4.%5.%6."/>
      <w:lvlJc w:val="left"/>
      <w:pPr>
        <w:pStyle w:val="636"/>
        <w:ind w:left="0" w:firstLine="0"/>
        <w:tabs>
          <w:tab w:val="num" w:pos="0" w:leader="none"/>
        </w:tabs>
      </w:pPr>
      <w:rPr>
        <w:rFonts w:ascii="Arial" w:hAnsi="Arial" w:eastAsia="黑体" w:cs="Times New Roman"/>
        <w:b w:val="0"/>
        <w:i w:val="0"/>
        <w:sz w:val="24"/>
        <w:szCs w:val="24"/>
      </w:rPr>
    </w:lvl>
    <w:lvl w:ilvl="6">
      <w:start w:val="1"/>
      <w:numFmt w:val="decimal"/>
      <w:isLgl w:val="false"/>
      <w:suff w:val="tab"/>
      <w:lvlText w:val="%1.%2.%3.%4.%5.%6.%7."/>
      <w:lvlJc w:val="left"/>
      <w:pPr>
        <w:pStyle w:val="636"/>
        <w:ind w:left="0" w:firstLine="0"/>
        <w:tabs>
          <w:tab w:val="num" w:pos="0" w:leader="none"/>
        </w:tabs>
      </w:pPr>
      <w:rPr>
        <w:rFonts w:ascii="Arial" w:hAnsi="Arial" w:eastAsia="黑体" w:cs="Times New Roman"/>
        <w:b/>
        <w:i w:val="0"/>
        <w:sz w:val="24"/>
        <w:szCs w:val="24"/>
      </w:rPr>
    </w:lvl>
    <w:lvl w:ilvl="7">
      <w:start w:val="1"/>
      <w:numFmt w:val="decimal"/>
      <w:pStyle w:val="738"/>
      <w:isLgl w:val="false"/>
      <w:suff w:val="tab"/>
      <w:lvlText w:val="%1.%2.%3.%4.%5.%6.%7.%8."/>
      <w:lvlJc w:val="left"/>
      <w:pPr>
        <w:pStyle w:val="636"/>
        <w:ind w:left="0" w:firstLine="0"/>
        <w:tabs>
          <w:tab w:val="num" w:pos="0" w:leader="none"/>
        </w:tabs>
      </w:pPr>
      <w:rPr>
        <w:rFonts w:ascii="Arial" w:hAnsi="Arial" w:eastAsia="黑体" w:cs="Times New Roman"/>
        <w:b w:val="0"/>
        <w:i w:val="0"/>
        <w:sz w:val="24"/>
        <w:szCs w:val="24"/>
      </w:rPr>
    </w:lvl>
    <w:lvl w:ilvl="8">
      <w:start w:val="1"/>
      <w:numFmt w:val="decimal"/>
      <w:pStyle w:val="716"/>
      <w:isLgl w:val="false"/>
      <w:suff w:val="tab"/>
      <w:lvlText w:val="%1.%2.%3.%4.%5.%6.%7.%8.%9."/>
      <w:lvlJc w:val="left"/>
      <w:pPr>
        <w:pStyle w:val="636"/>
        <w:ind w:left="0" w:firstLine="0"/>
        <w:tabs>
          <w:tab w:val="num" w:pos="0" w:leader="none"/>
        </w:tabs>
      </w:pPr>
      <w:rPr>
        <w:rFonts w:ascii="Arial" w:hAnsi="Arial" w:eastAsia="黑体" w:cs="Times New Roman"/>
        <w:b w:val="0"/>
        <w:i w:val="0"/>
        <w:sz w:val="24"/>
        <w:szCs w:val="24"/>
      </w:rPr>
    </w:lvl>
  </w:abstractNum>
  <w:abstractNum w:abstractNumId="5">
    <w:multiLevelType w:val="hybridMultilevel"/>
    <w:lvl w:ilvl="0">
      <w:start w:val="1"/>
      <w:numFmt w:val="decimal"/>
      <w:pStyle w:val="715"/>
      <w:isLgl w:val="false"/>
      <w:suff w:val="nothing"/>
      <w:lvlText w:val="%1"/>
      <w:lvlJc w:val="left"/>
      <w:pPr>
        <w:pStyle w:val="636"/>
        <w:ind w:left="0" w:firstLine="0"/>
      </w:pPr>
      <w:rPr>
        <w:rFonts w:ascii="Times New Roman" w:hAnsi="Times New Roman" w:cs="Times New Roman"/>
        <w:b/>
        <w:i w:val="0"/>
        <w:sz w:val="21"/>
      </w:rPr>
    </w:lvl>
    <w:lvl w:ilvl="1">
      <w:start w:val="1"/>
      <w:numFmt w:val="decimal"/>
      <w:pStyle w:val="733"/>
      <w:isLgl w:val="false"/>
      <w:suff w:val="nothing"/>
      <w:lvlText w:val="%1%2　"/>
      <w:lvlJc w:val="left"/>
      <w:pPr>
        <w:pStyle w:val="636"/>
        <w:ind w:left="0" w:firstLine="0"/>
      </w:pPr>
      <w:rPr>
        <w:rFonts w:hint="eastAsia" w:ascii="黑体" w:hAnsi="Times New Roman" w:eastAsia="黑体"/>
        <w:b w:val="0"/>
        <w:i w:val="0"/>
        <w:sz w:val="21"/>
      </w:rPr>
    </w:lvl>
    <w:lvl w:ilvl="2">
      <w:start w:val="1"/>
      <w:numFmt w:val="decimal"/>
      <w:isLgl w:val="false"/>
      <w:suff w:val="tab"/>
      <w:lvlText w:val="%3."/>
      <w:lvlJc w:val="left"/>
      <w:pPr>
        <w:pStyle w:val="636"/>
        <w:ind w:left="420" w:hanging="420"/>
        <w:tabs>
          <w:tab w:val="num" w:pos="420" w:leader="none"/>
        </w:tabs>
      </w:pPr>
      <w:rPr>
        <w:b/>
        <w:i w:val="0"/>
        <w:sz w:val="21"/>
      </w:rPr>
    </w:lvl>
    <w:lvl w:ilvl="3">
      <w:start w:val="1"/>
      <w:numFmt w:val="decimal"/>
      <w:pStyle w:val="749"/>
      <w:isLgl w:val="false"/>
      <w:suff w:val="nothing"/>
      <w:lvlText w:val="%1%2.%3.%4　"/>
      <w:lvlJc w:val="left"/>
      <w:pPr>
        <w:pStyle w:val="636"/>
        <w:ind w:left="105" w:firstLine="0"/>
      </w:pPr>
      <w:rPr>
        <w:rFonts w:hint="eastAsia" w:ascii="黑体" w:hAnsi="Times New Roman" w:eastAsia="黑体"/>
        <w:b w:val="0"/>
        <w:i w:val="0"/>
        <w:sz w:val="21"/>
      </w:rPr>
    </w:lvl>
    <w:lvl w:ilvl="4">
      <w:start w:val="1"/>
      <w:numFmt w:val="decimal"/>
      <w:isLgl w:val="false"/>
      <w:suff w:val="nothing"/>
      <w:lvlText w:val="%1%2.%3.%4.%5　"/>
      <w:lvlJc w:val="left"/>
      <w:pPr>
        <w:pStyle w:val="636"/>
        <w:ind w:left="1680" w:firstLine="0"/>
      </w:pPr>
      <w:rPr>
        <w:rFonts w:hint="eastAsia" w:ascii="黑体" w:hAnsi="Times New Roman" w:eastAsia="黑体"/>
        <w:b w:val="0"/>
        <w:i w:val="0"/>
        <w:sz w:val="21"/>
      </w:rPr>
    </w:lvl>
    <w:lvl w:ilvl="5">
      <w:start w:val="1"/>
      <w:numFmt w:val="decimal"/>
      <w:pStyle w:val="735"/>
      <w:isLgl w:val="false"/>
      <w:suff w:val="nothing"/>
      <w:lvlText w:val="%1%2.%3.%4.%5.%6　"/>
      <w:lvlJc w:val="left"/>
      <w:pPr>
        <w:pStyle w:val="636"/>
        <w:ind w:left="0" w:firstLine="0"/>
      </w:pPr>
      <w:rPr>
        <w:rFonts w:hint="eastAsia" w:ascii="黑体" w:hAnsi="Times New Roman" w:eastAsia="黑体"/>
        <w:b w:val="0"/>
        <w:i w:val="0"/>
        <w:sz w:val="21"/>
      </w:rPr>
    </w:lvl>
    <w:lvl w:ilvl="6">
      <w:start w:val="1"/>
      <w:numFmt w:val="decimal"/>
      <w:pStyle w:val="734"/>
      <w:isLgl w:val="false"/>
      <w:suff w:val="nothing"/>
      <w:lvlText w:val="%1%2.%3.%4.%5.%6.%7　"/>
      <w:lvlJc w:val="left"/>
      <w:pPr>
        <w:pStyle w:val="636"/>
        <w:ind w:left="0" w:firstLine="0"/>
      </w:pPr>
      <w:rPr>
        <w:rFonts w:hint="eastAsia" w:ascii="黑体" w:hAnsi="Times New Roman" w:eastAsia="黑体"/>
        <w:b w:val="0"/>
        <w:i w:val="0"/>
        <w:sz w:val="21"/>
      </w:rPr>
    </w:lvl>
    <w:lvl w:ilvl="7">
      <w:start w:val="1"/>
      <w:numFmt w:val="decimal"/>
      <w:isLgl w:val="false"/>
      <w:suff w:val="tab"/>
      <w:lvlText w:val="%1.%2.%3.%4.%5.%6.%7.%8"/>
      <w:lvlJc w:val="left"/>
      <w:pPr>
        <w:pStyle w:val="636"/>
        <w:ind w:left="3969" w:hanging="1418"/>
        <w:tabs>
          <w:tab w:val="num" w:pos="4351" w:leader="none"/>
        </w:tabs>
      </w:pPr>
    </w:lvl>
    <w:lvl w:ilvl="8">
      <w:start w:val="1"/>
      <w:numFmt w:val="decimal"/>
      <w:isLgl w:val="false"/>
      <w:suff w:val="tab"/>
      <w:lvlText w:val="%1.%2.%3.%4.%5.%6.%7.%8.%9"/>
      <w:lvlJc w:val="left"/>
      <w:pPr>
        <w:pStyle w:val="636"/>
        <w:ind w:left="4677" w:hanging="1700"/>
        <w:tabs>
          <w:tab w:val="num" w:pos="4777" w:leader="none"/>
        </w:tabs>
      </w:pPr>
    </w:lvl>
  </w:abstractNum>
  <w:abstractNum w:abstractNumId="6">
    <w:multiLevelType w:val="hybridMultilevel"/>
    <w:lvl w:ilvl="0">
      <w:start w:val="1"/>
      <w:numFmt w:val="decimal"/>
      <w:pStyle w:val="732"/>
      <w:isLgl w:val="false"/>
      <w:suff w:val="tab"/>
      <w:lvlText w:val="%1——"/>
      <w:lvlJc w:val="left"/>
      <w:pPr>
        <w:pStyle w:val="636"/>
        <w:ind w:left="840" w:hanging="420"/>
        <w:tabs>
          <w:tab w:val="num" w:pos="1140" w:leader="none"/>
        </w:tabs>
      </w:pPr>
    </w:lvl>
    <w:lvl w:ilvl="1">
      <w:start w:val="1"/>
      <w:numFmt w:val="lowerLetter"/>
      <w:isLgl w:val="false"/>
      <w:suff w:val="tab"/>
      <w:lvlText w:val="%2）"/>
      <w:lvlJc w:val="left"/>
      <w:pPr>
        <w:pStyle w:val="636"/>
        <w:ind w:left="978" w:hanging="360"/>
        <w:tabs>
          <w:tab w:val="num" w:pos="978" w:leader="none"/>
        </w:tabs>
      </w:pPr>
    </w:lvl>
    <w:lvl w:ilvl="2">
      <w:start w:val="1"/>
      <w:numFmt w:val="lowerRoman"/>
      <w:isLgl w:val="false"/>
      <w:suff w:val="tab"/>
      <w:lvlText w:val="%3."/>
      <w:lvlJc w:val="right"/>
      <w:pPr>
        <w:pStyle w:val="636"/>
        <w:ind w:left="1365" w:hanging="420"/>
        <w:tabs>
          <w:tab w:val="num" w:pos="1365" w:leader="none"/>
        </w:tabs>
      </w:pPr>
    </w:lvl>
    <w:lvl w:ilvl="3">
      <w:start w:val="3"/>
      <w:numFmt w:val="decimal"/>
      <w:isLgl w:val="false"/>
      <w:suff w:val="tab"/>
      <w:lvlText w:val="%4、"/>
      <w:lvlJc w:val="left"/>
      <w:pPr>
        <w:pStyle w:val="636"/>
        <w:ind w:left="1725" w:hanging="360"/>
        <w:tabs>
          <w:tab w:val="num" w:pos="1725" w:leader="none"/>
        </w:tabs>
      </w:pPr>
    </w:lvl>
    <w:lvl w:ilvl="4">
      <w:start w:val="1"/>
      <w:numFmt w:val="decimal"/>
      <w:isLgl w:val="false"/>
      <w:suff w:val="tab"/>
      <w:lvlText w:val="%5）"/>
      <w:lvlJc w:val="left"/>
      <w:pPr>
        <w:pStyle w:val="636"/>
        <w:ind w:left="2145" w:hanging="360"/>
        <w:tabs>
          <w:tab w:val="num" w:pos="2145" w:leader="none"/>
        </w:tabs>
      </w:pPr>
      <w:rPr>
        <w:rFonts w:ascii="Times New Roman" w:hAnsi="Times New Roman" w:eastAsia="黑体" w:cs="Times New Roman"/>
        <w:color w:val="000000"/>
      </w:rPr>
    </w:lvl>
    <w:lvl w:ilvl="5">
      <w:start w:val="1"/>
      <w:numFmt w:val="decimal"/>
      <w:isLgl w:val="false"/>
      <w:suff w:val="tab"/>
      <w:lvlText w:val="%6."/>
      <w:lvlJc w:val="left"/>
      <w:pPr>
        <w:pStyle w:val="636"/>
        <w:ind w:left="4320" w:hanging="360"/>
        <w:tabs>
          <w:tab w:val="num" w:pos="4320" w:leader="none"/>
        </w:tabs>
      </w:pPr>
    </w:lvl>
    <w:lvl w:ilvl="6">
      <w:start w:val="1"/>
      <w:numFmt w:val="decimal"/>
      <w:isLgl w:val="false"/>
      <w:suff w:val="tab"/>
      <w:lvlText w:val="%7."/>
      <w:lvlJc w:val="left"/>
      <w:pPr>
        <w:pStyle w:val="636"/>
        <w:ind w:left="5040" w:hanging="360"/>
        <w:tabs>
          <w:tab w:val="num" w:pos="5040" w:leader="none"/>
        </w:tabs>
      </w:pPr>
    </w:lvl>
    <w:lvl w:ilvl="7">
      <w:start w:val="1"/>
      <w:numFmt w:val="decimal"/>
      <w:isLgl w:val="false"/>
      <w:suff w:val="tab"/>
      <w:lvlText w:val="%8."/>
      <w:lvlJc w:val="left"/>
      <w:pPr>
        <w:pStyle w:val="636"/>
        <w:ind w:left="5760" w:hanging="360"/>
        <w:tabs>
          <w:tab w:val="num" w:pos="5760" w:leader="none"/>
        </w:tabs>
      </w:pPr>
    </w:lvl>
    <w:lvl w:ilvl="8">
      <w:start w:val="1"/>
      <w:numFmt w:val="decimal"/>
      <w:isLgl w:val="false"/>
      <w:suff w:val="tab"/>
      <w:lvlText w:val="%9."/>
      <w:lvlJc w:val="left"/>
      <w:pPr>
        <w:pStyle w:val="636"/>
        <w:ind w:left="6480" w:hanging="360"/>
        <w:tabs>
          <w:tab w:val="num" w:pos="6480" w:leader="none"/>
        </w:tabs>
      </w:pPr>
    </w:lvl>
  </w:abstractNum>
  <w:num w:numId="1">
    <w:abstractNumId w:val="3"/>
  </w:num>
  <w:num w:numId="2">
    <w:abstractNumId w:val="2"/>
  </w:num>
  <w:num w:numId="3">
    <w:abstractNumId w:val="5"/>
  </w:num>
  <w:num w:numId="4">
    <w:abstractNumId w:val="4"/>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6"/>
    <w:next w:val="63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36"/>
    <w:next w:val="63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36"/>
    <w:next w:val="63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36"/>
    <w:next w:val="63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36"/>
    <w:next w:val="63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36"/>
    <w:next w:val="63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36"/>
    <w:next w:val="63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36"/>
    <w:next w:val="63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36"/>
    <w:next w:val="63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36"/>
    <w:next w:val="63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36"/>
    <w:next w:val="63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36"/>
    <w:next w:val="636"/>
    <w:link w:val="38"/>
    <w:uiPriority w:val="29"/>
    <w:qFormat/>
    <w:pPr>
      <w:ind w:left="720" w:right="720"/>
    </w:pPr>
    <w:rPr>
      <w:i/>
    </w:rPr>
  </w:style>
  <w:style w:type="character" w:styleId="38">
    <w:name w:val="Quote Char"/>
    <w:link w:val="37"/>
    <w:uiPriority w:val="29"/>
    <w:rPr>
      <w:i/>
    </w:rPr>
  </w:style>
  <w:style w:type="paragraph" w:styleId="39">
    <w:name w:val="Intense Quote"/>
    <w:basedOn w:val="636"/>
    <w:next w:val="63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3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36"/>
    <w:next w:val="63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3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36"/>
    <w:next w:val="636"/>
    <w:uiPriority w:val="39"/>
    <w:unhideWhenUsed/>
    <w:pPr>
      <w:ind w:left="0" w:right="0" w:firstLine="0"/>
      <w:spacing w:after="57"/>
    </w:pPr>
  </w:style>
  <w:style w:type="paragraph" w:styleId="181">
    <w:name w:val="toc 2"/>
    <w:basedOn w:val="636"/>
    <w:next w:val="636"/>
    <w:uiPriority w:val="39"/>
    <w:unhideWhenUsed/>
    <w:pPr>
      <w:ind w:left="283" w:right="0" w:firstLine="0"/>
      <w:spacing w:after="57"/>
    </w:pPr>
  </w:style>
  <w:style w:type="paragraph" w:styleId="182">
    <w:name w:val="toc 3"/>
    <w:basedOn w:val="636"/>
    <w:next w:val="636"/>
    <w:uiPriority w:val="39"/>
    <w:unhideWhenUsed/>
    <w:pPr>
      <w:ind w:left="567" w:right="0" w:firstLine="0"/>
      <w:spacing w:after="57"/>
    </w:pPr>
  </w:style>
  <w:style w:type="paragraph" w:styleId="183">
    <w:name w:val="toc 4"/>
    <w:basedOn w:val="636"/>
    <w:next w:val="636"/>
    <w:uiPriority w:val="39"/>
    <w:unhideWhenUsed/>
    <w:pPr>
      <w:ind w:left="850" w:right="0" w:firstLine="0"/>
      <w:spacing w:after="57"/>
    </w:pPr>
  </w:style>
  <w:style w:type="paragraph" w:styleId="184">
    <w:name w:val="toc 5"/>
    <w:basedOn w:val="636"/>
    <w:next w:val="636"/>
    <w:uiPriority w:val="39"/>
    <w:unhideWhenUsed/>
    <w:pPr>
      <w:ind w:left="1134" w:right="0" w:firstLine="0"/>
      <w:spacing w:after="57"/>
    </w:pPr>
  </w:style>
  <w:style w:type="paragraph" w:styleId="185">
    <w:name w:val="toc 6"/>
    <w:basedOn w:val="636"/>
    <w:next w:val="636"/>
    <w:uiPriority w:val="39"/>
    <w:unhideWhenUsed/>
    <w:pPr>
      <w:ind w:left="1417" w:right="0" w:firstLine="0"/>
      <w:spacing w:after="57"/>
    </w:pPr>
  </w:style>
  <w:style w:type="paragraph" w:styleId="186">
    <w:name w:val="toc 7"/>
    <w:basedOn w:val="636"/>
    <w:next w:val="636"/>
    <w:uiPriority w:val="39"/>
    <w:unhideWhenUsed/>
    <w:pPr>
      <w:ind w:left="1701" w:right="0" w:firstLine="0"/>
      <w:spacing w:after="57"/>
    </w:pPr>
  </w:style>
  <w:style w:type="paragraph" w:styleId="187">
    <w:name w:val="toc 8"/>
    <w:basedOn w:val="636"/>
    <w:next w:val="636"/>
    <w:uiPriority w:val="39"/>
    <w:unhideWhenUsed/>
    <w:pPr>
      <w:ind w:left="1984" w:right="0" w:firstLine="0"/>
      <w:spacing w:after="57"/>
    </w:pPr>
  </w:style>
  <w:style w:type="paragraph" w:styleId="188">
    <w:name w:val="toc 9"/>
    <w:basedOn w:val="636"/>
    <w:next w:val="63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6"/>
    <w:next w:val="636"/>
    <w:uiPriority w:val="99"/>
    <w:unhideWhenUsed/>
    <w:pPr>
      <w:spacing w:after="0" w:afterAutospacing="0"/>
    </w:pPr>
  </w:style>
  <w:style w:type="paragraph" w:styleId="636" w:default="1">
    <w:name w:val="Normal"/>
    <w:next w:val="699"/>
    <w:link w:val="636"/>
    <w:qFormat/>
    <w:pPr>
      <w:jc w:val="both"/>
      <w:widowControl w:val="off"/>
    </w:pPr>
    <w:rPr>
      <w:rFonts w:ascii="方正小标宋_GBK" w:hAnsi="方正小标宋_GBK" w:cs="方正仿宋_GBK"/>
      <w:sz w:val="21"/>
      <w:szCs w:val="84"/>
      <w:lang w:val="en-US" w:eastAsia="zh-CN" w:bidi="ar-SA"/>
    </w:rPr>
  </w:style>
  <w:style w:type="paragraph" w:styleId="637">
    <w:name w:val="标题 1"/>
    <w:basedOn w:val="636"/>
    <w:next w:val="636"/>
    <w:link w:val="664"/>
    <w:qFormat/>
    <w:pPr>
      <w:keepLines/>
      <w:keepNext/>
      <w:spacing w:before="340" w:after="330" w:line="576" w:lineRule="auto"/>
      <w:outlineLvl w:val="0"/>
    </w:pPr>
    <w:rPr>
      <w:rFonts w:cs="Times New Roman"/>
      <w:sz w:val="44"/>
    </w:rPr>
  </w:style>
  <w:style w:type="paragraph" w:styleId="638">
    <w:name w:val="标题 2"/>
    <w:basedOn w:val="636"/>
    <w:next w:val="636"/>
    <w:link w:val="658"/>
    <w:qFormat/>
    <w:pPr>
      <w:jc w:val="center"/>
      <w:keepLines/>
      <w:keepNext/>
      <w:spacing w:line="520" w:lineRule="exact"/>
      <w:outlineLvl w:val="1"/>
    </w:pPr>
    <w:rPr>
      <w:rFonts w:ascii="Arial" w:hAnsi="Arial" w:eastAsia="黑体" w:cs="Times New Roman"/>
      <w:sz w:val="28"/>
    </w:rPr>
  </w:style>
  <w:style w:type="paragraph" w:styleId="639">
    <w:name w:val="标题 3"/>
    <w:basedOn w:val="636"/>
    <w:next w:val="636"/>
    <w:link w:val="680"/>
    <w:qFormat/>
    <w:pPr>
      <w:keepLines/>
      <w:keepNext/>
      <w:spacing w:before="260" w:after="260" w:line="415" w:lineRule="auto"/>
      <w:outlineLvl w:val="2"/>
    </w:pPr>
    <w:rPr>
      <w:rFonts w:cs="Times New Roman"/>
      <w:sz w:val="32"/>
    </w:rPr>
  </w:style>
  <w:style w:type="paragraph" w:styleId="640">
    <w:name w:val="标题 4"/>
    <w:basedOn w:val="636"/>
    <w:next w:val="636"/>
    <w:link w:val="682"/>
    <w:qFormat/>
    <w:pPr>
      <w:keepLines/>
      <w:keepNext/>
      <w:spacing w:before="280" w:after="290" w:line="374" w:lineRule="auto"/>
      <w:outlineLvl w:val="3"/>
    </w:pPr>
    <w:rPr>
      <w:rFonts w:ascii="Arial" w:hAnsi="Arial" w:eastAsia="黑体" w:cs="Times New Roman"/>
      <w:sz w:val="28"/>
    </w:rPr>
  </w:style>
  <w:style w:type="paragraph" w:styleId="641">
    <w:name w:val="标题 5"/>
    <w:basedOn w:val="636"/>
    <w:next w:val="688"/>
    <w:link w:val="660"/>
    <w:qFormat/>
    <w:pPr>
      <w:keepLines/>
      <w:keepNext/>
      <w:spacing w:before="280" w:after="290" w:line="374" w:lineRule="auto"/>
      <w:outlineLvl w:val="4"/>
    </w:pPr>
    <w:rPr>
      <w:rFonts w:cs="Times New Roman"/>
      <w:b/>
      <w:sz w:val="28"/>
    </w:rPr>
  </w:style>
  <w:style w:type="paragraph" w:styleId="642">
    <w:name w:val="标题 6"/>
    <w:basedOn w:val="636"/>
    <w:next w:val="688"/>
    <w:link w:val="665"/>
    <w:qFormat/>
    <w:pPr>
      <w:keepLines/>
      <w:keepNext/>
      <w:spacing w:before="240" w:after="64" w:line="319" w:lineRule="auto"/>
      <w:outlineLvl w:val="5"/>
    </w:pPr>
    <w:rPr>
      <w:rFonts w:ascii="Arial" w:hAnsi="Arial" w:eastAsia="黑体" w:cs="Times New Roman"/>
      <w:b/>
      <w:sz w:val="24"/>
    </w:rPr>
  </w:style>
  <w:style w:type="paragraph" w:styleId="643">
    <w:name w:val="标题 8"/>
    <w:basedOn w:val="636"/>
    <w:next w:val="636"/>
    <w:link w:val="656"/>
    <w:qFormat/>
    <w:pPr>
      <w:jc w:val="left"/>
      <w:keepLines/>
      <w:keepNext/>
      <w:spacing w:before="240" w:after="64" w:line="319" w:lineRule="auto"/>
      <w:outlineLvl w:val="7"/>
    </w:pPr>
    <w:rPr>
      <w:rFonts w:ascii="Arial" w:hAnsi="Arial" w:eastAsia="黑体" w:cs="Times New Roman"/>
      <w:sz w:val="24"/>
      <w:szCs w:val="24"/>
    </w:rPr>
  </w:style>
  <w:style w:type="paragraph" w:styleId="644">
    <w:name w:val="标题 9"/>
    <w:basedOn w:val="636"/>
    <w:next w:val="636"/>
    <w:link w:val="686"/>
    <w:qFormat/>
    <w:pPr>
      <w:jc w:val="left"/>
      <w:keepLines/>
      <w:keepNext/>
      <w:spacing w:before="240" w:after="64" w:line="319" w:lineRule="auto"/>
      <w:outlineLvl w:val="8"/>
    </w:pPr>
    <w:rPr>
      <w:rFonts w:ascii="Arial" w:hAnsi="Arial" w:eastAsia="黑体" w:cs="Times New Roman"/>
      <w:szCs w:val="21"/>
    </w:rPr>
  </w:style>
  <w:style w:type="character" w:styleId="645">
    <w:name w:val="默认段落字体"/>
    <w:next w:val="645"/>
    <w:link w:val="636"/>
    <w:uiPriority w:val="1"/>
    <w:unhideWhenUsed/>
  </w:style>
  <w:style w:type="table" w:styleId="646">
    <w:name w:val="普通表格"/>
    <w:next w:val="646"/>
    <w:link w:val="636"/>
    <w:uiPriority w:val="99"/>
    <w:unhideWhenUsed/>
    <w:qFormat/>
    <w:tblPr/>
  </w:style>
  <w:style w:type="character" w:styleId="647">
    <w:name w:val="超链接"/>
    <w:next w:val="647"/>
    <w:link w:val="636"/>
    <w:uiPriority w:val="99"/>
    <w:rPr>
      <w:color w:val="333333"/>
      <w:u w:val="none"/>
    </w:rPr>
  </w:style>
  <w:style w:type="character" w:styleId="648">
    <w:name w:val="要点"/>
    <w:next w:val="648"/>
    <w:link w:val="636"/>
    <w:uiPriority w:val="22"/>
    <w:qFormat/>
    <w:rPr>
      <w:b/>
      <w:bCs/>
    </w:rPr>
  </w:style>
  <w:style w:type="character" w:styleId="649">
    <w:name w:val="二级条标题 Char"/>
    <w:next w:val="649"/>
    <w:link w:val="636"/>
    <w:rPr>
      <w:rFonts w:hint="eastAsia" w:ascii="黑体" w:eastAsia="黑体"/>
      <w:sz w:val="21"/>
      <w:lang w:val="en-US" w:eastAsia="zh-CN" w:bidi="ar-SA"/>
    </w:rPr>
  </w:style>
  <w:style w:type="character" w:styleId="650">
    <w:name w:val="页码"/>
    <w:basedOn w:val="645"/>
    <w:next w:val="650"/>
    <w:link w:val="636"/>
  </w:style>
  <w:style w:type="character" w:styleId="651">
    <w:name w:val="页脚 Char"/>
    <w:next w:val="651"/>
    <w:link w:val="709"/>
    <w:uiPriority w:val="99"/>
    <w:rPr>
      <w:rFonts w:ascii="Calibri" w:hAnsi="Calibri" w:eastAsia="宋体" w:cs="Times New Roman"/>
      <w:sz w:val="18"/>
      <w:szCs w:val="18"/>
    </w:rPr>
  </w:style>
  <w:style w:type="character" w:styleId="652">
    <w:name w:val="已访问的超链接"/>
    <w:next w:val="652"/>
    <w:link w:val="636"/>
    <w:uiPriority w:val="99"/>
    <w:unhideWhenUsed/>
    <w:rPr>
      <w:color w:val="333333"/>
      <w:u w:val="none"/>
    </w:rPr>
  </w:style>
  <w:style w:type="character" w:styleId="653">
    <w:name w:val="纯文本 Char"/>
    <w:next w:val="653"/>
    <w:link w:val="701"/>
    <w:rPr>
      <w:rFonts w:ascii="宋体" w:hAnsi="Courier New" w:eastAsia="方正小标宋_GBK" w:cs="Times New Roman"/>
      <w:sz w:val="84"/>
      <w:szCs w:val="21"/>
    </w:rPr>
  </w:style>
  <w:style w:type="character" w:styleId="654">
    <w:name w:val="批注引用"/>
    <w:next w:val="654"/>
    <w:link w:val="636"/>
    <w:semiHidden/>
    <w:rPr>
      <w:sz w:val="21"/>
      <w:szCs w:val="21"/>
    </w:rPr>
  </w:style>
  <w:style w:type="character" w:styleId="655">
    <w:name w:val="正文首行缩进 2 Char"/>
    <w:next w:val="655"/>
    <w:link w:val="693"/>
    <w:uiPriority w:val="99"/>
    <w:rPr>
      <w:rFonts w:ascii="Times New Roman" w:hAnsi="Times New Roman" w:eastAsia="方正小标宋_GBK" w:cs="方正仿宋_GBK"/>
      <w:sz w:val="21"/>
      <w:szCs w:val="24"/>
    </w:rPr>
  </w:style>
  <w:style w:type="character" w:styleId="656">
    <w:name w:val="标题 8 Char"/>
    <w:next w:val="656"/>
    <w:link w:val="643"/>
    <w:rPr>
      <w:rFonts w:ascii="Arial" w:hAnsi="Arial" w:eastAsia="黑体" w:cs="Times New Roman"/>
      <w:sz w:val="24"/>
      <w:szCs w:val="24"/>
    </w:rPr>
  </w:style>
  <w:style w:type="character" w:styleId="657">
    <w:name w:val="日期 Char"/>
    <w:next w:val="657"/>
    <w:link w:val="708"/>
    <w:rPr>
      <w:rFonts w:ascii="方正小标宋_GBK" w:hAnsi="方正仿宋_GBK" w:eastAsia="方正小标宋_GBK" w:cs="Times New Roman"/>
      <w:sz w:val="84"/>
      <w:szCs w:val="84"/>
    </w:rPr>
  </w:style>
  <w:style w:type="character" w:styleId="658">
    <w:name w:val="标题 2 Char"/>
    <w:next w:val="658"/>
    <w:link w:val="638"/>
    <w:rPr>
      <w:rFonts w:ascii="Arial" w:hAnsi="Arial" w:eastAsia="黑体" w:cs="Times New Roman"/>
      <w:sz w:val="28"/>
      <w:szCs w:val="84"/>
    </w:rPr>
  </w:style>
  <w:style w:type="character" w:styleId="659">
    <w:name w:val="文档结构图 Char"/>
    <w:next w:val="659"/>
    <w:link w:val="692"/>
    <w:semiHidden/>
    <w:rPr>
      <w:rFonts w:ascii="方正小标宋_GBK" w:hAnsi="方正仿宋_GBK" w:eastAsia="方正小标宋_GBK" w:cs="Times New Roman"/>
      <w:sz w:val="84"/>
      <w:szCs w:val="84"/>
      <w:shd w:val="clear" w:color="auto" w:fill="000080"/>
    </w:rPr>
  </w:style>
  <w:style w:type="character" w:styleId="660">
    <w:name w:val="标题 5 Char"/>
    <w:next w:val="660"/>
    <w:link w:val="641"/>
    <w:rPr>
      <w:rFonts w:ascii="方正小标宋_GBK" w:hAnsi="方正仿宋_GBK" w:eastAsia="方正小标宋_GBK" w:cs="Times New Roman"/>
      <w:b/>
      <w:sz w:val="28"/>
      <w:szCs w:val="84"/>
    </w:rPr>
  </w:style>
  <w:style w:type="character" w:styleId="661">
    <w:name w:val="正文文本 3 Char1"/>
    <w:next w:val="661"/>
    <w:link w:val="636"/>
    <w:uiPriority w:val="99"/>
    <w:semiHidden/>
    <w:rPr>
      <w:rFonts w:ascii="方正小标宋_GBK" w:hAnsi="方正仿宋_GBK" w:eastAsia="方正小标宋_GBK" w:cs="方正仿宋_GBK"/>
      <w:sz w:val="16"/>
      <w:szCs w:val="16"/>
    </w:rPr>
  </w:style>
  <w:style w:type="character" w:styleId="662">
    <w:name w:val="未处理的提及"/>
    <w:next w:val="662"/>
    <w:link w:val="636"/>
    <w:uiPriority w:val="99"/>
    <w:unhideWhenUsed/>
    <w:rPr>
      <w:color w:val="808080"/>
      <w:shd w:val="clear" w:color="auto" w:fill="e6e6e6"/>
    </w:rPr>
  </w:style>
  <w:style w:type="character" w:styleId="663">
    <w:name w:val="批注文字 Char"/>
    <w:next w:val="663"/>
    <w:link w:val="690"/>
    <w:semiHidden/>
    <w:rPr>
      <w:rFonts w:ascii="方正小标宋_GBK" w:hAnsi="方正仿宋_GBK" w:eastAsia="方正小标宋_GBK" w:cs="Times New Roman"/>
      <w:sz w:val="84"/>
      <w:szCs w:val="84"/>
    </w:rPr>
  </w:style>
  <w:style w:type="character" w:styleId="664">
    <w:name w:val="标题 1 Char"/>
    <w:next w:val="664"/>
    <w:link w:val="637"/>
    <w:rPr>
      <w:rFonts w:ascii="方正小标宋_GBK" w:hAnsi="方正仿宋_GBK" w:eastAsia="方正小标宋_GBK" w:cs="Times New Roman"/>
      <w:sz w:val="44"/>
      <w:szCs w:val="84"/>
    </w:rPr>
  </w:style>
  <w:style w:type="character" w:styleId="665">
    <w:name w:val="标题 6 Char"/>
    <w:next w:val="665"/>
    <w:link w:val="642"/>
    <w:rPr>
      <w:rFonts w:ascii="Arial" w:hAnsi="Arial" w:eastAsia="黑体" w:cs="Times New Roman"/>
      <w:b/>
      <w:sz w:val="24"/>
      <w:szCs w:val="84"/>
    </w:rPr>
  </w:style>
  <w:style w:type="character" w:styleId="666">
    <w:name w:val="批注主题 Char"/>
    <w:next w:val="666"/>
    <w:link w:val="698"/>
    <w:semiHidden/>
    <w:rPr>
      <w:rFonts w:ascii="方正小标宋_GBK" w:hAnsi="方正仿宋_GBK" w:eastAsia="方正小标宋_GBK" w:cs="Times New Roman"/>
      <w:b/>
      <w:bCs/>
      <w:sz w:val="84"/>
      <w:szCs w:val="84"/>
    </w:rPr>
  </w:style>
  <w:style w:type="character" w:styleId="667">
    <w:name w:val="正文首行缩进 Char1"/>
    <w:basedOn w:val="668"/>
    <w:next w:val="667"/>
    <w:link w:val="636"/>
    <w:uiPriority w:val="99"/>
    <w:semiHidden/>
  </w:style>
  <w:style w:type="character" w:styleId="668">
    <w:name w:val="正文文本 Char"/>
    <w:next w:val="668"/>
    <w:link w:val="695"/>
    <w:rPr>
      <w:rFonts w:ascii="仿宋_GB2312" w:hAnsi="Arial" w:eastAsia="仿宋_GB2312" w:cs="Times New Roman"/>
      <w:sz w:val="32"/>
      <w:szCs w:val="84"/>
    </w:rPr>
  </w:style>
  <w:style w:type="character" w:styleId="669">
    <w:name w:val="正文文本 3 Char"/>
    <w:next w:val="669"/>
    <w:link w:val="689"/>
    <w:rPr>
      <w:rFonts w:ascii="仿宋_GB2312" w:hAnsi="华文楷体" w:eastAsia="仿宋_GB2312"/>
      <w:b/>
      <w:sz w:val="28"/>
    </w:rPr>
  </w:style>
  <w:style w:type="character" w:styleId="670">
    <w:name w:val="正文文本缩进 Char"/>
    <w:next w:val="670"/>
    <w:link w:val="702"/>
    <w:uiPriority w:val="99"/>
    <w:semiHidden/>
    <w:rPr>
      <w:rFonts w:ascii="方正小标宋_GBK" w:hAnsi="方正仿宋_GBK" w:eastAsia="方正小标宋_GBK" w:cs="方正仿宋_GBK"/>
      <w:sz w:val="84"/>
      <w:szCs w:val="84"/>
    </w:rPr>
  </w:style>
  <w:style w:type="character" w:styleId="671">
    <w:name w:val="一级条标题 Char"/>
    <w:next w:val="671"/>
    <w:link w:val="636"/>
    <w:rPr>
      <w:rFonts w:hint="eastAsia" w:ascii="黑体" w:eastAsia="黑体"/>
      <w:sz w:val="21"/>
      <w:lang w:val="en-US" w:eastAsia="zh-CN" w:bidi="ar-SA"/>
    </w:rPr>
  </w:style>
  <w:style w:type="character" w:styleId="672">
    <w:name w:val="正文首行缩进 Char"/>
    <w:next w:val="672"/>
    <w:link w:val="710"/>
    <w:rPr>
      <w:rFonts w:ascii="宋体" w:hAnsi="宋体" w:eastAsia="宋体"/>
    </w:rPr>
  </w:style>
  <w:style w:type="character" w:styleId="673">
    <w:name w:val="active15"/>
    <w:next w:val="673"/>
    <w:link w:val="636"/>
    <w:rPr>
      <w:color w:val="ffffff"/>
      <w:shd w:val="clear" w:color="auto" w:fill="0f5bb9"/>
    </w:rPr>
  </w:style>
  <w:style w:type="character" w:styleId="674">
    <w:name w:val="普通(网站) Char"/>
    <w:next w:val="674"/>
    <w:link w:val="697"/>
    <w:qFormat/>
    <w:rPr>
      <w:rFonts w:ascii="宋体" w:hAnsi="宋体" w:cs="宋体"/>
      <w:sz w:val="24"/>
      <w:szCs w:val="24"/>
    </w:rPr>
  </w:style>
  <w:style w:type="character" w:styleId="675">
    <w:name w:val="正文文本缩进 3 Char"/>
    <w:next w:val="675"/>
    <w:link w:val="696"/>
    <w:rPr>
      <w:rFonts w:ascii="Arial" w:hAnsi="Arial" w:eastAsia="仿宋_GB2312" w:cs="Times New Roman"/>
      <w:color w:val="ffff00"/>
      <w:sz w:val="32"/>
      <w:szCs w:val="84"/>
    </w:rPr>
  </w:style>
  <w:style w:type="character" w:styleId="676">
    <w:name w:val="批注框文本 Char"/>
    <w:next w:val="676"/>
    <w:link w:val="707"/>
    <w:semiHidden/>
    <w:rPr>
      <w:rFonts w:ascii="方正小标宋_GBK" w:hAnsi="方正仿宋_GBK" w:eastAsia="方正小标宋_GBK" w:cs="Times New Roman"/>
      <w:sz w:val="18"/>
      <w:szCs w:val="18"/>
    </w:rPr>
  </w:style>
  <w:style w:type="character" w:styleId="677">
    <w:name w:val="批注文字 字符"/>
    <w:next w:val="677"/>
    <w:link w:val="636"/>
    <w:uiPriority w:val="99"/>
    <w:rPr>
      <w:rFonts w:eastAsia="宋体"/>
      <w:sz w:val="21"/>
      <w:lang w:val="en-US" w:eastAsia="zh-CN" w:bidi="ar-SA"/>
    </w:rPr>
  </w:style>
  <w:style w:type="character" w:styleId="678">
    <w:name w:val="active"/>
    <w:next w:val="678"/>
    <w:link w:val="636"/>
    <w:rPr>
      <w:color w:val="ffffff"/>
      <w:shd w:val="clear" w:color="auto" w:fill="0f5bb9"/>
    </w:rPr>
  </w:style>
  <w:style w:type="character" w:styleId="679">
    <w:name w:val="111111 Char"/>
    <w:next w:val="679"/>
    <w:link w:val="714"/>
    <w:rPr>
      <w:rFonts w:ascii="宋体" w:hAnsi="宋体" w:cs="宋体"/>
      <w:bCs/>
      <w:color w:val="000000"/>
      <w:sz w:val="21"/>
      <w:szCs w:val="21"/>
      <w:shd w:val="clear" w:color="auto" w:fill="ffffff"/>
    </w:rPr>
  </w:style>
  <w:style w:type="character" w:styleId="680">
    <w:name w:val="标题 3 Char"/>
    <w:next w:val="680"/>
    <w:link w:val="639"/>
    <w:rPr>
      <w:rFonts w:ascii="方正小标宋_GBK" w:hAnsi="方正仿宋_GBK" w:eastAsia="方正小标宋_GBK" w:cs="Times New Roman"/>
      <w:sz w:val="32"/>
      <w:szCs w:val="84"/>
    </w:rPr>
  </w:style>
  <w:style w:type="character" w:styleId="681">
    <w:name w:val="页眉 Char"/>
    <w:next w:val="681"/>
    <w:link w:val="700"/>
    <w:uiPriority w:val="99"/>
    <w:rPr>
      <w:rFonts w:ascii="Calibri" w:hAnsi="Calibri" w:eastAsia="宋体" w:cs="Times New Roman"/>
      <w:sz w:val="18"/>
      <w:szCs w:val="18"/>
    </w:rPr>
  </w:style>
  <w:style w:type="character" w:styleId="682">
    <w:name w:val="标题 4 Char"/>
    <w:next w:val="682"/>
    <w:link w:val="640"/>
    <w:rPr>
      <w:rFonts w:ascii="Arial" w:hAnsi="Arial" w:eastAsia="黑体" w:cs="Times New Roman"/>
      <w:sz w:val="28"/>
      <w:szCs w:val="84"/>
    </w:rPr>
  </w:style>
  <w:style w:type="character" w:styleId="683">
    <w:name w:val="三级条标题 Char"/>
    <w:next w:val="683"/>
    <w:link w:val="636"/>
    <w:rPr>
      <w:rFonts w:hint="eastAsia" w:ascii="黑体" w:eastAsia="黑体"/>
      <w:sz w:val="21"/>
      <w:lang w:val="en-US" w:eastAsia="zh-CN" w:bidi="ar-SA"/>
    </w:rPr>
  </w:style>
  <w:style w:type="character" w:styleId="684">
    <w:name w:val="active16"/>
    <w:next w:val="684"/>
    <w:link w:val="636"/>
    <w:rPr>
      <w:color w:val="ffffff"/>
      <w:shd w:val="clear" w:color="auto" w:fill="0f5bb9"/>
    </w:rPr>
  </w:style>
  <w:style w:type="character" w:styleId="685">
    <w:name w:val="mh-map_new-info"/>
    <w:next w:val="685"/>
    <w:link w:val="636"/>
  </w:style>
  <w:style w:type="character" w:styleId="686">
    <w:name w:val="标题 9 Char"/>
    <w:next w:val="686"/>
    <w:link w:val="644"/>
    <w:rPr>
      <w:rFonts w:ascii="Arial" w:hAnsi="Arial" w:eastAsia="黑体" w:cs="Times New Roman"/>
      <w:sz w:val="84"/>
      <w:szCs w:val="21"/>
    </w:rPr>
  </w:style>
  <w:style w:type="paragraph" w:styleId="687">
    <w:name w:val="目录 2"/>
    <w:basedOn w:val="636"/>
    <w:next w:val="636"/>
    <w:link w:val="636"/>
    <w:uiPriority w:val="39"/>
    <w:unhideWhenUsed/>
    <w:pPr>
      <w:ind w:left="420"/>
    </w:pPr>
  </w:style>
  <w:style w:type="paragraph" w:styleId="688">
    <w:name w:val="正文缩进"/>
    <w:basedOn w:val="636"/>
    <w:next w:val="688"/>
    <w:link w:val="636"/>
    <w:pPr>
      <w:ind w:firstLine="420"/>
    </w:pPr>
  </w:style>
  <w:style w:type="paragraph" w:styleId="689">
    <w:name w:val="正文文本 3"/>
    <w:basedOn w:val="636"/>
    <w:next w:val="689"/>
    <w:link w:val="669"/>
    <w:rPr>
      <w:rFonts w:ascii="仿宋_GB2312" w:hAnsi="华文楷体" w:eastAsia="仿宋_GB2312" w:cs="Times New Roman"/>
      <w:b/>
      <w:sz w:val="28"/>
      <w:szCs w:val="20"/>
    </w:rPr>
  </w:style>
  <w:style w:type="paragraph" w:styleId="690">
    <w:name w:val="批注文字"/>
    <w:basedOn w:val="636"/>
    <w:next w:val="690"/>
    <w:link w:val="663"/>
    <w:qFormat/>
    <w:pPr>
      <w:jc w:val="left"/>
    </w:pPr>
    <w:rPr>
      <w:rFonts w:cs="Times New Roman"/>
    </w:rPr>
  </w:style>
  <w:style w:type="paragraph" w:styleId="691">
    <w:name w:val="正文文本 2"/>
    <w:basedOn w:val="636"/>
    <w:next w:val="691"/>
    <w:link w:val="636"/>
    <w:qFormat/>
    <w:pPr>
      <w:spacing w:after="120" w:line="480" w:lineRule="auto"/>
    </w:pPr>
    <w:rPr>
      <w:rFonts w:ascii="Calibri" w:hAnsi="Calibri"/>
    </w:rPr>
  </w:style>
  <w:style w:type="paragraph" w:styleId="692">
    <w:name w:val="文档结构图"/>
    <w:basedOn w:val="636"/>
    <w:next w:val="692"/>
    <w:link w:val="659"/>
    <w:semiHidden/>
    <w:pPr>
      <w:shd w:val="clear" w:color="auto" w:fill="000080"/>
    </w:pPr>
    <w:rPr>
      <w:rFonts w:cs="Times New Roman"/>
    </w:rPr>
  </w:style>
  <w:style w:type="paragraph" w:styleId="693">
    <w:name w:val="正文首行缩进 2"/>
    <w:basedOn w:val="702"/>
    <w:next w:val="710"/>
    <w:link w:val="655"/>
    <w:uiPriority w:val="99"/>
    <w:unhideWhenUsed/>
    <w:qFormat/>
    <w:pPr>
      <w:ind w:firstLine="420"/>
    </w:pPr>
    <w:rPr>
      <w:rFonts w:ascii="Times New Roman" w:hAnsi="Times New Roman"/>
      <w:sz w:val="21"/>
      <w:szCs w:val="24"/>
    </w:rPr>
  </w:style>
  <w:style w:type="paragraph" w:styleId="694">
    <w:name w:val="标题"/>
    <w:basedOn w:val="636"/>
    <w:next w:val="636"/>
    <w:link w:val="636"/>
    <w:qFormat/>
    <w:pPr>
      <w:jc w:val="center"/>
      <w:outlineLvl w:val="0"/>
    </w:pPr>
    <w:rPr>
      <w:rFonts w:ascii="Calibri Light" w:hAnsi="Calibri Light"/>
      <w:b/>
      <w:bCs/>
      <w:sz w:val="44"/>
      <w:szCs w:val="32"/>
    </w:rPr>
  </w:style>
  <w:style w:type="paragraph" w:styleId="695">
    <w:name w:val="正文文本"/>
    <w:basedOn w:val="636"/>
    <w:next w:val="636"/>
    <w:link w:val="668"/>
    <w:rPr>
      <w:rFonts w:ascii="仿宋_GB2312" w:hAnsi="Arial" w:eastAsia="仿宋_GB2312" w:cs="Times New Roman"/>
      <w:sz w:val="32"/>
    </w:rPr>
  </w:style>
  <w:style w:type="paragraph" w:styleId="696">
    <w:name w:val="正文文本缩进 3"/>
    <w:basedOn w:val="636"/>
    <w:next w:val="696"/>
    <w:link w:val="675"/>
    <w:pPr>
      <w:ind w:left="645" w:firstLine="645"/>
    </w:pPr>
    <w:rPr>
      <w:rFonts w:ascii="Arial" w:hAnsi="Arial" w:eastAsia="仿宋_GB2312" w:cs="Times New Roman"/>
      <w:color w:val="ffff00"/>
      <w:sz w:val="32"/>
    </w:rPr>
  </w:style>
  <w:style w:type="paragraph" w:styleId="697">
    <w:name w:val="普通(网站)"/>
    <w:basedOn w:val="636"/>
    <w:next w:val="697"/>
    <w:link w:val="674"/>
    <w:qFormat/>
    <w:pPr>
      <w:jc w:val="left"/>
      <w:spacing w:before="100" w:beforeAutospacing="1" w:after="100" w:afterAutospacing="1"/>
      <w:widowControl/>
    </w:pPr>
    <w:rPr>
      <w:rFonts w:ascii="宋体" w:hAnsi="宋体" w:eastAsia="宋体" w:cs="Times New Roman"/>
      <w:sz w:val="24"/>
      <w:szCs w:val="24"/>
    </w:rPr>
  </w:style>
  <w:style w:type="paragraph" w:styleId="698">
    <w:name w:val="批注主题"/>
    <w:basedOn w:val="690"/>
    <w:next w:val="690"/>
    <w:link w:val="666"/>
    <w:semiHidden/>
    <w:rPr>
      <w:b/>
      <w:bCs/>
    </w:rPr>
  </w:style>
  <w:style w:type="paragraph" w:styleId="699">
    <w:name w:val="列出段落"/>
    <w:basedOn w:val="636"/>
    <w:next w:val="699"/>
    <w:link w:val="636"/>
    <w:uiPriority w:val="34"/>
    <w:qFormat/>
    <w:pPr>
      <w:ind w:firstLine="420"/>
    </w:pPr>
  </w:style>
  <w:style w:type="paragraph" w:styleId="700">
    <w:name w:val="页眉"/>
    <w:basedOn w:val="636"/>
    <w:next w:val="700"/>
    <w:link w:val="681"/>
    <w:uiPriority w:val="99"/>
    <w:unhideWhenUsed/>
    <w:pPr>
      <w:jc w:val="center"/>
      <w:tabs>
        <w:tab w:val="center" w:pos="4153" w:leader="none"/>
        <w:tab w:val="right" w:pos="8306" w:leader="none"/>
      </w:tabs>
      <w:pBdr>
        <w:bottom w:val="single" w:color="000000" w:sz="6" w:space="1"/>
      </w:pBdr>
    </w:pPr>
    <w:rPr>
      <w:rFonts w:ascii="Calibri" w:hAnsi="Calibri" w:eastAsia="宋体" w:cs="Times New Roman"/>
      <w:sz w:val="18"/>
      <w:szCs w:val="18"/>
    </w:rPr>
  </w:style>
  <w:style w:type="paragraph" w:styleId="701">
    <w:name w:val="纯文本"/>
    <w:basedOn w:val="636"/>
    <w:next w:val="701"/>
    <w:link w:val="653"/>
    <w:qFormat/>
    <w:rPr>
      <w:rFonts w:ascii="宋体" w:hAnsi="Courier New" w:cs="Times New Roman"/>
      <w:szCs w:val="21"/>
    </w:rPr>
  </w:style>
  <w:style w:type="paragraph" w:styleId="702">
    <w:name w:val="正文文本缩进"/>
    <w:basedOn w:val="636"/>
    <w:next w:val="636"/>
    <w:link w:val="670"/>
    <w:uiPriority w:val="99"/>
    <w:unhideWhenUsed/>
    <w:pPr>
      <w:ind w:left="420"/>
      <w:spacing w:after="120"/>
    </w:pPr>
    <w:rPr>
      <w:rFonts w:cs="Times New Roman"/>
    </w:rPr>
  </w:style>
  <w:style w:type="paragraph" w:styleId="703">
    <w:name w:val="列表接续"/>
    <w:basedOn w:val="636"/>
    <w:next w:val="703"/>
    <w:link w:val="636"/>
    <w:pPr>
      <w:numPr>
        <w:ilvl w:val="0"/>
        <w:numId w:val="1"/>
      </w:numPr>
      <w:ind w:left="420" w:firstLine="0"/>
      <w:spacing w:after="120"/>
      <w:tabs>
        <w:tab w:val="left" w:pos="360" w:leader="none"/>
      </w:tabs>
    </w:pPr>
  </w:style>
  <w:style w:type="paragraph" w:styleId="704">
    <w:name w:val="索引 4"/>
    <w:basedOn w:val="636"/>
    <w:next w:val="636"/>
    <w:link w:val="636"/>
    <w:semiHidden/>
    <w:qFormat/>
    <w:pPr>
      <w:ind w:left="1260"/>
    </w:pPr>
    <w:rPr>
      <w:rFonts w:ascii="Calibri" w:hAnsi="Calibri" w:eastAsia="宋体" w:cs="Times New Roman"/>
      <w:sz w:val="21"/>
      <w:szCs w:val="24"/>
    </w:rPr>
  </w:style>
  <w:style w:type="paragraph" w:styleId="705">
    <w:name w:val="目录 1"/>
    <w:basedOn w:val="636"/>
    <w:next w:val="636"/>
    <w:link w:val="636"/>
    <w:uiPriority w:val="39"/>
    <w:unhideWhenUsed/>
  </w:style>
  <w:style w:type="paragraph" w:styleId="706">
    <w:name w:val="目录 3"/>
    <w:basedOn w:val="636"/>
    <w:next w:val="636"/>
    <w:link w:val="636"/>
    <w:uiPriority w:val="39"/>
    <w:unhideWhenUsed/>
    <w:pPr>
      <w:ind w:left="840"/>
    </w:pPr>
  </w:style>
  <w:style w:type="paragraph" w:styleId="707">
    <w:name w:val="批注框文本"/>
    <w:basedOn w:val="636"/>
    <w:next w:val="707"/>
    <w:link w:val="676"/>
    <w:semiHidden/>
    <w:rPr>
      <w:rFonts w:cs="Times New Roman"/>
      <w:sz w:val="18"/>
      <w:szCs w:val="18"/>
    </w:rPr>
  </w:style>
  <w:style w:type="paragraph" w:styleId="708">
    <w:name w:val="日期"/>
    <w:basedOn w:val="636"/>
    <w:next w:val="636"/>
    <w:link w:val="657"/>
    <w:pPr>
      <w:ind w:left="100"/>
    </w:pPr>
    <w:rPr>
      <w:rFonts w:cs="Times New Roman"/>
    </w:rPr>
  </w:style>
  <w:style w:type="paragraph" w:styleId="709">
    <w:name w:val="页脚"/>
    <w:basedOn w:val="636"/>
    <w:next w:val="709"/>
    <w:link w:val="651"/>
    <w:uiPriority w:val="99"/>
    <w:unhideWhenUsed/>
    <w:pPr>
      <w:jc w:val="left"/>
      <w:tabs>
        <w:tab w:val="center" w:pos="4153" w:leader="none"/>
        <w:tab w:val="right" w:pos="8306" w:leader="none"/>
      </w:tabs>
    </w:pPr>
    <w:rPr>
      <w:rFonts w:ascii="Calibri" w:hAnsi="Calibri" w:eastAsia="宋体" w:cs="Times New Roman"/>
      <w:sz w:val="18"/>
      <w:szCs w:val="18"/>
    </w:rPr>
  </w:style>
  <w:style w:type="paragraph" w:styleId="710">
    <w:name w:val="正文首行缩进"/>
    <w:basedOn w:val="695"/>
    <w:next w:val="695"/>
    <w:link w:val="672"/>
    <w:pPr>
      <w:ind w:firstLine="420"/>
      <w:spacing w:after="120"/>
    </w:pPr>
    <w:rPr>
      <w:rFonts w:ascii="宋体" w:hAnsi="宋体" w:eastAsia="宋体"/>
      <w:sz w:val="20"/>
      <w:szCs w:val="20"/>
    </w:rPr>
  </w:style>
  <w:style w:type="paragraph" w:styleId="711">
    <w:name w:val="列表接续 2"/>
    <w:basedOn w:val="636"/>
    <w:next w:val="711"/>
    <w:link w:val="636"/>
    <w:pPr>
      <w:numPr>
        <w:ilvl w:val="0"/>
        <w:numId w:val="2"/>
      </w:numPr>
      <w:ind w:left="840" w:firstLine="0"/>
      <w:spacing w:after="120"/>
      <w:tabs>
        <w:tab w:val="left" w:pos="780" w:leader="none"/>
      </w:tabs>
    </w:pPr>
  </w:style>
  <w:style w:type="paragraph" w:styleId="712">
    <w:name w:val="修订"/>
    <w:next w:val="712"/>
    <w:link w:val="636"/>
    <w:uiPriority w:val="99"/>
    <w:unhideWhenUsed/>
    <w:rPr>
      <w:rFonts w:ascii="方正小标宋_GBK" w:hAnsi="方正仿宋_GBK" w:eastAsia="方正小标宋_GBK" w:cs="方正仿宋_GBK"/>
      <w:sz w:val="84"/>
      <w:szCs w:val="84"/>
      <w:lang w:val="en-US" w:eastAsia="zh-CN" w:bidi="ar-SA"/>
    </w:rPr>
  </w:style>
  <w:style w:type="paragraph" w:styleId="713">
    <w:name w:val="Char Char Char Char1 Char Char Char"/>
    <w:basedOn w:val="692"/>
    <w:next w:val="713"/>
    <w:link w:val="636"/>
    <w:pPr>
      <w:spacing w:line="360" w:lineRule="auto"/>
    </w:pPr>
  </w:style>
  <w:style w:type="paragraph" w:styleId="714">
    <w:name w:val="111111"/>
    <w:basedOn w:val="636"/>
    <w:next w:val="714"/>
    <w:link w:val="679"/>
    <w:qFormat/>
    <w:pPr>
      <w:spacing w:line="360" w:lineRule="auto"/>
      <w:shd w:val="clear" w:color="auto" w:fill="ffffff"/>
      <w:widowControl/>
    </w:pPr>
    <w:rPr>
      <w:rFonts w:ascii="宋体" w:hAnsi="宋体" w:eastAsia="宋体" w:cs="Times New Roman"/>
      <w:bCs/>
      <w:color w:val="000000"/>
      <w:sz w:val="21"/>
      <w:szCs w:val="21"/>
    </w:rPr>
  </w:style>
  <w:style w:type="paragraph" w:styleId="715">
    <w:name w:val="一级条标题"/>
    <w:next w:val="730"/>
    <w:link w:val="636"/>
    <w:pPr>
      <w:numPr>
        <w:ilvl w:val="0"/>
        <w:numId w:val="3"/>
      </w:numPr>
      <w:outlineLvl w:val="2"/>
    </w:pPr>
    <w:rPr>
      <w:rFonts w:eastAsia="黑体"/>
      <w:sz w:val="21"/>
      <w:lang w:val="en-US" w:eastAsia="zh-CN" w:bidi="ar-SA"/>
    </w:rPr>
  </w:style>
  <w:style w:type="paragraph" w:styleId="716">
    <w:name w:val="标题9"/>
    <w:basedOn w:val="644"/>
    <w:next w:val="716"/>
    <w:link w:val="636"/>
    <w:pPr>
      <w:numPr>
        <w:ilvl w:val="8"/>
        <w:numId w:val="4"/>
      </w:numPr>
      <w:jc w:val="both"/>
      <w:keepLines w:val="0"/>
      <w:keepNext w:val="0"/>
      <w:spacing w:before="0" w:after="0" w:line="360" w:lineRule="auto"/>
      <w:tabs>
        <w:tab w:val="left" w:pos="0" w:leader="none"/>
      </w:tabs>
    </w:pPr>
    <w:rPr>
      <w:rFonts w:eastAsia="仿宋_GB2312"/>
      <w:sz w:val="30"/>
    </w:rPr>
  </w:style>
  <w:style w:type="paragraph" w:styleId="717">
    <w:name w:val="p0"/>
    <w:basedOn w:val="636"/>
    <w:next w:val="717"/>
    <w:link w:val="636"/>
    <w:pPr>
      <w:widowControl/>
    </w:pPr>
    <w:rPr>
      <w:rFonts w:ascii="Calibri" w:hAnsi="Calibri" w:eastAsia="宋体" w:cs="宋体"/>
      <w:sz w:val="21"/>
      <w:szCs w:val="21"/>
    </w:rPr>
  </w:style>
  <w:style w:type="paragraph" w:styleId="718">
    <w:name w:val="正文文本缩进1"/>
    <w:basedOn w:val="636"/>
    <w:next w:val="718"/>
    <w:link w:val="636"/>
    <w:qFormat/>
    <w:pPr>
      <w:ind w:firstLine="645"/>
    </w:pPr>
    <w:rPr>
      <w:rFonts w:ascii="楷体_GB2312" w:eastAsia="楷体_GB2312"/>
      <w:sz w:val="32"/>
      <w:szCs w:val="32"/>
    </w:rPr>
  </w:style>
  <w:style w:type="paragraph" w:styleId="719">
    <w:name w:val="Char Char Char Char"/>
    <w:basedOn w:val="692"/>
    <w:next w:val="719"/>
    <w:link w:val="636"/>
    <w:pPr>
      <w:spacing w:line="360" w:lineRule="auto"/>
    </w:pPr>
    <w:rPr>
      <w:rFonts w:ascii="Tahoma" w:hAnsi="Tahoma" w:eastAsia="宋体"/>
      <w:sz w:val="24"/>
      <w:szCs w:val="24"/>
    </w:rPr>
  </w:style>
  <w:style w:type="paragraph" w:styleId="720">
    <w:name w:val="List Paragraph"/>
    <w:basedOn w:val="636"/>
    <w:next w:val="720"/>
    <w:link w:val="636"/>
    <w:uiPriority w:val="99"/>
    <w:qFormat/>
    <w:pPr>
      <w:ind w:firstLine="420"/>
    </w:pPr>
    <w:rPr>
      <w:rFonts w:ascii="Calibri" w:hAnsi="Calibri"/>
      <w:szCs w:val="22"/>
    </w:rPr>
  </w:style>
  <w:style w:type="paragraph" w:styleId="721">
    <w:name w:val="TOC 标题"/>
    <w:basedOn w:val="637"/>
    <w:next w:val="636"/>
    <w:link w:val="636"/>
    <w:uiPriority w:val="39"/>
    <w:qFormat/>
    <w:pPr>
      <w:jc w:val="left"/>
      <w:spacing w:before="480" w:after="0" w:line="276" w:lineRule="auto"/>
      <w:widowControl/>
      <w:outlineLvl w:val="9"/>
    </w:pPr>
    <w:rPr>
      <w:rFonts w:ascii="Cambria" w:hAnsi="Cambria" w:eastAsia="宋体" w:cs="Times New Roman"/>
      <w:b/>
      <w:bCs/>
      <w:color w:val="365f91"/>
      <w:sz w:val="28"/>
      <w:szCs w:val="28"/>
      <w:lang w:val="en-US" w:eastAsia="zh-CN"/>
    </w:rPr>
  </w:style>
  <w:style w:type="paragraph" w:styleId="722">
    <w:name w:val="正文缩进1"/>
    <w:basedOn w:val="636"/>
    <w:next w:val="722"/>
    <w:link w:val="636"/>
    <w:qFormat/>
    <w:pPr>
      <w:ind w:firstLine="420"/>
    </w:pPr>
    <w:rPr>
      <w:szCs w:val="20"/>
    </w:rPr>
  </w:style>
  <w:style w:type="paragraph" w:styleId="723">
    <w:name w:val="样式1"/>
    <w:basedOn w:val="636"/>
    <w:next w:val="723"/>
    <w:link w:val="636"/>
    <w:pPr>
      <w:jc w:val="center"/>
      <w:keepLines/>
      <w:keepNext/>
      <w:spacing w:line="520" w:lineRule="exact"/>
      <w:outlineLvl w:val="0"/>
    </w:pPr>
    <w:rPr>
      <w:rFonts w:hint="eastAsia" w:ascii="方正小标宋_GBK" w:hAnsi="方正小标宋_GBK" w:cs="Times New Roman"/>
      <w:sz w:val="21"/>
    </w:rPr>
  </w:style>
  <w:style w:type="paragraph" w:styleId="724">
    <w:name w:val="正文首行缩进 21"/>
    <w:basedOn w:val="718"/>
    <w:next w:val="636"/>
    <w:link w:val="636"/>
    <w:qFormat/>
    <w:pPr>
      <w:ind w:firstLine="420"/>
      <w:spacing w:line="360" w:lineRule="auto"/>
    </w:pPr>
    <w:rPr>
      <w:rFonts w:ascii="宋体" w:hAnsi="宋体" w:eastAsia="宋体"/>
      <w:szCs w:val="20"/>
    </w:rPr>
  </w:style>
  <w:style w:type="paragraph" w:styleId="725">
    <w:name w:val="首行缩进"/>
    <w:basedOn w:val="636"/>
    <w:next w:val="725"/>
    <w:link w:val="636"/>
    <w:uiPriority w:val="99"/>
    <w:qFormat/>
    <w:pPr>
      <w:ind w:firstLine="480"/>
      <w:jc w:val="left"/>
      <w:spacing w:line="360" w:lineRule="auto"/>
    </w:pPr>
    <w:rPr>
      <w:rFonts w:ascii="宋体" w:hAnsi="宋体"/>
      <w:sz w:val="24"/>
    </w:rPr>
  </w:style>
  <w:style w:type="paragraph" w:styleId="726">
    <w:name w:val="标题2"/>
    <w:basedOn w:val="638"/>
    <w:next w:val="726"/>
    <w:link w:val="636"/>
    <w:pPr>
      <w:numPr>
        <w:ilvl w:val="1"/>
        <w:numId w:val="4"/>
      </w:numPr>
      <w:keepLines w:val="0"/>
      <w:keepNext w:val="0"/>
      <w:spacing w:before="0" w:after="0" w:line="360" w:lineRule="auto"/>
      <w:tabs>
        <w:tab w:val="left" w:pos="360" w:leader="none"/>
      </w:tabs>
    </w:pPr>
    <w:rPr>
      <w:rFonts w:eastAsia="仿宋_GB2312"/>
      <w:bCs/>
      <w:sz w:val="30"/>
      <w:szCs w:val="32"/>
    </w:rPr>
  </w:style>
  <w:style w:type="paragraph" w:styleId="727">
    <w:name w:val="Char"/>
    <w:basedOn w:val="636"/>
    <w:next w:val="727"/>
    <w:link w:val="636"/>
    <w:pPr>
      <w:tabs>
        <w:tab w:val="left" w:pos="360" w:leader="none"/>
      </w:tabs>
    </w:pPr>
    <w:rPr>
      <w:sz w:val="24"/>
      <w:szCs w:val="24"/>
    </w:rPr>
  </w:style>
  <w:style w:type="paragraph" w:styleId="728">
    <w:name w:val="标题6"/>
    <w:basedOn w:val="642"/>
    <w:next w:val="728"/>
    <w:link w:val="636"/>
    <w:pPr>
      <w:numPr>
        <w:ilvl w:val="5"/>
        <w:numId w:val="4"/>
      </w:numPr>
      <w:keepLines w:val="0"/>
      <w:keepNext w:val="0"/>
      <w:spacing w:before="0" w:after="0" w:line="360" w:lineRule="auto"/>
      <w:tabs>
        <w:tab w:val="left" w:pos="0" w:leader="none"/>
      </w:tabs>
    </w:pPr>
    <w:rPr>
      <w:rFonts w:eastAsia="仿宋_GB2312"/>
      <w:b w:val="0"/>
      <w:bCs/>
      <w:sz w:val="30"/>
      <w:szCs w:val="24"/>
    </w:rPr>
  </w:style>
  <w:style w:type="paragraph" w:styleId="729">
    <w:name w:val="标题 31"/>
    <w:basedOn w:val="636"/>
    <w:next w:val="722"/>
    <w:link w:val="636"/>
    <w:qFormat/>
    <w:pPr>
      <w:keepLines/>
      <w:keepNext/>
      <w:spacing w:before="260" w:after="260" w:line="416" w:lineRule="auto"/>
      <w:outlineLvl w:val="2"/>
    </w:pPr>
    <w:rPr>
      <w:b/>
      <w:sz w:val="32"/>
      <w:szCs w:val="20"/>
      <w:lang w:val="en-US" w:eastAsia="en-US"/>
    </w:rPr>
  </w:style>
  <w:style w:type="paragraph" w:styleId="730">
    <w:name w:val="段"/>
    <w:next w:val="730"/>
    <w:link w:val="636"/>
    <w:qFormat/>
    <w:pPr>
      <w:ind w:firstLine="200"/>
      <w:jc w:val="both"/>
    </w:pPr>
    <w:rPr>
      <w:rFonts w:ascii="宋体"/>
      <w:sz w:val="21"/>
      <w:lang w:val="en-US" w:eastAsia="zh-CN" w:bidi="ar-SA"/>
    </w:rPr>
  </w:style>
  <w:style w:type="paragraph" w:styleId="731">
    <w:name w:val="列表段落"/>
    <w:basedOn w:val="636"/>
    <w:next w:val="731"/>
    <w:link w:val="636"/>
    <w:qFormat/>
    <w:pPr>
      <w:ind w:firstLine="420"/>
    </w:pPr>
    <w:rPr>
      <w:rFonts w:cs="Times New Roman"/>
    </w:rPr>
  </w:style>
  <w:style w:type="paragraph" w:styleId="732">
    <w:name w:val="三级条标题"/>
    <w:basedOn w:val="733"/>
    <w:next w:val="730"/>
    <w:link w:val="636"/>
    <w:pPr>
      <w:numPr>
        <w:ilvl w:val="0"/>
        <w:numId w:val="5"/>
      </w:numPr>
      <w:ind w:left="1680" w:firstLine="0"/>
      <w:tabs>
        <w:tab w:val="left" w:pos="1140" w:leader="none"/>
      </w:tabs>
      <w:outlineLvl w:val="4"/>
    </w:pPr>
  </w:style>
  <w:style w:type="paragraph" w:styleId="733">
    <w:name w:val="二级条标题"/>
    <w:basedOn w:val="715"/>
    <w:next w:val="730"/>
    <w:link w:val="636"/>
    <w:pPr>
      <w:numPr>
        <w:ilvl w:val="1"/>
        <w:numId w:val="3"/>
      </w:numPr>
      <w:ind w:left="105"/>
      <w:outlineLvl w:val="3"/>
    </w:pPr>
  </w:style>
  <w:style w:type="paragraph" w:styleId="734">
    <w:name w:val="五级条标题"/>
    <w:basedOn w:val="735"/>
    <w:next w:val="730"/>
    <w:link w:val="636"/>
    <w:pPr>
      <w:numPr>
        <w:ilvl w:val="6"/>
        <w:numId w:val="3"/>
      </w:numPr>
      <w:tabs>
        <w:tab w:val="left" w:pos="1140" w:leader="none"/>
      </w:tabs>
      <w:outlineLvl w:val="6"/>
    </w:pPr>
  </w:style>
  <w:style w:type="paragraph" w:styleId="735">
    <w:name w:val="四级条标题"/>
    <w:basedOn w:val="732"/>
    <w:next w:val="730"/>
    <w:link w:val="636"/>
    <w:pPr>
      <w:numPr>
        <w:ilvl w:val="5"/>
        <w:numId w:val="3"/>
      </w:numPr>
      <w:tabs>
        <w:tab w:val="left" w:pos="1140" w:leader="none"/>
      </w:tabs>
      <w:outlineLvl w:val="5"/>
    </w:pPr>
  </w:style>
  <w:style w:type="paragraph" w:styleId="736">
    <w:name w:val="Table Paragraph"/>
    <w:basedOn w:val="636"/>
    <w:next w:val="736"/>
    <w:link w:val="636"/>
    <w:uiPriority w:val="1"/>
    <w:qFormat/>
    <w:pPr>
      <w:jc w:val="left"/>
    </w:pPr>
    <w:rPr>
      <w:rFonts w:ascii="宋体" w:hAnsi="宋体" w:cs="宋体"/>
      <w:sz w:val="22"/>
      <w:szCs w:val="22"/>
      <w:lang w:val="zh-CN" w:bidi="zh-CN"/>
    </w:rPr>
  </w:style>
  <w:style w:type="paragraph" w:styleId="737">
    <w:name w:val="GP正文(首行缩进)"/>
    <w:basedOn w:val="636"/>
    <w:next w:val="737"/>
    <w:link w:val="636"/>
    <w:qFormat/>
    <w:pPr>
      <w:ind w:firstLine="200"/>
      <w:spacing w:line="360" w:lineRule="auto"/>
    </w:pPr>
    <w:rPr>
      <w:rFonts w:ascii="Times New Roman"/>
      <w:sz w:val="24"/>
      <w:szCs w:val="21"/>
    </w:rPr>
  </w:style>
  <w:style w:type="paragraph" w:styleId="738">
    <w:name w:val="标题8"/>
    <w:basedOn w:val="643"/>
    <w:next w:val="738"/>
    <w:link w:val="636"/>
    <w:pPr>
      <w:numPr>
        <w:ilvl w:val="7"/>
        <w:numId w:val="4"/>
      </w:numPr>
      <w:jc w:val="both"/>
      <w:keepLines w:val="0"/>
      <w:keepNext w:val="0"/>
      <w:spacing w:before="0" w:after="0" w:line="360" w:lineRule="auto"/>
      <w:tabs>
        <w:tab w:val="left" w:pos="0" w:leader="none"/>
      </w:tabs>
    </w:pPr>
    <w:rPr>
      <w:rFonts w:eastAsia="仿宋_GB2312"/>
      <w:sz w:val="30"/>
    </w:rPr>
  </w:style>
  <w:style w:type="paragraph" w:styleId="739">
    <w:name w:val="标题4"/>
    <w:basedOn w:val="640"/>
    <w:next w:val="739"/>
    <w:link w:val="636"/>
    <w:pPr>
      <w:numPr>
        <w:ilvl w:val="3"/>
        <w:numId w:val="4"/>
      </w:numPr>
      <w:keepLines w:val="0"/>
      <w:keepNext w:val="0"/>
      <w:spacing w:before="0" w:after="0" w:line="360" w:lineRule="auto"/>
      <w:tabs>
        <w:tab w:val="left" w:pos="0" w:leader="none"/>
      </w:tabs>
    </w:pPr>
    <w:rPr>
      <w:rFonts w:eastAsia="仿宋_GB2312"/>
      <w:bCs/>
      <w:sz w:val="30"/>
      <w:szCs w:val="30"/>
    </w:rPr>
  </w:style>
  <w:style w:type="paragraph" w:styleId="740">
    <w:name w:val="标题3"/>
    <w:basedOn w:val="639"/>
    <w:next w:val="740"/>
    <w:link w:val="636"/>
    <w:pPr>
      <w:numPr>
        <w:ilvl w:val="2"/>
        <w:numId w:val="4"/>
      </w:numPr>
      <w:keepLines w:val="0"/>
      <w:keepNext w:val="0"/>
      <w:spacing w:before="0" w:after="0" w:line="360" w:lineRule="auto"/>
      <w:tabs>
        <w:tab w:val="left" w:pos="0" w:leader="none"/>
      </w:tabs>
    </w:pPr>
    <w:rPr>
      <w:rFonts w:eastAsia="仿宋_GB2312"/>
      <w:bCs/>
      <w:sz w:val="30"/>
      <w:szCs w:val="32"/>
    </w:rPr>
  </w:style>
  <w:style w:type="paragraph" w:styleId="741">
    <w:name w:val="标题5"/>
    <w:basedOn w:val="641"/>
    <w:next w:val="741"/>
    <w:link w:val="636"/>
    <w:pPr>
      <w:numPr>
        <w:ilvl w:val="4"/>
        <w:numId w:val="4"/>
      </w:numPr>
      <w:keepLines w:val="0"/>
      <w:keepNext w:val="0"/>
      <w:spacing w:before="0" w:after="0" w:line="360" w:lineRule="auto"/>
      <w:tabs>
        <w:tab w:val="left" w:pos="0" w:leader="none"/>
      </w:tabs>
    </w:pPr>
    <w:rPr>
      <w:rFonts w:eastAsia="仿宋_GB2312"/>
      <w:b w:val="0"/>
      <w:bCs/>
      <w:sz w:val="30"/>
      <w:szCs w:val="30"/>
    </w:rPr>
  </w:style>
  <w:style w:type="paragraph" w:styleId="742">
    <w:name w:val="普通正文"/>
    <w:basedOn w:val="636"/>
    <w:next w:val="742"/>
    <w:link w:val="636"/>
    <w:pPr>
      <w:ind w:firstLine="480"/>
      <w:jc w:val="left"/>
      <w:spacing w:before="120" w:after="120" w:line="360" w:lineRule="auto"/>
    </w:pPr>
    <w:rPr>
      <w:rFonts w:ascii="Arial" w:hAnsi="Arial"/>
      <w:sz w:val="24"/>
      <w:szCs w:val="24"/>
    </w:rPr>
  </w:style>
  <w:style w:type="paragraph" w:styleId="743">
    <w:name w:val="标准书脚_奇数页"/>
    <w:next w:val="743"/>
    <w:link w:val="636"/>
    <w:pPr>
      <w:jc w:val="right"/>
      <w:spacing w:before="120"/>
    </w:pPr>
    <w:rPr>
      <w:sz w:val="18"/>
      <w:lang w:val="en-US" w:eastAsia="zh-CN" w:bidi="ar-SA"/>
    </w:rPr>
  </w:style>
  <w:style w:type="paragraph" w:styleId="744">
    <w:name w:val="正文1"/>
    <w:basedOn w:val="636"/>
    <w:next w:val="744"/>
    <w:link w:val="636"/>
    <w:qFormat/>
    <w:pPr>
      <w:ind w:firstLine="510"/>
      <w:spacing w:before="156" w:line="360" w:lineRule="auto"/>
    </w:pPr>
    <w:rPr>
      <w:sz w:val="24"/>
      <w:szCs w:val="20"/>
    </w:rPr>
  </w:style>
  <w:style w:type="paragraph" w:styleId="745">
    <w:name w:val="纯文本1"/>
    <w:basedOn w:val="636"/>
    <w:next w:val="636"/>
    <w:link w:val="636"/>
    <w:qFormat/>
    <w:rPr>
      <w:rFonts w:ascii="宋体" w:hAnsi="Courier New"/>
      <w:sz w:val="20"/>
      <w:szCs w:val="21"/>
    </w:rPr>
  </w:style>
  <w:style w:type="paragraph" w:styleId="746">
    <w:name w:val="Char Char1"/>
    <w:basedOn w:val="692"/>
    <w:next w:val="746"/>
    <w:link w:val="636"/>
    <w:pPr>
      <w:spacing w:line="360" w:lineRule="auto"/>
    </w:pPr>
    <w:rPr>
      <w:rFonts w:ascii="Tahoma" w:hAnsi="Tahoma"/>
      <w:sz w:val="24"/>
      <w:szCs w:val="24"/>
    </w:rPr>
  </w:style>
  <w:style w:type="paragraph" w:styleId="747">
    <w:name w:val="_Style 3"/>
    <w:basedOn w:val="636"/>
    <w:next w:val="636"/>
    <w:link w:val="636"/>
    <w:uiPriority w:val="99"/>
    <w:unhideWhenUsed/>
    <w:qFormat/>
    <w:pPr>
      <w:jc w:val="center"/>
      <w:widowControl/>
      <w:pBdr>
        <w:top w:val="single" w:color="000000" w:sz="6" w:space="1"/>
      </w:pBdr>
    </w:pPr>
    <w:rPr>
      <w:rFonts w:ascii="Arial" w:hAnsi="Arial" w:eastAsia="仿宋_GB2312"/>
      <w:b/>
      <w:vanish/>
      <w:sz w:val="16"/>
      <w:szCs w:val="16"/>
    </w:rPr>
  </w:style>
  <w:style w:type="paragraph" w:styleId="748">
    <w:name w:val="Table Text"/>
    <w:basedOn w:val="636"/>
    <w:next w:val="748"/>
    <w:link w:val="636"/>
    <w:semiHidden/>
    <w:qFormat/>
    <w:rPr>
      <w:rFonts w:ascii="宋体" w:hAnsi="宋体" w:eastAsia="宋体" w:cs="宋体"/>
      <w:sz w:val="23"/>
      <w:szCs w:val="23"/>
      <w:lang w:val="en-US" w:eastAsia="en-US" w:bidi="ar-SA"/>
    </w:rPr>
  </w:style>
  <w:style w:type="paragraph" w:styleId="749">
    <w:name w:val="封面标准文稿编辑信息"/>
    <w:next w:val="749"/>
    <w:link w:val="636"/>
    <w:pPr>
      <w:numPr>
        <w:ilvl w:val="3"/>
        <w:numId w:val="3"/>
      </w:numPr>
      <w:ind w:left="0"/>
      <w:jc w:val="center"/>
      <w:spacing w:before="180" w:line="180" w:lineRule="exact"/>
    </w:pPr>
    <w:rPr>
      <w:rFonts w:ascii="宋体"/>
      <w:sz w:val="21"/>
      <w:lang w:val="en-US" w:eastAsia="zh-CN" w:bidi="ar-SA"/>
    </w:rPr>
  </w:style>
  <w:style w:type="paragraph" w:styleId="750">
    <w:name w:val="☆ 正文"/>
    <w:basedOn w:val="636"/>
    <w:next w:val="750"/>
    <w:link w:val="636"/>
    <w:qFormat/>
    <w:rPr>
      <w:rFonts w:ascii="Calibri" w:hAnsi="Calibri" w:eastAsia="宋体" w:cs="Times New Roman"/>
      <w:sz w:val="21"/>
      <w:szCs w:val="22"/>
    </w:rPr>
  </w:style>
  <w:style w:type="table" w:styleId="751">
    <w:name w:val="网格型"/>
    <w:basedOn w:val="646"/>
    <w:next w:val="751"/>
    <w:link w:val="636"/>
    <w:rPr>
      <w:rFonts w:ascii="Calibri" w:hAnsi="Calibri" w:eastAsia="宋体" w:cs="Times New Roman"/>
      <w:sz w:val="20"/>
      <w:szCs w:val="20"/>
    </w:rPr>
    <w:tblPr/>
  </w:style>
  <w:style w:type="character" w:styleId="10788" w:default="1">
    <w:name w:val="Default Paragraph Font"/>
    <w:uiPriority w:val="1"/>
    <w:semiHidden/>
    <w:unhideWhenUsed/>
  </w:style>
  <w:style w:type="numbering" w:styleId="10789" w:default="1">
    <w:name w:val="No List"/>
    <w:uiPriority w:val="99"/>
    <w:semiHidden/>
    <w:unhideWhenUsed/>
  </w:style>
  <w:style w:type="table" w:styleId="107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陶亮</cp:lastModifiedBy>
  <cp:revision>3</cp:revision>
  <dcterms:created xsi:type="dcterms:W3CDTF">2026-04-24T06:36:00Z</dcterms:created>
  <dcterms:modified xsi:type="dcterms:W3CDTF">2026-05-07T15:24:55Z</dcterms:modified>
</cp:coreProperties>
</file>