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cs="黑体" w:asciiTheme="minorEastAsia" w:hAnsiTheme="minorEastAsia"/>
          <w:b/>
          <w:bCs/>
          <w:sz w:val="52"/>
          <w:szCs w:val="52"/>
        </w:rPr>
      </w:pPr>
      <w:r>
        <w:rPr>
          <w:rFonts w:hint="eastAsia" w:cs="黑体" w:asciiTheme="minorEastAsia" w:hAnsiTheme="minorEastAsia"/>
          <w:b/>
          <w:bCs/>
          <w:sz w:val="52"/>
          <w:szCs w:val="52"/>
        </w:rPr>
      </w:r>
      <w:r/>
    </w:p>
    <w:p>
      <w:pPr>
        <w:jc w:val="center"/>
        <w:spacing w:line="360" w:lineRule="auto"/>
        <w:shd w:val="clear" w:color="auto" w:fill="ffffff"/>
        <w:widowControl/>
        <w:rPr>
          <w:rFonts w:hint="eastAsia" w:asciiTheme="minorEastAsia" w:hAnsiTheme="minorEastAsia"/>
          <w:b/>
          <w:sz w:val="44"/>
          <w:szCs w:val="44"/>
          <w:lang w:val="zh-CN"/>
        </w:rPr>
      </w:pPr>
      <w:r>
        <w:rPr>
          <w:rFonts w:hint="eastAsia" w:cs="黑体" w:asciiTheme="minorEastAsia" w:hAnsiTheme="minorEastAsia"/>
          <w:b/>
          <w:bCs/>
          <w:sz w:val="44"/>
          <w:szCs w:val="44"/>
        </w:rPr>
        <w:t xml:space="preserve">2026年度江苏省基本避孕药具（宫内节育器）政府采购项目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560" w:lineRule="exact"/>
        <w:rPr>
          <w:rFonts w:hint="eastAsia" w:cs="宋体" w:asciiTheme="minorEastAsia" w:hAnsiTheme="minorEastAsia" w:eastAsiaTheme="minorEastAsia"/>
          <w:b/>
          <w:bCs/>
          <w:sz w:val="48"/>
          <w:szCs w:val="48"/>
        </w:rPr>
      </w:pPr>
      <w:r/>
      <w:bookmarkStart w:id="0" w:name="OLE_LINK1"/>
      <w:r>
        <w:rPr>
          <w:rFonts w:hint="eastAsia" w:cs="宋体" w:asciiTheme="minorEastAsia" w:hAnsiTheme="minorEastAsia" w:eastAsiaTheme="minorEastAsia"/>
          <w:b/>
          <w:bCs/>
          <w:sz w:val="48"/>
          <w:szCs w:val="48"/>
        </w:rPr>
        <w:t xml:space="preserve">单一来源采购文件</w:t>
      </w:r>
      <w:bookmarkEnd w:id="0"/>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asciiTheme="minorEastAsia" w:hAnsiTheme="minorEastAsia" w:eastAsiaTheme="minorEastAsia"/>
          <w:b/>
          <w:sz w:val="36"/>
          <w:szCs w:val="36"/>
        </w:rPr>
        <w:t xml:space="preserve">JSZC-320000-JCEC-D2026-0124</w:t>
      </w:r>
      <w:r>
        <w:rPr>
          <w:rFonts w:asciiTheme="minorEastAsia" w:hAnsiTheme="minorEastAsia" w:eastAsiaTheme="minorEastAsia"/>
          <w:b/>
          <w:sz w:val="36"/>
          <w:szCs w:val="36"/>
        </w:rPr>
        <w:tab/>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1" w:name="_Hlk44579555"/>
      <w:r>
        <w:rPr>
          <w:rFonts w:hint="eastAsia" w:cs="宋体" w:asciiTheme="minorEastAsia" w:hAnsiTheme="minorEastAsia" w:eastAsiaTheme="minorEastAsia"/>
          <w:b/>
          <w:bCs/>
          <w:sz w:val="36"/>
          <w:szCs w:val="36"/>
        </w:rPr>
        <w:t xml:space="preserve">采购人：</w:t>
      </w:r>
      <w:r>
        <w:rPr>
          <w:rFonts w:hint="eastAsia" w:cs="宋体" w:asciiTheme="minorEastAsia" w:hAnsiTheme="minorEastAsia" w:eastAsiaTheme="minorEastAsia"/>
          <w:b/>
          <w:bCs/>
          <w:sz w:val="36"/>
          <w:szCs w:val="36"/>
        </w:rPr>
        <w:t xml:space="preserve">江苏省卫生健康委员会药品药具管理中心</w:t>
      </w:r>
      <w:r/>
    </w:p>
    <w:p>
      <w:pPr>
        <w:jc w:val="center"/>
        <w:spacing w:line="360" w:lineRule="auto"/>
        <w:widowControl/>
        <w:rPr>
          <w:rFonts w:hint="eastAsia" w:cs="宋体" w:asciiTheme="minorEastAsia" w:hAnsiTheme="minorEastAsia"/>
          <w:b/>
          <w:bCs/>
          <w:sz w:val="36"/>
          <w:szCs w:val="36"/>
        </w:rPr>
      </w:pPr>
      <w:r>
        <w:rPr>
          <w:rFonts w:hint="eastAsia" w:cs="宋体" w:asciiTheme="minorEastAsia" w:hAnsiTheme="minorEastAsia" w:eastAsiaTheme="minorEastAsia"/>
          <w:b/>
          <w:bCs/>
          <w:sz w:val="36"/>
          <w:szCs w:val="36"/>
        </w:rPr>
        <w:t xml:space="preserve">采购代理机构：</w:t>
      </w:r>
      <w:bookmarkEnd w:id="1"/>
      <w:r>
        <w:rPr>
          <w:rFonts w:hint="eastAsia" w:cs="宋体" w:asciiTheme="minorEastAsia" w:hAnsiTheme="minorEastAsia"/>
          <w:b/>
          <w:bCs/>
          <w:sz w:val="36"/>
          <w:szCs w:val="36"/>
        </w:rPr>
        <w:t xml:space="preserve">江苏省设备成套股份有限公司</w:t>
      </w:r>
      <w:r/>
    </w:p>
    <w:p>
      <w:pPr>
        <w:jc w:val="center"/>
        <w:spacing w:line="360" w:lineRule="auto"/>
        <w:widowControl/>
        <w:rPr>
          <w:rFonts w:hint="eastAsia" w:cs="宋体" w:asciiTheme="minorEastAsia" w:hAnsiTheme="minorEastAsia" w:eastAsiaTheme="minorEastAsia"/>
          <w:b/>
          <w:bCs/>
          <w:sz w:val="36"/>
          <w:szCs w:val="36"/>
        </w:rPr>
        <w:sectPr>
          <w:headerReference w:type="default" r:id="rId9"/>
          <w:footerReference w:type="default" r:id="rId10"/>
          <w:footnotePr/>
          <w:endnotePr/>
          <w:type w:val="nextPage"/>
          <w:pgSz w:w="11906" w:h="16838" w:orient="portrait"/>
          <w:pgMar w:top="1440" w:right="1440" w:bottom="1440" w:left="1440" w:header="850" w:footer="720" w:gutter="0"/>
          <w:cols w:num="1" w:sep="0" w:space="720" w:equalWidth="1"/>
          <w:docGrid w:linePitch="360"/>
          <w:titlePg/>
        </w:sectPr>
      </w:pPr>
      <w:r>
        <w:rPr>
          <w:rFonts w:hint="eastAsia" w:cs="宋体" w:asciiTheme="minorEastAsia" w:hAnsiTheme="minorEastAsia" w:eastAsiaTheme="minorEastAsia"/>
          <w:b/>
          <w:bCs/>
          <w:sz w:val="36"/>
          <w:szCs w:val="36"/>
        </w:rPr>
        <w:t xml:space="preserve">2026年5月</w:t>
      </w:r>
      <w:r/>
    </w:p>
    <w:sdt>
      <w:sdtPr>
        <w15:appearance w15:val="boundingBox"/>
        <w15:color w:val="dbdbdb"/>
        <w:id w:val="147465213"/>
        <w:docPartObj>
          <w:docPartGallery w:val="Table of Contents"/>
          <w:docPartUnique w:val="true"/>
        </w:docPartObj>
        <w:rPr>
          <w:rFonts w:ascii="宋体" w:hAnsi="宋体"/>
          <w:sz w:val="28"/>
          <w:szCs w:val="36"/>
        </w:rPr>
      </w:sdtPr>
      <w:sdtContent>
        <w:p>
          <w:pPr>
            <w:jc w:val="center"/>
            <w:spacing w:line="360" w:lineRule="auto"/>
            <w:rPr>
              <w:rFonts w:hint="eastAsia" w:ascii="黑体" w:hAnsi="黑体" w:eastAsia="黑体" w:cs="黑体"/>
              <w:sz w:val="40"/>
              <w:szCs w:val="40"/>
            </w:rPr>
          </w:pPr>
          <w:r>
            <w:rPr>
              <w:rFonts w:hint="eastAsia" w:ascii="黑体" w:hAnsi="黑体" w:eastAsia="黑体" w:cs="黑体"/>
              <w:sz w:val="40"/>
              <w:szCs w:val="40"/>
            </w:rPr>
            <w:t xml:space="preserve">目录</w:t>
          </w:r>
          <w:r/>
        </w:p>
        <w:p>
          <w:pPr>
            <w:pStyle w:val="830"/>
            <w:spacing w:line="360" w:lineRule="auto"/>
            <w:tabs>
              <w:tab w:val="right" w:pos="8296" w:leader="dot"/>
            </w:tabs>
            <w:rPr>
              <w:rFonts w:hint="eastAsia" w:asciiTheme="minorHAnsi" w:hAnsiTheme="minorHAnsi" w:eastAsiaTheme="minorEastAsia" w:cstheme="minorBidi"/>
              <w:b/>
              <w:bCs/>
              <w:sz w:val="28"/>
              <w:szCs w:val="28"/>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29734739" w:anchor="_Toc229734739" w:history="1">
            <w:r>
              <w:rPr>
                <w:rStyle w:val="851"/>
                <w:rFonts w:asciiTheme="minorEastAsia" w:hAnsiTheme="minorEastAsia"/>
                <w:b/>
                <w:bCs/>
                <w:sz w:val="28"/>
                <w:szCs w:val="28"/>
              </w:rPr>
              <w:t xml:space="preserve">第一章 单一来源采购邀请</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_Toc229734739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2</w:t>
            </w:r>
            <w:r>
              <w:rPr>
                <w:rFonts w:hint="eastAsia"/>
                <w:b/>
                <w:bCs/>
                <w:sz w:val="28"/>
                <w:szCs w:val="28"/>
              </w:rPr>
              <w:fldChar w:fldCharType="end"/>
            </w:r>
          </w:hyperlink>
          <w:r/>
          <w:r/>
        </w:p>
        <w:p>
          <w:pPr>
            <w:pStyle w:val="830"/>
            <w:spacing w:line="360" w:lineRule="auto"/>
            <w:tabs>
              <w:tab w:val="right" w:pos="8296" w:leader="dot"/>
            </w:tabs>
            <w:rPr>
              <w:rFonts w:hint="eastAsia" w:asciiTheme="minorHAnsi" w:hAnsiTheme="minorHAnsi" w:eastAsiaTheme="minorEastAsia" w:cstheme="minorBidi"/>
              <w:b/>
              <w:bCs/>
              <w:sz w:val="28"/>
              <w:szCs w:val="28"/>
              <w14:ligatures w14:val="standardContextual"/>
            </w:rPr>
          </w:pPr>
          <w:r/>
          <w:hyperlink w:tooltip="#_Toc229734740" w:anchor="_Toc229734740" w:history="1">
            <w:r>
              <w:rPr>
                <w:rStyle w:val="851"/>
                <w:rFonts w:asciiTheme="minorEastAsia" w:hAnsiTheme="minorEastAsia"/>
                <w:b/>
                <w:bCs/>
                <w:sz w:val="28"/>
                <w:szCs w:val="28"/>
              </w:rPr>
              <w:t xml:space="preserve">第二章 供应商须知</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_Toc229734740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5</w:t>
            </w:r>
            <w:r>
              <w:rPr>
                <w:rFonts w:hint="eastAsia"/>
                <w:b/>
                <w:bCs/>
                <w:sz w:val="28"/>
                <w:szCs w:val="28"/>
              </w:rPr>
              <w:fldChar w:fldCharType="end"/>
            </w:r>
          </w:hyperlink>
          <w:r/>
          <w:r/>
        </w:p>
        <w:p>
          <w:pPr>
            <w:pStyle w:val="830"/>
            <w:spacing w:line="360" w:lineRule="auto"/>
            <w:tabs>
              <w:tab w:val="right" w:pos="8296" w:leader="dot"/>
            </w:tabs>
            <w:rPr>
              <w:rFonts w:hint="eastAsia" w:asciiTheme="minorHAnsi" w:hAnsiTheme="minorHAnsi" w:eastAsiaTheme="minorEastAsia" w:cstheme="minorBidi"/>
              <w:b/>
              <w:bCs/>
              <w:sz w:val="28"/>
              <w:szCs w:val="28"/>
              <w14:ligatures w14:val="standardContextual"/>
            </w:rPr>
          </w:pPr>
          <w:r/>
          <w:hyperlink w:tooltip="#_Toc229734741" w:anchor="_Toc229734741" w:history="1">
            <w:r>
              <w:rPr>
                <w:rStyle w:val="851"/>
                <w:rFonts w:asciiTheme="minorEastAsia" w:hAnsiTheme="minorEastAsia"/>
                <w:b/>
                <w:bCs/>
                <w:sz w:val="28"/>
                <w:szCs w:val="28"/>
              </w:rPr>
              <w:t xml:space="preserve">第三章 采购项目的内容和相关技术要求等</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_Toc229734741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12</w:t>
            </w:r>
            <w:r>
              <w:rPr>
                <w:rFonts w:hint="eastAsia"/>
                <w:b/>
                <w:bCs/>
                <w:sz w:val="28"/>
                <w:szCs w:val="28"/>
              </w:rPr>
              <w:fldChar w:fldCharType="end"/>
            </w:r>
          </w:hyperlink>
          <w:r/>
          <w:r/>
        </w:p>
        <w:p>
          <w:pPr>
            <w:pStyle w:val="830"/>
            <w:spacing w:line="360" w:lineRule="auto"/>
            <w:tabs>
              <w:tab w:val="right" w:pos="8296" w:leader="dot"/>
            </w:tabs>
            <w:rPr>
              <w:rFonts w:hint="eastAsia" w:asciiTheme="minorHAnsi" w:hAnsiTheme="minorHAnsi" w:eastAsiaTheme="minorEastAsia" w:cstheme="minorBidi"/>
              <w:b/>
              <w:bCs/>
              <w:sz w:val="28"/>
              <w:szCs w:val="28"/>
              <w14:ligatures w14:val="standardContextual"/>
            </w:rPr>
          </w:pPr>
          <w:r/>
          <w:hyperlink w:tooltip="#_Toc229734742" w:anchor="_Toc229734742" w:history="1">
            <w:r>
              <w:rPr>
                <w:rStyle w:val="851"/>
                <w:rFonts w:asciiTheme="minorEastAsia" w:hAnsiTheme="minorEastAsia"/>
                <w:b/>
                <w:bCs/>
                <w:sz w:val="28"/>
                <w:szCs w:val="28"/>
              </w:rPr>
              <w:t xml:space="preserve">第四章 合同主要条款及格式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_Toc229734742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15</w:t>
            </w:r>
            <w:r>
              <w:rPr>
                <w:rFonts w:hint="eastAsia"/>
                <w:b/>
                <w:bCs/>
                <w:sz w:val="28"/>
                <w:szCs w:val="28"/>
              </w:rPr>
              <w:fldChar w:fldCharType="end"/>
            </w:r>
          </w:hyperlink>
          <w:r/>
          <w:r/>
        </w:p>
        <w:p>
          <w:pPr>
            <w:pStyle w:val="830"/>
            <w:spacing w:line="360" w:lineRule="auto"/>
            <w:tabs>
              <w:tab w:val="right" w:pos="8296" w:leader="dot"/>
            </w:tabs>
            <w:rPr>
              <w:rFonts w:hint="eastAsia" w:asciiTheme="minorHAnsi" w:hAnsiTheme="minorHAnsi" w:eastAsiaTheme="minorEastAsia" w:cstheme="minorBidi"/>
              <w:b/>
              <w:bCs/>
              <w:sz w:val="28"/>
              <w:szCs w:val="28"/>
              <w14:ligatures w14:val="standardContextual"/>
            </w:rPr>
          </w:pPr>
          <w:r/>
          <w:hyperlink w:tooltip="#_Toc229734743" w:anchor="_Toc229734743" w:history="1">
            <w:r>
              <w:rPr>
                <w:rStyle w:val="851"/>
                <w:rFonts w:asciiTheme="minorEastAsia" w:hAnsiTheme="minorEastAsia"/>
                <w:b/>
                <w:bCs/>
                <w:sz w:val="28"/>
                <w:szCs w:val="28"/>
              </w:rPr>
              <w:t xml:space="preserve">第五章 附件</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_Toc229734743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33</w:t>
            </w:r>
            <w:r>
              <w:rPr>
                <w:rFonts w:hint="eastAsia"/>
                <w:b/>
                <w:bCs/>
                <w:sz w:val="28"/>
                <w:szCs w:val="28"/>
              </w:rPr>
              <w:fldChar w:fldCharType="end"/>
            </w:r>
          </w:hyperlink>
          <w:r/>
          <w:r/>
        </w:p>
        <w:p>
          <w:pPr>
            <w:pStyle w:val="830"/>
            <w:spacing w:line="360" w:lineRule="auto"/>
            <w:tabs>
              <w:tab w:val="right" w:pos="8296" w:leader="dot"/>
            </w:tabs>
            <w:rPr>
              <w:rFonts w:hint="eastAsia" w:asciiTheme="minorEastAsia" w:hAnsiTheme="minorEastAsia" w:eastAsiaTheme="minorEastAsia"/>
              <w:szCs w:val="28"/>
            </w:rPr>
          </w:pPr>
          <w:r>
            <w:rPr>
              <w:rFonts w:hint="eastAsia" w:ascii="黑体" w:hAnsi="黑体" w:eastAsia="黑体" w:cs="黑体"/>
              <w:sz w:val="32"/>
              <w:szCs w:val="32"/>
            </w:rPr>
            <w:fldChar w:fldCharType="end"/>
          </w:r>
          <w:r/>
        </w:p>
      </w:sdtContent>
    </w:sdt>
    <w:p>
      <w:r/>
      <w:r/>
    </w:p>
    <w:p>
      <w:pPr>
        <w:pStyle w:val="830"/>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798"/>
        <w:rPr>
          <w:rFonts w:hint="eastAsia" w:asciiTheme="minorEastAsia" w:hAnsiTheme="minorEastAsia" w:eastAsiaTheme="minorEastAsia"/>
        </w:rPr>
        <w:sectPr>
          <w:footerReference w:type="default" r:id="rId11"/>
          <w:footerReference w:type="first" r:id="rId12"/>
          <w:footnotePr/>
          <w:endnotePr/>
          <w:type w:val="nextPage"/>
          <w:pgSz w:w="11906" w:h="16838" w:orient="portrait"/>
          <w:pgMar w:top="1440" w:right="1800" w:bottom="1440" w:left="1800" w:header="680" w:footer="850" w:gutter="0"/>
          <w:pgNumType w:start="1"/>
          <w:cols w:num="1" w:sep="0" w:space="720" w:equalWidth="1"/>
          <w:docGrid w:linePitch="360"/>
          <w:titlePg/>
        </w:sectPr>
      </w:pPr>
      <w:r/>
      <w:bookmarkStart w:id="2" w:name="_Toc29007"/>
      <w:r/>
      <w:bookmarkStart w:id="3" w:name="_Toc481057143"/>
      <w:r/>
      <w:bookmarkStart w:id="4" w:name="_Hlk43897905"/>
      <w:r/>
      <w:r/>
    </w:p>
    <w:p>
      <w:pPr>
        <w:pStyle w:val="798"/>
        <w:rPr>
          <w:rFonts w:hint="eastAsia" w:asciiTheme="minorEastAsia" w:hAnsiTheme="minorEastAsia" w:eastAsiaTheme="minorEastAsia"/>
        </w:rPr>
      </w:pPr>
      <w:r>
        <w:rPr>
          <w:rFonts w:hint="eastAsia" w:asciiTheme="minorEastAsia" w:hAnsiTheme="minorEastAsia" w:eastAsiaTheme="minorEastAsia"/>
        </w:rPr>
        <w:t xml:space="preserve"> </w:t>
      </w:r>
      <w:bookmarkStart w:id="5" w:name="_Toc67569251"/>
      <w:r/>
      <w:bookmarkStart w:id="6" w:name="_Toc229734739"/>
      <w:r/>
      <w:bookmarkEnd w:id="2"/>
      <w:r/>
      <w:bookmarkEnd w:id="3"/>
      <w:r>
        <w:rPr>
          <w:rFonts w:hint="eastAsia" w:asciiTheme="minorEastAsia" w:hAnsiTheme="minorEastAsia" w:eastAsiaTheme="minorEastAsia"/>
        </w:rPr>
        <w:t xml:space="preserve">单一来源采购邀请</w:t>
      </w:r>
      <w:bookmarkEnd w:id="5"/>
      <w:r/>
      <w:bookmarkEnd w:id="6"/>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2026年度江苏省基本避孕药具（宫内节育器）政府采购项目的潜在供应商应在</w:t>
      </w:r>
      <w:r>
        <w:rPr>
          <w:rFonts w:cs="Arial" w:asciiTheme="minorEastAsia" w:hAnsiTheme="minorEastAsia" w:eastAsiaTheme="minorEastAsia"/>
          <w:spacing w:val="8"/>
          <w:szCs w:val="21"/>
        </w:rPr>
        <w:t xml:space="preserve">苏采云系统注册登记成功后系统内免费下载</w:t>
      </w:r>
      <w:r>
        <w:rPr>
          <w:rFonts w:hint="eastAsia" w:cs="宋体" w:asciiTheme="minorEastAsia" w:hAnsiTheme="minorEastAsia" w:eastAsiaTheme="minorEastAsia"/>
          <w:spacing w:val="8"/>
        </w:rPr>
        <w:t xml:space="preserve">获取采购文件，并于</w:t>
      </w:r>
      <w:r>
        <w:rPr>
          <w:rFonts w:hint="eastAsia" w:cs="宋体" w:asciiTheme="minorEastAsia" w:hAnsiTheme="minorEastAsia" w:eastAsiaTheme="minorEastAsia"/>
          <w:b/>
          <w:bCs/>
          <w:spacing w:val="8"/>
        </w:rPr>
        <w:t xml:space="preserve">2026年5月</w:t>
      </w:r>
      <w:r>
        <w:rPr>
          <w:rFonts w:hint="eastAsia" w:cs="宋体" w:asciiTheme="minorEastAsia" w:hAnsiTheme="minorEastAsia" w:eastAsiaTheme="minorEastAsia"/>
          <w:b/>
          <w:bCs/>
          <w:spacing w:val="8"/>
        </w:rPr>
        <w:t xml:space="preserve">19</w:t>
      </w:r>
      <w:r>
        <w:rPr>
          <w:rFonts w:hint="eastAsia" w:cs="宋体" w:asciiTheme="minorEastAsia" w:hAnsiTheme="minorEastAsia" w:eastAsiaTheme="minorEastAsia"/>
          <w:b/>
          <w:bCs/>
          <w:spacing w:val="8"/>
        </w:rPr>
        <w:t xml:space="preserve">日</w:t>
      </w:r>
      <w:r>
        <w:rPr>
          <w:rFonts w:hint="eastAsia" w:cs="宋体" w:asciiTheme="minorEastAsia" w:hAnsiTheme="minorEastAsia" w:eastAsiaTheme="minorEastAsia"/>
          <w:b/>
          <w:bCs/>
          <w:spacing w:val="8"/>
        </w:rPr>
        <w:t xml:space="preserve">9</w:t>
      </w:r>
      <w:r>
        <w:rPr>
          <w:rFonts w:hint="eastAsia" w:cs="宋体" w:asciiTheme="minorEastAsia" w:hAnsiTheme="minorEastAsia" w:eastAsiaTheme="minorEastAsia"/>
          <w:b/>
          <w:bCs/>
          <w:spacing w:val="8"/>
        </w:rPr>
        <w:t xml:space="preserve">：</w:t>
      </w:r>
      <w:r>
        <w:rPr>
          <w:rFonts w:hint="eastAsia" w:cs="宋体" w:asciiTheme="minorEastAsia" w:hAnsiTheme="minorEastAsia" w:eastAsiaTheme="minorEastAsia"/>
          <w:b/>
          <w:bCs/>
          <w:spacing w:val="8"/>
        </w:rPr>
        <w:t xml:space="preserve">0</w:t>
      </w:r>
      <w:r>
        <w:rPr>
          <w:rFonts w:hint="eastAsia" w:cs="宋体" w:asciiTheme="minorEastAsia" w:hAnsiTheme="minorEastAsia" w:eastAsiaTheme="minorEastAsia"/>
          <w:b/>
          <w:bCs/>
          <w:spacing w:val="8"/>
        </w:rPr>
        <w:t xml:space="preserve">0（北京时间）</w:t>
      </w:r>
      <w:r>
        <w:rPr>
          <w:rFonts w:hint="eastAsia" w:cs="宋体" w:asciiTheme="minorEastAsia" w:hAnsiTheme="minorEastAsia" w:eastAsiaTheme="minorEastAsia"/>
          <w:spacing w:val="8"/>
        </w:rPr>
        <w:t xml:space="preserve">前提交响应文件。</w:t>
      </w:r>
      <w:r/>
    </w:p>
    <w:p>
      <w:pPr>
        <w:pStyle w:val="817"/>
      </w:p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p>
    <w:p>
      <w:pPr>
        <w:ind w:firstLine="370"/>
        <w:spacing w:line="360" w:lineRule="auto"/>
        <w:shd w:val="clear" w:color="auto" w:fill="ffffff"/>
        <w:widowControl/>
        <w:rPr>
          <w:rFonts w:ascii="Arial" w:hAnsi="Arial"/>
          <w:spacing w:val="8"/>
          <w:szCs w:val="21"/>
        </w:rPr>
      </w:pPr>
      <w:r/>
      <w:bookmarkStart w:id="7" w:name="_Toc7511"/>
      <w:r/>
      <w:bookmarkEnd w:id="4"/>
      <w:r>
        <w:rPr>
          <w:rFonts w:ascii="Arial" w:hAnsi="Arial"/>
          <w:spacing w:val="8"/>
          <w:szCs w:val="21"/>
        </w:rPr>
        <w:t xml:space="preserve">1.1</w:t>
      </w:r>
      <w:r>
        <w:rPr>
          <w:rFonts w:ascii="Arial" w:hAnsi="Arial"/>
          <w:spacing w:val="8"/>
          <w:szCs w:val="21"/>
        </w:rPr>
        <w:t xml:space="preserve">项目编号：</w:t>
      </w:r>
      <w:r>
        <w:rPr>
          <w:rFonts w:ascii="Arial" w:hAnsi="Arial"/>
          <w:spacing w:val="8"/>
          <w:szCs w:val="21"/>
        </w:rPr>
        <w:t xml:space="preserve">JSZC-320000-JCEC-D2026-0124</w:t>
      </w:r>
      <w:r>
        <w:rPr>
          <w:rFonts w:ascii="Arial" w:hAnsi="Arial"/>
          <w:spacing w:val="8"/>
          <w:szCs w:val="21"/>
        </w:rPr>
        <w:tab/>
      </w:r>
      <w:r>
        <w:rPr>
          <w:rFonts w:ascii="Arial" w:hAnsi="Arial"/>
          <w:spacing w:val="8"/>
          <w:szCs w:val="21"/>
        </w:rPr>
        <w:tab/>
      </w:r>
      <w:r>
        <w:rPr>
          <w:rFonts w:ascii="Arial" w:hAnsi="Arial"/>
          <w:spacing w:val="8"/>
          <w:szCs w:val="21"/>
        </w:rPr>
        <w:tab/>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1.2</w:t>
      </w:r>
      <w:r>
        <w:rPr>
          <w:rFonts w:ascii="Arial" w:hAnsi="Arial"/>
          <w:spacing w:val="8"/>
          <w:szCs w:val="21"/>
        </w:rPr>
        <w:t xml:space="preserve">项目名称：</w:t>
      </w:r>
      <w:r>
        <w:rPr>
          <w:rFonts w:ascii="Arial" w:hAnsi="Arial"/>
          <w:spacing w:val="8"/>
          <w:szCs w:val="21"/>
        </w:rPr>
        <w:t xml:space="preserve">2026</w:t>
      </w:r>
      <w:r>
        <w:rPr>
          <w:rFonts w:ascii="Arial" w:hAnsi="Arial"/>
          <w:spacing w:val="8"/>
          <w:szCs w:val="21"/>
        </w:rPr>
        <w:t xml:space="preserve">年度江苏省基本避孕药具（宫内节育器）政府采购项目</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1.3</w:t>
      </w:r>
      <w:r>
        <w:rPr>
          <w:rFonts w:ascii="Arial" w:hAnsi="Arial"/>
          <w:spacing w:val="8"/>
          <w:szCs w:val="21"/>
        </w:rPr>
        <w:t xml:space="preserve">采购方式：</w:t>
      </w:r>
      <w:r>
        <w:rPr>
          <w:rFonts w:hint="eastAsia" w:ascii="Arial" w:hAnsi="Arial"/>
          <w:spacing w:val="8"/>
          <w:szCs w:val="21"/>
        </w:rPr>
        <w:t xml:space="preserve">单一来源</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1.4</w:t>
      </w:r>
      <w:r>
        <w:rPr>
          <w:rFonts w:ascii="Arial" w:hAnsi="Arial"/>
          <w:spacing w:val="8"/>
          <w:szCs w:val="21"/>
        </w:rPr>
        <w:t xml:space="preserve">预算金额：人民币</w:t>
      </w:r>
      <w:r>
        <w:rPr>
          <w:rFonts w:ascii="Arial" w:hAnsi="Arial"/>
          <w:spacing w:val="8"/>
          <w:szCs w:val="21"/>
        </w:rPr>
        <w:t xml:space="preserve">21.56</w:t>
      </w:r>
      <w:r>
        <w:rPr>
          <w:rFonts w:ascii="Arial" w:hAnsi="Arial"/>
          <w:spacing w:val="8"/>
          <w:szCs w:val="21"/>
        </w:rPr>
        <w:t xml:space="preserve">万元。</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1.5</w:t>
      </w:r>
      <w:r>
        <w:rPr>
          <w:rFonts w:ascii="Arial" w:hAnsi="Arial"/>
          <w:spacing w:val="8"/>
          <w:szCs w:val="21"/>
        </w:rPr>
        <w:t xml:space="preserve">最高限价：</w:t>
      </w:r>
      <w:r/>
    </w:p>
    <w:p>
      <w:pPr>
        <w:ind w:firstLine="452"/>
        <w:jc w:val="center"/>
        <w:spacing w:line="360" w:lineRule="auto"/>
        <w:rPr>
          <w:rFonts w:hint="eastAsia" w:ascii="宋体" w:hAnsi="宋体" w:cs="宋体"/>
          <w:b/>
          <w:szCs w:val="21"/>
        </w:rPr>
      </w:pPr>
      <w:r>
        <w:rPr>
          <w:rFonts w:ascii="Arial" w:hAnsi="Arial"/>
          <w:spacing w:val="8"/>
          <w:szCs w:val="21"/>
        </w:rPr>
        <w:t xml:space="preserve"> </w:t>
      </w:r>
      <w:r>
        <w:rPr>
          <w:rFonts w:ascii="宋体" w:hAnsi="宋体" w:cs="宋体"/>
          <w:b/>
          <w:szCs w:val="21"/>
        </w:rPr>
        <w:t xml:space="preserve">表1</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70"/>
        <w:gridCol w:w="3011"/>
        <w:gridCol w:w="1480"/>
        <w:gridCol w:w="777"/>
        <w:gridCol w:w="851"/>
        <w:gridCol w:w="1525"/>
      </w:tblGrid>
      <w:tr>
        <w:trPr>
          <w:jc w:val="center"/>
          <w:trHeight w:val="1086"/>
        </w:trPr>
        <w:tc>
          <w:tcPr>
            <w:tcW w:w="670" w:type="dxa"/>
            <w:vAlign w:val="center"/>
            <w:textDirection w:val="lrTb"/>
            <w:noWrap w:val="false"/>
          </w:tcPr>
          <w:p>
            <w:pPr>
              <w:jc w:val="center"/>
              <w:keepLines/>
              <w:keepNext/>
              <w:spacing w:line="360" w:lineRule="auto"/>
              <w:widowControl/>
              <w:rPr>
                <w:rFonts w:hint="eastAsia" w:ascii="宋体" w:hAnsi="宋体" w:cs="方正仿宋_GBK"/>
                <w:b/>
                <w:szCs w:val="21"/>
              </w:rPr>
            </w:pPr>
            <w:r>
              <w:rPr>
                <w:rFonts w:ascii="宋体" w:hAnsi="宋体" w:cs="方正仿宋_GBK"/>
                <w:b/>
                <w:szCs w:val="21"/>
              </w:rPr>
              <w:t xml:space="preserve">采购</w:t>
            </w:r>
            <w:r/>
          </w:p>
          <w:p>
            <w:pPr>
              <w:jc w:val="center"/>
              <w:keepLines/>
              <w:keepNext/>
              <w:spacing w:line="360" w:lineRule="auto"/>
              <w:widowControl/>
              <w:rPr>
                <w:rFonts w:hint="eastAsia" w:ascii="宋体" w:hAnsi="宋体" w:cs="方正仿宋_GBK"/>
                <w:b/>
                <w:szCs w:val="21"/>
              </w:rPr>
            </w:pPr>
            <w:r>
              <w:rPr>
                <w:rFonts w:ascii="宋体" w:hAnsi="宋体" w:cs="方正仿宋_GBK"/>
                <w:b/>
                <w:szCs w:val="21"/>
              </w:rPr>
              <w:t xml:space="preserve">包号</w:t>
            </w:r>
            <w:r/>
          </w:p>
        </w:tc>
        <w:tc>
          <w:tcPr>
            <w:tcW w:w="3011" w:type="dxa"/>
            <w:vAlign w:val="center"/>
            <w:textDirection w:val="lrTb"/>
            <w:noWrap w:val="false"/>
          </w:tcPr>
          <w:p>
            <w:pPr>
              <w:jc w:val="center"/>
              <w:keepLines/>
              <w:keepNext/>
              <w:spacing w:line="360" w:lineRule="auto"/>
              <w:widowControl/>
              <w:rPr>
                <w:rFonts w:hint="eastAsia"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p>
        </w:tc>
        <w:tc>
          <w:tcPr>
            <w:tcW w:w="1480" w:type="dxa"/>
            <w:vAlign w:val="center"/>
            <w:textDirection w:val="lrTb"/>
            <w:noWrap w:val="false"/>
          </w:tcPr>
          <w:p>
            <w:pPr>
              <w:jc w:val="center"/>
              <w:keepLines/>
              <w:keepNext/>
              <w:spacing w:line="360" w:lineRule="auto"/>
              <w:widowControl/>
              <w:rPr>
                <w:rFonts w:hint="eastAsia" w:ascii="宋体" w:hAnsi="宋体" w:cs="方正仿宋_GBK"/>
                <w:b/>
                <w:szCs w:val="21"/>
              </w:rPr>
            </w:pPr>
            <w:r>
              <w:rPr>
                <w:rFonts w:ascii="宋体" w:hAnsi="宋体" w:cs="方正仿宋_GBK"/>
                <w:b/>
                <w:szCs w:val="21"/>
                <w:lang w:bidi="ar"/>
              </w:rPr>
              <w:t xml:space="preserve">规格</w:t>
            </w:r>
            <w:r/>
          </w:p>
        </w:tc>
        <w:tc>
          <w:tcPr>
            <w:tcW w:w="777" w:type="dxa"/>
            <w:vAlign w:val="center"/>
            <w:textDirection w:val="lrTb"/>
            <w:noWrap w:val="false"/>
          </w:tcPr>
          <w:p>
            <w:pPr>
              <w:jc w:val="center"/>
              <w:keepLines/>
              <w:keepNext/>
              <w:spacing w:line="360" w:lineRule="auto"/>
              <w:widowControl/>
              <w:rPr>
                <w:rFonts w:hint="eastAsia" w:ascii="宋体" w:hAnsi="宋体" w:cs="方正仿宋_GBK"/>
                <w:b/>
                <w:szCs w:val="21"/>
                <w:lang w:bidi="ar"/>
              </w:rPr>
            </w:pPr>
            <w:r>
              <w:rPr>
                <w:rFonts w:ascii="宋体" w:hAnsi="宋体" w:cs="方正仿宋_GBK"/>
                <w:b/>
                <w:szCs w:val="21"/>
                <w:lang w:bidi="ar"/>
              </w:rPr>
              <w:t xml:space="preserve">单位</w:t>
            </w:r>
            <w:r/>
          </w:p>
        </w:tc>
        <w:tc>
          <w:tcPr>
            <w:tcW w:w="851" w:type="dxa"/>
            <w:vAlign w:val="center"/>
            <w:textDirection w:val="lrTb"/>
            <w:noWrap w:val="false"/>
          </w:tcPr>
          <w:p>
            <w:pPr>
              <w:jc w:val="center"/>
              <w:keepLines/>
              <w:keepNext/>
              <w:spacing w:line="360" w:lineRule="auto"/>
              <w:widowControl/>
              <w:rPr>
                <w:rFonts w:hint="eastAsia"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jc w:val="center"/>
              <w:keepLines/>
              <w:keepNext/>
              <w:spacing w:line="360" w:lineRule="auto"/>
              <w:widowControl/>
              <w:rPr>
                <w:rFonts w:hint="eastAsia" w:ascii="宋体" w:hAnsi="宋体" w:cs="方正仿宋_GBK"/>
                <w:b/>
                <w:szCs w:val="21"/>
              </w:rPr>
            </w:pPr>
            <w:r>
              <w:rPr>
                <w:rFonts w:ascii="宋体" w:hAnsi="宋体" w:cs="方正仿宋_GBK"/>
                <w:b/>
                <w:szCs w:val="21"/>
              </w:rPr>
              <w:t xml:space="preserve">最高限价（元）</w:t>
            </w:r>
            <w:r/>
          </w:p>
        </w:tc>
      </w:tr>
      <w:tr>
        <w:trPr>
          <w:jc w:val="center"/>
          <w:trHeight w:val="444"/>
        </w:trPr>
        <w:tc>
          <w:tcPr>
            <w:shd w:val="clear" w:color="auto" w:fill="ffffff"/>
            <w:tcW w:w="670" w:type="dxa"/>
            <w:vAlign w:val="center"/>
            <w:textDirection w:val="lrTb"/>
            <w:noWrap w:val="false"/>
          </w:tcPr>
          <w:p>
            <w:pPr>
              <w:jc w:val="center"/>
              <w:widowControl/>
              <w:rPr>
                <w:rFonts w:hint="eastAsia" w:ascii="宋体" w:hAnsi="宋体" w:cs="方正仿宋_GBK"/>
                <w:szCs w:val="21"/>
              </w:rPr>
            </w:pPr>
            <w:r>
              <w:rPr>
                <w:rFonts w:hint="eastAsia" w:ascii="宋体" w:hAnsi="宋体"/>
                <w:szCs w:val="21"/>
              </w:rPr>
              <w:t xml:space="preserve">1</w:t>
            </w:r>
            <w:r/>
          </w:p>
        </w:tc>
        <w:tc>
          <w:tcPr>
            <w:shd w:val="clear" w:color="auto" w:fill="ffffff"/>
            <w:tcW w:w="3011"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宫内节育器</w:t>
            </w:r>
            <w:r/>
          </w:p>
        </w:tc>
        <w:tc>
          <w:tcPr>
            <w:shd w:val="clear" w:color="auto" w:fill="ffffff"/>
            <w:tcW w:w="1480"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大/中/小</w:t>
            </w:r>
            <w:r/>
          </w:p>
        </w:tc>
        <w:tc>
          <w:tcPr>
            <w:shd w:val="clear" w:color="auto" w:fill="ffffff"/>
            <w:tcW w:w="777" w:type="dxa"/>
            <w:vAlign w:val="center"/>
            <w:textDirection w:val="lrTb"/>
            <w:noWrap w:val="false"/>
          </w:tcPr>
          <w:p>
            <w:pPr>
              <w:jc w:val="center"/>
              <w:widowControl/>
              <w:rPr>
                <w:rFonts w:hint="eastAsia" w:ascii="宋体" w:hAnsi="宋体" w:cs="方正仿宋_GBK"/>
                <w:szCs w:val="21"/>
                <w:lang w:bidi="ar"/>
              </w:rPr>
            </w:pPr>
            <w:r>
              <w:rPr>
                <w:rFonts w:ascii="宋体" w:hAnsi="宋体"/>
                <w:szCs w:val="21"/>
              </w:rPr>
              <w:t xml:space="preserve">套</w:t>
            </w:r>
            <w:r/>
          </w:p>
        </w:tc>
        <w:tc>
          <w:tcPr>
            <w:shd w:val="clear" w:color="auto" w:fill="ffffff"/>
            <w:tcW w:w="851" w:type="dxa"/>
            <w:vAlign w:val="center"/>
            <w:textDirection w:val="lrTb"/>
            <w:noWrap w:val="false"/>
          </w:tcPr>
          <w:p>
            <w:pPr>
              <w:jc w:val="center"/>
              <w:widowControl/>
              <w:rPr>
                <w:rFonts w:hint="eastAsia" w:ascii="宋体" w:hAnsi="宋体"/>
                <w:szCs w:val="21"/>
              </w:rPr>
            </w:pPr>
            <w:r>
              <w:rPr>
                <w:rFonts w:ascii="宋体" w:hAnsi="宋体"/>
                <w:szCs w:val="21"/>
              </w:rPr>
              <w:t xml:space="preserve">2450 </w:t>
            </w:r>
            <w:r/>
          </w:p>
        </w:tc>
        <w:tc>
          <w:tcPr>
            <w:shd w:val="clear" w:color="auto" w:fill="ffffff"/>
            <w:tcW w:w="1525" w:type="dxa"/>
            <w:vAlign w:val="center"/>
            <w:textDirection w:val="lrTb"/>
            <w:noWrap w:val="false"/>
          </w:tcPr>
          <w:p>
            <w:pPr>
              <w:jc w:val="center"/>
              <w:widowControl/>
              <w:rPr>
                <w:rFonts w:hint="eastAsia" w:ascii="宋体" w:hAnsi="宋体" w:cs="宋体"/>
                <w:szCs w:val="21"/>
                <w:lang w:bidi="ar"/>
              </w:rPr>
            </w:pPr>
            <w:r>
              <w:rPr>
                <w:rFonts w:ascii="宋体" w:hAnsi="宋体"/>
                <w:szCs w:val="21"/>
              </w:rPr>
              <w:t xml:space="preserve">215600.00 </w:t>
            </w:r>
            <w:r/>
          </w:p>
        </w:tc>
      </w:tr>
    </w:tbl>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1.6</w:t>
      </w:r>
      <w:r>
        <w:rPr>
          <w:rFonts w:ascii="Arial" w:hAnsi="Arial"/>
          <w:spacing w:val="8"/>
          <w:szCs w:val="21"/>
        </w:rPr>
        <w:t xml:space="preserve">采购需求：</w:t>
      </w:r>
      <w:r>
        <w:rPr>
          <w:rFonts w:ascii="宋体" w:hAnsi="宋体"/>
          <w:spacing w:val="8"/>
          <w:szCs w:val="21"/>
          <w:lang w:val="zh-CN"/>
        </w:rPr>
        <w:t xml:space="preserve">本次采购</w:t>
      </w:r>
      <w:r>
        <w:rPr>
          <w:rFonts w:hint="eastAsia" w:ascii="宋体" w:hAnsi="宋体"/>
          <w:spacing w:val="8"/>
          <w:szCs w:val="21"/>
          <w:lang w:val="zh-CN"/>
        </w:rPr>
        <w:t xml:space="preserve">1</w:t>
      </w:r>
      <w:r>
        <w:rPr>
          <w:rFonts w:ascii="宋体" w:hAnsi="宋体"/>
          <w:spacing w:val="8"/>
          <w:szCs w:val="21"/>
          <w:lang w:val="zh-CN"/>
        </w:rPr>
        <w:t xml:space="preserve">个采购包，详见表1，技术参数详见采购文件。</w:t>
      </w:r>
      <w:r/>
    </w:p>
    <w:p>
      <w:pPr>
        <w:ind w:firstLine="452"/>
        <w:spacing w:line="360" w:lineRule="auto"/>
        <w:shd w:val="clear" w:color="auto" w:fill="ffffff"/>
        <w:widowControl/>
        <w:rPr>
          <w:rFonts w:ascii="Arial" w:hAnsi="Arial"/>
          <w:spacing w:val="8"/>
          <w:szCs w:val="21"/>
        </w:rPr>
      </w:pPr>
      <w:r>
        <w:rPr>
          <w:rFonts w:ascii="Arial" w:hAnsi="Arial"/>
          <w:spacing w:val="8"/>
          <w:szCs w:val="21"/>
        </w:rPr>
        <w:t xml:space="preserve">1.7</w:t>
      </w:r>
      <w:r>
        <w:rPr>
          <w:rFonts w:ascii="Arial" w:hAnsi="Arial"/>
          <w:spacing w:val="8"/>
          <w:szCs w:val="21"/>
        </w:rPr>
        <w:t xml:space="preserve">合同履行期限：</w:t>
      </w:r>
      <w:r>
        <w:rPr>
          <w:rFonts w:ascii="宋体" w:hAnsi="宋体"/>
          <w:spacing w:val="8"/>
          <w:szCs w:val="21"/>
        </w:rPr>
        <w:t xml:space="preserve">至合同内容全部履行完毕</w:t>
      </w:r>
      <w:r>
        <w:rPr>
          <w:szCs w:val="20"/>
        </w:rPr>
        <w:t xml:space="preserve">。</w:t>
      </w:r>
      <w:r/>
    </w:p>
    <w:p>
      <w:pPr>
        <w:ind w:firstLine="452"/>
        <w:spacing w:line="360" w:lineRule="auto"/>
        <w:shd w:val="clear" w:color="auto" w:fill="ffffff"/>
        <w:widowControl/>
        <w:rPr>
          <w:rFonts w:cs="Arial"/>
          <w:spacing w:val="8"/>
          <w:szCs w:val="21"/>
        </w:rPr>
      </w:pPr>
      <w:r>
        <w:rPr>
          <w:rFonts w:ascii="Arial" w:hAnsi="Arial"/>
          <w:spacing w:val="8"/>
          <w:szCs w:val="21"/>
        </w:rPr>
        <w:t xml:space="preserve">1.8</w:t>
      </w:r>
      <w:r>
        <w:rPr>
          <w:rFonts w:ascii="Arial" w:hAnsi="Arial"/>
          <w:spacing w:val="8"/>
          <w:szCs w:val="21"/>
        </w:rPr>
        <w:t xml:space="preserve">行业划分：</w:t>
      </w:r>
      <w:r>
        <w:rPr>
          <w:rFonts w:ascii="宋体" w:hAnsi="宋体" w:cs="Arial"/>
          <w:spacing w:val="8"/>
          <w:szCs w:val="20"/>
        </w:rPr>
        <w:t xml:space="preserve">工业</w:t>
      </w:r>
      <w:r>
        <w:rPr>
          <w:rFonts w:ascii="宋体" w:hAnsi="宋体" w:cs="宋体"/>
          <w:szCs w:val="20"/>
        </w:rPr>
        <w:t xml:space="preserve">。</w:t>
      </w:r>
      <w:r/>
    </w:p>
    <w:p>
      <w:pPr>
        <w:ind w:firstLine="452"/>
        <w:spacing w:line="360" w:lineRule="auto"/>
        <w:shd w:val="clear" w:color="auto" w:fill="ffffff"/>
        <w:widowControl/>
        <w:rPr>
          <w:rFonts w:cs="Arial"/>
          <w:spacing w:val="8"/>
          <w:szCs w:val="21"/>
        </w:rPr>
      </w:pPr>
      <w:r>
        <w:rPr>
          <w:rFonts w:ascii="Arial" w:hAnsi="Arial"/>
          <w:spacing w:val="8"/>
          <w:szCs w:val="21"/>
        </w:rPr>
        <w:t xml:space="preserve">1.9</w:t>
      </w:r>
      <w:r>
        <w:rPr>
          <w:rFonts w:cs="Arial"/>
          <w:spacing w:val="8"/>
          <w:szCs w:val="21"/>
        </w:rPr>
        <w:t xml:space="preserve">本项目不接受联合体投标。</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cs="Arial" w:asciiTheme="minorEastAsia" w:hAnsiTheme="minorEastAsia" w:eastAsiaTheme="minorEastAsia"/>
          <w:b/>
          <w:spacing w:val="8"/>
          <w:szCs w:val="21"/>
        </w:rPr>
        <w:t xml:space="preserve">二、</w:t>
      </w:r>
      <w:r>
        <w:rPr>
          <w:rFonts w:hint="eastAsia" w:cs="Arial" w:asciiTheme="minorEastAsia" w:hAnsiTheme="minorEastAsia" w:eastAsiaTheme="minorEastAsia"/>
          <w:b/>
          <w:spacing w:val="8"/>
          <w:szCs w:val="21"/>
        </w:rPr>
        <w:t xml:space="preserve">申请人的资格要求</w:t>
      </w:r>
      <w:r/>
    </w:p>
    <w:p>
      <w:pPr>
        <w:ind w:firstLine="454"/>
        <w:jc w:val="left"/>
        <w:spacing w:line="360" w:lineRule="auto"/>
        <w:rPr>
          <w:rFonts w:hint="eastAsia" w:ascii="宋体" w:hAnsi="宋体" w:cs="宋体"/>
          <w:b/>
          <w:spacing w:val="8"/>
          <w:szCs w:val="21"/>
        </w:rPr>
      </w:pPr>
      <w:r/>
      <w:bookmarkStart w:id="8" w:name="_Hlk77845490"/>
      <w:r/>
      <w:bookmarkStart w:id="9" w:name="_Hlk77846375"/>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w:t>
      </w:r>
      <w:r>
        <w:rPr>
          <w:rFonts w:hint="eastAsia" w:ascii="宋体" w:hAnsi="宋体" w:cs="宋体"/>
          <w:bCs/>
          <w:szCs w:val="21"/>
        </w:rPr>
        <w:t xml:space="preserve">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w:t>
      </w:r>
      <w:r>
        <w:rPr>
          <w:rFonts w:ascii="宋体" w:hAnsi="宋体" w:cs="宋体"/>
          <w:b/>
          <w:spacing w:val="8"/>
          <w:szCs w:val="21"/>
        </w:rPr>
        <w:t xml:space="preserve">本项目专门面向中小企业（或监狱企业或残疾人福利性单位）采购。（须提供《中小企业声明函》或《残疾人福利性单位声明函》或属于监狱企业的证明文件）</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26"/>
        <w:spacing w:line="360" w:lineRule="auto"/>
        <w:rPr>
          <w:rFonts w:hint="eastAsia" w:ascii="宋体" w:hAnsi="宋体" w:cs="宋体"/>
          <w:b/>
          <w:szCs w:val="21"/>
        </w:rPr>
      </w:pPr>
      <w:r>
        <w:rPr>
          <w:rFonts w:hint="eastAsia" w:ascii="宋体" w:hAnsi="宋体" w:cs="宋体"/>
          <w:b/>
          <w:szCs w:val="21"/>
        </w:rPr>
        <w:t xml:space="preserve">（1）供应商须具有所投采购包产品有效的《医疗器械生产许可证》和《医疗器械注册证》（须提供有效证书复印件并加盖投标人公章）。</w:t>
      </w:r>
      <w:r/>
    </w:p>
    <w:p>
      <w:pPr>
        <w:ind w:firstLine="424"/>
        <w:spacing w:line="360" w:lineRule="auto"/>
        <w:rPr>
          <w:rFonts w:hint="eastAsia" w:ascii="宋体" w:hAnsi="宋体" w:cs="宋体"/>
          <w:bCs/>
          <w:szCs w:val="21"/>
        </w:rPr>
      </w:pPr>
      <w:r>
        <w:rPr>
          <w:rFonts w:hint="eastAsia" w:ascii="宋体" w:hAnsi="宋体" w:cs="宋体"/>
          <w:bCs/>
          <w:szCs w:val="21"/>
        </w:rPr>
        <w:t xml:space="preserve">（2）拒绝下述供应商参加本次招标活动：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pacing w:val="8"/>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0" w:name="_Hlk167288387"/>
      <w:r>
        <w:rPr>
          <w:rFonts w:hint="eastAsia" w:cs="Arial" w:asciiTheme="minorEastAsia" w:hAnsiTheme="minorEastAsia" w:eastAsiaTheme="minorEastAsia"/>
          <w:spacing w:val="8"/>
          <w:szCs w:val="21"/>
        </w:rPr>
        <w:t xml:space="preserve">时间：</w:t>
      </w:r>
      <w:bookmarkEnd w:id="8"/>
      <w:r>
        <w:rPr>
          <w:rFonts w:hint="eastAsia" w:cs="Arial" w:asciiTheme="minorEastAsia" w:hAnsiTheme="minorEastAsia" w:eastAsiaTheme="minorEastAsia"/>
          <w:spacing w:val="8"/>
          <w:szCs w:val="21"/>
        </w:rPr>
        <w:t xml:space="preserve">自文件发出至</w:t>
      </w:r>
      <w:r>
        <w:rPr>
          <w:rFonts w:hint="eastAsia" w:cs="Arial" w:asciiTheme="minorEastAsia" w:hAnsiTheme="minorEastAsia" w:eastAsiaTheme="minorEastAsia"/>
          <w:b/>
          <w:bCs/>
          <w:spacing w:val="8"/>
          <w:szCs w:val="21"/>
        </w:rPr>
        <w:t xml:space="preserve">2026年5月</w:t>
      </w:r>
      <w:r>
        <w:rPr>
          <w:rFonts w:hint="eastAsia" w:cs="Arial" w:asciiTheme="minorEastAsia" w:hAnsiTheme="minorEastAsia" w:eastAsiaTheme="minorEastAsia"/>
          <w:b/>
          <w:bCs/>
          <w:spacing w:val="8"/>
          <w:szCs w:val="21"/>
        </w:rPr>
        <w:t xml:space="preserve">19</w:t>
      </w:r>
      <w:r>
        <w:rPr>
          <w:rFonts w:hint="eastAsia" w:cs="Arial" w:asciiTheme="minorEastAsia" w:hAnsiTheme="minorEastAsia" w:eastAsiaTheme="minorEastAsia"/>
          <w:b/>
          <w:bCs/>
          <w:spacing w:val="8"/>
          <w:szCs w:val="21"/>
        </w:rPr>
        <w:t xml:space="preserve">日</w:t>
      </w:r>
      <w:r>
        <w:rPr>
          <w:rFonts w:hint="eastAsia" w:cs="Arial" w:asciiTheme="minorEastAsia" w:hAnsiTheme="minorEastAsia" w:eastAsiaTheme="minorEastAsia"/>
          <w:b/>
          <w:bCs/>
          <w:spacing w:val="8"/>
          <w:szCs w:val="21"/>
        </w:rPr>
        <w:t xml:space="preserve">9</w:t>
      </w:r>
      <w:r>
        <w:rPr>
          <w:rFonts w:hint="eastAsia" w:cs="Arial" w:asciiTheme="minorEastAsia" w:hAnsiTheme="minorEastAsia" w:eastAsiaTheme="minorEastAsia"/>
          <w:b/>
          <w:bCs/>
          <w:spacing w:val="8"/>
          <w:szCs w:val="21"/>
        </w:rPr>
        <w:t xml:space="preserve">：</w:t>
      </w:r>
      <w:r>
        <w:rPr>
          <w:rFonts w:hint="eastAsia" w:cs="Arial" w:asciiTheme="minorEastAsia" w:hAnsiTheme="minorEastAsia" w:eastAsiaTheme="minorEastAsia"/>
          <w:b/>
          <w:bCs/>
          <w:spacing w:val="8"/>
          <w:szCs w:val="21"/>
        </w:rPr>
        <w:t xml:space="preserve">0</w:t>
      </w:r>
      <w:r>
        <w:rPr>
          <w:rFonts w:hint="eastAsia" w:cs="Arial" w:asciiTheme="minorEastAsia" w:hAnsiTheme="minorEastAsia" w:eastAsiaTheme="minorEastAsia"/>
          <w:b/>
          <w:bCs/>
          <w:spacing w:val="8"/>
          <w:szCs w:val="21"/>
        </w:rPr>
        <w:t xml:space="preserve">0（北京时间）</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地点：</w:t>
      </w:r>
      <w:r>
        <w:rPr>
          <w:rFonts w:cs="Arial" w:asciiTheme="minorEastAsia" w:hAnsiTheme="minorEastAsia" w:eastAsiaTheme="minorEastAsia"/>
          <w:spacing w:val="8"/>
          <w:szCs w:val="21"/>
        </w:rPr>
        <w:t xml:space="preserve">苏采云系统注册登记成功后系统内免费下载</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1" w:name="_Hlk75168366"/>
      <w:r>
        <w:rPr>
          <w:rFonts w:asciiTheme="minorEastAsia" w:hAnsiTheme="minorEastAsia" w:eastAsiaTheme="minorEastAsia"/>
          <w:szCs w:val="21"/>
        </w:rPr>
        <w:t xml:space="preserve">方式：</w:t>
      </w:r>
      <w:bookmarkEnd w:id="10"/>
      <w:r/>
      <w:bookmarkEnd w:id="11"/>
      <w:r>
        <w:rPr>
          <w:rFonts w:asciiTheme="minorEastAsia" w:hAnsiTheme="minorEastAsia" w:eastAsiaTheme="minorEastAsia"/>
          <w:szCs w:val="21"/>
        </w:rPr>
        <w:t xml:space="preserve">采用网上注册登记方式</w:t>
      </w:r>
      <w:r/>
    </w:p>
    <w:p>
      <w:pPr>
        <w:ind w:firstLine="452"/>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pacing w:val="8"/>
          <w:szCs w:val="21"/>
        </w:rPr>
        <w:t xml:space="preserve">售价：0元</w:t>
      </w:r>
      <w:bookmarkEnd w:id="9"/>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响应文件提交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12" w:name="_Hlk44575721"/>
      <w:r>
        <w:rPr>
          <w:rFonts w:hint="eastAsia" w:cs="Arial" w:asciiTheme="minorEastAsia" w:hAnsiTheme="minorEastAsia" w:eastAsiaTheme="minorEastAsia"/>
          <w:spacing w:val="8"/>
          <w:szCs w:val="21"/>
        </w:rPr>
        <w:t xml:space="preserve">截止时间：</w:t>
      </w:r>
      <w:r>
        <w:rPr>
          <w:rFonts w:hint="eastAsia" w:cs="Arial" w:asciiTheme="minorEastAsia" w:hAnsiTheme="minorEastAsia" w:eastAsiaTheme="minorEastAsia"/>
          <w:b/>
          <w:bCs/>
          <w:spacing w:val="8"/>
          <w:szCs w:val="21"/>
        </w:rPr>
        <w:t xml:space="preserve">2026年5月</w:t>
      </w:r>
      <w:r>
        <w:rPr>
          <w:rFonts w:hint="eastAsia" w:cs="Arial" w:asciiTheme="minorEastAsia" w:hAnsiTheme="minorEastAsia" w:eastAsiaTheme="minorEastAsia"/>
          <w:b/>
          <w:bCs/>
          <w:spacing w:val="8"/>
          <w:szCs w:val="21"/>
        </w:rPr>
        <w:t xml:space="preserve">19</w:t>
      </w:r>
      <w:r>
        <w:rPr>
          <w:rFonts w:hint="eastAsia" w:cs="Arial" w:asciiTheme="minorEastAsia" w:hAnsiTheme="minorEastAsia" w:eastAsiaTheme="minorEastAsia"/>
          <w:b/>
          <w:bCs/>
          <w:spacing w:val="8"/>
          <w:szCs w:val="21"/>
        </w:rPr>
        <w:t xml:space="preserve">日</w:t>
      </w:r>
      <w:r>
        <w:rPr>
          <w:rFonts w:hint="eastAsia" w:cs="Arial" w:asciiTheme="minorEastAsia" w:hAnsiTheme="minorEastAsia" w:eastAsiaTheme="minorEastAsia"/>
          <w:b/>
          <w:bCs/>
          <w:spacing w:val="8"/>
          <w:szCs w:val="21"/>
        </w:rPr>
        <w:t xml:space="preserve">9：00</w:t>
      </w:r>
      <w:bookmarkEnd w:id="12"/>
      <w:r>
        <w:rPr>
          <w:rFonts w:hint="eastAsia" w:cs="Arial" w:asciiTheme="minorEastAsia" w:hAnsiTheme="minorEastAsia" w:eastAsiaTheme="minorEastAsia"/>
          <w:b/>
          <w:bCs/>
          <w:spacing w:val="8"/>
          <w:szCs w:val="21"/>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13"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3"/>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w:t>
      </w:r>
      <w:r>
        <w:rPr>
          <w:rFonts w:cs="Arial" w:asciiTheme="minorEastAsia" w:hAnsiTheme="minorEastAsia" w:eastAsiaTheme="minorEastAsia"/>
          <w:b/>
          <w:bCs/>
          <w:spacing w:val="8"/>
          <w:szCs w:val="21"/>
        </w:rPr>
        <w:t xml:space="preserve">2026年5月19日</w:t>
      </w:r>
      <w:r>
        <w:rPr>
          <w:rFonts w:cs="Arial" w:asciiTheme="minorEastAsia" w:hAnsiTheme="minorEastAsia" w:eastAsiaTheme="minorEastAsia"/>
          <w:b/>
          <w:bCs/>
          <w:spacing w:val="8"/>
          <w:szCs w:val="21"/>
        </w:rPr>
        <w:t xml:space="preserve">9：00</w:t>
      </w:r>
      <w:r>
        <w:rPr>
          <w:rFonts w:hint="eastAsia" w:cs="Arial" w:asciiTheme="minorEastAsia" w:hAnsiTheme="minorEastAsia" w:eastAsiaTheme="minorEastAsia"/>
          <w:b/>
          <w:bCs/>
          <w:spacing w:val="8"/>
          <w:szCs w:val="21"/>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1本项目在江苏政府采购网、中国政府采购网发布公告。</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“苏采云”江苏省客服热线025-83633744、025-83633743。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3勘察现场：无。</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4 有关本次采购的事项若存在变动或修改，请及时关注</w:t>
      </w:r>
      <w:r>
        <w:rPr>
          <w:rFonts w:hint="eastAsia" w:cs="Arial" w:asciiTheme="minorEastAsia" w:hAnsiTheme="minorEastAsia" w:eastAsiaTheme="minorEastAsia"/>
          <w:bCs/>
          <w:szCs w:val="21"/>
        </w:rPr>
        <w:t xml:space="preserve">江苏政府采购网及</w:t>
      </w:r>
      <w:r>
        <w:rPr>
          <w:rFonts w:hint="eastAsia" w:cs="Arial" w:asciiTheme="minorEastAsia" w:hAnsiTheme="minorEastAsia" w:eastAsiaTheme="minorEastAsia"/>
          <w:bCs/>
          <w:szCs w:val="21"/>
        </w:rPr>
        <w:t xml:space="preserve">苏采云系统</w:t>
      </w:r>
      <w:r>
        <w:rPr>
          <w:rFonts w:hint="eastAsia" w:cs="Arial" w:asciiTheme="minorEastAsia" w:hAnsiTheme="minorEastAsia" w:eastAsiaTheme="minorEastAsia"/>
          <w:bCs/>
          <w:szCs w:val="21"/>
        </w:rPr>
        <w:t xml:space="preserve">。</w:t>
      </w:r>
      <w:r/>
    </w:p>
    <w:p>
      <w:pPr>
        <w:ind w:firstLine="454"/>
        <w:jc w:val="left"/>
        <w:spacing w:line="360" w:lineRule="auto"/>
        <w:shd w:val="clear" w:color="auto" w:fill="ffffff"/>
        <w:widowControl/>
        <w:rPr>
          <w:rFonts w:hint="eastAsia"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r>
      <w:r/>
    </w:p>
    <w:p>
      <w:pPr>
        <w:ind w:firstLine="454"/>
        <w:jc w:val="left"/>
        <w:spacing w:line="360" w:lineRule="auto"/>
        <w:shd w:val="clear" w:color="auto" w:fill="ffffff"/>
        <w:widowControl/>
        <w:rPr>
          <w:rFonts w:hint="eastAsia"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t xml:space="preserve">七</w:t>
      </w:r>
      <w:r>
        <w:rPr>
          <w:rFonts w:cs="Arial" w:asciiTheme="minorEastAsia" w:hAnsiTheme="minorEastAsia" w:eastAsiaTheme="minorEastAsia"/>
          <w:b/>
          <w:bCs/>
          <w:spacing w:val="8"/>
          <w:szCs w:val="21"/>
        </w:rPr>
        <w:t xml:space="preserve">、对本次</w:t>
      </w:r>
      <w:r>
        <w:rPr>
          <w:rFonts w:hint="eastAsia" w:cs="Arial" w:asciiTheme="minorEastAsia" w:hAnsiTheme="minorEastAsia" w:eastAsiaTheme="minorEastAsia"/>
          <w:b/>
          <w:bCs/>
          <w:spacing w:val="8"/>
          <w:szCs w:val="21"/>
        </w:rPr>
        <w:t xml:space="preserve">采购</w:t>
      </w:r>
      <w:r>
        <w:rPr>
          <w:rFonts w:cs="Arial" w:asciiTheme="minorEastAsia" w:hAnsiTheme="minorEastAsia" w:eastAsiaTheme="minorEastAsia"/>
          <w:b/>
          <w:bCs/>
          <w:spacing w:val="8"/>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名称：</w:t>
      </w:r>
      <w:r>
        <w:rPr>
          <w:rFonts w:hint="eastAsia" w:cs="Arial" w:asciiTheme="minorEastAsia" w:hAnsiTheme="minorEastAsia" w:eastAsiaTheme="minorEastAsia"/>
          <w:bCs/>
          <w:szCs w:val="21"/>
        </w:rPr>
        <w:t xml:space="preserve">江苏省卫生健康委员会药品药具管理中心</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地址：</w:t>
      </w:r>
      <w:r>
        <w:rPr>
          <w:rFonts w:hint="eastAsia" w:cs="Arial" w:asciiTheme="minorEastAsia" w:hAnsiTheme="minorEastAsia" w:eastAsiaTheme="minorEastAsia"/>
          <w:bCs/>
          <w:szCs w:val="21"/>
        </w:rPr>
        <w:t xml:space="preserve">南京市湖南路37号</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联系人：许梦雨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联系电话：025-83225586</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t xml:space="preserve">2.</w:t>
      </w:r>
      <w:r>
        <w:rPr>
          <w:rFonts w:cs="Arial" w:asciiTheme="minorEastAsia" w:hAnsiTheme="minorEastAsia" w:eastAsiaTheme="minorEastAsia"/>
          <w:b/>
          <w:spacing w:val="8"/>
          <w:szCs w:val="21"/>
        </w:rPr>
        <w:t xml:space="preserve">采购代理机构信息</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名称：江苏省设备成套股份有限公司</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w:t>
      </w:r>
      <w:r>
        <w:rPr>
          <w:rFonts w:hint="eastAsia" w:cs="Arial" w:asciiTheme="minorEastAsia" w:hAnsiTheme="minorEastAsia" w:eastAsiaTheme="minorEastAsia"/>
          <w:bCs/>
          <w:szCs w:val="21"/>
        </w:rPr>
        <w:t xml:space="preserve">阮真真  唐大维</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电子邮箱：ruanzz@jcec.cn</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联系方式：025-83316480  025-86639285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地址：江苏省南京市鼓楼区清江南路18号鼓楼创新广场D栋10楼1001室</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联系人：</w:t>
      </w:r>
      <w:r>
        <w:rPr>
          <w:rFonts w:hint="eastAsia" w:cs="Arial" w:asciiTheme="minorEastAsia" w:hAnsiTheme="minorEastAsia" w:eastAsiaTheme="minorEastAsia"/>
          <w:szCs w:val="21"/>
        </w:rPr>
        <w:t xml:space="preserve">阮真真  唐大维</w:t>
      </w:r>
      <w:r/>
    </w:p>
    <w:p>
      <w:pPr>
        <w:ind w:firstLine="420"/>
        <w:jc w:val="left"/>
        <w:spacing w:line="360" w:lineRule="auto"/>
        <w:shd w:val="clear" w:color="auto" w:fill="ffffff"/>
        <w:widowControl/>
        <w:rPr>
          <w:rFonts w:hint="eastAsia" w:cs="Arial" w:asciiTheme="minorEastAsia" w:hAnsiTheme="minorEastAsia" w:eastAsiaTheme="minorEastAsia"/>
          <w:szCs w:val="21"/>
          <w:lang w:val="zh-CN"/>
        </w:rPr>
      </w:pPr>
      <w:r>
        <w:rPr>
          <w:rFonts w:hint="eastAsia" w:cs="Arial" w:asciiTheme="minorEastAsia" w:hAnsiTheme="minorEastAsia" w:eastAsiaTheme="minorEastAsia"/>
          <w:szCs w:val="21"/>
        </w:rPr>
        <w:t xml:space="preserve">电话：025-83316480  025-86639285</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798"/>
        <w:numPr>
          <w:ilvl w:val="0"/>
          <w:numId w:val="0"/>
        </w:numPr>
        <w:rPr>
          <w:rFonts w:hint="eastAsia" w:asciiTheme="minorEastAsia" w:hAnsiTheme="minorEastAsia" w:eastAsiaTheme="minorEastAsia"/>
        </w:rPr>
      </w:pPr>
      <w:r/>
      <w:bookmarkStart w:id="14" w:name="_Toc67569252"/>
      <w:r/>
      <w:bookmarkStart w:id="15" w:name="_Toc229734740"/>
      <w:r>
        <w:rPr>
          <w:rFonts w:hint="eastAsia" w:asciiTheme="minorEastAsia" w:hAnsiTheme="minorEastAsia" w:eastAsiaTheme="minorEastAsia"/>
        </w:rPr>
        <w:t xml:space="preserve">第二章</w:t>
      </w:r>
      <w:bookmarkStart w:id="16" w:name="_Toc452625218"/>
      <w:r>
        <w:rPr>
          <w:rFonts w:hint="eastAsia" w:asciiTheme="minorEastAsia" w:hAnsiTheme="minorEastAsia" w:eastAsiaTheme="minorEastAsia"/>
        </w:rPr>
        <w:t xml:space="preserve"> </w:t>
      </w:r>
      <w:bookmarkEnd w:id="7"/>
      <w:r/>
      <w:bookmarkEnd w:id="16"/>
      <w:r>
        <w:rPr>
          <w:rFonts w:hint="eastAsia" w:asciiTheme="minorEastAsia" w:hAnsiTheme="minorEastAsia" w:eastAsiaTheme="minorEastAsia"/>
        </w:rPr>
        <w:t xml:space="preserve">供应商须知</w:t>
      </w:r>
      <w:bookmarkEnd w:id="14"/>
      <w:r/>
      <w:bookmarkEnd w:id="15"/>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w:t>
      </w:r>
      <w:r>
        <w:rPr>
          <w:rFonts w:hint="eastAsia"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lang w:val="zh-CN"/>
        </w:rPr>
        <w:t xml:space="preserve">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政府采购非招标采购方式管理办法</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szCs w:val="21"/>
        </w:rPr>
      </w:pPr>
      <w:r/>
      <w:bookmarkStart w:id="17" w:name="_Hlk44579770"/>
      <w:r>
        <w:rPr>
          <w:rFonts w:hint="eastAsia" w:asciiTheme="minorEastAsia" w:hAnsiTheme="minorEastAsia" w:eastAsiaTheme="minorEastAsia"/>
          <w:szCs w:val="21"/>
        </w:rPr>
        <w:t xml:space="preserve">2.1“采购人”是指</w:t>
      </w:r>
      <w:r>
        <w:rPr>
          <w:rFonts w:hint="eastAsia" w:asciiTheme="minorEastAsia" w:hAnsiTheme="minorEastAsia" w:eastAsiaTheme="minorEastAsia"/>
          <w:szCs w:val="21"/>
        </w:rPr>
        <w:t xml:space="preserve">江苏省卫生健康委员会药品药具管理中心</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指参加单一来源，并符合单一来源采购文件规定资格条件的法人、其他组织或者自然人。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2.3“采购代理机构”</w:t>
      </w:r>
      <w:r>
        <w:rPr>
          <w:rFonts w:asciiTheme="minorEastAsia" w:hAnsiTheme="minorEastAsia" w:eastAsiaTheme="minorEastAsia"/>
          <w:szCs w:val="21"/>
        </w:rPr>
        <w:t xml:space="preserve">是指</w:t>
      </w:r>
      <w:r>
        <w:rPr>
          <w:rFonts w:hint="eastAsia" w:asciiTheme="minorEastAsia" w:hAnsiTheme="minorEastAsia"/>
          <w:szCs w:val="21"/>
        </w:rPr>
        <w:t xml:space="preserve">江苏省设备成套股份有限公司</w:t>
      </w:r>
      <w:r>
        <w:rPr>
          <w:rFonts w:asciiTheme="minorEastAsia" w:hAnsiTheme="minorEastAsia" w:eastAsiaTheme="minorEastAsia"/>
          <w:szCs w:val="21"/>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2.4“货物和服务”指本单一来源采购文件中所述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17"/>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二、单一来源文件构成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lang w:val="zh-CN"/>
        </w:rPr>
        <w:t xml:space="preserve">.</w:t>
      </w:r>
      <w:r>
        <w:rPr>
          <w:rFonts w:hint="eastAsia" w:cs="Arial" w:asciiTheme="minorEastAsia" w:hAnsiTheme="minorEastAsia" w:eastAsiaTheme="minorEastAsia"/>
          <w:b/>
          <w:bCs/>
          <w:szCs w:val="21"/>
        </w:rPr>
        <w:t xml:space="preserve">单一来源</w:t>
      </w:r>
      <w:r>
        <w:rPr>
          <w:rFonts w:hint="eastAsia" w:cs="宋体" w:asciiTheme="minorEastAsia" w:hAnsiTheme="minorEastAsia" w:eastAsiaTheme="minorEastAsia"/>
          <w:b/>
          <w:szCs w:val="21"/>
          <w:lang w:val="zh-CN"/>
        </w:rPr>
        <w:t xml:space="preserve">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3.1单一来源文件由以下部分组成：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（1）单一来源采购邀请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供应商应仔细检查单一来源文件是否齐全，如有缺漏请立即与采购代理机构联系。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 供应商应认真阅读</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三</w:t>
      </w:r>
      <w:r>
        <w:rPr>
          <w:rFonts w:hint="eastAsia" w:cs="宋体" w:asciiTheme="minorEastAsia" w:hAnsiTheme="minorEastAsia" w:eastAsiaTheme="minorEastAsia"/>
          <w:b/>
          <w:szCs w:val="21"/>
          <w:lang w:val="zh-CN"/>
        </w:rPr>
        <w:t xml:space="preserve">、响应文件编制</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4</w:t>
      </w:r>
      <w:r>
        <w:rPr>
          <w:rFonts w:hint="eastAsia" w:cs="宋体" w:asciiTheme="minorEastAsia" w:hAnsiTheme="minorEastAsia" w:eastAsiaTheme="minorEastAsia"/>
          <w:b/>
          <w:bCs/>
          <w:szCs w:val="21"/>
          <w:lang w:val="zh-CN"/>
        </w:rPr>
        <w:t xml:space="preserve">.响应文件的语言、计量单位、货币和编制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.3 </w:t>
      </w:r>
      <w:r>
        <w:rPr>
          <w:rFonts w:hint="eastAsia" w:asciiTheme="minorEastAsia" w:hAnsiTheme="minorEastAsia" w:eastAsiaTheme="minorEastAsia"/>
          <w:szCs w:val="21"/>
        </w:rPr>
        <w:t xml:space="preserve">响应文件中的单价和总价无特殊规定的采用人民币报价，以元为单位标注。单一来源文件中另有规定的按规定执行。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要求提交证明文件，证明其投标标的符合</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w:t>
      </w:r>
      <w:r/>
    </w:p>
    <w:p>
      <w:pPr>
        <w:ind w:firstLine="420"/>
        <w:spacing w:line="360" w:lineRule="auto"/>
        <w:rPr>
          <w:rFonts w:hint="eastAsia" w:cs="宋体" w:asciiTheme="minorEastAsia" w:hAnsiTheme="minorEastAsia" w:eastAsiaTheme="minorEastAsia"/>
          <w:b/>
          <w:bCs/>
          <w:szCs w:val="21"/>
          <w:lang w:val="zh-CN"/>
        </w:rPr>
      </w:pPr>
      <w:r/>
      <w:bookmarkStart w:id="18" w:name="OLE_LINK17"/>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.5</w:t>
      </w:r>
      <w:bookmarkEnd w:id="18"/>
      <w:r>
        <w:rPr>
          <w:rFonts w:hint="eastAsia" w:cs="宋体" w:asciiTheme="minorEastAsia" w:hAnsiTheme="minorEastAsia" w:eastAsiaTheme="minorEastAsia"/>
          <w:szCs w:val="21"/>
        </w:rPr>
        <w:t xml:space="preserve"> 单一来源文件</w:t>
      </w:r>
      <w:r>
        <w:rPr>
          <w:rFonts w:hint="eastAsia" w:cs="宋体" w:asciiTheme="minorEastAsia" w:hAnsiTheme="minorEastAsia" w:eastAsiaTheme="minorEastAsia"/>
          <w:szCs w:val="21"/>
          <w:lang w:val="zh-CN"/>
        </w:rPr>
        <w:t xml:space="preserve">对证明文件无明确形式要求的，证明文件可以以文字资料、图纸和数据等形式提交。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5</w:t>
      </w:r>
      <w:r>
        <w:rPr>
          <w:rFonts w:hint="eastAsia" w:cs="宋体" w:asciiTheme="minorEastAsia" w:hAnsiTheme="minorEastAsia" w:eastAsiaTheme="minorEastAsia"/>
          <w:b/>
          <w:bCs/>
          <w:szCs w:val="21"/>
          <w:lang w:val="zh-CN"/>
        </w:rPr>
        <w:t xml:space="preserve">.响应文件的组成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.1 </w:t>
      </w:r>
      <w:r>
        <w:rPr>
          <w:rFonts w:hint="eastAsia" w:asciiTheme="minorEastAsia" w:hAnsiTheme="minorEastAsia" w:eastAsiaTheme="minorEastAsia"/>
          <w:szCs w:val="21"/>
        </w:rPr>
        <w:t xml:space="preserve">供应商编写的响应文件应包括资格条件证明文件、符合条件证明文件、报价一览表、响应及偏离表、其他证明文件、分项报价表等部分。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cs="宋体" w:asciiTheme="minorEastAsia" w:hAnsiTheme="minorEastAsia" w:eastAsiaTheme="minorEastAsia"/>
          <w:szCs w:val="21"/>
        </w:rPr>
      </w:pPr>
      <w:r/>
      <w:bookmarkStart w:id="19" w:name="_Hlt26670486"/>
      <w:r/>
      <w:bookmarkStart w:id="20" w:name="_Hlt26954842"/>
      <w:r/>
      <w:bookmarkStart w:id="21" w:name="_Hlt26668983"/>
      <w:r/>
      <w:bookmarkStart w:id="22" w:name="_Hlt26670482"/>
      <w:r/>
      <w:bookmarkStart w:id="23" w:name="_Hlt26954846"/>
      <w:r/>
      <w:bookmarkStart w:id="24" w:name="_Hlt26670425"/>
      <w:r/>
      <w:bookmarkStart w:id="25" w:name="_Hlt26954848"/>
      <w:r/>
      <w:bookmarkStart w:id="26" w:name="_Hlt26670403"/>
      <w:r/>
      <w:bookmarkStart w:id="27" w:name="_Hlt26954731"/>
      <w:r/>
      <w:bookmarkStart w:id="28" w:name="_Hlt26954844"/>
      <w:r/>
      <w:bookmarkEnd w:id="19"/>
      <w:r/>
      <w:bookmarkEnd w:id="20"/>
      <w:r/>
      <w:bookmarkEnd w:id="21"/>
      <w:r/>
      <w:bookmarkEnd w:id="22"/>
      <w:r/>
      <w:bookmarkEnd w:id="23"/>
      <w:r/>
      <w:bookmarkEnd w:id="24"/>
      <w:r/>
      <w:bookmarkEnd w:id="25"/>
      <w:r/>
      <w:bookmarkEnd w:id="26"/>
      <w:r/>
      <w:bookmarkEnd w:id="27"/>
      <w:r/>
      <w:bookmarkEnd w:id="28"/>
      <w:r>
        <w:rPr>
          <w:rFonts w:hint="eastAsia" w:cs="宋体" w:asciiTheme="minorEastAsia" w:hAnsiTheme="minorEastAsia" w:eastAsiaTheme="minorEastAsia"/>
          <w:szCs w:val="21"/>
        </w:rPr>
        <w:t xml:space="preserve">5.3</w:t>
      </w:r>
      <w:r>
        <w:rPr>
          <w:rFonts w:cs="宋体" w:asciiTheme="minorEastAsia" w:hAnsiTheme="minorEastAsia" w:eastAsiaTheme="minorEastAsia"/>
          <w:szCs w:val="21"/>
        </w:rPr>
        <w:t xml:space="preserve">响应及偏离表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（1）供应商需对单一来源中的技术要求与商务要求逐项作出响应或偏离说明。</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（2）供应商可以在响应文件中提供认为需要的其他技术文件或说明。</w:t>
      </w:r>
      <w:r/>
    </w:p>
    <w:p>
      <w:pPr>
        <w:ind w:firstLine="422"/>
        <w:spacing w:line="360" w:lineRule="auto"/>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6</w:t>
      </w:r>
      <w:r>
        <w:rPr>
          <w:rFonts w:hint="eastAsia" w:cs="宋体" w:asciiTheme="minorEastAsia" w:hAnsiTheme="minorEastAsia" w:eastAsiaTheme="minorEastAsia"/>
          <w:b/>
          <w:bCs/>
          <w:szCs w:val="21"/>
          <w:lang w:val="zh-CN"/>
        </w:rPr>
        <w:t xml:space="preserve">.</w:t>
      </w:r>
      <w:r>
        <w:rPr>
          <w:rFonts w:hint="eastAsia" w:asciiTheme="minorEastAsia" w:hAnsiTheme="minorEastAsia" w:eastAsiaTheme="minorEastAsia"/>
          <w:b/>
          <w:bCs/>
          <w:szCs w:val="21"/>
        </w:rPr>
        <w:t xml:space="preserve">投标保证金</w:t>
      </w:r>
      <w:r/>
    </w:p>
    <w:p>
      <w:pPr>
        <w:ind w:firstLine="420"/>
        <w:spacing w:line="360" w:lineRule="auto"/>
        <w:rPr>
          <w:rFonts w:hint="eastAsia" w:cs="宋体" w:asciiTheme="minorEastAsia" w:hAnsiTheme="minorEastAsia" w:eastAsiaTheme="minorEastAsia"/>
          <w:szCs w:val="21"/>
          <w:lang w:val="zh-CN"/>
        </w:rPr>
      </w:pPr>
      <w:r>
        <w:rPr>
          <w:rFonts w:hint="eastAsia" w:asciiTheme="minorEastAsia" w:hAnsiTheme="minorEastAsia" w:eastAsiaTheme="minorEastAsia"/>
          <w:szCs w:val="21"/>
        </w:rPr>
        <w:t xml:space="preserve">6.1本项目不收取投标保证金。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7</w:t>
      </w:r>
      <w:r>
        <w:rPr>
          <w:rFonts w:hint="eastAsia" w:cs="宋体" w:asciiTheme="minorEastAsia" w:hAnsiTheme="minorEastAsia" w:eastAsiaTheme="minorEastAsia"/>
          <w:b/>
          <w:szCs w:val="21"/>
          <w:lang w:val="zh-CN"/>
        </w:rPr>
        <w:t xml:space="preserve">.单一来源采购有效期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.1 单一来源采购有效期为60天，从提交响应文件的截止之日起算。响应文件中承诺的有效期应当不少于</w:t>
      </w:r>
      <w:r>
        <w:rPr>
          <w:rFonts w:hint="eastAsia" w:cs="宋体" w:asciiTheme="minorEastAsia" w:hAnsiTheme="minorEastAsia" w:eastAsiaTheme="minorEastAsia"/>
          <w:bCs/>
          <w:szCs w:val="21"/>
        </w:rPr>
        <w:t xml:space="preserve">单一来源</w:t>
      </w:r>
      <w:r>
        <w:rPr>
          <w:rFonts w:hint="eastAsia" w:cs="宋体" w:asciiTheme="minorEastAsia" w:hAnsiTheme="minorEastAsia" w:eastAsiaTheme="minorEastAsia"/>
          <w:bCs/>
          <w:szCs w:val="21"/>
          <w:lang w:val="zh-CN"/>
        </w:rPr>
        <w:t xml:space="preserve">文件中载明的单一来源采购有效期。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四</w:t>
      </w:r>
      <w:r>
        <w:rPr>
          <w:rFonts w:hint="eastAsia" w:cs="宋体" w:asciiTheme="minorEastAsia" w:hAnsiTheme="minorEastAsia" w:eastAsiaTheme="minorEastAsia"/>
          <w:b/>
          <w:szCs w:val="21"/>
          <w:lang w:val="zh-CN"/>
        </w:rPr>
        <w:t xml:space="preserve">、响应文件的递交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8</w:t>
      </w:r>
      <w:r>
        <w:rPr>
          <w:rFonts w:hint="eastAsia" w:cs="宋体" w:asciiTheme="minorEastAsia" w:hAnsiTheme="minorEastAsia" w:eastAsiaTheme="minorEastAsia"/>
          <w:b/>
          <w:bCs/>
          <w:szCs w:val="21"/>
          <w:lang w:val="zh-CN"/>
        </w:rPr>
        <w:t xml:space="preserve">.响应文件的提交</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.1 供应商应当按照《操作手册》规定，在</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规定的提交响应文件截止时间前制作并上传电子响应文件。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.2 供应商应充分考虑网络环境、网络带宽等因素可能对</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产生的影响，如因供应商自身原因造成的电子响应文件上传不成功的，按照本</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文件第二章第15.3.4条规定做无效响应处理。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.3 采购代理机构可以按照规定，通过修改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文件酌情延长提交响应文件截止</w:t>
      </w:r>
      <w:r>
        <w:rPr>
          <w:rFonts w:hint="eastAsia" w:cs="宋体" w:asciiTheme="minorEastAsia" w:hAnsiTheme="minorEastAsia" w:eastAsiaTheme="minorEastAsia"/>
          <w:szCs w:val="21"/>
          <w:lang w:val="zh-CN"/>
        </w:rPr>
        <w:t xml:space="preserve">日期，在此情况下，供应商的所有权利和义务均以延长后新的截止日期为准。</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9</w:t>
      </w:r>
      <w:r>
        <w:rPr>
          <w:rFonts w:hint="eastAsia" w:cs="宋体" w:asciiTheme="minorEastAsia" w:hAnsiTheme="minorEastAsia" w:eastAsiaTheme="minorEastAsia"/>
          <w:b/>
          <w:bCs/>
          <w:szCs w:val="21"/>
          <w:lang w:val="zh-CN"/>
        </w:rPr>
        <w:t xml:space="preserve">.响应文件的拒收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10</w:t>
      </w:r>
      <w:r>
        <w:rPr>
          <w:rFonts w:hint="eastAsia" w:cs="宋体" w:asciiTheme="minorEastAsia" w:hAnsiTheme="minorEastAsia" w:eastAsiaTheme="minorEastAsia"/>
          <w:b/>
          <w:bCs/>
          <w:szCs w:val="21"/>
          <w:lang w:val="zh-CN"/>
        </w:rPr>
        <w:t xml:space="preserve">.响应文件的撤回和修改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bookmarkStart w:id="29" w:name="OLE_LINK4"/>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.1 </w:t>
      </w:r>
      <w:bookmarkEnd w:id="29"/>
      <w:r>
        <w:rPr>
          <w:rFonts w:hint="eastAsia" w:cs="宋体" w:asciiTheme="minorEastAsia" w:hAnsiTheme="minorEastAsia" w:eastAsiaTheme="minorEastAsia"/>
          <w:szCs w:val="21"/>
          <w:lang w:val="zh-CN"/>
        </w:rPr>
        <w:t xml:space="preserve">响应文件的撤回</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.2 响应文件的修改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11</w:t>
      </w:r>
      <w:r>
        <w:rPr>
          <w:rFonts w:hint="eastAsia" w:cs="宋体" w:asciiTheme="minorEastAsia" w:hAnsiTheme="minorEastAsia" w:eastAsiaTheme="minorEastAsia"/>
          <w:b/>
          <w:bCs/>
          <w:szCs w:val="21"/>
          <w:lang w:val="zh-CN"/>
        </w:rPr>
        <w:t xml:space="preserve">.诚实信用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供应商不得损害采购人合法权益。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11.2 在评标过程中发现供应商有上述情形的，协商小组应当认定其投标无效，并书面报告本级财政部门。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五、</w:t>
      </w:r>
      <w:r>
        <w:rPr>
          <w:rFonts w:hint="eastAsia" w:cs="宋体" w:asciiTheme="minorEastAsia" w:hAnsiTheme="minorEastAsia" w:eastAsiaTheme="minorEastAsia"/>
          <w:b/>
          <w:bCs/>
          <w:szCs w:val="21"/>
          <w:lang w:val="zh-CN"/>
        </w:rPr>
        <w:t xml:space="preserve">响应文件的解密与评审</w:t>
      </w:r>
      <w:r/>
    </w:p>
    <w:p>
      <w:pPr>
        <w:ind w:firstLine="422"/>
        <w:spacing w:line="360" w:lineRule="auto"/>
        <w:rPr>
          <w:rFonts w:hint="eastAsia" w:cs="宋体" w:asciiTheme="minorEastAsia" w:hAnsiTheme="minorEastAsia" w:eastAsiaTheme="minorEastAsia"/>
          <w:b/>
          <w:bCs/>
          <w:szCs w:val="21"/>
          <w:lang w:val="zh-CN"/>
        </w:rPr>
      </w:pPr>
      <w:r/>
      <w:bookmarkStart w:id="30" w:name="_Toc20823302"/>
      <w:r/>
      <w:bookmarkStart w:id="31" w:name="_Toc16938546"/>
      <w:r/>
      <w:bookmarkStart w:id="32" w:name="_Toc513029230"/>
      <w:r>
        <w:rPr>
          <w:rFonts w:hint="eastAsia" w:cs="宋体" w:asciiTheme="minorEastAsia" w:hAnsiTheme="minorEastAsia" w:eastAsiaTheme="minorEastAsia"/>
          <w:b/>
          <w:bCs/>
          <w:szCs w:val="21"/>
        </w:rPr>
        <w:t xml:space="preserve">1</w:t>
      </w:r>
      <w:bookmarkEnd w:id="30"/>
      <w:r/>
      <w:bookmarkEnd w:id="31"/>
      <w:r/>
      <w:bookmarkEnd w:id="32"/>
      <w:r>
        <w:rPr>
          <w:rFonts w:hint="eastAsia"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lang w:val="zh-CN"/>
        </w:rPr>
        <w:t xml:space="preserve">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lang w:val="zh-CN"/>
        </w:rPr>
        <w:t xml:space="preserve">.1供应商应当按照《操作手册》规定，在苏采云系统规定的时间内对响应文件进行解密。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13.</w:t>
      </w:r>
      <w:r>
        <w:rPr>
          <w:rFonts w:hint="eastAsia" w:cs="宋体" w:asciiTheme="minorEastAsia" w:hAnsiTheme="minorEastAsia" w:eastAsiaTheme="minorEastAsia"/>
          <w:b/>
          <w:bCs/>
          <w:szCs w:val="21"/>
          <w:lang w:val="zh-CN"/>
        </w:rPr>
        <w:t xml:space="preserve">单一来源协商小组</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.1单一来源协商小组（以下简称“协商小组”）由政府采购评审专家、采购人代表组成，且人员构成符合政府采购有关规定。</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.2协商小组应当按照客观、公正、审慎的原则评审供应商的响应文件，并与供应商协商采购标的的价格。</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14.</w:t>
      </w:r>
      <w:r>
        <w:rPr>
          <w:rFonts w:hint="eastAsia" w:cs="宋体" w:asciiTheme="minorEastAsia" w:hAnsiTheme="minorEastAsia" w:eastAsiaTheme="minorEastAsia"/>
          <w:b/>
          <w:bCs/>
          <w:szCs w:val="21"/>
          <w:lang w:val="zh-CN"/>
        </w:rPr>
        <w:t xml:space="preserve">单一来源采购过程的保密与公正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.2在采购过程中，供应商不得以任何行为影响评审及采购过程，否则将会导致其响应文件被拒绝。</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15.</w:t>
      </w:r>
      <w:r>
        <w:rPr>
          <w:rFonts w:hint="eastAsia" w:cs="宋体" w:asciiTheme="minorEastAsia" w:hAnsiTheme="minorEastAsia" w:eastAsiaTheme="minorEastAsia"/>
          <w:b/>
          <w:bCs/>
          <w:szCs w:val="21"/>
          <w:lang w:val="zh-CN"/>
        </w:rPr>
        <w:t xml:space="preserve">评审及采购过程中的澄清</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.1项目评审及采购过程中，协商小组有权要求供应商对响应文件中含义不明确、同类问题表述不一致或者有明显文字和计算错误的内容等作出必要的澄清、说明或者更正。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响应文件报价出现前后不一致的，除单一来源采购文件另有规定外，按照下列规定修正：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(1)响应文件中报价一览表内容与响应文件中相应内容不一致的，以报价一览表为准；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(3)单价金额小数点或者百分比有明显错位的，以报价一览表的总价为准，并修改单价；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15.5协商小组启动异常低价投标审查的情形和具体要求</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评标过程中出现下列情形之一的，协商小组应当启动异常低价投标审查程序：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（3）投标报价低于本项目最高限价45%的，即投标报价&lt;本项目最高限价×45%；</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（4）协商小组基于专业判断，认为投标人报价过低，有可能影响产品质量或者不能诚信履约的其他情形。</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启动异常低价投标审查后，属于15.5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15.5条第（3）</w:t>
      </w:r>
      <w:r>
        <w:rPr>
          <w:rFonts w:hint="eastAsia" w:asciiTheme="minorEastAsia" w:hAnsiTheme="minorEastAsia" w:eastAsiaTheme="minorEastAsia"/>
          <w:szCs w:val="21"/>
        </w:rPr>
        <w:t xml:space="preserve">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异常低价投标审查的启动原因、审查意见和审查结果应当在评标报告中记录，并随投标人提供的相关书面说明及证明材料，以及协商小组有关互联网浏览、查询历史一并归档。</w:t>
      </w:r>
      <w:r/>
    </w:p>
    <w:p>
      <w:pPr>
        <w:ind w:firstLine="422"/>
        <w:jc w:val="left"/>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16.</w:t>
      </w:r>
      <w:r>
        <w:rPr>
          <w:rFonts w:hint="eastAsia" w:cs="宋体" w:asciiTheme="minorEastAsia" w:hAnsiTheme="minorEastAsia" w:eastAsiaTheme="minorEastAsia"/>
          <w:b/>
          <w:bCs/>
          <w:szCs w:val="21"/>
          <w:lang w:val="zh-CN"/>
        </w:rPr>
        <w:t xml:space="preserve">响应文件的审查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响应文件审查分为资格审查和符合性审查。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2资格审查：依据法律法规和单一来源文件的规定，协商小组对响应文件中的资格证明文件进行审查，以确定供应商是否具备参加单一来源的资格。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16.2.1响应文件有下列情况之一的，</w:t>
      </w:r>
      <w:bookmarkStart w:id="33" w:name="OLE_LINK28"/>
      <w:r>
        <w:rPr>
          <w:rFonts w:hint="eastAsia" w:cs="宋体" w:asciiTheme="minorEastAsia" w:hAnsiTheme="minorEastAsia" w:eastAsiaTheme="minorEastAsia"/>
          <w:bCs/>
          <w:szCs w:val="21"/>
        </w:rPr>
        <w:t xml:space="preserve">在资格审查时</w:t>
      </w:r>
      <w:bookmarkEnd w:id="33"/>
      <w:r>
        <w:rPr>
          <w:rFonts w:hint="eastAsia" w:cs="宋体" w:asciiTheme="minorEastAsia" w:hAnsiTheme="minorEastAsia" w:eastAsiaTheme="minorEastAsia"/>
          <w:bCs/>
          <w:szCs w:val="21"/>
        </w:rPr>
        <w:t xml:space="preserve">按照无效投标处理：</w:t>
      </w:r>
      <w:bookmarkStart w:id="34" w:name="_Hlk81314966"/>
      <w:r>
        <w:rPr>
          <w:rFonts w:hint="eastAsia" w:cs="宋体" w:asciiTheme="minorEastAsia" w:hAnsiTheme="minorEastAsia" w:eastAsiaTheme="minorEastAsia"/>
          <w:bCs/>
          <w:szCs w:val="21"/>
        </w:rPr>
        <w:t xml:space="preserve">不具备单一来源文件中规定资格条件的；</w:t>
      </w:r>
      <w:bookmarkEnd w:id="34"/>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 响应文件的符合性检查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16.3.1协商小组将依据法律法规和单一来源文件的规定，对响应文件的有效性、完整性和对单一来源文件的响应程度进行审查，以确定是否对单一来源文件的实质性要求作出响应。</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16.3.2实质性要求是指本单一来源文件中斜体且有下划线部分说明的商务和技术要求。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16.3.3如果响应文件实质上没有响应单一来源文件的要求，协商小组将予以拒绝，供应商不得通过修改或撤销不合要求的偏离或保留而使其投标成为实质性响应的投标。</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16.3.4响应文件属下列情形之一的，在符合性审查时按照无效响应处理：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（1）响应文件未按照单一来源文件要求加盖电子公章；</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）同一供应商提交两个（含两个）以上不同的响应文件或者最后报价。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）不具备单一来源文件中规定实质性要求的；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4</w:t>
      </w:r>
      <w:r>
        <w:rPr>
          <w:rFonts w:hint="eastAsia" w:cs="宋体" w:asciiTheme="minorEastAsia" w:hAnsiTheme="minorEastAsia" w:eastAsiaTheme="minorEastAsia"/>
          <w:bCs/>
          <w:szCs w:val="21"/>
        </w:rPr>
        <w:t xml:space="preserve">）投标总价超出采购项目预算或者最高限价的；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5</w:t>
      </w:r>
      <w:r>
        <w:rPr>
          <w:rFonts w:hint="eastAsia" w:cs="宋体" w:asciiTheme="minorEastAsia" w:hAnsiTheme="minorEastAsia" w:eastAsiaTheme="minorEastAsia"/>
          <w:bCs/>
          <w:szCs w:val="21"/>
        </w:rPr>
        <w:t xml:space="preserve">）响应文件含有采购人不能接受的附加条件的；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）不符合法律、法规和单一来源文件规定的其他实质性要求的</w:t>
      </w:r>
      <w:r>
        <w:rPr>
          <w:rFonts w:hint="eastAsia" w:cs="宋体" w:asciiTheme="minorEastAsia" w:hAnsiTheme="minorEastAsia" w:eastAsiaTheme="minorEastAsia"/>
          <w:bCs/>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16.4出现下列情形之一的采购终止：</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（1）因情况变化，不再符合规定的单一来源采购方式适用情形的；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（2）出现影响采购公正的违法、违规行为的；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（3）供应商最后报价超过采购预算的；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（4）供应商的技术方案、服务承诺、商务条款等不能满足采购人或协商小组的要求；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（5）因苏采云系统故障造成开标不成功。</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）法律法规规定的其他应当终止情形。</w:t>
      </w:r>
      <w:r/>
    </w:p>
    <w:p>
      <w:pPr>
        <w:ind w:firstLine="420"/>
        <w:jc w:val="left"/>
        <w:spacing w:line="360" w:lineRule="auto"/>
        <w:widowControl/>
        <w:rPr>
          <w:rFonts w:hint="eastAsia" w:cs="宋体" w:asciiTheme="minorEastAsia" w:hAnsiTheme="minorEastAsia" w:eastAsiaTheme="minorEastAsia"/>
          <w:bCs/>
          <w:szCs w:val="21"/>
          <w:lang w:val="zh-CN"/>
        </w:rPr>
      </w:pPr>
      <w:r/>
      <w:bookmarkStart w:id="35" w:name="OLE_LINK39"/>
      <w:r>
        <w:rPr>
          <w:rFonts w:hint="eastAsia" w:cs="宋体" w:asciiTheme="minorEastAsia" w:hAnsiTheme="minorEastAsia" w:eastAsiaTheme="minorEastAsia"/>
          <w:bCs/>
          <w:szCs w:val="21"/>
        </w:rPr>
        <w:t xml:space="preserve">1</w:t>
      </w:r>
      <w:bookmarkEnd w:id="35"/>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.5 未通过资格审查或符合性审查的供应商，</w:t>
      </w:r>
      <w:r>
        <w:rPr>
          <w:rFonts w:hint="eastAsia" w:cs="宋体" w:asciiTheme="minorEastAsia" w:hAnsiTheme="minorEastAsia" w:eastAsiaTheme="minorEastAsia"/>
          <w:bCs/>
          <w:szCs w:val="21"/>
        </w:rPr>
        <w:t xml:space="preserve">协商小组</w:t>
      </w:r>
      <w:r>
        <w:rPr>
          <w:rFonts w:hint="eastAsia" w:cs="宋体" w:asciiTheme="minorEastAsia" w:hAnsiTheme="minorEastAsia" w:eastAsiaTheme="minorEastAsia"/>
          <w:bCs/>
          <w:szCs w:val="21"/>
          <w:lang w:val="zh-CN"/>
        </w:rPr>
        <w:t xml:space="preserve">将通过苏采云系统告知具体原因，评审结束后将不再接受有关询问。</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16</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.6供应商在项目评审全过程中应保持通讯畅通，及时登录苏采云系统查阅、答复相关信息，并安排专人与采购代理机构及协商小组联系。</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17.单一来源谈判及成交原则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17.1.1 对于通过资格审查和符合性审查的供应商，协商小组将通过苏采云系统与其就采购标的的价格、服务等内容进行单一来源谈判。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17.1.2供应商应当在苏采云系统中以书面形式对采购过程中做出的承诺与澄清进行确认，并在协商小组规定的时间内完成最后报价。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17.2成交原则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18.1协商小组根据单一来源谈判情况编写单一来源评审报告，推荐成交候选供应商。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18.2 采购人根据协商小组推荐的成交候选供应商确定成交供应商。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 若有充分证据证明，成交供应商出现下列情况之一的，一经查实，将被取消成交资格：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18.3.1提供虚假材料谋取成交的。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18.3.2与评审专家、采购人、其他供应商或者采购代理工作人员恶意串通的。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18.3.3向评审专家、采购人或采购代理工作人员行贿或者提供其他不正当利益的。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18.3.4恶意竞争，最后报价明显低于其自身合理成本且又无法提供证明的。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18.3.5不满足本采购文件规定的实质性要求，但在评审过程中又未被协商小组发现的。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18.3.7将政府采购合同转包的。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成交供应商被取消成交资格后，采购人有权重新组织采购。</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18.4</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19.成交通知书</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19.1 成交结果确定后，采购代理机构将向成交供应商发出成交通知书。成交供应商可在成交结果公告届满之日起三十日内，登录苏采云系统下载。</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rPr>
        <w:t xml:space="preserve">六</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签订合同</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20.</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.1 成交供应商应当自成交通知书发出之日起30日内，与采购人签订合同，所签订的合同不得对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.2 单一来源文件、成交供应商的响应文件及</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过程中有关澄清、承诺文件均作为合同附件。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.5 成交供应商因不可抗力或者自身原因不能履行合同的，采购人可以重新开展政府采购活动。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七</w:t>
      </w:r>
      <w:r>
        <w:rPr>
          <w:rFonts w:hint="eastAsia" w:cs="宋体" w:asciiTheme="minorEastAsia" w:hAnsiTheme="minorEastAsia" w:eastAsiaTheme="minorEastAsia"/>
          <w:b/>
          <w:szCs w:val="21"/>
          <w:lang w:val="zh-CN"/>
        </w:rPr>
        <w:t xml:space="preserve">、单一来源费用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21.</w:t>
      </w:r>
      <w:r>
        <w:rPr>
          <w:rFonts w:hint="eastAsia" w:cs="宋体" w:asciiTheme="minorEastAsia" w:hAnsiTheme="minorEastAsia" w:eastAsiaTheme="minorEastAsia"/>
          <w:b/>
          <w:szCs w:val="21"/>
          <w:lang w:val="zh-CN"/>
        </w:rPr>
        <w:t xml:space="preserve">单一来源费用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.1 供应商应承担所有与准备和参加单一来源有关的费用，无论采购结果如何，采购代理机构和采购人在任何情况下均无义务和责任承担这些费用。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b/>
          <w:bCs/>
          <w:szCs w:val="21"/>
        </w:rPr>
      </w:pPr>
      <w:r/>
      <w:bookmarkStart w:id="36" w:name="_Hlk44580131"/>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.2 </w:t>
      </w:r>
      <w:bookmarkEnd w:id="36"/>
      <w:r>
        <w:rPr>
          <w:rFonts w:hint="eastAsia" w:asciiTheme="minorEastAsia" w:hAnsiTheme="minorEastAsia" w:eastAsiaTheme="minorEastAsia"/>
          <w:szCs w:val="21"/>
          <w:lang w:val="zh-CN"/>
        </w:rPr>
        <w:t xml:space="preserve">本次招标，</w:t>
      </w:r>
      <w:r>
        <w:rPr>
          <w:rFonts w:hint="eastAsia" w:asciiTheme="minorEastAsia" w:hAnsiTheme="minorEastAsia" w:eastAsiaTheme="minorEastAsia"/>
          <w:szCs w:val="21"/>
          <w:lang w:val="zh-CN"/>
        </w:rPr>
        <w:t xml:space="preserve">采购</w:t>
      </w:r>
      <w:r>
        <w:rPr>
          <w:rFonts w:hint="eastAsia" w:asciiTheme="minorEastAsia" w:hAnsiTheme="minorEastAsia" w:eastAsiaTheme="minorEastAsia"/>
          <w:szCs w:val="21"/>
          <w:lang w:val="zh-CN"/>
        </w:rPr>
        <w:t xml:space="preserve">人</w:t>
      </w:r>
      <w:r>
        <w:rPr>
          <w:rFonts w:asciiTheme="minorEastAsia" w:hAnsiTheme="minorEastAsia" w:eastAsiaTheme="minorEastAsia"/>
          <w:szCs w:val="21"/>
          <w:lang w:val="zh-CN"/>
        </w:rPr>
        <w:t xml:space="preserve">在项目评审完成后30个工作日内向专家支付评审费</w:t>
      </w:r>
      <w:r>
        <w:rPr>
          <w:rFonts w:hint="eastAsia" w:asciiTheme="minorEastAsia" w:hAnsiTheme="minorEastAsia" w:eastAsiaTheme="minorEastAsia"/>
          <w:szCs w:val="21"/>
          <w:lang w:val="zh-CN"/>
        </w:rPr>
        <w:t xml:space="preserve">；采购人</w:t>
      </w:r>
      <w:r>
        <w:rPr>
          <w:rFonts w:asciiTheme="minorEastAsia" w:hAnsiTheme="minorEastAsia" w:eastAsiaTheme="minorEastAsia"/>
          <w:szCs w:val="21"/>
          <w:lang w:val="zh-CN"/>
        </w:rPr>
        <w:t xml:space="preserve">按照固定比例：中标金额的0.85%</w:t>
      </w:r>
      <w:r>
        <w:rPr>
          <w:rFonts w:hint="eastAsia" w:asciiTheme="minorEastAsia" w:hAnsiTheme="minorEastAsia" w:eastAsiaTheme="minorEastAsia"/>
          <w:szCs w:val="21"/>
          <w:lang w:val="zh-CN"/>
        </w:rPr>
        <w:t xml:space="preserve">计算</w:t>
      </w:r>
      <w:r>
        <w:rPr>
          <w:rFonts w:asciiTheme="minorEastAsia" w:hAnsiTheme="minorEastAsia" w:eastAsiaTheme="minorEastAsia"/>
          <w:szCs w:val="21"/>
          <w:lang w:val="zh-CN"/>
        </w:rPr>
        <w:t xml:space="preserve">招标代理服务费</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基本避孕药具采购项目10万元以下的分包免除代理服务费）</w:t>
      </w:r>
      <w:r>
        <w:rPr>
          <w:rFonts w:hint="eastAsia" w:asciiTheme="minorEastAsia" w:hAnsiTheme="minorEastAsia" w:eastAsiaTheme="minorEastAsia"/>
          <w:szCs w:val="21"/>
          <w:lang w:val="zh-CN"/>
        </w:rPr>
        <w:t xml:space="preserve">计算，在</w:t>
      </w:r>
      <w:r>
        <w:rPr>
          <w:rFonts w:asciiTheme="minorEastAsia" w:hAnsiTheme="minorEastAsia" w:eastAsiaTheme="minorEastAsia"/>
          <w:szCs w:val="21"/>
          <w:lang w:val="zh-CN"/>
        </w:rPr>
        <w:t xml:space="preserve">项目结束并提交归档资料后10个工作日内</w:t>
      </w:r>
      <w:r>
        <w:rPr>
          <w:rFonts w:hint="eastAsia" w:asciiTheme="minorEastAsia" w:hAnsiTheme="minorEastAsia" w:eastAsiaTheme="minorEastAsia"/>
          <w:szCs w:val="21"/>
          <w:lang w:val="zh-CN"/>
        </w:rPr>
        <w:t xml:space="preserve">向采购代理机构支付招标服务费。本项费用无需在投标报价表中单列</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798"/>
        <w:numPr>
          <w:ilvl w:val="0"/>
          <w:numId w:val="0"/>
        </w:numPr>
        <w:spacing w:line="360" w:lineRule="auto"/>
        <w:rPr>
          <w:rFonts w:hint="eastAsia" w:asciiTheme="minorEastAsia" w:hAnsiTheme="minorEastAsia" w:eastAsiaTheme="minorEastAsia"/>
        </w:rPr>
      </w:pPr>
      <w:r>
        <w:rPr>
          <w:rFonts w:asciiTheme="minorEastAsia" w:hAnsiTheme="minorEastAsia" w:eastAsiaTheme="minorEastAsia"/>
          <w:sz w:val="24"/>
          <w:szCs w:val="24"/>
        </w:rPr>
        <w:br w:type="page" w:clear="all"/>
      </w:r>
      <w:bookmarkStart w:id="37" w:name="_Toc2754"/>
      <w:r/>
      <w:bookmarkStart w:id="38" w:name="_Toc481057145"/>
      <w:r/>
      <w:bookmarkStart w:id="39" w:name="_Toc67569253"/>
      <w:r/>
      <w:bookmarkStart w:id="40" w:name="_Toc229734741"/>
      <w:r>
        <w:rPr>
          <w:rFonts w:hint="eastAsia" w:asciiTheme="minorEastAsia" w:hAnsiTheme="minorEastAsia" w:eastAsiaTheme="minorEastAsia"/>
        </w:rPr>
        <w:t xml:space="preserve">第三章</w:t>
      </w:r>
      <w:bookmarkStart w:id="41" w:name="_Toc8808"/>
      <w:r/>
      <w:bookmarkStart w:id="42" w:name="_Toc481057147"/>
      <w:r/>
      <w:bookmarkEnd w:id="37"/>
      <w:r/>
      <w:bookmarkEnd w:id="38"/>
      <w:r>
        <w:rPr>
          <w:rFonts w:hint="eastAsia" w:asciiTheme="minorEastAsia" w:hAnsiTheme="minorEastAsia" w:eastAsiaTheme="minorEastAsia"/>
        </w:rPr>
        <w:t xml:space="preserve"> 采购项目的内容和相关技术要求等</w:t>
      </w:r>
      <w:bookmarkEnd w:id="39"/>
      <w:r/>
      <w:bookmarkEnd w:id="40"/>
      <w:r/>
      <w:r/>
    </w:p>
    <w:p>
      <w:pPr>
        <w:numPr>
          <w:ilvl w:val="0"/>
          <w:numId w:val="7"/>
        </w:numPr>
        <w:spacing w:line="360" w:lineRule="auto"/>
        <w:rPr>
          <w:rFonts w:hint="eastAsia" w:ascii="宋体" w:hAnsi="宋体" w:cs="方正仿宋_GBK"/>
          <w:b/>
          <w:bCs/>
          <w:szCs w:val="21"/>
        </w:rPr>
      </w:pPr>
      <w:r/>
      <w:bookmarkStart w:id="43" w:name="_Toc67569254"/>
      <w:r>
        <w:rPr>
          <w:rFonts w:ascii="宋体" w:hAnsi="宋体" w:cs="方正仿宋_GBK"/>
          <w:b/>
          <w:bCs/>
          <w:szCs w:val="21"/>
        </w:rPr>
        <w:t xml:space="preserve">采购品种及规格一览表</w:t>
      </w:r>
      <w:r/>
    </w:p>
    <w:tbl>
      <w:tblP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86"/>
        <w:gridCol w:w="3276"/>
        <w:gridCol w:w="1313"/>
        <w:gridCol w:w="808"/>
        <w:gridCol w:w="872"/>
        <w:gridCol w:w="1562"/>
      </w:tblGrid>
      <w:tr>
        <w:trPr>
          <w:jc w:val="center"/>
          <w:trHeight w:val="475"/>
        </w:trPr>
        <w:tc>
          <w:tcPr>
            <w:tcW w:w="686"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包号</w:t>
            </w:r>
            <w:r/>
          </w:p>
        </w:tc>
        <w:tc>
          <w:tcPr>
            <w:tcW w:w="3276"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p>
        </w:tc>
        <w:tc>
          <w:tcPr>
            <w:tcW w:w="1313"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lang w:bidi="ar"/>
              </w:rPr>
              <w:t xml:space="preserve">规格</w:t>
            </w:r>
            <w:r/>
          </w:p>
        </w:tc>
        <w:tc>
          <w:tcPr>
            <w:tcW w:w="808" w:type="dxa"/>
            <w:vAlign w:val="center"/>
            <w:textDirection w:val="lrTb"/>
            <w:noWrap w:val="false"/>
          </w:tcPr>
          <w:p>
            <w:pPr>
              <w:jc w:val="center"/>
              <w:keepLines/>
              <w:keepNext/>
              <w:widowControl/>
              <w:rPr>
                <w:rFonts w:hint="eastAsia" w:ascii="宋体" w:hAnsi="宋体" w:cs="方正仿宋_GBK"/>
                <w:b/>
                <w:szCs w:val="21"/>
                <w:lang w:bidi="ar"/>
              </w:rPr>
            </w:pPr>
            <w:r>
              <w:rPr>
                <w:rFonts w:ascii="宋体" w:hAnsi="宋体" w:cs="方正仿宋_GBK"/>
                <w:b/>
                <w:szCs w:val="21"/>
                <w:lang w:bidi="ar"/>
              </w:rPr>
              <w:t xml:space="preserve">单位</w:t>
            </w:r>
            <w:r/>
          </w:p>
        </w:tc>
        <w:tc>
          <w:tcPr>
            <w:tcW w:w="872"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数量</w:t>
            </w:r>
            <w:r/>
          </w:p>
        </w:tc>
        <w:tc>
          <w:tcPr>
            <w:tcW w:w="1562"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预算总价（元）</w:t>
            </w:r>
            <w:r/>
          </w:p>
        </w:tc>
      </w:tr>
      <w:tr>
        <w:trPr>
          <w:jc w:val="center"/>
          <w:trHeight w:val="480"/>
        </w:trPr>
        <w:tc>
          <w:tcPr>
            <w:shd w:val="clear" w:color="auto" w:fill="ffffff"/>
            <w:tcW w:w="686" w:type="dxa"/>
            <w:vAlign w:val="center"/>
            <w:textDirection w:val="lrTb"/>
            <w:noWrap w:val="false"/>
          </w:tcPr>
          <w:p>
            <w:pPr>
              <w:jc w:val="center"/>
              <w:widowControl/>
              <w:rPr>
                <w:rFonts w:hint="eastAsia" w:ascii="宋体" w:hAnsi="宋体" w:cs="方正仿宋_GBK"/>
                <w:szCs w:val="21"/>
              </w:rPr>
            </w:pPr>
            <w:r>
              <w:rPr>
                <w:rFonts w:hint="eastAsia" w:ascii="宋体" w:hAnsi="宋体"/>
                <w:szCs w:val="21"/>
              </w:rPr>
              <w:t xml:space="preserve">1</w:t>
            </w:r>
            <w:r/>
          </w:p>
        </w:tc>
        <w:tc>
          <w:tcPr>
            <w:shd w:val="clear" w:color="auto" w:fill="ffffff"/>
            <w:tcW w:w="3276"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宫内节育器</w:t>
            </w:r>
            <w:r/>
          </w:p>
        </w:tc>
        <w:tc>
          <w:tcPr>
            <w:shd w:val="clear" w:color="auto" w:fill="ffffff"/>
            <w:tcW w:w="1313"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大/中/小</w:t>
            </w:r>
            <w:r/>
          </w:p>
        </w:tc>
        <w:tc>
          <w:tcPr>
            <w:shd w:val="clear" w:color="auto" w:fill="ffffff"/>
            <w:tcW w:w="808" w:type="dxa"/>
            <w:vAlign w:val="center"/>
            <w:textDirection w:val="lrTb"/>
            <w:noWrap w:val="false"/>
          </w:tcPr>
          <w:p>
            <w:pPr>
              <w:jc w:val="center"/>
              <w:widowControl/>
              <w:rPr>
                <w:rFonts w:hint="eastAsia" w:ascii="宋体" w:hAnsi="宋体" w:cs="方正仿宋_GBK"/>
                <w:szCs w:val="21"/>
                <w:lang w:bidi="ar"/>
              </w:rPr>
            </w:pPr>
            <w:r>
              <w:rPr>
                <w:rFonts w:ascii="宋体" w:hAnsi="宋体"/>
                <w:szCs w:val="21"/>
              </w:rPr>
              <w:t xml:space="preserve">套</w:t>
            </w:r>
            <w:r/>
          </w:p>
        </w:tc>
        <w:tc>
          <w:tcPr>
            <w:shd w:val="clear" w:color="auto" w:fill="ffffff"/>
            <w:tcW w:w="872" w:type="dxa"/>
            <w:vAlign w:val="center"/>
            <w:textDirection w:val="lrTb"/>
            <w:noWrap w:val="false"/>
          </w:tcPr>
          <w:p>
            <w:pPr>
              <w:jc w:val="center"/>
              <w:widowControl/>
              <w:rPr>
                <w:rFonts w:hint="eastAsia" w:ascii="宋体" w:hAnsi="宋体"/>
                <w:szCs w:val="21"/>
              </w:rPr>
            </w:pPr>
            <w:r>
              <w:rPr>
                <w:rFonts w:ascii="宋体" w:hAnsi="宋体"/>
                <w:szCs w:val="21"/>
              </w:rPr>
              <w:t xml:space="preserve">2450 </w:t>
            </w:r>
            <w:r/>
          </w:p>
        </w:tc>
        <w:tc>
          <w:tcPr>
            <w:shd w:val="clear" w:color="auto" w:fill="ffffff"/>
            <w:tcW w:w="1562" w:type="dxa"/>
            <w:vAlign w:val="center"/>
            <w:textDirection w:val="lrTb"/>
            <w:noWrap w:val="false"/>
          </w:tcPr>
          <w:p>
            <w:pPr>
              <w:jc w:val="center"/>
              <w:widowControl/>
              <w:rPr>
                <w:rFonts w:hint="eastAsia" w:ascii="宋体" w:hAnsi="宋体" w:cs="宋体"/>
                <w:szCs w:val="21"/>
                <w:lang w:bidi="ar"/>
              </w:rPr>
            </w:pPr>
            <w:r>
              <w:rPr>
                <w:rFonts w:ascii="宋体" w:hAnsi="宋体"/>
                <w:szCs w:val="21"/>
              </w:rPr>
              <w:t xml:space="preserve">215600.00 </w:t>
            </w:r>
            <w:r/>
          </w:p>
        </w:tc>
      </w:tr>
    </w:tbl>
    <w:p>
      <w:pPr>
        <w:ind w:firstLine="420"/>
        <w:jc w:val="left"/>
        <w:keepLines/>
        <w:keepNext/>
        <w:spacing w:before="120" w:line="360" w:lineRule="auto"/>
        <w:widowControl/>
        <w:rPr>
          <w:rFonts w:hint="eastAsia" w:ascii="宋体" w:hAnsi="宋体" w:cs="方正仿宋_GBK"/>
          <w:szCs w:val="21"/>
        </w:rPr>
      </w:pPr>
      <w:r>
        <w:rPr>
          <w:rFonts w:ascii="宋体" w:hAnsi="宋体" w:cs="方正仿宋_GBK"/>
          <w:szCs w:val="21"/>
        </w:rPr>
        <w:t xml:space="preserve">以下条款中，</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若存在负偏离或缺项或不能满足，将被视为未能实质响应招标文件，做无效投标处理。</w:t>
      </w:r>
      <w:r/>
    </w:p>
    <w:p>
      <w:pPr>
        <w:spacing w:line="360" w:lineRule="auto"/>
        <w:rPr>
          <w:rFonts w:hint="eastAsia" w:ascii="宋体" w:hAnsi="宋体" w:cs="方正仿宋_GBK"/>
          <w:b/>
          <w:bCs/>
          <w:szCs w:val="21"/>
        </w:rPr>
      </w:pPr>
      <w:r>
        <w:rPr>
          <w:rFonts w:hint="eastAsia" w:ascii="宋体" w:hAnsi="宋体" w:cs="方正仿宋_GBK"/>
          <w:b/>
          <w:bCs/>
          <w:szCs w:val="21"/>
        </w:rPr>
      </w:r>
      <w:r/>
    </w:p>
    <w:p>
      <w:pPr>
        <w:numPr>
          <w:ilvl w:val="0"/>
          <w:numId w:val="7"/>
        </w:numPr>
        <w:spacing w:line="360" w:lineRule="auto"/>
        <w:rPr>
          <w:rFonts w:hint="eastAsia" w:ascii="宋体" w:hAnsi="宋体" w:cs="方正仿宋_GBK"/>
          <w:b/>
          <w:bCs/>
          <w:szCs w:val="21"/>
        </w:rPr>
      </w:pPr>
      <w:r>
        <w:rPr>
          <w:rFonts w:ascii="宋体" w:hAnsi="宋体" w:cs="方正仿宋_GBK"/>
          <w:b/>
          <w:bCs/>
          <w:szCs w:val="21"/>
        </w:rPr>
        <w:t xml:space="preserve">技术要求</w:t>
      </w:r>
      <w:r/>
    </w:p>
    <w:p>
      <w:pPr>
        <w:numPr>
          <w:ilvl w:val="0"/>
          <w:numId w:val="8"/>
        </w:numPr>
        <w:jc w:val="left"/>
        <w:spacing w:line="360" w:lineRule="auto"/>
        <w:rPr>
          <w:rFonts w:ascii="Calibri" w:hAnsi="Calibri"/>
          <w:b/>
          <w:bCs/>
        </w:rPr>
      </w:pPr>
      <w:r>
        <w:rPr>
          <w:rFonts w:ascii="Calibri" w:hAnsi="Calibri"/>
          <w:b/>
          <w:bCs/>
        </w:rPr>
        <w:t xml:space="preserve">采购包</w:t>
      </w:r>
      <w:r>
        <w:rPr>
          <w:rFonts w:ascii="Calibri" w:hAnsi="Calibri"/>
          <w:b/>
          <w:bCs/>
        </w:rPr>
        <w:t xml:space="preserve">1</w:t>
      </w:r>
      <w:r>
        <w:rPr>
          <w:rFonts w:ascii="Calibri" w:hAnsi="Calibri"/>
          <w:b/>
          <w:bCs/>
        </w:rPr>
        <w:t xml:space="preserve">：宫内节育器</w:t>
      </w:r>
      <w:r/>
    </w:p>
    <w:tbl>
      <w:tblP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86"/>
        <w:gridCol w:w="3276"/>
        <w:gridCol w:w="1313"/>
        <w:gridCol w:w="808"/>
        <w:gridCol w:w="872"/>
        <w:gridCol w:w="1562"/>
      </w:tblGrid>
      <w:tr>
        <w:trPr>
          <w:jc w:val="center"/>
          <w:trHeight w:val="475"/>
        </w:trPr>
        <w:tc>
          <w:tcPr>
            <w:tcW w:w="686"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包号</w:t>
            </w:r>
            <w:r/>
          </w:p>
        </w:tc>
        <w:tc>
          <w:tcPr>
            <w:tcW w:w="3276"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p>
        </w:tc>
        <w:tc>
          <w:tcPr>
            <w:tcW w:w="1313"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lang w:bidi="ar"/>
              </w:rPr>
              <w:t xml:space="preserve">规格</w:t>
            </w:r>
            <w:r/>
          </w:p>
        </w:tc>
        <w:tc>
          <w:tcPr>
            <w:tcW w:w="808" w:type="dxa"/>
            <w:vAlign w:val="center"/>
            <w:textDirection w:val="lrTb"/>
            <w:noWrap w:val="false"/>
          </w:tcPr>
          <w:p>
            <w:pPr>
              <w:jc w:val="center"/>
              <w:keepLines/>
              <w:keepNext/>
              <w:widowControl/>
              <w:rPr>
                <w:rFonts w:hint="eastAsia" w:ascii="宋体" w:hAnsi="宋体" w:cs="方正仿宋_GBK"/>
                <w:b/>
                <w:szCs w:val="21"/>
                <w:lang w:bidi="ar"/>
              </w:rPr>
            </w:pPr>
            <w:r>
              <w:rPr>
                <w:rFonts w:ascii="宋体" w:hAnsi="宋体" w:cs="方正仿宋_GBK"/>
                <w:b/>
                <w:szCs w:val="21"/>
                <w:lang w:bidi="ar"/>
              </w:rPr>
              <w:t xml:space="preserve">单位</w:t>
            </w:r>
            <w:r/>
          </w:p>
        </w:tc>
        <w:tc>
          <w:tcPr>
            <w:tcW w:w="872"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数量</w:t>
            </w:r>
            <w:r/>
          </w:p>
        </w:tc>
        <w:tc>
          <w:tcPr>
            <w:tcW w:w="1562" w:type="dxa"/>
            <w:vAlign w:val="center"/>
            <w:textDirection w:val="lrTb"/>
            <w:noWrap w:val="false"/>
          </w:tcPr>
          <w:p>
            <w:pPr>
              <w:jc w:val="center"/>
              <w:keepLines/>
              <w:keepNext/>
              <w:widowControl/>
              <w:rPr>
                <w:rFonts w:hint="eastAsia" w:ascii="宋体" w:hAnsi="宋体" w:cs="方正仿宋_GBK"/>
                <w:b/>
                <w:szCs w:val="21"/>
              </w:rPr>
            </w:pPr>
            <w:r>
              <w:rPr>
                <w:rFonts w:ascii="宋体" w:hAnsi="宋体" w:cs="方正仿宋_GBK"/>
                <w:b/>
                <w:szCs w:val="21"/>
              </w:rPr>
              <w:t xml:space="preserve">预算总价（元）</w:t>
            </w:r>
            <w:r/>
          </w:p>
        </w:tc>
      </w:tr>
      <w:tr>
        <w:trPr>
          <w:jc w:val="center"/>
          <w:trHeight w:val="475"/>
        </w:trPr>
        <w:tc>
          <w:tcPr>
            <w:shd w:val="clear" w:color="auto" w:fill="ffffff"/>
            <w:tcW w:w="686" w:type="dxa"/>
            <w:vAlign w:val="center"/>
            <w:textDirection w:val="lrTb"/>
            <w:noWrap w:val="false"/>
          </w:tcPr>
          <w:p>
            <w:pPr>
              <w:jc w:val="center"/>
              <w:widowControl/>
              <w:rPr>
                <w:rFonts w:hint="eastAsia" w:ascii="宋体" w:hAnsi="宋体" w:cs="方正仿宋_GBK"/>
                <w:szCs w:val="21"/>
              </w:rPr>
            </w:pPr>
            <w:r>
              <w:rPr>
                <w:rFonts w:hint="eastAsia" w:ascii="宋体" w:hAnsi="宋体"/>
                <w:szCs w:val="21"/>
              </w:rPr>
              <w:t xml:space="preserve">1</w:t>
            </w:r>
            <w:r/>
          </w:p>
        </w:tc>
        <w:tc>
          <w:tcPr>
            <w:shd w:val="clear" w:color="auto" w:fill="ffffff"/>
            <w:tcW w:w="3276"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宫内节育器</w:t>
            </w:r>
            <w:r/>
          </w:p>
        </w:tc>
        <w:tc>
          <w:tcPr>
            <w:shd w:val="clear" w:color="auto" w:fill="ffffff"/>
            <w:tcW w:w="1313" w:type="dxa"/>
            <w:vAlign w:val="center"/>
            <w:textDirection w:val="lrTb"/>
            <w:noWrap w:val="false"/>
          </w:tcPr>
          <w:p>
            <w:pPr>
              <w:jc w:val="center"/>
              <w:widowControl/>
              <w:rPr>
                <w:rFonts w:hint="eastAsia" w:ascii="宋体" w:hAnsi="宋体" w:cs="方正仿宋_GBK"/>
                <w:szCs w:val="21"/>
              </w:rPr>
            </w:pPr>
            <w:r>
              <w:rPr>
                <w:rFonts w:ascii="宋体" w:hAnsi="宋体"/>
                <w:szCs w:val="21"/>
              </w:rPr>
              <w:t xml:space="preserve">大/中/小</w:t>
            </w:r>
            <w:r/>
          </w:p>
        </w:tc>
        <w:tc>
          <w:tcPr>
            <w:shd w:val="clear" w:color="auto" w:fill="ffffff"/>
            <w:tcW w:w="808" w:type="dxa"/>
            <w:vAlign w:val="center"/>
            <w:textDirection w:val="lrTb"/>
            <w:noWrap w:val="false"/>
          </w:tcPr>
          <w:p>
            <w:pPr>
              <w:jc w:val="center"/>
              <w:widowControl/>
              <w:rPr>
                <w:rFonts w:hint="eastAsia" w:ascii="宋体" w:hAnsi="宋体" w:cs="方正仿宋_GBK"/>
                <w:szCs w:val="21"/>
                <w:lang w:bidi="ar"/>
              </w:rPr>
            </w:pPr>
            <w:r>
              <w:rPr>
                <w:rFonts w:ascii="宋体" w:hAnsi="宋体"/>
                <w:szCs w:val="21"/>
              </w:rPr>
              <w:t xml:space="preserve">套</w:t>
            </w:r>
            <w:r/>
          </w:p>
        </w:tc>
        <w:tc>
          <w:tcPr>
            <w:shd w:val="clear" w:color="auto" w:fill="ffffff"/>
            <w:tcW w:w="872" w:type="dxa"/>
            <w:vAlign w:val="center"/>
            <w:textDirection w:val="lrTb"/>
            <w:noWrap w:val="false"/>
          </w:tcPr>
          <w:p>
            <w:pPr>
              <w:jc w:val="center"/>
              <w:widowControl/>
              <w:rPr>
                <w:rFonts w:hint="eastAsia" w:ascii="宋体" w:hAnsi="宋体"/>
                <w:szCs w:val="21"/>
              </w:rPr>
            </w:pPr>
            <w:r>
              <w:rPr>
                <w:rFonts w:ascii="宋体" w:hAnsi="宋体"/>
                <w:szCs w:val="21"/>
              </w:rPr>
              <w:t xml:space="preserve">2450 </w:t>
            </w:r>
            <w:r/>
          </w:p>
        </w:tc>
        <w:tc>
          <w:tcPr>
            <w:shd w:val="clear" w:color="auto" w:fill="ffffff"/>
            <w:tcW w:w="1562" w:type="dxa"/>
            <w:vAlign w:val="center"/>
            <w:textDirection w:val="lrTb"/>
            <w:noWrap w:val="false"/>
          </w:tcPr>
          <w:p>
            <w:pPr>
              <w:jc w:val="center"/>
              <w:widowControl/>
              <w:rPr>
                <w:rFonts w:hint="eastAsia" w:ascii="宋体" w:hAnsi="宋体" w:cs="宋体"/>
                <w:szCs w:val="21"/>
                <w:lang w:bidi="ar"/>
              </w:rPr>
            </w:pPr>
            <w:r>
              <w:rPr>
                <w:rFonts w:ascii="宋体" w:hAnsi="宋体"/>
                <w:szCs w:val="21"/>
              </w:rPr>
              <w:t xml:space="preserve">215600.00 </w:t>
            </w:r>
            <w:r/>
          </w:p>
        </w:tc>
      </w:tr>
    </w:tbl>
    <w:p>
      <w:pPr>
        <w:ind w:firstLine="420"/>
        <w:jc w:val="left"/>
        <w:spacing w:line="360" w:lineRule="auto"/>
        <w:rPr>
          <w:rFonts w:ascii="Calibri" w:hAnsi="Calibri"/>
          <w:b/>
          <w:bCs/>
          <w:i/>
          <w:iCs/>
          <w:u w:val="single"/>
        </w:rPr>
      </w:pPr>
      <w:r>
        <w:rPr>
          <w:rFonts w:ascii="Calibri" w:hAnsi="Calibri"/>
          <w:b/>
          <w:bCs/>
          <w:i/>
          <w:iCs/>
          <w:u w:val="single"/>
        </w:rPr>
      </w:r>
      <w:r/>
    </w:p>
    <w:p>
      <w:pPr>
        <w:ind w:firstLine="420"/>
        <w:jc w:val="left"/>
        <w:spacing w:line="360" w:lineRule="auto"/>
        <w:rPr>
          <w:rFonts w:ascii="Calibri" w:hAnsi="Calibri"/>
          <w:b/>
          <w:bCs/>
          <w:i/>
          <w:iCs/>
          <w:u w:val="single"/>
        </w:rPr>
      </w:pPr>
      <w:r>
        <w:rPr>
          <w:rFonts w:ascii="Calibri" w:hAnsi="Calibri"/>
          <w:b/>
          <w:bCs/>
          <w:i/>
          <w:iCs/>
          <w:u w:val="single"/>
        </w:rPr>
        <w:t xml:space="preserve">1</w:t>
      </w:r>
      <w:r>
        <w:rPr>
          <w:rFonts w:ascii="Calibri" w:hAnsi="Calibri"/>
          <w:b/>
          <w:bCs/>
          <w:i/>
          <w:iCs/>
          <w:u w:val="single"/>
        </w:rPr>
        <w:t xml:space="preserve">、技术参数要求：</w:t>
      </w:r>
      <w:r>
        <w:rPr>
          <w:rFonts w:ascii="Calibri" w:hAnsi="Calibri"/>
          <w:b/>
          <w:bCs/>
          <w:i/>
          <w:iCs/>
          <w:u w:val="single"/>
        </w:rPr>
        <w:t xml:space="preserve"> </w:t>
      </w:r>
      <w:r/>
    </w:p>
    <w:p>
      <w:pPr>
        <w:ind w:firstLine="420"/>
        <w:spacing w:line="360" w:lineRule="auto"/>
        <w:rPr>
          <w:rFonts w:ascii="Calibri" w:hAnsi="Calibri"/>
          <w:b/>
          <w:bCs/>
          <w:i/>
          <w:iCs/>
          <w:u w:val="single"/>
        </w:rPr>
      </w:pPr>
      <w:r>
        <w:rPr>
          <w:rFonts w:ascii="Calibri" w:hAnsi="Calibri"/>
          <w:b/>
          <w:bCs/>
          <w:i/>
          <w:iCs/>
          <w:u w:val="single"/>
        </w:rPr>
        <w:t xml:space="preserve">（</w:t>
      </w:r>
      <w:r>
        <w:rPr>
          <w:rFonts w:ascii="Calibri" w:hAnsi="Calibri"/>
          <w:b/>
          <w:bCs/>
          <w:i/>
          <w:iCs/>
          <w:u w:val="single"/>
        </w:rPr>
        <w:t xml:space="preserve">1</w:t>
      </w:r>
      <w:r>
        <w:rPr>
          <w:rFonts w:ascii="Calibri" w:hAnsi="Calibri"/>
          <w:b/>
          <w:bCs/>
          <w:i/>
          <w:iCs/>
          <w:u w:val="single"/>
        </w:rPr>
        <w:t xml:space="preserve">）放置于妇女子宫腔内作避孕用，且安全有效；</w:t>
      </w:r>
      <w:r/>
    </w:p>
    <w:p>
      <w:pPr>
        <w:ind w:firstLine="420"/>
        <w:spacing w:line="360" w:lineRule="auto"/>
        <w:rPr>
          <w:rFonts w:ascii="Calibri" w:hAnsi="Calibri"/>
          <w:b/>
          <w:bCs/>
          <w:i/>
          <w:iCs/>
          <w:u w:val="single"/>
        </w:rPr>
      </w:pPr>
      <w:r>
        <w:rPr>
          <w:rFonts w:ascii="Calibri" w:hAnsi="Calibri"/>
          <w:b/>
          <w:bCs/>
          <w:i/>
          <w:iCs/>
          <w:u w:val="single"/>
        </w:rPr>
        <w:t xml:space="preserve">（</w:t>
      </w:r>
      <w:r>
        <w:rPr>
          <w:rFonts w:ascii="Calibri" w:hAnsi="Calibri"/>
          <w:b/>
          <w:bCs/>
          <w:i/>
          <w:iCs/>
          <w:u w:val="single"/>
        </w:rPr>
        <w:t xml:space="preserve">2</w:t>
      </w:r>
      <w:r>
        <w:rPr>
          <w:rFonts w:ascii="Calibri" w:hAnsi="Calibri"/>
          <w:b/>
          <w:bCs/>
          <w:i/>
          <w:iCs/>
          <w:u w:val="single"/>
        </w:rPr>
        <w:t xml:space="preserve">）除宫形、圆形以外的其他宫内节育器，保质期</w:t>
      </w:r>
      <w:r>
        <w:rPr>
          <w:rFonts w:ascii="Calibri" w:hAnsi="Calibri"/>
          <w:b/>
          <w:bCs/>
          <w:i/>
          <w:iCs/>
          <w:u w:val="single"/>
        </w:rPr>
        <w:t xml:space="preserve">≥2</w:t>
      </w:r>
      <w:r>
        <w:rPr>
          <w:rFonts w:ascii="Calibri" w:hAnsi="Calibri"/>
          <w:b/>
          <w:bCs/>
          <w:i/>
          <w:iCs/>
          <w:u w:val="single"/>
        </w:rPr>
        <w:t xml:space="preserve">年；</w:t>
      </w:r>
      <w:r/>
    </w:p>
    <w:p>
      <w:pPr>
        <w:ind w:firstLine="420"/>
        <w:spacing w:line="360" w:lineRule="auto"/>
        <w:rPr>
          <w:rFonts w:ascii="Calibri" w:hAnsi="Calibri"/>
          <w:b/>
          <w:bCs/>
          <w:i/>
          <w:iCs/>
          <w:u w:val="single"/>
        </w:rPr>
      </w:pPr>
      <w:r>
        <w:rPr>
          <w:rFonts w:ascii="Calibri" w:hAnsi="Calibri"/>
          <w:b/>
          <w:bCs/>
          <w:i/>
          <w:iCs/>
          <w:u w:val="single"/>
        </w:rPr>
        <w:t xml:space="preserve">（</w:t>
      </w:r>
      <w:r>
        <w:rPr>
          <w:rFonts w:ascii="Calibri" w:hAnsi="Calibri"/>
          <w:b/>
          <w:bCs/>
          <w:i/>
          <w:iCs/>
          <w:u w:val="single"/>
        </w:rPr>
        <w:t xml:space="preserve">3</w:t>
      </w:r>
      <w:r>
        <w:rPr>
          <w:rFonts w:ascii="Calibri" w:hAnsi="Calibri"/>
          <w:b/>
          <w:bCs/>
          <w:i/>
          <w:iCs/>
          <w:u w:val="single"/>
        </w:rPr>
        <w:t xml:space="preserve">）含铜，不带尾丝，</w:t>
      </w:r>
      <w:r>
        <w:rPr>
          <w:rFonts w:ascii="Calibri" w:hAnsi="Calibri"/>
          <w:b/>
          <w:bCs/>
          <w:i/>
          <w:iCs/>
          <w:u w:val="single"/>
        </w:rPr>
        <w:t xml:space="preserve">200mm²≤</w:t>
      </w:r>
      <w:r>
        <w:rPr>
          <w:rFonts w:ascii="Calibri" w:hAnsi="Calibri"/>
          <w:b/>
          <w:bCs/>
          <w:i/>
          <w:iCs/>
          <w:u w:val="single"/>
        </w:rPr>
        <w:t xml:space="preserve">铜表面积</w:t>
      </w:r>
      <w:r>
        <w:rPr>
          <w:rFonts w:ascii="Calibri" w:hAnsi="Calibri"/>
          <w:b/>
          <w:bCs/>
          <w:i/>
          <w:iCs/>
          <w:u w:val="single"/>
        </w:rPr>
        <w:t xml:space="preserve">≤330mm²</w:t>
      </w:r>
      <w:r>
        <w:rPr>
          <w:rFonts w:ascii="Calibri" w:hAnsi="Calibri"/>
          <w:b/>
          <w:bCs/>
          <w:i/>
          <w:iCs/>
          <w:u w:val="single"/>
        </w:rPr>
        <w:t xml:space="preserve">。</w:t>
      </w:r>
      <w:r/>
    </w:p>
    <w:p>
      <w:pPr>
        <w:ind w:firstLine="420"/>
        <w:jc w:val="left"/>
        <w:spacing w:line="360" w:lineRule="auto"/>
        <w:rPr>
          <w:rFonts w:ascii="Calibri" w:hAnsi="Calibri"/>
          <w:b/>
          <w:bCs/>
          <w:i/>
          <w:iCs/>
          <w:u w:val="single"/>
        </w:rPr>
      </w:pPr>
      <w:r>
        <w:rPr>
          <w:rFonts w:ascii="Calibri" w:hAnsi="Calibri"/>
          <w:b/>
          <w:bCs/>
          <w:i/>
          <w:iCs/>
          <w:u w:val="single"/>
        </w:rPr>
        <w:t xml:space="preserve">2</w:t>
      </w:r>
      <w:r>
        <w:rPr>
          <w:rFonts w:ascii="Calibri" w:hAnsi="Calibri"/>
          <w:b/>
          <w:bCs/>
          <w:i/>
          <w:iCs/>
          <w:u w:val="single"/>
        </w:rPr>
        <w:t xml:space="preserve">、宫内节育器的质量：投标产品符合其对应最新的国家标准或医疗器械注册产品标准的规定。</w:t>
      </w:r>
      <w:r/>
    </w:p>
    <w:p>
      <w:pPr>
        <w:ind w:firstLine="420"/>
        <w:jc w:val="left"/>
        <w:spacing w:line="360" w:lineRule="auto"/>
        <w:rPr>
          <w:rFonts w:ascii="Calibri" w:hAnsi="Calibri"/>
          <w:b/>
          <w:bCs/>
          <w:i/>
          <w:iCs/>
          <w:u w:val="single"/>
        </w:rPr>
      </w:pPr>
      <w:r>
        <w:rPr>
          <w:rFonts w:ascii="Calibri" w:hAnsi="Calibri"/>
          <w:b/>
          <w:bCs/>
          <w:i/>
          <w:iCs/>
          <w:u w:val="single"/>
        </w:rPr>
        <w:t xml:space="preserve">3</w:t>
      </w:r>
      <w:r>
        <w:rPr>
          <w:rFonts w:ascii="Calibri" w:hAnsi="Calibri"/>
          <w:b/>
          <w:bCs/>
          <w:i/>
          <w:iCs/>
          <w:u w:val="single"/>
        </w:rPr>
        <w:t xml:space="preserve">、宫内节育器的包装、说明书及标签等应满足国家法律规定，</w:t>
      </w:r>
      <w:r>
        <w:rPr>
          <w:rFonts w:ascii="Calibri" w:hAnsi="Calibri"/>
        </w:rPr>
        <w:t xml:space="preserve">符合《江苏省基本避孕药具包装及标签要求》的相关规定。</w:t>
      </w:r>
      <w:r/>
    </w:p>
    <w:p>
      <w:pPr>
        <w:ind w:firstLine="420"/>
        <w:jc w:val="left"/>
        <w:spacing w:line="360" w:lineRule="auto"/>
        <w:rPr>
          <w:rFonts w:ascii="Calibri" w:hAnsi="Calibri"/>
        </w:rPr>
      </w:pPr>
      <w:r>
        <w:rPr>
          <w:rFonts w:ascii="Calibri" w:hAnsi="Calibri"/>
        </w:rPr>
        <w:t xml:space="preserve">4</w:t>
      </w:r>
      <w:r>
        <w:rPr>
          <w:rFonts w:ascii="Calibri" w:hAnsi="Calibri"/>
        </w:rPr>
        <w:t xml:space="preserve">、单支宫内节育器的密封包装明显标注放置有效期。</w:t>
      </w:r>
      <w:r/>
    </w:p>
    <w:p>
      <w:pPr>
        <w:ind w:firstLine="420"/>
        <w:jc w:val="left"/>
        <w:spacing w:line="360" w:lineRule="auto"/>
        <w:rPr>
          <w:rFonts w:ascii="Calibri" w:hAnsi="Calibri"/>
        </w:rPr>
      </w:pPr>
      <w:r>
        <w:rPr>
          <w:rFonts w:ascii="Calibri" w:hAnsi="Calibri"/>
        </w:rPr>
        <w:t xml:space="preserve">5</w:t>
      </w:r>
      <w:r>
        <w:rPr>
          <w:rFonts w:ascii="Calibri" w:hAnsi="Calibri"/>
        </w:rPr>
        <w:t xml:space="preserve">、宫内节育器的生产批号须满足以下要求：</w:t>
      </w:r>
      <w:r/>
    </w:p>
    <w:p>
      <w:pPr>
        <w:ind w:firstLine="420"/>
        <w:jc w:val="left"/>
        <w:spacing w:line="360" w:lineRule="auto"/>
        <w:rPr>
          <w:rFonts w:ascii="Calibri" w:hAnsi="Calibri"/>
        </w:rPr>
      </w:pPr>
      <w:r>
        <w:rPr>
          <w:rFonts w:ascii="Calibri" w:hAnsi="Calibri"/>
        </w:rPr>
        <w:t xml:space="preserve">①</w:t>
      </w:r>
      <w:r>
        <w:rPr>
          <w:rFonts w:ascii="Calibri" w:hAnsi="Calibri"/>
        </w:rPr>
        <w:t xml:space="preserve">宫内节育器的生产批号，以八位数字表示，前四位数字表示年份，第五、六位数字表示月份，最后两位数字表示日期或生产流水号。</w:t>
      </w:r>
      <w:r/>
    </w:p>
    <w:p>
      <w:pPr>
        <w:ind w:firstLine="420"/>
        <w:jc w:val="left"/>
        <w:spacing w:line="360" w:lineRule="auto"/>
        <w:rPr>
          <w:rFonts w:ascii="Calibri" w:hAnsi="Calibri"/>
        </w:rPr>
      </w:pPr>
      <w:r>
        <w:rPr>
          <w:rFonts w:ascii="Calibri" w:hAnsi="Calibri"/>
        </w:rPr>
        <w:t xml:space="preserve">②</w:t>
      </w:r>
      <w:r>
        <w:rPr>
          <w:rFonts w:ascii="Calibri" w:hAnsi="Calibri"/>
        </w:rPr>
        <w:t xml:space="preserve">若生产企业对宫内节育器生产批号的编制有其他信息的需求，应在上述批号规定位数后，空两个字符进行添加。</w:t>
      </w:r>
      <w:r/>
    </w:p>
    <w:p>
      <w:pPr>
        <w:numPr>
          <w:ilvl w:val="255"/>
          <w:numId w:val="0"/>
        </w:numPr>
        <w:ind w:left="424"/>
        <w:spacing w:line="360" w:lineRule="auto"/>
        <w:rPr>
          <w:rFonts w:hint="eastAsia" w:ascii="仿宋" w:hAnsi="仿宋" w:eastAsia="仿宋" w:cs="仿宋"/>
          <w:sz w:val="32"/>
          <w:szCs w:val="40"/>
        </w:rPr>
      </w:pPr>
      <w:r>
        <w:rPr>
          <w:rFonts w:hint="eastAsia" w:ascii="仿宋" w:hAnsi="仿宋" w:eastAsia="仿宋" w:cs="仿宋"/>
          <w:sz w:val="32"/>
          <w:szCs w:val="40"/>
        </w:rPr>
      </w:r>
      <w:r/>
    </w:p>
    <w:p>
      <w:pPr>
        <w:ind w:firstLine="420"/>
        <w:spacing w:line="360" w:lineRule="auto"/>
        <w:rPr>
          <w:rFonts w:hint="eastAsia" w:ascii="宋体" w:hAnsi="宋体" w:cs="方正仿宋_GBK"/>
          <w:b/>
          <w:bCs/>
          <w:szCs w:val="21"/>
        </w:rPr>
      </w:pPr>
      <w:r>
        <w:rPr>
          <w:rFonts w:ascii="宋体" w:hAnsi="宋体" w:cs="方正仿宋_GBK"/>
          <w:b/>
          <w:bCs/>
          <w:szCs w:val="21"/>
        </w:rPr>
        <w:t xml:space="preserve">三、质量保证要求</w:t>
      </w:r>
      <w:r/>
    </w:p>
    <w:p>
      <w:pPr>
        <w:ind w:firstLine="422"/>
        <w:jc w:val="left"/>
        <w:spacing w:line="360" w:lineRule="auto"/>
        <w:rPr>
          <w:rFonts w:hint="eastAsia" w:ascii="宋体" w:hAnsi="宋体" w:cs="方正仿宋_GBK"/>
          <w:bCs/>
          <w:szCs w:val="21"/>
        </w:rPr>
      </w:pPr>
      <w:r>
        <w:rPr>
          <w:rFonts w:ascii="宋体" w:hAnsi="宋体" w:cs="方正仿宋_GBK"/>
          <w:b/>
          <w:bCs/>
          <w:szCs w:val="21"/>
        </w:rPr>
        <w:t xml:space="preserve">1、生产质量保证能力</w:t>
      </w:r>
      <w:r>
        <w:rPr>
          <w:rFonts w:ascii="宋体" w:hAnsi="宋体" w:cs="方正仿宋_GBK"/>
          <w:bCs/>
          <w:szCs w:val="21"/>
        </w:rPr>
        <w:t xml:space="preserve">：投标人应具备完成本项目的生产质量保证能力，配备能满足本项目要求的生产人员和质量管理人员；并配备能满足本项目要求的生产场地及设备；</w:t>
      </w:r>
      <w:r/>
    </w:p>
    <w:p>
      <w:pPr>
        <w:ind w:firstLine="422"/>
        <w:jc w:val="left"/>
        <w:spacing w:line="360" w:lineRule="auto"/>
        <w:rPr>
          <w:rFonts w:hint="eastAsia" w:ascii="宋体" w:hAnsi="宋体" w:cs="方正仿宋_GBK"/>
          <w:bCs/>
          <w:szCs w:val="21"/>
        </w:rPr>
      </w:pPr>
      <w:r>
        <w:rPr>
          <w:rFonts w:ascii="宋体" w:hAnsi="宋体" w:cs="方正仿宋_GBK"/>
          <w:b/>
          <w:bCs/>
          <w:szCs w:val="21"/>
        </w:rPr>
        <w:t xml:space="preserve">2、检测能力</w:t>
      </w:r>
      <w:r>
        <w:rPr>
          <w:rFonts w:ascii="宋体" w:hAnsi="宋体" w:cs="方正仿宋_GBK"/>
          <w:bCs/>
          <w:szCs w:val="21"/>
        </w:rPr>
        <w:t xml:space="preserve">：投标人具备完成本项目相应的检测能力，配备能满足本项目要求的专业检测人员和检测仪器；</w:t>
      </w:r>
      <w:r/>
    </w:p>
    <w:p>
      <w:pPr>
        <w:ind w:firstLine="422"/>
        <w:jc w:val="left"/>
        <w:spacing w:line="360" w:lineRule="auto"/>
        <w:rPr>
          <w:rFonts w:hint="eastAsia" w:ascii="宋体" w:hAnsi="宋体" w:cs="方正仿宋_GBK"/>
          <w:bCs/>
          <w:szCs w:val="21"/>
        </w:rPr>
      </w:pPr>
      <w:r>
        <w:rPr>
          <w:rFonts w:ascii="宋体" w:hAnsi="宋体" w:cs="方正仿宋_GBK"/>
          <w:b/>
          <w:szCs w:val="21"/>
        </w:rPr>
        <w:t xml:space="preserve">3、主要原材料管理能力：</w:t>
      </w:r>
      <w:r>
        <w:rPr>
          <w:rFonts w:ascii="宋体" w:hAnsi="宋体" w:cs="方正仿宋_GBK"/>
          <w:bCs/>
          <w:szCs w:val="21"/>
        </w:rPr>
        <w:t xml:space="preserve">为保证本项目产品质量，投标人应确保相应的原料药供应能力，针对原材料的产品质量有明确的检测验收标准，确保优质的原材料可以长期、稳定、高效地供货；</w:t>
      </w:r>
      <w:r/>
    </w:p>
    <w:p>
      <w:pPr>
        <w:ind w:firstLine="422"/>
        <w:jc w:val="left"/>
        <w:spacing w:line="360" w:lineRule="auto"/>
        <w:rPr>
          <w:rFonts w:hint="eastAsia" w:ascii="宋体" w:hAnsi="宋体" w:cs="方正仿宋_GBK"/>
          <w:bCs/>
          <w:szCs w:val="21"/>
        </w:rPr>
      </w:pPr>
      <w:r>
        <w:rPr>
          <w:rFonts w:ascii="宋体" w:hAnsi="宋体" w:cs="方正仿宋_GBK"/>
          <w:b/>
          <w:bCs/>
          <w:szCs w:val="21"/>
        </w:rPr>
        <w:t xml:space="preserve">4、仓储环境能力：</w:t>
      </w:r>
      <w:r>
        <w:rPr>
          <w:rFonts w:ascii="宋体" w:hAnsi="宋体" w:cs="方正仿宋_GBK"/>
          <w:bCs/>
          <w:szCs w:val="21"/>
        </w:rPr>
        <w:t xml:space="preserve">投标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ind w:firstLine="422"/>
        <w:jc w:val="left"/>
        <w:spacing w:line="360" w:lineRule="auto"/>
        <w:rPr>
          <w:rFonts w:hint="eastAsia" w:ascii="宋体" w:hAnsi="宋体" w:cs="方正仿宋_GBK"/>
          <w:bCs/>
          <w:szCs w:val="21"/>
        </w:rPr>
      </w:pPr>
      <w:r>
        <w:rPr>
          <w:rFonts w:ascii="宋体" w:hAnsi="宋体" w:cs="方正仿宋_GBK"/>
          <w:b/>
          <w:bCs/>
          <w:szCs w:val="21"/>
        </w:rPr>
        <w:t xml:space="preserve">5、宫内节育器对洁净室（区）配置和灭菌过程有另外要求：</w:t>
      </w:r>
      <w:r>
        <w:rPr>
          <w:rFonts w:ascii="宋体" w:hAnsi="宋体" w:cs="方正仿宋_GBK"/>
          <w:bCs/>
          <w:szCs w:val="21"/>
        </w:rPr>
        <w:t xml:space="preserve">投标人具备完成本项目相应的洁净室（区）：监测记录的检查项目和检测周期符合YY0033标准要求。投标人具备完成本项目相应的灭菌过程，自有灭菌且验证确认记录完整，或外包灭菌且有外包协议及全过程完整记录，其中协议包含灭菌产品验证确认要求，有对摆放位置的明确规定。</w:t>
      </w:r>
      <w:r/>
    </w:p>
    <w:p>
      <w:pPr>
        <w:spacing w:line="360" w:lineRule="auto"/>
        <w:rPr>
          <w:rFonts w:hint="eastAsia" w:ascii="宋体" w:hAnsi="宋体" w:cs="方正仿宋_GBK"/>
          <w:b/>
          <w:bCs/>
          <w:szCs w:val="21"/>
        </w:rPr>
      </w:pPr>
      <w:r>
        <w:rPr>
          <w:rFonts w:hint="eastAsia" w:ascii="宋体" w:hAnsi="宋体" w:cs="方正仿宋_GBK"/>
          <w:b/>
          <w:bCs/>
          <w:szCs w:val="21"/>
        </w:rPr>
      </w:r>
      <w:r/>
    </w:p>
    <w:p>
      <w:pPr>
        <w:ind w:firstLine="420"/>
        <w:spacing w:line="360" w:lineRule="auto"/>
        <w:rPr>
          <w:rFonts w:hint="eastAsia" w:ascii="宋体" w:hAnsi="宋体" w:cs="方正仿宋_GBK"/>
          <w:b/>
          <w:bCs/>
          <w:szCs w:val="21"/>
        </w:rPr>
      </w:pPr>
      <w:r>
        <w:rPr>
          <w:rFonts w:ascii="宋体" w:hAnsi="宋体" w:cs="方正仿宋_GBK"/>
          <w:b/>
          <w:bCs/>
          <w:szCs w:val="21"/>
        </w:rPr>
        <w:t xml:space="preserve">四、商务条款要求</w:t>
      </w:r>
      <w:r/>
    </w:p>
    <w:p>
      <w:pPr>
        <w:numPr>
          <w:ilvl w:val="255"/>
          <w:numId w:val="0"/>
        </w:numPr>
        <w:ind w:firstLine="420"/>
        <w:jc w:val="left"/>
        <w:spacing w:line="360" w:lineRule="auto"/>
        <w:rPr>
          <w:rFonts w:hint="eastAsia" w:ascii="宋体" w:hAnsi="宋体" w:cs="方正仿宋_GBK"/>
          <w:b/>
          <w:bCs/>
          <w:i/>
          <w:szCs w:val="21"/>
          <w:u w:val="single"/>
        </w:rPr>
      </w:pPr>
      <w:r>
        <w:rPr>
          <w:rFonts w:ascii="宋体" w:hAnsi="宋体" w:cs="方正仿宋_GBK"/>
          <w:b/>
          <w:bCs/>
          <w:i/>
          <w:szCs w:val="21"/>
          <w:u w:val="single"/>
        </w:rPr>
        <w:t xml:space="preserve">1、供货时间：供应商应在2026年9月30日前完成本项目的所有供货。</w:t>
      </w:r>
      <w:r/>
    </w:p>
    <w:p>
      <w:pPr>
        <w:numPr>
          <w:ilvl w:val="255"/>
          <w:numId w:val="0"/>
        </w:numPr>
        <w:ind w:firstLine="422"/>
        <w:jc w:val="left"/>
        <w:spacing w:line="360" w:lineRule="auto"/>
        <w:rPr>
          <w:rFonts w:hint="eastAsia" w:ascii="宋体" w:hAnsi="宋体" w:cs="方正仿宋_GBK"/>
          <w:szCs w:val="21"/>
        </w:rPr>
      </w:pPr>
      <w:r>
        <w:rPr>
          <w:rFonts w:ascii="宋体" w:hAnsi="宋体" w:cs="方正仿宋_GBK"/>
          <w:b/>
          <w:bCs/>
          <w:i/>
          <w:szCs w:val="21"/>
          <w:u w:val="single"/>
        </w:rPr>
        <w:t xml:space="preserve">2、供货地点：宫内节育器产品配送至江苏省县级及以上仓库，运至指定地点或搬至仓库指定位置。</w:t>
      </w:r>
      <w:r/>
    </w:p>
    <w:p>
      <w:pPr>
        <w:numPr>
          <w:ilvl w:val="255"/>
          <w:numId w:val="0"/>
        </w:numPr>
        <w:ind w:firstLine="420"/>
        <w:jc w:val="left"/>
        <w:spacing w:line="360" w:lineRule="auto"/>
        <w:rPr>
          <w:rFonts w:hint="eastAsia" w:ascii="宋体" w:hAnsi="宋体" w:cs="方正仿宋_GBK"/>
          <w:b/>
          <w:bCs/>
          <w:i/>
          <w:iCs/>
          <w:szCs w:val="21"/>
          <w:u w:val="single"/>
        </w:rPr>
      </w:pPr>
      <w:r>
        <w:rPr>
          <w:rFonts w:ascii="宋体" w:hAnsi="宋体" w:cs="方正仿宋_GBK"/>
          <w:b/>
          <w:bCs/>
          <w:i/>
          <w:szCs w:val="21"/>
          <w:u w:val="single"/>
        </w:rPr>
        <w:t xml:space="preserve">3、供应商交</w:t>
      </w:r>
      <w:r>
        <w:rPr>
          <w:rFonts w:ascii="宋体" w:hAnsi="宋体" w:cs="方正仿宋_GBK"/>
          <w:b/>
          <w:bCs/>
          <w:i/>
          <w:iCs/>
          <w:szCs w:val="21"/>
          <w:u w:val="single"/>
        </w:rPr>
        <w:t xml:space="preserve">货前应配合采购人完成资质备案，提供质量保证书、授权委托书。</w:t>
      </w:r>
      <w:r/>
    </w:p>
    <w:p>
      <w:pPr>
        <w:numPr>
          <w:ilvl w:val="255"/>
          <w:numId w:val="0"/>
        </w:numPr>
        <w:ind w:firstLine="420"/>
        <w:jc w:val="left"/>
        <w:spacing w:line="360" w:lineRule="auto"/>
        <w:rPr>
          <w:rFonts w:hint="eastAsia" w:ascii="宋体" w:hAnsi="宋体" w:cs="方正仿宋_GBK"/>
          <w:b/>
          <w:bCs/>
          <w:i/>
          <w:iCs/>
          <w:szCs w:val="21"/>
          <w:u w:val="single"/>
        </w:rPr>
      </w:pPr>
      <w:r>
        <w:rPr>
          <w:rFonts w:ascii="宋体" w:hAnsi="宋体" w:cs="方正仿宋_GBK"/>
          <w:b/>
          <w:bCs/>
          <w:i/>
          <w:iCs/>
          <w:szCs w:val="21"/>
          <w:u w:val="single"/>
        </w:rPr>
        <w:t xml:space="preserve">4、供应商交货时应提供药具标注批的出厂检测报告书，发货前提供具有法定资质的第三方检验机构出具的标注批的检测报告书。</w:t>
      </w:r>
      <w:r/>
    </w:p>
    <w:p>
      <w:pPr>
        <w:numPr>
          <w:ilvl w:val="255"/>
          <w:numId w:val="0"/>
        </w:numPr>
        <w:ind w:firstLine="420"/>
        <w:jc w:val="left"/>
        <w:spacing w:line="360" w:lineRule="auto"/>
        <w:rPr>
          <w:rFonts w:hint="eastAsia" w:ascii="宋体" w:hAnsi="宋体" w:cs="方正仿宋_GBK"/>
          <w:szCs w:val="21"/>
        </w:rPr>
      </w:pPr>
      <w:r>
        <w:rPr>
          <w:rFonts w:ascii="宋体" w:hAnsi="宋体" w:cs="方正仿宋_GBK"/>
          <w:szCs w:val="21"/>
        </w:rPr>
        <w:t xml:space="preserve">5、供应商应按照采购人提供的交货计划，集中批号，及时配送药具。药具包装箱内附药具合格证。所有药具（包含非整箱药具）应当配有厂家正规包装箱。</w:t>
      </w:r>
      <w:r/>
    </w:p>
    <w:p>
      <w:pPr>
        <w:ind w:firstLine="420"/>
        <w:jc w:val="left"/>
        <w:spacing w:line="360" w:lineRule="auto"/>
        <w:rPr>
          <w:rFonts w:hint="eastAsia" w:ascii="宋体" w:hAnsi="宋体" w:cs="方正仿宋_GBK"/>
          <w:szCs w:val="21"/>
        </w:rPr>
      </w:pPr>
      <w:r>
        <w:rPr>
          <w:rFonts w:ascii="宋体" w:hAnsi="宋体" w:cs="方正仿宋_GBK"/>
          <w:szCs w:val="21"/>
        </w:rPr>
        <w:t xml:space="preserve">6、供应商交付的药具应是供货当年（即2026年）的产品。</w:t>
      </w:r>
      <w:r/>
    </w:p>
    <w:p>
      <w:pPr>
        <w:ind w:firstLine="420"/>
        <w:jc w:val="left"/>
        <w:spacing w:line="360" w:lineRule="auto"/>
        <w:rPr>
          <w:rFonts w:hint="eastAsia" w:ascii="宋体" w:hAnsi="宋体" w:cs="方正仿宋_GBK"/>
          <w:bCs/>
          <w:szCs w:val="21"/>
        </w:rPr>
      </w:pPr>
      <w:r>
        <w:rPr>
          <w:rFonts w:ascii="宋体" w:hAnsi="宋体" w:cs="方正仿宋_GBK"/>
          <w:szCs w:val="21"/>
        </w:rPr>
        <w:t xml:space="preserve">7、</w:t>
      </w:r>
      <w:r>
        <w:rPr>
          <w:rFonts w:ascii="宋体" w:hAnsi="宋体" w:cs="方正仿宋_GBK"/>
          <w:bCs/>
          <w:szCs w:val="21"/>
        </w:rPr>
        <w:t xml:space="preserve">售后服务及承诺：</w:t>
      </w:r>
      <w:r/>
    </w:p>
    <w:p>
      <w:pPr>
        <w:ind w:firstLine="420"/>
        <w:jc w:val="left"/>
        <w:spacing w:line="360" w:lineRule="auto"/>
        <w:rPr>
          <w:rFonts w:hint="eastAsia" w:ascii="宋体" w:hAnsi="宋体" w:cs="方正仿宋_GBK"/>
          <w:bCs/>
          <w:szCs w:val="21"/>
        </w:rPr>
      </w:pPr>
      <w:r>
        <w:rPr>
          <w:rFonts w:ascii="宋体" w:hAnsi="宋体" w:cs="方正仿宋_GBK"/>
          <w:bCs/>
          <w:szCs w:val="21"/>
        </w:rPr>
        <w:t xml:space="preserve">（1）供应商应具有本地化服务能力，配备相应的售后服务人员，并提供售后服务响应标准、服务体系、备件体系、应急解决方案、专业技术人员保障等服务方案；服务方案应科学合理、具备针对性，并指定专门的售后服务人员，提供便捷的即时通信联系方式，确保维保期电话30分钟响应，8小时内到现场，24小时内解决问题。</w:t>
      </w:r>
      <w:r/>
    </w:p>
    <w:p>
      <w:pPr>
        <w:ind w:firstLine="420"/>
        <w:jc w:val="left"/>
        <w:spacing w:line="360" w:lineRule="auto"/>
        <w:rPr>
          <w:rFonts w:hint="eastAsia" w:ascii="宋体" w:hAnsi="宋体" w:cs="方正仿宋_GBK"/>
          <w:szCs w:val="21"/>
        </w:rPr>
      </w:pPr>
      <w:r>
        <w:rPr>
          <w:rFonts w:ascii="宋体" w:hAnsi="宋体" w:cs="方正仿宋_GBK"/>
          <w:bCs/>
          <w:szCs w:val="21"/>
        </w:rPr>
        <w:t xml:space="preserve">（2）</w:t>
      </w:r>
      <w:r>
        <w:rPr>
          <w:rFonts w:ascii="宋体" w:hAnsi="宋体" w:cs="方正仿宋_GBK"/>
          <w:szCs w:val="21"/>
        </w:rPr>
        <w:t xml:space="preserve">供应商应免费提供售后服务，包括：技术培训（包括上门、点对点）、指导、咨询等。</w:t>
      </w:r>
      <w:r/>
    </w:p>
    <w:p>
      <w:pPr>
        <w:numPr>
          <w:ilvl w:val="0"/>
          <w:numId w:val="9"/>
        </w:numPr>
        <w:jc w:val="left"/>
        <w:spacing w:line="360" w:lineRule="auto"/>
        <w:rPr>
          <w:rFonts w:hint="eastAsia" w:ascii="宋体" w:hAnsi="宋体" w:cs="方正仿宋_GBK"/>
          <w:szCs w:val="21"/>
        </w:rPr>
      </w:pPr>
      <w:r>
        <w:rPr>
          <w:rFonts w:ascii="宋体" w:hAnsi="宋体" w:cs="方正仿宋_GBK"/>
          <w:szCs w:val="21"/>
        </w:rPr>
        <w:t xml:space="preserve">产品追溯服务要求：</w:t>
      </w:r>
      <w:r/>
    </w:p>
    <w:p>
      <w:pPr>
        <w:numPr>
          <w:ilvl w:val="255"/>
          <w:numId w:val="0"/>
        </w:numPr>
        <w:ind w:firstLine="420"/>
        <w:jc w:val="left"/>
        <w:spacing w:line="360" w:lineRule="auto"/>
        <w:rPr>
          <w:rFonts w:hint="eastAsia" w:ascii="宋体" w:hAnsi="宋体" w:cs="方正仿宋_GBK"/>
          <w:szCs w:val="21"/>
        </w:rPr>
      </w:pPr>
      <w:r>
        <w:rPr>
          <w:rFonts w:ascii="宋体" w:hAnsi="宋体" w:cs="方正仿宋_GBK"/>
          <w:szCs w:val="21"/>
        </w:rPr>
        <w:t xml:space="preserve">供应商应保证按照采购人要求，提供产品准确物资流向的信息。流向信息包括产品品名、规格/参数、包装规格、数量、批号、生产日期、有效期、发货时间、发货地点，实时状态等信息。</w:t>
      </w:r>
      <w:r/>
    </w:p>
    <w:p>
      <w:pPr>
        <w:numPr>
          <w:ilvl w:val="0"/>
          <w:numId w:val="10"/>
        </w:numPr>
        <w:jc w:val="left"/>
        <w:spacing w:line="360" w:lineRule="auto"/>
        <w:rPr>
          <w:rFonts w:hint="eastAsia" w:ascii="宋体" w:hAnsi="宋体" w:cs="方正仿宋_GBK"/>
          <w:szCs w:val="21"/>
        </w:rPr>
      </w:pPr>
      <w:r>
        <w:rPr>
          <w:rFonts w:ascii="宋体" w:hAnsi="宋体" w:cs="方正仿宋_GBK"/>
          <w:szCs w:val="21"/>
        </w:rPr>
        <w:t xml:space="preserve">将所有发货运单予以完整、全数留存以备查。</w:t>
      </w:r>
      <w:r/>
    </w:p>
    <w:p>
      <w:pPr>
        <w:numPr>
          <w:ilvl w:val="0"/>
          <w:numId w:val="10"/>
        </w:numPr>
        <w:jc w:val="left"/>
        <w:spacing w:line="360" w:lineRule="auto"/>
        <w:rPr>
          <w:rFonts w:hint="eastAsia" w:ascii="宋体" w:hAnsi="宋体" w:cs="方正仿宋_GBK"/>
          <w:szCs w:val="21"/>
        </w:rPr>
      </w:pPr>
      <w:r>
        <w:rPr>
          <w:rFonts w:ascii="宋体" w:hAnsi="宋体" w:cs="方正仿宋_GBK"/>
          <w:szCs w:val="21"/>
        </w:rPr>
        <w:t xml:space="preserve">保证反馈的流向信息与实际一致，且出库发货时间、发往地与发运单上有关信息完全一致，与仓库进出库记录吻合。</w:t>
      </w:r>
      <w:r/>
    </w:p>
    <w:p>
      <w:pPr>
        <w:ind w:firstLine="420"/>
        <w:jc w:val="left"/>
        <w:spacing w:line="360" w:lineRule="auto"/>
        <w:rPr>
          <w:rFonts w:hint="eastAsia" w:ascii="宋体" w:hAnsi="宋体" w:cs="方正仿宋_GBK"/>
          <w:szCs w:val="21"/>
        </w:rPr>
      </w:pPr>
      <w:r>
        <w:rPr>
          <w:rFonts w:ascii="宋体" w:hAnsi="宋体" w:cs="方正仿宋_GBK"/>
          <w:szCs w:val="21"/>
        </w:rPr>
        <w:t xml:space="preserve">9、采购人有权在合同履行过程中，选择专业机构对供应商的生产供应情况进行驻厂核查，供应商应予以配合。驻厂核查中发现供应商关键项目与投标响应文件不一致的，采购人可视情况解除本合同，并将供应商列入负面清单，三年内不得参与江苏省卫生健康委员会药品药具管理中心组织的基本避孕药具政府采购项目。</w:t>
      </w:r>
      <w:r/>
    </w:p>
    <w:p>
      <w:pPr>
        <w:ind w:firstLine="420"/>
        <w:jc w:val="left"/>
        <w:spacing w:line="360" w:lineRule="auto"/>
        <w:rPr>
          <w:rFonts w:hint="eastAsia" w:ascii="宋体" w:hAnsi="宋体" w:cs="方正仿宋_GBK"/>
          <w:szCs w:val="21"/>
        </w:rPr>
      </w:pPr>
      <w:r>
        <w:rPr>
          <w:rFonts w:ascii="宋体" w:hAnsi="宋体" w:cs="方正仿宋_GBK"/>
          <w:szCs w:val="21"/>
        </w:rPr>
        <w:t xml:space="preserve">10、抽检：供应商应配合采购人的质量抽样工作，且免费提供所需数量的抽样样品。详见合同约定。</w:t>
      </w:r>
      <w:r/>
    </w:p>
    <w:p>
      <w:pPr>
        <w:ind w:firstLine="420"/>
        <w:jc w:val="left"/>
        <w:spacing w:line="360" w:lineRule="auto"/>
        <w:widowControl/>
        <w:rPr>
          <w:rFonts w:hint="eastAsia" w:ascii="宋体" w:hAnsi="宋体" w:cs="方正仿宋_GBK"/>
          <w:szCs w:val="21"/>
        </w:rPr>
      </w:pPr>
      <w:r>
        <w:rPr>
          <w:rFonts w:ascii="宋体" w:hAnsi="宋体" w:cs="方正仿宋_GBK"/>
          <w:szCs w:val="21"/>
        </w:rPr>
        <w:t xml:space="preserve">11、其他补充要求详见招标文件“合同主要条款及格式”条款。</w:t>
      </w:r>
      <w:r/>
    </w:p>
    <w:p>
      <w:pPr>
        <w:spacing w:line="360" w:lineRule="auto"/>
        <w:rPr>
          <w:rFonts w:hint="eastAsia" w:ascii="宋体" w:hAnsi="宋体" w:cs="方正仿宋_GBK"/>
          <w:b/>
          <w:bCs/>
          <w:szCs w:val="21"/>
        </w:rPr>
      </w:pPr>
      <w:r>
        <w:rPr>
          <w:rFonts w:ascii="宋体" w:hAnsi="宋体" w:cs="方正仿宋_GBK"/>
          <w:b/>
          <w:bCs/>
          <w:szCs w:val="21"/>
        </w:rPr>
        <w:t xml:space="preserve">五、违约条款</w:t>
      </w:r>
      <w:r/>
    </w:p>
    <w:p>
      <w:pPr>
        <w:ind w:firstLine="420"/>
        <w:jc w:val="left"/>
        <w:spacing w:line="360" w:lineRule="auto"/>
        <w:widowControl/>
        <w:rPr>
          <w:rFonts w:hint="eastAsia" w:ascii="宋体" w:hAnsi="宋体"/>
          <w:sz w:val="24"/>
        </w:rPr>
      </w:pPr>
      <w:r>
        <w:rPr>
          <w:rFonts w:ascii="宋体" w:hAnsi="宋体" w:cs="方正仿宋_GBK"/>
          <w:szCs w:val="21"/>
        </w:rPr>
        <w:t xml:space="preserve">1、供应商所交的货物品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千分之六向采购人支付违约金，采购人有权从待付货款中扣除相应的赔偿款及违约金。采购人拒绝更换货物的，可单方面解除合同，且因此产生的所有损失都由供应商承担。</w:t>
      </w:r>
      <w:r/>
    </w:p>
    <w:p>
      <w:pPr>
        <w:ind w:firstLine="420"/>
        <w:jc w:val="left"/>
        <w:spacing w:line="360" w:lineRule="auto"/>
        <w:widowControl/>
        <w:rPr>
          <w:rFonts w:hint="eastAsia" w:ascii="宋体" w:hAnsi="宋体" w:cs="方正仿宋_GBK"/>
          <w:szCs w:val="21"/>
        </w:rPr>
      </w:pPr>
      <w:r>
        <w:rPr>
          <w:rFonts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因逾期交货或因其他违约行为导致采购人解除合同的，供应商应向采购人支付合同总值20%的违约金，违约金的给付不豁免供应商对采购人的损失承担赔偿责任。</w:t>
      </w:r>
      <w:r/>
    </w:p>
    <w:p>
      <w:pPr>
        <w:ind w:firstLine="420"/>
        <w:jc w:val="left"/>
        <w:spacing w:line="360" w:lineRule="auto"/>
        <w:widowControl/>
        <w:rPr>
          <w:rFonts w:hint="eastAsia" w:ascii="宋体" w:hAnsi="宋体" w:cs="方正仿宋_GBK"/>
          <w:szCs w:val="21"/>
        </w:rPr>
      </w:pPr>
      <w:r>
        <w:rPr>
          <w:rFonts w:ascii="宋体" w:hAnsi="宋体" w:cs="方正仿宋_GBK"/>
          <w:szCs w:val="21"/>
        </w:rPr>
        <w:t xml:space="preserve">3、因供应商提供的药具产品存在缺陷、质量问题或不良反应等对药具使用者造成伤害的，供应商应进行赔偿。</w:t>
      </w:r>
      <w:r/>
    </w:p>
    <w:p>
      <w:pPr>
        <w:ind w:firstLine="422"/>
        <w:spacing w:line="360" w:lineRule="auto"/>
        <w:rPr>
          <w:rFonts w:hint="eastAsia" w:ascii="宋体" w:hAnsi="宋体" w:cs="方正仿宋_GBK"/>
          <w:b/>
          <w:bCs/>
          <w:szCs w:val="21"/>
        </w:rPr>
      </w:pPr>
      <w:r>
        <w:rPr>
          <w:rFonts w:ascii="宋体" w:hAnsi="宋体" w:cs="方正仿宋_GBK"/>
          <w:b/>
          <w:bCs/>
          <w:szCs w:val="21"/>
        </w:rPr>
        <w:t xml:space="preserve">六、履约验收要求</w:t>
      </w:r>
      <w:r/>
    </w:p>
    <w:p>
      <w:pPr>
        <w:ind w:firstLine="420"/>
        <w:spacing w:line="360" w:lineRule="auto"/>
        <w:rPr>
          <w:rFonts w:ascii="Calibri" w:hAnsi="Calibri"/>
        </w:rPr>
      </w:pPr>
      <w:r>
        <w:rPr>
          <w:rFonts w:ascii="Calibri" w:hAnsi="Calibri"/>
        </w:rPr>
        <w:t xml:space="preserve">采购人成立履约验收小组按照相关要求对中标供应商提供的货物进行履约验收，履约验收内容包括不限于药具种类、数量、外观、第三方抽检报告（如有）等。采购人将根据验收结果及异常情况处理内容出具验收报告并通知供应商。</w:t>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rPr>
        <w:br w:type="page" w:clear="all"/>
      </w:r>
      <w:r/>
    </w:p>
    <w:p>
      <w:pPr>
        <w:pStyle w:val="798"/>
        <w:numPr>
          <w:ilvl w:val="0"/>
          <w:numId w:val="0"/>
        </w:numPr>
        <w:ind w:left="567"/>
        <w:rPr>
          <w:rFonts w:hint="eastAsia" w:asciiTheme="minorEastAsia" w:hAnsiTheme="minorEastAsia" w:eastAsiaTheme="minorEastAsia"/>
        </w:rPr>
      </w:pPr>
      <w:r/>
      <w:bookmarkStart w:id="44" w:name="_Toc229734742"/>
      <w:r>
        <w:rPr>
          <w:rFonts w:hint="eastAsia" w:asciiTheme="minorEastAsia" w:hAnsiTheme="minorEastAsia" w:eastAsiaTheme="minorEastAsia"/>
        </w:rPr>
        <w:t xml:space="preserve">第四章 合同主要条款及格式</w:t>
      </w:r>
      <w:bookmarkEnd w:id="41"/>
      <w:r/>
      <w:bookmarkEnd w:id="42"/>
      <w:r/>
      <w:bookmarkEnd w:id="43"/>
      <w:r/>
      <w:bookmarkEnd w:id="44"/>
      <w:r/>
      <w:r/>
    </w:p>
    <w:p>
      <w:pPr>
        <w:jc w:val="center"/>
        <w:spacing w:line="360" w:lineRule="auto"/>
        <w:rPr>
          <w:rFonts w:hint="eastAsia" w:ascii="方正楷体_GBK" w:hAnsi="方正大标宋_GBK" w:eastAsia="方正楷体_GBK" w:cs="方正大标宋_GBK"/>
          <w:b/>
          <w:bCs/>
          <w:sz w:val="48"/>
          <w:szCs w:val="48"/>
        </w:rPr>
      </w:pPr>
      <w:r/>
      <w:bookmarkStart w:id="45" w:name="_Toc12929"/>
      <w:r>
        <w:rPr>
          <w:rFonts w:ascii="方正楷体_GBK" w:hAnsi="方正大标宋_GBK" w:eastAsia="方正楷体_GBK" w:cs="方正大标宋_GBK"/>
          <w:b/>
          <w:bCs/>
          <w:sz w:val="48"/>
          <w:szCs w:val="48"/>
        </w:rPr>
        <w:t xml:space="preserve">江苏省基本避孕药具政府采购</w:t>
      </w:r>
      <w:r/>
    </w:p>
    <w:p>
      <w:pPr>
        <w:jc w:val="center"/>
        <w:spacing w:line="240" w:lineRule="exact"/>
        <w:rPr>
          <w:rFonts w:hint="eastAsia" w:ascii="方正大标宋_GBK" w:hAnsi="方正大标宋_GBK" w:eastAsia="方正大标宋_GBK" w:cs="方正大标宋_GBK"/>
          <w:b/>
          <w:bCs/>
          <w:spacing w:val="20"/>
          <w:sz w:val="28"/>
          <w:szCs w:val="28"/>
        </w:rPr>
      </w:pPr>
      <w:r>
        <w:rPr>
          <w:rFonts w:hint="eastAsia" w:ascii="方正大标宋_GBK" w:hAnsi="方正大标宋_GBK" w:eastAsia="方正大标宋_GBK" w:cs="方正大标宋_GBK"/>
          <w:b/>
          <w:bCs/>
          <w:spacing w:val="20"/>
          <w:sz w:val="28"/>
          <w:szCs w:val="28"/>
        </w:rPr>
      </w:r>
      <w:r/>
    </w:p>
    <w:p>
      <w:pPr>
        <w:jc w:val="center"/>
        <w:spacing w:line="240" w:lineRule="exact"/>
        <w:rPr>
          <w:rFonts w:hint="eastAsia" w:ascii="方正大标宋_GBK" w:hAnsi="方正大标宋_GBK" w:eastAsia="方正大标宋_GBK" w:cs="方正大标宋_GBK"/>
          <w:b/>
          <w:bCs/>
          <w:spacing w:val="20"/>
          <w:sz w:val="28"/>
          <w:szCs w:val="28"/>
        </w:rPr>
      </w:pPr>
      <w:r>
        <w:rPr>
          <w:rFonts w:hint="eastAsia" w:ascii="方正大标宋_GBK" w:hAnsi="方正大标宋_GBK" w:eastAsia="方正大标宋_GBK" w:cs="方正大标宋_GBK"/>
          <w:b/>
          <w:bCs/>
          <w:spacing w:val="20"/>
          <w:sz w:val="28"/>
          <w:szCs w:val="28"/>
        </w:rPr>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jc w:val="center"/>
        <w:spacing w:line="2600" w:lineRule="exact"/>
        <w:rPr>
          <w:rFonts w:hint="eastAsia"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jc w:val="center"/>
        <w:rPr>
          <w:rFonts w:hint="eastAsia" w:ascii="方正大标宋_GBK" w:hAnsi="方正大标宋_GBK" w:eastAsia="方正大标宋_GBK" w:cs="方正大标宋_GBK"/>
          <w:b/>
          <w:bCs/>
          <w:sz w:val="28"/>
          <w:szCs w:val="28"/>
        </w:rPr>
      </w:pPr>
      <w:r>
        <w:rPr>
          <w:rFonts w:hint="eastAsia" w:ascii="方正大标宋_GBK" w:hAnsi="方正大标宋_GBK" w:eastAsia="方正大标宋_GBK" w:cs="方正大标宋_GBK"/>
          <w:b/>
          <w:bCs/>
          <w:sz w:val="28"/>
          <w:szCs w:val="28"/>
        </w:rPr>
      </w:r>
      <w:r/>
    </w:p>
    <w:p>
      <w:pPr>
        <w:jc w:val="center"/>
        <w:rPr>
          <w:rFonts w:hint="eastAsia" w:ascii="方正大标宋_GBK" w:hAnsi="方正大标宋_GBK" w:eastAsia="方正大标宋_GBK" w:cs="方正大标宋_GBK"/>
          <w:sz w:val="28"/>
          <w:szCs w:val="28"/>
        </w:rPr>
      </w:pPr>
      <w:r>
        <w:rPr>
          <w:rFonts w:hint="eastAsia" w:ascii="方正大标宋_GBK" w:hAnsi="方正大标宋_GBK" w:eastAsia="方正大标宋_GBK" w:cs="方正大标宋_GBK"/>
          <w:sz w:val="28"/>
          <w:szCs w:val="28"/>
        </w:rPr>
      </w:r>
      <w:r/>
    </w:p>
    <w:p>
      <w:pPr>
        <w:jc w:val="center"/>
        <w:spacing w:line="360" w:lineRule="auto"/>
        <w:rPr>
          <w:rFonts w:hint="eastAsia"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jc w:val="center"/>
        <w:spacing w:line="360" w:lineRule="auto"/>
        <w:rPr>
          <w:rFonts w:hint="eastAsia"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p>
    <w:p>
      <w:pPr>
        <w:jc w:val="center"/>
        <w:rPr>
          <w:rFonts w:hint="eastAsia" w:ascii="方正大标宋_GBK" w:hAnsi="方正大标宋_GBK" w:eastAsia="方正大标宋_GBK" w:cs="方正大标宋_GBK"/>
          <w:b/>
          <w:bCs/>
          <w:sz w:val="36"/>
        </w:rPr>
      </w:pPr>
      <w:r>
        <w:rPr>
          <w:rFonts w:hint="eastAsia" w:ascii="方正大标宋_GBK" w:hAnsi="方正大标宋_GBK" w:eastAsia="方正大标宋_GBK" w:cs="方正大标宋_GBK"/>
          <w:b/>
          <w:bCs/>
          <w:sz w:val="36"/>
        </w:rPr>
      </w:r>
      <w:r/>
    </w:p>
    <w:p>
      <w:pPr>
        <w:ind w:firstLine="640"/>
        <w:jc w:val="center"/>
        <w:spacing w:line="360" w:lineRule="auto"/>
        <w:rPr>
          <w:rFonts w:hint="eastAsia"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ind w:firstLine="480"/>
        <w:jc w:val="center"/>
        <w:spacing w:line="360" w:lineRule="auto"/>
        <w:rPr>
          <w:rFonts w:hint="eastAsia" w:ascii="宋体" w:hAnsi="宋体"/>
          <w:sz w:val="24"/>
        </w:rPr>
      </w:pPr>
      <w:r>
        <w:rPr>
          <w:rFonts w:ascii="宋体" w:hAnsi="宋体"/>
          <w:bCs/>
          <w:sz w:val="24"/>
        </w:rPr>
        <w:t xml:space="preserve">（企业简称）</w:t>
      </w:r>
      <w:r/>
    </w:p>
    <w:p>
      <w:pPr>
        <w:ind w:firstLine="482"/>
        <w:jc w:val="left"/>
        <w:spacing w:line="640" w:lineRule="exact"/>
        <w:rPr>
          <w:rFonts w:hint="eastAsia" w:ascii="宋体" w:hAnsi="宋体"/>
          <w:b/>
          <w:bCs/>
          <w:sz w:val="24"/>
        </w:rPr>
      </w:pPr>
      <w:r>
        <w:rPr>
          <w:rFonts w:ascii="宋体" w:hAnsi="宋体"/>
          <w:b/>
          <w:bCs/>
          <w:sz w:val="24"/>
        </w:rPr>
        <w:t xml:space="preserve">项目名称： </w:t>
      </w:r>
      <w:r/>
    </w:p>
    <w:p>
      <w:pPr>
        <w:ind w:firstLine="482"/>
        <w:jc w:val="left"/>
        <w:spacing w:line="640" w:lineRule="exact"/>
        <w:rPr>
          <w:rFonts w:hint="eastAsia" w:ascii="宋体" w:hAnsi="宋体"/>
          <w:b/>
          <w:bCs/>
          <w:sz w:val="24"/>
        </w:rPr>
      </w:pPr>
      <w:r>
        <w:rPr>
          <w:rFonts w:ascii="宋体" w:hAnsi="宋体"/>
          <w:b/>
          <w:bCs/>
          <w:sz w:val="24"/>
        </w:rPr>
        <w:t xml:space="preserve">项目编号：</w:t>
      </w:r>
      <w:r/>
    </w:p>
    <w:p>
      <w:pPr>
        <w:ind w:firstLine="482"/>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
          <w:bCs/>
          <w:sz w:val="24"/>
        </w:rPr>
      </w:pPr>
      <w:r>
        <w:rPr>
          <w:rFonts w:ascii="宋体" w:hAnsi="宋体"/>
          <w:b/>
          <w:bCs/>
          <w:sz w:val="24"/>
        </w:rPr>
        <w:t xml:space="preserve">需    方：</w:t>
      </w:r>
      <w:r>
        <w:rPr>
          <w:rFonts w:ascii="宋体" w:hAnsi="宋体"/>
          <w:b/>
          <w:bCs/>
          <w:sz w:val="24"/>
          <w:u w:val="single"/>
        </w:rPr>
        <w:t xml:space="preserve">江苏省卫生健康委员会药品药具管理中心</w:t>
      </w:r>
      <w:r/>
    </w:p>
    <w:p>
      <w:pPr>
        <w:ind w:firstLine="482"/>
        <w:jc w:val="left"/>
        <w:spacing w:line="640" w:lineRule="exact"/>
        <w:rPr>
          <w:rFonts w:hint="eastAsia" w:ascii="宋体" w:hAnsi="宋体"/>
          <w:b/>
          <w:bCs/>
          <w:sz w:val="24"/>
        </w:rPr>
      </w:pPr>
      <w:r>
        <w:rPr>
          <w:rFonts w:ascii="宋体" w:hAnsi="宋体"/>
          <w:b/>
          <w:bCs/>
          <w:sz w:val="24"/>
        </w:rPr>
        <w:t xml:space="preserve">地    址：</w:t>
      </w:r>
      <w:r>
        <w:rPr>
          <w:rFonts w:ascii="宋体" w:hAnsi="宋体"/>
          <w:b/>
          <w:bCs/>
          <w:sz w:val="24"/>
          <w:u w:val="single"/>
        </w:rPr>
        <w:t xml:space="preserve">南京市鼓楼区湖南路37号</w:t>
      </w:r>
      <w:r/>
    </w:p>
    <w:p>
      <w:pPr>
        <w:ind w:firstLine="482"/>
        <w:jc w:val="left"/>
        <w:spacing w:line="640" w:lineRule="exact"/>
        <w:rPr>
          <w:rFonts w:hint="eastAsia" w:ascii="宋体" w:hAnsi="宋体"/>
          <w:sz w:val="24"/>
        </w:rPr>
      </w:pPr>
      <w:r>
        <w:rPr>
          <w:rFonts w:ascii="宋体" w:hAnsi="宋体"/>
          <w:b/>
          <w:bCs/>
          <w:sz w:val="24"/>
        </w:rPr>
        <w:t xml:space="preserve">电    话：</w:t>
      </w:r>
      <w:r/>
    </w:p>
    <w:p>
      <w:pPr>
        <w:ind w:firstLine="482"/>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Cs/>
          <w:sz w:val="24"/>
          <w:u w:val="single"/>
        </w:rPr>
      </w:pPr>
      <w:r>
        <w:rPr>
          <w:rFonts w:ascii="宋体" w:hAnsi="宋体"/>
          <w:b/>
          <w:bCs/>
          <w:sz w:val="24"/>
        </w:rPr>
        <w:t xml:space="preserve">供    方：</w:t>
      </w:r>
      <w:r/>
    </w:p>
    <w:p>
      <w:pPr>
        <w:ind w:firstLine="482"/>
        <w:jc w:val="left"/>
        <w:spacing w:line="640" w:lineRule="exact"/>
        <w:rPr>
          <w:rFonts w:hint="eastAsia" w:ascii="宋体" w:hAnsi="宋体"/>
          <w:b/>
          <w:bCs/>
          <w:sz w:val="24"/>
        </w:rPr>
      </w:pPr>
      <w:r>
        <w:rPr>
          <w:rFonts w:ascii="宋体" w:hAnsi="宋体"/>
          <w:b/>
          <w:bCs/>
          <w:sz w:val="24"/>
        </w:rPr>
        <w:t xml:space="preserve">地    址：</w:t>
      </w:r>
      <w:r/>
    </w:p>
    <w:p>
      <w:pPr>
        <w:ind w:firstLine="482"/>
        <w:jc w:val="left"/>
        <w:spacing w:line="640" w:lineRule="exact"/>
        <w:rPr>
          <w:rFonts w:hint="eastAsia" w:ascii="宋体" w:hAnsi="宋体"/>
          <w:b/>
          <w:bCs/>
          <w:sz w:val="24"/>
        </w:rPr>
      </w:pPr>
      <w:r>
        <w:rPr>
          <w:rFonts w:ascii="宋体" w:hAnsi="宋体"/>
          <w:b/>
          <w:bCs/>
          <w:sz w:val="24"/>
        </w:rPr>
        <w:t xml:space="preserve">电    话：</w:t>
      </w:r>
      <w:r/>
    </w:p>
    <w:p>
      <w:pPr>
        <w:ind w:firstLine="482"/>
        <w:jc w:val="left"/>
        <w:spacing w:line="640" w:lineRule="exact"/>
        <w:rPr>
          <w:rFonts w:hint="eastAsia" w:ascii="宋体" w:hAnsi="宋体"/>
          <w:sz w:val="24"/>
        </w:rPr>
      </w:pPr>
      <w:r>
        <w:rPr>
          <w:rFonts w:ascii="宋体" w:hAnsi="宋体"/>
          <w:b/>
          <w:bCs/>
          <w:sz w:val="24"/>
        </w:rPr>
        <w:t xml:space="preserve">开户银行：</w:t>
      </w:r>
      <w:r>
        <w:rPr>
          <w:rFonts w:ascii="宋体" w:hAnsi="宋体"/>
          <w:sz w:val="24"/>
        </w:rPr>
        <w:t xml:space="preserve"> </w:t>
      </w:r>
      <w:r/>
    </w:p>
    <w:p>
      <w:pPr>
        <w:ind w:firstLine="482"/>
        <w:jc w:val="left"/>
        <w:spacing w:line="640" w:lineRule="exact"/>
        <w:rPr>
          <w:rFonts w:hint="eastAsia" w:ascii="宋体" w:hAnsi="宋体"/>
          <w:b/>
          <w:bCs/>
          <w:sz w:val="24"/>
        </w:rPr>
      </w:pPr>
      <w:r>
        <w:rPr>
          <w:rFonts w:ascii="宋体" w:hAnsi="宋体"/>
          <w:b/>
          <w:bCs/>
          <w:sz w:val="24"/>
        </w:rPr>
        <w:t xml:space="preserve">账    号：</w:t>
      </w:r>
      <w:r/>
    </w:p>
    <w:p>
      <w:pPr>
        <w:jc w:val="left"/>
        <w:spacing w:line="640" w:lineRule="exact"/>
        <w:rPr>
          <w:rFonts w:hint="eastAsia" w:ascii="宋体" w:hAnsi="宋体"/>
          <w:b/>
          <w:bCs/>
          <w:sz w:val="24"/>
        </w:rPr>
      </w:pPr>
      <w:r>
        <w:rPr>
          <w:rFonts w:hint="eastAsia" w:ascii="宋体" w:hAnsi="宋体"/>
          <w:b/>
          <w:bCs/>
          <w:sz w:val="24"/>
        </w:rPr>
      </w:r>
      <w:r/>
    </w:p>
    <w:p>
      <w:pPr>
        <w:ind w:firstLine="482"/>
        <w:jc w:val="left"/>
        <w:spacing w:line="640" w:lineRule="exact"/>
        <w:rPr>
          <w:rFonts w:hint="eastAsia" w:ascii="宋体" w:hAnsi="宋体"/>
          <w:b/>
          <w:bCs/>
          <w:sz w:val="24"/>
        </w:rPr>
      </w:pPr>
      <w:r>
        <w:rPr>
          <w:rFonts w:ascii="宋体" w:hAnsi="宋体"/>
          <w:b/>
          <w:bCs/>
          <w:sz w:val="24"/>
        </w:rPr>
        <w:t xml:space="preserve">见 证 方： </w:t>
      </w:r>
      <w:r/>
    </w:p>
    <w:p>
      <w:pPr>
        <w:ind w:firstLine="482"/>
        <w:jc w:val="left"/>
        <w:spacing w:line="640" w:lineRule="exact"/>
        <w:rPr>
          <w:rFonts w:hint="eastAsia" w:ascii="宋体" w:hAnsi="宋体"/>
          <w:b/>
          <w:bCs/>
          <w:sz w:val="24"/>
        </w:rPr>
      </w:pPr>
      <w:r>
        <w:rPr>
          <w:rFonts w:hint="eastAsia" w:ascii="宋体" w:hAnsi="宋体"/>
          <w:b/>
          <w:bCs/>
          <w:sz w:val="24"/>
        </w:rPr>
      </w:r>
      <w:r/>
    </w:p>
    <w:p>
      <w:pPr>
        <w:ind w:firstLine="480"/>
        <w:spacing w:line="640" w:lineRule="exact"/>
        <w:rPr>
          <w:rFonts w:hint="eastAsia" w:ascii="宋体" w:hAnsi="宋体"/>
          <w:sz w:val="24"/>
        </w:rPr>
      </w:pPr>
      <w:r>
        <w:rPr>
          <w:rFonts w:ascii="宋体" w:hAnsi="宋体"/>
          <w:sz w:val="24"/>
        </w:rPr>
        <w:t xml:space="preserve">根据《中华人民共和国政府采购法》《中华人民共和国民法典》等法律法规，通过政府采购，需方从供方采购用于向育龄人群免费提供基本避孕药具（以下简称药具）。为保证药具质量和售后服务，供需双方签订如下合同。</w:t>
      </w:r>
      <w:r/>
    </w:p>
    <w:p>
      <w:pPr>
        <w:ind w:firstLine="480"/>
        <w:spacing w:line="640" w:lineRule="exact"/>
        <w:rPr>
          <w:rFonts w:hint="eastAsia" w:ascii="宋体" w:hAnsi="宋体"/>
          <w:sz w:val="24"/>
        </w:rPr>
      </w:pPr>
      <w:r>
        <w:rPr>
          <w:rFonts w:hint="eastAsia" w:ascii="宋体" w:hAnsi="宋体"/>
          <w:sz w:val="24"/>
        </w:rPr>
      </w:r>
      <w:r/>
    </w:p>
    <w:p>
      <w:pPr>
        <w:spacing w:line="360" w:lineRule="auto"/>
        <w:rPr>
          <w:rFonts w:hint="eastAsia" w:ascii="宋体" w:hAnsi="宋体"/>
          <w:b/>
          <w:bCs/>
          <w:sz w:val="24"/>
        </w:rPr>
        <w:outlineLvl w:val="1"/>
      </w:pPr>
      <w:r>
        <w:rPr>
          <w:rFonts w:ascii="宋体" w:hAnsi="宋体"/>
          <w:b/>
          <w:bCs/>
          <w:sz w:val="24"/>
        </w:rPr>
        <w:t xml:space="preserve">一、货物内容</w:t>
      </w:r>
      <w:r/>
    </w:p>
    <w:p>
      <w:pPr>
        <w:ind w:firstLine="200"/>
        <w:jc w:val="center"/>
        <w:spacing w:line="360" w:lineRule="auto"/>
        <w:rPr>
          <w:rFonts w:hint="eastAsia" w:ascii="宋体" w:hAnsi="宋体" w:cs="微软雅黑"/>
          <w:b/>
          <w:sz w:val="24"/>
        </w:rPr>
      </w:pPr>
      <w:r>
        <w:rPr>
          <w:rFonts w:ascii="宋体" w:hAnsi="宋体" w:cs="微软雅黑"/>
          <w:b/>
          <w:sz w:val="24"/>
        </w:rPr>
        <w:t xml:space="preserve">供货一览表（企业简称）</w:t>
      </w:r>
      <w:r/>
    </w:p>
    <w:tbl>
      <w:tblPr>
        <w:tblW w:w="8220" w:type="dxa"/>
        <w:jc w:val="center"/>
        <w:tblLayout w:type="fixed"/>
        <w:tblCellMar>
          <w:left w:w="106" w:type="dxa"/>
          <w:right w:w="55" w:type="dxa"/>
        </w:tblCellMar>
        <w:tblLook w:val="04A0" w:firstRow="1" w:lastRow="0" w:firstColumn="1" w:lastColumn="0" w:noHBand="0" w:noVBand="1"/>
      </w:tblPr>
      <w:tblGrid>
        <w:gridCol w:w="755"/>
        <w:gridCol w:w="1274"/>
        <w:gridCol w:w="954"/>
        <w:gridCol w:w="530"/>
        <w:gridCol w:w="893"/>
        <w:gridCol w:w="892"/>
        <w:gridCol w:w="893"/>
        <w:gridCol w:w="1053"/>
        <w:gridCol w:w="976"/>
      </w:tblGrid>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品 名</w:t>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注册</w:t>
            </w:r>
            <w:r/>
          </w:p>
          <w:p>
            <w:pPr>
              <w:jc w:val="center"/>
              <w:spacing w:line="360" w:lineRule="exact"/>
              <w:rPr>
                <w:rFonts w:hint="eastAsia" w:ascii="宋体" w:hAnsi="宋体" w:cs="微软雅黑"/>
                <w:b/>
                <w:bCs/>
                <w:sz w:val="24"/>
              </w:rPr>
            </w:pPr>
            <w:r>
              <w:rPr>
                <w:rFonts w:ascii="宋体" w:hAnsi="宋体" w:cs="微软雅黑"/>
                <w:b/>
                <w:bCs/>
                <w:sz w:val="24"/>
              </w:rPr>
              <w:t xml:space="preserve">证号</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规格</w:t>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单位</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每件</w:t>
            </w:r>
            <w:r/>
          </w:p>
          <w:p>
            <w:pPr>
              <w:jc w:val="center"/>
              <w:spacing w:line="360" w:lineRule="exact"/>
              <w:rPr>
                <w:rFonts w:hint="eastAsia" w:ascii="宋体" w:hAnsi="宋体" w:cs="微软雅黑"/>
                <w:b/>
                <w:bCs/>
                <w:sz w:val="24"/>
              </w:rPr>
            </w:pPr>
            <w:r>
              <w:rPr>
                <w:rFonts w:ascii="宋体" w:hAnsi="宋体" w:cs="微软雅黑"/>
                <w:b/>
                <w:bCs/>
                <w:sz w:val="24"/>
              </w:rPr>
              <w:t xml:space="preserve">内装</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单价</w:t>
            </w:r>
            <w:r/>
          </w:p>
          <w:p>
            <w:pPr>
              <w:jc w:val="center"/>
              <w:spacing w:line="360" w:lineRule="exact"/>
              <w:rPr>
                <w:rFonts w:hint="eastAsia" w:ascii="宋体" w:hAnsi="宋体" w:cs="微软雅黑"/>
                <w:b/>
                <w:bCs/>
                <w:sz w:val="24"/>
              </w:rPr>
            </w:pPr>
            <w:r>
              <w:rPr>
                <w:rFonts w:ascii="宋体" w:hAnsi="宋体" w:cs="微软雅黑"/>
                <w:b/>
                <w:bCs/>
                <w:sz w:val="24"/>
              </w:rPr>
              <w:t xml:space="preserve">（元）</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有效期（年）</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数量</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exact"/>
              <w:rPr>
                <w:rFonts w:hint="eastAsia" w:ascii="宋体" w:hAnsi="宋体" w:cs="微软雅黑"/>
                <w:b/>
                <w:bCs/>
                <w:sz w:val="24"/>
              </w:rPr>
            </w:pPr>
            <w:r>
              <w:rPr>
                <w:rFonts w:ascii="宋体" w:hAnsi="宋体" w:cs="微软雅黑"/>
                <w:b/>
                <w:bCs/>
                <w:sz w:val="24"/>
              </w:rPr>
              <w:t xml:space="preserve">金额</w:t>
            </w:r>
            <w:r/>
          </w:p>
          <w:p>
            <w:pPr>
              <w:jc w:val="center"/>
              <w:spacing w:line="360" w:lineRule="exact"/>
              <w:rPr>
                <w:rFonts w:hint="eastAsia" w:ascii="宋体" w:hAnsi="宋体" w:cs="微软雅黑"/>
                <w:b/>
                <w:bCs/>
                <w:sz w:val="24"/>
              </w:rPr>
            </w:pPr>
            <w:r>
              <w:rPr>
                <w:rFonts w:ascii="宋体" w:hAnsi="宋体" w:cs="微软雅黑"/>
                <w:b/>
                <w:bCs/>
                <w:sz w:val="24"/>
              </w:rPr>
              <w:t xml:space="preserve">（元）</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hint="eastAsia" w:ascii="宋体" w:hAnsi="宋体" w:cs="微软雅黑"/>
                <w:bCs/>
                <w:sz w:val="24"/>
              </w:rPr>
            </w:pPr>
            <w:r>
              <w:rPr>
                <w:rFonts w:hint="eastAsia" w:ascii="宋体" w:hAnsi="宋体" w:cs="微软雅黑"/>
                <w:bCs/>
                <w:sz w:val="24"/>
              </w:rPr>
            </w:r>
            <w:r/>
          </w:p>
        </w:tc>
      </w:tr>
      <w:tr>
        <w:trPr>
          <w:jc w:val="center"/>
          <w:trHeight w:val="684"/>
        </w:trPr>
        <w:tc>
          <w:tcPr>
            <w:gridSpan w:val="9"/>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jc w:val="left"/>
              <w:spacing w:line="360" w:lineRule="exact"/>
              <w:rPr>
                <w:rFonts w:hint="eastAsia" w:ascii="宋体" w:hAnsi="宋体" w:cs="微软雅黑"/>
                <w:bCs/>
                <w:sz w:val="24"/>
              </w:rPr>
            </w:pPr>
            <w:r>
              <w:rPr>
                <w:rFonts w:ascii="宋体" w:hAnsi="宋体"/>
                <w:b/>
                <w:sz w:val="24"/>
              </w:rPr>
              <w:t xml:space="preserve">合计（总金额）</w:t>
            </w:r>
            <w:r>
              <w:rPr>
                <w:rFonts w:ascii="宋体" w:hAnsi="宋体"/>
                <w:sz w:val="24"/>
              </w:rPr>
              <w:t xml:space="preserve">：</w:t>
            </w:r>
            <w:r>
              <w:rPr>
                <w:rFonts w:ascii="宋体" w:hAnsi="宋体"/>
                <w:sz w:val="24"/>
                <w:u w:val="single"/>
              </w:rPr>
              <w:t xml:space="preserve">                           </w:t>
            </w:r>
            <w:r>
              <w:rPr>
                <w:rFonts w:ascii="宋体" w:hAnsi="宋体"/>
                <w:sz w:val="24"/>
              </w:rPr>
              <w:t xml:space="preserve"> 人民币整（小写：¥      ）</w:t>
            </w:r>
            <w:r/>
          </w:p>
        </w:tc>
      </w:tr>
    </w:tbl>
    <w:p>
      <w:pPr>
        <w:ind w:firstLine="480"/>
        <w:spacing w:before="120" w:line="360" w:lineRule="auto"/>
        <w:rPr>
          <w:rFonts w:hint="eastAsia" w:ascii="宋体" w:hAnsi="宋体"/>
          <w:sz w:val="24"/>
        </w:rPr>
      </w:pPr>
      <w:r>
        <w:rPr>
          <w:rFonts w:ascii="宋体" w:hAnsi="宋体"/>
          <w:sz w:val="24"/>
        </w:rPr>
        <w:t xml:space="preserve">注：供货一览表由需方填写，“注册证号”内容由供方填写，注册信息在合同履行期间如有变更，须于变更后7日内将相关文件报需方备案。</w:t>
      </w:r>
      <w:r/>
    </w:p>
    <w:p>
      <w:pPr>
        <w:ind w:firstLine="482"/>
        <w:spacing w:line="360" w:lineRule="auto"/>
        <w:rPr>
          <w:rFonts w:hint="eastAsia" w:ascii="宋体" w:hAnsi="宋体"/>
          <w:b/>
          <w:bCs/>
          <w:sz w:val="24"/>
        </w:rPr>
        <w:outlineLvl w:val="1"/>
      </w:pPr>
      <w:r>
        <w:rPr>
          <w:rFonts w:ascii="宋体" w:hAnsi="宋体"/>
          <w:b/>
          <w:bCs/>
          <w:sz w:val="24"/>
        </w:rPr>
        <w:t xml:space="preserve">二、货款支付</w:t>
      </w:r>
      <w:r/>
    </w:p>
    <w:p>
      <w:pPr>
        <w:ind w:firstLine="480"/>
        <w:jc w:val="left"/>
        <w:spacing w:line="360" w:lineRule="auto"/>
        <w:rPr>
          <w:rFonts w:hint="eastAsia" w:ascii="宋体" w:hAnsi="宋体"/>
          <w:bCs/>
          <w:sz w:val="24"/>
          <w:u w:val="single"/>
        </w:rPr>
      </w:pPr>
      <w:r>
        <w:rPr>
          <w:rFonts w:ascii="宋体" w:hAnsi="宋体"/>
          <w:bCs/>
          <w:sz w:val="24"/>
        </w:rPr>
        <w:t xml:space="preserve">2.1 采购资金的支付方式、时间及条件：</w:t>
      </w:r>
      <w:r/>
    </w:p>
    <w:p>
      <w:pPr>
        <w:ind w:firstLine="480"/>
        <w:jc w:val="left"/>
        <w:spacing w:line="360" w:lineRule="auto"/>
        <w:rPr>
          <w:rFonts w:hint="eastAsia" w:ascii="宋体" w:hAnsi="宋体"/>
          <w:bCs/>
          <w:sz w:val="24"/>
        </w:rPr>
      </w:pPr>
      <w:r>
        <w:rPr>
          <w:rFonts w:ascii="宋体" w:hAnsi="宋体"/>
          <w:bCs/>
          <w:sz w:val="24"/>
        </w:rPr>
        <w:t xml:space="preserve">（1）</w:t>
      </w:r>
      <w:r>
        <w:rPr>
          <w:rFonts w:ascii="宋体" w:hAnsi="宋体"/>
          <w:sz w:val="24"/>
        </w:rPr>
        <w:t xml:space="preserve">合同签订后10个工作日内，需方凭供方开具的合同发票支付合同额的60%；</w:t>
      </w:r>
      <w:r/>
    </w:p>
    <w:p>
      <w:pPr>
        <w:ind w:firstLine="480"/>
        <w:jc w:val="left"/>
        <w:spacing w:line="360" w:lineRule="auto"/>
        <w:rPr>
          <w:rFonts w:hint="eastAsia" w:ascii="宋体" w:hAnsi="宋体"/>
          <w:bCs/>
          <w:sz w:val="24"/>
        </w:rPr>
      </w:pPr>
      <w:r>
        <w:rPr>
          <w:rFonts w:ascii="宋体" w:hAnsi="宋体"/>
          <w:bCs/>
          <w:sz w:val="24"/>
        </w:rPr>
        <w:t xml:space="preserve">（2）全部药具送达需方指定地点、提供来货清单和收货方入库单且经履约验收合格后，需方支付剩余合同额。</w:t>
      </w:r>
      <w:r/>
    </w:p>
    <w:p>
      <w:pPr>
        <w:ind w:firstLine="480"/>
        <w:jc w:val="left"/>
        <w:spacing w:line="360" w:lineRule="auto"/>
        <w:rPr>
          <w:rFonts w:hint="eastAsia" w:ascii="宋体" w:hAnsi="宋体"/>
          <w:bCs/>
          <w:sz w:val="24"/>
        </w:rPr>
      </w:pPr>
      <w:r>
        <w:rPr>
          <w:rFonts w:ascii="宋体" w:hAnsi="宋体"/>
          <w:bCs/>
          <w:sz w:val="24"/>
        </w:rPr>
        <w:t xml:space="preserve">注：对满足合同支付条件的，需方自收到发票后30日内支付资金。</w:t>
      </w:r>
      <w:r/>
    </w:p>
    <w:p>
      <w:pPr>
        <w:ind w:firstLine="480"/>
        <w:jc w:val="left"/>
        <w:spacing w:line="360" w:lineRule="auto"/>
        <w:rPr>
          <w:rFonts w:hint="eastAsia" w:ascii="宋体" w:hAnsi="宋体"/>
          <w:bCs/>
          <w:sz w:val="24"/>
        </w:rPr>
      </w:pPr>
      <w:r>
        <w:rPr>
          <w:rFonts w:ascii="宋体" w:hAnsi="宋体"/>
          <w:bCs/>
          <w:sz w:val="24"/>
        </w:rPr>
        <w:t xml:space="preserve">（3）需方以本合同书中注明的供方账户名称、开户银行及账号信息为准支付货款。</w:t>
      </w:r>
      <w:r/>
    </w:p>
    <w:p>
      <w:pPr>
        <w:ind w:firstLine="480"/>
        <w:jc w:val="left"/>
        <w:spacing w:line="360" w:lineRule="auto"/>
        <w:rPr>
          <w:rFonts w:hint="eastAsia" w:ascii="宋体" w:hAnsi="宋体"/>
          <w:bCs/>
          <w:sz w:val="24"/>
        </w:rPr>
      </w:pPr>
      <w:r>
        <w:rPr>
          <w:rFonts w:ascii="宋体" w:hAnsi="宋体"/>
          <w:bCs/>
          <w:sz w:val="24"/>
        </w:rPr>
        <w:t xml:space="preserve">2.2</w:t>
      </w:r>
      <w:r>
        <w:rPr>
          <w:rFonts w:ascii="宋体" w:hAnsi="宋体"/>
          <w:sz w:val="24"/>
        </w:rPr>
        <w:t xml:space="preserve">当采购数量与实际使用数量不一致时，供方应根据实际使用量供货，合同的最终结算金额按实际使用量乘以成交单价进行计算。</w:t>
      </w:r>
      <w:r/>
    </w:p>
    <w:p>
      <w:pPr>
        <w:ind w:firstLine="480"/>
        <w:spacing w:line="360" w:lineRule="auto"/>
        <w:rPr>
          <w:rFonts w:hint="eastAsia" w:ascii="宋体" w:hAnsi="宋体"/>
          <w:sz w:val="24"/>
        </w:rPr>
      </w:pPr>
      <w:r>
        <w:rPr>
          <w:rFonts w:ascii="宋体" w:hAnsi="宋体"/>
          <w:sz w:val="24"/>
        </w:rPr>
        <w:t xml:space="preserve">2.3本合同执行中相关的一切税费均由供方负担。</w:t>
      </w:r>
      <w:r/>
    </w:p>
    <w:p>
      <w:pPr>
        <w:ind w:firstLine="480"/>
        <w:spacing w:line="360" w:lineRule="auto"/>
        <w:rPr>
          <w:rFonts w:hint="eastAsia" w:ascii="宋体" w:hAnsi="宋体"/>
          <w:sz w:val="24"/>
        </w:rPr>
      </w:pPr>
      <w:r>
        <w:rPr>
          <w:rFonts w:ascii="宋体" w:hAnsi="宋体"/>
          <w:sz w:val="24"/>
        </w:rPr>
        <w:t xml:space="preserve">2.4履约保证金：</w:t>
      </w:r>
      <w:r/>
    </w:p>
    <w:p>
      <w:pPr>
        <w:ind w:firstLine="480"/>
        <w:spacing w:line="360" w:lineRule="auto"/>
        <w:rPr>
          <w:rFonts w:hint="eastAsia" w:ascii="宋体" w:hAnsi="宋体"/>
          <w:sz w:val="24"/>
        </w:rPr>
      </w:pPr>
      <w:r>
        <w:rPr>
          <w:rFonts w:ascii="宋体" w:hAnsi="宋体"/>
          <w:sz w:val="24"/>
        </w:rPr>
        <w:t xml:space="preserve">（1）中标（成交）供应商应以支票、汇票、本票或者金融机构、担保机构出具的保函（保险）等非现金形式在合同签订前缴纳履约保证金，金额为合同金额的10%。</w:t>
      </w:r>
      <w:r/>
    </w:p>
    <w:p>
      <w:pPr>
        <w:ind w:firstLine="480"/>
        <w:spacing w:line="360" w:lineRule="auto"/>
        <w:rPr>
          <w:rFonts w:hint="eastAsia" w:ascii="宋体" w:hAnsi="宋体"/>
          <w:sz w:val="24"/>
        </w:rPr>
      </w:pPr>
      <w:r>
        <w:rPr>
          <w:rFonts w:ascii="宋体" w:hAnsi="宋体"/>
          <w:sz w:val="24"/>
        </w:rPr>
        <w:t xml:space="preserve">（2）履约保证金的有效期为一年。</w:t>
      </w:r>
      <w:r/>
    </w:p>
    <w:p>
      <w:pPr>
        <w:ind w:firstLine="480"/>
        <w:spacing w:line="360" w:lineRule="auto"/>
        <w:rPr>
          <w:rFonts w:hint="eastAsia" w:ascii="宋体" w:hAnsi="宋体"/>
          <w:sz w:val="24"/>
        </w:rPr>
      </w:pPr>
      <w:r>
        <w:rPr>
          <w:rFonts w:ascii="宋体" w:hAnsi="宋体"/>
          <w:sz w:val="24"/>
        </w:rPr>
        <w:t xml:space="preserve">（3）如中标（成交）供应商未能履行合同规定的义务，招标人有权从履约</w:t>
      </w:r>
      <w:r>
        <w:rPr>
          <w:rFonts w:ascii="宋体" w:hAnsi="宋体"/>
          <w:sz w:val="24"/>
        </w:rPr>
        <w:t xml:space="preserve">保证金中取得补偿。</w:t>
      </w:r>
      <w:r/>
    </w:p>
    <w:p>
      <w:pPr>
        <w:ind w:firstLine="480"/>
        <w:spacing w:line="360" w:lineRule="auto"/>
        <w:rPr>
          <w:rFonts w:hint="eastAsia" w:ascii="宋体" w:hAnsi="宋体"/>
          <w:sz w:val="24"/>
        </w:rPr>
      </w:pPr>
      <w:r>
        <w:rPr>
          <w:rFonts w:ascii="宋体" w:hAnsi="宋体"/>
          <w:sz w:val="24"/>
        </w:rPr>
        <w:t xml:space="preserve">（4）履约保证金扣除招标人应得的补偿后的余额，在有效期满后5个工作日内无息退还给中标（成交）供应商。</w:t>
      </w:r>
      <w:r/>
    </w:p>
    <w:p>
      <w:pPr>
        <w:ind w:firstLine="482"/>
        <w:spacing w:line="360" w:lineRule="auto"/>
        <w:rPr>
          <w:rFonts w:hint="eastAsia" w:ascii="宋体" w:hAnsi="宋体"/>
          <w:b/>
          <w:bCs/>
          <w:sz w:val="24"/>
        </w:rPr>
        <w:outlineLvl w:val="1"/>
      </w:pPr>
      <w:r>
        <w:rPr>
          <w:rFonts w:ascii="宋体" w:hAnsi="宋体"/>
          <w:b/>
          <w:bCs/>
          <w:sz w:val="24"/>
        </w:rPr>
        <w:t xml:space="preserve">三、技术资料与备案</w:t>
      </w:r>
      <w:r/>
    </w:p>
    <w:p>
      <w:pPr>
        <w:ind w:firstLine="480"/>
        <w:jc w:val="left"/>
        <w:spacing w:line="360" w:lineRule="auto"/>
        <w:rPr>
          <w:rFonts w:hint="eastAsia" w:ascii="宋体" w:hAnsi="宋体"/>
          <w:sz w:val="24"/>
        </w:rPr>
      </w:pPr>
      <w:r>
        <w:rPr>
          <w:rFonts w:ascii="宋体" w:hAnsi="宋体"/>
          <w:sz w:val="24"/>
        </w:rPr>
        <w:t xml:space="preserve">3.1供方应按招标文件规定的时间向需方提供使用货物的有关技术资料，提供合法有效的生产经营、许可证书、注册证书等纸质和电子版资质材料报需方备案。</w:t>
      </w:r>
      <w:r/>
    </w:p>
    <w:p>
      <w:pPr>
        <w:ind w:firstLine="480"/>
        <w:spacing w:line="360" w:lineRule="auto"/>
        <w:rPr>
          <w:rFonts w:hint="eastAsia" w:ascii="宋体" w:hAnsi="宋体"/>
          <w:sz w:val="24"/>
        </w:rPr>
      </w:pPr>
      <w:r>
        <w:rPr>
          <w:rFonts w:ascii="宋体" w:hAnsi="宋体"/>
          <w:sz w:val="24"/>
        </w:rPr>
        <w:t xml:space="preserve">3.2包装备案：供方应当及时向需方做好供货产品说明书、包装和标签的备案。</w:t>
      </w:r>
      <w:r/>
    </w:p>
    <w:p>
      <w:pPr>
        <w:ind w:firstLine="480"/>
        <w:spacing w:line="360" w:lineRule="auto"/>
        <w:rPr>
          <w:rFonts w:hint="eastAsia" w:ascii="宋体" w:hAnsi="宋体"/>
          <w:sz w:val="24"/>
        </w:rPr>
      </w:pPr>
      <w:r>
        <w:rPr>
          <w:rFonts w:ascii="宋体" w:hAnsi="宋体"/>
          <w:sz w:val="24"/>
        </w:rPr>
        <w:t xml:space="preserve">（1）备案时间</w:t>
      </w:r>
      <w:r/>
    </w:p>
    <w:p>
      <w:pPr>
        <w:ind w:firstLine="480"/>
        <w:spacing w:line="360" w:lineRule="auto"/>
        <w:rPr>
          <w:rFonts w:hint="eastAsia" w:ascii="宋体" w:hAnsi="宋体"/>
          <w:sz w:val="24"/>
        </w:rPr>
      </w:pPr>
      <w:r>
        <w:rPr>
          <w:rFonts w:ascii="宋体" w:hAnsi="宋体"/>
          <w:sz w:val="24"/>
        </w:rPr>
        <w:t xml:space="preserve">① 药具合同签署后到各级包装批量印刷之前。</w:t>
      </w:r>
      <w:r/>
    </w:p>
    <w:p>
      <w:pPr>
        <w:ind w:firstLine="480"/>
        <w:spacing w:line="360" w:lineRule="auto"/>
        <w:rPr>
          <w:rFonts w:hint="eastAsia" w:ascii="宋体" w:hAnsi="宋体"/>
          <w:sz w:val="24"/>
        </w:rPr>
      </w:pPr>
      <w:r>
        <w:rPr>
          <w:rFonts w:ascii="宋体" w:hAnsi="宋体"/>
          <w:sz w:val="24"/>
        </w:rPr>
        <w:t xml:space="preserve">② 供货期间，说明书、包装和标签进行修改后到新版印刷之前。</w:t>
      </w:r>
      <w:r/>
    </w:p>
    <w:p>
      <w:pPr>
        <w:ind w:firstLine="480"/>
        <w:spacing w:line="360" w:lineRule="auto"/>
        <w:rPr>
          <w:rFonts w:hint="eastAsia" w:ascii="宋体" w:hAnsi="宋体"/>
          <w:sz w:val="24"/>
        </w:rPr>
      </w:pPr>
      <w:r>
        <w:rPr>
          <w:rFonts w:ascii="宋体" w:hAnsi="宋体"/>
          <w:sz w:val="24"/>
        </w:rPr>
        <w:t xml:space="preserve">以上两种情形，均应当在需方及时备案。</w:t>
      </w:r>
      <w:r/>
    </w:p>
    <w:p>
      <w:pPr>
        <w:ind w:firstLine="480"/>
        <w:spacing w:line="360" w:lineRule="auto"/>
        <w:rPr>
          <w:rFonts w:hint="eastAsia" w:ascii="宋体" w:hAnsi="宋体"/>
          <w:sz w:val="24"/>
        </w:rPr>
      </w:pPr>
      <w:r>
        <w:rPr>
          <w:rFonts w:ascii="宋体" w:hAnsi="宋体"/>
          <w:sz w:val="24"/>
        </w:rPr>
        <w:t xml:space="preserve">（2）备案内容</w:t>
      </w:r>
      <w:r/>
    </w:p>
    <w:p>
      <w:pPr>
        <w:ind w:firstLine="480"/>
        <w:spacing w:line="360" w:lineRule="auto"/>
        <w:rPr>
          <w:rFonts w:hint="eastAsia" w:ascii="宋体" w:hAnsi="宋体"/>
          <w:sz w:val="24"/>
        </w:rPr>
      </w:pPr>
      <w:r>
        <w:rPr>
          <w:rFonts w:ascii="宋体" w:hAnsi="宋体"/>
          <w:sz w:val="24"/>
        </w:rPr>
        <w:t xml:space="preserve">① 药具的说明书、包装和标签的彩色图样（含尺寸）及实物。</w:t>
      </w:r>
      <w:r/>
    </w:p>
    <w:p>
      <w:pPr>
        <w:ind w:firstLine="480"/>
        <w:spacing w:line="360" w:lineRule="auto"/>
        <w:rPr>
          <w:rFonts w:hint="eastAsia" w:ascii="宋体" w:hAnsi="宋体"/>
          <w:sz w:val="24"/>
        </w:rPr>
      </w:pPr>
      <w:r>
        <w:rPr>
          <w:rFonts w:ascii="宋体" w:hAnsi="宋体"/>
          <w:sz w:val="24"/>
        </w:rPr>
        <w:t xml:space="preserve">② 药具包装材料质量标准（见后页样表 1）。</w:t>
      </w:r>
      <w:r/>
    </w:p>
    <w:p>
      <w:pPr>
        <w:ind w:firstLine="480"/>
        <w:spacing w:line="360" w:lineRule="auto"/>
        <w:rPr>
          <w:rFonts w:hint="eastAsia" w:ascii="宋体" w:hAnsi="宋体"/>
          <w:sz w:val="24"/>
        </w:rPr>
      </w:pPr>
      <w:r>
        <w:rPr>
          <w:rFonts w:ascii="宋体" w:hAnsi="宋体"/>
          <w:sz w:val="24"/>
        </w:rPr>
        <w:t xml:space="preserve">③ 药具包装及标签情况（见后页样表 2）。</w:t>
      </w:r>
      <w:r/>
    </w:p>
    <w:p>
      <w:pPr>
        <w:ind w:firstLine="600"/>
        <w:spacing w:line="360" w:lineRule="auto"/>
        <w:rPr>
          <w:rFonts w:hint="eastAsia" w:ascii="宋体" w:hAnsi="宋体"/>
          <w:sz w:val="24"/>
        </w:rPr>
      </w:pPr>
      <w:r>
        <w:rPr>
          <w:rFonts w:ascii="宋体" w:hAnsi="宋体"/>
          <w:sz w:val="24"/>
        </w:rPr>
        <w:t xml:space="preserve">以上内容缺一不可。</w:t>
      </w:r>
      <w:r/>
    </w:p>
    <w:p>
      <w:pPr>
        <w:ind w:firstLine="480"/>
        <w:spacing w:line="360" w:lineRule="auto"/>
        <w:rPr>
          <w:rFonts w:hint="eastAsia" w:ascii="宋体" w:hAnsi="宋体"/>
          <w:sz w:val="24"/>
        </w:rPr>
      </w:pPr>
      <w:r>
        <w:rPr>
          <w:rFonts w:ascii="宋体" w:hAnsi="宋体"/>
          <w:sz w:val="24"/>
        </w:rPr>
        <w:t xml:space="preserve">（3） 备案形式：实样邮寄给需方药品保障科，同时将电子版发至指定邮箱。</w:t>
      </w:r>
      <w:r/>
    </w:p>
    <w:p>
      <w:pPr>
        <w:ind w:firstLine="480"/>
        <w:jc w:val="left"/>
        <w:spacing w:line="360" w:lineRule="auto"/>
        <w:rPr>
          <w:rFonts w:hint="eastAsia" w:ascii="宋体" w:hAnsi="宋体"/>
          <w:sz w:val="24"/>
        </w:rPr>
      </w:pPr>
      <w:r>
        <w:rPr>
          <w:rFonts w:ascii="宋体" w:hAnsi="宋体"/>
          <w:sz w:val="24"/>
        </w:rPr>
        <w:t xml:space="preserve">3.3 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b/>
          <w:bCs/>
          <w:sz w:val="24"/>
        </w:rPr>
        <w:outlineLvl w:val="1"/>
      </w:pPr>
      <w:r>
        <w:rPr>
          <w:rFonts w:ascii="宋体" w:hAnsi="宋体"/>
          <w:b/>
          <w:bCs/>
          <w:sz w:val="24"/>
        </w:rPr>
        <w:t xml:space="preserve">四、知识产权</w:t>
      </w:r>
      <w:r/>
    </w:p>
    <w:p>
      <w:pPr>
        <w:ind w:firstLine="480"/>
        <w:spacing w:line="360" w:lineRule="auto"/>
        <w:rPr>
          <w:rFonts w:hint="eastAsia" w:ascii="宋体" w:hAnsi="宋体"/>
          <w:sz w:val="24"/>
        </w:rPr>
      </w:pPr>
      <w:r>
        <w:rPr>
          <w:rFonts w:ascii="宋体" w:hAnsi="宋体"/>
          <w:sz w:val="24"/>
        </w:rPr>
        <w:t xml:space="preserve">4.1供方应保证需方在使用、接受本合同货物和服务或其任何一部分时不受第三方提出侵犯其专利权、版权、商标权和工业设计权等知识产权的起诉。一旦出现侵权，由供方负全部责任，包括诉讼费用、第三方索赔、律师费、鉴定费等。</w:t>
      </w:r>
      <w:r/>
    </w:p>
    <w:p>
      <w:pPr>
        <w:ind w:firstLine="482"/>
        <w:spacing w:line="360" w:lineRule="auto"/>
        <w:rPr>
          <w:rFonts w:hint="eastAsia" w:ascii="宋体" w:hAnsi="宋体"/>
          <w:b/>
          <w:bCs/>
          <w:sz w:val="24"/>
        </w:rPr>
        <w:outlineLvl w:val="1"/>
      </w:pPr>
      <w:r>
        <w:rPr>
          <w:rFonts w:ascii="宋体" w:hAnsi="宋体"/>
          <w:b/>
          <w:bCs/>
          <w:sz w:val="24"/>
        </w:rPr>
        <w:t xml:space="preserve">五、产权担保</w:t>
      </w:r>
      <w:r/>
    </w:p>
    <w:p>
      <w:pPr>
        <w:ind w:firstLine="480"/>
        <w:jc w:val="left"/>
        <w:spacing w:line="360" w:lineRule="auto"/>
        <w:rPr>
          <w:rFonts w:hint="eastAsia" w:ascii="宋体" w:hAnsi="宋体"/>
          <w:sz w:val="24"/>
          <w:u w:val="single"/>
        </w:rPr>
      </w:pPr>
      <w:r>
        <w:rPr>
          <w:rFonts w:ascii="宋体" w:hAnsi="宋体"/>
          <w:sz w:val="24"/>
        </w:rPr>
        <w:t xml:space="preserve">5.1 供方保证所交付的货物的所有权完全属于供方且无任何抵押、查封等权属瑕疵。</w:t>
      </w:r>
      <w:r/>
    </w:p>
    <w:p>
      <w:pPr>
        <w:ind w:firstLine="482"/>
        <w:spacing w:line="360" w:lineRule="auto"/>
        <w:rPr>
          <w:rFonts w:hint="eastAsia" w:ascii="宋体" w:hAnsi="宋体"/>
          <w:b/>
          <w:bCs/>
          <w:sz w:val="24"/>
        </w:rPr>
        <w:outlineLvl w:val="1"/>
      </w:pPr>
      <w:r>
        <w:rPr>
          <w:rFonts w:ascii="宋体" w:hAnsi="宋体"/>
          <w:b/>
          <w:bCs/>
          <w:sz w:val="24"/>
        </w:rPr>
        <w:t xml:space="preserve">六、转包或分包</w:t>
      </w:r>
      <w:r/>
    </w:p>
    <w:p>
      <w:pPr>
        <w:ind w:firstLine="480"/>
        <w:spacing w:line="360" w:lineRule="auto"/>
        <w:rPr>
          <w:rFonts w:hint="eastAsia" w:ascii="宋体" w:hAnsi="宋体"/>
          <w:sz w:val="24"/>
        </w:rPr>
      </w:pPr>
      <w:r>
        <w:rPr>
          <w:rFonts w:ascii="宋体" w:hAnsi="宋体"/>
          <w:sz w:val="24"/>
        </w:rPr>
        <w:t xml:space="preserve">6.1 本合同范围内的货物，应由供方直接供应，不得转让他人供应。</w:t>
      </w:r>
      <w:r/>
    </w:p>
    <w:p>
      <w:pPr>
        <w:ind w:firstLine="480"/>
        <w:spacing w:line="360" w:lineRule="auto"/>
        <w:rPr>
          <w:rFonts w:hint="eastAsia" w:ascii="宋体" w:hAnsi="宋体"/>
          <w:sz w:val="24"/>
        </w:rPr>
      </w:pPr>
      <w:r>
        <w:rPr>
          <w:rFonts w:ascii="宋体" w:hAnsi="宋体"/>
          <w:sz w:val="24"/>
        </w:rPr>
        <w:t xml:space="preserve">6.2 除非得到需方的书面同意，供方不得部分分包给他人供应。</w:t>
      </w:r>
      <w:r/>
    </w:p>
    <w:p>
      <w:pPr>
        <w:ind w:firstLine="480"/>
        <w:spacing w:line="360" w:lineRule="auto"/>
        <w:rPr>
          <w:rFonts w:hint="eastAsia" w:ascii="宋体" w:hAnsi="宋体"/>
          <w:sz w:val="24"/>
        </w:rPr>
      </w:pPr>
      <w:r>
        <w:rPr>
          <w:rFonts w:ascii="宋体" w:hAnsi="宋体"/>
          <w:sz w:val="24"/>
        </w:rPr>
        <w:t xml:space="preserve">6.3 如有转让或未经需方同意的分包行为，需方有权终止合同，不承担任何违约责任。</w:t>
      </w:r>
      <w:r/>
    </w:p>
    <w:p>
      <w:pPr>
        <w:ind w:firstLine="482"/>
        <w:spacing w:line="360" w:lineRule="auto"/>
        <w:rPr>
          <w:rFonts w:hint="eastAsia" w:ascii="宋体" w:hAnsi="宋体"/>
          <w:b/>
          <w:bCs/>
          <w:sz w:val="24"/>
        </w:rPr>
        <w:outlineLvl w:val="1"/>
      </w:pPr>
      <w:r>
        <w:rPr>
          <w:rFonts w:ascii="宋体" w:hAnsi="宋体"/>
          <w:b/>
          <w:bCs/>
          <w:sz w:val="24"/>
        </w:rPr>
        <w:t xml:space="preserve">七、质保期</w:t>
      </w:r>
      <w:r/>
    </w:p>
    <w:p>
      <w:pPr>
        <w:ind w:firstLine="480"/>
        <w:spacing w:line="360" w:lineRule="auto"/>
        <w:rPr>
          <w:rFonts w:hint="eastAsia" w:ascii="宋体" w:hAnsi="宋体"/>
          <w:sz w:val="24"/>
        </w:rPr>
      </w:pPr>
      <w:r>
        <w:rPr>
          <w:rFonts w:ascii="宋体" w:hAnsi="宋体"/>
          <w:sz w:val="24"/>
        </w:rPr>
        <w:t xml:space="preserve">7.1 </w:t>
      </w:r>
      <w:r>
        <w:rPr>
          <w:rFonts w:ascii="宋体" w:hAnsi="宋体"/>
          <w:sz w:val="24"/>
        </w:rPr>
        <w:t xml:space="preserve">本合同项下药具的质保期同各类药具所标示的有效期。</w:t>
      </w:r>
      <w:r/>
    </w:p>
    <w:p>
      <w:pPr>
        <w:ind w:firstLine="480"/>
        <w:spacing w:line="360" w:lineRule="auto"/>
        <w:rPr>
          <w:rFonts w:hint="eastAsia" w:ascii="宋体" w:hAnsi="宋体"/>
          <w:sz w:val="24"/>
        </w:rPr>
      </w:pPr>
      <w:r>
        <w:rPr>
          <w:rFonts w:ascii="宋体" w:hAnsi="宋体"/>
          <w:sz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ind w:firstLine="482"/>
        <w:spacing w:line="360" w:lineRule="auto"/>
        <w:rPr>
          <w:rFonts w:hint="eastAsia" w:ascii="宋体" w:hAnsi="宋体"/>
          <w:b/>
          <w:bCs/>
          <w:sz w:val="24"/>
        </w:rPr>
        <w:outlineLvl w:val="1"/>
      </w:pPr>
      <w:r>
        <w:rPr>
          <w:rFonts w:ascii="宋体" w:hAnsi="宋体"/>
          <w:b/>
          <w:bCs/>
          <w:sz w:val="24"/>
        </w:rPr>
        <w:t xml:space="preserve">八、供货安排</w:t>
      </w:r>
      <w:r/>
    </w:p>
    <w:p>
      <w:pPr>
        <w:ind w:firstLine="480"/>
        <w:jc w:val="left"/>
        <w:spacing w:line="360" w:lineRule="auto"/>
        <w:rPr>
          <w:rFonts w:hint="eastAsia" w:ascii="宋体" w:hAnsi="宋体"/>
          <w:bCs/>
          <w:sz w:val="24"/>
          <w:u w:val="single"/>
        </w:rPr>
      </w:pPr>
      <w:r>
        <w:rPr>
          <w:rFonts w:ascii="宋体" w:hAnsi="宋体"/>
          <w:bCs/>
          <w:sz w:val="24"/>
        </w:rPr>
        <w:t xml:space="preserve">8.1 供货期：</w:t>
      </w:r>
      <w:r>
        <w:rPr>
          <w:rFonts w:ascii="宋体" w:hAnsi="宋体"/>
          <w:bCs/>
          <w:sz w:val="24"/>
          <w:u w:val="single"/>
        </w:rPr>
        <w:t xml:space="preserve">2026年9月30日</w:t>
      </w:r>
      <w:r>
        <w:rPr>
          <w:rFonts w:ascii="宋体" w:hAnsi="宋体"/>
          <w:bCs/>
          <w:sz w:val="24"/>
        </w:rPr>
        <w:t xml:space="preserve">前完成本项目的所有供货，避孕套供应商应在签订合同45天内开始供货。</w:t>
      </w:r>
      <w:r/>
    </w:p>
    <w:p>
      <w:pPr>
        <w:ind w:firstLine="480"/>
        <w:jc w:val="left"/>
        <w:spacing w:line="360" w:lineRule="auto"/>
        <w:rPr>
          <w:rFonts w:hint="eastAsia" w:ascii="宋体" w:hAnsi="宋体"/>
          <w:bCs/>
          <w:sz w:val="24"/>
        </w:rPr>
      </w:pPr>
      <w:r>
        <w:rPr>
          <w:rFonts w:ascii="宋体" w:hAnsi="宋体"/>
          <w:bCs/>
          <w:sz w:val="24"/>
        </w:rPr>
        <w:t xml:space="preserve">8.2 供货方式：</w:t>
      </w:r>
      <w:r>
        <w:rPr>
          <w:rFonts w:ascii="宋体" w:hAnsi="宋体"/>
          <w:bCs/>
          <w:sz w:val="24"/>
          <w:u w:val="single"/>
        </w:rPr>
        <w:t xml:space="preserve">    物流配送       </w:t>
      </w:r>
      <w:r>
        <w:rPr>
          <w:rFonts w:ascii="宋体" w:hAnsi="宋体"/>
          <w:bCs/>
          <w:sz w:val="24"/>
        </w:rPr>
        <w:t xml:space="preserve">。</w:t>
      </w:r>
      <w:r/>
    </w:p>
    <w:p>
      <w:pPr>
        <w:ind w:firstLine="480"/>
        <w:jc w:val="left"/>
        <w:spacing w:line="360" w:lineRule="auto"/>
        <w:rPr>
          <w:rFonts w:hint="eastAsia" w:ascii="宋体" w:hAnsi="宋体"/>
          <w:bCs/>
          <w:sz w:val="24"/>
        </w:rPr>
      </w:pPr>
      <w:r>
        <w:rPr>
          <w:rFonts w:ascii="宋体" w:hAnsi="宋体"/>
          <w:bCs/>
          <w:sz w:val="24"/>
        </w:rPr>
        <w:t xml:space="preserve">8.3 供货地点：避孕套产品配送至省内</w:t>
      </w:r>
      <w:r>
        <w:rPr>
          <w:rFonts w:ascii="宋体" w:hAnsi="宋体"/>
          <w:bCs/>
          <w:sz w:val="24"/>
          <w:u w:val="single"/>
        </w:rPr>
        <w:t xml:space="preserve">乡级</w:t>
      </w:r>
      <w:r>
        <w:rPr>
          <w:rFonts w:ascii="宋体" w:hAnsi="宋体"/>
          <w:bCs/>
          <w:sz w:val="24"/>
        </w:rPr>
        <w:t xml:space="preserve">及以上指定仓库，避孕药、宫内节育器产品配送至省内</w:t>
      </w:r>
      <w:r>
        <w:rPr>
          <w:rFonts w:ascii="宋体" w:hAnsi="宋体"/>
          <w:bCs/>
          <w:sz w:val="24"/>
          <w:u w:val="single"/>
        </w:rPr>
        <w:t xml:space="preserve">县级</w:t>
      </w:r>
      <w:r>
        <w:rPr>
          <w:rFonts w:ascii="宋体" w:hAnsi="宋体"/>
          <w:bCs/>
          <w:sz w:val="24"/>
        </w:rPr>
        <w:t xml:space="preserve">及以上指定仓库，</w:t>
      </w:r>
      <w:r>
        <w:rPr>
          <w:rFonts w:ascii="宋体" w:hAnsi="宋体"/>
          <w:sz w:val="24"/>
        </w:rPr>
        <w:t xml:space="preserve">并卸至指定位置，码放整齐</w:t>
      </w:r>
      <w:r>
        <w:rPr>
          <w:rFonts w:ascii="宋体" w:hAnsi="宋体"/>
          <w:bCs/>
          <w:sz w:val="24"/>
        </w:rPr>
        <w:t xml:space="preserve">。</w:t>
      </w:r>
      <w:r/>
    </w:p>
    <w:p>
      <w:pPr>
        <w:ind w:firstLine="480"/>
        <w:jc w:val="left"/>
        <w:spacing w:line="360" w:lineRule="auto"/>
        <w:rPr>
          <w:rFonts w:hint="eastAsia" w:ascii="宋体" w:hAnsi="宋体"/>
          <w:sz w:val="24"/>
        </w:rPr>
      </w:pPr>
      <w:r>
        <w:rPr>
          <w:rFonts w:ascii="宋体" w:hAnsi="宋体"/>
          <w:bCs/>
          <w:sz w:val="24"/>
        </w:rPr>
        <w:t xml:space="preserve">8.4</w:t>
      </w:r>
      <w:r>
        <w:rPr>
          <w:rFonts w:ascii="宋体" w:hAnsi="宋体"/>
          <w:b/>
          <w:bCs/>
          <w:sz w:val="24"/>
        </w:rPr>
        <w:t xml:space="preserve"> </w:t>
      </w:r>
      <w:r>
        <w:rPr>
          <w:rFonts w:ascii="宋体" w:hAnsi="宋体"/>
          <w:sz w:val="24"/>
        </w:rPr>
        <w:t xml:space="preserve">需方应至少提前10个工作日通知供方交货时间，并提供书面交货计划（包括交货时间、地点、药具规格型号、数量等）和调拨点通讯录，以便供方及时备货与供货。 </w:t>
      </w:r>
      <w:r/>
    </w:p>
    <w:p>
      <w:pPr>
        <w:ind w:firstLine="480"/>
        <w:spacing w:line="360" w:lineRule="auto"/>
        <w:rPr>
          <w:rFonts w:hint="eastAsia" w:ascii="宋体" w:hAnsi="宋体"/>
          <w:sz w:val="24"/>
        </w:rPr>
      </w:pPr>
      <w:r>
        <w:rPr>
          <w:rFonts w:ascii="宋体" w:hAnsi="宋体"/>
          <w:sz w:val="24"/>
        </w:rPr>
        <w:t xml:space="preserve">8.5 供方应按照需方提供的交货计划，集中批号，及时配送药具，向需方交付的药具应是</w:t>
      </w:r>
      <w:r>
        <w:rPr>
          <w:rFonts w:ascii="宋体" w:hAnsi="宋体"/>
          <w:bCs/>
          <w:iCs/>
          <w:sz w:val="24"/>
        </w:rPr>
        <w:t xml:space="preserve">中标当年生产的产品。</w:t>
      </w:r>
      <w:r/>
    </w:p>
    <w:p>
      <w:pPr>
        <w:ind w:firstLine="480"/>
        <w:spacing w:line="360" w:lineRule="auto"/>
        <w:rPr>
          <w:rFonts w:hint="eastAsia" w:ascii="宋体" w:hAnsi="宋体"/>
          <w:sz w:val="24"/>
        </w:rPr>
      </w:pPr>
      <w:r>
        <w:rPr>
          <w:rFonts w:ascii="宋体" w:hAnsi="宋体"/>
          <w:sz w:val="24"/>
        </w:rPr>
        <w:t xml:space="preserve">8.6 </w:t>
      </w:r>
      <w:r>
        <w:rPr>
          <w:rFonts w:ascii="宋体" w:hAnsi="宋体"/>
          <w:sz w:val="24"/>
        </w:rPr>
        <w:t xml:space="preserve">供方在货物发运手续办理完毕后24小时内或货到需方48小时前</w:t>
      </w:r>
      <w:r>
        <w:rPr>
          <w:rFonts w:ascii="宋体" w:hAnsi="宋体"/>
          <w:sz w:val="24"/>
        </w:rPr>
        <w:t xml:space="preserve">通知需方做好收货准备，提供药具卸车、清点计划（内容包括：品名、规格、批号、数量、箱数、拟运抵时间等），以便需方接货时进行清点。</w:t>
      </w:r>
      <w:r/>
    </w:p>
    <w:p>
      <w:pPr>
        <w:ind w:firstLine="480"/>
        <w:spacing w:line="360" w:lineRule="auto"/>
        <w:rPr>
          <w:rFonts w:hint="eastAsia" w:ascii="宋体" w:hAnsi="宋体"/>
          <w:sz w:val="24"/>
        </w:rPr>
      </w:pPr>
      <w:r>
        <w:rPr>
          <w:rFonts w:ascii="宋体" w:hAnsi="宋体"/>
          <w:sz w:val="24"/>
        </w:rPr>
        <w:t xml:space="preserve">8.7 供方交货时应提供药具标注批的出厂检验报告，须随货同行。避孕药、宫内节育器、避孕套产品还需提供具有法定资质的第三方检验机构出具的标注批的检测报告书，须符合本合同质量条款规定，并及时邮寄至需方。</w:t>
      </w:r>
      <w:r/>
    </w:p>
    <w:p>
      <w:pPr>
        <w:ind w:firstLine="480"/>
        <w:spacing w:line="360" w:lineRule="auto"/>
        <w:rPr>
          <w:rFonts w:hint="eastAsia" w:ascii="宋体" w:hAnsi="宋体"/>
          <w:sz w:val="24"/>
        </w:rPr>
      </w:pPr>
      <w:r>
        <w:rPr>
          <w:rFonts w:ascii="宋体" w:hAnsi="宋体"/>
          <w:sz w:val="24"/>
        </w:rPr>
        <w:t xml:space="preserve">8.8 供方负责从产地到目的地的运输费用及保险费用，有关运输、保险和</w:t>
      </w:r>
      <w:r>
        <w:rPr>
          <w:rFonts w:ascii="宋体" w:hAnsi="宋体"/>
          <w:sz w:val="24"/>
        </w:rPr>
        <w:t xml:space="preserve">装卸等一切相关费用由供方承担。</w:t>
      </w:r>
      <w:r/>
    </w:p>
    <w:p>
      <w:pPr>
        <w:ind w:firstLine="480"/>
        <w:spacing w:line="360" w:lineRule="auto"/>
        <w:rPr>
          <w:rFonts w:hint="eastAsia" w:ascii="宋体" w:hAnsi="宋体"/>
          <w:sz w:val="24"/>
        </w:rPr>
      </w:pPr>
      <w:r>
        <w:rPr>
          <w:rFonts w:ascii="宋体" w:hAnsi="宋体"/>
          <w:sz w:val="24"/>
        </w:rPr>
        <w:t xml:space="preserve">8.9 供方交付的药具应具有适于运输、搬运的坚固包装，密封良好，且应根据药具的不同特性和要求，以及投标文件中提供的相关防护保障措施（如：运输包装瓦楞纸的型号、厚度、密度等），采取防潮、防雨、防锈、防震、耐压、防破损装卸等保护措施，以确保合同货物安全无损地送达交货地点。</w:t>
      </w:r>
      <w:r/>
    </w:p>
    <w:p>
      <w:pPr>
        <w:ind w:firstLine="480"/>
        <w:spacing w:line="360" w:lineRule="auto"/>
        <w:rPr>
          <w:rFonts w:hint="eastAsia" w:ascii="宋体" w:hAnsi="宋体"/>
          <w:sz w:val="24"/>
        </w:rPr>
      </w:pPr>
      <w:r>
        <w:rPr>
          <w:rFonts w:ascii="宋体" w:hAnsi="宋体"/>
          <w:sz w:val="24"/>
        </w:rPr>
        <w:t xml:space="preserve">8.10 货物在交付需方前发生的风险均由供方负责。</w:t>
      </w:r>
      <w:r/>
    </w:p>
    <w:p>
      <w:pPr>
        <w:ind w:firstLine="480"/>
        <w:spacing w:line="360" w:lineRule="auto"/>
        <w:rPr>
          <w:rFonts w:hint="eastAsia" w:ascii="宋体" w:hAnsi="宋体"/>
          <w:sz w:val="24"/>
        </w:rPr>
      </w:pPr>
      <w:r>
        <w:rPr>
          <w:rFonts w:ascii="宋体" w:hAnsi="宋体"/>
          <w:sz w:val="24"/>
        </w:rPr>
        <w:t xml:space="preserve">8.11 货物在规定的交付期限内由供方送达需方指定的地点视为交付，供方同时需通知需方货物已送达。</w:t>
      </w:r>
      <w:r/>
    </w:p>
    <w:p>
      <w:pPr>
        <w:ind w:firstLine="482"/>
        <w:spacing w:line="360" w:lineRule="auto"/>
        <w:rPr>
          <w:rFonts w:hint="eastAsia" w:ascii="宋体" w:hAnsi="宋体"/>
          <w:b/>
          <w:bCs/>
          <w:sz w:val="24"/>
        </w:rPr>
        <w:outlineLvl w:val="1"/>
      </w:pPr>
      <w:r>
        <w:rPr>
          <w:rFonts w:ascii="宋体" w:hAnsi="宋体"/>
          <w:b/>
          <w:bCs/>
          <w:sz w:val="24"/>
        </w:rPr>
        <w:t xml:space="preserve">九、质量保证</w:t>
      </w:r>
      <w:r/>
    </w:p>
    <w:p>
      <w:pPr>
        <w:ind w:firstLine="482"/>
        <w:spacing w:line="360" w:lineRule="auto"/>
        <w:rPr>
          <w:rFonts w:hint="eastAsia" w:ascii="宋体" w:hAnsi="宋体"/>
          <w:b/>
          <w:sz w:val="24"/>
        </w:rPr>
      </w:pPr>
      <w:r>
        <w:rPr>
          <w:rFonts w:ascii="宋体" w:hAnsi="宋体"/>
          <w:b/>
          <w:sz w:val="24"/>
        </w:rPr>
        <w:t xml:space="preserve">9.1 药具质量</w:t>
      </w:r>
      <w:r/>
    </w:p>
    <w:p>
      <w:pPr>
        <w:ind w:firstLine="480"/>
        <w:spacing w:line="360" w:lineRule="auto"/>
        <w:rPr>
          <w:rFonts w:hint="eastAsia" w:ascii="宋体" w:hAnsi="宋体"/>
          <w:sz w:val="24"/>
        </w:rPr>
      </w:pPr>
      <w:r>
        <w:rPr>
          <w:rFonts w:ascii="宋体" w:hAnsi="宋体"/>
          <w:sz w:val="24"/>
        </w:rPr>
        <w:t xml:space="preserve">供方提供的药具必须是在企业资质有效期内生产的、符合国家质量标准及本合同质量条款，必须与采购文件、投标响应文件和承诺书相一致，未经使用的全新产品，确保质量合格、安全有效。</w:t>
      </w:r>
      <w:r/>
    </w:p>
    <w:p>
      <w:pPr>
        <w:ind w:firstLine="480"/>
        <w:spacing w:line="360" w:lineRule="auto"/>
        <w:rPr>
          <w:rFonts w:hint="eastAsia" w:ascii="宋体" w:hAnsi="宋体"/>
          <w:sz w:val="24"/>
        </w:rPr>
      </w:pPr>
      <w:r>
        <w:rPr>
          <w:rFonts w:ascii="宋体" w:hAnsi="宋体"/>
          <w:sz w:val="24"/>
        </w:rPr>
        <w:t xml:space="preserve">（1）避孕药产品：符合《中华人民共和国药典》或其他国家药品标准的规定</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ascii="宋体" w:hAnsi="宋体"/>
          <w:sz w:val="24"/>
        </w:rPr>
        <w:t xml:space="preserve">避孕套产品：天然橡胶胶乳避孕套符合标准符合GB/T7544，聚氨酯避孕套符合现行有效行业标准（HG/T5456-2018、Y/T 1850-2023），并增加：</w:t>
      </w:r>
      <w:r/>
    </w:p>
    <w:p>
      <w:pPr>
        <w:ind w:firstLine="480"/>
        <w:spacing w:line="360" w:lineRule="auto"/>
        <w:rPr>
          <w:rFonts w:hint="eastAsia" w:ascii="宋体" w:hAnsi="宋体"/>
          <w:sz w:val="24"/>
        </w:rPr>
      </w:pPr>
      <w:r>
        <w:rPr>
          <w:rFonts w:ascii="宋体" w:hAnsi="宋体"/>
          <w:sz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ind w:firstLine="480"/>
        <w:spacing w:line="360" w:lineRule="auto"/>
        <w:rPr>
          <w:rFonts w:hint="eastAsia" w:ascii="宋体" w:hAnsi="宋体"/>
          <w:sz w:val="24"/>
        </w:rPr>
      </w:pPr>
      <w:r>
        <w:rPr>
          <w:rFonts w:ascii="宋体" w:hAnsi="宋体"/>
          <w:sz w:val="24"/>
        </w:rPr>
        <w:t xml:space="preserve">② 天然橡胶胶乳避孕套老化后爆破性能符合标准 GB/T7544 中对未处理的避孕套爆破体积和压力的要求（热空气老化试验方法采用 GB7544 附录 H，老化条件为（168±2）h×（70±2）℃）。聚氨酯避孕套老化后爆破性能符合标准HG/T5456-2018、Y/T 1850-2023中对未处理的避孕套爆破体积和压力的要求。</w:t>
      </w:r>
      <w:r/>
    </w:p>
    <w:p>
      <w:pPr>
        <w:ind w:firstLine="480"/>
        <w:spacing w:line="360" w:lineRule="auto"/>
        <w:rPr>
          <w:rFonts w:hint="eastAsia" w:ascii="宋体" w:hAnsi="宋体"/>
          <w:sz w:val="24"/>
        </w:rPr>
      </w:pPr>
      <w:r>
        <w:rPr>
          <w:rFonts w:ascii="宋体" w:hAnsi="宋体"/>
          <w:sz w:val="24"/>
        </w:rPr>
        <w:t xml:space="preserve">③ 规格：大号（标称宽度55mm±2mm）、中号（标称宽度52mm±2mm）、小号（标称宽度49mm±2mm）；不含储精囊长度：天然橡胶胶乳男用避孕套 ≥170mm，复合型阻隔避孕套≥160mm；天然橡胶胶乳男用避孕套（超薄）和天然橡胶胶乳男用避孕套（超薄-水溶性）厚度0.04mm-0.05mm；聚氨酯避孕套厚度0.03mm-0.0399mm。</w:t>
      </w:r>
      <w:r/>
    </w:p>
    <w:p>
      <w:pPr>
        <w:ind w:firstLine="480"/>
        <w:spacing w:line="360" w:lineRule="auto"/>
        <w:rPr>
          <w:rFonts w:hint="eastAsia" w:ascii="宋体" w:hAnsi="宋体"/>
          <w:sz w:val="24"/>
        </w:rPr>
      </w:pPr>
      <w:r>
        <w:rPr>
          <w:rFonts w:ascii="宋体" w:hAnsi="宋体"/>
          <w:sz w:val="24"/>
        </w:rPr>
        <w:t xml:space="preserve">（3）宫内节育器产品：符合国家标准或医疗器械注册产品标准的规定。</w:t>
      </w:r>
      <w:r/>
    </w:p>
    <w:p>
      <w:pPr>
        <w:ind w:firstLine="480"/>
        <w:spacing w:line="360" w:lineRule="auto"/>
        <w:rPr>
          <w:rFonts w:hint="eastAsia" w:ascii="宋体" w:hAnsi="宋体"/>
          <w:sz w:val="24"/>
        </w:rPr>
      </w:pPr>
      <w:r>
        <w:rPr>
          <w:rFonts w:ascii="宋体" w:hAnsi="宋体"/>
          <w:sz w:val="24"/>
        </w:rPr>
        <w:t xml:space="preserve">（4）第（1）（2）（3）中所涉及的标准均指现行有效的质量标准。</w:t>
      </w:r>
      <w:r/>
    </w:p>
    <w:p>
      <w:pPr>
        <w:ind w:firstLine="480"/>
        <w:spacing w:line="360" w:lineRule="auto"/>
        <w:rPr>
          <w:rFonts w:hint="eastAsia" w:ascii="宋体" w:hAnsi="宋体"/>
          <w:sz w:val="24"/>
        </w:rPr>
      </w:pPr>
      <w:r>
        <w:rPr>
          <w:rFonts w:ascii="宋体" w:hAnsi="宋体"/>
          <w:sz w:val="24"/>
        </w:rPr>
        <w:t xml:space="preserve">（5）供方提供的药具应</w:t>
      </w:r>
      <w:r>
        <w:rPr>
          <w:rFonts w:ascii="宋体" w:hAnsi="宋体"/>
          <w:sz w:val="24"/>
        </w:rPr>
        <w:t xml:space="preserve">满足</w:t>
      </w:r>
      <w:r>
        <w:rPr>
          <w:rFonts w:ascii="宋体" w:hAnsi="宋体"/>
          <w:sz w:val="24"/>
        </w:rPr>
        <w:t xml:space="preserve">招标文件关于</w:t>
      </w:r>
      <w:r>
        <w:rPr>
          <w:rFonts w:ascii="宋体" w:hAnsi="宋体"/>
          <w:sz w:val="24"/>
        </w:rPr>
        <w:t xml:space="preserve">质量追溯的需求，</w:t>
      </w:r>
      <w:r>
        <w:rPr>
          <w:rFonts w:ascii="宋体" w:hAnsi="宋体"/>
          <w:sz w:val="24"/>
        </w:rPr>
        <w:t xml:space="preserve">符合“来源可查、去向可追、责任可究”的要求。</w:t>
      </w:r>
      <w:r/>
    </w:p>
    <w:p>
      <w:pPr>
        <w:ind w:firstLine="482"/>
        <w:jc w:val="left"/>
        <w:spacing w:line="360" w:lineRule="auto"/>
        <w:rPr>
          <w:rFonts w:hint="eastAsia" w:ascii="宋体" w:hAnsi="宋体"/>
          <w:b/>
          <w:sz w:val="24"/>
        </w:rPr>
      </w:pPr>
      <w:r>
        <w:rPr>
          <w:rFonts w:ascii="宋体" w:hAnsi="宋体"/>
          <w:b/>
          <w:sz w:val="24"/>
        </w:rPr>
        <w:t xml:space="preserve">9.2 </w:t>
      </w:r>
      <w:r>
        <w:rPr>
          <w:rFonts w:ascii="宋体" w:hAnsi="宋体"/>
          <w:b/>
          <w:bCs/>
          <w:sz w:val="24"/>
        </w:rPr>
        <w:t xml:space="preserve">药具生产批号</w:t>
      </w:r>
      <w:r/>
    </w:p>
    <w:p>
      <w:pPr>
        <w:ind w:firstLine="480"/>
        <w:jc w:val="left"/>
        <w:spacing w:line="360" w:lineRule="auto"/>
        <w:rPr>
          <w:rFonts w:hint="eastAsia" w:ascii="宋体" w:hAnsi="宋体"/>
          <w:sz w:val="24"/>
        </w:rPr>
      </w:pPr>
      <w:r>
        <w:rPr>
          <w:rFonts w:ascii="宋体" w:hAnsi="宋体"/>
          <w:sz w:val="24"/>
        </w:rPr>
        <w:t xml:space="preserve">（1）避孕药产品：生产批号以六位数字表示，前两位数字表示年份，中间两位数字表示月份，最后两位数字表示日期或生产流水号。</w:t>
      </w:r>
      <w:r/>
    </w:p>
    <w:p>
      <w:pPr>
        <w:ind w:firstLine="480"/>
        <w:jc w:val="left"/>
        <w:spacing w:line="360" w:lineRule="auto"/>
        <w:rPr>
          <w:rFonts w:hint="eastAsia" w:ascii="宋体" w:hAnsi="宋体"/>
          <w:sz w:val="24"/>
        </w:rPr>
      </w:pPr>
      <w:r>
        <w:rPr>
          <w:rFonts w:ascii="宋体" w:hAnsi="宋体"/>
          <w:sz w:val="24"/>
        </w:rPr>
        <w:t xml:space="preserve">（2）避孕套产品：生产批号以八位数字表示，前四位数字表示年份月份，第五、六位数字表示当月累计生产批的顺序号，第七、八位数字表示生产本批产品的生产线编号。</w:t>
      </w:r>
      <w:r/>
    </w:p>
    <w:p>
      <w:pPr>
        <w:ind w:firstLine="480"/>
        <w:jc w:val="left"/>
        <w:spacing w:line="360" w:lineRule="auto"/>
        <w:rPr>
          <w:rFonts w:hint="eastAsia" w:ascii="宋体" w:hAnsi="宋体"/>
          <w:sz w:val="24"/>
        </w:rPr>
      </w:pPr>
      <w:r>
        <w:rPr>
          <w:rFonts w:ascii="宋体" w:hAnsi="宋体"/>
          <w:sz w:val="24"/>
        </w:rPr>
        <w:t xml:space="preserve">（3）宫内节育器产品：生产批号以八位数字表示，前四位数字表示年份，第五、六位数字表示月份，最后两位数字表示日期或生产流水号。</w:t>
      </w:r>
      <w:r/>
    </w:p>
    <w:p>
      <w:pPr>
        <w:ind w:firstLine="480"/>
        <w:jc w:val="left"/>
        <w:spacing w:line="360" w:lineRule="auto"/>
        <w:rPr>
          <w:rFonts w:hint="eastAsia" w:ascii="宋体" w:hAnsi="宋体"/>
          <w:sz w:val="24"/>
        </w:rPr>
      </w:pPr>
      <w:r>
        <w:rPr>
          <w:rFonts w:ascii="宋体" w:hAnsi="宋体"/>
          <w:sz w:val="24"/>
        </w:rPr>
        <w:t xml:space="preserve">（4）若供方对生产批号的编制有其他需求，应在上述要求生产批号位数数字后空两个字符进行添加。 </w:t>
      </w:r>
      <w:r/>
    </w:p>
    <w:p>
      <w:pPr>
        <w:ind w:firstLine="482"/>
        <w:spacing w:line="360" w:lineRule="auto"/>
        <w:rPr>
          <w:rFonts w:hint="eastAsia" w:ascii="宋体" w:hAnsi="宋体"/>
          <w:b/>
          <w:bCs/>
          <w:sz w:val="24"/>
        </w:rPr>
        <w:outlineLvl w:val="1"/>
      </w:pPr>
      <w:r>
        <w:rPr>
          <w:rFonts w:ascii="宋体" w:hAnsi="宋体"/>
          <w:b/>
          <w:bCs/>
          <w:sz w:val="24"/>
        </w:rPr>
        <w:t xml:space="preserve">十、货物包装</w:t>
      </w:r>
      <w:r/>
    </w:p>
    <w:p>
      <w:pPr>
        <w:ind w:firstLine="480"/>
        <w:spacing w:line="360" w:lineRule="auto"/>
        <w:rPr>
          <w:rFonts w:hint="eastAsia" w:ascii="宋体" w:hAnsi="宋体"/>
          <w:sz w:val="24"/>
        </w:rPr>
      </w:pPr>
      <w:r>
        <w:rPr>
          <w:rFonts w:ascii="宋体" w:hAnsi="宋体"/>
          <w:sz w:val="24"/>
        </w:rPr>
        <w:t xml:space="preserve">10.1 药具包装、标识等应符合《江苏省基本避孕药具包装及标签要求》（详见附件）的规定，按药具类别分为避孕药、避孕套、宫内节育器。 </w:t>
      </w:r>
      <w:r/>
    </w:p>
    <w:p>
      <w:pPr>
        <w:ind w:firstLine="480"/>
        <w:spacing w:line="360" w:lineRule="auto"/>
        <w:rPr>
          <w:rFonts w:hint="eastAsia" w:ascii="宋体" w:hAnsi="宋体"/>
          <w:sz w:val="24"/>
        </w:rPr>
      </w:pPr>
      <w:r>
        <w:rPr>
          <w:rFonts w:ascii="宋体" w:hAnsi="宋体"/>
          <w:sz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ind w:firstLine="480"/>
        <w:spacing w:line="360" w:lineRule="auto"/>
        <w:rPr>
          <w:rFonts w:hint="eastAsia" w:ascii="宋体" w:hAnsi="宋体"/>
          <w:sz w:val="24"/>
        </w:rPr>
      </w:pPr>
      <w:r>
        <w:rPr>
          <w:rFonts w:ascii="宋体" w:hAnsi="宋体"/>
          <w:sz w:val="24"/>
        </w:rPr>
        <w:t xml:space="preserve">10.3 对同品种、不同批号的药具，外包装箱上应以不同色标区分。 药具包装箱内附产品合格证、说明书、质量检验证明书、随配附件以及清单。</w:t>
      </w:r>
      <w:r/>
    </w:p>
    <w:p>
      <w:pPr>
        <w:ind w:firstLine="480"/>
        <w:spacing w:line="360" w:lineRule="auto"/>
        <w:rPr>
          <w:rFonts w:hint="eastAsia" w:ascii="宋体" w:hAnsi="宋体"/>
          <w:sz w:val="24"/>
        </w:rPr>
      </w:pPr>
      <w:r>
        <w:rPr>
          <w:rFonts w:ascii="宋体" w:hAnsi="宋体"/>
          <w:sz w:val="24"/>
        </w:rPr>
        <w:t xml:space="preserve">10.4 供方药具包装不符合《江苏省基本避孕药具包装及标签要求》的，或者由于对交付药具包装不善、标记不明、防护措施不当致使药具遭到损害或丢失的，供方应及时无偿补充、更换，并承担由此对需方造成的一切损失。</w:t>
      </w:r>
      <w:r/>
    </w:p>
    <w:p>
      <w:pPr>
        <w:ind w:firstLine="480"/>
        <w:spacing w:line="360" w:lineRule="auto"/>
        <w:rPr>
          <w:rFonts w:hint="eastAsia" w:ascii="宋体" w:hAnsi="宋体" w:cs="Cambria Math"/>
          <w:b/>
          <w:bCs/>
          <w:sz w:val="24"/>
        </w:rPr>
      </w:pPr>
      <w:r>
        <w:rPr>
          <w:rFonts w:ascii="宋体" w:hAnsi="宋体" w:cs="Cambria Math"/>
          <w:sz w:val="24"/>
        </w:rPr>
        <w:t xml:space="preserve">10.5本项目根据《江苏省财政厅关于加强政府绿色采购有关事项的通知》（苏财购〔2023〕65号）规定，执行绿色采购需求标准。</w:t>
      </w:r>
      <w:r/>
    </w:p>
    <w:p>
      <w:pPr>
        <w:ind w:firstLine="482"/>
        <w:spacing w:line="360" w:lineRule="auto"/>
        <w:rPr>
          <w:rFonts w:hint="eastAsia" w:ascii="宋体" w:hAnsi="宋体"/>
          <w:b/>
          <w:bCs/>
          <w:sz w:val="24"/>
        </w:rPr>
        <w:outlineLvl w:val="1"/>
      </w:pPr>
      <w:r>
        <w:rPr>
          <w:rFonts w:ascii="宋体" w:hAnsi="宋体"/>
          <w:b/>
          <w:bCs/>
          <w:sz w:val="24"/>
        </w:rPr>
        <w:t xml:space="preserve">十一、售后服务</w:t>
      </w:r>
      <w:r/>
    </w:p>
    <w:p>
      <w:pPr>
        <w:ind w:firstLine="480"/>
        <w:jc w:val="left"/>
        <w:spacing w:line="360" w:lineRule="auto"/>
        <w:rPr>
          <w:rFonts w:hint="eastAsia" w:ascii="宋体" w:hAnsi="宋体"/>
          <w:sz w:val="24"/>
        </w:rPr>
      </w:pPr>
      <w:r>
        <w:rPr>
          <w:rFonts w:ascii="宋体" w:hAnsi="宋体"/>
          <w:sz w:val="24"/>
        </w:rPr>
        <w:t xml:space="preserve">11.1 供方提供的药具在质量期内因药具本身的质量问题发生事故，供方应负责免费更换。对达不到技术要求者，根据实际情况，经双方协商，可按以下办法处理：</w:t>
      </w:r>
      <w:r/>
    </w:p>
    <w:p>
      <w:pPr>
        <w:ind w:firstLine="480"/>
        <w:jc w:val="left"/>
        <w:spacing w:line="360" w:lineRule="auto"/>
        <w:rPr>
          <w:rFonts w:hint="eastAsia" w:ascii="宋体" w:hAnsi="宋体"/>
          <w:sz w:val="24"/>
        </w:rPr>
      </w:pPr>
      <w:r>
        <w:rPr>
          <w:rFonts w:ascii="宋体" w:hAnsi="宋体"/>
          <w:sz w:val="24"/>
        </w:rPr>
        <w:t xml:space="preserve">（1）更换：由供方承担所发生的全部费用。</w:t>
      </w:r>
      <w:r/>
    </w:p>
    <w:p>
      <w:pPr>
        <w:ind w:firstLine="480"/>
        <w:jc w:val="left"/>
        <w:spacing w:line="360" w:lineRule="auto"/>
        <w:rPr>
          <w:rFonts w:hint="eastAsia" w:ascii="宋体" w:hAnsi="宋体"/>
          <w:sz w:val="24"/>
        </w:rPr>
      </w:pPr>
      <w:r>
        <w:rPr>
          <w:rFonts w:ascii="宋体" w:hAnsi="宋体"/>
          <w:sz w:val="24"/>
        </w:rPr>
        <w:t xml:space="preserve">（2）贬值处理：由甲乙双方合议定价。</w:t>
      </w:r>
      <w:r/>
    </w:p>
    <w:p>
      <w:pPr>
        <w:ind w:firstLine="480"/>
        <w:jc w:val="left"/>
        <w:spacing w:line="360" w:lineRule="auto"/>
        <w:rPr>
          <w:rFonts w:hint="eastAsia" w:ascii="宋体" w:hAnsi="宋体"/>
          <w:sz w:val="24"/>
        </w:rPr>
      </w:pPr>
      <w:r>
        <w:rPr>
          <w:rFonts w:ascii="宋体" w:hAnsi="宋体"/>
          <w:sz w:val="24"/>
        </w:rPr>
        <w:t xml:space="preserve">（3）退货处理：供方应退还需方支付的合同款，同时应承担该货物的直接费用（运输、保险、检验、货款利息及银行手续费等）。</w:t>
      </w:r>
      <w:r/>
    </w:p>
    <w:p>
      <w:pPr>
        <w:ind w:firstLine="480"/>
        <w:jc w:val="left"/>
        <w:spacing w:line="360" w:lineRule="auto"/>
        <w:rPr>
          <w:rFonts w:hint="eastAsia" w:ascii="宋体" w:hAnsi="宋体"/>
          <w:sz w:val="24"/>
        </w:rPr>
      </w:pPr>
      <w:r>
        <w:rPr>
          <w:rFonts w:ascii="宋体" w:hAnsi="宋体"/>
          <w:sz w:val="24"/>
        </w:rPr>
        <w:t xml:space="preserve">11.2 如在使用过程中发生质量问题，供方在接到需方通知后在</w:t>
      </w:r>
      <w:r>
        <w:rPr>
          <w:rFonts w:ascii="宋体" w:hAnsi="宋体"/>
          <w:sz w:val="24"/>
          <w:u w:val="single"/>
        </w:rPr>
        <w:t xml:space="preserve"> 72 </w:t>
      </w:r>
      <w:r>
        <w:rPr>
          <w:rFonts w:ascii="宋体" w:hAnsi="宋体"/>
          <w:sz w:val="24"/>
        </w:rPr>
        <w:t xml:space="preserve">小时内到达需方现场。</w:t>
      </w:r>
      <w:r/>
    </w:p>
    <w:p>
      <w:pPr>
        <w:ind w:firstLine="480"/>
        <w:jc w:val="left"/>
        <w:spacing w:line="360" w:lineRule="auto"/>
        <w:rPr>
          <w:rFonts w:hint="eastAsia" w:ascii="宋体" w:hAnsi="宋体"/>
          <w:sz w:val="24"/>
        </w:rPr>
      </w:pPr>
      <w:r>
        <w:rPr>
          <w:rFonts w:ascii="宋体" w:hAnsi="宋体"/>
          <w:sz w:val="24"/>
        </w:rPr>
        <w:t xml:space="preserve">11.3供方应免费提供售后服务，包括：技术培训、指导、咨询等。若供方在接到需方提出的提供售后服务2个工作日内没有响应或拒绝，需方有权解除本采购合同，且不承担任何违约责任。</w:t>
      </w:r>
      <w:r/>
    </w:p>
    <w:p>
      <w:pPr>
        <w:ind w:firstLine="480"/>
        <w:spacing w:line="360" w:lineRule="auto"/>
        <w:rPr>
          <w:rFonts w:hint="eastAsia" w:ascii="宋体" w:hAnsi="宋体"/>
          <w:sz w:val="24"/>
        </w:rPr>
      </w:pPr>
      <w:r>
        <w:rPr>
          <w:rFonts w:ascii="宋体" w:hAnsi="宋体"/>
          <w:sz w:val="24"/>
        </w:rPr>
        <w:t xml:space="preserve">11.4 针对宫内节育器产品，根据供方承诺的免费更换服务，即产品超过效期后，供方根据需方提供的过期产品实物，免费为需方更换</w:t>
      </w:r>
      <w:r>
        <w:rPr>
          <w:rFonts w:ascii="宋体" w:hAnsi="宋体"/>
          <w:sz w:val="24"/>
          <w:u w:val="single"/>
        </w:rPr>
        <w:t xml:space="preserve">   /    </w:t>
      </w:r>
      <w:r>
        <w:rPr>
          <w:rFonts w:ascii="宋体" w:hAnsi="宋体"/>
          <w:sz w:val="24"/>
        </w:rPr>
        <w:t xml:space="preserve">数量的同一标准产品。</w:t>
      </w:r>
      <w:r/>
    </w:p>
    <w:p>
      <w:pPr>
        <w:ind w:firstLine="480"/>
        <w:spacing w:line="360" w:lineRule="auto"/>
        <w:rPr>
          <w:rFonts w:hint="eastAsia" w:ascii="宋体" w:hAnsi="宋体"/>
          <w:sz w:val="24"/>
        </w:rPr>
      </w:pPr>
      <w:r>
        <w:rPr>
          <w:rFonts w:ascii="宋体" w:hAnsi="宋体"/>
          <w:sz w:val="24"/>
        </w:rPr>
        <w:t xml:space="preserve">11.5 供方应配合需方的质量抽样工作，如需方有抽样需求，供方应免费提供所需数量的抽样样品。抽检不合格的，应及时采取召回、补充、更换等补救措施，情节严重的，需方可以解除合同。</w:t>
      </w:r>
      <w:r/>
    </w:p>
    <w:p>
      <w:pPr>
        <w:ind w:firstLine="482"/>
        <w:spacing w:line="360" w:lineRule="auto"/>
        <w:rPr>
          <w:rFonts w:hint="eastAsia" w:ascii="宋体" w:hAnsi="宋体"/>
          <w:b/>
          <w:bCs/>
          <w:sz w:val="24"/>
        </w:rPr>
        <w:outlineLvl w:val="1"/>
      </w:pPr>
      <w:r>
        <w:rPr>
          <w:rFonts w:ascii="宋体" w:hAnsi="宋体"/>
          <w:b/>
          <w:bCs/>
          <w:sz w:val="24"/>
        </w:rPr>
        <w:t xml:space="preserve">十二、验收及核查</w:t>
      </w:r>
      <w:r/>
    </w:p>
    <w:p>
      <w:pPr>
        <w:ind w:firstLine="480"/>
        <w:spacing w:line="360" w:lineRule="auto"/>
        <w:rPr>
          <w:rFonts w:hint="eastAsia" w:ascii="宋体" w:hAnsi="宋体"/>
          <w:sz w:val="24"/>
        </w:rPr>
      </w:pPr>
      <w:r>
        <w:rPr>
          <w:rFonts w:ascii="宋体" w:hAnsi="宋体"/>
          <w:sz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r>
      <w:r>
        <w:rPr>
          <w:rFonts w:ascii="宋体" w:hAnsi="宋体"/>
          <w:sz w:val="24"/>
        </w:rPr>
        <w:tab/>
      </w:r>
      <w:r/>
    </w:p>
    <w:p>
      <w:pPr>
        <w:ind w:firstLine="480"/>
        <w:jc w:val="left"/>
        <w:spacing w:line="360" w:lineRule="auto"/>
        <w:rPr>
          <w:rFonts w:hint="eastAsia" w:ascii="宋体" w:hAnsi="宋体"/>
          <w:sz w:val="24"/>
        </w:rPr>
      </w:pPr>
      <w:r>
        <w:rPr>
          <w:rFonts w:ascii="宋体" w:hAnsi="宋体"/>
          <w:sz w:val="24"/>
        </w:rPr>
        <w:t xml:space="preserve">12.2 供方交货前应对产品作出全面检查和对验收文件进行整理，并列出清单，作为需方收货验收和使用的技术条件依据，检验的结果应随货物交需方。</w:t>
      </w:r>
      <w:r/>
    </w:p>
    <w:p>
      <w:pPr>
        <w:ind w:firstLine="480"/>
        <w:spacing w:line="360" w:lineRule="auto"/>
        <w:rPr>
          <w:rFonts w:hint="eastAsia" w:ascii="宋体" w:hAnsi="宋体"/>
          <w:sz w:val="24"/>
        </w:rPr>
      </w:pPr>
      <w:r>
        <w:rPr>
          <w:rFonts w:ascii="宋体" w:hAnsi="宋体"/>
          <w:bCs/>
          <w:sz w:val="24"/>
        </w:rPr>
        <w:t xml:space="preserve">12.3 </w:t>
      </w:r>
      <w:r>
        <w:rPr>
          <w:rFonts w:ascii="宋体" w:hAnsi="宋体"/>
          <w:sz w:val="24"/>
        </w:rPr>
        <w:t xml:space="preserve">药具运抵现场后，需方根据</w:t>
      </w:r>
      <w:r>
        <w:rPr>
          <w:rFonts w:ascii="宋体" w:hAnsi="宋体"/>
          <w:sz w:val="24"/>
        </w:rPr>
        <w:t xml:space="preserve">招标文件上的技术规格要求和国家有关</w:t>
      </w:r>
      <w:r>
        <w:rPr>
          <w:rFonts w:ascii="宋体" w:hAnsi="宋体"/>
          <w:sz w:val="24"/>
        </w:rPr>
        <w:t xml:space="preserve">质量标准及时对药具的质量、规格和数量进行检验，如发现药具的规格、数量或两者都与合同不符，供方应按需方规定的时限无偿补充、更换。</w:t>
      </w:r>
      <w:r/>
    </w:p>
    <w:p>
      <w:pPr>
        <w:ind w:firstLine="480"/>
        <w:jc w:val="left"/>
        <w:spacing w:line="360" w:lineRule="auto"/>
        <w:rPr>
          <w:rFonts w:hint="eastAsia" w:ascii="宋体" w:hAnsi="宋体"/>
          <w:sz w:val="24"/>
        </w:rPr>
      </w:pPr>
      <w:r>
        <w:rPr>
          <w:rFonts w:ascii="宋体" w:hAnsi="宋体"/>
          <w:sz w:val="24"/>
        </w:rPr>
        <w:t xml:space="preserve">12.4 对技术复杂的货物，需方可请国家认可的专业检测机构参与初步验收及最终验收，并由其出具质量检测报告。</w:t>
      </w:r>
      <w:r/>
    </w:p>
    <w:p>
      <w:pPr>
        <w:ind w:firstLine="480"/>
        <w:spacing w:line="360" w:lineRule="auto"/>
        <w:rPr>
          <w:rFonts w:hint="eastAsia" w:ascii="宋体" w:hAnsi="宋体"/>
          <w:sz w:val="24"/>
        </w:rPr>
      </w:pPr>
      <w:r>
        <w:rPr>
          <w:rFonts w:ascii="宋体" w:hAnsi="宋体"/>
          <w:bCs/>
          <w:sz w:val="24"/>
        </w:rPr>
        <w:t xml:space="preserve">12.5 </w:t>
      </w:r>
      <w:r>
        <w:rPr>
          <w:rFonts w:ascii="宋体" w:hAnsi="宋体"/>
          <w:sz w:val="24"/>
        </w:rPr>
        <w:t xml:space="preserve">如果药具的质量与合同不符，或需方经进一步检验或在发放、使用过程中发现药具存在非显而易见的损坏或缺陷，或在质保期限内证实药具是有缺陷的，包括潜在缺陷或使用不符合要求，需方有权向供方提出免费更换或补充，供方应予以配合。</w:t>
      </w:r>
      <w:r/>
    </w:p>
    <w:p>
      <w:pPr>
        <w:ind w:firstLine="480"/>
        <w:spacing w:line="360" w:lineRule="auto"/>
        <w:rPr>
          <w:rFonts w:hint="eastAsia" w:ascii="宋体" w:hAnsi="宋体"/>
          <w:sz w:val="24"/>
        </w:rPr>
      </w:pPr>
      <w:r>
        <w:rPr>
          <w:rFonts w:ascii="宋体" w:hAnsi="宋体"/>
          <w:sz w:val="24"/>
        </w:rPr>
        <w:t xml:space="preserve">12.6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ind w:firstLine="482"/>
        <w:spacing w:line="360" w:lineRule="auto"/>
        <w:rPr>
          <w:rFonts w:hint="eastAsia" w:ascii="宋体" w:hAnsi="宋体"/>
          <w:b/>
          <w:bCs/>
          <w:sz w:val="24"/>
        </w:rPr>
        <w:outlineLvl w:val="1"/>
      </w:pPr>
      <w:r>
        <w:rPr>
          <w:rFonts w:ascii="宋体" w:hAnsi="宋体"/>
          <w:b/>
          <w:bCs/>
          <w:sz w:val="24"/>
        </w:rPr>
        <w:t xml:space="preserve">十三、违约责任</w:t>
      </w:r>
      <w:r/>
    </w:p>
    <w:p>
      <w:pPr>
        <w:ind w:firstLine="480"/>
        <w:jc w:val="left"/>
        <w:spacing w:line="360" w:lineRule="auto"/>
        <w:rPr>
          <w:rFonts w:hint="eastAsia" w:ascii="宋体" w:hAnsi="宋体"/>
          <w:sz w:val="24"/>
        </w:rPr>
      </w:pPr>
      <w:r>
        <w:rPr>
          <w:rFonts w:ascii="宋体" w:hAnsi="宋体"/>
          <w:sz w:val="24"/>
        </w:rPr>
        <w:t xml:space="preserve">13.1 需方无正当理由拒收货物的，需方向供方偿付拒收货款总值的百分之五违约金。</w:t>
      </w:r>
      <w:r/>
    </w:p>
    <w:p>
      <w:pPr>
        <w:ind w:firstLine="480"/>
        <w:jc w:val="left"/>
        <w:spacing w:line="360" w:lineRule="auto"/>
        <w:rPr>
          <w:rFonts w:hint="eastAsia" w:ascii="宋体" w:hAnsi="宋体"/>
          <w:sz w:val="24"/>
        </w:rPr>
      </w:pPr>
      <w:r>
        <w:rPr>
          <w:rFonts w:ascii="宋体" w:hAnsi="宋体"/>
          <w:sz w:val="24"/>
        </w:rPr>
        <w:t xml:space="preserve">13.2 需方无故逾期验收和办理货款支付手续的，需方应按逾期付款总额每日万分之五向供方支付违约金。</w:t>
      </w:r>
      <w:r/>
    </w:p>
    <w:p>
      <w:pPr>
        <w:ind w:firstLine="480"/>
        <w:spacing w:line="360" w:lineRule="auto"/>
        <w:rPr>
          <w:rFonts w:hint="eastAsia" w:ascii="宋体" w:hAnsi="宋体"/>
          <w:sz w:val="24"/>
        </w:rPr>
      </w:pPr>
      <w:r>
        <w:rPr>
          <w:rFonts w:ascii="宋体" w:hAnsi="宋体"/>
          <w:sz w:val="24"/>
        </w:rPr>
        <w:t xml:space="preserve">13.3需方不履行本合同义务或履行本合同义务不符合约定的，应当承担继续履行、采取补救措施、赔偿损失等违约责任，并承担不低于合同总价20%的违约金。</w:t>
      </w:r>
      <w:r/>
    </w:p>
    <w:p>
      <w:pPr>
        <w:ind w:firstLine="480"/>
        <w:jc w:val="left"/>
        <w:spacing w:line="360" w:lineRule="auto"/>
        <w:rPr>
          <w:rFonts w:hint="eastAsia" w:ascii="宋体" w:hAnsi="宋体"/>
          <w:sz w:val="24"/>
        </w:rPr>
      </w:pPr>
      <w:r>
        <w:rPr>
          <w:rFonts w:ascii="宋体" w:hAnsi="宋体"/>
          <w:sz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供方对需方的损失承担赔偿责任。</w:t>
      </w:r>
      <w:r/>
    </w:p>
    <w:p>
      <w:pPr>
        <w:ind w:firstLine="480"/>
        <w:jc w:val="left"/>
        <w:spacing w:line="360" w:lineRule="auto"/>
        <w:rPr>
          <w:rFonts w:hint="eastAsia" w:ascii="宋体" w:hAnsi="宋体"/>
          <w:sz w:val="24"/>
        </w:rPr>
      </w:pPr>
      <w:r>
        <w:rPr>
          <w:rFonts w:ascii="宋体" w:hAnsi="宋体"/>
          <w:sz w:val="24"/>
        </w:rPr>
        <w:t xml:space="preserve">13.5 供方所交的货物品种、型号、规格、技术参数、质量、生产日期等不符合合同、招标文件规定标准的，或供方运输过程中的过失等非需方过错，导致需方受损，</w:t>
      </w:r>
      <w:r>
        <w:rPr>
          <w:rFonts w:ascii="宋体" w:hAnsi="宋体"/>
          <w:bCs/>
          <w:iCs/>
          <w:sz w:val="24"/>
        </w:rPr>
        <w:t xml:space="preserve">需方有权拒收该货物并收取履约保证金的10%作为赔偿款，</w:t>
      </w:r>
      <w:r>
        <w:rPr>
          <w:rFonts w:ascii="宋体" w:hAnsi="宋体"/>
          <w:sz w:val="24"/>
        </w:rPr>
        <w:t xml:space="preserve">供方愿意更换货物但逾期交货的，按供方逾期交货处理。</w:t>
      </w:r>
      <w:r>
        <w:rPr>
          <w:rFonts w:ascii="宋体" w:hAnsi="宋体"/>
          <w:bCs/>
          <w:iCs/>
          <w:sz w:val="24"/>
        </w:rPr>
        <w:t xml:space="preserve">供方逾期交付赔偿款，应按赔偿款总额每日千分之六向需方支付违约金，需方有权从待付货款中扣除相应的赔偿款及违约金。</w:t>
      </w:r>
      <w:r>
        <w:rPr>
          <w:rFonts w:ascii="宋体" w:hAnsi="宋体"/>
          <w:sz w:val="24"/>
        </w:rPr>
        <w:t xml:space="preserve">供方拒绝更换货物的，需方可单方面解除合同，且需方因此产生的所有损失都由供方承担。</w:t>
      </w:r>
      <w:r/>
    </w:p>
    <w:p>
      <w:pPr>
        <w:ind w:firstLine="480"/>
        <w:spacing w:line="360" w:lineRule="auto"/>
        <w:rPr>
          <w:rFonts w:hint="eastAsia" w:ascii="宋体" w:hAnsi="宋体"/>
          <w:sz w:val="24"/>
        </w:rPr>
      </w:pPr>
      <w:r>
        <w:rPr>
          <w:rFonts w:ascii="宋体" w:hAnsi="宋体"/>
          <w:sz w:val="24"/>
        </w:rPr>
        <w:t xml:space="preserve">13.6 因供方提供的药具产品存在缺陷、质量问题或不良反应等对药具使用</w:t>
      </w:r>
      <w:r>
        <w:rPr>
          <w:rFonts w:ascii="宋体" w:hAnsi="宋体"/>
          <w:sz w:val="24"/>
        </w:rPr>
        <w:t xml:space="preserve">者造成伤害的，供方应进行赔偿。</w:t>
      </w:r>
      <w:r/>
    </w:p>
    <w:p>
      <w:pPr>
        <w:ind w:firstLine="482"/>
        <w:spacing w:line="360" w:lineRule="auto"/>
        <w:rPr>
          <w:rFonts w:hint="eastAsia" w:ascii="宋体" w:hAnsi="宋体"/>
          <w:b/>
          <w:bCs/>
          <w:sz w:val="24"/>
        </w:rPr>
        <w:outlineLvl w:val="1"/>
      </w:pPr>
      <w:r>
        <w:rPr>
          <w:rFonts w:ascii="宋体" w:hAnsi="宋体"/>
          <w:b/>
          <w:bCs/>
          <w:sz w:val="24"/>
        </w:rPr>
        <w:t xml:space="preserve">十四、不可抗力事件处理</w:t>
      </w:r>
      <w:r/>
    </w:p>
    <w:p>
      <w:pPr>
        <w:ind w:firstLine="480"/>
        <w:jc w:val="left"/>
        <w:spacing w:line="360" w:lineRule="auto"/>
        <w:rPr>
          <w:rFonts w:hint="eastAsia" w:ascii="宋体" w:hAnsi="宋体"/>
          <w:sz w:val="24"/>
        </w:rPr>
      </w:pPr>
      <w:r>
        <w:rPr>
          <w:rFonts w:ascii="宋体" w:hAnsi="宋体"/>
          <w:sz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ind w:firstLine="480"/>
        <w:jc w:val="left"/>
        <w:spacing w:line="360" w:lineRule="auto"/>
        <w:rPr>
          <w:rFonts w:hint="eastAsia" w:ascii="宋体" w:hAnsi="宋体"/>
          <w:sz w:val="24"/>
        </w:rPr>
      </w:pPr>
      <w:r>
        <w:rPr>
          <w:rFonts w:ascii="宋体" w:hAnsi="宋体"/>
          <w:sz w:val="24"/>
        </w:rPr>
        <w:t xml:space="preserve">14.2 不可抗力事件发生后，应立即通知对方，并在3个工作日内以书面形式向对方提供详细情况报告及不可抗力对履行本合同的影响程度说明。受到不可抗力影响的一方负责提供由权威机构出具的证明。</w:t>
      </w:r>
      <w:r/>
    </w:p>
    <w:p>
      <w:pPr>
        <w:ind w:firstLine="480"/>
        <w:jc w:val="left"/>
        <w:spacing w:line="360" w:lineRule="auto"/>
        <w:rPr>
          <w:rFonts w:hint="eastAsia" w:ascii="宋体" w:hAnsi="宋体"/>
          <w:sz w:val="24"/>
        </w:rPr>
      </w:pPr>
      <w:r>
        <w:rPr>
          <w:rFonts w:ascii="宋体" w:hAnsi="宋体"/>
          <w:sz w:val="24"/>
        </w:rPr>
        <w:t xml:space="preserve">14.3 供需双方可根据不可抗力对本合同履行的影响程度，协商确定是否终止本合同，或继续履行本合同。</w:t>
      </w:r>
      <w:r/>
    </w:p>
    <w:p>
      <w:pPr>
        <w:ind w:firstLine="482"/>
        <w:spacing w:line="360" w:lineRule="auto"/>
        <w:rPr>
          <w:rFonts w:hint="eastAsia" w:ascii="宋体" w:hAnsi="宋体"/>
          <w:b/>
          <w:bCs/>
          <w:sz w:val="24"/>
        </w:rPr>
        <w:outlineLvl w:val="1"/>
      </w:pPr>
      <w:r>
        <w:rPr>
          <w:rFonts w:ascii="宋体" w:hAnsi="宋体"/>
          <w:b/>
          <w:bCs/>
          <w:sz w:val="24"/>
        </w:rPr>
        <w:t xml:space="preserve">十五、合同解除</w:t>
      </w:r>
      <w:r/>
    </w:p>
    <w:p>
      <w:pPr>
        <w:ind w:firstLine="480"/>
        <w:spacing w:line="360" w:lineRule="auto"/>
        <w:rPr>
          <w:rFonts w:hint="eastAsia" w:ascii="宋体" w:hAnsi="宋体"/>
          <w:sz w:val="24"/>
        </w:rPr>
      </w:pPr>
      <w:r>
        <w:rPr>
          <w:rFonts w:ascii="宋体" w:hAnsi="宋体"/>
          <w:sz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ind w:firstLine="480"/>
        <w:spacing w:line="360" w:lineRule="auto"/>
        <w:rPr>
          <w:rFonts w:hint="eastAsia" w:ascii="宋体" w:hAnsi="宋体"/>
          <w:sz w:val="24"/>
        </w:rPr>
      </w:pPr>
      <w:r>
        <w:rPr>
          <w:rFonts w:ascii="宋体" w:hAnsi="宋体"/>
          <w:sz w:val="24"/>
        </w:rPr>
        <w:t xml:space="preserve">（1）供方履约不符合招标文件、投标文件规定或合同约定； </w:t>
      </w:r>
      <w:r/>
    </w:p>
    <w:p>
      <w:pPr>
        <w:ind w:firstLine="480"/>
        <w:spacing w:line="360" w:lineRule="auto"/>
        <w:rPr>
          <w:rFonts w:hint="eastAsia" w:ascii="宋体" w:hAnsi="宋体"/>
          <w:sz w:val="24"/>
        </w:rPr>
      </w:pPr>
      <w:r>
        <w:rPr>
          <w:rFonts w:ascii="宋体" w:hAnsi="宋体"/>
          <w:sz w:val="24"/>
        </w:rPr>
        <w:t xml:space="preserve">（2）在履行期限届满之前，供方明确表示或者以自己的行为表明不履行主要义务； </w:t>
      </w:r>
      <w:r/>
    </w:p>
    <w:p>
      <w:pPr>
        <w:ind w:firstLine="480"/>
        <w:spacing w:line="360" w:lineRule="auto"/>
        <w:rPr>
          <w:rFonts w:hint="eastAsia" w:ascii="宋体" w:hAnsi="宋体"/>
          <w:sz w:val="24"/>
        </w:rPr>
      </w:pPr>
      <w:r>
        <w:rPr>
          <w:rFonts w:ascii="宋体" w:hAnsi="宋体"/>
          <w:sz w:val="24"/>
        </w:rPr>
        <w:t xml:space="preserve">（3）供方延迟履行主要义务，经催告后在合理期限内仍未履行； </w:t>
      </w:r>
      <w:r/>
    </w:p>
    <w:p>
      <w:pPr>
        <w:ind w:firstLine="480"/>
        <w:spacing w:line="360" w:lineRule="auto"/>
        <w:rPr>
          <w:rFonts w:hint="eastAsia" w:ascii="宋体" w:hAnsi="宋体"/>
          <w:sz w:val="24"/>
        </w:rPr>
      </w:pPr>
      <w:r>
        <w:rPr>
          <w:rFonts w:ascii="宋体" w:hAnsi="宋体"/>
          <w:sz w:val="24"/>
        </w:rPr>
        <w:t xml:space="preserve">（4）供方使用、租用第三方设备、厂房用于生产活动； </w:t>
      </w:r>
      <w:r/>
    </w:p>
    <w:p>
      <w:pPr>
        <w:ind w:firstLine="480"/>
        <w:spacing w:line="360" w:lineRule="auto"/>
        <w:rPr>
          <w:rFonts w:hint="eastAsia" w:ascii="宋体" w:hAnsi="宋体"/>
          <w:sz w:val="24"/>
        </w:rPr>
      </w:pPr>
      <w:r>
        <w:rPr>
          <w:rFonts w:ascii="宋体" w:hAnsi="宋体"/>
          <w:sz w:val="24"/>
        </w:rPr>
        <w:t xml:space="preserve">（5）供方瞒报或者变相瞒报近三年国家级、省级食品药品监督管理、质量监督检验管理部门医疗器械质量公告投标产品抽检不合格信息；</w:t>
      </w:r>
      <w:r/>
    </w:p>
    <w:p>
      <w:pPr>
        <w:ind w:firstLine="480"/>
        <w:spacing w:line="360" w:lineRule="auto"/>
        <w:rPr>
          <w:rFonts w:hint="eastAsia" w:ascii="宋体" w:hAnsi="宋体"/>
          <w:sz w:val="24"/>
        </w:rPr>
      </w:pPr>
      <w:r>
        <w:rPr>
          <w:rFonts w:ascii="宋体" w:hAnsi="宋体"/>
          <w:sz w:val="24"/>
        </w:rPr>
        <w:t xml:space="preserve">（6）供方在采购过程中提供虚假资质证明文件或者业绩情况；</w:t>
      </w:r>
      <w:r/>
    </w:p>
    <w:p>
      <w:pPr>
        <w:ind w:firstLine="480"/>
        <w:spacing w:line="360" w:lineRule="auto"/>
        <w:rPr>
          <w:rFonts w:hint="eastAsia" w:ascii="宋体" w:hAnsi="宋体"/>
          <w:sz w:val="24"/>
        </w:rPr>
      </w:pPr>
      <w:r>
        <w:rPr>
          <w:rFonts w:ascii="宋体" w:hAnsi="宋体"/>
          <w:sz w:val="24"/>
        </w:rPr>
        <w:t xml:space="preserve">（7）驻厂核查中发现供方实际与投标文件不一致、不符合生产质量控制等相关法律法规要求等情况。 </w:t>
      </w:r>
      <w:r/>
    </w:p>
    <w:p>
      <w:pPr>
        <w:ind w:firstLine="480"/>
        <w:spacing w:line="360" w:lineRule="auto"/>
        <w:rPr>
          <w:rFonts w:hint="eastAsia" w:ascii="宋体" w:hAnsi="宋体"/>
          <w:sz w:val="24"/>
        </w:rPr>
      </w:pPr>
      <w:r>
        <w:rPr>
          <w:rFonts w:ascii="宋体" w:hAnsi="宋体"/>
          <w:sz w:val="24"/>
        </w:rPr>
        <w:t xml:space="preserve">15.2 本合同解除后，根据合同履行情况，需方可以要求供方恢复原状、采取补救措施并有权要求赔偿损失。 </w:t>
      </w:r>
      <w:r/>
    </w:p>
    <w:p>
      <w:pPr>
        <w:ind w:firstLine="480"/>
        <w:spacing w:line="360" w:lineRule="auto"/>
        <w:rPr>
          <w:rFonts w:hint="eastAsia" w:ascii="宋体" w:hAnsi="宋体"/>
          <w:sz w:val="24"/>
        </w:rPr>
      </w:pPr>
      <w:r>
        <w:rPr>
          <w:rFonts w:ascii="宋体" w:hAnsi="宋体"/>
          <w:sz w:val="24"/>
        </w:rPr>
        <w:t xml:space="preserve">15.3 供方因破产、解散、清算或因其他原因无法履行本合同时，报江苏省卫生健康委备案后，有权解除本合同。合同自解除合同的通知书送达供方时解除，供方须向需方返还未履行的合同价款，还应向需方一次性支付合同总价20%</w:t>
      </w:r>
      <w:r>
        <w:rPr>
          <w:rFonts w:ascii="宋体" w:hAnsi="宋体"/>
          <w:sz w:val="24"/>
        </w:rPr>
        <w:t xml:space="preserve">的违约金，违约金应自合同解除之日起10个工作日内支付完毕。</w:t>
      </w:r>
      <w:r/>
    </w:p>
    <w:p>
      <w:pPr>
        <w:ind w:firstLine="482"/>
        <w:spacing w:line="360" w:lineRule="auto"/>
        <w:rPr>
          <w:rFonts w:hint="eastAsia" w:ascii="宋体" w:hAnsi="宋体"/>
          <w:b/>
          <w:bCs/>
          <w:sz w:val="24"/>
        </w:rPr>
        <w:outlineLvl w:val="1"/>
      </w:pPr>
      <w:r>
        <w:rPr>
          <w:rFonts w:ascii="宋体" w:hAnsi="宋体"/>
          <w:b/>
          <w:bCs/>
          <w:sz w:val="24"/>
        </w:rPr>
        <w:t xml:space="preserve">十六、合同变更及终止</w:t>
      </w:r>
      <w:r/>
    </w:p>
    <w:p>
      <w:pPr>
        <w:ind w:firstLine="480"/>
        <w:spacing w:line="360" w:lineRule="auto"/>
        <w:rPr>
          <w:rFonts w:hint="eastAsia" w:ascii="宋体" w:hAnsi="宋体"/>
          <w:sz w:val="24"/>
        </w:rPr>
      </w:pPr>
      <w:r>
        <w:rPr>
          <w:rFonts w:ascii="宋体" w:hAnsi="宋体"/>
          <w:sz w:val="24"/>
        </w:rPr>
        <w:t xml:space="preserve">16.1 本合同履行期间，如遇情势变更因素，经供需双方协商一致，可以变更本合同。 </w:t>
      </w:r>
      <w:r/>
    </w:p>
    <w:p>
      <w:pPr>
        <w:ind w:firstLine="480"/>
        <w:spacing w:line="360" w:lineRule="auto"/>
        <w:rPr>
          <w:rFonts w:hint="eastAsia" w:ascii="宋体" w:hAnsi="宋体"/>
          <w:sz w:val="24"/>
        </w:rPr>
      </w:pPr>
      <w:r>
        <w:rPr>
          <w:rFonts w:ascii="宋体" w:hAnsi="宋体"/>
          <w:sz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变更和解除本合同，并不承担因此对供方造成影响的任何赔偿责任。</w:t>
      </w:r>
      <w:r/>
    </w:p>
    <w:p>
      <w:pPr>
        <w:ind w:firstLine="482"/>
        <w:spacing w:line="360" w:lineRule="auto"/>
        <w:rPr>
          <w:rFonts w:hint="eastAsia" w:ascii="宋体" w:hAnsi="宋体"/>
          <w:b/>
          <w:bCs/>
          <w:sz w:val="24"/>
        </w:rPr>
        <w:outlineLvl w:val="1"/>
      </w:pPr>
      <w:r>
        <w:rPr>
          <w:rFonts w:ascii="宋体" w:hAnsi="宋体"/>
          <w:b/>
          <w:bCs/>
          <w:sz w:val="24"/>
        </w:rPr>
        <w:t xml:space="preserve">十七、诉讼</w:t>
      </w:r>
      <w:r/>
    </w:p>
    <w:p>
      <w:pPr>
        <w:ind w:firstLine="480"/>
        <w:jc w:val="left"/>
        <w:spacing w:line="360" w:lineRule="auto"/>
        <w:rPr>
          <w:rFonts w:hint="eastAsia" w:ascii="宋体" w:hAnsi="宋体"/>
          <w:sz w:val="24"/>
        </w:rPr>
      </w:pPr>
      <w:r>
        <w:rPr>
          <w:rFonts w:ascii="宋体" w:hAnsi="宋体"/>
          <w:sz w:val="24"/>
        </w:rPr>
        <w:t xml:space="preserve">17.1 双方在执行合同中所发生的一切争议，应通过协商解决。如协商不成，可向合同签订地法院起诉，合同签订地在此约定为南京市鼓楼区。</w:t>
      </w:r>
      <w:r/>
    </w:p>
    <w:p>
      <w:pPr>
        <w:ind w:firstLine="482"/>
        <w:spacing w:line="360" w:lineRule="auto"/>
        <w:rPr>
          <w:rFonts w:hint="eastAsia" w:ascii="宋体" w:hAnsi="宋体"/>
          <w:b/>
          <w:bCs/>
          <w:sz w:val="24"/>
        </w:rPr>
        <w:outlineLvl w:val="1"/>
      </w:pPr>
      <w:r>
        <w:rPr>
          <w:rFonts w:ascii="宋体" w:hAnsi="宋体"/>
          <w:b/>
          <w:bCs/>
          <w:sz w:val="24"/>
        </w:rPr>
        <w:t xml:space="preserve">十八、合同生效及其他</w:t>
      </w:r>
      <w:r/>
    </w:p>
    <w:p>
      <w:pPr>
        <w:ind w:firstLine="480"/>
        <w:spacing w:line="360" w:lineRule="auto"/>
        <w:rPr>
          <w:rFonts w:hint="eastAsia" w:ascii="宋体" w:hAnsi="宋体"/>
          <w:sz w:val="24"/>
        </w:rPr>
      </w:pPr>
      <w:r>
        <w:rPr>
          <w:rFonts w:ascii="宋体" w:hAnsi="宋体"/>
          <w:sz w:val="24"/>
        </w:rPr>
        <w:t xml:space="preserve">18.1 除本合同文本外，中标（成交）通知书、采购文件、供方响应文件等与本合同具有同等法律效力，以上文件如有不清或矛盾之处，以所列顺序在前的为准，但供需双方有特别约定的除外。</w:t>
      </w:r>
      <w:r/>
    </w:p>
    <w:p>
      <w:pPr>
        <w:ind w:firstLine="480"/>
        <w:jc w:val="left"/>
        <w:spacing w:line="360" w:lineRule="auto"/>
        <w:rPr>
          <w:rFonts w:hint="eastAsia" w:ascii="宋体" w:hAnsi="宋体"/>
          <w:sz w:val="24"/>
        </w:rPr>
      </w:pPr>
      <w:r>
        <w:rPr>
          <w:rFonts w:ascii="宋体" w:hAnsi="宋体"/>
          <w:sz w:val="24"/>
        </w:rPr>
        <w:t xml:space="preserve">18.2本合同未尽事宜，遵照《中华人民共和国民法典》有关条文执行。</w:t>
      </w:r>
      <w:r/>
    </w:p>
    <w:p>
      <w:pPr>
        <w:ind w:firstLine="480"/>
        <w:jc w:val="left"/>
        <w:spacing w:line="360" w:lineRule="auto"/>
        <w:rPr>
          <w:rFonts w:hint="eastAsia" w:ascii="宋体" w:hAnsi="宋体"/>
          <w:sz w:val="24"/>
        </w:rPr>
      </w:pPr>
      <w:r>
        <w:rPr>
          <w:rFonts w:ascii="宋体" w:hAnsi="宋体"/>
          <w:sz w:val="24"/>
        </w:rPr>
        <w:t xml:space="preserve">18.3 本合同正本一式三份，具有同等法律效力，需方执2份、供方执1份。</w:t>
      </w:r>
      <w:r/>
    </w:p>
    <w:p>
      <w:pPr>
        <w:ind w:firstLine="480"/>
        <w:spacing w:line="360" w:lineRule="auto"/>
        <w:rPr>
          <w:rFonts w:hint="eastAsia" w:ascii="宋体" w:hAnsi="宋体"/>
          <w:sz w:val="24"/>
        </w:rPr>
      </w:pPr>
      <w:r>
        <w:rPr>
          <w:rFonts w:ascii="宋体" w:hAnsi="宋体"/>
          <w:sz w:val="24"/>
        </w:rPr>
        <w:t xml:space="preserve">18.4本合同经双方法定代表人或授权委托代表人签字盖章之日起生效，有效期至本合同双方权利义务履行完毕为止。</w:t>
      </w:r>
      <w:r/>
    </w:p>
    <w:p>
      <w:pPr>
        <w:ind w:firstLine="480"/>
        <w:spacing w:line="360" w:lineRule="auto"/>
        <w:rPr>
          <w:rFonts w:hint="eastAsia" w:ascii="宋体" w:hAnsi="宋体"/>
          <w:sz w:val="24"/>
        </w:rPr>
      </w:pPr>
      <w:r>
        <w:rPr>
          <w:rFonts w:ascii="宋体" w:hAnsi="宋体"/>
          <w:sz w:val="24"/>
        </w:rPr>
        <w:t xml:space="preserve">18.5供方未经需方同意，不得将其在合同项下的义务全部或部分转让给第三人。</w:t>
      </w:r>
      <w:r/>
    </w:p>
    <w:p>
      <w:pPr>
        <w:ind w:firstLine="480"/>
        <w:jc w:val="left"/>
        <w:spacing w:line="360" w:lineRule="auto"/>
        <w:rPr>
          <w:rFonts w:hint="eastAsia" w:ascii="宋体" w:hAnsi="宋体"/>
          <w:sz w:val="24"/>
        </w:rPr>
      </w:pPr>
      <w:r>
        <w:rPr>
          <w:rFonts w:ascii="宋体" w:hAnsi="宋体"/>
          <w:sz w:val="24"/>
        </w:rPr>
        <w:t xml:space="preserve"> 附件： </w:t>
      </w:r>
      <w:r>
        <w:rPr>
          <w:rFonts w:ascii="宋体" w:hAnsi="宋体"/>
          <w:sz w:val="24"/>
        </w:rPr>
        <w:t xml:space="preserve">江苏省免费避孕药具包装及标签要求（宫内节育器）</w:t>
      </w:r>
      <w:r/>
    </w:p>
    <w:p>
      <w:pPr>
        <w:ind w:firstLine="1200"/>
        <w:jc w:val="left"/>
        <w:spacing w:line="360" w:lineRule="auto"/>
        <w:rPr>
          <w:rFonts w:hint="eastAsia" w:ascii="宋体" w:hAnsi="宋体"/>
          <w:sz w:val="24"/>
        </w:rPr>
      </w:pPr>
      <w:r>
        <w:rPr>
          <w:rFonts w:hint="eastAsia" w:ascii="宋体" w:hAnsi="宋体"/>
          <w:sz w:val="24"/>
        </w:rPr>
      </w:r>
      <w:r/>
    </w:p>
    <w:tbl>
      <w:tblPr>
        <w:tblW w:w="8742" w:type="dxa"/>
        <w:tblInd w:w="108" w:type="dxa"/>
        <w:tblBorders>
          <w:insideH w:val="single" w:color="auto" w:sz="4" w:space="0"/>
          <w:insideV w:val="single" w:color="auto" w:sz="4" w:space="0"/>
        </w:tblBorders>
        <w:tblLook w:val="04A0" w:firstRow="1" w:lastRow="0" w:firstColumn="1" w:lastColumn="0" w:noHBand="0" w:noVBand="1"/>
      </w:tblPr>
      <w:tblGrid>
        <w:gridCol w:w="3743"/>
        <w:gridCol w:w="1007"/>
        <w:gridCol w:w="3992"/>
      </w:tblGrid>
      <w:tr>
        <w:trPr>
          <w:trHeight w:val="894"/>
        </w:trPr>
        <w:tc>
          <w:tcPr>
            <w:tcW w:w="3743" w:type="dxa"/>
            <w:textDirection w:val="lrTb"/>
            <w:noWrap w:val="false"/>
          </w:tcPr>
          <w:p>
            <w:pPr>
              <w:ind w:left="1901" w:hanging="1903"/>
              <w:jc w:val="left"/>
              <w:spacing w:before="48" w:after="100" w:afterAutospacing="1" w:line="360" w:lineRule="auto"/>
              <w:rPr>
                <w:rFonts w:hint="eastAsia" w:ascii="宋体" w:hAnsi="宋体"/>
                <w:sz w:val="24"/>
              </w:rPr>
            </w:pPr>
            <w:r>
              <w:rPr>
                <w:rFonts w:ascii="宋体" w:hAnsi="宋体"/>
                <w:sz w:val="24"/>
              </w:rPr>
              <w:t xml:space="preserve"> 需       方（盖章）： </w:t>
            </w:r>
            <w:r/>
          </w:p>
        </w:tc>
        <w:tc>
          <w:tcPr>
            <w:tcW w:w="1007"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c>
          <w:tcPr>
            <w:tcW w:w="3992" w:type="dxa"/>
            <w:textDirection w:val="lrTb"/>
            <w:noWrap w:val="false"/>
          </w:tcPr>
          <w:p>
            <w:pPr>
              <w:ind w:right="-1331"/>
              <w:jc w:val="left"/>
              <w:spacing w:before="48" w:after="100" w:afterAutospacing="1" w:line="360" w:lineRule="auto"/>
              <w:rPr>
                <w:rFonts w:hint="eastAsia" w:ascii="宋体" w:hAnsi="宋体"/>
                <w:sz w:val="24"/>
              </w:rPr>
            </w:pPr>
            <w:r>
              <w:rPr>
                <w:rFonts w:ascii="宋体" w:hAnsi="宋体"/>
                <w:sz w:val="24"/>
              </w:rPr>
              <w:t xml:space="preserve">供       方（盖章）：</w:t>
            </w:r>
            <w:r/>
          </w:p>
        </w:tc>
      </w:tr>
      <w:tr>
        <w:trPr>
          <w:trHeight w:val="481"/>
        </w:trPr>
        <w:tc>
          <w:tcPr>
            <w:tcW w:w="3743" w:type="dxa"/>
            <w:textDirection w:val="lrTb"/>
            <w:noWrap w:val="false"/>
          </w:tcPr>
          <w:p>
            <w:pPr>
              <w:ind w:right="-1331"/>
              <w:jc w:val="left"/>
              <w:spacing w:before="48" w:after="100" w:afterAutospacing="1" w:line="360" w:lineRule="auto"/>
              <w:rPr>
                <w:rFonts w:hint="eastAsia" w:ascii="宋体" w:hAnsi="宋体"/>
                <w:sz w:val="24"/>
              </w:rPr>
            </w:pPr>
            <w:r>
              <w:rPr>
                <w:rFonts w:ascii="宋体" w:hAnsi="宋体"/>
                <w:sz w:val="24"/>
              </w:rPr>
              <w:t xml:space="preserve">法定代表人或授权代表（签字）：  </w:t>
            </w:r>
            <w:r/>
          </w:p>
          <w:p>
            <w:pPr>
              <w:ind w:right="-1331"/>
              <w:jc w:val="left"/>
              <w:spacing w:before="48" w:after="100" w:afterAutospacing="1" w:line="360" w:lineRule="auto"/>
              <w:rPr>
                <w:rFonts w:hint="eastAsia" w:ascii="宋体" w:hAnsi="宋体"/>
                <w:sz w:val="24"/>
              </w:rPr>
            </w:pPr>
            <w:r>
              <w:rPr>
                <w:rFonts w:ascii="宋体" w:hAnsi="宋体"/>
                <w:sz w:val="24"/>
              </w:rPr>
              <w:t xml:space="preserve">经办人：</w:t>
            </w:r>
            <w:r/>
          </w:p>
        </w:tc>
        <w:tc>
          <w:tcPr>
            <w:tcW w:w="1007"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c>
          <w:tcPr>
            <w:tcW w:w="3992" w:type="dxa"/>
            <w:textDirection w:val="lrTb"/>
            <w:noWrap w:val="false"/>
          </w:tcPr>
          <w:p>
            <w:pPr>
              <w:ind w:right="-1331"/>
              <w:jc w:val="left"/>
              <w:spacing w:before="48" w:after="100" w:afterAutospacing="1" w:line="360" w:lineRule="auto"/>
              <w:rPr>
                <w:rFonts w:hint="eastAsia" w:ascii="宋体" w:hAnsi="宋体"/>
                <w:sz w:val="24"/>
              </w:rPr>
            </w:pPr>
            <w:r>
              <w:rPr>
                <w:rFonts w:ascii="宋体" w:hAnsi="宋体"/>
                <w:sz w:val="24"/>
              </w:rPr>
              <w:t xml:space="preserve">法定代表人或授权代表（签字）：</w:t>
            </w:r>
            <w:r/>
          </w:p>
          <w:p>
            <w:pPr>
              <w:ind w:right="-1331"/>
              <w:jc w:val="left"/>
              <w:spacing w:before="48" w:after="100" w:afterAutospacing="1" w:line="360" w:lineRule="auto"/>
              <w:rPr>
                <w:rFonts w:hint="eastAsia" w:ascii="宋体" w:hAnsi="宋体"/>
                <w:sz w:val="24"/>
              </w:rPr>
            </w:pPr>
            <w:r>
              <w:rPr>
                <w:rFonts w:ascii="宋体" w:hAnsi="宋体"/>
                <w:sz w:val="24"/>
              </w:rPr>
              <w:t xml:space="preserve">经办人：</w:t>
            </w:r>
            <w:r/>
          </w:p>
        </w:tc>
      </w:tr>
      <w:tr>
        <w:trPr>
          <w:trHeight w:val="276"/>
        </w:trPr>
        <w:tc>
          <w:tcPr>
            <w:tcW w:w="3743"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c>
          <w:tcPr>
            <w:tcW w:w="1007"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c>
          <w:tcPr>
            <w:tcW w:w="3992"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r>
      <w:tr>
        <w:trPr>
          <w:trHeight w:val="471"/>
        </w:trPr>
        <w:tc>
          <w:tcPr>
            <w:tcW w:w="3743" w:type="dxa"/>
            <w:textDirection w:val="lrTb"/>
            <w:noWrap w:val="false"/>
          </w:tcPr>
          <w:p>
            <w:pPr>
              <w:ind w:right="-1331"/>
              <w:jc w:val="left"/>
              <w:spacing w:before="48" w:after="100" w:afterAutospacing="1" w:line="360" w:lineRule="auto"/>
              <w:rPr>
                <w:rFonts w:hint="eastAsia" w:ascii="宋体" w:hAnsi="宋体"/>
                <w:sz w:val="24"/>
              </w:rPr>
            </w:pPr>
            <w:r>
              <w:rPr>
                <w:rFonts w:ascii="宋体" w:hAnsi="宋体"/>
                <w:sz w:val="24"/>
              </w:rPr>
              <w:t xml:space="preserve">签订日期：</w:t>
            </w:r>
            <w:r/>
          </w:p>
        </w:tc>
        <w:tc>
          <w:tcPr>
            <w:tcW w:w="1007" w:type="dxa"/>
            <w:textDirection w:val="lrTb"/>
            <w:noWrap w:val="false"/>
          </w:tcPr>
          <w:p>
            <w:pPr>
              <w:ind w:right="-1331"/>
              <w:jc w:val="left"/>
              <w:spacing w:before="48" w:after="100" w:afterAutospacing="1" w:line="360" w:lineRule="auto"/>
              <w:rPr>
                <w:rFonts w:hint="eastAsia" w:ascii="宋体" w:hAnsi="宋体"/>
                <w:sz w:val="24"/>
              </w:rPr>
            </w:pPr>
            <w:r>
              <w:rPr>
                <w:rFonts w:hint="eastAsia" w:ascii="宋体" w:hAnsi="宋体"/>
                <w:sz w:val="24"/>
              </w:rPr>
            </w:r>
            <w:r/>
          </w:p>
        </w:tc>
        <w:tc>
          <w:tcPr>
            <w:tcW w:w="3992" w:type="dxa"/>
            <w:textDirection w:val="lrTb"/>
            <w:noWrap w:val="false"/>
          </w:tcPr>
          <w:p>
            <w:pPr>
              <w:ind w:right="-1331"/>
              <w:jc w:val="left"/>
              <w:spacing w:before="48" w:after="100" w:afterAutospacing="1" w:line="360" w:lineRule="auto"/>
              <w:rPr>
                <w:rFonts w:hint="eastAsia" w:ascii="宋体" w:hAnsi="宋体"/>
                <w:sz w:val="24"/>
              </w:rPr>
            </w:pPr>
            <w:r>
              <w:rPr>
                <w:rFonts w:ascii="宋体" w:hAnsi="宋体"/>
                <w:sz w:val="24"/>
              </w:rPr>
              <w:t xml:space="preserve">签订日期：</w:t>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r>
        <w:rPr>
          <w:rFonts w:eastAsia="方正仿宋_GBK"/>
          <w:b/>
          <w:bCs/>
          <w:sz w:val="28"/>
          <w:szCs w:val="32"/>
        </w:rPr>
        <w:t xml:space="preserve">附件</w:t>
      </w:r>
      <w:bookmarkStart w:id="46" w:name="page5"/>
      <w:r/>
      <w:bookmarkEnd w:id="46"/>
      <w:r/>
      <w:r/>
    </w:p>
    <w:p>
      <w:pPr>
        <w:rPr>
          <w:rFonts w:hint="eastAsia" w:ascii="宋体" w:hAnsi="宋体"/>
          <w:sz w:val="24"/>
        </w:rPr>
      </w:pPr>
      <w:r>
        <w:rPr>
          <w:rFonts w:hint="eastAsia" w:ascii="宋体" w:hAnsi="宋体"/>
          <w:sz w:val="24"/>
        </w:rPr>
      </w:r>
      <w:r/>
    </w:p>
    <w:p>
      <w:pPr>
        <w:ind w:left="-283"/>
        <w:jc w:val="center"/>
        <w:spacing w:line="600" w:lineRule="exact"/>
        <w:rPr>
          <w:rFonts w:hint="eastAsia" w:ascii="宋体" w:hAnsi="宋体"/>
          <w:b/>
          <w:sz w:val="36"/>
          <w:szCs w:val="28"/>
        </w:rPr>
      </w:pPr>
      <w:r>
        <w:rPr>
          <w:rFonts w:ascii="宋体" w:hAnsi="宋体"/>
          <w:b/>
          <w:sz w:val="36"/>
          <w:szCs w:val="28"/>
        </w:rPr>
        <w:t xml:space="preserve">江苏省基本避孕药具包装及标签要求</w:t>
      </w:r>
      <w:r/>
    </w:p>
    <w:p>
      <w:pPr>
        <w:ind w:left="-283"/>
        <w:jc w:val="center"/>
        <w:spacing w:line="600" w:lineRule="exact"/>
        <w:rPr>
          <w:rFonts w:hint="eastAsia" w:ascii="宋体" w:hAnsi="宋体"/>
          <w:bCs/>
          <w:sz w:val="44"/>
          <w:szCs w:val="36"/>
        </w:rPr>
      </w:pPr>
      <w:r>
        <w:rPr>
          <w:rFonts w:ascii="宋体" w:hAnsi="宋体"/>
          <w:b/>
          <w:sz w:val="36"/>
          <w:szCs w:val="28"/>
        </w:rPr>
        <w:t xml:space="preserve">（宫内节育器）</w:t>
      </w:r>
      <w:r/>
    </w:p>
    <w:p>
      <w:pPr>
        <w:ind w:firstLine="482"/>
        <w:spacing w:before="48" w:line="360" w:lineRule="auto"/>
        <w:rPr>
          <w:rFonts w:hint="eastAsia" w:ascii="宋体" w:hAnsi="宋体"/>
          <w:b/>
          <w:bCs/>
          <w:sz w:val="24"/>
        </w:rPr>
      </w:pPr>
      <w:r>
        <w:rPr>
          <w:rFonts w:ascii="宋体" w:hAnsi="宋体"/>
          <w:b/>
          <w:bCs/>
          <w:sz w:val="24"/>
        </w:rPr>
        <w:t xml:space="preserve">一、国家免费提供标识</w:t>
      </w:r>
      <w:r/>
    </w:p>
    <w:p>
      <w:pPr>
        <w:ind w:firstLine="480"/>
        <w:spacing w:before="48" w:line="360" w:lineRule="auto"/>
        <w:rPr>
          <w:rFonts w:hint="eastAsia" w:ascii="宋体" w:hAnsi="宋体"/>
          <w:sz w:val="24"/>
        </w:rPr>
      </w:pPr>
      <w:r>
        <w:rPr>
          <w:rFonts w:ascii="宋体" w:hAnsi="宋体"/>
          <w:sz w:val="24"/>
        </w:rPr>
        <w:t xml:space="preserve">免费避孕药具包括避孕药品、避孕套、宫内节育器三大类。从事避孕药具产品生产的企业，在该类产品各级包装的醒目位置上，均应印制国家免费提供标识，即国家免费提供图案及文字的组合，二者缺一不可。具体要求如下：</w:t>
      </w:r>
      <w:r/>
    </w:p>
    <w:p>
      <w:pPr>
        <w:ind w:left="482"/>
        <w:spacing w:before="48" w:line="360" w:lineRule="auto"/>
        <w:rPr>
          <w:rFonts w:hint="eastAsia" w:ascii="宋体" w:hAnsi="宋体"/>
          <w:b/>
          <w:bCs/>
          <w:sz w:val="24"/>
        </w:rPr>
      </w:pPr>
      <w:r>
        <w:rPr>
          <w:rFonts w:ascii="宋体" w:hAnsi="宋体"/>
          <w:b/>
          <w:bCs/>
          <w:sz w:val="24"/>
        </w:rPr>
        <w:t xml:space="preserve">（一）图样</w:t>
      </w:r>
      <w:r/>
    </w:p>
    <w:p>
      <w:pPr>
        <w:ind w:left="1232"/>
        <w:spacing w:before="48" w:line="360" w:lineRule="auto"/>
        <w:rPr>
          <w:rFonts w:hint="eastAsia" w:ascii="宋体" w:hAnsi="宋体"/>
          <w:b/>
          <w:bCs/>
          <w:sz w:val="24"/>
        </w:rPr>
      </w:pPr>
      <w:r>
        <w:rPr>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0" allowOverlap="1">
                <wp:simplePos x="0" y="0"/>
                <wp:positionH relativeFrom="margin">
                  <wp:posOffset>2218055</wp:posOffset>
                </wp:positionH>
                <wp:positionV relativeFrom="paragraph">
                  <wp:posOffset>124460</wp:posOffset>
                </wp:positionV>
                <wp:extent cx="808355" cy="77025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705067"/>
                        <pic:cNvPicPr>
                          <a:picLocks noChangeAspect="1"/>
                        </pic:cNvPicPr>
                        <pic:nvPr/>
                      </pic:nvPicPr>
                      <pic:blipFill>
                        <a:blip r:embed="rId16"/>
                        <a:stretch/>
                      </pic:blipFill>
                      <pic:spPr bwMode="auto">
                        <a:xfrm>
                          <a:off x="0" y="0"/>
                          <a:ext cx="808355" cy="77025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216;o:allowoverlap:true;o:allowincell:false;mso-position-horizontal-relative:margin;margin-left:174.7pt;mso-position-horizontal:absolute;mso-position-vertical-relative:text;margin-top:9.8pt;mso-position-vertical:absolute;width:63.6pt;height:60.6pt;mso-wrap-distance-left:9.0pt;mso-wrap-distance-top:0.0pt;mso-wrap-distance-right:9.0pt;mso-wrap-distance-bottom:0.0pt;" stroked="f">
                <v:path textboxrect="0,0,0,0"/>
                <v:imagedata r:id="rId16" o:title=""/>
              </v:shape>
            </w:pict>
          </mc:Fallback>
        </mc:AlternateConten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right="120"/>
        <w:jc w:val="center"/>
        <w:spacing w:line="360" w:lineRule="auto"/>
        <w:rPr>
          <w:rFonts w:hint="eastAsia" w:ascii="宋体" w:hAnsi="宋体"/>
          <w:sz w:val="20"/>
          <w:szCs w:val="20"/>
        </w:rPr>
      </w:pPr>
      <w:r>
        <w:rPr>
          <w:rFonts w:ascii="宋体" w:hAnsi="宋体" w:cs="黑体"/>
          <w:sz w:val="24"/>
        </w:rPr>
        <w:t xml:space="preserve">国家免费提供</w:t>
      </w:r>
      <w:r/>
    </w:p>
    <w:p>
      <w:pPr>
        <w:spacing w:line="360" w:lineRule="auto"/>
        <w:rPr>
          <w:rFonts w:hint="eastAsia" w:ascii="宋体" w:hAnsi="宋体"/>
          <w:sz w:val="24"/>
        </w:rPr>
      </w:pPr>
      <w:r>
        <w:rPr>
          <w:rFonts w:hint="eastAsia" w:ascii="宋体" w:hAnsi="宋体"/>
          <w:sz w:val="24"/>
        </w:rPr>
      </w:r>
      <w:r/>
    </w:p>
    <w:p>
      <w:pPr>
        <w:ind w:firstLine="482"/>
        <w:spacing w:before="48" w:line="360" w:lineRule="auto"/>
        <w:rPr>
          <w:rFonts w:hint="eastAsia" w:ascii="宋体" w:hAnsi="宋体"/>
          <w:b/>
          <w:bCs/>
          <w:sz w:val="24"/>
        </w:rPr>
      </w:pPr>
      <w:r>
        <w:rPr>
          <w:rFonts w:ascii="宋体" w:hAnsi="宋体"/>
          <w:b/>
          <w:bCs/>
          <w:sz w:val="24"/>
        </w:rPr>
        <w:t xml:space="preserve">（二）尺寸</w:t>
      </w:r>
      <w:r/>
    </w:p>
    <w:p>
      <w:pPr>
        <w:ind w:firstLine="480"/>
        <w:spacing w:before="20" w:line="360" w:lineRule="auto"/>
        <w:rPr>
          <w:rFonts w:hint="eastAsia" w:ascii="宋体" w:hAnsi="宋体"/>
          <w:sz w:val="24"/>
        </w:rPr>
      </w:pPr>
      <w:r>
        <w:rPr>
          <w:rFonts w:ascii="宋体" w:hAnsi="宋体"/>
          <w:sz w:val="24"/>
        </w:rPr>
        <w:t xml:space="preserve">1. 标识组合中的图案应根据包装物的大小在可调范围内尽量放大国家免费标识图案及文字，以保证图案清晰，字迹易于辨识，版面构图均衡和谐。</w:t>
      </w:r>
      <w:r/>
    </w:p>
    <w:p>
      <w:pPr>
        <w:ind w:firstLine="480"/>
        <w:spacing w:before="20" w:line="360" w:lineRule="auto"/>
        <w:rPr>
          <w:rFonts w:hint="eastAsia" w:ascii="宋体" w:hAnsi="宋体"/>
          <w:sz w:val="24"/>
        </w:rPr>
      </w:pPr>
      <w:r>
        <w:rPr>
          <w:rFonts w:ascii="宋体" w:hAnsi="宋体"/>
          <w:sz w:val="24"/>
        </w:rPr>
        <w:t xml:space="preserve">宫内节育器运输包装（外包装）箱上直径至少 40mm，中包装盒上直径至少 17mm，最小消费盒（若有）上直径至少 12mm，单个密封包装袋上直径至少 10mm。</w:t>
      </w:r>
      <w:r/>
    </w:p>
    <w:p>
      <w:pPr>
        <w:ind w:firstLine="480"/>
        <w:spacing w:before="20" w:line="360" w:lineRule="auto"/>
        <w:rPr>
          <w:rFonts w:hint="eastAsia" w:ascii="宋体" w:hAnsi="宋体"/>
          <w:sz w:val="24"/>
        </w:rPr>
      </w:pPr>
      <w:r>
        <w:rPr>
          <w:rFonts w:ascii="宋体" w:hAnsi="宋体"/>
          <w:sz w:val="24"/>
        </w:rPr>
        <w:t xml:space="preserve">2. 标识组合中的文字应当为黑体字，字体大小要与图案相协调。</w:t>
      </w:r>
      <w:r/>
    </w:p>
    <w:p>
      <w:pPr>
        <w:ind w:firstLine="482"/>
        <w:spacing w:before="20" w:line="360" w:lineRule="auto"/>
        <w:rPr>
          <w:rFonts w:hint="eastAsia" w:ascii="宋体" w:hAnsi="宋体"/>
          <w:b/>
          <w:bCs/>
          <w:sz w:val="24"/>
        </w:rPr>
      </w:pPr>
      <w:r>
        <w:rPr>
          <w:rFonts w:ascii="宋体" w:hAnsi="宋体"/>
          <w:b/>
          <w:bCs/>
          <w:sz w:val="24"/>
        </w:rPr>
        <w:t xml:space="preserve">（三）颜色</w:t>
      </w:r>
      <w:r/>
    </w:p>
    <w:p>
      <w:pPr>
        <w:ind w:firstLine="480"/>
        <w:spacing w:line="360" w:lineRule="auto"/>
        <w:rPr>
          <w:rFonts w:hint="eastAsia" w:ascii="宋体" w:hAnsi="宋体"/>
          <w:sz w:val="24"/>
        </w:rPr>
      </w:pPr>
      <w:r>
        <w:rPr>
          <w:rFonts w:ascii="宋体" w:hAnsi="宋体"/>
          <w:sz w:val="24"/>
        </w:rPr>
        <w:t xml:space="preserve">标识组合中的图案颜色由白色、浅绿色和深绿色三种颜色组成，浅绿色（草绿色）——C35、Y95（即蓝色 35，黄色 95），深绿——C80、Y100（即蓝色 80，黄色 100）；标识组合中的文字颜色为黑色。</w:t>
      </w:r>
      <w:r/>
    </w:p>
    <w:p>
      <w:pPr>
        <w:ind w:firstLine="482"/>
        <w:spacing w:line="360" w:lineRule="auto"/>
        <w:rPr>
          <w:rFonts w:hint="eastAsia" w:ascii="宋体" w:hAnsi="宋体"/>
          <w:b/>
          <w:sz w:val="24"/>
        </w:rPr>
      </w:pPr>
      <w:r>
        <w:rPr>
          <w:rFonts w:ascii="宋体" w:hAnsi="宋体"/>
          <w:b/>
          <w:sz w:val="24"/>
        </w:rPr>
        <w:t xml:space="preserve">二、宫内节育器包装和标签的要求</w:t>
      </w:r>
      <w:r/>
    </w:p>
    <w:p>
      <w:pPr>
        <w:ind w:firstLine="482"/>
        <w:spacing w:before="48" w:line="360" w:lineRule="auto"/>
        <w:rPr>
          <w:rFonts w:hint="eastAsia" w:ascii="宋体" w:hAnsi="宋体"/>
          <w:b/>
          <w:sz w:val="24"/>
        </w:rPr>
      </w:pPr>
      <w:r>
        <w:rPr>
          <w:rFonts w:ascii="宋体" w:hAnsi="宋体"/>
          <w:b/>
          <w:sz w:val="24"/>
        </w:rPr>
        <w:t xml:space="preserve">（一）包装要求</w:t>
      </w:r>
      <w:r/>
    </w:p>
    <w:p>
      <w:pPr>
        <w:ind w:firstLine="480"/>
        <w:spacing w:line="360" w:lineRule="auto"/>
        <w:rPr>
          <w:rFonts w:hint="eastAsia" w:ascii="宋体" w:hAnsi="宋体"/>
          <w:sz w:val="24"/>
        </w:rPr>
      </w:pPr>
      <w:r>
        <w:rPr>
          <w:rFonts w:ascii="宋体" w:hAnsi="宋体"/>
          <w:sz w:val="24"/>
        </w:rPr>
        <w:t xml:space="preserve">1. 应符合国家食品药品监督管理总局《医疗器械说明书和标签管理规定》（局令第 6 号）的要求。</w:t>
      </w:r>
      <w:r/>
    </w:p>
    <w:p>
      <w:pPr>
        <w:ind w:firstLine="480"/>
        <w:spacing w:before="20" w:line="360" w:lineRule="auto"/>
        <w:rPr>
          <w:rFonts w:hint="eastAsia" w:ascii="宋体" w:hAnsi="宋体"/>
          <w:sz w:val="24"/>
        </w:rPr>
      </w:pPr>
      <w:r>
        <w:rPr>
          <w:rFonts w:ascii="宋体" w:hAnsi="宋体"/>
          <w:sz w:val="24"/>
        </w:rPr>
        <w:t xml:space="preserve">2. 必须符合宫内节育器质量的要求，方便储存、运输和使用。</w:t>
      </w:r>
      <w:r/>
    </w:p>
    <w:p>
      <w:pPr>
        <w:ind w:firstLine="480"/>
        <w:spacing w:before="20" w:line="360" w:lineRule="auto"/>
        <w:rPr>
          <w:rFonts w:hint="eastAsia" w:ascii="宋体" w:hAnsi="宋体"/>
          <w:sz w:val="24"/>
        </w:rPr>
      </w:pPr>
      <w:r>
        <w:rPr>
          <w:rFonts w:ascii="宋体" w:hAnsi="宋体"/>
          <w:sz w:val="24"/>
        </w:rPr>
        <w:t xml:space="preserve">3. 用于包装的材料、粘合剂及标记包装标识的油墨等材料，不能有损于宫内节育器和有害于使用者的健康。</w:t>
      </w:r>
      <w:r/>
    </w:p>
    <w:p>
      <w:pPr>
        <w:ind w:firstLine="480"/>
        <w:spacing w:before="20" w:line="360" w:lineRule="auto"/>
        <w:rPr>
          <w:rFonts w:hint="eastAsia" w:ascii="宋体" w:hAnsi="宋体"/>
          <w:sz w:val="24"/>
        </w:rPr>
      </w:pPr>
      <w:r>
        <w:rPr>
          <w:rFonts w:ascii="宋体" w:hAnsi="宋体"/>
          <w:sz w:val="24"/>
        </w:rPr>
        <w:t xml:space="preserve">4. 运输包装（外包装）箱内应附产品合格证，应有防潮措施；运输包装（外包装）所用包材不得脱色、发霉、虫蛀。</w:t>
      </w:r>
      <w:r/>
    </w:p>
    <w:p>
      <w:pPr>
        <w:ind w:firstLine="480"/>
        <w:spacing w:before="20" w:line="360" w:lineRule="auto"/>
        <w:rPr>
          <w:rFonts w:hint="eastAsia" w:ascii="宋体" w:hAnsi="宋体"/>
          <w:sz w:val="24"/>
        </w:rPr>
      </w:pPr>
      <w:r>
        <w:rPr>
          <w:rFonts w:ascii="宋体" w:hAnsi="宋体"/>
          <w:sz w:val="24"/>
        </w:rPr>
        <w:t xml:space="preserve">5. 运输包装（外包装）箱每箱毛重不应超过10kg。</w:t>
      </w:r>
      <w:r/>
    </w:p>
    <w:p>
      <w:pPr>
        <w:ind w:firstLine="480"/>
        <w:spacing w:before="20" w:line="360" w:lineRule="auto"/>
        <w:rPr>
          <w:rFonts w:hint="eastAsia" w:ascii="宋体" w:hAnsi="宋体"/>
          <w:sz w:val="24"/>
        </w:rPr>
      </w:pPr>
      <w:r>
        <w:rPr>
          <w:rFonts w:ascii="宋体" w:hAnsi="宋体"/>
          <w:sz w:val="24"/>
        </w:rPr>
        <w:t xml:space="preserve">6. 单支宫内节育器应当做单个密封包装，易于撕开，并在打开包装时不损坏宫内节育器。</w:t>
      </w:r>
      <w:r/>
    </w:p>
    <w:p>
      <w:pPr>
        <w:ind w:firstLine="480"/>
        <w:spacing w:before="20" w:line="360" w:lineRule="auto"/>
        <w:rPr>
          <w:rFonts w:hint="eastAsia" w:ascii="宋体" w:hAnsi="宋体"/>
          <w:sz w:val="24"/>
        </w:rPr>
      </w:pPr>
      <w:r>
        <w:rPr>
          <w:rFonts w:ascii="宋体" w:hAnsi="宋体"/>
          <w:sz w:val="24"/>
        </w:rPr>
        <w:t xml:space="preserve">7. 每个单个密封包装采用独立的消费盒进行包装或每20支单个独立密封包装袋装入一中包装盒中，应以招标文件的要求为准。</w:t>
      </w:r>
      <w:r/>
    </w:p>
    <w:p>
      <w:pPr>
        <w:ind w:firstLine="480"/>
        <w:spacing w:before="20" w:line="360" w:lineRule="auto"/>
        <w:rPr>
          <w:rFonts w:hint="eastAsia" w:ascii="宋体" w:hAnsi="宋体"/>
          <w:sz w:val="24"/>
        </w:rPr>
      </w:pPr>
      <w:r>
        <w:rPr>
          <w:rFonts w:ascii="宋体" w:hAnsi="宋体"/>
          <w:sz w:val="24"/>
        </w:rPr>
        <w:t xml:space="preserve">8. 不同类型、不同规格的宫内节育器产品，应在运输包装（外包装）箱上有醒目的区分标识或用不同颜色的打包带进行区分。</w:t>
      </w:r>
      <w:r/>
    </w:p>
    <w:p>
      <w:pPr>
        <w:ind w:firstLine="480"/>
        <w:spacing w:before="20" w:line="360" w:lineRule="auto"/>
        <w:rPr>
          <w:rFonts w:hint="eastAsia" w:ascii="宋体" w:hAnsi="宋体"/>
          <w:sz w:val="24"/>
        </w:rPr>
      </w:pPr>
      <w:r>
        <w:rPr>
          <w:rFonts w:ascii="宋体" w:hAnsi="宋体"/>
          <w:sz w:val="24"/>
        </w:rPr>
        <w:t xml:space="preserve">9. 包装尺寸</w:t>
      </w:r>
      <w:r/>
    </w:p>
    <w:p>
      <w:pPr>
        <w:ind w:firstLine="480"/>
        <w:spacing w:before="20" w:line="360" w:lineRule="auto"/>
        <w:rPr>
          <w:rFonts w:hint="eastAsia" w:ascii="宋体" w:hAnsi="宋体"/>
          <w:sz w:val="24"/>
        </w:rPr>
      </w:pPr>
      <w:r>
        <w:rPr>
          <w:rFonts w:ascii="宋体" w:hAnsi="宋体"/>
          <w:sz w:val="24"/>
        </w:rPr>
        <w:t xml:space="preserve">（1）单个包装袋的尺寸为（290～310）mm×（55～65）mm。</w:t>
      </w:r>
      <w:r/>
    </w:p>
    <w:p>
      <w:pPr>
        <w:ind w:firstLine="480"/>
        <w:spacing w:before="20" w:line="360" w:lineRule="auto"/>
        <w:rPr>
          <w:rFonts w:hint="eastAsia" w:ascii="宋体" w:hAnsi="宋体"/>
          <w:sz w:val="24"/>
        </w:rPr>
      </w:pPr>
      <w:r>
        <w:rPr>
          <w:rFonts w:ascii="宋体" w:hAnsi="宋体"/>
          <w:sz w:val="24"/>
        </w:rPr>
        <w:t xml:space="preserve">（2）消费盒包装（若有的话）的尺寸：长×宽×高=（290～315）mm×（70～100）mm×适当。</w:t>
      </w:r>
      <w:r/>
    </w:p>
    <w:p>
      <w:pPr>
        <w:ind w:firstLine="480"/>
        <w:spacing w:before="20" w:line="360" w:lineRule="auto"/>
        <w:rPr>
          <w:rFonts w:hint="eastAsia" w:ascii="宋体" w:hAnsi="宋体"/>
          <w:sz w:val="24"/>
        </w:rPr>
      </w:pPr>
      <w:r>
        <w:rPr>
          <w:rFonts w:ascii="宋体" w:hAnsi="宋体"/>
          <w:sz w:val="24"/>
        </w:rPr>
        <w:t xml:space="preserve">（3）中包装（盒）。适当数量消费盒装入一个中包装盒或简单塑封，或者 20 个单个密封包装袋装入一个中包装盒，应以招标文件的要求为准。</w:t>
      </w:r>
      <w:r/>
    </w:p>
    <w:p>
      <w:pPr>
        <w:ind w:firstLine="480"/>
        <w:spacing w:before="20" w:line="360" w:lineRule="auto"/>
        <w:rPr>
          <w:rFonts w:hint="eastAsia" w:ascii="宋体" w:hAnsi="宋体"/>
          <w:sz w:val="24"/>
        </w:rPr>
      </w:pPr>
      <w:r>
        <w:rPr>
          <w:rFonts w:ascii="宋体" w:hAnsi="宋体"/>
          <w:sz w:val="24"/>
        </w:rPr>
        <w:t xml:space="preserve">（4）运输包装（外包装）每箱中所装宫内节育器的数量应符合招标文件中每箱装量的要求。尺寸应按照国家标准《GB/T 6543-2008 运输包装用单瓦楞纸箱和双瓦楞纸箱》中对运输包装用双瓦楞纸箱的分类，并结合实际情况进行设计。</w:t>
      </w:r>
      <w:r/>
    </w:p>
    <w:p>
      <w:pPr>
        <w:ind w:firstLine="480"/>
        <w:spacing w:before="20" w:line="360" w:lineRule="auto"/>
        <w:rPr>
          <w:rFonts w:hint="eastAsia" w:ascii="宋体" w:hAnsi="宋体"/>
          <w:sz w:val="24"/>
        </w:rPr>
      </w:pPr>
      <w:r>
        <w:rPr>
          <w:rFonts w:ascii="宋体" w:hAnsi="宋体"/>
          <w:sz w:val="24"/>
        </w:rPr>
        <w:t xml:space="preserve">10. 包装材料</w:t>
      </w:r>
      <w:r/>
    </w:p>
    <w:p>
      <w:pPr>
        <w:ind w:firstLine="480"/>
        <w:spacing w:before="20" w:line="360" w:lineRule="auto"/>
        <w:rPr>
          <w:rFonts w:hint="eastAsia" w:ascii="宋体" w:hAnsi="宋体"/>
          <w:sz w:val="24"/>
        </w:rPr>
      </w:pPr>
      <w:r>
        <w:rPr>
          <w:rFonts w:ascii="宋体" w:hAnsi="宋体"/>
          <w:sz w:val="24"/>
        </w:rPr>
        <w:t xml:space="preserve">（1）单个包装袋。采用纸塑或铝箔复合膜进行密封包装，纸塑袋压合应严密，热合边界整齐，撕口便于撕开，印刷字迹清晰，内容准确，色泽牢固。不同材质的直接接触宫内节育器的包装材料的质量应符合以下相关的国家标准、国家药品监督管理局标准的要求：</w:t>
      </w:r>
      <w:r/>
    </w:p>
    <w:p>
      <w:pPr>
        <w:ind w:firstLine="480"/>
        <w:spacing w:before="20" w:line="360" w:lineRule="auto"/>
        <w:rPr>
          <w:rFonts w:hint="eastAsia" w:ascii="宋体" w:hAnsi="宋体"/>
          <w:sz w:val="24"/>
        </w:rPr>
      </w:pPr>
      <w:r>
        <w:rPr>
          <w:rFonts w:ascii="宋体" w:hAnsi="宋体"/>
          <w:sz w:val="24"/>
        </w:rPr>
        <w:t xml:space="preserve">《GB/T 19633-2005 最终灭菌医疗器械的包装》</w:t>
      </w:r>
      <w:r/>
    </w:p>
    <w:p>
      <w:pPr>
        <w:ind w:firstLine="480"/>
        <w:spacing w:before="20" w:line="360" w:lineRule="auto"/>
        <w:rPr>
          <w:rFonts w:hint="eastAsia" w:ascii="宋体" w:hAnsi="宋体"/>
          <w:sz w:val="24"/>
        </w:rPr>
      </w:pPr>
      <w:r>
        <w:rPr>
          <w:rFonts w:ascii="宋体" w:hAnsi="宋体"/>
          <w:sz w:val="24"/>
        </w:rPr>
        <w:t xml:space="preserve">《YBB00132002  药品包装用复合膜、袋通则》</w:t>
      </w:r>
      <w:r/>
    </w:p>
    <w:p>
      <w:pPr>
        <w:ind w:firstLine="480"/>
        <w:spacing w:before="20" w:line="360" w:lineRule="auto"/>
        <w:rPr>
          <w:rFonts w:hint="eastAsia" w:ascii="宋体" w:hAnsi="宋体"/>
          <w:sz w:val="24"/>
        </w:rPr>
      </w:pPr>
      <w:r>
        <w:rPr>
          <w:rFonts w:ascii="宋体" w:hAnsi="宋体"/>
          <w:sz w:val="24"/>
        </w:rPr>
        <w:t xml:space="preserve">《YBB00172002  聚酯/铝/聚乙烯药品包装用复合膜、袋》</w:t>
      </w:r>
      <w:r/>
    </w:p>
    <w:p>
      <w:pPr>
        <w:ind w:firstLine="480"/>
        <w:spacing w:before="20" w:line="360" w:lineRule="auto"/>
        <w:rPr>
          <w:rFonts w:hint="eastAsia" w:ascii="宋体" w:hAnsi="宋体"/>
          <w:sz w:val="24"/>
        </w:rPr>
      </w:pPr>
      <w:r>
        <w:rPr>
          <w:rFonts w:ascii="宋体" w:hAnsi="宋体"/>
          <w:sz w:val="24"/>
        </w:rPr>
        <w:t xml:space="preserve">（2）纸盒及塑封薄膜</w:t>
      </w:r>
      <w:r/>
    </w:p>
    <w:p>
      <w:pPr>
        <w:ind w:firstLine="480"/>
        <w:spacing w:before="20" w:line="360" w:lineRule="auto"/>
        <w:rPr>
          <w:rFonts w:hint="eastAsia" w:ascii="宋体" w:hAnsi="宋体"/>
          <w:sz w:val="24"/>
        </w:rPr>
      </w:pPr>
      <w:r>
        <w:rPr>
          <w:rFonts w:ascii="宋体" w:hAnsi="宋体"/>
          <w:sz w:val="24"/>
        </w:rPr>
        <w:t xml:space="preserve">消费纸盒（单支装）采用≥300g 的白卡纸制作，中包装纸盒（若有）采用≥400g 的白卡纸制作。</w:t>
      </w:r>
      <w:r/>
    </w:p>
    <w:p>
      <w:pPr>
        <w:ind w:firstLine="480"/>
        <w:spacing w:before="20" w:line="360" w:lineRule="auto"/>
        <w:rPr>
          <w:rFonts w:hint="eastAsia" w:ascii="宋体" w:hAnsi="宋体"/>
          <w:sz w:val="24"/>
        </w:rPr>
      </w:pPr>
      <w:r>
        <w:rPr>
          <w:rFonts w:ascii="宋体" w:hAnsi="宋体"/>
          <w:sz w:val="24"/>
        </w:rPr>
        <w:t xml:space="preserve">白卡纸、塑封薄膜的质量应符合《GB/T22806-2008 白卡纸》《GB/T 10335.3-2004涂布纸和纸板涂布白卡纸》和《GB/T13519-92聚乙烯热收缩薄膜》等国家标准中对优等品的规定。</w:t>
      </w:r>
      <w:r/>
    </w:p>
    <w:p>
      <w:pPr>
        <w:ind w:firstLine="480"/>
        <w:spacing w:before="20" w:line="360" w:lineRule="auto"/>
        <w:rPr>
          <w:rFonts w:hint="eastAsia" w:ascii="宋体" w:hAnsi="宋体"/>
          <w:sz w:val="24"/>
        </w:rPr>
      </w:pPr>
      <w:r>
        <w:rPr>
          <w:rFonts w:ascii="宋体" w:hAnsi="宋体"/>
          <w:sz w:val="24"/>
        </w:rPr>
        <w:t xml:space="preserve">纸盒及其印刷的质量应符合国家标准《GB/T 7705-2008 平版装潢印刷品》中对精细产品的要求。</w:t>
      </w:r>
      <w:r/>
    </w:p>
    <w:p>
      <w:pPr>
        <w:ind w:firstLine="480"/>
        <w:spacing w:before="20" w:line="360" w:lineRule="auto"/>
        <w:rPr>
          <w:rFonts w:hint="eastAsia" w:ascii="宋体" w:hAnsi="宋体"/>
          <w:sz w:val="24"/>
        </w:rPr>
      </w:pPr>
      <w:r>
        <w:rPr>
          <w:rFonts w:ascii="宋体" w:hAnsi="宋体"/>
          <w:sz w:val="24"/>
        </w:rPr>
        <w:t xml:space="preserve">消费盒及中包装盒上印刷字迹、图案应清晰，内容准确，色泽牢固，盒体外部切边应整齐，无错齿、毛边及油墨污损，粘合处无胶黏剂外溢和粘结不牢的现象。</w:t>
      </w:r>
      <w:r/>
    </w:p>
    <w:p>
      <w:pPr>
        <w:ind w:firstLine="480"/>
        <w:spacing w:before="20" w:line="360" w:lineRule="auto"/>
        <w:rPr>
          <w:rFonts w:hint="eastAsia" w:ascii="宋体" w:hAnsi="宋体"/>
          <w:sz w:val="24"/>
        </w:rPr>
      </w:pPr>
      <w:r>
        <w:rPr>
          <w:rFonts w:ascii="宋体" w:hAnsi="宋体"/>
          <w:sz w:val="24"/>
        </w:rPr>
        <w:t xml:space="preserve">（3）运输包装箱（外包装箱）</w:t>
      </w:r>
      <w:r/>
    </w:p>
    <w:p>
      <w:pPr>
        <w:ind w:firstLine="480"/>
        <w:spacing w:before="20" w:line="360" w:lineRule="auto"/>
        <w:rPr>
          <w:rFonts w:hint="eastAsia" w:ascii="宋体" w:hAnsi="宋体"/>
          <w:sz w:val="24"/>
        </w:rPr>
      </w:pPr>
      <w:r>
        <w:rPr>
          <w:rFonts w:ascii="宋体" w:hAnsi="宋体"/>
          <w:sz w:val="24"/>
        </w:rPr>
        <w:t xml:space="preserve">运输包装箱（外包装箱）应采用运输包装用双瓦楞纸，质量符合国家标准《GB/T 6543-2008 运输包装用单瓦楞纸箱和双瓦楞纸箱》中对运输包装用双瓦楞纸箱的要求。</w:t>
      </w:r>
      <w:r/>
    </w:p>
    <w:p>
      <w:pPr>
        <w:ind w:firstLine="480"/>
        <w:spacing w:before="20" w:line="360" w:lineRule="auto"/>
        <w:rPr>
          <w:rFonts w:hint="eastAsia" w:ascii="宋体" w:hAnsi="宋体"/>
          <w:sz w:val="24"/>
        </w:rPr>
      </w:pPr>
      <w:r>
        <w:rPr>
          <w:rFonts w:ascii="宋体" w:hAnsi="宋体"/>
          <w:sz w:val="24"/>
        </w:rPr>
        <w:t xml:space="preserve">运输包装箱（外包装箱）所用牛皮纸、瓦楞芯纸、瓦楞纸板的质量应符合《GB/T 22865-2008 牛皮纸》《GB/T 13023-2008 瓦楞芯（原）纸》和《GB/T 6544-2008 瓦楞纸板》等国家标准中对优等品的规定。</w:t>
      </w:r>
      <w:r/>
    </w:p>
    <w:p>
      <w:pPr>
        <w:ind w:firstLine="482"/>
        <w:spacing w:before="20" w:line="360" w:lineRule="auto"/>
        <w:rPr>
          <w:rFonts w:hint="eastAsia" w:ascii="宋体" w:hAnsi="宋体"/>
          <w:sz w:val="24"/>
        </w:rPr>
      </w:pPr>
      <w:r>
        <w:rPr>
          <w:rFonts w:ascii="宋体" w:hAnsi="宋体" w:cs="楷体"/>
          <w:b/>
          <w:bCs/>
          <w:sz w:val="24"/>
        </w:rPr>
        <w:t xml:space="preserve">（二）说明书和标签</w:t>
      </w:r>
      <w:r/>
    </w:p>
    <w:p>
      <w:pPr>
        <w:ind w:firstLine="480"/>
        <w:spacing w:before="48" w:line="360" w:lineRule="auto"/>
        <w:rPr>
          <w:rFonts w:hint="eastAsia" w:ascii="宋体" w:hAnsi="宋体"/>
          <w:sz w:val="24"/>
        </w:rPr>
      </w:pPr>
      <w:r>
        <w:rPr>
          <w:rFonts w:ascii="宋体" w:hAnsi="宋体"/>
          <w:sz w:val="24"/>
        </w:rPr>
        <w:t xml:space="preserve">1. 宫内节育器的说明书和标签应当与经注册或备案的相关内容一致。</w:t>
      </w:r>
      <w:r/>
    </w:p>
    <w:p>
      <w:pPr>
        <w:ind w:firstLine="480"/>
        <w:spacing w:before="48" w:line="360" w:lineRule="auto"/>
        <w:rPr>
          <w:rFonts w:hint="eastAsia" w:ascii="宋体" w:hAnsi="宋体"/>
          <w:sz w:val="24"/>
        </w:rPr>
      </w:pPr>
      <w:r>
        <w:rPr>
          <w:rFonts w:ascii="宋体" w:hAnsi="宋体"/>
          <w:sz w:val="24"/>
        </w:rPr>
        <w:t xml:space="preserve">2. 宫内节育器的说明书和标签中标注的产品名称应当与医疗器械注册证中的产品名称一致。</w:t>
      </w:r>
      <w:r/>
    </w:p>
    <w:p>
      <w:pPr>
        <w:ind w:firstLine="480"/>
        <w:spacing w:before="48" w:line="360" w:lineRule="auto"/>
        <w:rPr>
          <w:rFonts w:hint="eastAsia" w:ascii="宋体" w:hAnsi="宋体"/>
          <w:sz w:val="24"/>
        </w:rPr>
      </w:pPr>
      <w:r>
        <w:rPr>
          <w:rFonts w:ascii="宋体" w:hAnsi="宋体"/>
          <w:sz w:val="24"/>
        </w:rPr>
        <w:t xml:space="preserve">3. 宫内节育器的说明书和标签的文字应当符合国家食品药品监督管理总局关于《医疗器械说明书和标签管理规定》（局令第 6号）中第九条的要求。</w:t>
      </w:r>
      <w:r/>
    </w:p>
    <w:p>
      <w:pPr>
        <w:ind w:firstLine="480"/>
        <w:spacing w:before="48" w:line="360" w:lineRule="auto"/>
        <w:rPr>
          <w:rFonts w:hint="eastAsia" w:ascii="宋体" w:hAnsi="宋体"/>
          <w:sz w:val="24"/>
        </w:rPr>
      </w:pPr>
      <w:r>
        <w:rPr>
          <w:rFonts w:ascii="宋体" w:hAnsi="宋体"/>
          <w:sz w:val="24"/>
        </w:rPr>
        <w:t xml:space="preserve">4. 同一宫内节育器生产企业生产的同一宫内节育器，型号和包装规格均相同的，其标签的内容、格式及颜色必须一致；型号或者包装规格不同的，其标</w:t>
      </w:r>
      <w:r>
        <w:rPr>
          <w:rFonts w:ascii="宋体" w:hAnsi="宋体"/>
          <w:sz w:val="24"/>
        </w:rPr>
        <w:t xml:space="preserve">签应当明显区别或者型号项明显标注。</w:t>
      </w:r>
      <w:r/>
    </w:p>
    <w:p>
      <w:pPr>
        <w:ind w:firstLine="480"/>
        <w:spacing w:before="48" w:line="360" w:lineRule="auto"/>
        <w:rPr>
          <w:rFonts w:hint="eastAsia" w:ascii="宋体" w:hAnsi="宋体"/>
          <w:sz w:val="24"/>
        </w:rPr>
      </w:pPr>
      <w:r>
        <w:rPr>
          <w:rFonts w:ascii="宋体" w:hAnsi="宋体"/>
          <w:sz w:val="24"/>
        </w:rPr>
        <w:t xml:space="preserve">5. 宫内节育器的说明书</w:t>
      </w:r>
      <w:r/>
    </w:p>
    <w:p>
      <w:pPr>
        <w:ind w:firstLine="480"/>
        <w:spacing w:before="48" w:line="360" w:lineRule="auto"/>
        <w:rPr>
          <w:rFonts w:hint="eastAsia" w:ascii="宋体" w:hAnsi="宋体"/>
          <w:sz w:val="24"/>
        </w:rPr>
      </w:pPr>
      <w:r>
        <w:rPr>
          <w:rFonts w:ascii="宋体" w:hAnsi="宋体"/>
          <w:sz w:val="24"/>
        </w:rPr>
        <w:t xml:space="preserve">（1）每个消费盒内均应附有说明书。</w:t>
      </w:r>
      <w:r/>
    </w:p>
    <w:p>
      <w:pPr>
        <w:ind w:firstLine="480"/>
        <w:spacing w:before="48" w:line="360" w:lineRule="auto"/>
        <w:rPr>
          <w:rFonts w:hint="eastAsia" w:ascii="宋体" w:hAnsi="宋体"/>
          <w:sz w:val="24"/>
        </w:rPr>
      </w:pPr>
      <w:r>
        <w:rPr>
          <w:rFonts w:ascii="宋体" w:hAnsi="宋体"/>
          <w:sz w:val="24"/>
        </w:rPr>
        <w:t xml:space="preserve">（2）宫内节育器说明书一般应当包括以下内容。</w:t>
      </w:r>
      <w:r/>
    </w:p>
    <w:p>
      <w:pPr>
        <w:ind w:firstLine="480"/>
        <w:spacing w:before="48" w:line="360" w:lineRule="auto"/>
        <w:rPr>
          <w:rFonts w:hint="eastAsia" w:ascii="宋体" w:hAnsi="宋体"/>
          <w:sz w:val="24"/>
        </w:rPr>
      </w:pPr>
      <w:r>
        <w:rPr>
          <w:rFonts w:ascii="宋体" w:hAnsi="宋体"/>
          <w:sz w:val="24"/>
        </w:rPr>
        <w:t xml:space="preserve">① 产品名称、型号、规格。</w:t>
      </w:r>
      <w:r/>
    </w:p>
    <w:p>
      <w:pPr>
        <w:ind w:firstLine="480"/>
        <w:spacing w:before="48" w:line="360" w:lineRule="auto"/>
        <w:rPr>
          <w:rFonts w:hint="eastAsia" w:ascii="宋体" w:hAnsi="宋体"/>
          <w:sz w:val="24"/>
        </w:rPr>
      </w:pPr>
      <w:r>
        <w:rPr>
          <w:rFonts w:ascii="宋体" w:hAnsi="宋体"/>
          <w:sz w:val="24"/>
        </w:rPr>
        <w:t xml:space="preserve">② 生产企业的名称、住所、生产地址、联系方式。</w:t>
      </w:r>
      <w:r/>
    </w:p>
    <w:p>
      <w:pPr>
        <w:ind w:firstLine="480"/>
        <w:spacing w:before="48" w:line="360" w:lineRule="auto"/>
        <w:rPr>
          <w:rFonts w:hint="eastAsia" w:ascii="宋体" w:hAnsi="宋体"/>
          <w:sz w:val="24"/>
        </w:rPr>
      </w:pPr>
      <w:r>
        <w:rPr>
          <w:rFonts w:ascii="宋体" w:hAnsi="宋体"/>
          <w:sz w:val="24"/>
        </w:rPr>
        <w:t xml:space="preserve">③ 生产许可证编号、医疗器械注册证编号、产品标准编号。</w:t>
      </w:r>
      <w:r/>
    </w:p>
    <w:p>
      <w:pPr>
        <w:ind w:firstLine="480"/>
        <w:spacing w:before="48" w:line="360" w:lineRule="auto"/>
        <w:rPr>
          <w:rFonts w:hint="eastAsia" w:ascii="宋体" w:hAnsi="宋体"/>
          <w:sz w:val="24"/>
        </w:rPr>
      </w:pPr>
      <w:r>
        <w:rPr>
          <w:rFonts w:ascii="宋体" w:hAnsi="宋体"/>
          <w:sz w:val="24"/>
        </w:rPr>
        <w:t xml:space="preserve">④ 产品性能、主要结构组成及成分、适用范围、使用方法、取出方法等。</w:t>
      </w:r>
      <w:r/>
    </w:p>
    <w:p>
      <w:pPr>
        <w:ind w:firstLine="480"/>
        <w:spacing w:before="48" w:line="360" w:lineRule="auto"/>
        <w:rPr>
          <w:rFonts w:hint="eastAsia" w:ascii="宋体" w:hAnsi="宋体"/>
          <w:sz w:val="24"/>
        </w:rPr>
      </w:pPr>
      <w:r>
        <w:rPr>
          <w:rFonts w:ascii="宋体" w:hAnsi="宋体"/>
          <w:sz w:val="24"/>
        </w:rPr>
        <w:t xml:space="preserve">⑤ 适应症、禁忌症、注意事项、警示以及提示的内容；</w:t>
      </w:r>
      <w:r/>
    </w:p>
    <w:p>
      <w:pPr>
        <w:ind w:firstLine="480"/>
        <w:spacing w:before="48" w:line="360" w:lineRule="auto"/>
        <w:rPr>
          <w:rFonts w:hint="eastAsia" w:ascii="宋体" w:hAnsi="宋体"/>
          <w:sz w:val="24"/>
        </w:rPr>
      </w:pPr>
      <w:r>
        <w:rPr>
          <w:rFonts w:ascii="宋体" w:hAnsi="宋体"/>
          <w:sz w:val="24"/>
        </w:rPr>
        <w:t xml:space="preserve">⑥ 生产日期，使用期限或者失效日期。</w:t>
      </w:r>
      <w:r/>
    </w:p>
    <w:p>
      <w:pPr>
        <w:ind w:firstLine="480"/>
        <w:spacing w:before="48" w:line="360" w:lineRule="auto"/>
        <w:rPr>
          <w:rFonts w:hint="eastAsia" w:ascii="宋体" w:hAnsi="宋体"/>
          <w:sz w:val="24"/>
        </w:rPr>
      </w:pPr>
      <w:r>
        <w:rPr>
          <w:rFonts w:ascii="宋体" w:hAnsi="宋体"/>
          <w:sz w:val="24"/>
        </w:rPr>
        <w:t xml:space="preserve">⑦ 医疗器械标签所用的图形、符号、缩写等内容的解释。</w:t>
      </w:r>
      <w:r/>
    </w:p>
    <w:p>
      <w:pPr>
        <w:ind w:firstLine="480"/>
        <w:spacing w:before="48" w:line="360" w:lineRule="auto"/>
        <w:rPr>
          <w:rFonts w:hint="eastAsia" w:ascii="宋体" w:hAnsi="宋体"/>
          <w:sz w:val="24"/>
        </w:rPr>
      </w:pPr>
      <w:r>
        <w:rPr>
          <w:rFonts w:ascii="宋体" w:hAnsi="宋体"/>
          <w:sz w:val="24"/>
        </w:rPr>
        <w:t xml:space="preserve">⑧ 说明书的编制或者修订日期。</w:t>
      </w:r>
      <w:r/>
    </w:p>
    <w:p>
      <w:pPr>
        <w:ind w:firstLine="480"/>
        <w:spacing w:before="48" w:line="360" w:lineRule="auto"/>
        <w:rPr>
          <w:rFonts w:hint="eastAsia" w:ascii="宋体" w:hAnsi="宋体"/>
          <w:sz w:val="24"/>
        </w:rPr>
      </w:pPr>
      <w:r>
        <w:rPr>
          <w:rFonts w:ascii="宋体" w:hAnsi="宋体"/>
          <w:sz w:val="24"/>
        </w:rPr>
        <w:t xml:space="preserve">⑨ 其他应当标注的内容。</w:t>
      </w:r>
      <w:r/>
    </w:p>
    <w:p>
      <w:pPr>
        <w:ind w:firstLine="480"/>
        <w:spacing w:before="48" w:line="360" w:lineRule="auto"/>
        <w:rPr>
          <w:rFonts w:hint="eastAsia" w:ascii="宋体" w:hAnsi="宋体"/>
          <w:sz w:val="24"/>
        </w:rPr>
      </w:pPr>
      <w:r>
        <w:rPr>
          <w:rFonts w:ascii="宋体" w:hAnsi="宋体"/>
          <w:sz w:val="24"/>
        </w:rPr>
        <w:t xml:space="preserve">（3）宫内节育器说明书不得有的内容应符合国家食品药品监督管理总局关于《医疗器械说明书和标签管理规定》（局令第 6号）中第十四条的要求。</w:t>
      </w:r>
      <w:r/>
    </w:p>
    <w:p>
      <w:pPr>
        <w:ind w:firstLine="480"/>
        <w:spacing w:before="48" w:line="360" w:lineRule="auto"/>
        <w:rPr>
          <w:rFonts w:hint="eastAsia" w:ascii="宋体" w:hAnsi="宋体"/>
          <w:sz w:val="24"/>
        </w:rPr>
      </w:pPr>
      <w:r>
        <w:rPr>
          <w:rFonts w:ascii="宋体" w:hAnsi="宋体"/>
          <w:sz w:val="24"/>
        </w:rPr>
        <w:t xml:space="preserve">6.宫内节育器的包装标识宫内节育器各级包装的醒目位置上，均应印制国家免费提供标识（图样、尺寸、颜色必须符合前文“一、国家免费提供标识”中的有关规定）。</w:t>
      </w:r>
      <w:r/>
    </w:p>
    <w:p>
      <w:pPr>
        <w:ind w:firstLine="480"/>
        <w:spacing w:before="48" w:line="360" w:lineRule="auto"/>
        <w:rPr>
          <w:rFonts w:hint="eastAsia" w:ascii="宋体" w:hAnsi="宋体"/>
          <w:sz w:val="24"/>
        </w:rPr>
      </w:pPr>
      <w:r>
        <w:rPr>
          <w:rFonts w:ascii="宋体" w:hAnsi="宋体"/>
          <w:sz w:val="24"/>
        </w:rPr>
        <w:t xml:space="preserve">（1）单个密封包装袋应标注的内容</w:t>
      </w:r>
      <w:r/>
    </w:p>
    <w:p>
      <w:pPr>
        <w:ind w:firstLine="480"/>
        <w:spacing w:before="48" w:line="360" w:lineRule="auto"/>
        <w:rPr>
          <w:rFonts w:hint="eastAsia" w:ascii="宋体" w:hAnsi="宋体"/>
          <w:sz w:val="24"/>
        </w:rPr>
      </w:pPr>
      <w:r>
        <w:rPr>
          <w:rFonts w:ascii="宋体" w:hAnsi="宋体"/>
          <w:sz w:val="24"/>
        </w:rPr>
        <w:t xml:space="preserve">① 国家免费提供标识（图形+文字）。</w:t>
      </w:r>
      <w:r/>
    </w:p>
    <w:p>
      <w:pPr>
        <w:ind w:firstLine="480"/>
        <w:spacing w:before="48" w:line="360" w:lineRule="auto"/>
        <w:rPr>
          <w:rFonts w:hint="eastAsia" w:ascii="宋体" w:hAnsi="宋体"/>
          <w:sz w:val="24"/>
        </w:rPr>
      </w:pPr>
      <w:r>
        <w:rPr>
          <w:rFonts w:ascii="宋体" w:hAnsi="宋体"/>
          <w:sz w:val="24"/>
        </w:rPr>
        <w:t xml:space="preserve">② 产品名称、型号、规格。</w:t>
      </w:r>
      <w:r/>
    </w:p>
    <w:p>
      <w:pPr>
        <w:ind w:firstLine="480"/>
        <w:spacing w:before="48" w:line="360" w:lineRule="auto"/>
        <w:rPr>
          <w:rFonts w:hint="eastAsia" w:ascii="宋体" w:hAnsi="宋体"/>
          <w:sz w:val="24"/>
        </w:rPr>
      </w:pPr>
      <w:r>
        <w:rPr>
          <w:rFonts w:ascii="宋体" w:hAnsi="宋体"/>
          <w:sz w:val="24"/>
        </w:rPr>
        <w:t xml:space="preserve">③ 医疗器械生产许可证编号、医疗器械注册证编号、产品标准编号。</w:t>
      </w:r>
      <w:r/>
    </w:p>
    <w:p>
      <w:pPr>
        <w:ind w:firstLine="480"/>
        <w:spacing w:before="48" w:line="360" w:lineRule="auto"/>
        <w:rPr>
          <w:rFonts w:hint="eastAsia" w:ascii="宋体" w:hAnsi="宋体"/>
          <w:sz w:val="24"/>
        </w:rPr>
      </w:pPr>
      <w:r>
        <w:rPr>
          <w:rFonts w:ascii="宋体" w:hAnsi="宋体"/>
          <w:sz w:val="24"/>
        </w:rPr>
        <w:t xml:space="preserve">④ 生产企业名称、住所、生产地址、联系方式。</w:t>
      </w:r>
      <w:r/>
    </w:p>
    <w:p>
      <w:pPr>
        <w:ind w:firstLine="480"/>
        <w:spacing w:before="48" w:line="360" w:lineRule="auto"/>
        <w:rPr>
          <w:rFonts w:hint="eastAsia" w:ascii="宋体" w:hAnsi="宋体"/>
          <w:sz w:val="24"/>
        </w:rPr>
      </w:pPr>
      <w:r>
        <w:rPr>
          <w:rFonts w:ascii="宋体" w:hAnsi="宋体"/>
          <w:sz w:val="24"/>
        </w:rPr>
        <w:t xml:space="preserve">⑤ 生产日期、使用期限或者失效日期。</w:t>
      </w:r>
      <w:r/>
    </w:p>
    <w:p>
      <w:pPr>
        <w:ind w:firstLine="480"/>
        <w:spacing w:before="48" w:line="360" w:lineRule="auto"/>
        <w:rPr>
          <w:rFonts w:hint="eastAsia" w:ascii="宋体" w:hAnsi="宋体"/>
          <w:sz w:val="24"/>
        </w:rPr>
      </w:pPr>
      <w:r>
        <w:rPr>
          <w:rFonts w:ascii="宋体" w:hAnsi="宋体"/>
          <w:sz w:val="24"/>
        </w:rPr>
        <w:t xml:space="preserve">⑥ 宫内节育器的生产批号，以八位数字表示，前四位数字表示年份，第五、六位数字表示月份，最后两位数字表示日期或生产流水号。若生产企业对宫内节育器生产批号的编制有其他信息的需求，应在八位数字后空两个字符进行添加。</w:t>
      </w:r>
      <w:r/>
    </w:p>
    <w:p>
      <w:pPr>
        <w:ind w:firstLine="480"/>
        <w:spacing w:before="48" w:line="360" w:lineRule="auto"/>
        <w:rPr>
          <w:rFonts w:hint="eastAsia" w:ascii="宋体" w:hAnsi="宋体"/>
          <w:sz w:val="24"/>
        </w:rPr>
      </w:pPr>
      <w:r>
        <w:rPr>
          <w:rFonts w:ascii="宋体" w:hAnsi="宋体"/>
          <w:sz w:val="24"/>
        </w:rPr>
        <w:t xml:space="preserve">⑦ 灭菌批号，以八位数字表示，前四位数字表示年份，第五、六位数字表示月份，最后两位数字表示灭菌日期。</w:t>
      </w:r>
      <w:r/>
    </w:p>
    <w:p>
      <w:pPr>
        <w:ind w:firstLine="480"/>
        <w:spacing w:before="48" w:line="360" w:lineRule="auto"/>
        <w:rPr>
          <w:rFonts w:hint="eastAsia" w:ascii="宋体" w:hAnsi="宋体"/>
          <w:sz w:val="24"/>
        </w:rPr>
      </w:pPr>
      <w:r>
        <w:rPr>
          <w:rFonts w:ascii="宋体" w:hAnsi="宋体"/>
          <w:sz w:val="24"/>
        </w:rPr>
        <w:t xml:space="preserve">⑧ 灭菌失效期，以八位数字表示（前四位数字表示年份，第五、六位数字表示月份，最后两位数字表示失效日期）。</w:t>
      </w:r>
      <w:r/>
    </w:p>
    <w:p>
      <w:pPr>
        <w:ind w:firstLine="480"/>
        <w:spacing w:before="48" w:line="360" w:lineRule="auto"/>
        <w:rPr>
          <w:rFonts w:hint="eastAsia" w:ascii="宋体" w:hAnsi="宋体"/>
          <w:sz w:val="24"/>
        </w:rPr>
      </w:pPr>
      <w:r>
        <w:rPr>
          <w:rFonts w:ascii="宋体" w:hAnsi="宋体"/>
          <w:sz w:val="24"/>
        </w:rPr>
        <w:t xml:space="preserve">⑨ 灭菌方式、一次性使用、必要的警示以及提示的内容等。</w:t>
      </w:r>
      <w:r/>
    </w:p>
    <w:p>
      <w:pPr>
        <w:ind w:firstLine="480"/>
        <w:spacing w:before="48" w:line="360" w:lineRule="auto"/>
        <w:rPr>
          <w:rFonts w:hint="eastAsia" w:ascii="宋体" w:hAnsi="宋体"/>
          <w:sz w:val="24"/>
        </w:rPr>
      </w:pPr>
      <w:r>
        <w:rPr>
          <w:rFonts w:ascii="宋体" w:hAnsi="宋体"/>
          <w:sz w:val="24"/>
        </w:rPr>
        <w:t xml:space="preserve">（2）消费盒、中包装盒（如有）应标注的内容</w:t>
      </w:r>
      <w:r/>
    </w:p>
    <w:p>
      <w:pPr>
        <w:ind w:firstLine="480"/>
        <w:spacing w:before="48" w:line="360" w:lineRule="auto"/>
        <w:rPr>
          <w:rFonts w:hint="eastAsia" w:ascii="宋体" w:hAnsi="宋体"/>
          <w:sz w:val="24"/>
        </w:rPr>
      </w:pPr>
      <w:r>
        <w:rPr>
          <w:rFonts w:ascii="宋体" w:hAnsi="宋体"/>
          <w:sz w:val="24"/>
        </w:rPr>
        <w:t xml:space="preserve">① 国家免费提供标识（图形+文字）（应印制在正面的右上角）。</w:t>
      </w:r>
      <w:r/>
    </w:p>
    <w:p>
      <w:pPr>
        <w:ind w:firstLine="480"/>
        <w:spacing w:before="48" w:line="360" w:lineRule="auto"/>
        <w:rPr>
          <w:rFonts w:hint="eastAsia" w:ascii="宋体" w:hAnsi="宋体"/>
          <w:sz w:val="24"/>
        </w:rPr>
      </w:pPr>
      <w:r>
        <w:rPr>
          <w:rFonts w:ascii="宋体" w:hAnsi="宋体"/>
          <w:sz w:val="24"/>
        </w:rPr>
        <w:t xml:space="preserve">② 产品名称（中文或中英文）、注册商标、型号。</w:t>
      </w:r>
      <w:r/>
    </w:p>
    <w:p>
      <w:pPr>
        <w:ind w:firstLine="480"/>
        <w:spacing w:before="48" w:line="360" w:lineRule="auto"/>
        <w:rPr>
          <w:rFonts w:hint="eastAsia" w:ascii="宋体" w:hAnsi="宋体"/>
          <w:sz w:val="24"/>
        </w:rPr>
      </w:pPr>
      <w:r>
        <w:rPr>
          <w:rFonts w:ascii="宋体" w:hAnsi="宋体"/>
          <w:sz w:val="24"/>
        </w:rPr>
        <w:t xml:space="preserve">③ 医疗器械生产企业许可证号、医疗器械注册证号和产品标准号。</w:t>
      </w:r>
      <w:r/>
    </w:p>
    <w:p>
      <w:pPr>
        <w:ind w:firstLine="480"/>
        <w:spacing w:before="48" w:line="360" w:lineRule="auto"/>
        <w:rPr>
          <w:rFonts w:hint="eastAsia" w:ascii="宋体" w:hAnsi="宋体"/>
          <w:sz w:val="24"/>
        </w:rPr>
      </w:pPr>
      <w:r>
        <w:rPr>
          <w:rFonts w:ascii="宋体" w:hAnsi="宋体"/>
          <w:sz w:val="24"/>
        </w:rPr>
        <w:t xml:space="preserve">④ 生产企业名称、住所、生产地址、联系方式。</w:t>
      </w:r>
      <w:r/>
    </w:p>
    <w:p>
      <w:pPr>
        <w:ind w:firstLine="480"/>
        <w:spacing w:before="48" w:line="360" w:lineRule="auto"/>
        <w:rPr>
          <w:rFonts w:hint="eastAsia" w:ascii="宋体" w:hAnsi="宋体"/>
          <w:sz w:val="24"/>
        </w:rPr>
      </w:pPr>
      <w:r>
        <w:rPr>
          <w:rFonts w:ascii="宋体" w:hAnsi="宋体"/>
          <w:sz w:val="24"/>
        </w:rPr>
        <w:t xml:space="preserve">⑤ 生产日期，使用期限或者失效日期、生产批号、灭菌批号、灭菌有效期等，均应与单个密封包装上的表示方式完全一致。</w:t>
      </w:r>
      <w:r/>
    </w:p>
    <w:p>
      <w:pPr>
        <w:ind w:firstLine="480"/>
        <w:spacing w:before="48" w:line="360" w:lineRule="auto"/>
        <w:rPr>
          <w:rFonts w:hint="eastAsia" w:ascii="宋体" w:hAnsi="宋体"/>
          <w:sz w:val="24"/>
        </w:rPr>
      </w:pPr>
      <w:r>
        <w:rPr>
          <w:rFonts w:ascii="宋体" w:hAnsi="宋体"/>
          <w:sz w:val="24"/>
        </w:rPr>
        <w:t xml:space="preserve">⑥ 灭菌方式，一次性使用、必要的警示以及提示的内容等。</w:t>
      </w:r>
      <w:r/>
    </w:p>
    <w:p>
      <w:pPr>
        <w:ind w:firstLine="480"/>
        <w:spacing w:before="48" w:line="360" w:lineRule="auto"/>
        <w:rPr>
          <w:rFonts w:hint="eastAsia" w:ascii="宋体" w:hAnsi="宋体"/>
          <w:sz w:val="24"/>
        </w:rPr>
      </w:pPr>
      <w:r>
        <w:rPr>
          <w:rFonts w:ascii="宋体" w:hAnsi="宋体"/>
          <w:sz w:val="24"/>
        </w:rPr>
        <w:t xml:space="preserve">（3）运输包装（外包装）箱应标注的内容</w:t>
      </w:r>
      <w:r/>
    </w:p>
    <w:p>
      <w:pPr>
        <w:ind w:firstLine="480"/>
        <w:spacing w:before="48" w:line="360" w:lineRule="auto"/>
        <w:rPr>
          <w:rFonts w:hint="eastAsia" w:ascii="宋体" w:hAnsi="宋体"/>
          <w:sz w:val="24"/>
        </w:rPr>
      </w:pPr>
      <w:r>
        <w:rPr>
          <w:rFonts w:ascii="宋体" w:hAnsi="宋体"/>
          <w:sz w:val="24"/>
        </w:rPr>
        <w:t xml:space="preserve">① 至少两个侧立面的右上角应印制国家免费提供标识（图形+文字）。</w:t>
      </w:r>
      <w:r/>
    </w:p>
    <w:p>
      <w:pPr>
        <w:ind w:firstLine="480"/>
        <w:spacing w:before="48" w:line="360" w:lineRule="auto"/>
        <w:rPr>
          <w:rFonts w:hint="eastAsia" w:ascii="宋体" w:hAnsi="宋体"/>
          <w:sz w:val="24"/>
        </w:rPr>
      </w:pPr>
      <w:r>
        <w:rPr>
          <w:rFonts w:ascii="宋体" w:hAnsi="宋体"/>
          <w:sz w:val="24"/>
        </w:rPr>
        <w:t xml:space="preserve">② 产品名称、注册商标、型号、产品等级、内装数量、生产批号、灭菌日期、灭菌有效期、生产日期、使用期限或失效日期、毛重、净重、体积。</w:t>
      </w:r>
      <w:r/>
    </w:p>
    <w:p>
      <w:pPr>
        <w:ind w:firstLine="480"/>
        <w:spacing w:before="48" w:line="360" w:lineRule="auto"/>
        <w:rPr>
          <w:rFonts w:hint="eastAsia" w:ascii="宋体" w:hAnsi="宋体"/>
          <w:sz w:val="24"/>
        </w:rPr>
      </w:pPr>
      <w:r>
        <w:rPr>
          <w:rFonts w:ascii="宋体" w:hAnsi="宋体"/>
          <w:sz w:val="24"/>
        </w:rPr>
        <w:t xml:space="preserve">③ 医疗器械生产企业许可证号、医疗器械注册证号、产品标准号。</w:t>
      </w:r>
      <w:r/>
    </w:p>
    <w:p>
      <w:pPr>
        <w:ind w:firstLine="480"/>
        <w:spacing w:before="48" w:line="360" w:lineRule="auto"/>
        <w:rPr>
          <w:rFonts w:hint="eastAsia" w:ascii="宋体" w:hAnsi="宋体"/>
          <w:sz w:val="24"/>
        </w:rPr>
      </w:pPr>
      <w:r>
        <w:rPr>
          <w:rFonts w:ascii="宋体" w:hAnsi="宋体"/>
          <w:sz w:val="24"/>
        </w:rPr>
        <w:t xml:space="preserve">④ 制造商名称、地址、电话、邮编。</w:t>
      </w:r>
      <w:r/>
    </w:p>
    <w:p>
      <w:pPr>
        <w:ind w:firstLine="480"/>
        <w:spacing w:before="48" w:line="360" w:lineRule="auto"/>
        <w:rPr>
          <w:rFonts w:hint="eastAsia" w:ascii="宋体" w:hAnsi="宋体"/>
          <w:sz w:val="24"/>
        </w:rPr>
        <w:sectPr>
          <w:footerReference w:type="default" r:id="rId13"/>
          <w:footerReference w:type="first" r:id="rId14"/>
          <w:footnotePr/>
          <w:endnotePr/>
          <w:type w:val="nextPage"/>
          <w:pgSz w:w="11906" w:h="16838" w:orient="portrait"/>
          <w:pgMar w:top="1440" w:right="1800" w:bottom="1440" w:left="1800" w:header="680" w:footer="850" w:gutter="0"/>
          <w:cols w:num="1" w:sep="0" w:space="720" w:equalWidth="1"/>
          <w:docGrid w:linePitch="360"/>
          <w:titlePg/>
        </w:sectPr>
      </w:pPr>
      <w:r>
        <w:rPr>
          <w:rFonts w:ascii="宋体" w:hAnsi="宋体"/>
          <w:sz w:val="24"/>
        </w:rPr>
        <w:t xml:space="preserve">⑤ 有关运输注意事项或其他有关标识及其图标。</w:t>
      </w:r>
      <w:r/>
    </w:p>
    <w:p>
      <w:pPr>
        <w:ind w:firstLine="643"/>
        <w:spacing w:before="260" w:after="260" w:line="416" w:lineRule="auto"/>
        <w:rPr>
          <w:rFonts w:hint="eastAsia" w:ascii="宋体" w:hAnsi="宋体"/>
          <w:b/>
          <w:bCs/>
          <w:szCs w:val="21"/>
        </w:rPr>
        <w:outlineLvl w:val="1"/>
      </w:pPr>
      <w:r>
        <w:rPr>
          <w:rFonts w:ascii="宋体" w:hAnsi="宋体"/>
          <w:b/>
          <w:bCs/>
          <w:szCs w:val="21"/>
        </w:rPr>
        <w:t xml:space="preserve">样表 1</w:t>
      </w:r>
      <w:r/>
    </w:p>
    <w:p>
      <w:pPr>
        <w:ind w:right="-1"/>
        <w:jc w:val="center"/>
        <w:spacing w:line="360" w:lineRule="auto"/>
        <w:rPr>
          <w:rFonts w:hint="eastAsia" w:ascii="宋体" w:hAnsi="宋体"/>
          <w:szCs w:val="21"/>
        </w:rPr>
      </w:pPr>
      <w:r>
        <w:rPr>
          <w:rFonts w:ascii="宋体" w:hAnsi="宋体" w:cs="宋体"/>
          <w:b/>
          <w:bCs/>
          <w:szCs w:val="21"/>
        </w:rPr>
        <w:t xml:space="preserve">基本避孕药具包装材料质量标准一览表</w:t>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W w:w="139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trHeight w:val="1068"/>
        </w:trPr>
        <w:tc>
          <w:tcPr>
            <w:tcW w:w="141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2"/>
            <w:tcW w:w="32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直接接触药具的</w:t>
            </w:r>
            <w:r/>
          </w:p>
          <w:p>
            <w:pPr>
              <w:jc w:val="center"/>
              <w:spacing w:line="360" w:lineRule="auto"/>
              <w:rPr>
                <w:rFonts w:hint="eastAsia"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备注</w:t>
            </w:r>
            <w:r/>
          </w:p>
        </w:tc>
      </w:tr>
      <w:tr>
        <w:trPr>
          <w:trHeight w:val="985"/>
        </w:trPr>
        <w:tc>
          <w:tcPr>
            <w:tcW w:w="141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85"/>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94"/>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bl>
    <w:p>
      <w:pPr>
        <w:spacing w:line="366" w:lineRule="exact"/>
        <w:tabs>
          <w:tab w:val="left" w:pos="6700" w:leader="none"/>
          <w:tab w:val="left" w:pos="9740" w:leader="none"/>
        </w:tabs>
        <w:rPr>
          <w:rFonts w:hint="eastAsia"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ind w:firstLine="643"/>
        <w:spacing w:before="260" w:after="260" w:line="416" w:lineRule="auto"/>
        <w:rPr>
          <w:rFonts w:hint="eastAsia" w:ascii="宋体" w:hAnsi="宋体"/>
          <w:b/>
          <w:bCs/>
          <w:szCs w:val="21"/>
        </w:rPr>
        <w:outlineLvl w:val="1"/>
      </w:pPr>
      <w:r>
        <w:rPr>
          <w:rFonts w:ascii="宋体" w:hAnsi="宋体"/>
          <w:szCs w:val="21"/>
        </w:rPr>
        <w:br w:type="page" w:clear="all"/>
      </w:r>
      <w:r>
        <w:rPr>
          <w:rFonts w:ascii="宋体" w:hAnsi="宋体"/>
          <w:b/>
          <w:bCs/>
          <w:szCs w:val="21"/>
        </w:rPr>
        <w:t xml:space="preserve">样表 2</w:t>
      </w:r>
      <w:r/>
    </w:p>
    <w:p>
      <w:pPr>
        <w:ind w:right="-1"/>
        <w:jc w:val="center"/>
        <w:spacing w:line="360" w:lineRule="auto"/>
        <w:rPr>
          <w:rFonts w:hint="eastAsia" w:ascii="宋体" w:hAnsi="宋体" w:cs="宋体"/>
          <w:b/>
          <w:bCs/>
          <w:szCs w:val="21"/>
        </w:rPr>
      </w:pPr>
      <w:r>
        <w:rPr>
          <w:rFonts w:ascii="宋体" w:hAnsi="宋体" w:cs="宋体"/>
          <w:b/>
          <w:bCs/>
          <w:szCs w:val="21"/>
        </w:rPr>
        <w:t xml:space="preserve">基本避孕药具包装及标签情况一览表</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W w:w="141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trHeight w:val="1009"/>
        </w:trPr>
        <w:tc>
          <w:tcPr>
            <w:tcW w:w="1975"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4"/>
            <w:tcW w:w="453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各级包装单元的尺寸</w:t>
            </w:r>
            <w:r/>
          </w:p>
          <w:p>
            <w:pPr>
              <w:jc w:val="center"/>
              <w:spacing w:line="360" w:lineRule="auto"/>
              <w:rPr>
                <w:rFonts w:hint="eastAsia" w:ascii="宋体" w:hAnsi="宋体" w:cs="Cambria Math"/>
                <w:b/>
                <w:szCs w:val="21"/>
              </w:rPr>
            </w:pPr>
            <w:r>
              <w:rPr>
                <w:rFonts w:ascii="宋体" w:hAnsi="宋体" w:cs="Cambria Math"/>
                <w:b/>
                <w:szCs w:val="21"/>
              </w:rPr>
              <w:t xml:space="preserve">（长×宽×高）</w:t>
            </w:r>
            <w:r/>
          </w:p>
          <w:p>
            <w:pPr>
              <w:jc w:val="center"/>
              <w:spacing w:line="360" w:lineRule="auto"/>
              <w:rPr>
                <w:rFonts w:hint="eastAsia"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国家免费提供标识的尺寸</w:t>
            </w:r>
            <w:r/>
          </w:p>
          <w:p>
            <w:pPr>
              <w:jc w:val="center"/>
              <w:spacing w:line="360" w:lineRule="auto"/>
              <w:rPr>
                <w:rFonts w:hint="eastAsia"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每箱重量</w:t>
            </w:r>
            <w:r/>
          </w:p>
          <w:p>
            <w:pPr>
              <w:jc w:val="center"/>
              <w:spacing w:line="360" w:lineRule="auto"/>
              <w:rPr>
                <w:rFonts w:hint="eastAsia"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备注</w:t>
            </w:r>
            <w:r/>
          </w:p>
        </w:tc>
      </w:tr>
      <w:tr>
        <w:trPr>
          <w:trHeight w:val="929"/>
        </w:trPr>
        <w:tc>
          <w:tcPr>
            <w:tcW w:w="1975"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bl>
    <w:p>
      <w:pPr>
        <w:spacing w:before="48" w:line="360" w:lineRule="auto"/>
        <w:rPr>
          <w:rFonts w:hint="eastAsia" w:ascii="宋体" w:hAnsi="宋体"/>
          <w:szCs w:val="21"/>
        </w:rPr>
      </w:pPr>
      <w:r>
        <w:rPr>
          <w:rFonts w:ascii="宋体" w:hAnsi="宋体"/>
          <w:szCs w:val="21"/>
        </w:rPr>
        <w:t xml:space="preserve">审核人：                   填表人：                                                  填表日期：</w:t>
      </w:r>
      <w:r/>
    </w:p>
    <w:p>
      <w:pPr>
        <w:spacing w:line="360" w:lineRule="auto"/>
        <w:tabs>
          <w:tab w:val="left" w:pos="1280" w:leader="none"/>
        </w:tabs>
        <w:rPr>
          <w:rFonts w:hint="eastAsia" w:ascii="宋体" w:hAnsi="宋体"/>
          <w:szCs w:val="21"/>
        </w:rPr>
      </w:pPr>
      <w:r>
        <w:rPr>
          <w:rFonts w:hint="eastAsia" w:ascii="宋体" w:hAnsi="宋体"/>
          <w:szCs w:val="21"/>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rPr>
          <w:rFonts w:hint="eastAsia" w:ascii="等线" w:hAnsi="等线" w:eastAsia="等线"/>
          <w:szCs w:val="22"/>
        </w:rPr>
      </w:pPr>
      <w:r>
        <w:rPr>
          <w:rFonts w:hint="eastAsia" w:ascii="等线" w:hAnsi="等线" w:eastAsia="等线"/>
          <w:szCs w:val="22"/>
        </w:rPr>
      </w:r>
      <w:r/>
    </w:p>
    <w:p>
      <w:pPr>
        <w:ind w:firstLine="480"/>
        <w:spacing w:before="48" w:line="360" w:lineRule="auto"/>
        <w:rPr>
          <w:rFonts w:hint="eastAsia" w:ascii="宋体" w:hAnsi="宋体"/>
          <w:sz w:val="24"/>
        </w:rPr>
      </w:pPr>
      <w:r>
        <w:rPr>
          <w:rFonts w:hint="eastAsia" w:ascii="宋体" w:hAnsi="宋体"/>
          <w:sz w:val="24"/>
        </w:rPr>
      </w:r>
      <w:r/>
    </w:p>
    <w:p>
      <w:pPr>
        <w:ind w:firstLine="480"/>
        <w:spacing w:before="48" w:line="360" w:lineRule="auto"/>
        <w:rPr>
          <w:rFonts w:hint="eastAsia" w:ascii="宋体" w:hAnsi="宋体"/>
          <w:sz w:val="24"/>
        </w:rPr>
        <w:sectPr>
          <w:footnotePr/>
          <w:endnotePr/>
          <w:type w:val="nextPage"/>
          <w:pgSz w:w="16838" w:h="11906" w:orient="landscape"/>
          <w:pgMar w:top="1800" w:right="1440" w:bottom="1800" w:left="1440" w:header="680" w:footer="850" w:gutter="0"/>
          <w:cols w:num="1" w:sep="0" w:space="720" w:equalWidth="1"/>
          <w:docGrid w:linePitch="360"/>
          <w:titlePg/>
        </w:sectPr>
      </w:pPr>
      <w:r>
        <w:rPr>
          <w:rFonts w:hint="eastAsia" w:ascii="宋体" w:hAnsi="宋体"/>
          <w:sz w:val="24"/>
        </w:rPr>
      </w:r>
      <w:r/>
    </w:p>
    <w:p>
      <w:pPr>
        <w:pStyle w:val="798"/>
        <w:numPr>
          <w:ilvl w:val="0"/>
          <w:numId w:val="0"/>
        </w:numPr>
        <w:rPr>
          <w:rFonts w:hint="eastAsia" w:asciiTheme="minorEastAsia" w:hAnsiTheme="minorEastAsia" w:eastAsiaTheme="minorEastAsia"/>
        </w:rPr>
      </w:pPr>
      <w:r/>
      <w:bookmarkStart w:id="47" w:name="_Toc67569255"/>
      <w:r/>
      <w:bookmarkStart w:id="48" w:name="_Hlk44666747"/>
      <w:r/>
      <w:bookmarkStart w:id="49" w:name="_Toc229734743"/>
      <w:r>
        <w:rPr>
          <w:rFonts w:hint="eastAsia" w:asciiTheme="minorEastAsia" w:hAnsiTheme="minorEastAsia" w:eastAsiaTheme="minorEastAsia"/>
        </w:rPr>
        <w:t xml:space="preserve">第五章 附件</w:t>
      </w:r>
      <w:bookmarkEnd w:id="45"/>
      <w:r/>
      <w:bookmarkEnd w:id="47"/>
      <w:r/>
      <w:bookmarkEnd w:id="49"/>
      <w:r/>
      <w:bookmarkEnd w:id="48"/>
      <w:r/>
      <w:r/>
    </w:p>
    <w:p>
      <w:pPr>
        <w:jc w:val="center"/>
        <w:spacing w:line="360" w:lineRule="auto"/>
        <w:rPr>
          <w:rFonts w:ascii="宋体"/>
          <w:sz w:val="28"/>
          <w:szCs w:val="20"/>
        </w:rPr>
      </w:pPr>
      <w:r>
        <w:rPr>
          <w:rFonts w:ascii="宋体"/>
          <w:sz w:val="28"/>
          <w:szCs w:val="20"/>
        </w:rPr>
      </w:r>
      <w:r/>
    </w:p>
    <w:p>
      <w:pPr>
        <w:jc w:val="center"/>
        <w:spacing w:line="360" w:lineRule="auto"/>
        <w:rPr>
          <w:rFonts w:ascii="宋体"/>
          <w:sz w:val="28"/>
          <w:szCs w:val="20"/>
        </w:rPr>
      </w:pPr>
      <w:r>
        <w:rPr>
          <w:rFonts w:ascii="宋体"/>
          <w:sz w:val="28"/>
          <w:szCs w:val="20"/>
        </w:rPr>
      </w:r>
      <w:r/>
    </w:p>
    <w:p>
      <w:pPr>
        <w:jc w:val="center"/>
        <w:spacing w:line="360" w:lineRule="auto"/>
        <w:rPr>
          <w:rFonts w:ascii="宋体"/>
          <w:sz w:val="48"/>
          <w:szCs w:val="20"/>
        </w:rPr>
      </w:pPr>
      <w:r>
        <w:rPr>
          <w:rFonts w:ascii="宋体"/>
          <w:sz w:val="48"/>
          <w:szCs w:val="20"/>
        </w:rPr>
      </w:r>
      <w:r/>
    </w:p>
    <w:p>
      <w:pPr>
        <w:ind w:firstLine="570"/>
        <w:jc w:val="center"/>
        <w:rPr>
          <w:rFonts w:ascii="Arial" w:hAnsi="Arial"/>
          <w:sz w:val="28"/>
          <w:szCs w:val="28"/>
        </w:rPr>
      </w:pPr>
      <w:r>
        <w:rPr>
          <w:rFonts w:ascii="Arial" w:hAnsi="Arial"/>
          <w:sz w:val="28"/>
          <w:szCs w:val="28"/>
        </w:rPr>
        <w:t xml:space="preserve">（项目名称）</w:t>
      </w:r>
      <w:r/>
    </w:p>
    <w:p>
      <w:pPr>
        <w:jc w:val="center"/>
        <w:spacing w:line="360" w:lineRule="auto"/>
        <w:rPr>
          <w:rFonts w:ascii="宋体"/>
          <w:sz w:val="48"/>
          <w:szCs w:val="20"/>
        </w:rPr>
      </w:pPr>
      <w:r>
        <w:rPr>
          <w:rFonts w:ascii="宋体"/>
          <w:sz w:val="48"/>
          <w:szCs w:val="20"/>
        </w:rPr>
      </w:r>
      <w:r/>
    </w:p>
    <w:p>
      <w:pPr>
        <w:jc w:val="center"/>
        <w:spacing w:line="360" w:lineRule="auto"/>
        <w:rPr>
          <w:rFonts w:ascii="宋体"/>
          <w:sz w:val="48"/>
          <w:szCs w:val="20"/>
        </w:rPr>
      </w:pPr>
      <w:r>
        <w:rPr>
          <w:rFonts w:hint="eastAsia" w:ascii="宋体"/>
          <w:sz w:val="48"/>
          <w:szCs w:val="20"/>
        </w:rPr>
        <w:t xml:space="preserve">单一来源</w:t>
      </w:r>
      <w:r>
        <w:rPr>
          <w:rFonts w:ascii="宋体"/>
          <w:sz w:val="48"/>
          <w:szCs w:val="20"/>
        </w:rPr>
        <w:t xml:space="preserve">响应文件</w:t>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spacing w:line="360" w:lineRule="auto"/>
        <w:rPr>
          <w:rFonts w:ascii="宋体"/>
          <w:sz w:val="30"/>
          <w:szCs w:val="20"/>
        </w:rPr>
      </w:pPr>
      <w:r>
        <w:rPr>
          <w:rFonts w:ascii="宋体"/>
          <w:sz w:val="30"/>
          <w:szCs w:val="20"/>
        </w:rPr>
        <w:t xml:space="preserve">    项目编号：</w:t>
      </w:r>
      <w:r/>
    </w:p>
    <w:p>
      <w:pPr>
        <w:ind w:firstLine="600"/>
        <w:spacing w:line="360" w:lineRule="auto"/>
        <w:rPr>
          <w:rFonts w:ascii="宋体"/>
          <w:sz w:val="30"/>
          <w:szCs w:val="20"/>
        </w:rPr>
      </w:pPr>
      <w:r>
        <w:rPr>
          <w:rFonts w:ascii="宋体"/>
          <w:sz w:val="30"/>
          <w:szCs w:val="20"/>
        </w:rPr>
        <w:t xml:space="preserve">采购包号：</w:t>
      </w:r>
      <w:r/>
    </w:p>
    <w:p>
      <w:pPr>
        <w:ind w:firstLine="600"/>
        <w:spacing w:line="360" w:lineRule="auto"/>
        <w:rPr>
          <w:rFonts w:ascii="宋体"/>
          <w:sz w:val="30"/>
          <w:szCs w:val="20"/>
        </w:rPr>
      </w:pPr>
      <w:r>
        <w:rPr>
          <w:rFonts w:ascii="宋体"/>
          <w:sz w:val="30"/>
          <w:szCs w:val="20"/>
        </w:rPr>
        <w:t xml:space="preserve">项目名称：</w:t>
      </w:r>
      <w:r/>
    </w:p>
    <w:p>
      <w:pPr>
        <w:spacing w:line="360" w:lineRule="auto"/>
        <w:rPr>
          <w:rFonts w:ascii="宋体"/>
          <w:sz w:val="30"/>
          <w:szCs w:val="20"/>
        </w:rPr>
      </w:pPr>
      <w:r>
        <w:rPr>
          <w:rFonts w:ascii="宋体"/>
          <w:sz w:val="30"/>
          <w:szCs w:val="20"/>
        </w:rPr>
        <w:t xml:space="preserve">    </w:t>
      </w:r>
      <w:r/>
    </w:p>
    <w:p>
      <w:pPr>
        <w:spacing w:line="360" w:lineRule="auto"/>
        <w:rPr>
          <w:rFonts w:ascii="宋体"/>
          <w:sz w:val="30"/>
          <w:szCs w:val="20"/>
        </w:rPr>
      </w:pPr>
      <w:r>
        <w:rPr>
          <w:rFonts w:ascii="宋体"/>
          <w:sz w:val="30"/>
          <w:szCs w:val="20"/>
        </w:rPr>
      </w:r>
      <w:r/>
    </w:p>
    <w:p>
      <w:pPr>
        <w:spacing w:line="360" w:lineRule="auto"/>
        <w:rPr>
          <w:rFonts w:ascii="宋体"/>
          <w:sz w:val="30"/>
          <w:szCs w:val="20"/>
        </w:rPr>
      </w:pPr>
      <w:r>
        <w:rPr>
          <w:rFonts w:ascii="宋体"/>
          <w:sz w:val="30"/>
          <w:szCs w:val="20"/>
        </w:rPr>
      </w:r>
      <w:r/>
    </w:p>
    <w:p>
      <w:pPr>
        <w:ind w:firstLine="570"/>
        <w:jc w:val="center"/>
        <w:rPr>
          <w:rFonts w:ascii="Arial" w:hAnsi="Arial"/>
          <w:sz w:val="28"/>
          <w:szCs w:val="28"/>
        </w:rPr>
      </w:pPr>
      <w:r>
        <w:rPr>
          <w:rFonts w:ascii="Arial" w:hAnsi="Arial"/>
          <w:sz w:val="28"/>
          <w:szCs w:val="28"/>
        </w:rPr>
        <w:t xml:space="preserve">供应商名称：（加盖电子公章）</w:t>
      </w:r>
      <w:r/>
    </w:p>
    <w:p>
      <w:pPr>
        <w:ind w:firstLine="570"/>
        <w:jc w:val="center"/>
        <w:rPr>
          <w:rFonts w:ascii="Arial" w:hAnsi="Arial"/>
          <w:sz w:val="28"/>
          <w:szCs w:val="28"/>
        </w:rPr>
      </w:pPr>
      <w:r>
        <w:rPr>
          <w:rFonts w:ascii="Arial" w:hAnsi="Arial"/>
          <w:sz w:val="28"/>
          <w:szCs w:val="28"/>
        </w:rPr>
      </w:r>
      <w:r/>
    </w:p>
    <w:p>
      <w:pPr>
        <w:ind w:firstLine="570"/>
        <w:jc w:val="center"/>
        <w:rPr>
          <w:rFonts w:ascii="Arial" w:hAnsi="Arial"/>
          <w:sz w:val="28"/>
          <w:szCs w:val="28"/>
        </w:rPr>
      </w:pPr>
      <w:r>
        <w:rPr>
          <w:rFonts w:ascii="Arial" w:hAnsi="Arial"/>
          <w:sz w:val="28"/>
          <w:szCs w:val="28"/>
        </w:rPr>
        <w:t xml:space="preserve">年</w:t>
      </w:r>
      <w:r>
        <w:rPr>
          <w:rFonts w:ascii="Arial" w:hAnsi="Arial"/>
          <w:sz w:val="28"/>
          <w:szCs w:val="28"/>
        </w:rPr>
        <w:t xml:space="preserve"> </w:t>
      </w:r>
      <w:r>
        <w:rPr>
          <w:rFonts w:ascii="Arial" w:hAnsi="Arial"/>
          <w:sz w:val="28"/>
          <w:szCs w:val="28"/>
        </w:rPr>
        <w:t xml:space="preserve">月</w:t>
      </w:r>
      <w:r>
        <w:rPr>
          <w:rFonts w:ascii="Arial" w:hAnsi="Arial"/>
          <w:sz w:val="28"/>
          <w:szCs w:val="28"/>
        </w:rPr>
        <w:t xml:space="preserve"> </w:t>
      </w:r>
      <w:r>
        <w:rPr>
          <w:rFonts w:ascii="Arial" w:hAnsi="Arial"/>
          <w:sz w:val="28"/>
          <w:szCs w:val="28"/>
        </w:rPr>
        <w:t xml:space="preserve">日</w:t>
      </w:r>
      <w:r/>
    </w:p>
    <w:p>
      <w:pPr>
        <w:ind w:firstLine="430"/>
        <w:spacing w:line="360" w:lineRule="auto"/>
        <w:shd w:val="clear" w:color="auto" w:fill="ffffff"/>
        <w:widowControl/>
        <w:rPr>
          <w:rFonts w:ascii="Arial" w:hAnsi="Arial"/>
          <w:szCs w:val="20"/>
        </w:rPr>
      </w:pPr>
      <w:r>
        <w:rPr>
          <w:rFonts w:ascii="Arial" w:hAnsi="Arial"/>
          <w:szCs w:val="20"/>
        </w:rPr>
      </w:r>
      <w:r/>
    </w:p>
    <w:p>
      <w:pPr>
        <w:numPr>
          <w:ilvl w:val="0"/>
          <w:numId w:val="17"/>
        </w:numPr>
        <w:spacing w:line="360" w:lineRule="auto"/>
        <w:shd w:val="clear" w:color="auto" w:fill="ffffff"/>
        <w:widowControl/>
        <w:rPr>
          <w:rFonts w:ascii="Arial" w:hAnsi="Arial"/>
          <w:sz w:val="28"/>
          <w:szCs w:val="28"/>
        </w:rPr>
        <w:outlineLvl w:val="1"/>
      </w:pPr>
      <w:r/>
      <w:bookmarkStart w:id="50" w:name="_Toc504056870"/>
      <w:r/>
      <w:bookmarkStart w:id="51" w:name="_Toc504573085"/>
      <w:r/>
      <w:bookmarkStart w:id="52" w:name="_Toc534273802"/>
      <w:r/>
      <w:bookmarkStart w:id="53" w:name="_Toc504044382"/>
      <w:r/>
      <w:bookmarkStart w:id="54" w:name="_Toc534273679"/>
      <w:r/>
      <w:bookmarkStart w:id="55" w:name="_Toc490133030"/>
      <w:r/>
      <w:bookmarkStart w:id="56" w:name="_Toc228041245"/>
      <w:r/>
      <w:bookmarkStart w:id="57" w:name="OLE_LINK20"/>
      <w:r/>
      <w:bookmarkEnd w:id="50"/>
      <w:r/>
      <w:bookmarkEnd w:id="51"/>
      <w:r/>
      <w:bookmarkEnd w:id="52"/>
      <w:r/>
      <w:bookmarkEnd w:id="53"/>
      <w:r/>
      <w:bookmarkEnd w:id="54"/>
      <w:r/>
      <w:bookmarkEnd w:id="55"/>
      <w:r>
        <w:rPr>
          <w:rFonts w:ascii="Arial" w:hAnsi="Arial"/>
          <w:sz w:val="28"/>
          <w:szCs w:val="28"/>
        </w:rPr>
        <w:t xml:space="preserve">基本目录</w:t>
      </w:r>
      <w:bookmarkEnd w:id="56"/>
      <w:r/>
      <w:r/>
    </w:p>
    <w:p>
      <w:pPr>
        <w:ind w:firstLine="570"/>
        <w:rPr>
          <w:rFonts w:ascii="Arial" w:hAnsi="Arial"/>
          <w:sz w:val="28"/>
          <w:szCs w:val="28"/>
        </w:rPr>
        <w:outlineLvl w:val="2"/>
      </w:pPr>
      <w:r/>
      <w:bookmarkStart w:id="58" w:name="_Toc10774"/>
      <w:r/>
      <w:bookmarkStart w:id="59" w:name="_Toc228041246"/>
      <w:r>
        <w:rPr>
          <w:rFonts w:ascii="Arial" w:hAnsi="Arial"/>
          <w:sz w:val="28"/>
          <w:szCs w:val="28"/>
        </w:rPr>
        <w:t xml:space="preserve">1</w:t>
      </w:r>
      <w:r>
        <w:rPr>
          <w:rFonts w:ascii="Arial" w:hAnsi="Arial"/>
          <w:sz w:val="28"/>
          <w:szCs w:val="28"/>
        </w:rPr>
        <w:t xml:space="preserve">、</w:t>
      </w:r>
      <w:bookmarkStart w:id="60" w:name="OLE_LINK3"/>
      <w:r>
        <w:rPr>
          <w:rFonts w:hint="eastAsia" w:ascii="Arial" w:hAnsi="Arial"/>
          <w:sz w:val="28"/>
          <w:szCs w:val="28"/>
        </w:rPr>
        <w:t xml:space="preserve">开标一览</w:t>
      </w:r>
      <w:bookmarkEnd w:id="60"/>
      <w:r>
        <w:rPr>
          <w:rFonts w:ascii="Arial" w:hAnsi="Arial"/>
          <w:sz w:val="28"/>
          <w:szCs w:val="28"/>
        </w:rPr>
        <w:t xml:space="preserve">表</w:t>
      </w:r>
      <w:bookmarkEnd w:id="58"/>
      <w:r/>
      <w:bookmarkEnd w:id="59"/>
      <w:r/>
      <w:r/>
    </w:p>
    <w:p>
      <w:pPr>
        <w:ind w:firstLine="733"/>
        <w:jc w:val="center"/>
        <w:rPr>
          <w:rFonts w:ascii="Arial" w:hAnsi="Arial"/>
          <w:b/>
          <w:sz w:val="36"/>
          <w:szCs w:val="36"/>
        </w:rPr>
      </w:pPr>
      <w:r>
        <w:rPr>
          <w:rFonts w:hint="eastAsia" w:ascii="Arial" w:hAnsi="Arial"/>
          <w:b/>
          <w:sz w:val="36"/>
          <w:szCs w:val="36"/>
        </w:rPr>
        <w:t xml:space="preserve">详见苏采云系统</w:t>
      </w:r>
      <w:r/>
    </w:p>
    <w:p>
      <w:pPr>
        <w:ind w:firstLine="431"/>
        <w:rPr>
          <w:b/>
          <w:szCs w:val="20"/>
        </w:rPr>
      </w:pPr>
      <w:r>
        <w:rPr>
          <w:b/>
          <w:szCs w:val="20"/>
        </w:rPr>
        <w:br w:type="page" w:clear="all"/>
      </w:r>
      <w:r/>
    </w:p>
    <w:p>
      <w:pPr>
        <w:ind w:firstLine="570"/>
        <w:rPr>
          <w:rFonts w:ascii="Arial" w:hAnsi="Arial"/>
          <w:sz w:val="28"/>
          <w:szCs w:val="28"/>
        </w:rPr>
        <w:outlineLvl w:val="2"/>
      </w:pPr>
      <w:r/>
      <w:bookmarkStart w:id="61" w:name="_Toc9113"/>
      <w:r/>
      <w:bookmarkStart w:id="62" w:name="_Toc228041247"/>
      <w:r>
        <w:rPr>
          <w:rFonts w:ascii="Arial" w:hAnsi="Arial"/>
          <w:sz w:val="28"/>
          <w:szCs w:val="28"/>
        </w:rPr>
        <w:t xml:space="preserve">2</w:t>
      </w:r>
      <w:r>
        <w:rPr>
          <w:rFonts w:ascii="Arial" w:hAnsi="Arial"/>
          <w:sz w:val="28"/>
          <w:szCs w:val="28"/>
        </w:rPr>
        <w:t xml:space="preserve">、分项报价表</w:t>
      </w:r>
      <w:bookmarkEnd w:id="61"/>
      <w:r/>
      <w:bookmarkEnd w:id="62"/>
      <w:r/>
      <w:r/>
    </w:p>
    <w:p>
      <w:pPr>
        <w:ind w:firstLine="733"/>
        <w:jc w:val="center"/>
        <w:spacing w:line="360" w:lineRule="auto"/>
        <w:shd w:val="clear" w:color="auto" w:fill="ffffff"/>
        <w:widowControl/>
        <w:rPr>
          <w:rFonts w:ascii="宋体" w:hAnsi="宋体" w:cs="宋体"/>
          <w:b/>
          <w:sz w:val="36"/>
          <w:szCs w:val="36"/>
        </w:rPr>
      </w:pPr>
      <w:r>
        <w:rPr>
          <w:rFonts w:ascii="宋体" w:hAnsi="宋体" w:cs="宋体"/>
          <w:b/>
          <w:sz w:val="36"/>
          <w:szCs w:val="36"/>
        </w:rPr>
        <w:t xml:space="preserve">分项报价表</w:t>
      </w:r>
      <w:r/>
    </w:p>
    <w:tbl>
      <w:tblPr>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801"/>
        <w:gridCol w:w="795"/>
        <w:gridCol w:w="800"/>
        <w:gridCol w:w="800"/>
        <w:gridCol w:w="801"/>
        <w:gridCol w:w="801"/>
        <w:gridCol w:w="801"/>
        <w:gridCol w:w="1215"/>
        <w:gridCol w:w="1424"/>
      </w:tblGrid>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品种名称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spacing w:line="360" w:lineRule="auto"/>
              <w:widowControl/>
              <w:rPr>
                <w:rFonts w:ascii="宋体" w:hAnsi="宋体"/>
                <w:b/>
                <w:bCs/>
                <w:szCs w:val="21"/>
              </w:rPr>
            </w:pPr>
            <w:r>
              <w:rPr>
                <w:rFonts w:hint="eastAsia" w:ascii="宋体" w:hAnsi="宋体"/>
                <w:b/>
                <w:bCs/>
                <w:szCs w:val="21"/>
              </w:rPr>
              <w:t xml:space="preserve">品牌</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规格</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ascii="宋体" w:hAnsi="宋体" w:cs="宋体"/>
                <w:b/>
                <w:bCs/>
                <w:szCs w:val="21"/>
              </w:rPr>
            </w:pPr>
            <w:r>
              <w:rPr>
                <w:rFonts w:ascii="宋体" w:hAnsi="宋体" w:cs="宋体"/>
                <w:b/>
                <w:bCs/>
                <w:szCs w:val="21"/>
              </w:rPr>
              <w:t xml:space="preserve">需求数量</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ascii="宋体" w:hAnsi="宋体"/>
                <w:b/>
                <w:bCs/>
                <w:szCs w:val="21"/>
              </w:rPr>
            </w:pPr>
            <w:r>
              <w:rPr>
                <w:rFonts w:ascii="宋体" w:hAnsi="宋体"/>
                <w:b/>
                <w:bCs/>
                <w:szCs w:val="21"/>
              </w:rPr>
              <w:t xml:space="preserve">每件</w:t>
            </w:r>
            <w:r/>
          </w:p>
          <w:p>
            <w:pPr>
              <w:jc w:val="left"/>
              <w:spacing w:line="360" w:lineRule="auto"/>
              <w:widowControl/>
              <w:rPr>
                <w:rFonts w:ascii="宋体" w:hAnsi="宋体" w:cs="宋体"/>
                <w:szCs w:val="21"/>
              </w:rPr>
            </w:pPr>
            <w:r>
              <w:rPr>
                <w:rFonts w:ascii="宋体" w:hAnsi="宋体"/>
                <w:b/>
                <w:bCs/>
                <w:szCs w:val="21"/>
              </w:rPr>
              <w:t xml:space="preserve">内装</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件数</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spacing w:line="360" w:lineRule="auto"/>
              <w:widowControl/>
              <w:rPr>
                <w:rFonts w:ascii="宋体" w:hAnsi="宋体" w:cs="宋体"/>
                <w:szCs w:val="21"/>
              </w:rPr>
            </w:pPr>
            <w:r>
              <w:rPr>
                <w:rFonts w:ascii="宋体" w:hAnsi="宋体"/>
                <w:b/>
                <w:bCs/>
                <w:szCs w:val="21"/>
              </w:rPr>
              <w:t xml:space="preserve">投标单价（元）</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widowControl/>
              <w:rPr>
                <w:rFonts w:ascii="宋体" w:hAnsi="宋体"/>
                <w:b/>
                <w:bCs/>
                <w:szCs w:val="21"/>
              </w:rPr>
            </w:pPr>
            <w:r>
              <w:rPr>
                <w:rFonts w:ascii="宋体" w:hAnsi="宋体"/>
                <w:b/>
                <w:bCs/>
                <w:szCs w:val="21"/>
              </w:rPr>
              <w:t xml:space="preserve">投标总价（元）</w:t>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Pr>
        <w:tc>
          <w:tcPr>
            <w:gridSpan w:val="9"/>
            <w:tcBorders>
              <w:top w:val="single" w:color="auto" w:sz="4" w:space="0"/>
              <w:left w:val="single" w:color="auto" w:sz="4" w:space="0"/>
              <w:bottom w:val="single" w:color="auto" w:sz="4" w:space="0"/>
              <w:right w:val="single" w:color="auto" w:sz="4" w:space="0"/>
            </w:tcBorders>
            <w:tcW w:w="7615" w:type="dxa"/>
            <w:textDirection w:val="lrTb"/>
            <w:noWrap w:val="false"/>
          </w:tcPr>
          <w:p>
            <w:pPr>
              <w:jc w:val="left"/>
              <w:spacing w:line="360" w:lineRule="auto"/>
              <w:widowControl/>
              <w:rPr>
                <w:rFonts w:ascii="宋体" w:hAnsi="宋体" w:cs="宋体"/>
                <w:b/>
                <w:bCs/>
                <w:szCs w:val="21"/>
              </w:rPr>
            </w:pPr>
            <w:r>
              <w:rPr>
                <w:rFonts w:ascii="宋体" w:hAnsi="宋体" w:cs="宋体"/>
                <w:b/>
                <w:bCs/>
                <w:szCs w:val="21"/>
              </w:rPr>
              <w:t xml:space="preserve">合计</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ind w:firstLine="420"/>
        <w:rPr>
          <w:rFonts w:ascii="Calibri" w:hAnsi="Calibri"/>
          <w:szCs w:val="22"/>
        </w:rPr>
      </w:pPr>
      <w:r>
        <w:rPr>
          <w:rFonts w:ascii="Calibri" w:hAnsi="Calibri"/>
          <w:szCs w:val="22"/>
        </w:rPr>
      </w:r>
      <w:r/>
    </w:p>
    <w:p>
      <w:pPr>
        <w:ind w:firstLine="430"/>
        <w:jc w:val="left"/>
        <w:spacing w:line="360" w:lineRule="auto"/>
        <w:shd w:val="clear" w:color="auto" w:fill="ffffff"/>
        <w:widowControl/>
        <w:rPr>
          <w:rFonts w:ascii="Arial" w:hAnsi="Arial"/>
          <w:b/>
          <w:bCs/>
          <w:szCs w:val="21"/>
        </w:rPr>
      </w:pPr>
      <w:r>
        <w:rPr>
          <w:rFonts w:ascii="Arial" w:hAnsi="Arial"/>
          <w:b/>
          <w:bCs/>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宋体" w:hAnsi="宋体" w:cs="宋体"/>
          <w:szCs w:val="21"/>
        </w:rPr>
      </w:pPr>
      <w:r>
        <w:rPr>
          <w:rFonts w:ascii="Arial" w:hAnsi="Arial"/>
          <w:szCs w:val="21"/>
        </w:rPr>
        <w:t xml:space="preserve">供应商名称（加盖电子公章）</w:t>
      </w:r>
      <w:r>
        <w:rPr>
          <w:rFonts w:ascii="宋体" w:hAnsi="宋体" w:cs="宋体"/>
          <w:szCs w:val="21"/>
        </w:rPr>
        <w:t xml:space="preserve">：</w:t>
      </w:r>
      <w:r>
        <w:rPr>
          <w:rFonts w:ascii="宋体" w:hAnsi="宋体" w:cs="宋体"/>
          <w:szCs w:val="21"/>
          <w:u w:val="single"/>
        </w:rPr>
        <w:t xml:space="preserve">                    </w:t>
      </w:r>
      <w:r/>
    </w:p>
    <w:p>
      <w:pPr>
        <w:ind w:firstLine="431"/>
        <w:rPr>
          <w:b/>
          <w:szCs w:val="20"/>
        </w:rPr>
      </w:pPr>
      <w:r>
        <w:rPr>
          <w:b/>
          <w:szCs w:val="20"/>
        </w:rPr>
        <w:br w:type="page" w:clear="all"/>
      </w:r>
      <w:r/>
    </w:p>
    <w:p>
      <w:pPr>
        <w:ind w:firstLine="570"/>
        <w:rPr>
          <w:rFonts w:ascii="Arial" w:hAnsi="Arial"/>
          <w:sz w:val="28"/>
          <w:szCs w:val="28"/>
        </w:rPr>
        <w:outlineLvl w:val="2"/>
      </w:pPr>
      <w:r/>
      <w:bookmarkStart w:id="63" w:name="_Toc11217"/>
      <w:r/>
      <w:bookmarkStart w:id="64" w:name="_Toc228041248"/>
      <w:r>
        <w:rPr>
          <w:rFonts w:ascii="Arial" w:hAnsi="Arial"/>
          <w:sz w:val="28"/>
          <w:szCs w:val="28"/>
        </w:rPr>
        <w:t xml:space="preserve">3</w:t>
      </w:r>
      <w:r>
        <w:rPr>
          <w:rFonts w:ascii="Arial" w:hAnsi="Arial"/>
          <w:sz w:val="28"/>
          <w:szCs w:val="28"/>
        </w:rPr>
        <w:t xml:space="preserve">、</w:t>
      </w:r>
      <w:bookmarkStart w:id="65" w:name="OLE_LINK12"/>
      <w:r/>
      <w:bookmarkEnd w:id="63"/>
      <w:r/>
      <w:bookmarkEnd w:id="64"/>
      <w:r>
        <w:rPr>
          <w:rFonts w:ascii="Arial" w:hAnsi="Arial"/>
          <w:sz w:val="28"/>
          <w:szCs w:val="28"/>
        </w:rPr>
        <w:t xml:space="preserve">单一来源</w:t>
      </w:r>
      <w:r>
        <w:rPr>
          <w:rFonts w:ascii="Arial" w:hAnsi="Arial"/>
          <w:sz w:val="28"/>
          <w:szCs w:val="28"/>
        </w:rPr>
        <w:t xml:space="preserve">响应函</w:t>
      </w:r>
      <w:bookmarkEnd w:id="65"/>
      <w:r/>
      <w:r/>
    </w:p>
    <w:p>
      <w:pPr>
        <w:ind w:firstLine="430"/>
        <w:rPr>
          <w:rFonts w:ascii="Arial" w:hAnsi="Arial"/>
          <w:szCs w:val="21"/>
          <w:lang w:val="zh-CN"/>
        </w:rPr>
      </w:pPr>
      <w:r>
        <w:rPr>
          <w:rFonts w:ascii="Arial" w:hAnsi="Arial"/>
          <w:szCs w:val="21"/>
          <w:lang w:val="zh-CN"/>
        </w:rPr>
      </w:r>
      <w:r/>
    </w:p>
    <w:p>
      <w:pPr>
        <w:ind w:firstLine="733"/>
        <w:jc w:val="center"/>
        <w:rPr>
          <w:rFonts w:ascii="Arial" w:hAnsi="Arial"/>
          <w:b/>
          <w:sz w:val="36"/>
          <w:szCs w:val="36"/>
        </w:rPr>
      </w:pPr>
      <w:r>
        <w:rPr>
          <w:rFonts w:ascii="Arial" w:hAnsi="Arial"/>
          <w:b/>
          <w:sz w:val="36"/>
          <w:szCs w:val="36"/>
        </w:rPr>
        <w:t xml:space="preserve">单一来源</w:t>
      </w:r>
      <w:r>
        <w:rPr>
          <w:rFonts w:ascii="Arial" w:hAnsi="Arial"/>
          <w:b/>
          <w:sz w:val="36"/>
          <w:szCs w:val="36"/>
        </w:rPr>
        <w:t xml:space="preserve">响应函</w:t>
      </w:r>
      <w:r/>
    </w:p>
    <w:p>
      <w:pPr>
        <w:ind w:firstLine="430"/>
        <w:jc w:val="center"/>
        <w:rPr>
          <w:rFonts w:ascii="Arial" w:hAnsi="Arial"/>
          <w:szCs w:val="21"/>
        </w:rPr>
      </w:pPr>
      <w:r>
        <w:rPr>
          <w:rFonts w:ascii="Arial" w:hAnsi="Arial"/>
          <w:szCs w:val="21"/>
        </w:rPr>
      </w:r>
      <w:r/>
    </w:p>
    <w:p>
      <w:pPr>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ind w:firstLine="420"/>
        <w:spacing w:line="360" w:lineRule="auto"/>
        <w:rPr>
          <w:rFonts w:hint="eastAsia" w:cs="宋体" w:asciiTheme="minorEastAsia" w:hAnsiTheme="minorEastAsia" w:eastAsiaTheme="minorEastAsia"/>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bookmarkStart w:id="66" w:name="OLE_LINK49"/>
      <w:r>
        <w:rPr>
          <w:rFonts w:ascii="Arial" w:hAnsi="Arial"/>
          <w:szCs w:val="21"/>
          <w:u w:val="single"/>
          <w:lang w:val="zh-CN"/>
        </w:rPr>
        <w:t xml:space="preserve">           </w:t>
      </w:r>
      <w:r>
        <w:rPr>
          <w:rFonts w:ascii="Arial" w:hAnsi="Arial"/>
          <w:szCs w:val="21"/>
          <w:lang w:val="zh-CN"/>
        </w:rPr>
        <w:t xml:space="preserve">（项目编号）</w:t>
      </w:r>
      <w:bookmarkEnd w:id="66"/>
      <w:r>
        <w:rPr>
          <w:rFonts w:ascii="Arial" w:hAnsi="Arial"/>
          <w:szCs w:val="21"/>
          <w:u w:val="single"/>
          <w:lang w:val="zh-CN"/>
        </w:rPr>
        <w:t xml:space="preserve">           </w:t>
      </w:r>
      <w:r>
        <w:rPr>
          <w:rFonts w:hint="eastAsia" w:cs="宋体" w:asciiTheme="minorEastAsia" w:hAnsiTheme="minorEastAsia" w:eastAsiaTheme="minorEastAsia"/>
          <w:szCs w:val="21"/>
          <w:lang w:val="zh-CN"/>
        </w:rPr>
        <w:t xml:space="preserve">单一来源</w:t>
      </w:r>
      <w:r>
        <w:rPr>
          <w:rFonts w:hint="eastAsia" w:cs="宋体" w:asciiTheme="minorEastAsia" w:hAnsiTheme="minorEastAsia" w:eastAsiaTheme="minorEastAsia"/>
          <w:szCs w:val="21"/>
          <w:lang w:val="zh-CN"/>
        </w:rPr>
        <w:t xml:space="preserve">采购邀请</w:t>
      </w:r>
      <w:r>
        <w:rPr>
          <w:rFonts w:hint="eastAsia" w:cs="宋体" w:asciiTheme="minorEastAsia" w:hAnsiTheme="minorEastAsia" w:eastAsiaTheme="minorEastAsia"/>
          <w:szCs w:val="21"/>
          <w:lang w:val="zh-CN"/>
        </w:rPr>
        <w:t xml:space="preserve">，正式授权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（供应商名称），提交响应性文件并参加单一来源协商。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67"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满足单一来源文件要求</w:t>
      </w:r>
      <w:r>
        <w:rPr>
          <w:rFonts w:hint="eastAsia" w:asciiTheme="minorEastAsia" w:hAnsiTheme="minorEastAsia" w:eastAsiaTheme="minorEastAsia"/>
          <w:szCs w:val="21"/>
        </w:rPr>
        <w:t xml:space="preserve">。</w:t>
      </w:r>
      <w:bookmarkEnd w:id="67"/>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rPr>
          <w:rFonts w:hint="eastAsia" w:asciiTheme="minorEastAsia" w:hAnsiTheme="minorEastAsia" w:eastAsiaTheme="minorEastAsia"/>
          <w:szCs w:val="21"/>
        </w:rPr>
        <w:br w:type="page" w:clear="all"/>
      </w:r>
      <w:r/>
    </w:p>
    <w:p>
      <w:pPr>
        <w:ind w:firstLine="430"/>
        <w:rPr>
          <w:rFonts w:ascii="Arial" w:hAnsi="Arial"/>
          <w:szCs w:val="21"/>
          <w:lang w:val="zh-CN"/>
        </w:rPr>
        <w:outlineLvl w:val="2"/>
      </w:pPr>
      <w:r/>
      <w:bookmarkStart w:id="68" w:name="_Toc504056869"/>
      <w:r/>
      <w:bookmarkStart w:id="69" w:name="_Toc504573084"/>
      <w:r/>
      <w:bookmarkStart w:id="70" w:name="_Toc534273801"/>
      <w:r/>
      <w:bookmarkStart w:id="71" w:name="_Toc490133029"/>
      <w:r/>
      <w:bookmarkStart w:id="72" w:name="_Toc504044381"/>
      <w:r/>
      <w:bookmarkStart w:id="73" w:name="_Toc534273678"/>
      <w:r/>
      <w:bookmarkStart w:id="74" w:name="_Toc10899"/>
      <w:r/>
      <w:bookmarkStart w:id="75" w:name="_Toc228041249"/>
      <w:r/>
      <w:bookmarkEnd w:id="68"/>
      <w:r/>
      <w:bookmarkEnd w:id="69"/>
      <w:r/>
      <w:bookmarkEnd w:id="70"/>
      <w:r/>
      <w:bookmarkEnd w:id="71"/>
      <w:r/>
      <w:bookmarkEnd w:id="72"/>
      <w:r/>
      <w:bookmarkEnd w:id="73"/>
      <w:r>
        <w:rPr>
          <w:rFonts w:ascii="Arial" w:hAnsi="Arial"/>
          <w:sz w:val="28"/>
          <w:szCs w:val="28"/>
        </w:rPr>
        <w:t xml:space="preserve">4</w:t>
      </w:r>
      <w:r>
        <w:rPr>
          <w:rFonts w:ascii="Arial" w:hAnsi="Arial"/>
          <w:sz w:val="28"/>
          <w:szCs w:val="28"/>
        </w:rPr>
        <w:t xml:space="preserve">、</w:t>
      </w:r>
      <w:r>
        <w:rPr>
          <w:rFonts w:hint="eastAsia" w:ascii="Arial" w:hAnsi="Arial"/>
          <w:sz w:val="28"/>
          <w:szCs w:val="28"/>
        </w:rPr>
        <w:t xml:space="preserve">法人</w:t>
      </w:r>
      <w:r>
        <w:rPr>
          <w:rFonts w:ascii="Arial" w:hAnsi="Arial"/>
          <w:sz w:val="28"/>
          <w:szCs w:val="28"/>
        </w:rPr>
        <w:t xml:space="preserve">授权书</w:t>
      </w:r>
      <w:bookmarkEnd w:id="74"/>
      <w:r/>
      <w:bookmarkEnd w:id="75"/>
      <w:r/>
      <w:r/>
    </w:p>
    <w:p>
      <w:pPr>
        <w:ind w:firstLine="431"/>
        <w:rPr>
          <w:rFonts w:ascii="Arial" w:hAnsi="Arial"/>
          <w:b/>
          <w:szCs w:val="21"/>
          <w:lang w:val="zh-CN"/>
        </w:rPr>
      </w:pPr>
      <w:r>
        <w:rPr>
          <w:rFonts w:ascii="Arial" w:hAnsi="Arial"/>
          <w:b/>
          <w:szCs w:val="21"/>
          <w:lang w:val="zh-CN"/>
        </w:rPr>
      </w:r>
      <w:r/>
    </w:p>
    <w:p>
      <w:pPr>
        <w:ind w:firstLine="733"/>
        <w:jc w:val="center"/>
        <w:rPr>
          <w:rFonts w:ascii="Arial" w:hAnsi="Arial"/>
          <w:b/>
          <w:sz w:val="36"/>
          <w:szCs w:val="36"/>
        </w:rPr>
      </w:pPr>
      <w:r>
        <w:rPr>
          <w:rFonts w:ascii="Arial" w:hAnsi="Arial"/>
          <w:b/>
          <w:sz w:val="36"/>
          <w:szCs w:val="36"/>
        </w:rPr>
        <w:t xml:space="preserve"> </w:t>
      </w:r>
      <w:r>
        <w:rPr>
          <w:rFonts w:ascii="Arial" w:hAnsi="Arial"/>
          <w:b/>
          <w:sz w:val="36"/>
          <w:szCs w:val="36"/>
        </w:rPr>
        <w:t xml:space="preserve">法人授权书</w:t>
      </w:r>
      <w:r/>
    </w:p>
    <w:p>
      <w:pPr>
        <w:ind w:firstLine="430"/>
        <w:spacing w:line="360" w:lineRule="auto"/>
        <w:rPr>
          <w:rFonts w:ascii="Arial" w:hAnsi="Arial"/>
          <w:szCs w:val="21"/>
          <w:lang w:val="zh-CN"/>
        </w:rPr>
      </w:pPr>
      <w:r>
        <w:rPr>
          <w:rFonts w:ascii="Arial" w:hAnsi="Arial"/>
          <w:szCs w:val="21"/>
          <w:lang w:val="zh-CN"/>
        </w:rPr>
      </w:r>
      <w:r/>
    </w:p>
    <w:p>
      <w:pPr>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p>
    <w:p>
      <w:pPr>
        <w:ind w:firstLine="420"/>
        <w:spacing w:line="360" w:lineRule="auto"/>
        <w:rPr>
          <w:rFonts w:ascii="Arial" w:hAnsi="Arial"/>
          <w:szCs w:val="21"/>
          <w:lang w:val="zh-CN"/>
        </w:rPr>
      </w:pPr>
      <w:r>
        <w:rPr>
          <w:rFonts w:ascii="Arial" w:hAnsi="Arial"/>
          <w:szCs w:val="21"/>
          <w:lang w:val="zh-CN"/>
        </w:rPr>
        <w:t xml:space="preserve">本授权书声明：</w:t>
      </w:r>
      <w:r>
        <w:rPr>
          <w:rFonts w:ascii="Arial" w:hAnsi="Arial"/>
          <w:szCs w:val="21"/>
          <w:u w:val="single"/>
          <w:lang w:val="zh-CN"/>
        </w:rPr>
        <w:t xml:space="preserve">            </w:t>
      </w:r>
      <w:r>
        <w:rPr>
          <w:rFonts w:ascii="Arial" w:hAnsi="Arial"/>
          <w:szCs w:val="21"/>
          <w:lang w:val="zh-CN"/>
        </w:rPr>
        <w:t xml:space="preserve">（供应商名称）授权</w:t>
      </w:r>
      <w:r>
        <w:rPr>
          <w:rFonts w:ascii="Arial" w:hAnsi="Arial"/>
          <w:szCs w:val="21"/>
          <w:u w:val="single"/>
          <w:lang w:val="zh-CN"/>
        </w:rPr>
        <w:t xml:space="preserve">                 </w:t>
      </w:r>
      <w:r>
        <w:rPr>
          <w:rFonts w:ascii="Arial" w:hAnsi="Arial"/>
          <w:szCs w:val="21"/>
          <w:lang w:val="zh-CN"/>
        </w:rPr>
        <w:t xml:space="preserve">（被授权人姓名）作为我方参加编号为</w:t>
      </w:r>
      <w:r>
        <w:rPr>
          <w:rFonts w:ascii="Arial" w:hAnsi="Arial"/>
          <w:szCs w:val="21"/>
          <w:u w:val="single"/>
          <w:lang w:val="zh-CN"/>
        </w:rPr>
        <w:t xml:space="preserve">                             </w:t>
      </w:r>
      <w:r>
        <w:rPr>
          <w:rFonts w:ascii="Arial" w:hAnsi="Arial"/>
          <w:szCs w:val="21"/>
          <w:lang w:val="zh-CN"/>
        </w:rPr>
        <w:t xml:space="preserve">项目采购活动的合法代理人，以本单位名义全权处理一切与该项目采购有关的事务。</w:t>
      </w:r>
      <w:r/>
    </w:p>
    <w:p>
      <w:pPr>
        <w:ind w:firstLine="420"/>
        <w:spacing w:line="360" w:lineRule="auto"/>
        <w:rPr>
          <w:rFonts w:ascii="Arial" w:hAnsi="Arial"/>
          <w:szCs w:val="21"/>
          <w:lang w:val="zh-CN"/>
        </w:rPr>
      </w:pPr>
      <w:r>
        <w:rPr>
          <w:rFonts w:ascii="Arial" w:hAnsi="Arial"/>
          <w:szCs w:val="21"/>
          <w:lang w:val="zh-CN"/>
        </w:rPr>
        <w:t xml:space="preserve">本授权书自</w:t>
      </w:r>
      <w:r>
        <w:rPr>
          <w:rFonts w:ascii="Arial" w:hAnsi="Arial"/>
          <w:szCs w:val="21"/>
          <w:lang w:val="zh-CN"/>
        </w:rPr>
        <w:t xml:space="preserve">______</w:t>
      </w:r>
      <w:r>
        <w:rPr>
          <w:rFonts w:ascii="Arial" w:hAnsi="Arial"/>
          <w:szCs w:val="21"/>
          <w:lang w:val="zh-CN"/>
        </w:rPr>
        <w:t xml:space="preserve">年</w:t>
      </w:r>
      <w:r>
        <w:rPr>
          <w:rFonts w:ascii="Arial" w:hAnsi="Arial"/>
          <w:szCs w:val="21"/>
          <w:lang w:val="zh-CN"/>
        </w:rPr>
        <w:t xml:space="preserve">____</w:t>
      </w:r>
      <w:r>
        <w:rPr>
          <w:rFonts w:ascii="Arial" w:hAnsi="Arial"/>
          <w:szCs w:val="21"/>
          <w:lang w:val="zh-CN"/>
        </w:rPr>
        <w:t xml:space="preserve">月</w:t>
      </w:r>
      <w:r>
        <w:rPr>
          <w:rFonts w:ascii="Arial" w:hAnsi="Arial"/>
          <w:szCs w:val="21"/>
          <w:lang w:val="zh-CN"/>
        </w:rPr>
        <w:t xml:space="preserve">____</w:t>
      </w:r>
      <w:r>
        <w:rPr>
          <w:rFonts w:ascii="Arial" w:hAnsi="Arial"/>
          <w:szCs w:val="21"/>
          <w:lang w:val="zh-CN"/>
        </w:rPr>
        <w:t xml:space="preserve">日起生效，特此声明。</w:t>
      </w:r>
      <w:r/>
    </w:p>
    <w:p>
      <w:pPr>
        <w:ind w:firstLine="420"/>
        <w:spacing w:line="360" w:lineRule="auto"/>
        <w:rPr>
          <w:rFonts w:ascii="Arial" w:hAnsi="Arial"/>
          <w:szCs w:val="21"/>
          <w:lang w:val="zh-CN"/>
        </w:rPr>
      </w:pPr>
      <w:r>
        <w:rPr>
          <w:rFonts w:ascii="Arial" w:hAnsi="Arial"/>
          <w:szCs w:val="21"/>
          <w:lang w:val="zh-CN"/>
        </w:rPr>
        <w:t xml:space="preserve">被授权人身份证号码：</w:t>
      </w:r>
      <w:r/>
    </w:p>
    <w:p>
      <w:pPr>
        <w:ind w:firstLine="420"/>
        <w:spacing w:line="360" w:lineRule="auto"/>
        <w:rPr>
          <w:rFonts w:ascii="Arial" w:hAnsi="Arial"/>
          <w:szCs w:val="21"/>
          <w:lang w:val="zh-CN"/>
        </w:rPr>
      </w:pPr>
      <w:r>
        <w:rPr>
          <w:rFonts w:ascii="Arial" w:hAnsi="Arial"/>
          <w:szCs w:val="21"/>
          <w:lang w:val="zh-CN"/>
        </w:rPr>
        <w:t xml:space="preserve">被授权人联系电话：（手机）</w:t>
      </w:r>
      <w:r/>
    </w:p>
    <w:p>
      <w:pPr>
        <w:ind w:firstLine="420"/>
        <w:spacing w:line="360" w:lineRule="auto"/>
        <w:rPr>
          <w:rFonts w:ascii="Arial" w:hAnsi="Arial"/>
          <w:szCs w:val="21"/>
          <w:lang w:val="zh-CN"/>
        </w:rPr>
      </w:pPr>
      <w:r>
        <w:rPr>
          <w:rFonts w:ascii="Arial" w:hAnsi="Arial"/>
          <w:szCs w:val="21"/>
          <w:lang w:val="zh-CN"/>
        </w:rPr>
        <w:t xml:space="preserve">单位名称：（加盖电子公章）</w:t>
      </w:r>
      <w:r/>
    </w:p>
    <w:p>
      <w:pPr>
        <w:ind w:firstLine="420"/>
        <w:spacing w:line="360" w:lineRule="auto"/>
        <w:rPr>
          <w:rFonts w:ascii="Arial" w:hAnsi="Arial"/>
          <w:szCs w:val="21"/>
          <w:lang w:val="zh-CN"/>
        </w:rPr>
      </w:pPr>
      <w:r>
        <w:rPr>
          <w:rFonts w:ascii="Arial" w:hAnsi="Arial"/>
          <w:szCs w:val="21"/>
          <w:lang w:val="zh-CN"/>
        </w:rPr>
        <w:t xml:space="preserve">单位</w:t>
      </w:r>
      <w:r/>
    </w:p>
    <w:p>
      <w:pPr>
        <w:ind w:firstLine="420"/>
        <w:spacing w:line="360" w:lineRule="auto"/>
        <w:rPr>
          <w:rFonts w:ascii="Arial" w:hAnsi="Arial"/>
          <w:szCs w:val="21"/>
        </w:rPr>
      </w:pPr>
      <w:r>
        <w:rPr>
          <w:rFonts w:ascii="Arial" w:hAnsi="Arial"/>
          <w:szCs w:val="21"/>
          <w:lang w:val="zh-CN"/>
        </w:rPr>
        <w:t xml:space="preserve">日</w:t>
      </w:r>
      <w:r>
        <w:rPr>
          <w:rFonts w:ascii="Arial" w:hAnsi="Arial"/>
          <w:szCs w:val="21"/>
          <w:lang w:val="zh-CN"/>
        </w:rPr>
        <w:t xml:space="preserve">    </w:t>
      </w:r>
      <w:r>
        <w:rPr>
          <w:rFonts w:ascii="Arial" w:hAnsi="Arial"/>
          <w:szCs w:val="21"/>
          <w:lang w:val="zh-CN"/>
        </w:rPr>
        <w:t xml:space="preserve">期：</w:t>
      </w:r>
      <w:r>
        <w:rPr>
          <w:rFonts w:ascii="Arial" w:hAnsi="Arial"/>
          <w:szCs w:val="21"/>
          <w:lang w:val="zh-CN"/>
        </w:rPr>
        <w:t xml:space="preserve">            </w:t>
      </w:r>
      <w:r/>
    </w:p>
    <w:p>
      <w:pPr>
        <w:ind w:firstLine="430"/>
        <w:spacing w:line="360" w:lineRule="auto"/>
        <w:rPr>
          <w:rFonts w:ascii="Arial" w:hAnsi="Arial"/>
          <w:szCs w:val="21"/>
          <w:lang w:val="zh-CN"/>
        </w:rPr>
      </w:pPr>
      <w:r>
        <w:rPr>
          <w:rFonts w:ascii="Arial" w:hAnsi="Arial"/>
          <w:szCs w:val="21"/>
          <w:lang w:val="zh-CN"/>
        </w:rPr>
      </w:r>
      <w:r/>
    </w:p>
    <w:p>
      <w:pPr>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bookmarkEnd w:id="57"/>
      <w:r/>
      <w:r/>
    </w:p>
    <w:p>
      <w:pPr>
        <w:ind w:firstLine="431"/>
        <w:rPr>
          <w:rFonts w:ascii="Arial" w:hAnsi="Arial"/>
          <w:sz w:val="28"/>
          <w:szCs w:val="28"/>
        </w:rPr>
        <w:outlineLvl w:val="2"/>
      </w:pPr>
      <w:r>
        <w:rPr>
          <w:szCs w:val="20"/>
          <w:lang w:val="zh-CN"/>
        </w:rPr>
        <w:br w:type="page" w:clear="all"/>
      </w:r>
      <w:bookmarkStart w:id="76" w:name="_Toc18173"/>
      <w:r/>
      <w:bookmarkStart w:id="77" w:name="_Toc228041250"/>
      <w:r/>
      <w:bookmarkStart w:id="78" w:name="_Toc490133032"/>
      <w:r/>
      <w:bookmarkStart w:id="79" w:name="_Toc504056872"/>
      <w:r/>
      <w:bookmarkStart w:id="80" w:name="_Toc534273682"/>
      <w:r/>
      <w:bookmarkStart w:id="81" w:name="_Toc534273681"/>
      <w:r/>
      <w:bookmarkStart w:id="82" w:name="_Toc534273804"/>
      <w:r/>
      <w:bookmarkStart w:id="83" w:name="_Toc504573087"/>
      <w:r/>
      <w:bookmarkStart w:id="84" w:name="_Toc534273805"/>
      <w:r/>
      <w:bookmarkStart w:id="85" w:name="_Toc504044384"/>
      <w:r>
        <w:rPr>
          <w:rFonts w:ascii="Arial" w:hAnsi="Arial"/>
          <w:sz w:val="28"/>
          <w:szCs w:val="28"/>
        </w:rPr>
        <w:t xml:space="preserve">5</w:t>
      </w:r>
      <w:r>
        <w:rPr>
          <w:rFonts w:ascii="Arial" w:hAnsi="Arial"/>
          <w:sz w:val="28"/>
          <w:szCs w:val="28"/>
        </w:rPr>
        <w:t xml:space="preserve">、合同条款偏离表</w:t>
      </w:r>
      <w:bookmarkEnd w:id="76"/>
      <w:r/>
      <w:bookmarkEnd w:id="77"/>
      <w:r/>
      <w:r/>
    </w:p>
    <w:p>
      <w:pPr>
        <w:ind w:firstLine="430"/>
        <w:rPr>
          <w:rFonts w:ascii="Arial" w:hAnsi="Arial"/>
          <w:szCs w:val="21"/>
          <w:lang w:val="zh-CN"/>
        </w:rPr>
      </w:pPr>
      <w:r>
        <w:rPr>
          <w:rFonts w:ascii="Arial" w:hAnsi="Arial"/>
          <w:szCs w:val="21"/>
          <w:lang w:val="zh-CN"/>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合同条款偏离表</w:t>
      </w:r>
      <w:r/>
    </w:p>
    <w:p>
      <w:pPr>
        <w:ind w:firstLine="430"/>
        <w:rPr>
          <w:rFonts w:ascii="Arial" w:hAnsi="Arial"/>
          <w:szCs w:val="21"/>
          <w:lang w:val="zh-CN"/>
        </w:rPr>
      </w:pPr>
      <w:r>
        <w:rPr>
          <w:rFonts w:ascii="Arial" w:hAnsi="Arial"/>
          <w:szCs w:val="21"/>
          <w:lang w:val="zh-CN"/>
        </w:rPr>
      </w:r>
      <w:r/>
    </w:p>
    <w:p>
      <w:pPr>
        <w:ind w:firstLine="97"/>
        <w:jc w:val="left"/>
        <w:spacing w:line="360" w:lineRule="auto"/>
        <w:widowControl/>
        <w:tabs>
          <w:tab w:val="left" w:pos="5366" w:leader="none"/>
        </w:tabs>
        <w:rPr>
          <w:rFonts w:ascii="宋体" w:hAnsi="宋体" w:cs="宋体"/>
          <w:szCs w:val="21"/>
        </w:rPr>
      </w:pPr>
      <w:r>
        <w:rPr>
          <w:rFonts w:ascii="宋体" w:hAnsi="宋体" w:cs="宋体"/>
          <w:szCs w:val="21"/>
        </w:rPr>
        <w:t xml:space="preserve">项目名称：                    项目编号：           采购包号：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1860"/>
        <w:gridCol w:w="1528"/>
        <w:gridCol w:w="1528"/>
        <w:gridCol w:w="1644"/>
        <w:gridCol w:w="1214"/>
      </w:tblGrid>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ascii="宋体" w:hAnsi="宋体"/>
                <w:b/>
                <w:bCs/>
                <w:szCs w:val="21"/>
              </w:rPr>
            </w:pPr>
            <w:r/>
            <w:bookmarkStart w:id="86" w:name="_Hlk144279231"/>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60" w:lineRule="auto"/>
              <w:widowControl/>
              <w:rPr>
                <w:rFonts w:ascii="宋体" w:hAnsi="宋体"/>
                <w:szCs w:val="21"/>
              </w:rPr>
            </w:pPr>
            <w:r>
              <w:rPr>
                <w:rFonts w:ascii="宋体" w:hAnsi="宋体" w:cs="宋体"/>
                <w:b/>
                <w:szCs w:val="21"/>
              </w:rPr>
              <w:t xml:space="preserve">单一来源采购</w:t>
            </w:r>
            <w:r>
              <w:rPr>
                <w:rFonts w:ascii="宋体" w:hAnsi="宋体" w:cs="宋体"/>
                <w:b/>
                <w:szCs w:val="21"/>
              </w:rPr>
              <w:t xml:space="preserve">文件条目号</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cs="宋体"/>
                <w:b/>
                <w:szCs w:val="21"/>
              </w:rPr>
              <w:t xml:space="preserve">单一来源采购</w:t>
            </w:r>
            <w:r>
              <w:rPr>
                <w:rFonts w:ascii="宋体" w:hAnsi="宋体" w:cs="宋体"/>
                <w:b/>
                <w:szCs w:val="21"/>
              </w:rPr>
              <w:t xml:space="preserve">要求规格</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cs="宋体"/>
                <w:b/>
                <w:szCs w:val="21"/>
              </w:rPr>
              <w:t xml:space="preserve">单一来源采购</w:t>
            </w:r>
            <w:r>
              <w:rPr>
                <w:rFonts w:ascii="宋体" w:hAnsi="宋体" w:cs="宋体"/>
                <w:b/>
                <w:szCs w:val="21"/>
              </w:rPr>
              <w:t xml:space="preserve">响应</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ascii="宋体" w:hAnsi="宋体"/>
                <w:szCs w:val="21"/>
              </w:rPr>
            </w:pPr>
            <w:r>
              <w:rPr>
                <w:rFonts w:ascii="宋体" w:hAnsi="宋体" w:cs="宋体"/>
                <w:b/>
                <w:szCs w:val="21"/>
              </w:rPr>
              <w:t xml:space="preserve">偏离</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ascii="宋体" w:hAnsi="宋体"/>
                <w:szCs w:val="21"/>
              </w:rPr>
            </w:pPr>
            <w:r>
              <w:rPr>
                <w:rFonts w:ascii="宋体" w:hAnsi="宋体" w:cs="宋体"/>
                <w:b/>
                <w:szCs w:val="21"/>
              </w:rPr>
              <w:t xml:space="preserve">说明</w:t>
            </w:r>
            <w:r/>
          </w:p>
        </w:tc>
      </w:tr>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after="160" w:line="276" w:lineRule="auto"/>
              <w:rPr>
                <w:rFonts w:ascii="宋体" w:hAnsi="宋体"/>
                <w:bCs/>
                <w:szCs w:val="21"/>
              </w:rPr>
            </w:pPr>
            <w:r>
              <w:rPr>
                <w:rFonts w:ascii="宋体" w:hAnsi="宋体"/>
                <w:b/>
                <w:szCs w:val="21"/>
              </w:rPr>
              <w:t xml:space="preserve">对本项目合同条款的偏离情况</w:t>
            </w:r>
            <w:r>
              <w:rPr>
                <w:rFonts w:ascii="宋体" w:hAnsi="宋体"/>
                <w:bCs/>
                <w:szCs w:val="21"/>
              </w:rPr>
              <w:t xml:space="preserve">（应进行选择）：</w:t>
            </w:r>
            <w:r/>
          </w:p>
          <w:p>
            <w:pPr>
              <w:jc w:val="left"/>
              <w:spacing w:after="160" w:line="276" w:lineRule="auto"/>
              <w:rPr>
                <w:rFonts w:ascii="宋体" w:hAnsi="宋体"/>
                <w:szCs w:val="21"/>
              </w:rPr>
            </w:pPr>
            <w:r>
              <w:rPr>
                <w:rFonts w:ascii="宋体" w:hAnsi="宋体"/>
                <w:b/>
                <w:szCs w:val="21"/>
              </w:rPr>
              <w:t xml:space="preserve">□无偏离</w:t>
            </w:r>
            <w:r>
              <w:rPr>
                <w:rFonts w:ascii="宋体" w:hAnsi="宋体"/>
                <w:szCs w:val="21"/>
              </w:rPr>
              <w:t xml:space="preserve">（如无偏离，仅选择无偏离即可；</w:t>
            </w:r>
            <w:r>
              <w:rPr>
                <w:rFonts w:ascii="宋体" w:hAnsi="宋体"/>
                <w:bCs/>
                <w:szCs w:val="21"/>
              </w:rPr>
              <w:t xml:space="preserve">无偏离即为</w:t>
            </w:r>
            <w:r>
              <w:rPr>
                <w:rFonts w:ascii="宋体" w:hAnsi="宋体"/>
                <w:szCs w:val="21"/>
              </w:rPr>
              <w:t xml:space="preserve">对合同条款中的所有要求，均视作供应商已对之理解和响应。）</w:t>
            </w:r>
            <w:r/>
          </w:p>
          <w:p>
            <w:pPr>
              <w:jc w:val="left"/>
              <w:spacing w:after="160" w:line="276" w:lineRule="auto"/>
              <w:rPr>
                <w:rFonts w:ascii="宋体" w:hAnsi="宋体"/>
                <w:szCs w:val="21"/>
              </w:rPr>
            </w:pPr>
            <w:r>
              <w:rPr>
                <w:rFonts w:ascii="宋体" w:hAnsi="宋体"/>
                <w:b/>
                <w:szCs w:val="21"/>
              </w:rPr>
              <w:t xml:space="preserve">□有偏离</w:t>
            </w:r>
            <w:r>
              <w:rPr>
                <w:rFonts w:ascii="宋体" w:hAnsi="宋体"/>
                <w:szCs w:val="21"/>
              </w:rPr>
              <w:t xml:space="preserve">（如有偏离，则应在本表中对负偏离项逐一列明；对合同条款中的所有要求，除本表列明的偏离外，均视作供应商已对之理解和响应。）</w:t>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ascii="宋体" w:hAnsi="宋体"/>
                <w:szCs w:val="21"/>
              </w:rPr>
            </w:pPr>
            <w:r>
              <w:rPr>
                <w:rFonts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ascii="宋体" w:hAnsi="宋体"/>
                <w:szCs w:val="21"/>
              </w:rPr>
            </w:pPr>
            <w:r>
              <w:rPr>
                <w:rFonts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ascii="宋体" w:hAnsi="宋体"/>
                <w:szCs w:val="21"/>
              </w:rPr>
            </w:pPr>
            <w:r>
              <w:rPr>
                <w:rFonts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ascii="宋体" w:hAnsi="宋体"/>
                <w:szCs w:val="21"/>
              </w:rPr>
            </w:pPr>
            <w:r>
              <w:rPr>
                <w:rFonts w:ascii="宋体" w:hAnsi="宋体"/>
                <w:szCs w:val="21"/>
              </w:rPr>
            </w:r>
            <w:bookmarkEnd w:id="86"/>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bookmarkEnd w:id="78"/>
      <w:r/>
      <w:bookmarkEnd w:id="79"/>
      <w:r/>
      <w:bookmarkEnd w:id="80"/>
      <w:r/>
      <w:bookmarkEnd w:id="81"/>
      <w:r/>
      <w:bookmarkEnd w:id="82"/>
      <w:r/>
      <w:bookmarkEnd w:id="83"/>
      <w:r/>
      <w:bookmarkEnd w:id="84"/>
      <w:r/>
      <w:bookmarkEnd w:id="85"/>
      <w:r/>
      <w:r/>
    </w:p>
    <w:p>
      <w:pPr>
        <w:ind w:firstLine="431"/>
        <w:rPr>
          <w:rFonts w:ascii="Arial" w:hAnsi="Arial"/>
          <w:sz w:val="28"/>
          <w:szCs w:val="28"/>
        </w:rPr>
        <w:outlineLvl w:val="2"/>
      </w:pPr>
      <w:r>
        <w:rPr>
          <w:rFonts w:ascii="Arial" w:hAnsi="Arial"/>
          <w:sz w:val="28"/>
          <w:szCs w:val="28"/>
        </w:rPr>
        <w:br w:type="page" w:clear="all"/>
      </w:r>
      <w:bookmarkStart w:id="87" w:name="_Toc19168"/>
      <w:r/>
      <w:bookmarkStart w:id="88" w:name="_Toc228041251"/>
      <w:r>
        <w:rPr>
          <w:rFonts w:ascii="Arial" w:hAnsi="Arial"/>
          <w:sz w:val="28"/>
          <w:szCs w:val="28"/>
        </w:rPr>
        <w:t xml:space="preserve">6</w:t>
      </w:r>
      <w:r>
        <w:rPr>
          <w:rFonts w:ascii="Arial" w:hAnsi="Arial"/>
          <w:sz w:val="28"/>
          <w:szCs w:val="28"/>
        </w:rPr>
        <w:t xml:space="preserve">、采购需求条款偏离表</w:t>
      </w:r>
      <w:bookmarkEnd w:id="87"/>
      <w:r/>
      <w:bookmarkEnd w:id="88"/>
      <w:r/>
      <w:r/>
    </w:p>
    <w:p>
      <w:pPr>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ind w:firstLine="430"/>
        <w:rPr>
          <w:rFonts w:ascii="Arial" w:hAnsi="Arial"/>
          <w:szCs w:val="21"/>
          <w:lang w:val="zh-CN"/>
        </w:rPr>
      </w:pPr>
      <w:r>
        <w:rPr>
          <w:rFonts w:ascii="Arial" w:hAnsi="Arial"/>
          <w:szCs w:val="21"/>
          <w:lang w:val="zh-CN"/>
        </w:rPr>
        <w:t xml:space="preserve">                        </w:t>
      </w:r>
      <w:r/>
    </w:p>
    <w:p>
      <w:pPr>
        <w:ind w:firstLine="430"/>
        <w:rPr>
          <w:rFonts w:ascii="Arial" w:hAnsi="Arial"/>
          <w:szCs w:val="21"/>
        </w:rPr>
      </w:pPr>
      <w:r>
        <w:rPr>
          <w:rFonts w:ascii="Arial" w:hAnsi="Arial"/>
          <w:szCs w:val="21"/>
        </w:rPr>
        <w:t xml:space="preserve">                                         </w:t>
      </w:r>
      <w:r/>
    </w:p>
    <w:tbl>
      <w:tblPr>
        <w:tblW w:w="9405" w:type="dxa"/>
        <w:jc w:val="center"/>
        <w:tblLayout w:type="fixed"/>
        <w:tblCellMar>
          <w:left w:w="10" w:type="dxa"/>
          <w:right w:w="10" w:type="dxa"/>
        </w:tblCellMar>
        <w:tblLook w:val="04A0" w:firstRow="1" w:lastRow="0" w:firstColumn="1" w:lastColumn="0" w:noHBand="0" w:noVBand="1"/>
      </w:tblPr>
      <w:tblGrid>
        <w:gridCol w:w="666"/>
        <w:gridCol w:w="2547"/>
        <w:gridCol w:w="783"/>
        <w:gridCol w:w="2034"/>
        <w:gridCol w:w="2338"/>
        <w:gridCol w:w="1037"/>
      </w:tblGrid>
      <w:tr>
        <w:trPr>
          <w:jc w:val="center"/>
          <w:trHeight w:val="284"/>
        </w:trPr>
        <w:tc>
          <w:tcPr>
            <w:gridSpan w:val="3"/>
            <w:tcBorders>
              <w:top w:val="none" w:color="000000" w:sz="4" w:space="0"/>
              <w:left w:val="none" w:color="000000" w:sz="4" w:space="0"/>
              <w:bottom w:val="single" w:color="auto" w:sz="4" w:space="0"/>
              <w:right w:val="none" w:color="000000" w:sz="4" w:space="0"/>
            </w:tcBorders>
            <w:tcW w:w="3998" w:type="dxa"/>
            <w:vAlign w:val="center"/>
            <w:textDirection w:val="lrTb"/>
            <w:noWrap w:val="false"/>
          </w:tcPr>
          <w:p>
            <w:pPr>
              <w:jc w:val="left"/>
              <w:rPr>
                <w:rFonts w:ascii="Arial" w:hAnsi="Arial"/>
                <w:szCs w:val="21"/>
                <w:lang w:val="zh-CN"/>
              </w:rPr>
            </w:pPr>
            <w:r>
              <w:rPr>
                <w:rFonts w:ascii="Arial" w:hAnsi="Arial"/>
                <w:szCs w:val="21"/>
                <w:lang w:val="zh-CN"/>
              </w:rPr>
              <w:t xml:space="preserve">项目名称：</w:t>
            </w:r>
            <w:r/>
          </w:p>
        </w:tc>
        <w:tc>
          <w:tcPr>
            <w:gridSpan w:val="3"/>
            <w:tcBorders>
              <w:top w:val="none" w:color="000000" w:sz="4" w:space="0"/>
              <w:left w:val="none" w:color="000000" w:sz="4" w:space="0"/>
              <w:bottom w:val="single" w:color="auto" w:sz="4" w:space="0"/>
              <w:right w:val="none" w:color="000000" w:sz="4" w:space="0"/>
            </w:tcBorders>
            <w:tcW w:w="5414" w:type="dxa"/>
            <w:vAlign w:val="center"/>
            <w:textDirection w:val="lrTb"/>
            <w:noWrap w:val="false"/>
          </w:tcPr>
          <w:p>
            <w:pPr>
              <w:jc w:val="left"/>
              <w:rPr>
                <w:rFonts w:ascii="Arial" w:hAnsi="Arial"/>
                <w:szCs w:val="21"/>
                <w:lang w:val="zh-CN"/>
              </w:rPr>
            </w:pPr>
            <w:r>
              <w:rPr>
                <w:rFonts w:ascii="Arial" w:hAnsi="Arial"/>
                <w:szCs w:val="21"/>
                <w:lang w:val="zh-CN"/>
              </w:rPr>
              <w:t xml:space="preserve">项目编号：</w:t>
            </w:r>
            <w:r>
              <w:rPr>
                <w:rFonts w:ascii="Arial" w:hAnsi="Arial"/>
                <w:szCs w:val="21"/>
                <w:lang w:val="zh-CN"/>
              </w:rPr>
              <w:t xml:space="preserve">           </w:t>
            </w:r>
            <w:r>
              <w:rPr>
                <w:rFonts w:ascii="Arial" w:hAnsi="Arial"/>
                <w:szCs w:val="21"/>
                <w:lang w:val="zh-CN"/>
              </w:rPr>
              <w:t xml:space="preserve">采购包号：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b/>
                <w:szCs w:val="21"/>
              </w:rPr>
            </w:pPr>
            <w:r>
              <w:rPr>
                <w:rFonts w:ascii="Arial" w:hAnsi="Arial"/>
                <w:b/>
                <w:szCs w:val="21"/>
              </w:rPr>
              <w:t xml:space="preserve">条款内容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t xml:space="preserve">单一来源采购</w:t>
            </w:r>
            <w:r>
              <w:rPr>
                <w:rFonts w:ascii="Arial" w:hAnsi="Arial"/>
                <w:szCs w:val="21"/>
                <w:lang w:val="zh-CN"/>
              </w:rPr>
              <w:t xml:space="preserve">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说明：响应文件采购需求内容响应存在正偏离或负偏离或者无偏离的，请在本表中逐条列出。未列出的，视为响应</w:t>
      </w:r>
      <w:r>
        <w:rPr>
          <w:rFonts w:ascii="Arial" w:hAnsi="Arial"/>
          <w:szCs w:val="21"/>
        </w:rPr>
        <w:t xml:space="preserve">采购文件</w:t>
      </w:r>
      <w:r>
        <w:rPr>
          <w:rFonts w:ascii="Arial" w:hAnsi="Arial"/>
          <w:szCs w:val="21"/>
        </w:rPr>
        <w:t xml:space="preserve">要求。如果行数不够，请自行增加。</w:t>
      </w:r>
      <w:r/>
    </w:p>
    <w:p>
      <w:pPr>
        <w:ind w:firstLine="430"/>
        <w:rPr>
          <w:rFonts w:ascii="Arial" w:hAnsi="Arial"/>
          <w:szCs w:val="21"/>
          <w:lang w:val="zh-CN"/>
        </w:rPr>
      </w:pPr>
      <w:r>
        <w:rPr>
          <w:rFonts w:ascii="Arial" w:hAnsi="Arial"/>
          <w:szCs w:val="21"/>
          <w:lang w:val="zh-CN"/>
        </w:rPr>
      </w:r>
      <w:r/>
    </w:p>
    <w:p>
      <w:pPr>
        <w:ind w:firstLine="430"/>
        <w:rPr>
          <w:szCs w:val="20"/>
          <w:lang w:val="zh-CN"/>
        </w:rPr>
      </w:pPr>
      <w:r>
        <w:rPr>
          <w:szCs w:val="20"/>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rPr>
          <w:rFonts w:ascii="Arial" w:hAnsi="Arial"/>
          <w:sz w:val="28"/>
          <w:szCs w:val="28"/>
        </w:rPr>
      </w:pPr>
      <w:r>
        <w:rPr>
          <w:rFonts w:ascii="Arial" w:hAnsi="Arial"/>
          <w:szCs w:val="21"/>
        </w:rPr>
        <w:br w:type="page" w:clear="all"/>
      </w:r>
      <w:bookmarkStart w:id="89" w:name="_Toc504573089"/>
      <w:r/>
      <w:bookmarkStart w:id="90" w:name="_Toc504044386"/>
      <w:r/>
      <w:bookmarkStart w:id="91" w:name="_Toc504056874"/>
      <w:r/>
      <w:bookmarkStart w:id="92" w:name="_Toc504044385"/>
      <w:r/>
      <w:bookmarkStart w:id="93" w:name="_Toc534273683"/>
      <w:r/>
      <w:bookmarkStart w:id="94" w:name="_Toc534273806"/>
      <w:r/>
      <w:bookmarkStart w:id="95" w:name="_Toc490133034"/>
      <w:r/>
      <w:bookmarkStart w:id="96" w:name="_Toc504573088"/>
      <w:r/>
      <w:bookmarkStart w:id="97" w:name="_Toc490133033"/>
      <w:r/>
      <w:bookmarkStart w:id="98" w:name="_Toc504056873"/>
      <w:r/>
      <w:bookmarkEnd w:id="89"/>
      <w:r/>
      <w:bookmarkEnd w:id="90"/>
      <w:r/>
      <w:bookmarkEnd w:id="91"/>
      <w:r/>
      <w:bookmarkEnd w:id="92"/>
      <w:r/>
      <w:bookmarkEnd w:id="93"/>
      <w:r/>
      <w:bookmarkEnd w:id="94"/>
      <w:r/>
      <w:bookmarkEnd w:id="95"/>
      <w:r/>
      <w:bookmarkEnd w:id="96"/>
      <w:r/>
      <w:bookmarkEnd w:id="97"/>
      <w:r/>
      <w:bookmarkEnd w:id="98"/>
      <w:r>
        <w:rPr>
          <w:rFonts w:ascii="Arial" w:hAnsi="Arial"/>
          <w:sz w:val="28"/>
          <w:szCs w:val="28"/>
        </w:rPr>
        <w:t xml:space="preserve">7</w:t>
      </w:r>
      <w:r>
        <w:rPr>
          <w:rFonts w:ascii="Arial" w:hAnsi="Arial"/>
          <w:sz w:val="28"/>
          <w:szCs w:val="28"/>
        </w:rPr>
        <w:t xml:space="preserve">、其他文件</w:t>
      </w:r>
      <w:r/>
    </w:p>
    <w:p>
      <w:pPr>
        <w:numPr>
          <w:ilvl w:val="0"/>
          <w:numId w:val="17"/>
        </w:numPr>
        <w:spacing w:line="360" w:lineRule="auto"/>
        <w:shd w:val="clear" w:color="auto" w:fill="ffffff"/>
        <w:widowControl/>
        <w:rPr>
          <w:rFonts w:ascii="Arial" w:hAnsi="Arial"/>
          <w:sz w:val="28"/>
          <w:szCs w:val="28"/>
        </w:rPr>
        <w:outlineLvl w:val="1"/>
      </w:pPr>
      <w:r>
        <w:rPr>
          <w:rFonts w:ascii="Arial" w:hAnsi="Arial"/>
          <w:sz w:val="28"/>
          <w:szCs w:val="28"/>
        </w:rPr>
        <w:br w:type="page" w:clear="all"/>
      </w:r>
      <w:bookmarkStart w:id="99" w:name="_Toc2624"/>
      <w:r/>
      <w:bookmarkStart w:id="100" w:name="_Toc228041252"/>
      <w:r>
        <w:rPr>
          <w:rFonts w:ascii="Arial" w:hAnsi="Arial"/>
          <w:sz w:val="28"/>
          <w:szCs w:val="28"/>
        </w:rPr>
        <w:t xml:space="preserve">资格条件</w:t>
      </w:r>
      <w:bookmarkEnd w:id="99"/>
      <w:r/>
      <w:bookmarkEnd w:id="100"/>
      <w:r/>
      <w:r/>
    </w:p>
    <w:p>
      <w:pPr>
        <w:ind w:firstLine="570"/>
        <w:rPr>
          <w:rFonts w:ascii="宋体" w:hAnsi="宋体"/>
          <w:szCs w:val="21"/>
        </w:rPr>
        <w:outlineLvl w:val="2"/>
      </w:pPr>
      <w:r/>
      <w:bookmarkStart w:id="101" w:name="_Toc10169"/>
      <w:r/>
      <w:bookmarkStart w:id="102" w:name="_Toc228041253"/>
      <w:r>
        <w:rPr>
          <w:rFonts w:ascii="宋体" w:hAnsi="宋体"/>
          <w:szCs w:val="21"/>
        </w:rPr>
        <w:t xml:space="preserve">1、具有独立承担民事责任的能力（提供法人或者其他组织的营业执照；供应商为自然人的，提供其身份证）；</w:t>
      </w:r>
      <w:bookmarkEnd w:id="101"/>
      <w:r/>
      <w:bookmarkEnd w:id="102"/>
      <w:r>
        <w:rPr>
          <w:rFonts w:ascii="宋体" w:hAnsi="宋体"/>
          <w:szCs w:val="21"/>
        </w:rPr>
        <w:t xml:space="preserve"> </w:t>
      </w:r>
      <w:r/>
    </w:p>
    <w:p>
      <w:pPr>
        <w:ind w:firstLine="420"/>
        <w:spacing w:line="360" w:lineRule="auto"/>
        <w:rPr>
          <w:rFonts w:ascii="宋体" w:hAnsi="宋体" w:cs="宋体"/>
          <w:bCs/>
          <w:szCs w:val="21"/>
        </w:rPr>
      </w:pPr>
      <w:r>
        <w:rPr>
          <w:rFonts w:ascii="宋体" w:hAnsi="宋体" w:cs="宋体"/>
          <w:bCs/>
          <w:szCs w:val="21"/>
        </w:rPr>
      </w:r>
      <w:r/>
    </w:p>
    <w:p>
      <w:pPr>
        <w:ind w:firstLine="570"/>
        <w:rPr>
          <w:rFonts w:ascii="宋体" w:hAnsi="宋体"/>
          <w:szCs w:val="21"/>
        </w:rPr>
        <w:outlineLvl w:val="2"/>
      </w:pPr>
      <w:r>
        <w:rPr>
          <w:rFonts w:ascii="宋体" w:hAnsi="宋体" w:cs="宋体"/>
          <w:bCs/>
          <w:szCs w:val="21"/>
        </w:rPr>
        <w:br w:type="page" w:clear="all"/>
      </w:r>
      <w:bookmarkStart w:id="103" w:name="_Toc228041254"/>
      <w:r>
        <w:rPr>
          <w:rFonts w:ascii="宋体" w:hAnsi="宋体"/>
          <w:szCs w:val="21"/>
        </w:rPr>
        <w:t xml:space="preserve">2、具有良好的商业信誉和健全的财务会计制度（提供2024或2025年度的财务报表，或投标截止时间前六个月内银行出具的资信证明）；</w:t>
      </w:r>
      <w:bookmarkEnd w:id="103"/>
      <w:r/>
      <w:r/>
    </w:p>
    <w:p>
      <w:pPr>
        <w:ind w:firstLine="570"/>
        <w:rPr>
          <w:rFonts w:ascii="宋体" w:hAnsi="宋体"/>
          <w:szCs w:val="21"/>
        </w:rPr>
        <w:outlineLvl w:val="2"/>
      </w:pPr>
      <w:r>
        <w:rPr>
          <w:rFonts w:ascii="宋体" w:hAnsi="宋体" w:cs="宋体"/>
          <w:bCs/>
          <w:szCs w:val="21"/>
        </w:rPr>
        <w:br w:type="page" w:clear="all"/>
      </w:r>
      <w:bookmarkStart w:id="104" w:name="_Toc228041255"/>
      <w:r>
        <w:rPr>
          <w:rFonts w:ascii="宋体" w:hAnsi="宋体"/>
          <w:szCs w:val="21"/>
        </w:rPr>
        <w:t xml:space="preserve">3、具有履行合同所必需的设备和专业技术能力（供应商根据履行采购项目合同需要，提供履行合同所必需的设备和专业技术能力的证明材料）；</w:t>
      </w:r>
      <w:bookmarkEnd w:id="104"/>
      <w:r/>
      <w:r/>
    </w:p>
    <w:p>
      <w:pPr>
        <w:ind w:firstLine="570"/>
        <w:rPr>
          <w:rFonts w:ascii="宋体" w:hAnsi="宋体"/>
          <w:szCs w:val="21"/>
        </w:rPr>
        <w:outlineLvl w:val="2"/>
      </w:pPr>
      <w:r>
        <w:rPr>
          <w:rFonts w:ascii="宋体" w:hAnsi="宋体" w:cs="宋体"/>
          <w:bCs/>
          <w:szCs w:val="21"/>
        </w:rPr>
        <w:br w:type="page" w:clear="all"/>
      </w:r>
      <w:bookmarkStart w:id="105" w:name="_Toc228041256"/>
      <w:r>
        <w:rPr>
          <w:rFonts w:ascii="宋体" w:hAnsi="宋体"/>
          <w:szCs w:val="21"/>
        </w:rPr>
        <w:t xml:space="preserve">4、有依法缴纳税收和社会保障资金的良好记录（提供参加本次政府采购活动前半年内至少一个月：①提供缴纳税收的凭证；②提供缴纳社会保险的凭据），依法享受免缴、缓缴的，提供证明材料；</w:t>
      </w:r>
      <w:bookmarkEnd w:id="105"/>
      <w:r/>
      <w:r/>
    </w:p>
    <w:p>
      <w:pPr>
        <w:ind w:firstLine="570"/>
        <w:rPr>
          <w:rFonts w:ascii="宋体" w:hAnsi="宋体"/>
          <w:szCs w:val="21"/>
        </w:rPr>
        <w:outlineLvl w:val="2"/>
      </w:pPr>
      <w:r>
        <w:rPr>
          <w:rFonts w:ascii="宋体" w:hAnsi="宋体" w:cs="宋体"/>
          <w:bCs/>
          <w:szCs w:val="21"/>
        </w:rPr>
        <w:br w:type="page" w:clear="all"/>
      </w:r>
      <w:bookmarkStart w:id="106" w:name="_Toc228041257"/>
      <w:r>
        <w:rPr>
          <w:rFonts w:ascii="宋体" w:hAnsi="宋体"/>
          <w:szCs w:val="21"/>
        </w:rPr>
        <w:t xml:space="preserve">5、参加采购活动前三年内，在经营活动中没有重大违法记录（提供承诺书）；</w:t>
      </w:r>
      <w:bookmarkEnd w:id="106"/>
      <w:r/>
      <w:r/>
    </w:p>
    <w:p>
      <w:pPr>
        <w:ind w:firstLine="430"/>
        <w:rPr>
          <w:rFonts w:ascii="宋体" w:hAnsi="宋体" w:cs="宋体"/>
          <w:bCs/>
          <w:szCs w:val="21"/>
        </w:rPr>
      </w:pPr>
      <w:r>
        <w:rPr>
          <w:rFonts w:ascii="宋体" w:hAnsi="宋体" w:cs="宋体"/>
          <w:bCs/>
          <w:szCs w:val="21"/>
        </w:rPr>
      </w:r>
      <w:r/>
    </w:p>
    <w:p>
      <w:pPr>
        <w:ind w:firstLine="570"/>
        <w:jc w:val="center"/>
        <w:spacing w:line="240" w:lineRule="atLeast"/>
        <w:rPr>
          <w:rFonts w:ascii="宋体" w:hAnsi="宋体"/>
          <w:szCs w:val="21"/>
        </w:rPr>
      </w:pPr>
      <w:r>
        <w:rPr>
          <w:rFonts w:ascii="宋体" w:hAnsi="宋体"/>
          <w:szCs w:val="21"/>
        </w:rPr>
        <w:t xml:space="preserve">无重大违法记录声明</w:t>
      </w:r>
      <w:r/>
    </w:p>
    <w:p>
      <w:pPr>
        <w:ind w:firstLine="430"/>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t xml:space="preserve">江苏省设备成套股份有限公司：</w:t>
      </w:r>
      <w:r/>
    </w:p>
    <w:p>
      <w:pPr>
        <w:ind w:firstLine="430"/>
        <w:spacing w:line="360" w:lineRule="auto"/>
        <w:rPr>
          <w:rFonts w:ascii="宋体" w:hAnsi="宋体"/>
          <w:szCs w:val="21"/>
        </w:rPr>
      </w:pPr>
      <w:r>
        <w:rPr>
          <w:rFonts w:ascii="宋体" w:hAnsi="宋体"/>
          <w:szCs w:val="21"/>
        </w:rPr>
      </w:r>
      <w:r/>
    </w:p>
    <w:p>
      <w:pPr>
        <w:ind w:firstLine="430"/>
        <w:spacing w:line="360" w:lineRule="auto"/>
        <w:shd w:val="clear" w:color="auto" w:fill="ffffff"/>
        <w:widowControl/>
        <w:rPr>
          <w:rFonts w:ascii="宋体" w:hAnsi="宋体"/>
          <w:szCs w:val="21"/>
        </w:rPr>
      </w:pPr>
      <w:r>
        <w:rPr>
          <w:rFonts w:ascii="宋体" w:hAnsi="宋体"/>
          <w:szCs w:val="21"/>
        </w:rPr>
        <w:t xml:space="preserve">我单位（供应商名称）宣布声明和承诺如下：</w:t>
      </w:r>
      <w:r/>
    </w:p>
    <w:p>
      <w:pPr>
        <w:ind w:firstLine="310"/>
        <w:spacing w:line="360" w:lineRule="auto"/>
        <w:shd w:val="clear" w:color="auto" w:fill="ffffff"/>
        <w:widowControl/>
        <w:rPr>
          <w:rFonts w:ascii="宋体" w:hAnsi="宋体"/>
          <w:b/>
          <w:szCs w:val="21"/>
        </w:rPr>
      </w:pPr>
      <w:r>
        <w:rPr>
          <w:rFonts w:ascii="宋体" w:hAnsi="宋体"/>
          <w:b/>
          <w:szCs w:val="21"/>
        </w:rPr>
        <w:t xml:space="preserve"> </w:t>
      </w:r>
      <w:r>
        <w:rPr>
          <w:rFonts w:ascii="宋体" w:hAnsi="宋体"/>
          <w:szCs w:val="21"/>
        </w:rPr>
        <w:t xml:space="preserve">我单位参加本次采购活动前3年内在经营活动中（</w:t>
      </w:r>
      <w:r>
        <w:rPr>
          <w:rFonts w:ascii="宋体" w:hAnsi="宋体"/>
          <w:b/>
          <w:i/>
          <w:szCs w:val="21"/>
          <w:u w:val="single"/>
        </w:rPr>
        <w:t xml:space="preserve">在下划线上如实填写：有或没有</w:t>
      </w:r>
      <w:r>
        <w:rPr>
          <w:rFonts w:ascii="宋体" w:hAnsi="宋体"/>
          <w:szCs w:val="21"/>
        </w:rPr>
        <w:t xml:space="preserve">）</w:t>
      </w:r>
      <w:r>
        <w:rPr>
          <w:rFonts w:ascii="宋体" w:hAnsi="宋体"/>
          <w:b/>
          <w:szCs w:val="21"/>
        </w:rPr>
        <w:t xml:space="preserve">重大违法记录，且不是失信被执行人、重大税收违法失信主体、政府采购严重违法失信行为记录名单的供应商。</w:t>
      </w:r>
      <w:r/>
    </w:p>
    <w:p>
      <w:pPr>
        <w:ind w:firstLine="315"/>
        <w:spacing w:line="360" w:lineRule="auto"/>
        <w:rPr>
          <w:rFonts w:ascii="宋体" w:hAnsi="宋体"/>
          <w:szCs w:val="21"/>
        </w:rPr>
      </w:pPr>
      <w:r>
        <w:rPr>
          <w:rFonts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r>
      <w:r/>
    </w:p>
    <w:p>
      <w:pPr>
        <w:ind w:firstLine="5103"/>
        <w:spacing w:line="360" w:lineRule="auto"/>
        <w:rPr>
          <w:rFonts w:ascii="宋体" w:hAnsi="宋体"/>
          <w:szCs w:val="21"/>
        </w:rPr>
      </w:pPr>
      <w:r>
        <w:rPr>
          <w:rFonts w:ascii="宋体" w:hAnsi="宋体"/>
          <w:szCs w:val="21"/>
        </w:rPr>
        <w:t xml:space="preserve">声明人：（加盖电子公章）</w:t>
      </w:r>
      <w:r/>
    </w:p>
    <w:p>
      <w:pPr>
        <w:ind w:firstLine="5040"/>
        <w:spacing w:line="360" w:lineRule="auto"/>
        <w:rPr>
          <w:rFonts w:ascii="宋体" w:hAnsi="宋体"/>
          <w:szCs w:val="21"/>
        </w:rPr>
      </w:pPr>
      <w:r>
        <w:rPr>
          <w:rFonts w:ascii="宋体" w:hAnsi="宋体"/>
          <w:szCs w:val="21"/>
        </w:rPr>
        <w:t xml:space="preserve">日期：    年   月</w:t>
      </w:r>
      <w:r/>
    </w:p>
    <w:p>
      <w:pPr>
        <w:ind w:firstLine="570"/>
        <w:rPr>
          <w:rFonts w:ascii="宋体" w:hAnsi="宋体"/>
          <w:szCs w:val="21"/>
        </w:rPr>
        <w:outlineLvl w:val="2"/>
      </w:pPr>
      <w:r>
        <w:rPr>
          <w:rFonts w:ascii="宋体" w:hAnsi="宋体" w:cs="宋体"/>
          <w:bCs/>
          <w:szCs w:val="21"/>
        </w:rPr>
        <w:br w:type="page" w:clear="all"/>
      </w:r>
      <w:bookmarkStart w:id="107" w:name="_Toc228041258"/>
      <w:r>
        <w:rPr>
          <w:rFonts w:ascii="宋体" w:hAnsi="宋体"/>
          <w:szCs w:val="21"/>
        </w:rPr>
        <w:t xml:space="preserve">6、落实政府采购政策需满足的资格要求：</w:t>
      </w:r>
      <w:bookmarkEnd w:id="107"/>
      <w:r/>
      <w:r/>
    </w:p>
    <w:p>
      <w:pPr>
        <w:ind w:firstLine="573"/>
        <w:rPr>
          <w:rFonts w:ascii="宋体" w:hAnsi="宋体"/>
          <w:szCs w:val="21"/>
        </w:rPr>
      </w:pPr>
      <w:r>
        <w:rPr>
          <w:rFonts w:ascii="宋体" w:hAnsi="宋体"/>
          <w:szCs w:val="21"/>
        </w:rPr>
        <w:t xml:space="preserve">本项目专门面向中小企业（或监狱企业或残疾人福利性单位）采购。（须提供《中小企业声明函》或《残疾人福利性单位声明函》或属于监狱企业的证明文件）</w:t>
      </w:r>
      <w:r/>
    </w:p>
    <w:p>
      <w:pPr>
        <w:ind w:firstLine="570"/>
        <w:rPr>
          <w:rFonts w:ascii="宋体" w:hAnsi="宋体"/>
          <w:szCs w:val="21"/>
        </w:rPr>
        <w:outlineLvl w:val="2"/>
      </w:pPr>
      <w:r>
        <w:rPr>
          <w:rFonts w:ascii="宋体" w:hAnsi="宋体" w:cs="宋体"/>
          <w:bCs/>
          <w:szCs w:val="21"/>
        </w:rPr>
        <w:br w:type="page" w:clear="all"/>
      </w:r>
      <w:bookmarkStart w:id="108" w:name="_Toc228041259"/>
      <w:r>
        <w:rPr>
          <w:rFonts w:ascii="宋体" w:hAnsi="宋体"/>
          <w:szCs w:val="21"/>
        </w:rPr>
        <w:t xml:space="preserve">7、采购人根据采购项目的特殊要求规定的特定条件，并提供符合特殊要求的证明材料或者情况说明：</w:t>
      </w:r>
      <w:bookmarkEnd w:id="108"/>
      <w:r/>
      <w:r/>
    </w:p>
    <w:p>
      <w:pPr>
        <w:ind w:firstLine="570"/>
        <w:rPr>
          <w:rFonts w:ascii="宋体" w:hAnsi="宋体"/>
          <w:szCs w:val="21"/>
        </w:rPr>
        <w:outlineLvl w:val="2"/>
      </w:pPr>
      <w:r/>
      <w:bookmarkStart w:id="109" w:name="_Toc228041260"/>
      <w:r>
        <w:rPr>
          <w:rFonts w:ascii="宋体" w:hAnsi="宋体"/>
          <w:szCs w:val="21"/>
        </w:rPr>
        <w:t xml:space="preserve">（1）投标人须具有所投采购包产品有效的《医疗器械生产许可证》和《医疗器械注册证》（须提供有效证书复印件并加盖投标人公章）。</w:t>
      </w:r>
      <w:bookmarkEnd w:id="109"/>
      <w:r/>
      <w:r/>
    </w:p>
    <w:p>
      <w:pPr>
        <w:ind w:firstLine="420"/>
        <w:spacing w:line="360" w:lineRule="auto"/>
        <w:rPr>
          <w:rFonts w:ascii="宋体" w:hAnsi="宋体" w:cs="宋体"/>
          <w:bCs/>
          <w:szCs w:val="21"/>
        </w:rPr>
      </w:pPr>
      <w:r>
        <w:rPr>
          <w:rFonts w:ascii="宋体" w:hAnsi="宋体" w:cs="宋体"/>
          <w:bCs/>
          <w:szCs w:val="21"/>
        </w:rPr>
      </w:r>
      <w:r/>
    </w:p>
    <w:p>
      <w:pPr>
        <w:ind w:firstLine="570"/>
        <w:rPr>
          <w:rFonts w:ascii="宋体" w:hAnsi="宋体"/>
          <w:szCs w:val="21"/>
        </w:rPr>
        <w:outlineLvl w:val="2"/>
      </w:pPr>
      <w:r>
        <w:rPr>
          <w:rFonts w:ascii="宋体" w:hAnsi="宋体" w:cs="宋体"/>
          <w:bCs/>
          <w:szCs w:val="21"/>
        </w:rPr>
        <w:br w:type="page" w:clear="all"/>
      </w:r>
      <w:bookmarkStart w:id="110" w:name="_Toc228041261"/>
      <w:r>
        <w:rPr>
          <w:rFonts w:ascii="宋体" w:hAnsi="宋体"/>
          <w:szCs w:val="21"/>
        </w:rPr>
        <w:t xml:space="preserve">（2）拒绝下述供应商参加本次招标活动：</w:t>
      </w:r>
      <w:bookmarkEnd w:id="110"/>
      <w:r/>
      <w:r/>
    </w:p>
    <w:p>
      <w:pPr>
        <w:ind w:firstLine="570"/>
        <w:rPr>
          <w:rFonts w:ascii="宋体" w:hAnsi="宋体"/>
          <w:szCs w:val="21"/>
        </w:rPr>
        <w:outlineLvl w:val="2"/>
      </w:pPr>
      <w:r/>
      <w:bookmarkStart w:id="111" w:name="_Toc228041262"/>
      <w:r>
        <w:rPr>
          <w:rFonts w:ascii="宋体" w:hAnsi="宋体"/>
          <w:szCs w:val="21"/>
        </w:rPr>
        <w:t xml:space="preserve">1）单位负责人为同一人或者存在直接控股、管理关系的不同供应商，不得参加同一合同项下的政府采购活动。</w:t>
      </w:r>
      <w:bookmarkEnd w:id="111"/>
      <w:r/>
      <w:r/>
    </w:p>
    <w:p>
      <w:pPr>
        <w:ind w:firstLine="570"/>
        <w:rPr>
          <w:rFonts w:ascii="宋体" w:hAnsi="宋体"/>
          <w:szCs w:val="21"/>
        </w:rPr>
        <w:outlineLvl w:val="2"/>
      </w:pPr>
      <w:r/>
      <w:bookmarkStart w:id="112" w:name="_Toc228041263"/>
      <w:r>
        <w:rPr>
          <w:rFonts w:ascii="宋体" w:hAnsi="宋体"/>
          <w:szCs w:val="21"/>
        </w:rPr>
        <w:t xml:space="preserve">2）为采购项目提供整体设计、规范编制或者项目管理、监理、检测等服务的供应商，不得参加本项目的采购活动。</w:t>
      </w:r>
      <w:bookmarkEnd w:id="112"/>
      <w:r/>
      <w:r/>
    </w:p>
    <w:p>
      <w:pPr>
        <w:ind w:firstLine="570"/>
        <w:rPr>
          <w:rFonts w:ascii="宋体" w:hAnsi="宋体"/>
          <w:szCs w:val="21"/>
        </w:rPr>
        <w:outlineLvl w:val="2"/>
      </w:pPr>
      <w:r/>
      <w:bookmarkStart w:id="113" w:name="_Toc228041264"/>
      <w:r>
        <w:rPr>
          <w:rFonts w:ascii="宋体" w:hAnsi="宋体"/>
          <w:szCs w:val="21"/>
        </w:rPr>
        <w:t xml:space="preserve">3）供应商被“信用中国”网站（www.creditchina.gov.cn）、“中国政府采购网”(www.ccgp.gov.cn)列入失信被执行人、重大税收违法失信主体名单、政府采购严重违法失信行为记录名单。</w:t>
      </w:r>
      <w:bookmarkEnd w:id="113"/>
      <w:r/>
      <w:r/>
    </w:p>
    <w:p>
      <w:pPr>
        <w:ind w:firstLine="570"/>
        <w:rPr>
          <w:rFonts w:ascii="宋体" w:hAnsi="宋体"/>
          <w:szCs w:val="21"/>
        </w:rPr>
      </w:pPr>
      <w:r>
        <w:rPr>
          <w:rFonts w:ascii="宋体" w:hAnsi="宋体"/>
          <w:szCs w:val="21"/>
        </w:rPr>
      </w:r>
      <w:r/>
    </w:p>
    <w:p>
      <w:pPr>
        <w:numPr>
          <w:ilvl w:val="0"/>
          <w:numId w:val="1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114" w:name="_Toc1512"/>
      <w:r/>
      <w:bookmarkStart w:id="115" w:name="_Toc228041265"/>
      <w:r>
        <w:rPr>
          <w:rFonts w:ascii="Arial" w:hAnsi="Arial"/>
          <w:sz w:val="28"/>
          <w:szCs w:val="28"/>
        </w:rPr>
        <w:t xml:space="preserve">符合条件</w:t>
      </w:r>
      <w:bookmarkEnd w:id="114"/>
      <w:r/>
      <w:bookmarkEnd w:id="115"/>
      <w:r/>
      <w:r/>
    </w:p>
    <w:p>
      <w:pPr>
        <w:ind w:firstLine="570"/>
        <w:rPr>
          <w:rFonts w:ascii="宋体" w:hAnsi="宋体"/>
          <w:szCs w:val="21"/>
        </w:rPr>
      </w:pPr>
      <w:r>
        <w:rPr>
          <w:rFonts w:ascii="宋体" w:hAnsi="宋体"/>
          <w:szCs w:val="21"/>
        </w:rPr>
      </w:r>
      <w:r/>
    </w:p>
    <w:p>
      <w:pPr>
        <w:ind w:firstLine="570"/>
        <w:rPr>
          <w:rFonts w:ascii="宋体" w:hAnsi="宋体"/>
          <w:szCs w:val="21"/>
        </w:rPr>
      </w:pPr>
      <w:r>
        <w:rPr>
          <w:rFonts w:ascii="宋体" w:hAnsi="宋体"/>
          <w:szCs w:val="21"/>
        </w:rPr>
        <w:t xml:space="preserve">供应商必须对</w:t>
      </w:r>
      <w:r>
        <w:rPr>
          <w:rFonts w:ascii="宋体" w:hAnsi="宋体"/>
          <w:szCs w:val="21"/>
        </w:rPr>
        <w:t xml:space="preserve">采购文件</w:t>
      </w:r>
      <w:r>
        <w:rPr>
          <w:rFonts w:ascii="宋体" w:hAnsi="宋体"/>
          <w:szCs w:val="21"/>
        </w:rPr>
        <w:t xml:space="preserve">中斜体加粗且有下划线部分条款的实质性要求逐条做出响应，并按照</w:t>
      </w:r>
      <w:r>
        <w:rPr>
          <w:rFonts w:ascii="宋体" w:hAnsi="宋体"/>
          <w:szCs w:val="21"/>
        </w:rPr>
        <w:t xml:space="preserve">采购文件</w:t>
      </w:r>
      <w:r>
        <w:rPr>
          <w:rFonts w:ascii="宋体" w:hAnsi="宋体"/>
          <w:szCs w:val="21"/>
        </w:rPr>
        <w:t xml:space="preserve">要求提供证明材料，否则做无效响应处理。（格式见下表）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ascii="宋体" w:hAnsi="宋体"/>
                <w:szCs w:val="21"/>
              </w:rPr>
            </w:pPr>
            <w:r>
              <w:rPr>
                <w:rFonts w:ascii="宋体" w:hAnsi="宋体"/>
                <w:color w:val="000000"/>
                <w:szCs w:val="21"/>
              </w:rPr>
              <w:t xml:space="preserve">采购文件</w:t>
            </w:r>
            <w:r>
              <w:rPr>
                <w:rFonts w:ascii="宋体" w:hAnsi="宋体"/>
                <w:color w:val="000000"/>
                <w:szCs w:val="21"/>
              </w:rPr>
              <w:t xml:space="preserve">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斜体加粗且有下划线部分</w:t>
            </w:r>
            <w:r>
              <w:rPr>
                <w:rFonts w:ascii="宋体" w:hAnsi="宋体"/>
                <w:b/>
                <w:bCs/>
                <w:szCs w:val="21"/>
              </w:rPr>
              <w:t xml:space="preserve">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ascii="宋体" w:hAnsi="宋体"/>
                <w:szCs w:val="21"/>
              </w:rPr>
            </w:pPr>
            <w:r>
              <w:rPr>
                <w:rFonts w:ascii="宋体" w:hAnsi="宋体"/>
                <w:szCs w:val="21"/>
              </w:rPr>
              <w:t xml:space="preserve">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ascii="宋体" w:hAnsi="宋体"/>
                <w:szCs w:val="21"/>
              </w:rPr>
            </w:pPr>
            <w:r>
              <w:rPr>
                <w:rFonts w:ascii="宋体" w:hAnsi="宋体"/>
                <w:szCs w:val="21"/>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ascii="宋体" w:hAnsi="宋体"/>
                <w:szCs w:val="21"/>
              </w:rPr>
            </w:pPr>
            <w:r>
              <w:rPr>
                <w:rFonts w:ascii="宋体" w:hAnsi="宋体"/>
                <w:szCs w:val="21"/>
              </w:rPr>
            </w:r>
            <w:r/>
          </w:p>
        </w:tc>
      </w:tr>
    </w:tbl>
    <w:p>
      <w:pPr>
        <w:ind w:firstLine="570"/>
        <w:rPr>
          <w:rFonts w:ascii="宋体" w:hAnsi="宋体"/>
          <w:szCs w:val="21"/>
        </w:rPr>
      </w:pPr>
      <w:r>
        <w:rPr>
          <w:rFonts w:ascii="宋体" w:hAnsi="宋体"/>
          <w:szCs w:val="21"/>
        </w:rPr>
        <w:t xml:space="preserve">证明材料（如有）：</w:t>
      </w:r>
      <w:r/>
    </w:p>
    <w:p>
      <w:pPr>
        <w:ind w:firstLine="570"/>
        <w:rPr>
          <w:rFonts w:ascii="宋体" w:hAnsi="宋体"/>
          <w:szCs w:val="21"/>
        </w:rPr>
      </w:pPr>
      <w:r>
        <w:rPr>
          <w:rFonts w:ascii="宋体" w:hAnsi="宋体"/>
          <w:szCs w:val="21"/>
        </w:rPr>
      </w:r>
      <w:r/>
    </w:p>
    <w:p>
      <w:pPr>
        <w:ind w:firstLine="570"/>
        <w:rPr>
          <w:rFonts w:ascii="宋体" w:hAnsi="宋体"/>
          <w:szCs w:val="21"/>
        </w:rPr>
      </w:pPr>
      <w:r>
        <w:rPr>
          <w:rFonts w:ascii="宋体" w:hAnsi="宋体"/>
          <w:szCs w:val="21"/>
        </w:rPr>
      </w:r>
      <w:r/>
    </w:p>
    <w:p>
      <w:pPr>
        <w:ind w:firstLine="570"/>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t xml:space="preserve">备注：</w:t>
      </w:r>
      <w:r/>
    </w:p>
    <w:p>
      <w:pPr>
        <w:spacing w:line="400" w:lineRule="exact"/>
        <w:rPr>
          <w:rFonts w:ascii="宋体" w:hAnsi="宋体"/>
          <w:szCs w:val="21"/>
        </w:rPr>
      </w:pPr>
      <w:r>
        <w:rPr>
          <w:rFonts w:ascii="宋体" w:hAnsi="宋体"/>
          <w:szCs w:val="21"/>
        </w:rPr>
        <w:t xml:space="preserve">1.供应商必</w:t>
      </w:r>
      <w:r>
        <w:rPr>
          <w:rFonts w:ascii="宋体" w:hAnsi="宋体"/>
          <w:color w:val="000000"/>
          <w:szCs w:val="21"/>
        </w:rPr>
        <w:t xml:space="preserve">须对</w:t>
      </w:r>
      <w:r>
        <w:rPr>
          <w:rFonts w:ascii="宋体" w:hAnsi="宋体"/>
          <w:color w:val="000000"/>
          <w:szCs w:val="21"/>
        </w:rPr>
        <w:t xml:space="preserve">采购文件</w:t>
      </w:r>
      <w:r>
        <w:rPr>
          <w:rFonts w:ascii="宋体" w:hAnsi="宋体"/>
          <w:color w:val="000000"/>
          <w:szCs w:val="21"/>
        </w:rPr>
        <w:t xml:space="preserve">中的实质性</w:t>
      </w:r>
      <w:r>
        <w:rPr>
          <w:rFonts w:ascii="宋体" w:hAnsi="宋体"/>
          <w:szCs w:val="21"/>
        </w:rPr>
        <w:t xml:space="preserve">要求</w:t>
      </w:r>
      <w:r>
        <w:rPr>
          <w:rFonts w:ascii="宋体" w:hAnsi="宋体"/>
          <w:b/>
          <w:bCs/>
          <w:szCs w:val="21"/>
        </w:rPr>
        <w:t xml:space="preserve">（</w:t>
      </w:r>
      <w:r>
        <w:rPr>
          <w:rFonts w:ascii="宋体" w:hAnsi="宋体"/>
          <w:b/>
          <w:bCs/>
          <w:i/>
          <w:szCs w:val="21"/>
          <w:u w:val="single"/>
        </w:rPr>
        <w:t xml:space="preserve">斜体加粗且有下划线部分</w:t>
      </w:r>
      <w:r>
        <w:rPr>
          <w:rFonts w:ascii="宋体" w:hAnsi="宋体"/>
          <w:b/>
          <w:bCs/>
          <w:szCs w:val="21"/>
        </w:rPr>
        <w:t xml:space="preserve">）</w:t>
      </w:r>
      <w:r>
        <w:rPr>
          <w:rFonts w:ascii="宋体" w:hAnsi="宋体"/>
          <w:szCs w:val="21"/>
        </w:rPr>
        <w:t xml:space="preserve">逐条做出明确响应，否则做无效响应处理。</w:t>
      </w:r>
      <w:r/>
    </w:p>
    <w:p>
      <w:pPr>
        <w:spacing w:line="400" w:lineRule="exact"/>
        <w:rPr>
          <w:rFonts w:ascii="宋体" w:hAnsi="宋体"/>
          <w:szCs w:val="21"/>
        </w:rPr>
      </w:pPr>
      <w:r>
        <w:rPr>
          <w:rFonts w:ascii="宋体" w:hAnsi="宋体"/>
          <w:szCs w:val="21"/>
        </w:rPr>
        <w:t xml:space="preserve">2.如果</w:t>
      </w:r>
      <w:r>
        <w:rPr>
          <w:rFonts w:hint="eastAsia" w:ascii="宋体" w:hAnsi="宋体"/>
          <w:szCs w:val="21"/>
        </w:rPr>
        <w:t xml:space="preserve">采购文件</w:t>
      </w:r>
      <w:r>
        <w:rPr>
          <w:rFonts w:ascii="宋体" w:hAnsi="宋体"/>
          <w:szCs w:val="21"/>
        </w:rPr>
        <w:t xml:space="preserve">要求提供证明材料，供应商必须将证明材料列于该表之下。</w:t>
      </w:r>
      <w:r/>
    </w:p>
    <w:p>
      <w:pPr>
        <w:spacing w:line="360" w:lineRule="auto"/>
        <w:shd w:val="clear" w:color="auto" w:fill="ffffff"/>
        <w:widowControl/>
        <w:rPr>
          <w:rFonts w:ascii="宋体" w:hAnsi="宋体"/>
          <w:szCs w:val="21"/>
        </w:rPr>
      </w:pPr>
      <w:r>
        <w:rPr>
          <w:rFonts w:ascii="宋体" w:hAnsi="宋体"/>
          <w:szCs w:val="21"/>
        </w:rPr>
        <w:t xml:space="preserve">3.供应商未对实质性要求作出明确响应的，或未按</w:t>
      </w:r>
      <w:r>
        <w:rPr>
          <w:rFonts w:ascii="宋体" w:hAnsi="宋体"/>
          <w:szCs w:val="21"/>
        </w:rPr>
        <w:t xml:space="preserve">采购文件</w:t>
      </w:r>
      <w:r>
        <w:rPr>
          <w:rFonts w:ascii="宋体" w:hAnsi="宋体"/>
          <w:szCs w:val="21"/>
        </w:rPr>
        <w:t xml:space="preserve">要求提供证明材料的，该采购包作无效响应处理。</w:t>
      </w:r>
      <w:r/>
    </w:p>
    <w:p>
      <w:pPr>
        <w:spacing w:line="360" w:lineRule="auto"/>
        <w:shd w:val="clear" w:color="auto" w:fill="ffffff"/>
        <w:widowControl/>
        <w:rPr>
          <w:rFonts w:ascii="宋体" w:hAnsi="宋体"/>
          <w:szCs w:val="21"/>
        </w:rPr>
      </w:pPr>
      <w:r>
        <w:rPr>
          <w:rFonts w:ascii="宋体" w:hAnsi="宋体"/>
          <w:szCs w:val="21"/>
        </w:rPr>
      </w:r>
      <w:r/>
    </w:p>
    <w:p>
      <w:pPr>
        <w:numPr>
          <w:ilvl w:val="0"/>
          <w:numId w:val="1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116" w:name="_Toc228041266"/>
      <w:r>
        <w:rPr>
          <w:rFonts w:ascii="Arial" w:hAnsi="Arial"/>
          <w:sz w:val="28"/>
          <w:szCs w:val="28"/>
        </w:rPr>
        <w:t xml:space="preserve">其他附件</w:t>
      </w:r>
      <w:bookmarkEnd w:id="116"/>
      <w:r/>
      <w:r/>
    </w:p>
    <w:p>
      <w:pPr>
        <w:ind w:firstLine="570"/>
        <w:rPr>
          <w:rFonts w:ascii="Arial" w:hAnsi="Arial"/>
          <w:szCs w:val="21"/>
        </w:rPr>
      </w:pPr>
      <w:r>
        <w:rPr>
          <w:b/>
          <w:szCs w:val="20"/>
        </w:rPr>
        <w:t xml:space="preserve">附件</w:t>
      </w:r>
      <w:r>
        <w:rPr>
          <w:b/>
          <w:szCs w:val="20"/>
        </w:rPr>
        <w:t xml:space="preserve">1</w:t>
      </w:r>
      <w:r>
        <w:rPr>
          <w:b/>
          <w:szCs w:val="20"/>
        </w:rPr>
        <w:t xml:space="preserve">、拟参与本项目人员一览表</w:t>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ind w:firstLine="431"/>
        <w:jc w:val="center"/>
        <w:rPr>
          <w:rFonts w:ascii="Arial" w:hAnsi="Arial"/>
          <w:b/>
          <w:bCs/>
          <w:szCs w:val="21"/>
          <w:lang w:val="zh-CN"/>
        </w:rPr>
      </w:pPr>
      <w:r>
        <w:rPr>
          <w:rFonts w:ascii="Arial" w:hAnsi="Arial"/>
          <w:b/>
          <w:bCs/>
          <w:szCs w:val="21"/>
          <w:lang w:val="zh-CN"/>
        </w:rPr>
      </w:r>
      <w:r/>
    </w:p>
    <w:p>
      <w:pPr>
        <w:ind w:firstLine="430"/>
        <w:rPr>
          <w:rFonts w:ascii="Arial" w:hAnsi="Arial"/>
          <w:szCs w:val="21"/>
          <w:lang w:val="zh-CN"/>
        </w:rPr>
      </w:pPr>
      <w:r>
        <w:rPr>
          <w:rFonts w:ascii="Arial" w:hAnsi="Arial"/>
          <w:szCs w:val="21"/>
          <w:lang w:val="zh-CN"/>
        </w:rPr>
        <w:t xml:space="preserve">项目名称：</w:t>
      </w:r>
      <w:r>
        <w:rPr>
          <w:rFonts w:ascii="Arial" w:hAnsi="Arial"/>
          <w:szCs w:val="21"/>
          <w:lang w:val="zh-CN"/>
        </w:rPr>
        <w:t xml:space="preserve">                                     </w:t>
      </w:r>
      <w:r>
        <w:rPr>
          <w:rFonts w:ascii="Arial" w:hAnsi="Arial"/>
          <w:szCs w:val="21"/>
          <w:lang w:val="zh-CN"/>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rPr>
                <w:rFonts w:ascii="Arial" w:hAnsi="Arial"/>
                <w:b/>
                <w:szCs w:val="21"/>
                <w:lang w:val="zh-CN"/>
              </w:rPr>
            </w:pPr>
            <w:r>
              <w:rPr>
                <w:rFonts w:ascii="Arial" w:hAnsi="Arial"/>
                <w:b/>
                <w:szCs w:val="21"/>
                <w:lang w:val="zh-CN"/>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rPr>
                <w:rFonts w:ascii="Arial" w:hAnsi="Arial"/>
                <w:b/>
                <w:szCs w:val="21"/>
                <w:lang w:val="zh-CN"/>
              </w:rPr>
            </w:pPr>
            <w:r>
              <w:rPr>
                <w:rFonts w:ascii="Arial" w:hAnsi="Arial"/>
                <w:b/>
                <w:szCs w:val="21"/>
                <w:lang w:val="zh-CN"/>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Arial" w:hAnsi="Arial"/>
                <w:b/>
                <w:szCs w:val="21"/>
                <w:lang w:val="zh-CN"/>
              </w:rPr>
            </w:pPr>
            <w:r>
              <w:rPr>
                <w:rFonts w:ascii="Arial" w:hAnsi="Arial"/>
                <w:b/>
                <w:szCs w:val="21"/>
                <w:lang w:val="zh-CN"/>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ascii="Arial" w:hAnsi="Arial"/>
                <w:b/>
                <w:szCs w:val="21"/>
                <w:lang w:val="zh-CN"/>
              </w:rPr>
            </w:pPr>
            <w:r>
              <w:rPr>
                <w:rFonts w:ascii="Arial" w:hAnsi="Arial"/>
                <w:b/>
                <w:szCs w:val="21"/>
                <w:lang w:val="zh-CN"/>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rPr>
                <w:rFonts w:ascii="Arial" w:hAnsi="Arial"/>
                <w:b/>
                <w:szCs w:val="21"/>
                <w:lang w:val="zh-CN"/>
              </w:rPr>
            </w:pPr>
            <w:r>
              <w:rPr>
                <w:rFonts w:ascii="Arial" w:hAnsi="Arial"/>
                <w:b/>
                <w:szCs w:val="21"/>
                <w:lang w:val="zh-CN"/>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rPr>
                <w:rFonts w:ascii="Arial" w:hAnsi="Arial"/>
                <w:b/>
                <w:szCs w:val="21"/>
                <w:lang w:val="zh-CN"/>
              </w:rPr>
            </w:pPr>
            <w:r>
              <w:rPr>
                <w:rFonts w:ascii="Arial" w:hAnsi="Arial"/>
                <w:b/>
                <w:szCs w:val="21"/>
                <w:lang w:val="zh-CN"/>
              </w:rPr>
              <w:t xml:space="preserve">技术</w:t>
            </w:r>
            <w:r/>
          </w:p>
          <w:p>
            <w:pPr>
              <w:rPr>
                <w:rFonts w:ascii="Arial" w:hAnsi="Arial"/>
                <w:b/>
                <w:szCs w:val="21"/>
                <w:lang w:val="zh-CN"/>
              </w:rPr>
            </w:pPr>
            <w:r>
              <w:rPr>
                <w:rFonts w:ascii="Arial" w:hAnsi="Arial"/>
                <w:b/>
                <w:szCs w:val="21"/>
                <w:lang w:val="zh-CN"/>
              </w:rPr>
              <w:t xml:space="preserve">职称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rPr>
                <w:rFonts w:ascii="Arial" w:hAnsi="Arial"/>
                <w:b/>
                <w:szCs w:val="21"/>
                <w:lang w:val="zh-CN"/>
              </w:rPr>
            </w:pPr>
            <w:r>
              <w:rPr>
                <w:rFonts w:ascii="Arial" w:hAnsi="Arial"/>
                <w:b/>
                <w:szCs w:val="21"/>
                <w:lang w:val="zh-CN"/>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rPr>
                <w:rFonts w:ascii="Arial" w:hAnsi="Arial"/>
                <w:b/>
                <w:szCs w:val="21"/>
                <w:lang w:val="zh-CN"/>
              </w:rPr>
            </w:pPr>
            <w:r>
              <w:rPr>
                <w:rFonts w:ascii="Arial" w:hAnsi="Arial"/>
                <w:b/>
                <w:szCs w:val="21"/>
                <w:lang w:val="zh-CN"/>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rPr>
          <w:rFonts w:ascii="Arial" w:hAnsi="Arial"/>
          <w:szCs w:val="21"/>
          <w:lang w:val="zh-CN"/>
        </w:rPr>
      </w:pPr>
      <w:r>
        <w:rPr>
          <w:rFonts w:ascii="Arial" w:hAnsi="Arial"/>
          <w:szCs w:val="21"/>
          <w:lang w:val="zh-CN"/>
        </w:rPr>
      </w:r>
      <w:r/>
    </w:p>
    <w:p>
      <w:pPr>
        <w:ind w:firstLine="430"/>
        <w:spacing w:before="312" w:after="312"/>
        <w:rPr>
          <w:b/>
          <w:szCs w:val="20"/>
        </w:rPr>
      </w:pPr>
      <w:r>
        <w:rPr>
          <w:rFonts w:ascii="Arial" w:hAnsi="Arial"/>
          <w:szCs w:val="21"/>
          <w:lang w:val="zh-CN"/>
        </w:rPr>
        <w:br w:type="page" w:clear="all"/>
      </w:r>
      <w:bookmarkStart w:id="117" w:name="_Toc490133035"/>
      <w:r/>
      <w:bookmarkStart w:id="118" w:name="_Toc534273807"/>
      <w:r/>
      <w:bookmarkStart w:id="119" w:name="_Toc504056875"/>
      <w:r/>
      <w:bookmarkStart w:id="120" w:name="_Toc504044387"/>
      <w:r/>
      <w:bookmarkStart w:id="121" w:name="_Toc534273684"/>
      <w:r/>
      <w:bookmarkStart w:id="122" w:name="_Toc504573090"/>
      <w:r/>
      <w:bookmarkEnd w:id="117"/>
      <w:r/>
      <w:bookmarkEnd w:id="118"/>
      <w:r/>
      <w:bookmarkEnd w:id="119"/>
      <w:r/>
      <w:bookmarkEnd w:id="120"/>
      <w:r/>
      <w:bookmarkEnd w:id="121"/>
      <w:r/>
      <w:bookmarkEnd w:id="122"/>
      <w:r>
        <w:rPr>
          <w:b/>
          <w:szCs w:val="20"/>
        </w:rPr>
        <w:t xml:space="preserve">附件</w:t>
      </w:r>
      <w:r>
        <w:rPr>
          <w:b/>
          <w:szCs w:val="20"/>
        </w:rPr>
        <w:t xml:space="preserve">2</w:t>
      </w:r>
      <w:r>
        <w:rPr>
          <w:b/>
          <w:szCs w:val="20"/>
        </w:rPr>
        <w:t xml:space="preserve">、拟投入本项目设备一览表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ascii="宋体" w:hAnsi="宋体" w:cs="宋体"/>
          <w:b/>
          <w:bCs/>
          <w:sz w:val="24"/>
        </w:rPr>
        <w:t xml:space="preserve">拟投入本项目设备一览表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ascii="宋体" w:hAnsi="宋体" w:cs="宋体"/>
          <w:szCs w:val="21"/>
        </w:rPr>
        <w:t xml:space="preserve">项目名称：                                 项目编号：</w:t>
      </w:r>
      <w:r/>
    </w:p>
    <w:tbl>
      <w:tblPr>
        <w:tblW w:w="5000" w:type="pct"/>
        <w:jc w:val="center"/>
        <w:tblLook w:val="04A0" w:firstRow="1" w:lastRow="0" w:firstColumn="1" w:lastColumn="0" w:noHBand="0" w:noVBand="1"/>
      </w:tblPr>
      <w:tblGrid>
        <w:gridCol w:w="973"/>
        <w:gridCol w:w="1632"/>
        <w:gridCol w:w="1209"/>
        <w:gridCol w:w="1292"/>
        <w:gridCol w:w="2065"/>
        <w:gridCol w:w="1549"/>
      </w:tblGrid>
      <w:tr>
        <w:trPr>
          <w:jc w:val="cente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ascii="宋体" w:hAnsi="宋体" w:cs="宋体"/>
                <w:szCs w:val="21"/>
              </w:rPr>
            </w:pPr>
            <w:r>
              <w:rPr>
                <w:rFonts w:ascii="宋体" w:hAnsi="宋体" w:cs="宋体"/>
                <w:szCs w:val="21"/>
              </w:rPr>
            </w:r>
            <w:r/>
          </w:p>
        </w:tc>
      </w:tr>
    </w:tbl>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spacing w:before="312" w:after="312"/>
        <w:rPr>
          <w:b/>
          <w:szCs w:val="20"/>
        </w:rPr>
      </w:pPr>
      <w:r>
        <w:rPr>
          <w:b/>
          <w:szCs w:val="20"/>
        </w:rPr>
      </w:r>
      <w:r/>
    </w:p>
    <w:p>
      <w:pPr>
        <w:ind w:firstLine="430"/>
        <w:spacing w:before="312" w:after="312"/>
        <w:rPr>
          <w:rFonts w:ascii="Arial" w:hAnsi="Arial"/>
          <w:szCs w:val="21"/>
          <w:lang w:val="zh-CN"/>
        </w:rPr>
      </w:pPr>
      <w:r>
        <w:rPr>
          <w:b/>
          <w:szCs w:val="20"/>
        </w:rPr>
        <w:br w:type="page" w:clear="all"/>
      </w:r>
      <w:r>
        <w:rPr>
          <w:b/>
          <w:szCs w:val="20"/>
        </w:rPr>
        <w:t xml:space="preserve">附件</w:t>
      </w:r>
      <w:r>
        <w:rPr>
          <w:b/>
          <w:szCs w:val="20"/>
        </w:rPr>
        <w:t xml:space="preserve">3</w:t>
      </w:r>
      <w:r>
        <w:rPr>
          <w:b/>
          <w:szCs w:val="20"/>
        </w:rPr>
        <w:t xml:space="preserve">、供应商类似业绩情况表</w:t>
      </w:r>
      <w:r/>
    </w:p>
    <w:p>
      <w:pPr>
        <w:ind w:firstLine="430"/>
        <w:rPr>
          <w:rFonts w:ascii="Arial" w:hAnsi="Arial"/>
          <w:szCs w:val="20"/>
        </w:rPr>
      </w:pPr>
      <w:r>
        <w:rPr>
          <w:rFonts w:ascii="Arial" w:hAnsi="Arial"/>
          <w:szCs w:val="20"/>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firstLine="431"/>
              <w:jc w:val="center"/>
              <w:rPr>
                <w:rFonts w:ascii="Arial" w:hAnsi="Arial"/>
                <w:b/>
                <w:szCs w:val="21"/>
                <w:lang w:val="zh-CN"/>
              </w:rPr>
            </w:pPr>
            <w:r>
              <w:rPr>
                <w:rFonts w:ascii="Arial" w:hAnsi="Arial"/>
                <w:b/>
                <w:szCs w:val="21"/>
                <w:lang w:val="zh-CN"/>
              </w:rPr>
              <w:t xml:space="preserve">项目名称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rPr>
                <w:rFonts w:ascii="Arial" w:hAnsi="Arial"/>
                <w:b/>
                <w:szCs w:val="21"/>
                <w:lang w:val="zh-CN"/>
              </w:rPr>
            </w:pPr>
            <w:r>
              <w:rPr>
                <w:rFonts w:ascii="Arial" w:hAnsi="Arial"/>
                <w:b/>
                <w:szCs w:val="21"/>
                <w:lang w:val="zh-CN"/>
              </w:rPr>
              <w:t xml:space="preserve">业主单位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rPr>
                <w:rFonts w:ascii="Arial" w:hAnsi="Arial"/>
                <w:b/>
                <w:szCs w:val="21"/>
                <w:lang w:val="zh-CN"/>
              </w:rPr>
            </w:pPr>
            <w:r>
              <w:rPr>
                <w:rFonts w:ascii="Arial" w:hAnsi="Arial"/>
                <w:b/>
                <w:szCs w:val="21"/>
                <w:lang w:val="zh-CN"/>
              </w:rPr>
              <w:t xml:space="preserve">业主联系方式</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rPr>
                <w:rFonts w:ascii="Arial" w:hAnsi="Arial"/>
                <w:b/>
                <w:szCs w:val="21"/>
                <w:lang w:val="zh-CN"/>
              </w:rPr>
            </w:pPr>
            <w:r>
              <w:rPr>
                <w:rFonts w:ascii="Arial" w:hAnsi="Arial"/>
                <w:b/>
                <w:szCs w:val="21"/>
                <w:lang w:val="zh-CN"/>
              </w:rPr>
              <w:t xml:space="preserve">工作主要内容</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ascii="Arial" w:hAnsi="Arial"/>
                <w:b/>
                <w:szCs w:val="21"/>
              </w:rPr>
            </w:pPr>
            <w:r>
              <w:rPr>
                <w:rFonts w:ascii="Arial" w:hAnsi="Arial"/>
                <w:b/>
                <w:szCs w:val="21"/>
              </w:rPr>
              <w:t xml:space="preserve">合同</w:t>
            </w:r>
            <w:r/>
          </w:p>
          <w:p>
            <w:pPr>
              <w:rPr>
                <w:rFonts w:ascii="Arial" w:hAnsi="Arial"/>
                <w:b/>
                <w:szCs w:val="21"/>
              </w:rPr>
            </w:pPr>
            <w:r>
              <w:rPr>
                <w:rFonts w:ascii="Arial" w:hAnsi="Arial"/>
                <w:b/>
                <w:szCs w:val="21"/>
              </w:rPr>
              <w:t xml:space="preserve">金额</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1"/>
        <w:spacing w:line="360" w:lineRule="auto"/>
        <w:rPr>
          <w:rFonts w:ascii="Arial" w:hAnsi="Arial"/>
          <w:b/>
          <w:szCs w:val="20"/>
        </w:rPr>
      </w:pPr>
      <w:r>
        <w:rPr>
          <w:rFonts w:ascii="Arial" w:hAnsi="Arial"/>
          <w:b/>
          <w:szCs w:val="20"/>
        </w:rPr>
      </w:r>
      <w:r/>
    </w:p>
    <w:p>
      <w:pPr>
        <w:ind w:firstLine="431"/>
        <w:spacing w:line="360" w:lineRule="auto"/>
        <w:rPr>
          <w:rFonts w:ascii="Arial" w:hAnsi="Arial"/>
          <w:b/>
          <w:szCs w:val="20"/>
        </w:rPr>
      </w:pPr>
      <w:r>
        <w:rPr>
          <w:rFonts w:ascii="Arial" w:hAnsi="Arial"/>
          <w:b/>
          <w:szCs w:val="20"/>
        </w:rPr>
      </w:r>
      <w:r/>
    </w:p>
    <w:p>
      <w:pPr>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ascii="Arial" w:hAnsi="Arial"/>
          <w:b/>
          <w:bCs/>
          <w:szCs w:val="21"/>
        </w:rPr>
        <w:t xml:space="preserve">4</w:t>
      </w:r>
      <w:r>
        <w:rPr>
          <w:rFonts w:ascii="Arial" w:hAnsi="Arial"/>
          <w:b/>
          <w:bCs/>
          <w:szCs w:val="21"/>
        </w:rPr>
        <w:t xml:space="preserve">、项目技术说明或实施方案</w:t>
      </w:r>
      <w:r/>
    </w:p>
    <w:p>
      <w:pPr>
        <w:jc w:val="left"/>
        <w:spacing w:line="360" w:lineRule="auto"/>
        <w:rPr>
          <w:rFonts w:ascii="宋体" w:hAnsi="宋体" w:cs="宋体"/>
          <w:szCs w:val="21"/>
        </w:rPr>
      </w:pPr>
      <w:r>
        <w:rPr>
          <w:rFonts w:ascii="宋体" w:hAnsi="宋体" w:cs="宋体"/>
          <w:szCs w:val="21"/>
        </w:rPr>
        <w:t xml:space="preserve">技术方案及服务承诺应根据招标人对项目的要求及项目本身的特点编写。</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t xml:space="preserve">包括但不限于：</w:t>
      </w:r>
      <w:r/>
    </w:p>
    <w:p>
      <w:pPr>
        <w:jc w:val="center"/>
        <w:spacing w:line="360" w:lineRule="auto"/>
        <w:rPr>
          <w:b/>
          <w:bCs/>
        </w:rPr>
      </w:pPr>
      <w:r/>
      <w:bookmarkStart w:id="123" w:name="_Toc205835004"/>
      <w:r>
        <w:rPr>
          <w:rFonts w:ascii="宋体" w:hAnsi="宋体"/>
          <w:b/>
          <w:bCs/>
          <w:szCs w:val="21"/>
        </w:rPr>
        <w:t xml:space="preserve">一、</w:t>
      </w:r>
      <w:bookmarkEnd w:id="123"/>
      <w:r>
        <w:rPr>
          <w:b/>
          <w:bCs/>
        </w:rPr>
        <w:t xml:space="preserve">售后服务及承诺等</w:t>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center"/>
        <w:rPr>
          <w:b/>
          <w:bCs/>
        </w:rPr>
      </w:pPr>
      <w:r>
        <w:rPr>
          <w:b/>
          <w:bCs/>
        </w:rPr>
        <w:t xml:space="preserve">二、过期换货服务</w:t>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left"/>
        <w:spacing w:line="360" w:lineRule="exact"/>
        <w:rPr>
          <w:rFonts w:ascii="宋体" w:hAnsi="宋体"/>
          <w:b/>
          <w:bCs/>
          <w:szCs w:val="21"/>
        </w:rPr>
      </w:pPr>
      <w:r>
        <w:rPr>
          <w:rFonts w:ascii="宋体" w:hAnsi="宋体"/>
          <w:b/>
          <w:bCs/>
          <w:szCs w:val="21"/>
        </w:rPr>
      </w:r>
      <w:r/>
    </w:p>
    <w:p>
      <w:pPr>
        <w:jc w:val="center"/>
        <w:spacing w:line="360" w:lineRule="exact"/>
        <w:rPr>
          <w:rFonts w:ascii="宋体" w:hAnsi="宋体"/>
          <w:b/>
          <w:bCs/>
          <w:szCs w:val="21"/>
        </w:rPr>
      </w:pPr>
      <w:r>
        <w:rPr>
          <w:rFonts w:ascii="宋体" w:hAnsi="宋体"/>
          <w:b/>
          <w:bCs/>
          <w:szCs w:val="21"/>
        </w:rPr>
        <w:t xml:space="preserve">…</w:t>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1"/>
        <w:spacing w:line="360" w:lineRule="auto"/>
        <w:rPr>
          <w:rFonts w:ascii="Arial" w:hAnsi="Arial"/>
          <w:b/>
          <w:szCs w:val="20"/>
        </w:rPr>
      </w:pPr>
      <w:r/>
      <w:bookmarkStart w:id="124" w:name="_Toc504573091"/>
      <w:r/>
      <w:bookmarkStart w:id="125" w:name="_Toc490133036"/>
      <w:r/>
      <w:bookmarkStart w:id="126" w:name="_Toc534273685"/>
      <w:r/>
      <w:bookmarkStart w:id="127" w:name="_Toc504044388"/>
      <w:r/>
      <w:bookmarkStart w:id="128" w:name="_Toc534273808"/>
      <w:r/>
      <w:bookmarkStart w:id="129" w:name="_Toc504056876"/>
      <w:r/>
      <w:bookmarkEnd w:id="124"/>
      <w:r/>
      <w:bookmarkEnd w:id="125"/>
      <w:r/>
      <w:bookmarkEnd w:id="126"/>
      <w:r/>
      <w:bookmarkEnd w:id="127"/>
      <w:r/>
      <w:bookmarkEnd w:id="128"/>
      <w:r/>
      <w:bookmarkEnd w:id="129"/>
      <w:r>
        <w:rPr>
          <w:rFonts w:ascii="Arial" w:hAnsi="Arial"/>
          <w:b/>
          <w:szCs w:val="20"/>
        </w:rPr>
        <w:t xml:space="preserve">附件</w:t>
      </w:r>
      <w:r>
        <w:rPr>
          <w:rFonts w:ascii="Arial" w:hAnsi="Arial"/>
          <w:b/>
          <w:szCs w:val="20"/>
        </w:rPr>
        <w:t xml:space="preserve">5</w:t>
      </w:r>
      <w:r>
        <w:rPr>
          <w:rFonts w:ascii="Arial" w:hAnsi="Arial"/>
          <w:b/>
          <w:szCs w:val="20"/>
        </w:rPr>
        <w:t xml:space="preserve">、其他</w:t>
      </w:r>
      <w:r/>
    </w:p>
    <w:p>
      <w:pPr>
        <w:numPr>
          <w:ilvl w:val="0"/>
          <w:numId w:val="17"/>
        </w:numPr>
        <w:spacing w:line="360" w:lineRule="auto"/>
        <w:shd w:val="clear" w:color="auto" w:fill="ffffff"/>
        <w:widowControl/>
        <w:rPr>
          <w:rFonts w:ascii="Arial" w:hAnsi="Arial"/>
          <w:sz w:val="28"/>
          <w:szCs w:val="28"/>
        </w:rPr>
        <w:outlineLvl w:val="1"/>
      </w:pPr>
      <w:r>
        <w:rPr>
          <w:rFonts w:ascii="Arial" w:hAnsi="Arial"/>
          <w:b/>
          <w:bCs/>
          <w:sz w:val="20"/>
          <w:szCs w:val="21"/>
        </w:rPr>
        <w:br w:type="page" w:clear="all"/>
      </w:r>
      <w:bookmarkStart w:id="130" w:name="_Toc17410"/>
      <w:r/>
      <w:bookmarkStart w:id="131" w:name="_Toc228041267"/>
      <w:r>
        <w:rPr>
          <w:rFonts w:ascii="Arial" w:hAnsi="Arial"/>
          <w:sz w:val="28"/>
          <w:szCs w:val="28"/>
        </w:rPr>
        <w:t xml:space="preserve">价格折扣文件格式</w:t>
      </w:r>
      <w:bookmarkEnd w:id="130"/>
      <w:r/>
      <w:bookmarkEnd w:id="131"/>
      <w:r/>
      <w:r/>
    </w:p>
    <w:p>
      <w:pPr>
        <w:jc w:val="center"/>
        <w:spacing w:line="360" w:lineRule="auto"/>
        <w:shd w:val="clear" w:color="auto" w:fill="ffffff"/>
        <w:widowControl/>
        <w:rPr>
          <w:rFonts w:ascii="宋体" w:hAnsi="宋体"/>
          <w:b/>
          <w:sz w:val="36"/>
          <w:szCs w:val="36"/>
        </w:rPr>
      </w:pPr>
      <w:r/>
      <w:bookmarkStart w:id="132" w:name="OLE_LINK14"/>
      <w:r/>
      <w:bookmarkStart w:id="133" w:name="OLE_LINK13"/>
      <w:r>
        <w:rPr>
          <w:rFonts w:ascii="宋体" w:hAnsi="宋体"/>
          <w:b/>
          <w:sz w:val="36"/>
          <w:szCs w:val="36"/>
        </w:rPr>
        <w:t xml:space="preserve">中小企业声明函（货物）</w:t>
      </w:r>
      <w:r/>
    </w:p>
    <w:p>
      <w:pPr>
        <w:ind w:firstLine="420"/>
        <w:jc w:val="left"/>
        <w:spacing w:line="360" w:lineRule="auto"/>
        <w:rPr>
          <w:rFonts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Arial"/>
          <w:szCs w:val="21"/>
        </w:rPr>
      </w:pPr>
      <w:r>
        <w:rPr>
          <w:rFonts w:ascii="宋体" w:hAnsi="宋体" w:cs="Arial"/>
          <w:szCs w:val="21"/>
        </w:rPr>
        <w:t xml:space="preserve">1.（标的名称），属于（采购文件中明确的所属行业）行业；制造商为（企业名称），从业人员</w:t>
      </w:r>
      <w:r>
        <w:rPr>
          <w:rFonts w:ascii="宋体" w:hAnsi="宋体" w:cs="Arial"/>
          <w:szCs w:val="21"/>
        </w:rPr>
        <w:tab/>
        <w:t xml:space="preserve">人，营业收入为</w:t>
      </w:r>
      <w:r>
        <w:rPr>
          <w:rFonts w:ascii="宋体" w:hAnsi="宋体" w:cs="Arial"/>
          <w:szCs w:val="21"/>
        </w:rPr>
        <w:tab/>
        <w:t xml:space="preserve">万元，资产总额为</w:t>
      </w:r>
      <w:r>
        <w:rPr>
          <w:rFonts w:ascii="宋体" w:hAnsi="宋体" w:cs="Arial"/>
          <w:szCs w:val="21"/>
        </w:rPr>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ascii="宋体" w:hAnsi="宋体" w:cs="Arial"/>
          <w:szCs w:val="21"/>
        </w:rPr>
      </w:pPr>
      <w:r>
        <w:rPr>
          <w:rFonts w:ascii="宋体" w:hAnsi="宋体" w:cs="Arial"/>
          <w:szCs w:val="21"/>
        </w:rPr>
        <w:t xml:space="preserve">2.（标的名称），属于（采购文件中明确的所属行业）行业；制造商为（企业名称），从业人员</w:t>
      </w:r>
      <w:r>
        <w:rPr>
          <w:rFonts w:ascii="宋体" w:hAnsi="宋体" w:cs="Arial"/>
          <w:szCs w:val="21"/>
        </w:rPr>
        <w:tab/>
        <w:t xml:space="preserve">人，营业收入为</w:t>
      </w:r>
      <w:r>
        <w:rPr>
          <w:rFonts w:ascii="宋体" w:hAnsi="宋体" w:cs="Arial"/>
          <w:szCs w:val="21"/>
        </w:rPr>
        <w:tab/>
        <w:t xml:space="preserve">万元，资产总额为</w:t>
      </w:r>
      <w:r>
        <w:rPr>
          <w:rFonts w:ascii="宋体" w:hAnsi="宋体" w:cs="Arial"/>
          <w:szCs w:val="21"/>
        </w:rPr>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ascii="宋体" w:hAnsi="宋体" w:cs="Arial"/>
          <w:szCs w:val="21"/>
        </w:rPr>
      </w:pPr>
      <w:r>
        <w:rPr>
          <w:rFonts w:ascii="宋体" w:hAnsi="宋体" w:cs="Arial"/>
          <w:szCs w:val="21"/>
        </w:rPr>
        <w:t xml:space="preserve">……</w:t>
      </w:r>
      <w:r/>
    </w:p>
    <w:p>
      <w:pPr>
        <w:ind w:firstLine="420"/>
        <w:jc w:val="left"/>
        <w:spacing w:line="360" w:lineRule="auto"/>
        <w:rPr>
          <w:rFonts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Arial"/>
          <w:szCs w:val="21"/>
        </w:rPr>
      </w:pPr>
      <w:r>
        <w:rPr>
          <w:rFonts w:ascii="宋体" w:hAnsi="宋体" w:cs="Arial"/>
          <w:szCs w:val="21"/>
        </w:rPr>
        <w:t xml:space="preserve">本企业对上述声明内容的真实性负责。如有虚假，将依法承担相应责任。</w:t>
      </w:r>
      <w:r/>
    </w:p>
    <w:p>
      <w:pPr>
        <w:ind w:firstLine="420"/>
        <w:jc w:val="right"/>
        <w:spacing w:line="360" w:lineRule="auto"/>
        <w:rPr>
          <w:rFonts w:ascii="宋体" w:hAnsi="宋体" w:cs="Arial"/>
          <w:szCs w:val="21"/>
        </w:rPr>
      </w:pPr>
      <w:r>
        <w:rPr>
          <w:rFonts w:ascii="宋体" w:hAnsi="宋体" w:cs="Arial"/>
          <w:szCs w:val="21"/>
        </w:rPr>
      </w:r>
      <w:r/>
    </w:p>
    <w:p>
      <w:pPr>
        <w:ind w:firstLine="420"/>
        <w:jc w:val="right"/>
        <w:spacing w:line="360" w:lineRule="auto"/>
        <w:rPr>
          <w:rFonts w:ascii="宋体" w:hAnsi="宋体" w:cs="Arial"/>
          <w:szCs w:val="21"/>
        </w:rPr>
      </w:pPr>
      <w:r>
        <w:rPr>
          <w:rFonts w:ascii="宋体" w:hAnsi="宋体" w:cs="Arial"/>
          <w:szCs w:val="21"/>
        </w:rPr>
        <w:t xml:space="preserve">企业名称（盖章）：         </w:t>
      </w:r>
      <w:r/>
    </w:p>
    <w:p>
      <w:pPr>
        <w:ind w:firstLine="420"/>
        <w:jc w:val="right"/>
        <w:spacing w:line="360" w:lineRule="auto"/>
        <w:rPr>
          <w:rFonts w:ascii="宋体" w:hAnsi="宋体" w:cs="Arial"/>
          <w:szCs w:val="21"/>
        </w:rPr>
      </w:pPr>
      <w:r>
        <w:rPr>
          <w:rFonts w:ascii="宋体" w:hAnsi="宋体" w:cs="Arial"/>
          <w:szCs w:val="21"/>
        </w:rPr>
        <w:t xml:space="preserve">日期：         </w:t>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cs="Arial"/>
          <w:szCs w:val="21"/>
        </w:rPr>
      </w:pPr>
      <w:r>
        <w:rPr>
          <w:rFonts w:ascii="宋体" w:hAnsi="宋体" w:cs="Arial"/>
          <w:szCs w:val="21"/>
        </w:rPr>
        <w:t xml:space="preserve">1：从业人员、营业收入、资产总额填报上一年度数据，无上一年度数据的新成立企业可不填报。</w:t>
      </w:r>
      <w:r/>
    </w:p>
    <w:p>
      <w:pPr>
        <w:ind w:firstLine="422"/>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bCs/>
          <w:sz w:val="28"/>
        </w:rPr>
        <w:sectPr>
          <w:footnotePr/>
          <w:endnotePr/>
          <w:type w:val="nextPage"/>
          <w:pgSz w:w="11906" w:h="16838" w:orient="portrait"/>
          <w:pgMar w:top="1440" w:right="1803" w:bottom="1440" w:left="1599" w:header="851" w:footer="992" w:gutter="0"/>
          <w:cols w:num="1" w:sep="0" w:space="720" w:equalWidth="1"/>
          <w:docGrid w:linePitch="360"/>
        </w:sectPr>
      </w:pPr>
      <w:r>
        <w:rPr>
          <w:rFonts w:ascii="宋体" w:hAnsi="宋体" w:cs="宋体"/>
          <w:b/>
          <w:bCs/>
          <w:sz w:val="28"/>
        </w:rPr>
      </w:r>
      <w:r/>
    </w:p>
    <w:p>
      <w:pPr>
        <w:jc w:val="left"/>
        <w:widowControl/>
        <w:rPr>
          <w:rFonts w:ascii="宋体" w:hAnsi="宋体"/>
          <w:b/>
          <w:sz w:val="36"/>
          <w:szCs w:val="36"/>
        </w:rPr>
      </w:pPr>
      <w:r>
        <w:rPr>
          <w:rFonts w:ascii="宋体" w:hAnsi="宋体"/>
          <w:b/>
          <w:sz w:val="36"/>
          <w:szCs w:val="36"/>
        </w:rPr>
      </w:r>
      <w:r/>
    </w:p>
    <w:p>
      <w:pPr>
        <w:jc w:val="center"/>
        <w:spacing w:line="360" w:lineRule="auto"/>
        <w:rPr>
          <w:rFonts w:ascii="宋体" w:hAnsi="宋体" w:cs="宋体"/>
          <w:b/>
          <w:bCs/>
          <w:sz w:val="28"/>
        </w:rPr>
      </w:pPr>
      <w:r>
        <w:rPr>
          <w:rFonts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ind w:firstLine="5040"/>
        <w:jc w:val="left"/>
        <w:spacing w:line="440" w:lineRule="exact"/>
        <w:widowControl/>
        <w:rPr>
          <w:rFonts w:ascii="宋体" w:hAnsi="宋体" w:cs="宋体"/>
          <w:szCs w:val="21"/>
        </w:rPr>
      </w:pPr>
      <w:r>
        <w:rPr>
          <w:rFonts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ascii="宋体" w:hAnsi="宋体" w:cs="宋体"/>
          <w:b/>
          <w:bCs/>
          <w:sz w:val="28"/>
        </w:rPr>
        <w:t xml:space="preserve">属于监狱企业的证明文件</w:t>
      </w:r>
      <w:r/>
    </w:p>
    <w:p>
      <w:pPr>
        <w:spacing w:line="360" w:lineRule="auto"/>
        <w:rPr>
          <w:rFonts w:ascii="宋体" w:hAnsi="宋体" w:cs="宋体"/>
        </w:rPr>
      </w:pPr>
      <w:r>
        <w:rPr>
          <w:rFonts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sz w:val="28"/>
        </w:rPr>
        <w:t xml:space="preserve">节能产品认证证书</w:t>
      </w:r>
      <w:r/>
    </w:p>
    <w:p>
      <w:pPr>
        <w:spacing w:line="360" w:lineRule="auto"/>
        <w:rPr>
          <w:rFonts w:ascii="宋体" w:hAnsi="宋体" w:cs="宋体"/>
          <w:bCs/>
        </w:rPr>
      </w:pPr>
      <w:r>
        <w:rPr>
          <w:rFonts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sz w:val="28"/>
        </w:rPr>
        <w:t xml:space="preserve">环境标志产品认证证书</w:t>
      </w:r>
      <w:r/>
    </w:p>
    <w:p>
      <w:pPr>
        <w:spacing w:line="360" w:lineRule="auto"/>
        <w:rPr>
          <w:rFonts w:ascii="宋体" w:hAnsi="宋体" w:cs="宋体"/>
          <w:bCs/>
        </w:rPr>
      </w:pPr>
      <w:r>
        <w:rPr>
          <w:rFonts w:ascii="宋体" w:hAnsi="宋体" w:cs="宋体"/>
          <w:bCs/>
        </w:rPr>
        <w:t xml:space="preserve">（提供国家确定的认证机构出具的、处于有效期之内的产品认证证书）</w:t>
      </w:r>
      <w:r/>
    </w:p>
    <w:p>
      <w:pPr>
        <w:ind w:firstLine="420"/>
        <w:rPr>
          <w:rFonts w:ascii="宋体" w:hAnsi="宋体" w:cs="宋体"/>
          <w:bCs/>
        </w:rPr>
      </w:pPr>
      <w:r>
        <w:rPr>
          <w:rFonts w:ascii="宋体" w:hAnsi="宋体" w:cs="宋体"/>
          <w:bCs/>
        </w:rPr>
      </w:r>
      <w:r/>
    </w:p>
    <w:p>
      <w:pPr>
        <w:ind w:firstLine="420"/>
        <w:rPr>
          <w:rFonts w:ascii="宋体" w:hAnsi="宋体" w:cs="宋体"/>
          <w:bCs/>
        </w:rPr>
      </w:pPr>
      <w:r>
        <w:rPr>
          <w:rFonts w:ascii="宋体" w:hAnsi="宋体" w:cs="宋体"/>
          <w:bCs/>
        </w:rPr>
      </w:r>
      <w:r/>
    </w:p>
    <w:p>
      <w:pPr>
        <w:ind w:firstLine="420"/>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ascii="宋体" w:hAnsi="宋体" w:cs="宋体"/>
          <w:b/>
          <w:bCs/>
          <w:sz w:val="28"/>
        </w:rPr>
        <w:t xml:space="preserve">进口产品转让技术、消化吸收再创新方案</w:t>
      </w:r>
      <w:r/>
    </w:p>
    <w:p>
      <w:pPr>
        <w:spacing w:line="360" w:lineRule="auto"/>
        <w:rPr>
          <w:rFonts w:ascii="宋体" w:hAnsi="宋体" w:cs="宋体"/>
          <w:bCs/>
        </w:rPr>
      </w:pPr>
      <w:r>
        <w:rPr>
          <w:rFonts w:ascii="宋体" w:hAnsi="宋体" w:cs="宋体"/>
          <w:bCs/>
        </w:rPr>
        <w:t xml:space="preserve">（对于允许进口产品参加的项目）</w:t>
      </w:r>
      <w:r/>
    </w:p>
    <w:p>
      <w:pPr>
        <w:ind w:left="840" w:hanging="210"/>
        <w:spacing w:line="360" w:lineRule="auto"/>
        <w:rPr>
          <w:rFonts w:ascii="宋体" w:hAnsi="宋体" w:cs="宋体"/>
        </w:rPr>
      </w:pPr>
      <w:r>
        <w:rPr>
          <w:rFonts w:ascii="宋体" w:hAnsi="宋体" w:cs="宋体"/>
        </w:rPr>
      </w:r>
      <w:r/>
    </w:p>
    <w:p>
      <w:pPr>
        <w:jc w:val="left"/>
        <w:widowControl/>
        <w:rPr>
          <w:rFonts w:hint="eastAsia" w:ascii="宋体" w:hAnsi="宋体"/>
          <w:b/>
        </w:rPr>
      </w:pPr>
      <w:r>
        <w:rPr>
          <w:rFonts w:hint="eastAsia" w:ascii="宋体" w:hAnsi="宋体"/>
          <w:b/>
        </w:rPr>
        <w:br w:type="page" w:clear="all"/>
      </w:r>
      <w:r/>
    </w:p>
    <w:p>
      <w:pPr>
        <w:rPr>
          <w:rFonts w:ascii="宋体" w:hAnsi="宋体"/>
          <w:b/>
        </w:rPr>
      </w:pPr>
      <w:r>
        <w:rPr>
          <w:rFonts w:ascii="宋体" w:hAnsi="宋体"/>
          <w:b/>
        </w:rPr>
        <w:t xml:space="preserve">附：中小企业划型标准规定</w:t>
      </w:r>
      <w:r/>
    </w:p>
    <w:p>
      <w:pPr>
        <w:ind w:firstLine="422"/>
        <w:rPr>
          <w:rFonts w:ascii="宋体" w:hAnsi="宋体"/>
        </w:rPr>
      </w:pPr>
      <w:r>
        <w:rPr>
          <w:rFonts w:ascii="宋体" w:hAnsi="宋体"/>
          <w:b/>
        </w:rPr>
        <w:t xml:space="preserve">（一）农、林、牧、渔业。</w:t>
      </w:r>
      <w:r>
        <w:rPr>
          <w:rFonts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ascii="宋体" w:hAnsi="宋体"/>
          <w:b/>
        </w:rPr>
        <w:t xml:space="preserve">（二）工业。</w:t>
      </w:r>
      <w:r>
        <w:rPr>
          <w:rFonts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ascii="宋体" w:hAnsi="宋体"/>
          <w:b/>
        </w:rPr>
        <w:t xml:space="preserve">（三）建筑业。</w:t>
      </w:r>
      <w:r>
        <w:rPr>
          <w:rFonts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ascii="宋体" w:hAnsi="宋体"/>
          <w:b/>
        </w:rPr>
        <w:t xml:space="preserve">（四）批发业。</w:t>
      </w:r>
      <w:r>
        <w:rPr>
          <w:rFonts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ascii="宋体" w:hAnsi="宋体"/>
          <w:b/>
        </w:rPr>
        <w:t xml:space="preserve">（五）零售业。</w:t>
      </w:r>
      <w:r>
        <w:rPr>
          <w:rFonts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ascii="宋体" w:hAnsi="宋体"/>
          <w:b/>
        </w:rPr>
        <w:t xml:space="preserve">（六）交通运输业。</w:t>
      </w:r>
      <w:r>
        <w:rPr>
          <w:rFonts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ascii="宋体" w:hAnsi="宋体"/>
          <w:b/>
        </w:rPr>
        <w:t xml:space="preserve">（七）仓储业。</w:t>
      </w:r>
      <w:r>
        <w:rPr>
          <w:rFonts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ascii="宋体" w:hAnsi="宋体"/>
          <w:b/>
        </w:rPr>
        <w:t xml:space="preserve">（八）邮政业。</w:t>
      </w:r>
      <w:r>
        <w:rPr>
          <w:rFonts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ascii="宋体" w:hAnsi="宋体"/>
          <w:b/>
        </w:rPr>
        <w:t xml:space="preserve">（九）住宿业。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ascii="宋体" w:hAnsi="宋体"/>
          <w:b/>
        </w:rPr>
        <w:t xml:space="preserve">（十）餐饮业。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ascii="宋体" w:hAnsi="宋体"/>
          <w:b/>
        </w:rPr>
        <w:t xml:space="preserve">（十一）信息传输业。</w:t>
      </w:r>
      <w:r>
        <w:rPr>
          <w:rFonts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ascii="宋体" w:hAnsi="宋体"/>
          <w:b/>
        </w:rPr>
        <w:t xml:space="preserve">（十二）软件和信息技术服务业。</w:t>
      </w:r>
      <w:r>
        <w:rPr>
          <w:rFonts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ascii="宋体" w:hAnsi="宋体"/>
          <w:b/>
        </w:rPr>
        <w:t xml:space="preserve">（十三）房地产开发经营。</w:t>
      </w:r>
      <w:r>
        <w:rPr>
          <w:rFonts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w:t>
      </w:r>
      <w:r>
        <w:rPr>
          <w:rFonts w:ascii="宋体" w:hAnsi="宋体"/>
        </w:rPr>
        <w:t xml:space="preserve">100万元以下或资产总额2000万元以下的为微型企业。</w:t>
      </w:r>
      <w:r/>
    </w:p>
    <w:p>
      <w:pPr>
        <w:ind w:firstLine="422"/>
        <w:rPr>
          <w:rFonts w:ascii="宋体" w:hAnsi="宋体"/>
        </w:rPr>
      </w:pPr>
      <w:r>
        <w:rPr>
          <w:rFonts w:ascii="宋体" w:hAnsi="宋体"/>
          <w:b/>
        </w:rPr>
        <w:t xml:space="preserve">（十四）物业管理。</w:t>
      </w:r>
      <w:r>
        <w:rPr>
          <w:rFonts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ascii="宋体" w:hAnsi="宋体"/>
          <w:b/>
        </w:rPr>
        <w:t xml:space="preserve">（十五）租赁和商务服务业。</w:t>
      </w:r>
      <w:r>
        <w:rPr>
          <w:rFonts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ascii="宋体" w:hAnsi="宋体"/>
          <w:b/>
        </w:rPr>
        <w:t xml:space="preserve">（十六）其他未列明行业。</w:t>
      </w:r>
      <w:r>
        <w:rPr>
          <w:rFonts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szCs w:val="20"/>
        </w:rPr>
      </w:pPr>
      <w:r>
        <w:rPr>
          <w:rFonts w:ascii="宋体" w:hAnsi="宋体" w:cs="宋体"/>
          <w:b/>
          <w:bCs/>
          <w:sz w:val="28"/>
          <w:szCs w:val="20"/>
        </w:rPr>
      </w:r>
      <w:r/>
    </w:p>
    <w:p>
      <w:pPr>
        <w:spacing w:line="360" w:lineRule="auto"/>
        <w:rPr>
          <w:rFonts w:ascii="宋体" w:hAnsi="宋体" w:cs="宋体"/>
          <w:b/>
          <w:bCs/>
          <w:sz w:val="28"/>
          <w:szCs w:val="20"/>
        </w:rPr>
      </w:pPr>
      <w:r>
        <w:rPr>
          <w:rFonts w:ascii="宋体" w:hAnsi="宋体" w:cs="宋体"/>
          <w:b/>
          <w:bCs/>
          <w:sz w:val="28"/>
          <w:szCs w:val="20"/>
        </w:rPr>
      </w:r>
      <w:r/>
    </w:p>
    <w:p>
      <w:pPr>
        <w:spacing w:line="360" w:lineRule="auto"/>
        <w:rPr>
          <w:rFonts w:ascii="宋体" w:hAnsi="宋体" w:cs="宋体"/>
          <w:b/>
          <w:bCs/>
          <w:sz w:val="28"/>
          <w:szCs w:val="20"/>
        </w:rPr>
      </w:pPr>
      <w:r>
        <w:rPr>
          <w:rFonts w:ascii="宋体" w:hAnsi="宋体" w:cs="宋体"/>
          <w:b/>
          <w:bCs/>
          <w:sz w:val="28"/>
          <w:szCs w:val="20"/>
        </w:rPr>
      </w:r>
      <w:r/>
    </w:p>
    <w:p>
      <w:pPr>
        <w:jc w:val="center"/>
        <w:spacing w:before="24" w:after="24" w:line="360" w:lineRule="auto"/>
        <w:shd w:val="clear" w:color="auto" w:fill="ffffff"/>
        <w:widowControl/>
        <w:rPr>
          <w:rFonts w:ascii="宋体" w:hAnsi="宋体" w:cs="宋体"/>
          <w:color w:val="333333"/>
          <w:szCs w:val="21"/>
        </w:rPr>
      </w:pPr>
      <w:r>
        <w:rPr>
          <w:rFonts w:ascii="Arial" w:hAnsi="Arial"/>
          <w:b/>
          <w:bCs/>
          <w:sz w:val="28"/>
          <w:szCs w:val="20"/>
        </w:rPr>
        <w:br w:type="page" w:clear="all"/>
      </w:r>
      <w:bookmarkEnd w:id="132"/>
      <w:r/>
      <w:bookmarkEnd w:id="133"/>
      <w:r>
        <w:rPr>
          <w:rFonts w:ascii="宋体" w:hAnsi="宋体" w:cs="宋体"/>
          <w:b/>
          <w:color w:val="333333"/>
          <w:szCs w:val="21"/>
          <w:shd w:val="clear" w:color="auto" w:fill="ffffff"/>
        </w:rPr>
        <w:t xml:space="preserve">关于符合本国产品标准的声明函</w:t>
      </w:r>
      <w:r/>
    </w:p>
    <w:p>
      <w:pPr>
        <w:ind w:firstLine="420"/>
        <w:jc w:val="left"/>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1.（产品名称1）</w:t>
      </w:r>
      <w:r>
        <w:rPr>
          <w:rFonts w:ascii="宋体" w:hAnsi="宋体" w:cs="宋体"/>
          <w:color w:val="333333"/>
          <w:szCs w:val="21"/>
          <w:shd w:val="clear" w:color="auto" w:fill="ffffff"/>
          <w:vertAlign w:val="superscript"/>
        </w:rPr>
        <w:t xml:space="preserve">1</w:t>
      </w:r>
      <w:r>
        <w:rPr>
          <w:rFonts w:ascii="宋体" w:hAnsi="宋体" w:cs="宋体"/>
          <w:color w:val="333333"/>
          <w:szCs w:val="21"/>
          <w:shd w:val="clear" w:color="auto" w:fill="ffffff"/>
        </w:rPr>
        <w:t xml:space="preserve">，生产厂为（厂名）</w:t>
      </w:r>
      <w:r>
        <w:rPr>
          <w:rFonts w:ascii="宋体" w:hAnsi="宋体" w:cs="宋体"/>
          <w:color w:val="333333"/>
          <w:szCs w:val="21"/>
          <w:shd w:val="clear" w:color="auto" w:fill="ffffff"/>
          <w:vertAlign w:val="superscript"/>
        </w:rPr>
        <w:t xml:space="preserve">2</w:t>
      </w:r>
      <w:r>
        <w:rPr>
          <w:rFonts w:ascii="宋体" w:hAnsi="宋体" w:cs="宋体"/>
          <w:color w:val="333333"/>
          <w:szCs w:val="21"/>
          <w:shd w:val="clear" w:color="auto" w:fill="ffffff"/>
        </w:rPr>
        <w:t xml:space="preserve">，厂址为（生产厂址）。（产品名称1）的中国境内生产的组件成本占比≥（规定比例）</w:t>
      </w:r>
      <w:r>
        <w:rPr>
          <w:rFonts w:ascii="宋体" w:hAnsi="宋体" w:cs="宋体"/>
          <w:color w:val="333333"/>
          <w:szCs w:val="21"/>
          <w:shd w:val="clear" w:color="auto" w:fill="ffffff"/>
          <w:vertAlign w:val="superscript"/>
        </w:rPr>
        <w:t xml:space="preserve">3</w:t>
      </w:r>
      <w:r>
        <w:rPr>
          <w:rFonts w:ascii="宋体" w:hAnsi="宋体" w:cs="宋体"/>
          <w:color w:val="333333"/>
          <w:szCs w:val="21"/>
          <w:shd w:val="clear" w:color="auto" w:fill="ffffff"/>
        </w:rPr>
        <w:t xml:space="preserve">。（产品名称1）的（关键组件）</w:t>
      </w:r>
      <w:r>
        <w:rPr>
          <w:rFonts w:ascii="宋体" w:hAnsi="宋体" w:cs="宋体"/>
          <w:color w:val="333333"/>
          <w:szCs w:val="21"/>
          <w:shd w:val="clear" w:color="auto" w:fill="ffffff"/>
          <w:vertAlign w:val="superscript"/>
        </w:rPr>
        <w:t xml:space="preserve">4</w:t>
      </w:r>
      <w:r>
        <w:rPr>
          <w:rFonts w:ascii="宋体" w:hAnsi="宋体" w:cs="宋体"/>
          <w:color w:val="333333"/>
          <w:szCs w:val="21"/>
          <w:shd w:val="clear" w:color="auto" w:fill="ffffff"/>
        </w:rPr>
        <w:t xml:space="preserve">在中国境内生产。（产品名称1）的（关键工序）</w:t>
      </w:r>
      <w:r>
        <w:rPr>
          <w:rFonts w:ascii="宋体" w:hAnsi="宋体" w:cs="宋体"/>
          <w:color w:val="333333"/>
          <w:szCs w:val="21"/>
          <w:shd w:val="clear" w:color="auto" w:fill="ffffff"/>
          <w:vertAlign w:val="superscript"/>
        </w:rPr>
        <w:t xml:space="preserve">5</w:t>
      </w:r>
      <w:r>
        <w:rPr>
          <w:rFonts w:ascii="宋体" w:hAnsi="宋体" w:cs="宋体"/>
          <w:color w:val="333333"/>
          <w:szCs w:val="21"/>
          <w:shd w:val="clear" w:color="auto" w:fill="ffffff"/>
        </w:rPr>
        <w:t xml:space="preserve">在中国境内完成。</w:t>
      </w:r>
      <w:r/>
    </w:p>
    <w:p>
      <w:pPr>
        <w:ind w:firstLine="420"/>
        <w:jc w:val="left"/>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w:t>
      </w:r>
      <w:r/>
    </w:p>
    <w:p>
      <w:pPr>
        <w:ind w:firstLine="420"/>
        <w:jc w:val="left"/>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公司（单位）名称（盖章）：</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p>
    <w:p>
      <w:pPr>
        <w:ind w:firstLine="420"/>
        <w:jc w:val="right"/>
        <w:spacing w:before="24" w:after="24" w:line="360" w:lineRule="auto"/>
        <w:shd w:val="clear" w:color="auto" w:fill="ffffff"/>
        <w:widowControl/>
        <w:rPr>
          <w:rFonts w:ascii="宋体" w:hAnsi="宋体" w:cs="宋体"/>
          <w:color w:val="333333"/>
          <w:szCs w:val="21"/>
        </w:rPr>
      </w:pPr>
      <w:r>
        <w:rPr>
          <w:rFonts w:ascii="宋体" w:hAnsi="宋体" w:cs="宋体"/>
          <w:color w:val="333333"/>
          <w:szCs w:val="21"/>
          <w:shd w:val="clear" w:color="auto" w:fill="ffffff"/>
        </w:rPr>
        <w:t xml:space="preserve">日期：　　　　　年　　月　日</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p>
    <w:p>
      <w:pPr>
        <w:jc w:val="left"/>
        <w:shd w:val="clear" w:color="auto" w:fill="ffffff"/>
        <w:widowControl/>
        <w:rPr>
          <w:rFonts w:ascii="宋体" w:hAnsi="宋体" w:cs="宋体"/>
          <w:color w:val="333333"/>
          <w:sz w:val="28"/>
          <w:szCs w:val="28"/>
        </w:rPr>
      </w:pPr>
      <w:r>
        <w:rPr>
          <w:rFonts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ascii="宋体" w:hAnsi="宋体" w:cs="宋体"/>
          <w:color w:val="333333"/>
          <w:szCs w:val="21"/>
        </w:rPr>
      </w:pPr>
      <w:r>
        <w:rPr>
          <w:rFonts w:ascii="宋体" w:hAnsi="宋体" w:cs="楷体"/>
          <w:color w:val="333333"/>
          <w:szCs w:val="21"/>
          <w:shd w:val="clear" w:color="auto" w:fill="ffffff"/>
        </w:rPr>
        <w:t xml:space="preserve">1.产品如有型号，请在“产品名称”栏一并填写。</w:t>
      </w:r>
      <w:r/>
    </w:p>
    <w:p>
      <w:pPr>
        <w:ind w:firstLine="420"/>
        <w:jc w:val="left"/>
        <w:shd w:val="clear" w:color="auto" w:fill="ffffff"/>
        <w:widowControl/>
        <w:rPr>
          <w:rFonts w:ascii="宋体" w:hAnsi="宋体" w:cs="宋体"/>
          <w:color w:val="333333"/>
          <w:szCs w:val="21"/>
        </w:rPr>
      </w:pPr>
      <w:r>
        <w:rPr>
          <w:rFonts w:ascii="宋体" w:hAnsi="宋体" w:cs="楷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ascii="宋体" w:hAnsi="宋体" w:cs="宋体"/>
          <w:color w:val="333333"/>
          <w:szCs w:val="21"/>
        </w:rPr>
      </w:pPr>
      <w:r>
        <w:rPr>
          <w:rFonts w:ascii="宋体" w:hAnsi="宋体" w:cs="楷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ascii="宋体" w:hAnsi="宋体" w:cs="宋体"/>
          <w:color w:val="333333"/>
          <w:szCs w:val="21"/>
        </w:rPr>
      </w:pPr>
      <w:r>
        <w:rPr>
          <w:rFonts w:ascii="宋体" w:hAnsi="宋体" w:cs="楷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ascii="宋体" w:hAnsi="宋体" w:cs="宋体"/>
          <w:color w:val="333333"/>
          <w:szCs w:val="21"/>
        </w:rPr>
      </w:pPr>
      <w:r>
        <w:rPr>
          <w:rFonts w:ascii="宋体" w:hAnsi="宋体" w:cs="楷体"/>
          <w:color w:val="333333"/>
          <w:szCs w:val="21"/>
          <w:shd w:val="clear" w:color="auto" w:fill="ffffff"/>
        </w:rPr>
        <w:t xml:space="preserve">5.该产品的关键工序要求实施前，“关键工序”栏可不填，下同。</w:t>
      </w:r>
      <w:r/>
    </w:p>
    <w:p>
      <w:pPr>
        <w:spacing w:line="360" w:lineRule="auto"/>
        <w:rPr>
          <w:rFonts w:ascii="宋体"/>
          <w:b/>
          <w:sz w:val="30"/>
          <w:szCs w:val="20"/>
        </w:rPr>
      </w:pPr>
      <w:r>
        <w:rPr>
          <w:rFonts w:ascii="宋体"/>
          <w:b/>
          <w:sz w:val="30"/>
          <w:szCs w:val="20"/>
        </w:rPr>
      </w:r>
      <w:r/>
    </w:p>
    <w:p>
      <w:pPr>
        <w:jc w:val="left"/>
        <w:spacing w:line="240" w:lineRule="atLeast"/>
        <w:widowControl/>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440" w:right="1800" w:bottom="1440" w:left="1800" w:header="68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小标宋_GBK">
    <w:panose1 w:val="020B0503020202020204"/>
  </w:font>
  <w:font w:name="方正楷体_GBK">
    <w:panose1 w:val="020B0503020202020204"/>
  </w:font>
  <w:font w:name="等线">
    <w:panose1 w:val="02010600030101010101"/>
  </w:font>
  <w:font w:name="仿宋">
    <w:panose1 w:val="02010609060101010101"/>
  </w:font>
  <w:font w:name="方正仿宋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2602064</wp:posOffset>
              </wp:positionH>
              <wp:positionV relativeFrom="paragraph">
                <wp:posOffset>-2292</wp:posOffset>
              </wp:positionV>
              <wp:extent cx="214686" cy="159027"/>
              <wp:effectExtent l="0" t="0" r="13970" b="1270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14686" cy="15902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8240;o:allowoverlap:true;o:allowincell:true;mso-position-horizontal-relative:margin;margin-left:204.9pt;mso-position-horizontal:absolute;mso-position-vertical-relative:text;margin-top:-0.2pt;mso-position-vertical:absolute;width:16.9pt;height:12.5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2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1"/>
      <w:isLgl/>
      <w:suff w:val="tab"/>
      <w:lvlText w:val="%1.%2"/>
      <w:lvlJc w:val="left"/>
      <w:pPr>
        <w:ind w:left="425" w:hanging="425"/>
      </w:pPr>
      <w:rPr>
        <w:rFonts w:hint="eastAsia" w:ascii="Arial Unicode MS" w:hAnsi="Arial Unicode MS" w:eastAsia="微软雅黑"/>
        <w:b/>
        <w:i w:val="0"/>
      </w:rPr>
    </w:lvl>
    <w:lvl w:ilvl="2">
      <w:start w:val="1"/>
      <w:numFmt w:val="decimal"/>
      <w:pStyle w:val="105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709" w:firstLine="0"/>
      </w:pPr>
    </w:lvl>
    <w:lvl w:ilvl="2">
      <w:start w:val="1"/>
      <w:numFmt w:val="decimal"/>
      <w:isLgl w:val="false"/>
      <w:suff w:val="nothing"/>
      <w:lvlText w:val=""/>
      <w:lvlJc w:val="left"/>
      <w:pPr>
        <w:ind w:left="709" w:firstLine="0"/>
      </w:pPr>
    </w:lvl>
    <w:lvl w:ilvl="3">
      <w:start w:val="1"/>
      <w:numFmt w:val="decimal"/>
      <w:isLgl w:val="false"/>
      <w:suff w:val="nothing"/>
      <w:lvlText w:val=""/>
      <w:lvlJc w:val="left"/>
      <w:pPr>
        <w:ind w:left="709" w:firstLine="0"/>
      </w:pPr>
    </w:lvl>
    <w:lvl w:ilvl="4">
      <w:start w:val="1"/>
      <w:numFmt w:val="decimal"/>
      <w:isLgl w:val="false"/>
      <w:suff w:val="nothing"/>
      <w:lvlText w:val=""/>
      <w:lvlJc w:val="left"/>
      <w:pPr>
        <w:ind w:left="709" w:firstLine="0"/>
      </w:pPr>
    </w:lvl>
    <w:lvl w:ilvl="5">
      <w:start w:val="1"/>
      <w:numFmt w:val="decimal"/>
      <w:isLgl w:val="false"/>
      <w:suff w:val="nothing"/>
      <w:lvlText w:val=""/>
      <w:lvlJc w:val="left"/>
      <w:pPr>
        <w:ind w:left="709" w:firstLine="0"/>
      </w:pPr>
    </w:lvl>
    <w:lvl w:ilvl="6">
      <w:start w:val="1"/>
      <w:numFmt w:val="decimal"/>
      <w:isLgl w:val="false"/>
      <w:suff w:val="nothing"/>
      <w:lvlText w:val=""/>
      <w:lvlJc w:val="left"/>
      <w:pPr>
        <w:ind w:left="709" w:firstLine="0"/>
      </w:pPr>
    </w:lvl>
    <w:lvl w:ilvl="7">
      <w:start w:val="1"/>
      <w:numFmt w:val="decimal"/>
      <w:isLgl w:val="false"/>
      <w:suff w:val="nothing"/>
      <w:lvlText w:val=""/>
      <w:lvlJc w:val="left"/>
      <w:pPr>
        <w:ind w:left="709" w:firstLine="0"/>
      </w:pPr>
    </w:lvl>
    <w:lvl w:ilvl="8">
      <w:start w:val="1"/>
      <w:numFmt w:val="decimal"/>
      <w:isLgl w:val="false"/>
      <w:suff w:val="nothing"/>
      <w:lvlText w:val=""/>
      <w:lvlJc w:val="left"/>
      <w:pPr>
        <w:ind w:left="709" w:firstLine="0"/>
      </w:pPr>
    </w:lvl>
  </w:abstractNum>
  <w:abstractNum w:abstractNumId="4">
    <w:multiLevelType w:val="hybridMultilevel"/>
    <w:lvl w:ilvl="0">
      <w:start w:val="1"/>
      <w:numFmt w:val="chineseCountingThousand"/>
      <w:pStyle w:val="798"/>
      <w:isLgl w:val="false"/>
      <w:suff w:val="nothing"/>
      <w:lvlText w:val="第%1章"/>
      <w:lvlJc w:val="left"/>
      <w:pPr>
        <w:ind w:left="567" w:firstLine="0"/>
      </w:pPr>
    </w:lvl>
    <w:lvl w:ilvl="1">
      <w:start w:val="1"/>
      <w:numFmt w:val="none"/>
      <w:pStyle w:val="799"/>
      <w:isLgl w:val="false"/>
      <w:suff w:val="nothing"/>
      <w:lvlText w:val=""/>
      <w:lvlJc w:val="left"/>
      <w:pPr>
        <w:ind w:left="0" w:firstLine="0"/>
      </w:pPr>
    </w:lvl>
    <w:lvl w:ilvl="2">
      <w:start w:val="1"/>
      <w:numFmt w:val="none"/>
      <w:pStyle w:val="800"/>
      <w:isLgl w:val="false"/>
      <w:suff w:val="nothing"/>
      <w:lvlText w:val=""/>
      <w:lvlJc w:val="left"/>
      <w:pPr>
        <w:ind w:left="0" w:firstLine="0"/>
      </w:pPr>
    </w:lvl>
    <w:lvl w:ilvl="3">
      <w:start w:val="1"/>
      <w:numFmt w:val="none"/>
      <w:pStyle w:val="801"/>
      <w:isLgl w:val="false"/>
      <w:suff w:val="nothing"/>
      <w:lvlText w:val=""/>
      <w:lvlJc w:val="left"/>
      <w:pPr>
        <w:ind w:left="0" w:firstLine="0"/>
      </w:pPr>
    </w:lvl>
    <w:lvl w:ilvl="4">
      <w:start w:val="1"/>
      <w:numFmt w:val="none"/>
      <w:pStyle w:val="802"/>
      <w:isLgl w:val="false"/>
      <w:suff w:val="nothing"/>
      <w:lvlText w:val=""/>
      <w:lvlJc w:val="left"/>
      <w:pPr>
        <w:ind w:left="0" w:firstLine="0"/>
      </w:pPr>
    </w:lvl>
    <w:lvl w:ilvl="5">
      <w:start w:val="1"/>
      <w:numFmt w:val="none"/>
      <w:pStyle w:val="803"/>
      <w:isLgl w:val="false"/>
      <w:suff w:val="nothing"/>
      <w:lvlText w:val=""/>
      <w:lvlJc w:val="left"/>
      <w:pPr>
        <w:ind w:left="0" w:firstLine="0"/>
      </w:pPr>
    </w:lvl>
    <w:lvl w:ilvl="6">
      <w:start w:val="1"/>
      <w:numFmt w:val="none"/>
      <w:pStyle w:val="804"/>
      <w:isLgl w:val="false"/>
      <w:suff w:val="nothing"/>
      <w:lvlText w:val=""/>
      <w:lvlJc w:val="left"/>
      <w:pPr>
        <w:ind w:left="0" w:firstLine="0"/>
      </w:pPr>
    </w:lvl>
    <w:lvl w:ilvl="7">
      <w:start w:val="1"/>
      <w:numFmt w:val="none"/>
      <w:pStyle w:val="805"/>
      <w:isLgl w:val="false"/>
      <w:suff w:val="nothing"/>
      <w:lvlText w:val=""/>
      <w:lvlJc w:val="left"/>
      <w:pPr>
        <w:ind w:left="0" w:firstLine="0"/>
      </w:pPr>
    </w:lvl>
    <w:lvl w:ilvl="8">
      <w:start w:val="1"/>
      <w:numFmt w:val="none"/>
      <w:pStyle w:val="806"/>
      <w:isLgl w:val="false"/>
      <w:suff w:val="nothing"/>
      <w:lvlText w:val=""/>
      <w:lvlJc w:val="left"/>
      <w:pPr>
        <w:ind w:left="0" w:firstLine="0"/>
      </w:pPr>
    </w:lvl>
  </w:abstractNum>
  <w:abstractNum w:abstractNumId="5">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6"/>
  </w:num>
  <w:num w:numId="5">
    <w:abstractNumId w:val="11"/>
  </w:num>
  <w:num w:numId="6">
    <w:abstractNumId w:val="8"/>
  </w:num>
  <w:num w:numId="7">
    <w:abstractNumId w:val="5"/>
  </w:num>
  <w:num w:numId="8">
    <w:abstractNumId w:val="10"/>
  </w:num>
  <w:num w:numId="9">
    <w:abstractNumId w:val="2"/>
  </w:num>
  <w:num w:numId="10">
    <w:abstractNumId w:val="0"/>
  </w:num>
  <w:num w:numId="11">
    <w:abstractNumId w:val="5"/>
    <w:lvlOverride w:ilvl="0">
      <w:startOverride w:val="1"/>
    </w:lvlOverride>
  </w:num>
  <w:num w:numId="12">
    <w:abstractNumId w:val="10"/>
    <w:lvlOverride w:ilvl="0">
      <w:startOverride w:val="1"/>
    </w:lvlOverride>
  </w:num>
  <w:num w:numId="13">
    <w:abstractNumId w:val="2"/>
    <w:lvlOverride w:ilvl="0">
      <w:startOverride w:val="8"/>
    </w:lvlOverride>
  </w:num>
  <w:num w:numId="14">
    <w:abstractNumId w:val="0"/>
    <w:lvlOverride w:ilvl="0">
      <w:startOverride w:val="1"/>
    </w:lvlOverride>
  </w:num>
  <w:num w:numId="15">
    <w:abstractNumId w:val="4"/>
  </w:num>
  <w:num w:numId="16">
    <w:abstractNumId w:val="3"/>
  </w:num>
  <w:num w:numId="17">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Quote Char"/>
    <w:link w:val="868"/>
    <w:uiPriority w:val="29"/>
    <w:rPr>
      <w:i/>
    </w:rPr>
  </w:style>
  <w:style w:type="character" w:styleId="774">
    <w:name w:val="Intense Quote Char"/>
    <w:link w:val="870"/>
    <w:uiPriority w:val="30"/>
    <w:rPr>
      <w:i/>
    </w:rPr>
  </w:style>
  <w:style w:type="table" w:styleId="775">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Footnote Text Char"/>
    <w:link w:val="833"/>
    <w:uiPriority w:val="99"/>
    <w:rPr>
      <w:sz w:val="18"/>
    </w:rPr>
  </w:style>
  <w:style w:type="character" w:styleId="795">
    <w:name w:val="Endnote Text Char"/>
    <w:link w:val="826"/>
    <w:uiPriority w:val="99"/>
    <w:rPr>
      <w:sz w:val="20"/>
    </w:rPr>
  </w:style>
  <w:style w:type="paragraph" w:styleId="796">
    <w:name w:val="TOC Heading"/>
    <w:uiPriority w:val="39"/>
    <w:unhideWhenUsed/>
  </w:style>
  <w:style w:type="paragraph" w:styleId="797" w:default="1">
    <w:name w:val="Normal"/>
    <w:qFormat/>
    <w:pPr>
      <w:jc w:val="both"/>
      <w:widowControl w:val="off"/>
    </w:pPr>
    <w:rPr>
      <w:sz w:val="21"/>
      <w:szCs w:val="24"/>
    </w:rPr>
  </w:style>
  <w:style w:type="paragraph" w:styleId="798">
    <w:name w:val="Heading 1"/>
    <w:basedOn w:val="797"/>
    <w:next w:val="797"/>
    <w:link w:val="1130"/>
    <w:qFormat/>
    <w:pPr>
      <w:numPr>
        <w:numId w:val="1"/>
      </w:numPr>
      <w:jc w:val="center"/>
      <w:keepLines/>
      <w:keepNext/>
      <w:spacing w:before="340" w:after="330" w:line="578" w:lineRule="auto"/>
      <w:outlineLvl w:val="0"/>
    </w:pPr>
    <w:rPr>
      <w:b/>
      <w:bCs/>
      <w:sz w:val="32"/>
      <w:szCs w:val="44"/>
    </w:rPr>
  </w:style>
  <w:style w:type="paragraph" w:styleId="799">
    <w:name w:val="Heading 2"/>
    <w:basedOn w:val="797"/>
    <w:next w:val="797"/>
    <w:link w:val="1067"/>
    <w:qFormat/>
    <w:pPr>
      <w:numPr>
        <w:ilvl w:val="1"/>
        <w:numId w:val="1"/>
      </w:numPr>
      <w:keepLines/>
      <w:keepNext/>
      <w:spacing w:before="260" w:after="260" w:line="416" w:lineRule="auto"/>
      <w:outlineLvl w:val="1"/>
    </w:pPr>
    <w:rPr>
      <w:rFonts w:ascii="Cambria" w:hAnsi="Cambria"/>
      <w:b/>
      <w:bCs/>
      <w:sz w:val="32"/>
      <w:szCs w:val="32"/>
    </w:rPr>
  </w:style>
  <w:style w:type="paragraph" w:styleId="800">
    <w:name w:val="Heading 3"/>
    <w:basedOn w:val="797"/>
    <w:next w:val="797"/>
    <w:link w:val="1101"/>
    <w:qFormat/>
    <w:pPr>
      <w:numPr>
        <w:ilvl w:val="2"/>
        <w:numId w:val="1"/>
      </w:numPr>
      <w:keepLines/>
      <w:keepNext/>
      <w:spacing w:before="260" w:after="260" w:line="416" w:lineRule="auto"/>
      <w:outlineLvl w:val="2"/>
    </w:pPr>
    <w:rPr>
      <w:b/>
      <w:bCs/>
      <w:sz w:val="32"/>
      <w:szCs w:val="32"/>
    </w:rPr>
  </w:style>
  <w:style w:type="paragraph" w:styleId="801">
    <w:name w:val="Heading 4"/>
    <w:basedOn w:val="797"/>
    <w:next w:val="797"/>
    <w:link w:val="1135"/>
    <w:qFormat/>
    <w:pPr>
      <w:numPr>
        <w:ilvl w:val="3"/>
        <w:numId w:val="1"/>
      </w:numPr>
      <w:keepLines/>
      <w:keepNext/>
      <w:spacing w:before="280" w:after="290" w:line="376" w:lineRule="auto"/>
      <w:outlineLvl w:val="3"/>
    </w:pPr>
    <w:rPr>
      <w:rFonts w:ascii="Cambria" w:hAnsi="Cambria"/>
      <w:b/>
      <w:bCs/>
      <w:sz w:val="28"/>
      <w:szCs w:val="28"/>
    </w:rPr>
  </w:style>
  <w:style w:type="paragraph" w:styleId="802">
    <w:name w:val="Heading 5"/>
    <w:basedOn w:val="797"/>
    <w:next w:val="797"/>
    <w:link w:val="1091"/>
    <w:qFormat/>
    <w:pPr>
      <w:numPr>
        <w:ilvl w:val="4"/>
        <w:numId w:val="1"/>
      </w:numPr>
      <w:keepLines/>
      <w:keepNext/>
      <w:spacing w:before="280" w:after="290" w:line="376" w:lineRule="auto"/>
      <w:outlineLvl w:val="4"/>
    </w:pPr>
    <w:rPr>
      <w:b/>
      <w:bCs/>
      <w:sz w:val="28"/>
      <w:szCs w:val="28"/>
    </w:rPr>
  </w:style>
  <w:style w:type="paragraph" w:styleId="803">
    <w:name w:val="Heading 6"/>
    <w:basedOn w:val="797"/>
    <w:next w:val="797"/>
    <w:link w:val="1079"/>
    <w:qFormat/>
    <w:pPr>
      <w:numPr>
        <w:ilvl w:val="5"/>
        <w:numId w:val="1"/>
      </w:numPr>
      <w:keepLines/>
      <w:keepNext/>
      <w:spacing w:before="240" w:after="64" w:line="320" w:lineRule="auto"/>
      <w:outlineLvl w:val="5"/>
    </w:pPr>
    <w:rPr>
      <w:rFonts w:ascii="Cambria" w:hAnsi="Cambria"/>
      <w:b/>
      <w:bCs/>
      <w:sz w:val="24"/>
    </w:rPr>
  </w:style>
  <w:style w:type="paragraph" w:styleId="804">
    <w:name w:val="Heading 7"/>
    <w:basedOn w:val="797"/>
    <w:next w:val="797"/>
    <w:link w:val="1129"/>
    <w:qFormat/>
    <w:pPr>
      <w:numPr>
        <w:ilvl w:val="6"/>
        <w:numId w:val="1"/>
      </w:numPr>
      <w:keepLines/>
      <w:keepNext/>
      <w:spacing w:before="240" w:after="64" w:line="320" w:lineRule="auto"/>
      <w:outlineLvl w:val="6"/>
    </w:pPr>
    <w:rPr>
      <w:b/>
      <w:bCs/>
      <w:sz w:val="24"/>
    </w:rPr>
  </w:style>
  <w:style w:type="paragraph" w:styleId="805">
    <w:name w:val="Heading 8"/>
    <w:basedOn w:val="797"/>
    <w:next w:val="797"/>
    <w:link w:val="1115"/>
    <w:qFormat/>
    <w:pPr>
      <w:numPr>
        <w:ilvl w:val="7"/>
        <w:numId w:val="1"/>
      </w:numPr>
      <w:keepLines/>
      <w:keepNext/>
      <w:spacing w:before="240" w:after="64" w:line="320" w:lineRule="auto"/>
      <w:outlineLvl w:val="7"/>
    </w:pPr>
    <w:rPr>
      <w:rFonts w:ascii="Cambria" w:hAnsi="Cambria"/>
      <w:sz w:val="24"/>
    </w:rPr>
  </w:style>
  <w:style w:type="paragraph" w:styleId="806">
    <w:name w:val="Heading 9"/>
    <w:basedOn w:val="797"/>
    <w:next w:val="797"/>
    <w:link w:val="1095"/>
    <w:qFormat/>
    <w:pPr>
      <w:numPr>
        <w:ilvl w:val="8"/>
        <w:numId w:val="1"/>
      </w:numPr>
      <w:keepLines/>
      <w:keepNext/>
      <w:spacing w:before="240" w:after="64" w:line="320" w:lineRule="auto"/>
      <w:outlineLvl w:val="8"/>
    </w:pPr>
    <w:rPr>
      <w:rFonts w:ascii="Cambria" w:hAnsi="Cambria"/>
      <w:szCs w:val="21"/>
    </w:rPr>
  </w:style>
  <w:style w:type="character" w:styleId="807" w:default="1">
    <w:name w:val="Default Paragraph Font"/>
    <w:uiPriority w:val="1"/>
    <w:semiHidden/>
    <w:unhideWhenUsed/>
  </w:style>
  <w:style w:type="table" w:styleId="808" w:default="1">
    <w:name w:val="Normal Table"/>
    <w:uiPriority w:val="99"/>
    <w:semiHidden/>
    <w:unhideWhenUsed/>
    <w:tblPr>
      <w:tblInd w:w="0" w:type="dxa"/>
      <w:tblCellMar>
        <w:left w:w="108" w:type="dxa"/>
        <w:top w:w="0" w:type="dxa"/>
        <w:right w:w="108" w:type="dxa"/>
        <w:bottom w:w="0" w:type="dxa"/>
      </w:tblCellMar>
    </w:tblPr>
  </w:style>
  <w:style w:type="numbering" w:styleId="809" w:default="1">
    <w:name w:val="No List"/>
    <w:uiPriority w:val="99"/>
    <w:semiHidden/>
    <w:unhideWhenUsed/>
  </w:style>
  <w:style w:type="paragraph" w:styleId="810">
    <w:name w:val="List 3"/>
    <w:basedOn w:val="797"/>
    <w:uiPriority w:val="99"/>
    <w:unhideWhenUsed/>
    <w:qFormat/>
    <w:pPr>
      <w:ind w:left="1260" w:hanging="420"/>
      <w:spacing w:before="100" w:beforeAutospacing="1" w:after="100" w:afterAutospacing="1"/>
    </w:pPr>
    <w:rPr>
      <w:szCs w:val="21"/>
    </w:rPr>
  </w:style>
  <w:style w:type="paragraph" w:styleId="811">
    <w:name w:val="toc 7"/>
    <w:basedOn w:val="797"/>
    <w:next w:val="797"/>
    <w:uiPriority w:val="39"/>
    <w:unhideWhenUsed/>
    <w:qFormat/>
    <w:pPr>
      <w:ind w:left="2520"/>
    </w:pPr>
    <w:rPr>
      <w:rFonts w:ascii="Calibri" w:hAnsi="Calibri"/>
      <w:szCs w:val="22"/>
    </w:rPr>
  </w:style>
  <w:style w:type="paragraph" w:styleId="812">
    <w:name w:val="Normal Indent"/>
    <w:basedOn w:val="797"/>
    <w:link w:val="1143"/>
    <w:qFormat/>
    <w:pPr>
      <w:ind w:firstLine="420"/>
    </w:pPr>
    <w:rPr>
      <w:b/>
      <w:sz w:val="24"/>
      <w:szCs w:val="20"/>
    </w:rPr>
  </w:style>
  <w:style w:type="paragraph" w:styleId="813">
    <w:name w:val="Caption"/>
    <w:basedOn w:val="797"/>
    <w:next w:val="797"/>
    <w:qFormat/>
    <w:rPr>
      <w:rFonts w:ascii="Cambria" w:hAnsi="Cambria" w:eastAsia="黑体"/>
      <w:sz w:val="20"/>
      <w:szCs w:val="22"/>
    </w:rPr>
  </w:style>
  <w:style w:type="paragraph" w:styleId="814">
    <w:name w:val="Document Map"/>
    <w:basedOn w:val="797"/>
    <w:link w:val="1086"/>
    <w:qFormat/>
    <w:rPr>
      <w:rFonts w:ascii="宋体"/>
      <w:sz w:val="18"/>
      <w:szCs w:val="18"/>
    </w:rPr>
  </w:style>
  <w:style w:type="paragraph" w:styleId="815">
    <w:name w:val="annotation text"/>
    <w:basedOn w:val="797"/>
    <w:link w:val="1107"/>
    <w:uiPriority w:val="99"/>
    <w:qFormat/>
    <w:pPr>
      <w:jc w:val="left"/>
    </w:pPr>
  </w:style>
  <w:style w:type="paragraph" w:styleId="816">
    <w:name w:val="Body Text 3"/>
    <w:basedOn w:val="797"/>
    <w:link w:val="1125"/>
    <w:qFormat/>
    <w:rPr>
      <w:rFonts w:ascii="宋体"/>
      <w:sz w:val="24"/>
      <w:szCs w:val="20"/>
    </w:rPr>
  </w:style>
  <w:style w:type="paragraph" w:styleId="817">
    <w:name w:val="Body Text"/>
    <w:basedOn w:val="797"/>
    <w:next w:val="797"/>
    <w:link w:val="1114"/>
    <w:qFormat/>
    <w:pPr>
      <w:jc w:val="center"/>
    </w:pPr>
    <w:rPr>
      <w:rFonts w:eastAsia="幼圆"/>
      <w:b/>
      <w:bCs/>
      <w:sz w:val="44"/>
    </w:rPr>
  </w:style>
  <w:style w:type="paragraph" w:styleId="818">
    <w:name w:val="Body Text Indent"/>
    <w:basedOn w:val="797"/>
    <w:link w:val="1075"/>
    <w:qFormat/>
    <w:pPr>
      <w:ind w:left="420"/>
      <w:spacing w:after="120"/>
    </w:pPr>
  </w:style>
  <w:style w:type="paragraph" w:styleId="819">
    <w:name w:val="index 4"/>
    <w:basedOn w:val="797"/>
    <w:next w:val="797"/>
    <w:qFormat/>
    <w:pPr>
      <w:ind w:left="600"/>
    </w:pPr>
    <w:rPr>
      <w:rFonts w:ascii="Calibri" w:hAnsi="Calibri"/>
    </w:rPr>
  </w:style>
  <w:style w:type="paragraph" w:styleId="820">
    <w:name w:val="toc 5"/>
    <w:basedOn w:val="797"/>
    <w:next w:val="797"/>
    <w:uiPriority w:val="39"/>
    <w:unhideWhenUsed/>
    <w:qFormat/>
    <w:pPr>
      <w:ind w:left="1680"/>
    </w:pPr>
    <w:rPr>
      <w:rFonts w:ascii="Calibri" w:hAnsi="Calibri"/>
      <w:szCs w:val="22"/>
    </w:rPr>
  </w:style>
  <w:style w:type="paragraph" w:styleId="821">
    <w:name w:val="toc 3"/>
    <w:basedOn w:val="797"/>
    <w:next w:val="797"/>
    <w:uiPriority w:val="39"/>
    <w:qFormat/>
    <w:pPr>
      <w:ind w:left="840"/>
    </w:pPr>
    <w:rPr>
      <w:rFonts w:ascii="Calibri" w:hAnsi="Calibri"/>
      <w:szCs w:val="22"/>
    </w:rPr>
  </w:style>
  <w:style w:type="paragraph" w:styleId="822">
    <w:name w:val="Plain Text"/>
    <w:basedOn w:val="797"/>
    <w:link w:val="1080"/>
    <w:qFormat/>
    <w:rPr>
      <w:rFonts w:ascii="Ari"/>
      <w:sz w:val="20"/>
      <w:szCs w:val="20"/>
    </w:rPr>
  </w:style>
  <w:style w:type="paragraph" w:styleId="823">
    <w:name w:val="toc 8"/>
    <w:basedOn w:val="797"/>
    <w:next w:val="797"/>
    <w:uiPriority w:val="39"/>
    <w:unhideWhenUsed/>
    <w:qFormat/>
    <w:pPr>
      <w:ind w:left="2940"/>
    </w:pPr>
    <w:rPr>
      <w:rFonts w:ascii="Calibri" w:hAnsi="Calibri"/>
      <w:szCs w:val="22"/>
    </w:rPr>
  </w:style>
  <w:style w:type="paragraph" w:styleId="824">
    <w:name w:val="Date"/>
    <w:basedOn w:val="797"/>
    <w:next w:val="797"/>
    <w:link w:val="1087"/>
    <w:unhideWhenUsed/>
    <w:qFormat/>
  </w:style>
  <w:style w:type="paragraph" w:styleId="825">
    <w:name w:val="Body Text Indent 2"/>
    <w:basedOn w:val="797"/>
    <w:link w:val="1106"/>
    <w:uiPriority w:val="99"/>
    <w:unhideWhenUsed/>
    <w:qFormat/>
    <w:pPr>
      <w:ind w:firstLine="525"/>
      <w:spacing w:line="420" w:lineRule="exact"/>
    </w:pPr>
    <w:rPr>
      <w:rFonts w:ascii="宋体"/>
      <w:sz w:val="20"/>
      <w:szCs w:val="20"/>
    </w:rPr>
  </w:style>
  <w:style w:type="paragraph" w:styleId="826">
    <w:name w:val="endnote text"/>
    <w:basedOn w:val="797"/>
    <w:link w:val="1001"/>
    <w:uiPriority w:val="99"/>
    <w:semiHidden/>
    <w:unhideWhenUsed/>
    <w:qFormat/>
    <w:rPr>
      <w:sz w:val="20"/>
    </w:rPr>
  </w:style>
  <w:style w:type="paragraph" w:styleId="827">
    <w:name w:val="Balloon Text"/>
    <w:basedOn w:val="797"/>
    <w:link w:val="1128"/>
    <w:qFormat/>
    <w:rPr>
      <w:sz w:val="18"/>
      <w:szCs w:val="18"/>
    </w:rPr>
  </w:style>
  <w:style w:type="paragraph" w:styleId="828">
    <w:name w:val="Footer"/>
    <w:basedOn w:val="797"/>
    <w:link w:val="1119"/>
    <w:uiPriority w:val="99"/>
    <w:qFormat/>
    <w:pPr>
      <w:jc w:val="left"/>
      <w:tabs>
        <w:tab w:val="center" w:pos="4153" w:leader="none"/>
        <w:tab w:val="right" w:pos="8306" w:leader="none"/>
      </w:tabs>
    </w:pPr>
    <w:rPr>
      <w:sz w:val="18"/>
      <w:szCs w:val="18"/>
    </w:rPr>
  </w:style>
  <w:style w:type="paragraph" w:styleId="829">
    <w:name w:val="Header"/>
    <w:basedOn w:val="797"/>
    <w:link w:val="1078"/>
    <w:uiPriority w:val="99"/>
    <w:qFormat/>
    <w:pPr>
      <w:jc w:val="center"/>
      <w:tabs>
        <w:tab w:val="center" w:pos="4153" w:leader="none"/>
        <w:tab w:val="right" w:pos="8306" w:leader="none"/>
      </w:tabs>
      <w:pBdr>
        <w:bottom w:val="single" w:color="auto" w:sz="6" w:space="1"/>
      </w:pBdr>
    </w:pPr>
    <w:rPr>
      <w:sz w:val="18"/>
      <w:szCs w:val="18"/>
    </w:rPr>
  </w:style>
  <w:style w:type="paragraph" w:styleId="830">
    <w:name w:val="toc 1"/>
    <w:basedOn w:val="797"/>
    <w:next w:val="797"/>
    <w:uiPriority w:val="39"/>
    <w:qFormat/>
  </w:style>
  <w:style w:type="paragraph" w:styleId="831">
    <w:name w:val="toc 4"/>
    <w:basedOn w:val="797"/>
    <w:next w:val="797"/>
    <w:uiPriority w:val="39"/>
    <w:unhideWhenUsed/>
    <w:qFormat/>
    <w:pPr>
      <w:ind w:left="1260"/>
    </w:pPr>
    <w:rPr>
      <w:rFonts w:ascii="Calibri" w:hAnsi="Calibri"/>
      <w:szCs w:val="22"/>
    </w:rPr>
  </w:style>
  <w:style w:type="paragraph" w:styleId="832">
    <w:name w:val="Subtitle"/>
    <w:basedOn w:val="797"/>
    <w:next w:val="797"/>
    <w:link w:val="1103"/>
    <w:qFormat/>
    <w:pPr>
      <w:jc w:val="center"/>
      <w:spacing w:before="240" w:after="60" w:line="312" w:lineRule="auto"/>
      <w:outlineLvl w:val="1"/>
    </w:pPr>
    <w:rPr>
      <w:rFonts w:ascii="Cambria" w:hAnsi="Cambria"/>
      <w:b/>
      <w:bCs/>
      <w:sz w:val="32"/>
      <w:szCs w:val="32"/>
    </w:rPr>
  </w:style>
  <w:style w:type="paragraph" w:styleId="833">
    <w:name w:val="footnote text"/>
    <w:basedOn w:val="797"/>
    <w:link w:val="1000"/>
    <w:uiPriority w:val="99"/>
    <w:semiHidden/>
    <w:unhideWhenUsed/>
    <w:qFormat/>
    <w:pPr>
      <w:spacing w:after="40"/>
    </w:pPr>
    <w:rPr>
      <w:sz w:val="18"/>
    </w:rPr>
  </w:style>
  <w:style w:type="paragraph" w:styleId="834">
    <w:name w:val="toc 6"/>
    <w:basedOn w:val="797"/>
    <w:next w:val="797"/>
    <w:uiPriority w:val="39"/>
    <w:unhideWhenUsed/>
    <w:qFormat/>
    <w:pPr>
      <w:ind w:left="2100"/>
    </w:pPr>
    <w:rPr>
      <w:rFonts w:ascii="Calibri" w:hAnsi="Calibri"/>
      <w:szCs w:val="22"/>
    </w:rPr>
  </w:style>
  <w:style w:type="paragraph" w:styleId="835">
    <w:name w:val="Body Text Indent 3"/>
    <w:basedOn w:val="797"/>
    <w:link w:val="1126"/>
    <w:qFormat/>
    <w:pPr>
      <w:ind w:left="420"/>
      <w:spacing w:after="120"/>
    </w:pPr>
    <w:rPr>
      <w:sz w:val="16"/>
      <w:szCs w:val="20"/>
    </w:rPr>
  </w:style>
  <w:style w:type="paragraph" w:styleId="836">
    <w:name w:val="table of figures"/>
    <w:basedOn w:val="797"/>
    <w:next w:val="797"/>
    <w:uiPriority w:val="99"/>
    <w:unhideWhenUsed/>
    <w:qFormat/>
  </w:style>
  <w:style w:type="paragraph" w:styleId="837">
    <w:name w:val="toc 2"/>
    <w:basedOn w:val="797"/>
    <w:next w:val="797"/>
    <w:uiPriority w:val="39"/>
    <w:qFormat/>
    <w:pPr>
      <w:ind w:left="420"/>
    </w:pPr>
    <w:rPr>
      <w:rFonts w:ascii="Calibri" w:hAnsi="Calibri"/>
      <w:szCs w:val="22"/>
    </w:rPr>
  </w:style>
  <w:style w:type="paragraph" w:styleId="838">
    <w:name w:val="toc 9"/>
    <w:basedOn w:val="797"/>
    <w:next w:val="797"/>
    <w:uiPriority w:val="39"/>
    <w:unhideWhenUsed/>
    <w:qFormat/>
    <w:pPr>
      <w:ind w:left="3360"/>
    </w:pPr>
    <w:rPr>
      <w:rFonts w:ascii="Calibri" w:hAnsi="Calibri"/>
      <w:szCs w:val="22"/>
    </w:rPr>
  </w:style>
  <w:style w:type="paragraph" w:styleId="839">
    <w:name w:val="HTML Preformatted"/>
    <w:basedOn w:val="79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0">
    <w:name w:val="Normal (Web)"/>
    <w:basedOn w:val="797"/>
    <w:uiPriority w:val="99"/>
    <w:qFormat/>
    <w:pPr>
      <w:jc w:val="left"/>
      <w:spacing w:before="100" w:beforeAutospacing="1" w:after="100" w:afterAutospacing="1"/>
      <w:widowControl/>
    </w:pPr>
    <w:rPr>
      <w:rFonts w:ascii="宋体" w:hAnsi="宋体" w:cs="宋体"/>
      <w:sz w:val="24"/>
    </w:rPr>
  </w:style>
  <w:style w:type="paragraph" w:styleId="841">
    <w:name w:val="index 1"/>
    <w:basedOn w:val="797"/>
    <w:next w:val="797"/>
    <w:qFormat/>
    <w:pPr>
      <w:jc w:val="center"/>
      <w:spacing w:line="220" w:lineRule="exact"/>
    </w:pPr>
    <w:rPr>
      <w:rFonts w:ascii="仿宋_GB2312" w:hAnsi="Calibri" w:eastAsia="仿宋_GB2312"/>
      <w:szCs w:val="22"/>
    </w:rPr>
  </w:style>
  <w:style w:type="paragraph" w:styleId="842">
    <w:name w:val="Title"/>
    <w:basedOn w:val="797"/>
    <w:link w:val="1083"/>
    <w:qFormat/>
    <w:pPr>
      <w:jc w:val="center"/>
      <w:spacing w:before="240" w:after="60" w:line="420" w:lineRule="atLeast"/>
      <w:outlineLvl w:val="0"/>
    </w:pPr>
    <w:rPr>
      <w:rFonts w:ascii="Arial" w:hAnsi="Arial"/>
      <w:b/>
      <w:sz w:val="32"/>
      <w:szCs w:val="20"/>
    </w:rPr>
  </w:style>
  <w:style w:type="paragraph" w:styleId="843">
    <w:name w:val="annotation subject"/>
    <w:basedOn w:val="815"/>
    <w:next w:val="815"/>
    <w:link w:val="1117"/>
    <w:qFormat/>
    <w:rPr>
      <w:b/>
      <w:bCs/>
    </w:rPr>
  </w:style>
  <w:style w:type="paragraph" w:styleId="844">
    <w:name w:val="Body Text First Indent"/>
    <w:basedOn w:val="817"/>
    <w:link w:val="1139"/>
    <w:semiHidden/>
    <w:unhideWhenUsed/>
    <w:qFormat/>
    <w:pPr>
      <w:ind w:firstLine="420"/>
      <w:jc w:val="both"/>
      <w:spacing w:after="120"/>
    </w:pPr>
    <w:rPr>
      <w:rFonts w:eastAsia="宋体"/>
      <w:b w:val="0"/>
      <w:bCs w:val="0"/>
      <w:sz w:val="21"/>
    </w:rPr>
  </w:style>
  <w:style w:type="table" w:styleId="845">
    <w:name w:val="Table Grid"/>
    <w:basedOn w:val="8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Strong"/>
    <w:basedOn w:val="807"/>
    <w:qFormat/>
    <w:rPr>
      <w:rFonts w:cs="Times New Roman"/>
      <w:b/>
    </w:rPr>
  </w:style>
  <w:style w:type="character" w:styleId="847">
    <w:name w:val="endnote reference"/>
    <w:basedOn w:val="807"/>
    <w:uiPriority w:val="99"/>
    <w:semiHidden/>
    <w:unhideWhenUsed/>
    <w:qFormat/>
    <w:rPr>
      <w:vertAlign w:val="superscript"/>
    </w:rPr>
  </w:style>
  <w:style w:type="character" w:styleId="848">
    <w:name w:val="page number"/>
    <w:qFormat/>
    <w:rPr>
      <w:rFonts w:eastAsia="宋体"/>
      <w:b/>
      <w:spacing w:val="0"/>
      <w:sz w:val="24"/>
      <w:szCs w:val="24"/>
      <w:lang w:val="en-US" w:eastAsia="zh-CN" w:bidi="ar-SA"/>
    </w:rPr>
  </w:style>
  <w:style w:type="character" w:styleId="849">
    <w:name w:val="FollowedHyperlink"/>
    <w:qFormat/>
    <w:rPr>
      <w:color w:val="800080"/>
      <w:u w:val="single"/>
    </w:rPr>
  </w:style>
  <w:style w:type="character" w:styleId="850">
    <w:name w:val="Emphasis"/>
    <w:qFormat/>
    <w:rPr>
      <w:color w:val="cc0000"/>
    </w:rPr>
  </w:style>
  <w:style w:type="character" w:styleId="851">
    <w:name w:val="Hyperlink"/>
    <w:uiPriority w:val="99"/>
    <w:qFormat/>
    <w:rPr>
      <w:color w:val="0000ff"/>
      <w:u w:val="single"/>
    </w:rPr>
  </w:style>
  <w:style w:type="character" w:styleId="852">
    <w:name w:val="annotation reference"/>
    <w:uiPriority w:val="99"/>
    <w:qFormat/>
    <w:rPr>
      <w:sz w:val="21"/>
      <w:szCs w:val="21"/>
    </w:rPr>
  </w:style>
  <w:style w:type="character" w:styleId="853">
    <w:name w:val="HTML Cite"/>
    <w:qFormat/>
    <w:rPr>
      <w:color w:val="008000"/>
    </w:rPr>
  </w:style>
  <w:style w:type="character" w:styleId="854">
    <w:name w:val="footnote reference"/>
    <w:basedOn w:val="807"/>
    <w:uiPriority w:val="99"/>
    <w:unhideWhenUsed/>
    <w:qFormat/>
    <w:rPr>
      <w:vertAlign w:val="superscript"/>
    </w:rPr>
  </w:style>
  <w:style w:type="paragraph" w:styleId="855" w:customStyle="1">
    <w:name w:val="列表段落1"/>
    <w:basedOn w:val="797"/>
    <w:uiPriority w:val="99"/>
    <w:qFormat/>
    <w:pPr>
      <w:ind w:firstLine="420"/>
    </w:pPr>
  </w:style>
  <w:style w:type="character" w:styleId="856" w:customStyle="1">
    <w:name w:val="Heading 1 Char"/>
    <w:basedOn w:val="807"/>
    <w:uiPriority w:val="9"/>
    <w:qFormat/>
    <w:rPr>
      <w:rFonts w:ascii="Arial" w:hAnsi="Arial" w:eastAsia="Arial" w:cs="Arial"/>
      <w:sz w:val="40"/>
      <w:szCs w:val="40"/>
    </w:rPr>
  </w:style>
  <w:style w:type="character" w:styleId="857" w:customStyle="1">
    <w:name w:val="Heading 2 Char"/>
    <w:basedOn w:val="807"/>
    <w:uiPriority w:val="9"/>
    <w:qFormat/>
    <w:rPr>
      <w:rFonts w:ascii="Arial" w:hAnsi="Arial" w:eastAsia="Arial" w:cs="Arial"/>
      <w:sz w:val="34"/>
    </w:rPr>
  </w:style>
  <w:style w:type="character" w:styleId="858" w:customStyle="1">
    <w:name w:val="Heading 3 Char"/>
    <w:basedOn w:val="807"/>
    <w:uiPriority w:val="9"/>
    <w:qFormat/>
    <w:rPr>
      <w:rFonts w:ascii="Arial" w:hAnsi="Arial" w:eastAsia="Arial" w:cs="Arial"/>
      <w:sz w:val="30"/>
      <w:szCs w:val="30"/>
    </w:rPr>
  </w:style>
  <w:style w:type="character" w:styleId="859" w:customStyle="1">
    <w:name w:val="Heading 4 Char"/>
    <w:basedOn w:val="807"/>
    <w:uiPriority w:val="9"/>
    <w:qFormat/>
    <w:rPr>
      <w:rFonts w:ascii="Arial" w:hAnsi="Arial" w:eastAsia="Arial" w:cs="Arial"/>
      <w:b/>
      <w:bCs/>
      <w:sz w:val="26"/>
      <w:szCs w:val="26"/>
    </w:rPr>
  </w:style>
  <w:style w:type="character" w:styleId="860" w:customStyle="1">
    <w:name w:val="Heading 5 Char"/>
    <w:basedOn w:val="807"/>
    <w:uiPriority w:val="9"/>
    <w:qFormat/>
    <w:rPr>
      <w:rFonts w:ascii="Arial" w:hAnsi="Arial" w:eastAsia="Arial" w:cs="Arial"/>
      <w:b/>
      <w:bCs/>
      <w:sz w:val="24"/>
      <w:szCs w:val="24"/>
    </w:rPr>
  </w:style>
  <w:style w:type="character" w:styleId="861" w:customStyle="1">
    <w:name w:val="Heading 6 Char"/>
    <w:basedOn w:val="807"/>
    <w:uiPriority w:val="9"/>
    <w:qFormat/>
    <w:rPr>
      <w:rFonts w:ascii="Arial" w:hAnsi="Arial" w:eastAsia="Arial" w:cs="Arial"/>
      <w:b/>
      <w:bCs/>
      <w:sz w:val="22"/>
      <w:szCs w:val="22"/>
    </w:rPr>
  </w:style>
  <w:style w:type="character" w:styleId="862" w:customStyle="1">
    <w:name w:val="Heading 7 Char"/>
    <w:basedOn w:val="807"/>
    <w:uiPriority w:val="9"/>
    <w:qFormat/>
    <w:rPr>
      <w:rFonts w:ascii="Arial" w:hAnsi="Arial" w:eastAsia="Arial" w:cs="Arial"/>
      <w:b/>
      <w:bCs/>
      <w:i/>
      <w:iCs/>
      <w:sz w:val="22"/>
      <w:szCs w:val="22"/>
    </w:rPr>
  </w:style>
  <w:style w:type="character" w:styleId="863" w:customStyle="1">
    <w:name w:val="Heading 8 Char"/>
    <w:basedOn w:val="807"/>
    <w:uiPriority w:val="9"/>
    <w:qFormat/>
    <w:rPr>
      <w:rFonts w:ascii="Arial" w:hAnsi="Arial" w:eastAsia="Arial" w:cs="Arial"/>
      <w:i/>
      <w:iCs/>
      <w:sz w:val="22"/>
      <w:szCs w:val="22"/>
    </w:rPr>
  </w:style>
  <w:style w:type="character" w:styleId="864" w:customStyle="1">
    <w:name w:val="Heading 9 Char"/>
    <w:basedOn w:val="807"/>
    <w:uiPriority w:val="9"/>
    <w:qFormat/>
    <w:rPr>
      <w:rFonts w:ascii="Arial" w:hAnsi="Arial" w:eastAsia="Arial" w:cs="Arial"/>
      <w:i/>
      <w:iCs/>
      <w:sz w:val="21"/>
      <w:szCs w:val="21"/>
    </w:rPr>
  </w:style>
  <w:style w:type="paragraph" w:styleId="865">
    <w:name w:val="No Spacing"/>
    <w:uiPriority w:val="1"/>
    <w:qFormat/>
  </w:style>
  <w:style w:type="character" w:styleId="866" w:customStyle="1">
    <w:name w:val="Title Char"/>
    <w:basedOn w:val="807"/>
    <w:uiPriority w:val="10"/>
    <w:qFormat/>
    <w:rPr>
      <w:sz w:val="48"/>
      <w:szCs w:val="48"/>
    </w:rPr>
  </w:style>
  <w:style w:type="character" w:styleId="867" w:customStyle="1">
    <w:name w:val="Subtitle Char"/>
    <w:basedOn w:val="807"/>
    <w:uiPriority w:val="11"/>
    <w:qFormat/>
    <w:rPr>
      <w:sz w:val="24"/>
      <w:szCs w:val="24"/>
    </w:rPr>
  </w:style>
  <w:style w:type="paragraph" w:styleId="868">
    <w:name w:val="Quote"/>
    <w:basedOn w:val="797"/>
    <w:next w:val="797"/>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97"/>
    <w:next w:val="79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Header Char"/>
    <w:basedOn w:val="807"/>
    <w:uiPriority w:val="99"/>
    <w:qFormat/>
  </w:style>
  <w:style w:type="character" w:styleId="873" w:customStyle="1">
    <w:name w:val="Footer Char"/>
    <w:basedOn w:val="807"/>
    <w:uiPriority w:val="99"/>
    <w:qFormat/>
  </w:style>
  <w:style w:type="character" w:styleId="874" w:customStyle="1">
    <w:name w:val="Caption Char"/>
    <w:uiPriority w:val="99"/>
    <w:qFormat/>
  </w:style>
  <w:style w:type="table" w:styleId="875" w:customStyle="1">
    <w:name w:val="Table Grid Light"/>
    <w:basedOn w:val="8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6" w:customStyle="1">
    <w:name w:val="无格式表格 11"/>
    <w:basedOn w:val="80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网格表 31"/>
    <w:basedOn w:val="80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0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4" w:customStyle="1">
    <w:name w:val="Grid Table 4 - Accent 2"/>
    <w:basedOn w:val="80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5" w:customStyle="1">
    <w:name w:val="Grid Table 4 - Accent 3"/>
    <w:basedOn w:val="80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6" w:customStyle="1">
    <w:name w:val="Grid Table 4 - Accent 4"/>
    <w:basedOn w:val="80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80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80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网格表 5 深色1"/>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网格表 6 彩色1"/>
    <w:basedOn w:val="80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7" w:customStyle="1">
    <w:name w:val="Grid Table 6 Colorful - Accent 1"/>
    <w:basedOn w:val="80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8" w:customStyle="1">
    <w:name w:val="Grid Table 6 Colorful - Accent 2"/>
    <w:basedOn w:val="80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9" w:customStyle="1">
    <w:name w:val="Grid Table 6 Colorful - Accent 3"/>
    <w:basedOn w:val="80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0" w:customStyle="1">
    <w:name w:val="Grid Table 6 Colorful - Accent 4"/>
    <w:basedOn w:val="8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1" w:customStyle="1">
    <w:name w:val="Grid Table 6 Colorful - Accent 5"/>
    <w:basedOn w:val="80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2" w:customStyle="1">
    <w:name w:val="Grid Table 6 Colorful - Accent 6"/>
    <w:basedOn w:val="80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3" w:customStyle="1">
    <w:name w:val="网格表 7 彩色1"/>
    <w:basedOn w:val="80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80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清单表 21"/>
    <w:basedOn w:val="80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8" w:customStyle="1">
    <w:name w:val="List Table 2 - Accent 1"/>
    <w:basedOn w:val="80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80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0" w:customStyle="1">
    <w:name w:val="List Table 2 - Accent 3"/>
    <w:basedOn w:val="80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80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80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80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清单表 31"/>
    <w:basedOn w:val="8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80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清单表 41"/>
    <w:basedOn w:val="8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80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80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80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80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80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清单表 5 深色1"/>
    <w:basedOn w:val="80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basedOn w:val="80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basedOn w:val="80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basedOn w:val="80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basedOn w:val="80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basedOn w:val="80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basedOn w:val="8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清单表 6 彩色1"/>
    <w:basedOn w:val="80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6" w:customStyle="1">
    <w:name w:val="List Table 6 Colorful - Accent 1"/>
    <w:basedOn w:val="808"/>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7" w:customStyle="1">
    <w:name w:val="List Table 6 Colorful - Accent 2"/>
    <w:basedOn w:val="808"/>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8" w:customStyle="1">
    <w:name w:val="List Table 6 Colorful - Accent 3"/>
    <w:basedOn w:val="80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9" w:customStyle="1">
    <w:name w:val="List Table 6 Colorful - Accent 4"/>
    <w:basedOn w:val="80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0" w:customStyle="1">
    <w:name w:val="List Table 6 Colorful - Accent 5"/>
    <w:basedOn w:val="80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1" w:customStyle="1">
    <w:name w:val="List Table 6 Colorful - Accent 6"/>
    <w:basedOn w:val="80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2" w:customStyle="1">
    <w:name w:val="清单表 7 彩色1"/>
    <w:basedOn w:val="80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8"/>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8"/>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Lined - Accent 1"/>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1" w:customStyle="1">
    <w:name w:val="Lined - Accent 2"/>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2" w:customStyle="1">
    <w:name w:val="Lined - Accent 3"/>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3" w:customStyle="1">
    <w:name w:val="Lined - Accent 4"/>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80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7" w:customStyle="1">
    <w:name w:val="Bordered &amp; Lined - Accent 1"/>
    <w:basedOn w:val="808"/>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8" w:customStyle="1">
    <w:name w:val="Bordered &amp; Lined - Accent 2"/>
    <w:basedOn w:val="80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9" w:customStyle="1">
    <w:name w:val="Bordered &amp; Lined - Accent 3"/>
    <w:basedOn w:val="808"/>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0" w:customStyle="1">
    <w:name w:val="Bordered &amp; Lined - Accent 4"/>
    <w:basedOn w:val="80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80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80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80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4" w:customStyle="1">
    <w:name w:val="Bordered - Accent 1"/>
    <w:basedOn w:val="80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80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6" w:customStyle="1">
    <w:name w:val="Bordered - Accent 3"/>
    <w:basedOn w:val="8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7" w:customStyle="1">
    <w:name w:val="Bordered - Accent 4"/>
    <w:basedOn w:val="8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80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8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脚注文本 字符"/>
    <w:link w:val="833"/>
    <w:uiPriority w:val="99"/>
    <w:qFormat/>
    <w:rPr>
      <w:sz w:val="18"/>
    </w:rPr>
  </w:style>
  <w:style w:type="character" w:styleId="1001" w:customStyle="1">
    <w:name w:val="尾注文本 字符"/>
    <w:link w:val="826"/>
    <w:uiPriority w:val="99"/>
    <w:qFormat/>
    <w:rPr>
      <w:sz w:val="20"/>
    </w:rPr>
  </w:style>
  <w:style w:type="paragraph" w:styleId="1002" w:customStyle="1">
    <w:name w:val="TOC 标题1"/>
    <w:uiPriority w:val="39"/>
    <w:unhideWhenUsed/>
    <w:qFormat/>
  </w:style>
  <w:style w:type="paragraph" w:styleId="1003" w:customStyle="1">
    <w:name w:val="列出段落1"/>
    <w:basedOn w:val="797"/>
    <w:qFormat/>
    <w:pPr>
      <w:ind w:firstLine="420"/>
    </w:pPr>
  </w:style>
  <w:style w:type="paragraph" w:styleId="1004" w:customStyle="1">
    <w:name w:val="标题 3_0"/>
    <w:basedOn w:val="1005"/>
    <w:next w:val="1005"/>
    <w:link w:val="1066"/>
    <w:qFormat/>
    <w:pPr>
      <w:keepLines/>
      <w:keepNext/>
      <w:spacing w:before="260" w:after="260" w:line="416" w:lineRule="auto"/>
      <w:outlineLvl w:val="2"/>
    </w:pPr>
    <w:rPr>
      <w:b/>
      <w:bCs/>
      <w:sz w:val="32"/>
      <w:szCs w:val="32"/>
    </w:rPr>
  </w:style>
  <w:style w:type="paragraph" w:styleId="1005" w:customStyle="1">
    <w:name w:val="正文_0"/>
    <w:qFormat/>
    <w:pPr>
      <w:jc w:val="both"/>
      <w:widowControl w:val="off"/>
    </w:pPr>
    <w:rPr>
      <w:sz w:val="21"/>
      <w:szCs w:val="24"/>
    </w:rPr>
  </w:style>
  <w:style w:type="paragraph" w:styleId="1006" w:customStyle="1">
    <w:name w:val="引用1"/>
    <w:basedOn w:val="797"/>
    <w:next w:val="797"/>
    <w:link w:val="1071"/>
    <w:qFormat/>
    <w:rPr>
      <w:i/>
      <w:iCs/>
      <w:color w:val="000000"/>
      <w:sz w:val="20"/>
      <w:szCs w:val="20"/>
    </w:rPr>
  </w:style>
  <w:style w:type="paragraph" w:styleId="1007" w:customStyle="1">
    <w:name w:val="标题 1_0"/>
    <w:basedOn w:val="1005"/>
    <w:next w:val="1005"/>
    <w:link w:val="1072"/>
    <w:qFormat/>
    <w:pPr>
      <w:keepLines/>
      <w:keepNext/>
      <w:spacing w:before="340" w:after="330" w:line="578" w:lineRule="auto"/>
      <w:outlineLvl w:val="0"/>
    </w:pPr>
    <w:rPr>
      <w:b/>
      <w:bCs/>
      <w:sz w:val="44"/>
      <w:szCs w:val="44"/>
    </w:rPr>
  </w:style>
  <w:style w:type="paragraph" w:styleId="1008" w:customStyle="1">
    <w:name w:val="标题 4_0"/>
    <w:basedOn w:val="1005"/>
    <w:next w:val="1005"/>
    <w:link w:val="1077"/>
    <w:qFormat/>
    <w:pPr>
      <w:keepLines/>
      <w:keepNext/>
      <w:spacing w:before="280" w:after="290" w:line="376" w:lineRule="auto"/>
      <w:outlineLvl w:val="3"/>
    </w:pPr>
    <w:rPr>
      <w:rFonts w:ascii="Arial" w:hAnsi="Arial" w:eastAsia="黑体"/>
      <w:b/>
      <w:bCs/>
      <w:sz w:val="28"/>
      <w:szCs w:val="28"/>
    </w:rPr>
  </w:style>
  <w:style w:type="paragraph" w:styleId="1009" w:customStyle="1">
    <w:name w:val="标题5"/>
    <w:basedOn w:val="800"/>
    <w:link w:val="1084"/>
    <w:qFormat/>
    <w:pPr>
      <w:numPr>
        <w:numId w:val="0"/>
      </w:numPr>
      <w:spacing w:line="413" w:lineRule="auto"/>
    </w:pPr>
    <w:rPr>
      <w:rFonts w:ascii="Arial" w:hAnsi="Arial"/>
      <w:sz w:val="24"/>
    </w:rPr>
  </w:style>
  <w:style w:type="paragraph" w:styleId="1010" w:customStyle="1">
    <w:name w:val="明显引用1"/>
    <w:basedOn w:val="797"/>
    <w:next w:val="797"/>
    <w:link w:val="1090"/>
    <w:qFormat/>
    <w:pPr>
      <w:ind w:left="936" w:right="936"/>
      <w:spacing w:before="200" w:after="280"/>
      <w:pBdr>
        <w:bottom w:val="single" w:color="4F81BD" w:sz="4" w:space="4"/>
      </w:pBdr>
    </w:pPr>
    <w:rPr>
      <w:b/>
      <w:bCs/>
      <w:i/>
      <w:iCs/>
      <w:color w:val="4f81bd"/>
      <w:sz w:val="20"/>
      <w:szCs w:val="20"/>
    </w:rPr>
  </w:style>
  <w:style w:type="paragraph" w:styleId="1011" w:customStyle="1">
    <w:name w:val="正文文本_0"/>
    <w:basedOn w:val="1005"/>
    <w:link w:val="1102"/>
    <w:qFormat/>
    <w:pPr>
      <w:spacing w:after="120"/>
    </w:pPr>
    <w:rPr>
      <w:sz w:val="20"/>
    </w:rPr>
  </w:style>
  <w:style w:type="paragraph" w:styleId="1012" w:customStyle="1">
    <w:name w:val="标题 5_0"/>
    <w:basedOn w:val="1005"/>
    <w:next w:val="1005"/>
    <w:link w:val="1105"/>
    <w:qFormat/>
    <w:pPr>
      <w:keepLines/>
      <w:keepNext/>
      <w:spacing w:before="280" w:after="290" w:line="372" w:lineRule="auto"/>
      <w:outlineLvl w:val="4"/>
    </w:pPr>
    <w:rPr>
      <w:rFonts w:ascii="Calibri" w:hAnsi="Calibri"/>
      <w:b/>
      <w:bCs/>
      <w:sz w:val="28"/>
      <w:szCs w:val="28"/>
    </w:rPr>
  </w:style>
  <w:style w:type="paragraph" w:styleId="1013" w:customStyle="1">
    <w:name w:val="标题4"/>
    <w:basedOn w:val="799"/>
    <w:next w:val="819"/>
    <w:link w:val="1120"/>
    <w:qFormat/>
    <w:pPr>
      <w:numPr>
        <w:numId w:val="0"/>
      </w:numPr>
      <w:spacing w:line="413" w:lineRule="auto"/>
    </w:pPr>
    <w:rPr>
      <w:rFonts w:ascii="Arial" w:hAnsi="Arial"/>
      <w:sz w:val="24"/>
    </w:rPr>
  </w:style>
  <w:style w:type="paragraph" w:styleId="1014" w:customStyle="1">
    <w:name w:val="标题 2_0"/>
    <w:basedOn w:val="1005"/>
    <w:next w:val="1005"/>
    <w:link w:val="1132"/>
    <w:unhideWhenUsed/>
    <w:qFormat/>
    <w:pPr>
      <w:keepLines/>
      <w:keepNext/>
      <w:spacing w:before="260" w:after="260" w:line="416" w:lineRule="auto"/>
      <w:outlineLvl w:val="1"/>
    </w:pPr>
    <w:rPr>
      <w:rFonts w:ascii="Cambria" w:hAnsi="Cambria"/>
      <w:b/>
      <w:bCs/>
      <w:sz w:val="32"/>
      <w:szCs w:val="32"/>
    </w:rPr>
  </w:style>
  <w:style w:type="paragraph" w:styleId="1015" w:customStyle="1">
    <w:name w:val="List Paragraph1"/>
    <w:basedOn w:val="797"/>
    <w:link w:val="1136"/>
    <w:uiPriority w:val="99"/>
    <w:qFormat/>
    <w:pPr>
      <w:ind w:firstLine="420"/>
    </w:pPr>
  </w:style>
  <w:style w:type="paragraph" w:styleId="1016" w:customStyle="1">
    <w:name w:val="样式 标题 3 + (中文) 黑体 小四 非加粗 段前: 7.8 磅 段后: 0 磅 行距: 固定值 20 磅"/>
    <w:basedOn w:val="800"/>
    <w:next w:val="797"/>
    <w:qFormat/>
    <w:pPr>
      <w:spacing w:before="0" w:after="0" w:line="400" w:lineRule="exact"/>
    </w:pPr>
    <w:rPr>
      <w:rFonts w:eastAsia="黑体" w:cs="宋体"/>
      <w:b w:val="0"/>
      <w:bCs w:val="0"/>
      <w:sz w:val="24"/>
      <w:szCs w:val="20"/>
    </w:rPr>
  </w:style>
  <w:style w:type="paragraph" w:styleId="1017" w:customStyle="1">
    <w:name w:val="_Style 34"/>
    <w:next w:val="797"/>
    <w:qFormat/>
    <w:pPr>
      <w:jc w:val="both"/>
      <w:widowControl w:val="off"/>
    </w:pPr>
    <w:rPr>
      <w:sz w:val="21"/>
    </w:rPr>
  </w:style>
  <w:style w:type="paragraph" w:styleId="1018" w:customStyle="1">
    <w:name w:val="正文_3"/>
    <w:qFormat/>
    <w:pPr>
      <w:jc w:val="both"/>
      <w:widowControl w:val="off"/>
    </w:pPr>
    <w:rPr>
      <w:sz w:val="21"/>
      <w:szCs w:val="22"/>
    </w:rPr>
  </w:style>
  <w:style w:type="paragraph" w:styleId="1019" w:customStyle="1">
    <w:name w:val="_Style 36"/>
    <w:next w:val="797"/>
    <w:qFormat/>
    <w:pPr>
      <w:jc w:val="both"/>
      <w:widowControl w:val="off"/>
    </w:pPr>
    <w:rPr>
      <w:sz w:val="21"/>
    </w:rPr>
  </w:style>
  <w:style w:type="paragraph" w:styleId="1020" w:customStyle="1">
    <w:name w:val="空半行"/>
    <w:basedOn w:val="797"/>
    <w:qFormat/>
    <w:pPr>
      <w:spacing w:line="120" w:lineRule="exact"/>
    </w:pPr>
    <w:rPr>
      <w:rFonts w:ascii="Calibri" w:hAnsi="Calibri" w:eastAsia="仿宋_GB2312"/>
      <w:color w:val="ffffff"/>
      <w:sz w:val="30"/>
      <w:szCs w:val="22"/>
    </w:rPr>
  </w:style>
  <w:style w:type="paragraph" w:styleId="1021" w:customStyle="1">
    <w:name w:val="1方案格式1"/>
    <w:basedOn w:val="798"/>
    <w:qFormat/>
    <w:pPr>
      <w:numPr>
        <w:numId w:val="2"/>
      </w:numPr>
      <w:ind w:left="0" w:firstLine="0"/>
      <w:spacing w:line="360" w:lineRule="auto"/>
      <w:tabs>
        <w:tab w:val="left" w:pos="360" w:leader="none"/>
      </w:tabs>
    </w:pPr>
    <w:rPr>
      <w:rFonts w:eastAsia="微软雅黑"/>
      <w:bCs w:val="0"/>
      <w:sz w:val="48"/>
    </w:rPr>
  </w:style>
  <w:style w:type="paragraph" w:styleId="1022" w:customStyle="1">
    <w:name w:val="格式３"/>
    <w:basedOn w:val="797"/>
    <w:qFormat/>
    <w:pPr>
      <w:ind w:left="600" w:hanging="600"/>
      <w:spacing w:line="420" w:lineRule="exact"/>
    </w:pPr>
    <w:rPr>
      <w:rFonts w:ascii="宋体" w:hAnsi="宋体"/>
      <w:color w:val="000000"/>
      <w:sz w:val="24"/>
      <w:szCs w:val="20"/>
    </w:rPr>
  </w:style>
  <w:style w:type="paragraph" w:styleId="1023" w:customStyle="1">
    <w:name w:val="正文1"/>
    <w:qFormat/>
    <w:pPr>
      <w:jc w:val="both"/>
      <w:widowControl w:val="off"/>
    </w:pPr>
    <w:rPr>
      <w:rFonts w:ascii="Calibri" w:hAnsi="Calibri"/>
    </w:rPr>
  </w:style>
  <w:style w:type="paragraph" w:styleId="1024" w:customStyle="1">
    <w:name w:val="列出段落111"/>
    <w:basedOn w:val="797"/>
    <w:uiPriority w:val="99"/>
    <w:qFormat/>
    <w:pPr>
      <w:contextualSpacing/>
      <w:ind w:left="720"/>
      <w:jc w:val="left"/>
      <w:widowControl/>
    </w:pPr>
    <w:rPr>
      <w:rFonts w:ascii="Arial" w:hAnsi="Arial" w:eastAsia="黑体"/>
      <w:sz w:val="24"/>
      <w:lang w:eastAsia="en-US"/>
    </w:rPr>
  </w:style>
  <w:style w:type="paragraph" w:styleId="1025" w:customStyle="1">
    <w:name w:val="正文空2字"/>
    <w:basedOn w:val="797"/>
    <w:qFormat/>
    <w:pPr>
      <w:ind w:firstLine="200"/>
      <w:spacing w:line="360" w:lineRule="auto"/>
    </w:pPr>
    <w:rPr>
      <w:sz w:val="24"/>
      <w:lang w:bidi="en-US"/>
    </w:rPr>
  </w:style>
  <w:style w:type="paragraph" w:styleId="1026" w:customStyle="1">
    <w:name w:val="正文_0_0_0"/>
    <w:qFormat/>
    <w:pPr>
      <w:jc w:val="both"/>
      <w:widowControl w:val="off"/>
    </w:pPr>
  </w:style>
  <w:style w:type="paragraph" w:styleId="1027" w:customStyle="1">
    <w:name w:val="目录 5_0"/>
    <w:basedOn w:val="1005"/>
    <w:next w:val="1005"/>
    <w:uiPriority w:val="39"/>
    <w:qFormat/>
    <w:pPr>
      <w:ind w:left="1680"/>
    </w:pPr>
    <w:rPr>
      <w:rFonts w:ascii="Calibri" w:hAnsi="Calibri"/>
    </w:rPr>
  </w:style>
  <w:style w:type="paragraph" w:styleId="1028" w:customStyle="1">
    <w:name w:val="修订1"/>
    <w:qFormat/>
    <w:rPr>
      <w:sz w:val="21"/>
      <w:szCs w:val="24"/>
    </w:rPr>
  </w:style>
  <w:style w:type="paragraph" w:styleId="1029" w:customStyle="1">
    <w:name w:val="标题 11"/>
    <w:basedOn w:val="1023"/>
    <w:next w:val="1023"/>
    <w:qFormat/>
    <w:pPr>
      <w:keepLines/>
      <w:keepNext/>
      <w:spacing w:before="340" w:after="330" w:line="576" w:lineRule="auto"/>
      <w:outlineLvl w:val="0"/>
    </w:pPr>
    <w:rPr>
      <w:rFonts w:ascii="Times New Roman" w:hAnsi="Times New Roman" w:eastAsia="Times New Roman"/>
      <w:b/>
      <w:sz w:val="44"/>
      <w:lang w:val="zh-CN"/>
    </w:rPr>
  </w:style>
  <w:style w:type="paragraph" w:styleId="1030" w:customStyle="1">
    <w:name w:val="正文 + 行距: 固定值 20 磅"/>
    <w:basedOn w:val="797"/>
    <w:qFormat/>
    <w:pPr>
      <w:ind w:firstLine="716"/>
      <w:spacing w:line="400" w:lineRule="exact"/>
    </w:pPr>
    <w:rPr>
      <w:rFonts w:ascii="Calibri" w:hAnsi="Calibri"/>
      <w:szCs w:val="22"/>
    </w:rPr>
  </w:style>
  <w:style w:type="paragraph" w:styleId="1031" w:customStyle="1">
    <w:name w:val="TOC 标题11"/>
    <w:basedOn w:val="798"/>
    <w:next w:val="797"/>
    <w:qFormat/>
    <w:pPr>
      <w:numPr>
        <w:numId w:val="0"/>
      </w:numPr>
      <w:jc w:val="left"/>
      <w:spacing w:before="480" w:after="0" w:line="276" w:lineRule="auto"/>
      <w:widowControl/>
      <w:outlineLvl w:val="9"/>
    </w:pPr>
    <w:rPr>
      <w:rFonts w:ascii="Cambria" w:hAnsi="Cambria"/>
      <w:color w:val="365f91"/>
      <w:sz w:val="28"/>
      <w:szCs w:val="28"/>
    </w:rPr>
  </w:style>
  <w:style w:type="paragraph" w:styleId="1032" w:customStyle="1">
    <w:name w:val="表格文字"/>
    <w:basedOn w:val="797"/>
    <w:link w:val="1137"/>
    <w:qFormat/>
    <w:pPr>
      <w:jc w:val="left"/>
      <w:spacing w:line="420" w:lineRule="atLeast"/>
    </w:pPr>
    <w:rPr>
      <w:rFonts w:ascii="Calibri" w:hAnsi="Calibri"/>
      <w:szCs w:val="22"/>
    </w:rPr>
  </w:style>
  <w:style w:type="paragraph" w:styleId="1033" w:customStyle="1">
    <w:name w:val="flNote"/>
    <w:basedOn w:val="797"/>
    <w:qFormat/>
    <w:pPr>
      <w:jc w:val="center"/>
      <w:spacing w:before="320" w:after="160" w:line="360" w:lineRule="atLeast"/>
    </w:pPr>
    <w:rPr>
      <w:rFonts w:ascii="Arial" w:hAnsi="Calibri" w:eastAsia="黑体"/>
      <w:sz w:val="30"/>
      <w:szCs w:val="22"/>
    </w:rPr>
  </w:style>
  <w:style w:type="paragraph" w:styleId="1034" w:customStyle="1">
    <w:name w:val="文章正文"/>
    <w:basedOn w:val="797"/>
    <w:uiPriority w:val="99"/>
    <w:qFormat/>
    <w:pPr>
      <w:ind w:firstLine="480"/>
      <w:spacing w:line="360" w:lineRule="auto"/>
    </w:pPr>
    <w:rPr>
      <w:rFonts w:ascii="仿宋_GB2312" w:hAnsi="宋体" w:eastAsia="仿宋_GB2312"/>
      <w:color w:val="ff0000"/>
      <w:sz w:val="24"/>
    </w:rPr>
  </w:style>
  <w:style w:type="paragraph" w:styleId="1035" w:customStyle="1">
    <w:name w:val="表格"/>
    <w:basedOn w:val="797"/>
    <w:qFormat/>
    <w:pPr>
      <w:jc w:val="center"/>
    </w:pPr>
    <w:rPr>
      <w:rFonts w:ascii="华文细黑" w:hAnsi="华文细黑"/>
      <w:szCs w:val="22"/>
    </w:rPr>
  </w:style>
  <w:style w:type="paragraph" w:styleId="1036" w:customStyle="1">
    <w:name w:val="Char"/>
    <w:basedOn w:val="797"/>
    <w:qFormat/>
    <w:pPr>
      <w:jc w:val="left"/>
      <w:spacing w:after="160" w:line="240" w:lineRule="exact"/>
      <w:widowControl/>
    </w:pPr>
    <w:rPr>
      <w:rFonts w:ascii="Verdana" w:hAnsi="Verdana"/>
      <w:sz w:val="20"/>
      <w:szCs w:val="20"/>
      <w:lang w:eastAsia="en-US"/>
    </w:rPr>
  </w:style>
  <w:style w:type="paragraph" w:styleId="1037" w:customStyle="1">
    <w:name w:val="Default"/>
    <w:qFormat/>
    <w:pPr>
      <w:widowControl w:val="off"/>
    </w:pPr>
    <w:rPr>
      <w:rFonts w:ascii="宋体" w:cs="宋体"/>
      <w:color w:val="000000"/>
      <w:sz w:val="24"/>
      <w:szCs w:val="24"/>
    </w:rPr>
  </w:style>
  <w:style w:type="paragraph" w:styleId="1038" w:customStyle="1">
    <w:name w:val="列出段落2"/>
    <w:basedOn w:val="797"/>
    <w:uiPriority w:val="99"/>
    <w:qFormat/>
    <w:pPr>
      <w:ind w:firstLine="420"/>
    </w:pPr>
  </w:style>
  <w:style w:type="paragraph" w:styleId="1039" w:customStyle="1">
    <w:name w:val="6'"/>
    <w:basedOn w:val="797"/>
    <w:qFormat/>
    <w:pPr>
      <w:jc w:val="center"/>
      <w:spacing w:line="320" w:lineRule="exact"/>
    </w:pPr>
    <w:rPr>
      <w:rFonts w:ascii="Calibri" w:hAnsi="Calibri"/>
      <w:spacing w:val="20"/>
      <w:szCs w:val="22"/>
    </w:rPr>
  </w:style>
  <w:style w:type="paragraph" w:styleId="1040" w:customStyle="1">
    <w:name w:val="Char Char Char Char Char Char Char"/>
    <w:basedOn w:val="797"/>
    <w:qFormat/>
    <w:pPr>
      <w:spacing w:line="360" w:lineRule="auto"/>
    </w:pPr>
    <w:rPr>
      <w:sz w:val="24"/>
      <w:szCs w:val="20"/>
    </w:rPr>
  </w:style>
  <w:style w:type="paragraph" w:styleId="1041" w:customStyle="1">
    <w:name w:val="2方案格式2"/>
    <w:basedOn w:val="1021"/>
    <w:qFormat/>
    <w:pPr>
      <w:numPr>
        <w:ilvl w:val="1"/>
      </w:numPr>
      <w:spacing w:line="240" w:lineRule="auto"/>
      <w:outlineLvl w:val="1"/>
    </w:pPr>
    <w:rPr>
      <w:sz w:val="44"/>
    </w:rPr>
  </w:style>
  <w:style w:type="paragraph" w:styleId="1042" w:customStyle="1">
    <w:name w:val="无间隔1"/>
    <w:qFormat/>
    <w:pPr>
      <w:jc w:val="both"/>
      <w:widowControl w:val="off"/>
    </w:pPr>
    <w:rPr>
      <w:rFonts w:ascii="Calibri" w:hAnsi="Calibri"/>
      <w:sz w:val="21"/>
      <w:szCs w:val="22"/>
    </w:rPr>
  </w:style>
  <w:style w:type="paragraph" w:styleId="1043" w:customStyle="1">
    <w:name w:val="文档正文"/>
    <w:basedOn w:val="797"/>
    <w:qFormat/>
    <w:pPr>
      <w:ind w:firstLine="567"/>
      <w:spacing w:line="480" w:lineRule="atLeast"/>
    </w:pPr>
    <w:rPr>
      <w:rFonts w:ascii="Ari" w:eastAsia="Ari"/>
      <w:sz w:val="28"/>
      <w:szCs w:val="20"/>
    </w:rPr>
  </w:style>
  <w:style w:type="paragraph" w:styleId="1044" w:customStyle="1">
    <w:name w:val="txt"/>
    <w:basedOn w:val="797"/>
    <w:qFormat/>
    <w:pPr>
      <w:jc w:val="left"/>
      <w:spacing w:before="100" w:beforeAutospacing="1" w:after="100" w:afterAutospacing="1"/>
      <w:widowControl/>
    </w:pPr>
    <w:rPr>
      <w:rFonts w:ascii="宋体" w:hAnsi="宋体" w:cs="宋体"/>
      <w:sz w:val="24"/>
    </w:rPr>
  </w:style>
  <w:style w:type="paragraph" w:styleId="1045" w:customStyle="1">
    <w:name w:val="目录 4_0"/>
    <w:basedOn w:val="1005"/>
    <w:next w:val="1005"/>
    <w:uiPriority w:val="39"/>
    <w:qFormat/>
    <w:pPr>
      <w:ind w:left="1260"/>
    </w:pPr>
    <w:rPr>
      <w:rFonts w:ascii="Calibri" w:hAnsi="Calibri"/>
    </w:rPr>
  </w:style>
  <w:style w:type="paragraph" w:styleId="1046" w:customStyle="1">
    <w:name w:val="目录 3_0"/>
    <w:basedOn w:val="1005"/>
    <w:next w:val="1005"/>
    <w:uiPriority w:val="39"/>
    <w:qFormat/>
    <w:pPr>
      <w:ind w:left="840"/>
    </w:pPr>
    <w:rPr>
      <w:rFonts w:ascii="Calibri" w:hAnsi="Calibri"/>
    </w:rPr>
  </w:style>
  <w:style w:type="paragraph" w:styleId="1047" w:customStyle="1">
    <w:name w:val="样式 标题 1 + 黑体 三号 非加粗 居中 段前: 6 磅 段后: 6 磅 行距: 固定值 20 磅"/>
    <w:basedOn w:val="798"/>
    <w:qFormat/>
    <w:pPr>
      <w:numPr>
        <w:numId w:val="0"/>
      </w:numPr>
      <w:spacing w:before="120" w:after="120" w:line="400" w:lineRule="exact"/>
    </w:pPr>
    <w:rPr>
      <w:rFonts w:ascii="黑体" w:hAnsi="黑体" w:eastAsia="黑体"/>
      <w:b w:val="0"/>
      <w:bCs w:val="0"/>
      <w:szCs w:val="20"/>
    </w:rPr>
  </w:style>
  <w:style w:type="paragraph" w:styleId="1048" w:customStyle="1">
    <w:name w:val="1"/>
    <w:basedOn w:val="797"/>
    <w:next w:val="797"/>
    <w:qFormat/>
    <w:rPr>
      <w:rFonts w:ascii="Calibri" w:hAnsi="Calibri"/>
      <w:szCs w:val="22"/>
    </w:rPr>
  </w:style>
  <w:style w:type="paragraph" w:styleId="1049" w:customStyle="1">
    <w:name w:val="Blockquote_0"/>
    <w:basedOn w:val="1005"/>
    <w:qFormat/>
    <w:pPr>
      <w:ind w:left="360" w:right="360"/>
      <w:jc w:val="left"/>
      <w:spacing w:before="100" w:after="100"/>
    </w:pPr>
    <w:rPr>
      <w:rFonts w:ascii="Calibri" w:hAnsi="Calibri" w:eastAsia="Times New Roman"/>
      <w:sz w:val="24"/>
      <w:szCs w:val="20"/>
    </w:rPr>
  </w:style>
  <w:style w:type="paragraph" w:styleId="1050" w:customStyle="1">
    <w:name w:val="列出段落11"/>
    <w:basedOn w:val="797"/>
    <w:qFormat/>
    <w:pPr>
      <w:contextualSpacing/>
      <w:ind w:left="720"/>
      <w:jc w:val="left"/>
      <w:widowControl/>
    </w:pPr>
    <w:rPr>
      <w:rFonts w:ascii="Arial" w:hAnsi="Arial" w:eastAsia="黑体"/>
      <w:sz w:val="24"/>
      <w:lang w:eastAsia="en-US"/>
    </w:rPr>
  </w:style>
  <w:style w:type="paragraph" w:styleId="1051" w:customStyle="1">
    <w:name w:val="样式 标题 2 + Times New Roman 四号 非加粗 段前: 5 磅 段后: 0 磅 行距: 固定值 20..._0"/>
    <w:basedOn w:val="797"/>
    <w:qFormat/>
    <w:pPr>
      <w:keepLines/>
      <w:keepNext/>
      <w:spacing w:before="100" w:line="360" w:lineRule="auto"/>
      <w:outlineLvl w:val="1"/>
    </w:pPr>
    <w:rPr>
      <w:rFonts w:eastAsia="Times New Roman" w:cs="宋体"/>
      <w:sz w:val="28"/>
      <w:szCs w:val="20"/>
    </w:rPr>
  </w:style>
  <w:style w:type="paragraph" w:styleId="1052" w:customStyle="1">
    <w:name w:val="op_mapdots_left"/>
    <w:basedOn w:val="797"/>
    <w:qFormat/>
    <w:pPr>
      <w:jc w:val="left"/>
      <w:spacing w:before="100" w:beforeAutospacing="1" w:after="100" w:afterAutospacing="1"/>
      <w:widowControl/>
    </w:pPr>
    <w:rPr>
      <w:rFonts w:ascii="宋体" w:hAnsi="宋体" w:cs="宋体"/>
      <w:sz w:val="24"/>
    </w:rPr>
  </w:style>
  <w:style w:type="paragraph" w:styleId="1053" w:customStyle="1">
    <w:name w:val="p0"/>
    <w:basedOn w:val="797"/>
    <w:qFormat/>
    <w:pPr>
      <w:widowControl/>
    </w:pPr>
    <w:rPr>
      <w:b/>
      <w:bCs/>
      <w:sz w:val="24"/>
    </w:rPr>
  </w:style>
  <w:style w:type="paragraph" w:styleId="1054" w:customStyle="1">
    <w:name w:val="Blockquote"/>
    <w:basedOn w:val="797"/>
    <w:qFormat/>
    <w:pPr>
      <w:ind w:left="360" w:right="360"/>
      <w:jc w:val="left"/>
      <w:spacing w:before="100" w:after="100"/>
    </w:pPr>
    <w:rPr>
      <w:rFonts w:ascii="Calibri" w:hAnsi="Calibri"/>
      <w:sz w:val="24"/>
      <w:szCs w:val="22"/>
    </w:rPr>
  </w:style>
  <w:style w:type="paragraph" w:styleId="1055" w:customStyle="1">
    <w:name w:val="3方案格式3"/>
    <w:basedOn w:val="1041"/>
    <w:qFormat/>
    <w:pPr>
      <w:numPr>
        <w:ilvl w:val="2"/>
      </w:numPr>
      <w:outlineLvl w:val="2"/>
    </w:pPr>
    <w:rPr>
      <w:sz w:val="32"/>
    </w:rPr>
  </w:style>
  <w:style w:type="paragraph" w:styleId="1056" w:customStyle="1">
    <w:name w:val="样式 标题 2 + Times New Roman 四号 非加粗 段前: 5 磅 段后: 0 磅 行距: 固定值 20..."/>
    <w:basedOn w:val="799"/>
    <w:qFormat/>
    <w:pPr>
      <w:numPr>
        <w:numId w:val="0"/>
      </w:numPr>
      <w:spacing w:before="100" w:after="0" w:line="400" w:lineRule="exact"/>
    </w:pPr>
    <w:rPr>
      <w:rFonts w:ascii="Times New Roman" w:hAnsi="Times New Roman" w:eastAsia="黑体"/>
      <w:b w:val="0"/>
      <w:bCs w:val="0"/>
      <w:sz w:val="28"/>
      <w:szCs w:val="20"/>
    </w:rPr>
  </w:style>
  <w:style w:type="paragraph" w:styleId="1057" w:customStyle="1">
    <w:name w:val="标题2"/>
    <w:basedOn w:val="799"/>
    <w:next w:val="817"/>
    <w:qFormat/>
    <w:pPr>
      <w:spacing w:before="156" w:after="156" w:line="360" w:lineRule="auto"/>
    </w:pPr>
    <w:rPr>
      <w:bCs w:val="0"/>
      <w:sz w:val="24"/>
    </w:rPr>
  </w:style>
  <w:style w:type="paragraph" w:styleId="1058" w:customStyle="1">
    <w:name w:val="普通正文"/>
    <w:basedOn w:val="797"/>
    <w:qFormat/>
    <w:pPr>
      <w:ind w:firstLine="480"/>
      <w:jc w:val="left"/>
      <w:spacing w:before="120" w:after="120" w:line="360" w:lineRule="auto"/>
    </w:pPr>
    <w:rPr>
      <w:rFonts w:ascii="Arial" w:hAnsi="Arial"/>
      <w:sz w:val="24"/>
    </w:rPr>
  </w:style>
  <w:style w:type="paragraph" w:styleId="1059" w:customStyle="1">
    <w:name w:val="正文11"/>
    <w:qFormat/>
    <w:rPr>
      <w:rFonts w:ascii="Calibri" w:hAnsi="Calibri" w:cs="Calibri"/>
      <w:sz w:val="24"/>
      <w:szCs w:val="24"/>
    </w:rPr>
  </w:style>
  <w:style w:type="paragraph" w:styleId="1060" w:customStyle="1">
    <w:name w:val="正文2"/>
    <w:basedOn w:val="797"/>
    <w:qFormat/>
    <w:rPr>
      <w:rFonts w:eastAsia="微软雅黑"/>
      <w:sz w:val="24"/>
    </w:rPr>
  </w:style>
  <w:style w:type="paragraph" w:styleId="1061" w:customStyle="1">
    <w:name w:val="列出段落3"/>
    <w:basedOn w:val="797"/>
    <w:qFormat/>
    <w:pPr>
      <w:ind w:firstLine="420"/>
      <w:jc w:val="left"/>
      <w:spacing w:after="200"/>
      <w:widowControl/>
    </w:pPr>
    <w:rPr>
      <w:rFonts w:ascii="Tahoma" w:hAnsi="Tahoma" w:eastAsia="微软雅黑"/>
      <w:sz w:val="22"/>
      <w:szCs w:val="22"/>
    </w:rPr>
  </w:style>
  <w:style w:type="paragraph" w:styleId="1062" w:customStyle="1">
    <w:name w:val="纯文本2"/>
    <w:basedOn w:val="797"/>
    <w:qFormat/>
    <w:pPr>
      <w:jc w:val="left"/>
    </w:pPr>
    <w:rPr>
      <w:rFonts w:hint="eastAsia" w:ascii="宋体" w:hAnsi="宋体" w:cs="Courier New"/>
      <w:sz w:val="24"/>
      <w:szCs w:val="20"/>
    </w:rPr>
  </w:style>
  <w:style w:type="paragraph" w:styleId="1063" w:customStyle="1">
    <w:name w:val="trs_editor"/>
    <w:basedOn w:val="797"/>
    <w:qFormat/>
    <w:pPr>
      <w:jc w:val="left"/>
      <w:spacing w:before="100" w:beforeAutospacing="1" w:after="100" w:afterAutospacing="1"/>
      <w:widowControl/>
    </w:pPr>
    <w:rPr>
      <w:rFonts w:ascii="宋体" w:hAnsi="宋体" w:cs="宋体"/>
      <w:sz w:val="24"/>
    </w:rPr>
  </w:style>
  <w:style w:type="character" w:styleId="1064" w:customStyle="1">
    <w:name w:val="明显强调1"/>
    <w:qFormat/>
    <w:rPr>
      <w:b/>
      <w:bCs/>
      <w:i/>
      <w:iCs/>
      <w:color w:val="4f81bd"/>
    </w:rPr>
  </w:style>
  <w:style w:type="character" w:styleId="1065" w:customStyle="1">
    <w:name w:val="批注文字 Char2"/>
    <w:qFormat/>
    <w:rPr>
      <w:sz w:val="21"/>
    </w:rPr>
  </w:style>
  <w:style w:type="character" w:styleId="1066" w:customStyle="1">
    <w:name w:val="标题 3 Char_0"/>
    <w:link w:val="1004"/>
    <w:qFormat/>
    <w:rPr>
      <w:b/>
      <w:bCs/>
      <w:sz w:val="32"/>
      <w:szCs w:val="32"/>
    </w:rPr>
  </w:style>
  <w:style w:type="character" w:styleId="1067" w:customStyle="1">
    <w:name w:val="标题 2 字符"/>
    <w:link w:val="799"/>
    <w:qFormat/>
    <w:rPr>
      <w:rFonts w:ascii="Cambria" w:hAnsi="Cambria"/>
      <w:b/>
      <w:bCs/>
      <w:sz w:val="32"/>
      <w:szCs w:val="32"/>
    </w:rPr>
  </w:style>
  <w:style w:type="character" w:styleId="1068" w:customStyle="1">
    <w:name w:val="正文文本 Char2"/>
    <w:uiPriority w:val="99"/>
    <w:semiHidden/>
    <w:qFormat/>
    <w:rPr>
      <w:rFonts w:ascii="Calibri" w:hAnsi="Calibri" w:eastAsia="宋体" w:cs="Times New Roman"/>
    </w:rPr>
  </w:style>
  <w:style w:type="character" w:styleId="1069" w:customStyle="1">
    <w:name w:val="页脚 Char1"/>
    <w:uiPriority w:val="99"/>
    <w:semiHidden/>
    <w:qFormat/>
    <w:rPr>
      <w:rFonts w:ascii="Calibri" w:hAnsi="Calibri" w:eastAsia="宋体" w:cs="Times New Roman"/>
      <w:sz w:val="18"/>
      <w:szCs w:val="18"/>
    </w:rPr>
  </w:style>
  <w:style w:type="character" w:styleId="1070" w:customStyle="1">
    <w:name w:val="明显引用 Char2"/>
    <w:uiPriority w:val="99"/>
    <w:qFormat/>
    <w:rPr>
      <w:b/>
      <w:bCs/>
      <w:i/>
      <w:iCs/>
      <w:color w:val="4f81bd"/>
      <w:sz w:val="21"/>
      <w:szCs w:val="24"/>
    </w:rPr>
  </w:style>
  <w:style w:type="character" w:styleId="1071" w:customStyle="1">
    <w:name w:val="引用 Char"/>
    <w:link w:val="1006"/>
    <w:qFormat/>
    <w:rPr>
      <w:i/>
      <w:iCs/>
      <w:color w:val="000000"/>
    </w:rPr>
  </w:style>
  <w:style w:type="character" w:styleId="1072" w:customStyle="1">
    <w:name w:val="标题 1 Char_0"/>
    <w:link w:val="1007"/>
    <w:qFormat/>
    <w:rPr>
      <w:b/>
      <w:bCs/>
      <w:sz w:val="44"/>
      <w:szCs w:val="44"/>
    </w:rPr>
  </w:style>
  <w:style w:type="character" w:styleId="1073" w:customStyle="1">
    <w:name w:val="正文文本缩进 3 Char1"/>
    <w:uiPriority w:val="99"/>
    <w:semiHidden/>
    <w:qFormat/>
    <w:rPr>
      <w:sz w:val="16"/>
      <w:szCs w:val="16"/>
    </w:rPr>
  </w:style>
  <w:style w:type="character" w:styleId="1074" w:customStyle="1">
    <w:name w:val="引用 Char1"/>
    <w:uiPriority w:val="29"/>
    <w:qFormat/>
    <w:rPr>
      <w:i/>
      <w:iCs/>
      <w:color w:val="000000"/>
      <w:sz w:val="21"/>
    </w:rPr>
  </w:style>
  <w:style w:type="character" w:styleId="1075" w:customStyle="1">
    <w:name w:val="正文文本缩进 字符"/>
    <w:link w:val="818"/>
    <w:qFormat/>
    <w:rPr>
      <w:sz w:val="21"/>
      <w:szCs w:val="24"/>
    </w:rPr>
  </w:style>
  <w:style w:type="character" w:styleId="1076" w:customStyle="1">
    <w:name w:val="font161"/>
    <w:qFormat/>
    <w:rPr>
      <w:b/>
      <w:sz w:val="32"/>
    </w:rPr>
  </w:style>
  <w:style w:type="character" w:styleId="1077" w:customStyle="1">
    <w:name w:val="标题 4 Char_0"/>
    <w:link w:val="1008"/>
    <w:qFormat/>
    <w:rPr>
      <w:rFonts w:ascii="Arial" w:hAnsi="Arial" w:eastAsia="黑体"/>
      <w:b/>
      <w:bCs/>
      <w:sz w:val="28"/>
      <w:szCs w:val="28"/>
    </w:rPr>
  </w:style>
  <w:style w:type="character" w:styleId="1078" w:customStyle="1">
    <w:name w:val="页眉 字符"/>
    <w:link w:val="829"/>
    <w:uiPriority w:val="99"/>
    <w:qFormat/>
    <w:rPr>
      <w:sz w:val="18"/>
      <w:szCs w:val="18"/>
    </w:rPr>
  </w:style>
  <w:style w:type="character" w:styleId="1079" w:customStyle="1">
    <w:name w:val="标题 6 字符"/>
    <w:link w:val="803"/>
    <w:qFormat/>
    <w:rPr>
      <w:rFonts w:ascii="Cambria" w:hAnsi="Cambria" w:eastAsia="宋体" w:cs="Times New Roman"/>
      <w:b/>
      <w:bCs/>
      <w:sz w:val="24"/>
      <w:szCs w:val="24"/>
    </w:rPr>
  </w:style>
  <w:style w:type="character" w:styleId="1080" w:customStyle="1">
    <w:name w:val="纯文本 字符"/>
    <w:link w:val="822"/>
    <w:qFormat/>
    <w:rPr>
      <w:rFonts w:ascii="Ari"/>
      <w:lang w:val="en-US" w:eastAsia="zh-CN" w:bidi="ar-SA"/>
    </w:rPr>
  </w:style>
  <w:style w:type="character" w:styleId="1081" w:customStyle="1">
    <w:name w:val="引用 Char2"/>
    <w:uiPriority w:val="99"/>
    <w:qFormat/>
    <w:rPr>
      <w:i/>
      <w:iCs/>
      <w:color w:val="000000"/>
      <w:sz w:val="21"/>
      <w:szCs w:val="24"/>
    </w:rPr>
  </w:style>
  <w:style w:type="character" w:styleId="1082" w:customStyle="1">
    <w:name w:val="rvts11"/>
    <w:qFormat/>
    <w:rPr>
      <w:rFonts w:hint="default" w:ascii="KNLe" w:hAnsi="KNLe"/>
      <w:sz w:val="24"/>
      <w:szCs w:val="24"/>
      <w:u w:val="single"/>
    </w:rPr>
  </w:style>
  <w:style w:type="character" w:styleId="1083" w:customStyle="1">
    <w:name w:val="标题 字符"/>
    <w:link w:val="842"/>
    <w:qFormat/>
    <w:rPr>
      <w:rFonts w:ascii="Arial" w:hAnsi="Arial"/>
      <w:b/>
      <w:sz w:val="32"/>
    </w:rPr>
  </w:style>
  <w:style w:type="character" w:styleId="1084" w:customStyle="1">
    <w:name w:val="标题5 Char Char"/>
    <w:link w:val="1009"/>
    <w:qFormat/>
    <w:rPr>
      <w:rFonts w:ascii="Arial" w:hAnsi="Arial"/>
      <w:b/>
      <w:bCs/>
      <w:sz w:val="24"/>
      <w:szCs w:val="32"/>
    </w:rPr>
  </w:style>
  <w:style w:type="character" w:styleId="1085" w:customStyle="1">
    <w:name w:val="副标题 Char2"/>
    <w:uiPriority w:val="11"/>
    <w:qFormat/>
    <w:rPr>
      <w:rFonts w:ascii="Cambria" w:hAnsi="Cambria" w:cs="Times New Roman"/>
      <w:b/>
      <w:bCs/>
      <w:sz w:val="32"/>
      <w:szCs w:val="32"/>
    </w:rPr>
  </w:style>
  <w:style w:type="character" w:styleId="1086" w:customStyle="1">
    <w:name w:val="文档结构图 字符"/>
    <w:link w:val="814"/>
    <w:qFormat/>
    <w:rPr>
      <w:rFonts w:ascii="宋体"/>
      <w:sz w:val="18"/>
      <w:szCs w:val="18"/>
    </w:rPr>
  </w:style>
  <w:style w:type="character" w:styleId="1087" w:customStyle="1">
    <w:name w:val="日期 字符"/>
    <w:link w:val="824"/>
    <w:qFormat/>
    <w:rPr>
      <w:sz w:val="21"/>
      <w:szCs w:val="24"/>
    </w:rPr>
  </w:style>
  <w:style w:type="character" w:styleId="1088" w:customStyle="1">
    <w:name w:val="批注主题 Char1"/>
    <w:qFormat/>
    <w:rPr>
      <w:b/>
      <w:bCs/>
      <w:sz w:val="21"/>
      <w:szCs w:val="22"/>
    </w:rPr>
  </w:style>
  <w:style w:type="character" w:styleId="1089" w:customStyle="1">
    <w:name w:val="font31"/>
    <w:qFormat/>
    <w:rPr>
      <w:rFonts w:hint="eastAsia" w:ascii="宋体" w:hAnsi="宋体" w:eastAsia="宋体" w:cs="宋体"/>
      <w:color w:val="000000"/>
      <w:sz w:val="20"/>
      <w:szCs w:val="20"/>
      <w:u w:val="none"/>
    </w:rPr>
  </w:style>
  <w:style w:type="character" w:styleId="1090" w:customStyle="1">
    <w:name w:val="明显引用 Char"/>
    <w:link w:val="1010"/>
    <w:qFormat/>
    <w:rPr>
      <w:b/>
      <w:bCs/>
      <w:i/>
      <w:iCs/>
      <w:color w:val="4f81bd"/>
    </w:rPr>
  </w:style>
  <w:style w:type="character" w:styleId="1091" w:customStyle="1">
    <w:name w:val="标题 5 字符"/>
    <w:link w:val="802"/>
    <w:qFormat/>
    <w:rPr>
      <w:b/>
      <w:bCs/>
      <w:sz w:val="28"/>
      <w:szCs w:val="28"/>
    </w:rPr>
  </w:style>
  <w:style w:type="character" w:styleId="1092" w:customStyle="1">
    <w:name w:val="日期 Char1"/>
    <w:qFormat/>
    <w:rPr>
      <w:rFonts w:ascii="Calibri" w:hAnsi="Calibri" w:eastAsia="宋体" w:cs="Times New Roman"/>
    </w:rPr>
  </w:style>
  <w:style w:type="character" w:styleId="1093" w:customStyle="1">
    <w:name w:val="批注框文本 Char1"/>
    <w:qFormat/>
    <w:rPr>
      <w:sz w:val="18"/>
      <w:szCs w:val="18"/>
    </w:rPr>
  </w:style>
  <w:style w:type="character" w:styleId="1094" w:customStyle="1">
    <w:name w:val="标题 Char1"/>
    <w:uiPriority w:val="10"/>
    <w:qFormat/>
    <w:rPr>
      <w:rFonts w:ascii="Cambria" w:hAnsi="Cambria" w:eastAsia="宋体" w:cs="Times New Roman"/>
      <w:b/>
      <w:bCs/>
      <w:sz w:val="32"/>
      <w:szCs w:val="32"/>
    </w:rPr>
  </w:style>
  <w:style w:type="character" w:styleId="1095" w:customStyle="1">
    <w:name w:val="标题 9 字符"/>
    <w:link w:val="806"/>
    <w:qFormat/>
    <w:rPr>
      <w:rFonts w:ascii="Cambria" w:hAnsi="Cambria" w:eastAsia="宋体" w:cs="Times New Roman"/>
      <w:sz w:val="21"/>
      <w:szCs w:val="21"/>
    </w:rPr>
  </w:style>
  <w:style w:type="character" w:styleId="1096" w:customStyle="1">
    <w:name w:val="不明显参考1"/>
    <w:qFormat/>
    <w:rPr>
      <w:smallCaps/>
      <w:color w:val="c0504d"/>
      <w:u w:val="single"/>
    </w:rPr>
  </w:style>
  <w:style w:type="character" w:styleId="1097" w:customStyle="1">
    <w:name w:val="批注文字 Char1"/>
    <w:qFormat/>
    <w:rPr>
      <w:rFonts w:ascii="Calibri" w:hAnsi="Calibri" w:eastAsia="宋体" w:cs="Times New Roman"/>
    </w:rPr>
  </w:style>
  <w:style w:type="character" w:styleId="1098" w:customStyle="1">
    <w:name w:val="标题 Char2"/>
    <w:uiPriority w:val="10"/>
    <w:qFormat/>
    <w:rPr>
      <w:rFonts w:ascii="Cambria" w:hAnsi="Cambria" w:cs="Times New Roman"/>
      <w:b/>
      <w:bCs/>
      <w:sz w:val="32"/>
      <w:szCs w:val="32"/>
    </w:rPr>
  </w:style>
  <w:style w:type="character" w:styleId="1099" w:customStyle="1">
    <w:name w:val="正文文本 3 Char1"/>
    <w:uiPriority w:val="99"/>
    <w:semiHidden/>
    <w:qFormat/>
    <w:rPr>
      <w:sz w:val="16"/>
      <w:szCs w:val="16"/>
    </w:rPr>
  </w:style>
  <w:style w:type="character" w:styleId="1100" w:customStyle="1">
    <w:name w:val="批注主题 Char2"/>
    <w:qFormat/>
    <w:rPr>
      <w:b/>
      <w:bCs/>
      <w:sz w:val="21"/>
    </w:rPr>
  </w:style>
  <w:style w:type="character" w:styleId="1101" w:customStyle="1">
    <w:name w:val="标题 3 字符"/>
    <w:link w:val="800"/>
    <w:qFormat/>
    <w:rPr>
      <w:b/>
      <w:bCs/>
      <w:sz w:val="32"/>
      <w:szCs w:val="32"/>
    </w:rPr>
  </w:style>
  <w:style w:type="character" w:styleId="1102" w:customStyle="1">
    <w:name w:val="正文文本 Char_0"/>
    <w:link w:val="1011"/>
    <w:qFormat/>
    <w:rPr>
      <w:szCs w:val="24"/>
    </w:rPr>
  </w:style>
  <w:style w:type="character" w:styleId="1103" w:customStyle="1">
    <w:name w:val="副标题 字符"/>
    <w:link w:val="832"/>
    <w:qFormat/>
    <w:rPr>
      <w:rFonts w:ascii="Cambria" w:hAnsi="Cambria"/>
      <w:b/>
      <w:bCs/>
      <w:sz w:val="32"/>
      <w:szCs w:val="32"/>
    </w:rPr>
  </w:style>
  <w:style w:type="character" w:styleId="1104" w:customStyle="1">
    <w:name w:val="bookmark"/>
    <w:basedOn w:val="807"/>
    <w:qFormat/>
  </w:style>
  <w:style w:type="character" w:styleId="1105" w:customStyle="1">
    <w:name w:val="标题 5 Char_0"/>
    <w:link w:val="1012"/>
    <w:qFormat/>
    <w:rPr>
      <w:rFonts w:ascii="Calibri" w:hAnsi="Calibri"/>
      <w:b/>
      <w:bCs/>
      <w:sz w:val="28"/>
      <w:szCs w:val="28"/>
    </w:rPr>
  </w:style>
  <w:style w:type="character" w:styleId="1106" w:customStyle="1">
    <w:name w:val="正文文本缩进 2 字符"/>
    <w:link w:val="825"/>
    <w:uiPriority w:val="99"/>
    <w:qFormat/>
    <w:rPr>
      <w:rFonts w:ascii="宋体"/>
    </w:rPr>
  </w:style>
  <w:style w:type="character" w:styleId="1107" w:customStyle="1">
    <w:name w:val="批注文字 字符"/>
    <w:link w:val="815"/>
    <w:uiPriority w:val="99"/>
    <w:qFormat/>
    <w:rPr>
      <w:sz w:val="21"/>
      <w:szCs w:val="24"/>
    </w:rPr>
  </w:style>
  <w:style w:type="character" w:styleId="1108" w:customStyle="1">
    <w:name w:val="font11"/>
    <w:qFormat/>
    <w:rPr>
      <w:rFonts w:hint="eastAsia" w:ascii="宋体" w:hAnsi="宋体" w:eastAsia="宋体" w:cs="宋体"/>
      <w:color w:val="000000"/>
      <w:sz w:val="20"/>
      <w:szCs w:val="20"/>
      <w:u w:val="none"/>
    </w:rPr>
  </w:style>
  <w:style w:type="character" w:styleId="1109" w:customStyle="1">
    <w:name w:val="明显参考1"/>
    <w:qFormat/>
    <w:rPr>
      <w:b/>
      <w:bCs/>
      <w:smallCaps/>
      <w:color w:val="c0504d"/>
      <w:spacing w:val="5"/>
      <w:u w:val="single"/>
    </w:rPr>
  </w:style>
  <w:style w:type="character" w:styleId="1110" w:customStyle="1">
    <w:name w:val="超链接_0"/>
    <w:uiPriority w:val="99"/>
    <w:qFormat/>
    <w:rPr>
      <w:rFonts w:ascii="Calibri" w:hAnsi="Calibri"/>
      <w:color w:val="0000ff"/>
      <w:u w:val="single"/>
    </w:rPr>
  </w:style>
  <w:style w:type="character" w:styleId="1111" w:customStyle="1">
    <w:name w:val="文档结构图 Char2"/>
    <w:uiPriority w:val="99"/>
    <w:semiHidden/>
    <w:qFormat/>
    <w:rPr>
      <w:rFonts w:ascii="宋体" w:hAnsi="Calibri" w:eastAsia="宋体" w:cs="Times New Roman"/>
      <w:sz w:val="18"/>
      <w:szCs w:val="18"/>
    </w:rPr>
  </w:style>
  <w:style w:type="character" w:styleId="1112" w:customStyle="1">
    <w:name w:val="textcontents"/>
    <w:qFormat/>
    <w:rPr>
      <w:rFonts w:cs="Times New Roman"/>
    </w:rPr>
  </w:style>
  <w:style w:type="character" w:styleId="1113" w:customStyle="1">
    <w:name w:val="标题 1 Char"/>
    <w:qFormat/>
    <w:rPr>
      <w:b/>
      <w:bCs/>
      <w:sz w:val="32"/>
      <w:szCs w:val="44"/>
    </w:rPr>
  </w:style>
  <w:style w:type="character" w:styleId="1114" w:customStyle="1">
    <w:name w:val="正文文本 字符"/>
    <w:link w:val="817"/>
    <w:qFormat/>
    <w:rPr>
      <w:rFonts w:eastAsia="幼圆"/>
      <w:b/>
      <w:bCs/>
      <w:sz w:val="44"/>
      <w:szCs w:val="24"/>
    </w:rPr>
  </w:style>
  <w:style w:type="character" w:styleId="1115" w:customStyle="1">
    <w:name w:val="标题 8 字符"/>
    <w:link w:val="805"/>
    <w:qFormat/>
    <w:rPr>
      <w:rFonts w:ascii="Cambria" w:hAnsi="Cambria" w:eastAsia="宋体" w:cs="Times New Roman"/>
      <w:sz w:val="24"/>
      <w:szCs w:val="24"/>
    </w:rPr>
  </w:style>
  <w:style w:type="character" w:styleId="1116" w:customStyle="1">
    <w:name w:val="副标题 Char1"/>
    <w:uiPriority w:val="11"/>
    <w:qFormat/>
    <w:rPr>
      <w:rFonts w:ascii="Cambria" w:hAnsi="Cambria" w:cs="Times New Roman"/>
      <w:b/>
      <w:bCs/>
      <w:sz w:val="32"/>
      <w:szCs w:val="32"/>
    </w:rPr>
  </w:style>
  <w:style w:type="character" w:styleId="1117" w:customStyle="1">
    <w:name w:val="批注主题 字符"/>
    <w:link w:val="843"/>
    <w:qFormat/>
    <w:rPr>
      <w:b/>
      <w:bCs/>
      <w:sz w:val="21"/>
      <w:szCs w:val="24"/>
    </w:rPr>
  </w:style>
  <w:style w:type="character" w:styleId="1118" w:customStyle="1">
    <w:name w:val="书籍标题1"/>
    <w:qFormat/>
    <w:rPr>
      <w:b/>
      <w:bCs/>
      <w:smallCaps/>
      <w:spacing w:val="5"/>
    </w:rPr>
  </w:style>
  <w:style w:type="character" w:styleId="1119" w:customStyle="1">
    <w:name w:val="页脚 字符"/>
    <w:link w:val="828"/>
    <w:uiPriority w:val="99"/>
    <w:qFormat/>
    <w:rPr>
      <w:sz w:val="18"/>
      <w:szCs w:val="18"/>
    </w:rPr>
  </w:style>
  <w:style w:type="character" w:styleId="1120" w:customStyle="1">
    <w:name w:val="标题4 Char Char"/>
    <w:link w:val="1013"/>
    <w:qFormat/>
    <w:rPr>
      <w:rFonts w:ascii="Arial" w:hAnsi="Arial"/>
      <w:b/>
      <w:bCs/>
      <w:sz w:val="24"/>
      <w:szCs w:val="32"/>
    </w:rPr>
  </w:style>
  <w:style w:type="character" w:styleId="1121" w:customStyle="1">
    <w:name w:val="正文文本 Char1"/>
    <w:qFormat/>
    <w:rPr>
      <w:rFonts w:ascii="Calibri" w:hAnsi="Calibri" w:eastAsia="宋体" w:cs="Times New Roman"/>
    </w:rPr>
  </w:style>
  <w:style w:type="character" w:styleId="1122" w:customStyle="1">
    <w:name w:val="明显引用 Char1"/>
    <w:uiPriority w:val="30"/>
    <w:qFormat/>
    <w:rPr>
      <w:b/>
      <w:bCs/>
      <w:i/>
      <w:iCs/>
      <w:color w:val="4f81bd"/>
      <w:sz w:val="21"/>
    </w:rPr>
  </w:style>
  <w:style w:type="character" w:styleId="1123" w:customStyle="1">
    <w:name w:val="页眉 Char1"/>
    <w:uiPriority w:val="99"/>
    <w:semiHidden/>
    <w:qFormat/>
    <w:rPr>
      <w:rFonts w:ascii="Calibri" w:hAnsi="Calibri" w:eastAsia="宋体" w:cs="Times New Roman"/>
      <w:sz w:val="18"/>
      <w:szCs w:val="18"/>
    </w:rPr>
  </w:style>
  <w:style w:type="character" w:styleId="1124" w:customStyle="1">
    <w:name w:val="不明显强调1"/>
    <w:qFormat/>
    <w:rPr>
      <w:i/>
      <w:iCs/>
      <w:color w:val="808080"/>
    </w:rPr>
  </w:style>
  <w:style w:type="character" w:styleId="1125" w:customStyle="1">
    <w:name w:val="正文文本 3 字符"/>
    <w:link w:val="816"/>
    <w:qFormat/>
    <w:rPr>
      <w:rFonts w:ascii="宋体"/>
      <w:sz w:val="24"/>
    </w:rPr>
  </w:style>
  <w:style w:type="character" w:styleId="1126" w:customStyle="1">
    <w:name w:val="正文文本缩进 3 字符"/>
    <w:link w:val="835"/>
    <w:qFormat/>
    <w:rPr>
      <w:sz w:val="16"/>
    </w:rPr>
  </w:style>
  <w:style w:type="character" w:styleId="1127" w:customStyle="1">
    <w:name w:val="font21"/>
    <w:qFormat/>
    <w:rPr>
      <w:rFonts w:hint="eastAsia" w:ascii="宋体" w:hAnsi="宋体" w:eastAsia="宋体" w:cs="宋体"/>
      <w:color w:val="000000"/>
      <w:sz w:val="20"/>
      <w:szCs w:val="20"/>
      <w:u w:val="none"/>
    </w:rPr>
  </w:style>
  <w:style w:type="character" w:styleId="1128" w:customStyle="1">
    <w:name w:val="批注框文本 字符"/>
    <w:link w:val="827"/>
    <w:qFormat/>
    <w:rPr>
      <w:sz w:val="18"/>
      <w:szCs w:val="18"/>
    </w:rPr>
  </w:style>
  <w:style w:type="character" w:styleId="1129" w:customStyle="1">
    <w:name w:val="标题 7 字符"/>
    <w:link w:val="804"/>
    <w:qFormat/>
    <w:rPr>
      <w:b/>
      <w:bCs/>
      <w:sz w:val="24"/>
      <w:szCs w:val="24"/>
    </w:rPr>
  </w:style>
  <w:style w:type="character" w:styleId="1130" w:customStyle="1">
    <w:name w:val="标题 1 字符"/>
    <w:link w:val="798"/>
    <w:qFormat/>
    <w:rPr>
      <w:rFonts w:ascii="Times New Roman" w:hAnsi="Times New Roman" w:eastAsia="宋体" w:cs="Times New Roman"/>
      <w:b/>
      <w:bCs/>
      <w:sz w:val="32"/>
      <w:szCs w:val="44"/>
    </w:rPr>
  </w:style>
  <w:style w:type="character" w:styleId="1131" w:customStyle="1">
    <w:name w:val="文档结构图 Char1"/>
    <w:qFormat/>
    <w:rPr>
      <w:rFonts w:ascii="宋体" w:hAnsi="Calibri" w:eastAsia="宋体" w:cs="Times New Roman"/>
      <w:sz w:val="18"/>
      <w:szCs w:val="18"/>
    </w:rPr>
  </w:style>
  <w:style w:type="character" w:styleId="1132" w:customStyle="1">
    <w:name w:val="标题 2 Char_0"/>
    <w:link w:val="1014"/>
    <w:qFormat/>
    <w:rPr>
      <w:rFonts w:ascii="Cambria" w:hAnsi="Cambria"/>
      <w:b/>
      <w:bCs/>
      <w:sz w:val="32"/>
      <w:szCs w:val="32"/>
    </w:rPr>
  </w:style>
  <w:style w:type="character" w:styleId="1133" w:customStyle="1">
    <w:name w:val="日期 Char2"/>
    <w:uiPriority w:val="99"/>
    <w:semiHidden/>
    <w:qFormat/>
    <w:rPr>
      <w:rFonts w:ascii="Calibri" w:hAnsi="Calibri" w:eastAsia="宋体" w:cs="Times New Roman"/>
    </w:rPr>
  </w:style>
  <w:style w:type="character" w:styleId="1134" w:customStyle="1">
    <w:name w:val="批注框文本 Char2"/>
    <w:uiPriority w:val="99"/>
    <w:semiHidden/>
    <w:qFormat/>
    <w:rPr>
      <w:rFonts w:ascii="Calibri" w:hAnsi="Calibri" w:eastAsia="宋体" w:cs="Times New Roman"/>
      <w:sz w:val="18"/>
      <w:szCs w:val="18"/>
    </w:rPr>
  </w:style>
  <w:style w:type="character" w:styleId="1135" w:customStyle="1">
    <w:name w:val="标题 4 字符"/>
    <w:link w:val="801"/>
    <w:qFormat/>
    <w:rPr>
      <w:rFonts w:ascii="Cambria" w:hAnsi="Cambria" w:eastAsia="宋体" w:cs="Times New Roman"/>
      <w:b/>
      <w:bCs/>
      <w:sz w:val="28"/>
      <w:szCs w:val="28"/>
    </w:rPr>
  </w:style>
  <w:style w:type="character" w:styleId="1136" w:customStyle="1">
    <w:name w:val="列出段落 Char"/>
    <w:link w:val="1015"/>
    <w:uiPriority w:val="99"/>
    <w:qFormat/>
    <w:rPr>
      <w:sz w:val="21"/>
      <w:szCs w:val="24"/>
    </w:rPr>
  </w:style>
  <w:style w:type="character" w:styleId="1137" w:customStyle="1">
    <w:name w:val="表格文字 字符"/>
    <w:link w:val="1032"/>
    <w:qFormat/>
    <w:rPr>
      <w:rFonts w:ascii="Calibri" w:hAnsi="Calibri" w:eastAsia="宋体" w:cs="Times New Roman"/>
      <w:sz w:val="21"/>
      <w:szCs w:val="22"/>
    </w:rPr>
  </w:style>
  <w:style w:type="paragraph" w:styleId="1138" w:customStyle="1">
    <w:name w:val="修订2"/>
    <w:hidden/>
    <w:uiPriority w:val="99"/>
    <w:semiHidden/>
    <w:qFormat/>
    <w:rPr>
      <w:sz w:val="21"/>
      <w:szCs w:val="24"/>
    </w:rPr>
  </w:style>
  <w:style w:type="character" w:styleId="1139" w:customStyle="1">
    <w:name w:val="正文文本首行缩进 字符"/>
    <w:basedOn w:val="1114"/>
    <w:link w:val="844"/>
    <w:semiHidden/>
    <w:qFormat/>
    <w:rPr>
      <w:rFonts w:eastAsia="幼圆"/>
      <w:b w:val="0"/>
      <w:bCs w:val="0"/>
      <w:sz w:val="21"/>
      <w:szCs w:val="24"/>
    </w:rPr>
  </w:style>
  <w:style w:type="character" w:styleId="1140" w:customStyle="1">
    <w:name w:val="未处理的提及1"/>
    <w:basedOn w:val="807"/>
    <w:uiPriority w:val="99"/>
    <w:semiHidden/>
    <w:unhideWhenUsed/>
    <w:qFormat/>
    <w:rPr>
      <w:color w:val="605e5c"/>
      <w:shd w:val="clear" w:color="auto" w:fill="e1dfdd"/>
    </w:rPr>
  </w:style>
  <w:style w:type="paragraph" w:styleId="1141" w:customStyle="1">
    <w:name w:val="TOC 标题2"/>
    <w:basedOn w:val="798"/>
    <w:next w:val="79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1142">
    <w:name w:val="List Paragraph"/>
    <w:basedOn w:val="797"/>
    <w:uiPriority w:val="99"/>
    <w:qFormat/>
    <w:pPr>
      <w:ind w:firstLine="420"/>
    </w:pPr>
    <w:rPr>
      <w:rFonts w:ascii="Calibri" w:hAnsi="Calibri"/>
      <w:szCs w:val="22"/>
    </w:rPr>
  </w:style>
  <w:style w:type="character" w:styleId="1143" w:customStyle="1">
    <w:name w:val="正文缩进 字符"/>
    <w:link w:val="812"/>
    <w:qFormat/>
    <w:rPr>
      <w:b/>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260</cp:revision>
  <dcterms:created xsi:type="dcterms:W3CDTF">2020-06-24T05:04:00Z</dcterms:created>
  <dcterms:modified xsi:type="dcterms:W3CDTF">2026-05-15T07:34:34Z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F3D87376358E4002A1592DCAFB564053_13</vt:lpwstr>
  </property>
  <property fmtid="{D5CDD505-2E9C-101B-9397-08002B2CF9AE}" pid="4" name="KSOTemplateDocerSaveRecord">
    <vt:lpwstr>eyJoZGlkIjoiMzEwNTM5NzYwMDRjMzkwZTVkZjY2ODkwMGIxNGU0OTUiLCJ1c2VySWQiOiI0OTA5NzUwMTIifQ==</vt:lpwstr>
  </property>
</Properties>
</file>