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spacing w:before="120" w:beforeAutospacing="0" w:after="120" w:afterAutospacing="0" w:line="360" w:lineRule="auto"/>
      </w:pPr>
      <w:r>
        <w:t xml:space="preserve"> </w:t>
      </w:r>
      <w:r/>
    </w:p>
    <w:p>
      <w:pPr>
        <w:pStyle w:val="845"/>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单一来源采购文件</w:t>
      </w:r>
      <w:r/>
    </w:p>
    <w:p>
      <w:pPr>
        <w:pStyle w:val="845"/>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45"/>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45"/>
        <w:jc w:val="center"/>
        <w:spacing w:before="120" w:beforeAutospacing="0" w:after="120" w:afterAutospacing="0" w:line="360" w:lineRule="auto"/>
        <w:rPr>
          <w:rFonts w:hint="eastAsia" w:ascii="Arial" w:hAnsi="Arial" w:cs="Arial"/>
          <w:b/>
          <w:color w:val="000000"/>
          <w:sz w:val="32"/>
          <w:szCs w:val="32"/>
          <w:lang w:eastAsia="zh-CN"/>
        </w:rPr>
      </w:pPr>
      <w:r>
        <w:rPr>
          <w:rFonts w:ascii="Arial" w:hAnsi="Arial" w:cs="Arial"/>
          <w:b/>
          <w:color w:val="000000"/>
          <w:sz w:val="32"/>
          <w:szCs w:val="32"/>
        </w:rPr>
        <w:t xml:space="preserve">项目名称：</w:t>
      </w:r>
      <w:bookmarkStart w:id="0" w:name="_Toc14888"/>
      <w:r>
        <w:rPr>
          <w:rFonts w:hint="eastAsia" w:ascii="Arial" w:hAnsi="Arial" w:cs="Arial"/>
          <w:b/>
          <w:color w:val="000000"/>
          <w:sz w:val="32"/>
          <w:szCs w:val="32"/>
          <w:lang w:eastAsia="zh-CN"/>
        </w:rPr>
        <w:t xml:space="preserve">射阳县文化广电和旅游局应急广播线路</w:t>
      </w:r>
      <w:r/>
    </w:p>
    <w:p>
      <w:pPr>
        <w:pStyle w:val="84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lang w:eastAsia="zh-CN"/>
        </w:rPr>
        <w:t xml:space="preserve">维护、设备维修项目</w:t>
      </w:r>
      <w:bookmarkEnd w:id="0"/>
      <w:r/>
      <w:r/>
    </w:p>
    <w:p>
      <w:pPr>
        <w:pStyle w:val="845"/>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lang w:val="en-US" w:eastAsia="zh-CN"/>
        </w:rPr>
        <w:t xml:space="preserve">     </w:t>
      </w:r>
      <w:r>
        <w:rPr>
          <w:rFonts w:ascii="Arial" w:hAnsi="Arial" w:cs="Arial"/>
          <w:b/>
          <w:color w:val="000000"/>
          <w:sz w:val="32"/>
          <w:szCs w:val="32"/>
        </w:rPr>
        <w:t xml:space="preserve">项目</w:t>
      </w:r>
      <w:r>
        <w:rPr>
          <w:rFonts w:hint="eastAsia" w:ascii="Arial" w:hAnsi="Arial" w:cs="Arial"/>
          <w:b/>
          <w:color w:val="000000"/>
          <w:sz w:val="32"/>
          <w:szCs w:val="32"/>
        </w:rPr>
        <w:t xml:space="preserve">编号：JSZC-320924-JZCG-D2026-0011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jc w:val="center"/>
        <w:spacing w:before="120" w:beforeAutospacing="0" w:after="120" w:afterAutospacing="0" w:line="360" w:lineRule="auto"/>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：射阳县文化广电和旅游局</w:t>
      </w:r>
      <w:r/>
    </w:p>
    <w:p>
      <w:pPr>
        <w:pStyle w:val="845"/>
        <w:jc w:val="center"/>
        <w:spacing w:before="120" w:beforeAutospacing="0" w:after="120" w:afterAutospacing="0" w:line="360" w:lineRule="auto"/>
      </w:pPr>
      <w:r>
        <w:rPr>
          <w:rFonts w:hint="eastAsia" w:ascii="Arial" w:hAnsi="Arial" w:cs="Arial"/>
          <w:b/>
          <w:color w:val="000000"/>
          <w:sz w:val="32"/>
          <w:szCs w:val="32"/>
          <w:lang w:val="en-US" w:eastAsia="zh-CN"/>
        </w:rPr>
        <w:t xml:space="preserve">2026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4</w:t>
      </w:r>
      <w:r>
        <w:rPr>
          <w:rFonts w:ascii="Arial" w:hAnsi="Arial" w:cs="Arial"/>
          <w:b/>
          <w:color w:val="000000"/>
          <w:sz w:val="32"/>
          <w:szCs w:val="32"/>
        </w:rPr>
        <w:t xml:space="preserve">月</w:t>
      </w:r>
      <w:r/>
    </w:p>
    <w:p>
      <w:pPr>
        <w:pStyle w:val="845"/>
        <w:spacing w:before="120" w:beforeAutospacing="0" w:after="120" w:afterAutospacing="0" w:line="360" w:lineRule="auto"/>
      </w:pPr>
      <w:r>
        <w:rPr>
          <w:rFonts w:ascii="Arial" w:hAnsi="Arial" w:cs="Arial"/>
          <w:color w:val="000000"/>
        </w:rPr>
        <w:t xml:space="preserve">                        </w:t>
      </w:r>
      <w:r/>
    </w:p>
    <w:p>
      <w:pPr>
        <w:pStyle w:val="845"/>
        <w:jc w:val="center"/>
        <w:spacing w:before="120" w:beforeAutospacing="0" w:after="120" w:afterAutospacing="0" w:line="360" w:lineRule="auto"/>
      </w:pPr>
      <w:r>
        <w:t xml:space="preserve"> </w:t>
      </w:r>
      <w:r/>
    </w:p>
    <w:p>
      <w:pPr>
        <w:pStyle w:val="845"/>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p>
    <w:p>
      <w:pPr>
        <w:pStyle w:val="845"/>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845"/>
        <w:jc w:val="center"/>
        <w:spacing w:beforeAutospacing="0" w:afterAutospacing="0" w:line="480" w:lineRule="auto"/>
      </w:pPr>
      <w:r>
        <w:rPr>
          <w:rFonts w:ascii="Times New Roman" w:hAnsi="Times New Roman"/>
          <w:color w:val="000000"/>
          <w:sz w:val="21"/>
          <w:szCs w:val="21"/>
        </w:rPr>
        <w:t xml:space="preserve"> </w:t>
      </w:r>
      <w:bookmarkStart w:id="1" w:name="_Toc16938516"/>
      <w:r/>
      <w:bookmarkStart w:id="2" w:name="_Toc523127445"/>
      <w:r/>
      <w:bookmarkStart w:id="3" w:name="_Toc120614210"/>
      <w:r/>
      <w:bookmarkStart w:id="4" w:name="_Toc479757206"/>
      <w:r/>
      <w:bookmarkStart w:id="5" w:name="_Toc20823272"/>
      <w:r/>
      <w:bookmarkStart w:id="6" w:name="_Toc513029200"/>
      <w:r>
        <w:rPr>
          <w:rFonts w:ascii="黑体" w:hAnsi="宋体" w:eastAsia="黑体" w:cs="黑体"/>
          <w:b/>
          <w:color w:val="000000"/>
          <w:sz w:val="44"/>
          <w:szCs w:val="44"/>
        </w:rPr>
        <w:t xml:space="preserve">总  目  录</w:t>
      </w:r>
      <w:bookmarkEnd w:id="1"/>
      <w:r/>
      <w:bookmarkEnd w:id="2"/>
      <w:r/>
      <w:bookmarkEnd w:id="3"/>
      <w:r/>
      <w:bookmarkEnd w:id="4"/>
      <w:r/>
      <w:bookmarkEnd w:id="5"/>
      <w:r/>
      <w:bookmarkEnd w:id="6"/>
      <w:r/>
      <w:r/>
    </w:p>
    <w:p>
      <w:pPr>
        <w:pStyle w:val="845"/>
        <w:jc w:val="both"/>
        <w:spacing w:beforeAutospacing="0" w:afterAutospacing="0" w:line="480" w:lineRule="auto"/>
      </w:pPr>
      <w:r>
        <w:t xml:space="preserve"> </w:t>
      </w:r>
      <w:r/>
    </w:p>
    <w:p>
      <w:pPr>
        <w:pStyle w:val="845"/>
        <w:ind w:left="2160" w:hanging="1440"/>
        <w:jc w:val="both"/>
        <w:spacing w:beforeAutospacing="0" w:afterAutospacing="0" w:line="480" w:lineRule="auto"/>
        <w:tabs>
          <w:tab w:val="left" w:pos="1441" w:leader="none"/>
        </w:tabs>
        <w:rPr>
          <w:rFonts w:hint="eastAsia" w:eastAsia="黑体"/>
          <w:lang w:val="en-US" w:eastAsia="zh-CN"/>
        </w:rPr>
      </w:pPr>
      <w:r>
        <w:rPr>
          <w:rFonts w:hint="eastAsia" w:ascii="黑体" w:hAnsi="宋体" w:eastAsia="黑体" w:cs="黑体"/>
          <w:color w:val="000000"/>
          <w:sz w:val="36"/>
          <w:szCs w:val="36"/>
        </w:rPr>
        <w:t xml:space="preserve">单一来源采购邀请</w:t>
      </w:r>
      <w:r/>
    </w:p>
    <w:p>
      <w:pPr>
        <w:pStyle w:val="845"/>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w:t>
      </w:r>
      <w:r>
        <w:rPr>
          <w:rFonts w:hint="eastAsia" w:ascii="黑体" w:hAnsi="宋体" w:eastAsia="黑体" w:cs="黑体"/>
          <w:color w:val="000000"/>
          <w:sz w:val="36"/>
          <w:szCs w:val="36"/>
        </w:rPr>
        <w:t xml:space="preserve"> </w:t>
      </w:r>
      <w:r/>
    </w:p>
    <w:p>
      <w:pPr>
        <w:pStyle w:val="845"/>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p>
    <w:p>
      <w:pPr>
        <w:pStyle w:val="845"/>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p>
    <w:p>
      <w:pPr>
        <w:pStyle w:val="845"/>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响应文件格式</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5"/>
        <w:jc w:val="center"/>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第一章  单一来源采购邀请</w:t>
      </w:r>
      <w:r/>
    </w:p>
    <w:p>
      <w:pPr>
        <w:pStyle w:val="845"/>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射阳县文化广电和旅游局</w:t>
      </w:r>
      <w:r>
        <w:rPr>
          <w:rFonts w:hint="eastAsia" w:ascii="宋体" w:hAnsi="宋体" w:eastAsia="宋体" w:cs="宋体"/>
          <w:color w:val="000000"/>
          <w:sz w:val="24"/>
          <w:szCs w:val="24"/>
        </w:rPr>
        <w:t xml:space="preserve">的委托，</w:t>
      </w:r>
      <w:r>
        <w:rPr>
          <w:rFonts w:hint="eastAsia" w:ascii="宋体" w:hAnsi="宋体" w:cs="宋体"/>
          <w:color w:val="000000"/>
          <w:sz w:val="24"/>
          <w:szCs w:val="24"/>
          <w:lang w:eastAsia="zh-CN"/>
        </w:rPr>
        <w:t xml:space="preserve">射阳县行政服务中心</w:t>
      </w:r>
      <w:r>
        <w:rPr>
          <w:rFonts w:hint="eastAsia" w:ascii="宋体" w:hAnsi="宋体" w:eastAsia="宋体" w:cs="宋体"/>
          <w:color w:val="000000"/>
          <w:sz w:val="24"/>
          <w:szCs w:val="24"/>
        </w:rPr>
        <w:t xml:space="preserve">就</w:t>
      </w:r>
      <w:r>
        <w:rPr>
          <w:rFonts w:hint="eastAsia" w:ascii="宋体" w:hAnsi="宋体" w:eastAsia="宋体" w:cs="宋体"/>
          <w:color w:val="000000"/>
          <w:sz w:val="24"/>
          <w:szCs w:val="24"/>
          <w:lang w:eastAsia="zh-CN"/>
        </w:rPr>
        <w:t xml:space="preserve">射阳县文化广电和旅游局</w:t>
      </w:r>
      <w:bookmarkStart w:id="179" w:name="_GoBack"/>
      <w:r>
        <w:rPr>
          <w:rFonts w:hint="eastAsia" w:ascii="宋体" w:hAnsi="宋体" w:eastAsia="宋体" w:cs="宋体"/>
          <w:color w:val="000000"/>
          <w:sz w:val="24"/>
          <w:szCs w:val="24"/>
          <w:lang w:eastAsia="zh-CN"/>
        </w:rPr>
        <w:t xml:space="preserve">应急广播线路维护、设备维修项目</w:t>
      </w:r>
      <w:bookmarkEnd w:id="179"/>
      <w:r>
        <w:rPr>
          <w:rFonts w:hint="eastAsia" w:ascii="宋体" w:hAnsi="宋体" w:eastAsia="宋体" w:cs="宋体"/>
          <w:color w:val="000000"/>
          <w:sz w:val="24"/>
          <w:szCs w:val="24"/>
        </w:rPr>
        <w:t xml:space="preserve">(JSZC-320924-JZCG-D2026-0011)进行单一来源采购，欢迎符合相关条件的合格供应商参加采购活动。</w:t>
      </w:r>
      <w:r/>
    </w:p>
    <w:p>
      <w:pPr>
        <w:pStyle w:val="845"/>
        <w:ind w:firstLine="498"/>
        <w:jc w:val="both"/>
        <w:keepLines/>
        <w:keepNext/>
        <w:pageBreakBefore w:val="0"/>
        <w:spacing w:before="145" w:beforeAutospacing="0" w:after="145" w:afterAutospacing="0" w:line="500" w:lineRule="exact"/>
        <w:rPr>
          <w:rFonts w:hint="eastAsia" w:ascii="宋体" w:hAnsi="宋体" w:eastAsia="宋体" w:cs="宋体"/>
          <w:sz w:val="24"/>
          <w:szCs w:val="24"/>
        </w:rPr>
      </w:pPr>
      <w:r/>
      <w:bookmarkStart w:id="7" w:name="_Toc28359079"/>
      <w:r/>
      <w:bookmarkStart w:id="8" w:name="_Toc35393790"/>
      <w:r/>
      <w:bookmarkStart w:id="9" w:name="_Toc28359002"/>
      <w:r/>
      <w:bookmarkStart w:id="10" w:name="_Toc35393621"/>
      <w:r/>
      <w:bookmarkStart w:id="11" w:name="_Hlk24379207"/>
      <w:r/>
      <w:bookmarkStart w:id="12" w:name="_Toc38985263"/>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bookmarkStart w:id="13" w:name="_Toc28359080"/>
      <w:r/>
      <w:bookmarkStart w:id="14" w:name="_Toc35393622"/>
      <w:r/>
      <w:bookmarkStart w:id="15" w:name="_Toc28359003"/>
      <w:r/>
      <w:bookmarkStart w:id="16" w:name="_Toc35393791"/>
      <w:r/>
      <w:bookmarkStart w:id="17" w:name="_Toc38985264"/>
      <w:r>
        <w:rPr>
          <w:rFonts w:hint="eastAsia" w:ascii="宋体" w:hAnsi="宋体" w:eastAsia="宋体" w:cs="宋体"/>
          <w:color w:val="000000"/>
          <w:sz w:val="24"/>
          <w:szCs w:val="24"/>
        </w:rPr>
        <w:t xml:space="preserve">1.项目编号：JSZC-320924-JZCG-D2026-0011</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射阳县文化广电和旅游局应急广播线路维护、设备维修项目</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采购方式：</w:t>
      </w:r>
      <w:r>
        <w:rPr>
          <w:rFonts w:hint="eastAsia" w:ascii="宋体" w:hAnsi="宋体" w:eastAsia="宋体" w:cs="宋体"/>
          <w:color w:val="000000"/>
          <w:sz w:val="24"/>
          <w:szCs w:val="24"/>
          <w:lang w:val="en-US" w:eastAsia="zh-CN"/>
        </w:rPr>
        <w:t xml:space="preserve">单一来源采购</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4.预算金额：215万元</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15万元，投标报价高于最高限价的作无效标处理。</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本次招标</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lang w:eastAsia="zh-CN"/>
        </w:rPr>
        <w:t xml:space="preserve">主要包括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县应急广播传输线路租赁及线路维护；</w:t>
      </w:r>
      <w:r>
        <w:rPr>
          <w:rFonts w:hint="eastAsia" w:ascii="宋体" w:hAnsi="宋体" w:eastAsia="宋体" w:cs="宋体"/>
          <w:color w:val="auto"/>
          <w:sz w:val="24"/>
          <w:szCs w:val="24"/>
          <w:highlight w:val="none"/>
          <w:lang w:eastAsia="zh-CN"/>
        </w:rPr>
        <w:t xml:space="preserve">根据应急广播安全播出相关规定，本次招标的应急广播传输网络仍</w:t>
      </w:r>
      <w:r>
        <w:rPr>
          <w:rFonts w:hint="eastAsia" w:ascii="宋体" w:hAnsi="宋体" w:cs="宋体"/>
          <w:b w:val="0"/>
          <w:bCs w:val="0"/>
          <w:sz w:val="24"/>
          <w:szCs w:val="24"/>
          <w:highlight w:val="none"/>
          <w:lang w:val="en-US" w:eastAsia="zh-CN"/>
        </w:rPr>
        <w:t xml:space="preserve">使用</w:t>
      </w:r>
      <w:r>
        <w:rPr>
          <w:rFonts w:hint="eastAsia" w:ascii="宋体" w:hAnsi="宋体" w:eastAsia="宋体" w:cs="宋体"/>
          <w:b w:val="0"/>
          <w:bCs w:val="0"/>
          <w:sz w:val="24"/>
          <w:szCs w:val="24"/>
          <w:highlight w:val="none"/>
          <w:lang w:val="en-US" w:eastAsia="zh-CN"/>
        </w:rPr>
        <w:t xml:space="preserve">广播电视传输网</w:t>
      </w:r>
      <w:r>
        <w:rPr>
          <w:rFonts w:hint="eastAsia" w:ascii="宋体" w:hAnsi="宋体" w:eastAsia="宋体" w:cs="宋体"/>
          <w:color w:val="000000"/>
          <w:sz w:val="24"/>
          <w:szCs w:val="24"/>
          <w:highlight w:val="none"/>
          <w:lang w:eastAsia="zh-CN"/>
        </w:rPr>
        <w:t xml:space="preserve">。其中县镇专线14条，镇村专线223条以及2282只室外智能接收终端网络；室外接收终端、高音喇叭、网络单元（ONU）损坏等设备拆卸安装。</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应急广播设备维修包括：全县范围内室外智能接收终端、高音喇叭、网络单元（ONU）、平台设备（含自然灾害造成的损坏）及其他附属设施。</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（详细内容见本单一来源文件第四章）</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val="en-US" w:eastAsia="zh-CN"/>
        </w:rPr>
        <w:t xml:space="preserve">一年（具体起始日期以合同签订为准）。</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8.本项目不接受联合体参与单一来源采购活动。</w:t>
      </w:r>
      <w:r/>
    </w:p>
    <w:p>
      <w:pPr>
        <w:pStyle w:val="845"/>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w:t>
      </w:r>
      <w:bookmarkEnd w:id="13"/>
      <w:r/>
      <w:bookmarkEnd w:id="14"/>
      <w:r/>
      <w:bookmarkEnd w:id="15"/>
      <w:r/>
      <w:bookmarkEnd w:id="16"/>
      <w:r/>
      <w:bookmarkEnd w:id="17"/>
      <w:r>
        <w:rPr>
          <w:rFonts w:hint="eastAsia" w:ascii="宋体" w:hAnsi="宋体" w:eastAsia="宋体" w:cs="宋体"/>
          <w:b/>
          <w:color w:val="auto"/>
          <w:sz w:val="24"/>
          <w:szCs w:val="24"/>
        </w:rPr>
        <w:t xml:space="preserve">合格单一来源供应商资格要求</w:t>
      </w:r>
      <w:r/>
    </w:p>
    <w:p>
      <w:pPr>
        <w:pStyle w:val="845"/>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45"/>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1.2上一年度的财务状况报表（成立不满一年无需提供）；</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845"/>
        <w:ind w:firstLine="480"/>
        <w:jc w:val="both"/>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关系的不同供应商，不得参加同一合同项下的政府采购活动。</w:t>
      </w:r>
      <w:r/>
    </w:p>
    <w:p>
      <w:pPr>
        <w:pStyle w:val="845"/>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lang w:val="en-US" w:eastAsia="zh-CN"/>
        </w:rPr>
        <w:t xml:space="preserve">本项目为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r/>
    </w:p>
    <w:p>
      <w:pPr>
        <w:ind w:firstLine="480"/>
        <w:keepLines w:val="0"/>
        <w:keepNext w:val="0"/>
        <w:pageBreakBefore w:val="0"/>
        <w:spacing w:line="50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color w:val="000000"/>
          <w:sz w:val="24"/>
          <w:szCs w:val="24"/>
          <w:lang w:val="en-US" w:eastAsia="zh-CN" w:bidi="ar-SA"/>
        </w:rPr>
        <w:t xml:space="preserve">3.本项目的特定资格要求：</w:t>
      </w:r>
      <w:r>
        <w:rPr>
          <w:rFonts w:hint="eastAsia" w:ascii="宋体" w:hAnsi="宋体" w:eastAsia="宋体" w:cs="宋体"/>
          <w:color w:val="000000"/>
          <w:sz w:val="24"/>
          <w:szCs w:val="24"/>
          <w:u w:val="single"/>
          <w:lang w:val="en-US" w:eastAsia="zh-CN" w:bidi="ar-SA"/>
        </w:rPr>
        <w:t xml:space="preserve">采购人如委托被授权人参与，则被授权人须为本单位正式职工并提供采购人为被授权人缴纳的社会养老保险证明。</w:t>
      </w:r>
      <w:r/>
    </w:p>
    <w:p>
      <w:pPr>
        <w:pStyle w:val="845"/>
        <w:ind w:firstLine="498"/>
        <w:jc w:val="both"/>
        <w:keepLines/>
        <w:keepNext/>
        <w:pageBreakBefore w:val="0"/>
        <w:spacing w:before="145" w:beforeAutospacing="0" w:after="145" w:afterAutospacing="0"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、获取</w:t>
      </w:r>
      <w:r>
        <w:rPr>
          <w:rFonts w:hint="eastAsia" w:ascii="宋体" w:hAnsi="宋体" w:eastAsia="宋体" w:cs="宋体"/>
          <w:b/>
          <w:color w:val="000000"/>
          <w:sz w:val="24"/>
          <w:szCs w:val="24"/>
          <w:lang w:val="en-US" w:eastAsia="zh-CN"/>
        </w:rPr>
        <w:t xml:space="preserve">单一来源</w:t>
      </w:r>
      <w:r>
        <w:rPr>
          <w:rFonts w:hint="eastAsia" w:ascii="宋体" w:hAnsi="宋体" w:eastAsia="宋体" w:cs="宋体"/>
          <w:b/>
          <w:color w:val="000000"/>
          <w:sz w:val="24"/>
          <w:szCs w:val="24"/>
        </w:rPr>
        <w:t xml:space="preserve">文件</w:t>
      </w:r>
      <w:r/>
    </w:p>
    <w:p>
      <w:pPr>
        <w:pStyle w:val="845"/>
        <w:ind w:left="0" w:right="0" w:firstLine="54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color w:val="000000"/>
          <w:sz w:val="24"/>
          <w:szCs w:val="24"/>
          <w:lang w:val="en-US" w:eastAsia="zh-CN"/>
        </w:rPr>
        <w:t xml:space="preserve">自采购文件在苏采云系统发布之日起至投标截止时间前</w:t>
      </w:r>
      <w:r>
        <w:rPr>
          <w:rFonts w:hint="eastAsia" w:ascii="宋体" w:hAnsi="宋体" w:eastAsia="宋体" w:cs="宋体"/>
          <w:color w:val="000000"/>
          <w:sz w:val="24"/>
          <w:szCs w:val="24"/>
        </w:rPr>
        <w:t xml:space="preserve">。</w:t>
      </w:r>
      <w:r/>
    </w:p>
    <w:p>
      <w:pPr>
        <w:pStyle w:val="845"/>
        <w:ind w:firstLine="54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000000"/>
          <w:sz w:val="24"/>
          <w:szCs w:val="24"/>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bidi="ar-SA"/>
        </w:rPr>
        <w:t xml:space="preserve">“苏采云”系统内免费下载（投标人必须在苏采云系统中获取采购文件，方能参与政府采购项目）；</w:t>
      </w:r>
      <w:r/>
    </w:p>
    <w:p>
      <w:pPr>
        <w:pStyle w:val="845"/>
        <w:ind w:firstLine="540"/>
        <w:jc w:val="both"/>
        <w:pageBreakBefore w:val="0"/>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auto"/>
          <w:sz w:val="24"/>
          <w:szCs w:val="24"/>
          <w:highlight w:val="none"/>
          <w:shd w:val="clear" w:color="auto" w:fill="auto"/>
          <w:lang w:val="en-US" w:eastAsia="zh-CN"/>
        </w:rPr>
        <w:t xml:space="preserve">本项目采用网上注册登记方式。</w:t>
      </w:r>
      <w:r/>
    </w:p>
    <w:p>
      <w:pPr>
        <w:ind w:firstLine="480"/>
        <w:jc w:val="left"/>
        <w:pageBreakBefore w:val="0"/>
        <w:spacing w:line="5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4.售价：0元</w:t>
      </w:r>
      <w:r/>
    </w:p>
    <w:p>
      <w:pPr>
        <w:pStyle w:val="845"/>
        <w:ind w:firstLine="498"/>
        <w:jc w:val="both"/>
        <w:keepLines/>
        <w:keepNext/>
        <w:pageBreakBefore w:val="0"/>
        <w:spacing w:before="145" w:beforeAutospacing="0" w:after="145" w:afterAutospacing="0" w:line="500" w:lineRule="exact"/>
        <w:rPr>
          <w:rFonts w:hint="eastAsia" w:ascii="宋体" w:hAnsi="宋体" w:eastAsia="宋体" w:cs="宋体"/>
          <w:sz w:val="24"/>
          <w:szCs w:val="24"/>
          <w:highlight w:val="none"/>
        </w:rPr>
      </w:pPr>
      <w:r/>
      <w:bookmarkStart w:id="18" w:name="_Toc38985266"/>
      <w:r/>
      <w:bookmarkStart w:id="19" w:name="_Toc35393624"/>
      <w:r/>
      <w:bookmarkStart w:id="20" w:name="_Toc35393793"/>
      <w:r/>
      <w:bookmarkStart w:id="21" w:name="_Toc28359005"/>
      <w:r/>
      <w:bookmarkStart w:id="22" w:name="_Toc28359082"/>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、提交</w:t>
      </w:r>
      <w:bookmarkEnd w:id="18"/>
      <w:r/>
      <w:bookmarkEnd w:id="19"/>
      <w:r>
        <w:rPr>
          <w:rFonts w:hint="eastAsia" w:ascii="宋体" w:hAnsi="宋体" w:eastAsia="宋体" w:cs="宋体"/>
          <w:b/>
          <w:color w:val="000000"/>
          <w:sz w:val="24"/>
          <w:szCs w:val="24"/>
          <w:highlight w:val="none"/>
        </w:rPr>
        <w:t xml:space="preserve">响应文件截止时间</w:t>
      </w:r>
      <w:bookmarkEnd w:id="20"/>
      <w:r/>
      <w:bookmarkEnd w:id="21"/>
      <w:r/>
      <w:bookmarkEnd w:id="22"/>
      <w:r/>
      <w:r/>
    </w:p>
    <w:p>
      <w:pPr>
        <w:pStyle w:val="845"/>
        <w:ind w:firstLine="480"/>
        <w:jc w:val="both"/>
        <w:pageBreakBefore w:val="0"/>
        <w:spacing w:beforeAutospacing="0" w:afterAutospacing="0" w:line="500" w:lineRule="exact"/>
        <w:rPr>
          <w:rFonts w:hint="eastAsia" w:ascii="宋体" w:hAnsi="宋体" w:eastAsia="宋体" w:cs="宋体"/>
          <w:color w:val="000000"/>
          <w:sz w:val="24"/>
          <w:szCs w:val="24"/>
          <w:highlight w:val="none"/>
          <w:shd w:val="clear" w:color="auto" w:fill="ffff00"/>
        </w:rPr>
      </w:pPr>
      <w:r/>
      <w:bookmarkStart w:id="23" w:name="_Toc28359085"/>
      <w:r/>
      <w:bookmarkStart w:id="24" w:name="_Toc35393627"/>
      <w:r/>
      <w:bookmarkStart w:id="25" w:name="_Toc35393796"/>
      <w:r/>
      <w:bookmarkStart w:id="26" w:name="_Toc38985269"/>
      <w:r/>
      <w:bookmarkStart w:id="27" w:name="_Toc28359008"/>
      <w:r>
        <w:rPr>
          <w:rFonts w:hint="eastAsia" w:ascii="宋体" w:hAnsi="宋体" w:eastAsia="宋体" w:cs="宋体"/>
          <w:i w:val="0"/>
          <w:iCs w:val="0"/>
          <w:caps w:val="0"/>
          <w:color w:val="333333"/>
          <w:spacing w:val="0"/>
          <w:sz w:val="24"/>
          <w:szCs w:val="24"/>
          <w:highlight w:val="none"/>
          <w:shd w:val="clear" w:color="auto" w:fill="ffffff"/>
        </w:rPr>
        <w:t xml:space="preserve">1.截止时间：</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w:t>
      </w:r>
      <w:r/>
    </w:p>
    <w:p>
      <w:pPr>
        <w:ind w:firstLine="480"/>
        <w:jc w:val="left"/>
        <w:pageBreakBefore w:val="0"/>
        <w:spacing w:line="500" w:lineRule="exact"/>
        <w:widowControl/>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2.地点：苏采云“不见面”开标大厅</w:t>
      </w:r>
      <w:r>
        <w:rPr>
          <w:rFonts w:hint="eastAsia" w:ascii="宋体" w:hAnsi="宋体" w:eastAsia="宋体" w:cs="宋体"/>
          <w:color w:val="000000"/>
          <w:sz w:val="24"/>
          <w:szCs w:val="24"/>
          <w:highlight w:val="none"/>
          <w:lang w:val="en-US" w:eastAsia="zh-CN"/>
        </w:rPr>
        <w:t xml:space="preserve">。</w:t>
      </w:r>
      <w:r/>
    </w:p>
    <w:p>
      <w:pPr>
        <w:pStyle w:val="845"/>
        <w:ind w:firstLine="498"/>
        <w:jc w:val="both"/>
        <w:keepLines/>
        <w:keepNext/>
        <w:pageBreakBefore w:val="0"/>
        <w:spacing w:before="145" w:beforeAutospacing="0" w:after="145" w:afterAutospacing="0"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其他</w:t>
      </w:r>
      <w:bookmarkEnd w:id="23"/>
      <w:r/>
      <w:bookmarkEnd w:id="24"/>
      <w:r/>
      <w:bookmarkEnd w:id="25"/>
      <w:r/>
      <w:bookmarkEnd w:id="26"/>
      <w:r/>
      <w:bookmarkEnd w:id="27"/>
      <w:r/>
      <w:r/>
    </w:p>
    <w:p>
      <w:pPr>
        <w:pStyle w:val="845"/>
        <w:ind w:firstLine="480"/>
        <w:jc w:val="both"/>
        <w:pageBreakBefore w:val="0"/>
        <w:spacing w:beforeAutospacing="0" w:afterAutospacing="0" w:line="500" w:lineRule="exact"/>
        <w:tabs>
          <w:tab w:val="left" w:pos="901" w:leader="none"/>
        </w:tabs>
        <w:rPr>
          <w:rFonts w:hint="eastAsia" w:ascii="宋体" w:hAnsi="宋体" w:eastAsia="宋体" w:cs="宋体"/>
          <w:color w:val="000000"/>
          <w:sz w:val="24"/>
          <w:szCs w:val="24"/>
          <w:lang w:val="en-US" w:eastAsia="zh-CN" w:bidi="ar-SA"/>
        </w:rPr>
      </w:pPr>
      <w:r/>
      <w:bookmarkStart w:id="28" w:name="_Toc28359086"/>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5"/>
        <w:ind w:firstLine="360"/>
        <w:jc w:val="both"/>
        <w:pageBreakBefore w:val="0"/>
        <w:spacing w:beforeAutospacing="0" w:afterAutospacing="0"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w:t>
      </w:r>
      <w:r>
        <w:rPr>
          <w:rFonts w:hint="eastAsia" w:ascii="宋体" w:hAnsi="宋体" w:eastAsia="宋体" w:cs="宋体"/>
          <w:color w:val="auto"/>
          <w:sz w:val="24"/>
          <w:szCs w:val="24"/>
          <w:highlight w:val="none"/>
          <w:shd w:val="clear" w:color="auto" w:fill="auto"/>
          <w:lang w:val="en-US" w:eastAsia="zh-CN" w:bidi="ar-SA"/>
        </w:rPr>
        <w:t xml:space="preserve">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rPr>
          <w:rFonts w:hint="eastAsia" w:ascii="宋体" w:hAnsi="宋体" w:eastAsia="宋体" w:cs="宋体"/>
          <w:color w:val="000000"/>
          <w:sz w:val="24"/>
          <w:szCs w:val="24"/>
          <w:lang w:val="en-US" w:eastAsia="zh-CN" w:bidi="ar-SA"/>
        </w:rPr>
        <w:t xml:space="preserve">。</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spacing w:line="480" w:lineRule="exact"/>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sz w:val="24"/>
        </w:rPr>
        <w:t xml:space="preserve">如潜在投标人未按上述要求操作，将自行承担所产生的风险。</w:t>
      </w:r>
      <w:r/>
    </w:p>
    <w:p>
      <w:pPr>
        <w:pStyle w:val="845"/>
        <w:ind w:firstLine="480"/>
        <w:jc w:val="both"/>
        <w:pageBreakBefore w:val="0"/>
        <w:spacing w:beforeAutospacing="0" w:afterAutospacing="0" w:line="500" w:lineRule="exact"/>
        <w:tabs>
          <w:tab w:val="left" w:pos="90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本次单一来源采购不收取投标保证金，不收取质量保证金。</w:t>
      </w:r>
      <w:r/>
    </w:p>
    <w:p>
      <w:pPr>
        <w:pStyle w:val="837"/>
        <w:ind w:left="0" w:right="0" w:firstLine="482"/>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val="0"/>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sz w:val="24"/>
          <w:szCs w:val="24"/>
          <w:lang w:val="en-US" w:eastAsia="zh-CN" w:bidi="ar-SA"/>
        </w:rPr>
        <w:t xml:space="preserve">六、凡对本次采购提出询问，请按以下方式联系。</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bookmarkStart w:id="29" w:name="_Toc120614211"/>
      <w:r>
        <w:rPr>
          <w:rFonts w:hint="eastAsia" w:ascii="宋体" w:hAnsi="宋体" w:eastAsia="宋体" w:cs="宋体"/>
          <w:color w:val="000000"/>
          <w:sz w:val="24"/>
          <w:szCs w:val="24"/>
          <w:lang w:val="en-US" w:eastAsia="zh-CN" w:bidi="ar-SA"/>
        </w:rPr>
        <w:t xml:space="preserve">1.采购人信息</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称：射阳县文化广电和旅游局</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址：盐城市射阳县鑫源路双山科技商务中心</w:t>
      </w:r>
      <w:r/>
    </w:p>
    <w:p>
      <w:pPr>
        <w:ind w:firstLine="480"/>
        <w:pageBreakBefore w:val="0"/>
        <w:spacing w:line="500" w:lineRule="exact"/>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杨先生</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联系方式：</w:t>
      </w:r>
      <w:bookmarkStart w:id="30" w:name="_Toc35393807"/>
      <w:r/>
      <w:bookmarkStart w:id="31" w:name="_Toc28359097"/>
      <w:r/>
      <w:bookmarkStart w:id="32" w:name="_Toc28359020"/>
      <w:r/>
      <w:bookmarkStart w:id="33" w:name="_Toc35393638"/>
      <w:r>
        <w:rPr>
          <w:rFonts w:hint="eastAsia" w:ascii="宋体" w:hAnsi="宋体" w:eastAsia="宋体" w:cs="宋体"/>
          <w:color w:val="000000"/>
          <w:sz w:val="24"/>
          <w:szCs w:val="24"/>
          <w:lang w:val="en-US" w:eastAsia="zh-CN" w:bidi="ar-SA"/>
        </w:rPr>
        <w:t xml:space="preserve">13951481797</w:t>
      </w:r>
      <w:bookmarkEnd w:id="30"/>
      <w:r/>
      <w:bookmarkEnd w:id="31"/>
      <w:r/>
      <w:bookmarkEnd w:id="32"/>
      <w:r/>
      <w:bookmarkEnd w:id="33"/>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bookmarkStart w:id="34" w:name="_Toc28359021"/>
      <w:r/>
      <w:bookmarkStart w:id="35" w:name="_Toc28359098"/>
      <w:r/>
      <w:bookmarkStart w:id="36" w:name="_Toc35393808"/>
      <w:r/>
      <w:bookmarkStart w:id="37" w:name="_Toc35393639"/>
      <w:r>
        <w:rPr>
          <w:rFonts w:hint="eastAsia" w:ascii="宋体" w:hAnsi="宋体" w:eastAsia="宋体" w:cs="宋体"/>
          <w:color w:val="000000"/>
          <w:sz w:val="24"/>
          <w:szCs w:val="24"/>
          <w:lang w:val="en-US" w:eastAsia="zh-CN" w:bidi="ar-SA"/>
        </w:rPr>
        <w:t xml:space="preserve">2.采购代理机构信息</w:t>
      </w:r>
      <w:r/>
    </w:p>
    <w:p>
      <w:pPr>
        <w:ind w:firstLine="480"/>
        <w:pageBreakBefore w:val="0"/>
        <w:spacing w:line="500" w:lineRule="exact"/>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cs="宋体"/>
          <w:color w:val="000000"/>
          <w:sz w:val="24"/>
          <w:szCs w:val="24"/>
          <w:lang w:val="en-US" w:eastAsia="zh-CN" w:bidi="ar-SA"/>
        </w:rPr>
        <w:t xml:space="preserve">射阳县行政服务中心</w:t>
      </w:r>
      <w:r/>
    </w:p>
    <w:p>
      <w:pPr>
        <w:ind w:firstLine="480"/>
        <w:pageBreakBefore w:val="0"/>
        <w:spacing w:line="500" w:lineRule="exact"/>
        <w:shd w:val="clear" w:color="auto" w:fill="ffffff"/>
        <w:widowControl/>
        <w:rPr>
          <w:rFonts w:hint="eastAsia"/>
          <w:lang w:val="en-US" w:eastAsia="zh-CN"/>
        </w:rPr>
      </w:pPr>
      <w:r>
        <w:rPr>
          <w:rFonts w:hint="eastAsia" w:ascii="宋体" w:hAnsi="宋体" w:eastAsia="宋体" w:cs="宋体"/>
          <w:color w:val="000000"/>
          <w:sz w:val="24"/>
          <w:szCs w:val="24"/>
          <w:highlight w:val="none"/>
          <w:lang w:val="en-US" w:eastAsia="zh-CN" w:bidi="ar-SA"/>
        </w:rPr>
        <w:t xml:space="preserve">地　　址：盐城市射阳县幸福大道16号</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 系 人：彭明静</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联系方式：0515-82309113</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3.项目联系方式</w:t>
      </w:r>
      <w:bookmarkEnd w:id="34"/>
      <w:r/>
      <w:bookmarkEnd w:id="35"/>
      <w:r/>
      <w:bookmarkEnd w:id="36"/>
      <w:r/>
      <w:bookmarkEnd w:id="37"/>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项目联系人：彭明静</w:t>
      </w:r>
      <w:r/>
    </w:p>
    <w:p>
      <w:pPr>
        <w:ind w:firstLine="480"/>
        <w:pageBreakBefore w:val="0"/>
        <w:spacing w:line="500" w:lineRule="exact"/>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话：0515-82309113</w:t>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560"/>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ageBreakBefore w:val="0"/>
        <w:spacing w:line="500" w:lineRule="exact"/>
        <w:shd w:val="clear" w:color="auto" w:fill="ffffff"/>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845"/>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29"/>
      <w:r>
        <w:rPr>
          <w:rFonts w:hint="eastAsia" w:ascii="黑体" w:hAnsi="宋体" w:eastAsia="黑体" w:cs="黑体"/>
          <w:b/>
          <w:color w:val="000000"/>
          <w:sz w:val="44"/>
          <w:szCs w:val="44"/>
        </w:rPr>
        <w:t xml:space="preserve">供应商须知</w:t>
      </w:r>
      <w:r/>
    </w:p>
    <w:p>
      <w:pPr>
        <w:pStyle w:val="845"/>
        <w:ind w:firstLine="498"/>
        <w:jc w:val="both"/>
        <w:keepLines/>
        <w:keepNext/>
        <w:pageBreakBefore w:val="0"/>
        <w:spacing w:before="145" w:beforeAutospacing="0" w:after="145" w:afterAutospacing="0" w:line="440" w:lineRule="exact"/>
        <w:widowControl w:val="off"/>
        <w:outlineLvl w:val="9"/>
      </w:pPr>
      <w:r/>
      <w:bookmarkStart w:id="38" w:name="_Toc20823275"/>
      <w:r/>
      <w:bookmarkStart w:id="39" w:name="_Toc16938519"/>
      <w:r/>
      <w:bookmarkStart w:id="40" w:name="_Toc120614214"/>
      <w:r/>
      <w:bookmarkStart w:id="41" w:name="_Toc513029203"/>
      <w:r>
        <w:rPr>
          <w:rFonts w:ascii="Times New Roman" w:hAnsi="Times New Roman"/>
          <w:b/>
          <w:color w:val="000000"/>
          <w:sz w:val="32"/>
          <w:szCs w:val="32"/>
        </w:rPr>
        <w:t xml:space="preserve">一、总则</w:t>
      </w:r>
      <w:bookmarkEnd w:id="38"/>
      <w:r/>
      <w:bookmarkEnd w:id="39"/>
      <w:r/>
      <w:bookmarkEnd w:id="40"/>
      <w:r/>
      <w:bookmarkEnd w:id="41"/>
      <w:r/>
      <w:r/>
    </w:p>
    <w:p>
      <w:pPr>
        <w:pStyle w:val="845"/>
        <w:ind w:firstLine="420"/>
        <w:jc w:val="both"/>
        <w:keepLines/>
        <w:keepNext/>
        <w:pageBreakBefore w:val="0"/>
        <w:spacing w:beforeAutospacing="0" w:afterAutospacing="0" w:line="440" w:lineRule="exact"/>
        <w:widowControl w:val="off"/>
        <w:outlineLvl w:val="9"/>
      </w:pPr>
      <w:r/>
      <w:bookmarkStart w:id="42" w:name="_Toc20823276"/>
      <w:r/>
      <w:bookmarkStart w:id="43" w:name="_Toc16938520"/>
      <w:r/>
      <w:bookmarkStart w:id="44" w:name="_Toc513029204"/>
      <w:r/>
      <w:bookmarkStart w:id="45" w:name="_Toc458694821"/>
      <w:r/>
      <w:bookmarkStart w:id="46" w:name="_Hlt16619475"/>
      <w:r>
        <w:rPr>
          <w:rFonts w:ascii="Arial" w:hAnsi="Arial" w:cs="Arial"/>
          <w:color w:val="000000"/>
          <w:sz w:val="28"/>
          <w:szCs w:val="28"/>
        </w:rPr>
        <w:t xml:space="preserve">1</w:t>
      </w:r>
      <w:bookmarkEnd w:id="42"/>
      <w:r>
        <w:rPr>
          <w:rFonts w:ascii="Arial" w:hAnsi="Arial" w:cs="Arial"/>
          <w:color w:val="000000"/>
          <w:sz w:val="28"/>
          <w:szCs w:val="28"/>
        </w:rPr>
        <w:t xml:space="preserve">、采购方式</w:t>
      </w:r>
      <w:bookmarkEnd w:id="43"/>
      <w:r/>
      <w:bookmarkEnd w:id="44"/>
      <w:r/>
      <w:bookmarkEnd w:id="45"/>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1.1 本次政府采购活动采取单一来源采购方式。</w:t>
      </w:r>
      <w:r/>
    </w:p>
    <w:p>
      <w:pPr>
        <w:pStyle w:val="845"/>
        <w:ind w:firstLine="420"/>
        <w:jc w:val="both"/>
        <w:keepLines/>
        <w:keepNext/>
        <w:pageBreakBefore w:val="0"/>
        <w:spacing w:beforeAutospacing="0" w:afterAutospacing="0" w:line="440" w:lineRule="exact"/>
        <w:widowControl w:val="off"/>
        <w:outlineLvl w:val="9"/>
      </w:pPr>
      <w:r/>
      <w:bookmarkStart w:id="47" w:name="_Toc16938521"/>
      <w:r/>
      <w:bookmarkStart w:id="48" w:name="_Toc20823277"/>
      <w:r/>
      <w:bookmarkStart w:id="49" w:name="_Toc513029205"/>
      <w:r>
        <w:rPr>
          <w:rFonts w:ascii="Arial" w:hAnsi="Arial" w:cs="Arial"/>
          <w:color w:val="000000"/>
          <w:sz w:val="28"/>
          <w:szCs w:val="28"/>
        </w:rPr>
        <w:t xml:space="preserve">2、合格的</w:t>
      </w:r>
      <w:bookmarkEnd w:id="47"/>
      <w:r/>
      <w:bookmarkEnd w:id="48"/>
      <w:r/>
      <w:bookmarkEnd w:id="49"/>
      <w:r>
        <w:rPr>
          <w:rFonts w:ascii="Arial" w:hAnsi="Arial" w:cs="Arial"/>
          <w:color w:val="000000"/>
          <w:sz w:val="28"/>
          <w:szCs w:val="28"/>
        </w:rPr>
        <w:t xml:space="preserve">供应商</w:t>
      </w:r>
      <w:r/>
    </w:p>
    <w:p>
      <w:pPr>
        <w:pStyle w:val="845"/>
        <w:ind w:firstLine="480"/>
        <w:jc w:val="both"/>
        <w:pageBreakBefore w:val="0"/>
        <w:spacing w:beforeAutospacing="0" w:afterAutospacing="0" w:line="440" w:lineRule="exact"/>
        <w:widowControl w:val="off"/>
        <w:outlineLvl w:val="9"/>
      </w:pPr>
      <w:r/>
      <w:bookmarkStart w:id="50" w:name="_Toc513029206"/>
      <w:r/>
      <w:bookmarkStart w:id="51" w:name="_Toc20823278"/>
      <w:r/>
      <w:bookmarkStart w:id="52" w:name="_Toc16938522"/>
      <w:r>
        <w:rPr>
          <w:rFonts w:ascii="Times New Roman" w:hAnsi="Times New Roman"/>
          <w:color w:val="000000"/>
        </w:rPr>
        <w:t xml:space="preserve">2. 1 满足采购文件中合格单一来源供应商资格要求的规定。</w:t>
      </w:r>
      <w:bookmarkEnd w:id="50"/>
      <w:r/>
      <w:bookmarkEnd w:id="51"/>
      <w:r/>
      <w:bookmarkEnd w:id="52"/>
      <w:r/>
      <w:r/>
    </w:p>
    <w:p>
      <w:pPr>
        <w:pStyle w:val="845"/>
        <w:ind w:firstLine="480"/>
        <w:jc w:val="both"/>
        <w:pageBreakBefore w:val="0"/>
        <w:spacing w:beforeAutospacing="0" w:afterAutospacing="0" w:line="440" w:lineRule="exact"/>
        <w:widowControl w:val="off"/>
        <w:outlineLvl w:val="9"/>
      </w:pPr>
      <w:r>
        <w:rPr>
          <w:rFonts w:ascii="Times New Roman" w:hAnsi="Times New Roman"/>
          <w:color w:val="000000"/>
        </w:rPr>
        <w:t xml:space="preserve">2. 2 满足本采购文件实质性条款的规定。</w:t>
      </w:r>
      <w:r/>
    </w:p>
    <w:p>
      <w:pPr>
        <w:pStyle w:val="845"/>
        <w:ind w:firstLine="420"/>
        <w:jc w:val="both"/>
        <w:keepLines/>
        <w:keepNext/>
        <w:pageBreakBefore w:val="0"/>
        <w:spacing w:beforeAutospacing="0" w:afterAutospacing="0" w:line="440" w:lineRule="exact"/>
        <w:widowControl w:val="off"/>
        <w:outlineLvl w:val="9"/>
      </w:pPr>
      <w:r>
        <w:rPr>
          <w:rFonts w:ascii="Arial" w:hAnsi="Arial" w:cs="Arial"/>
          <w:color w:val="000000"/>
          <w:sz w:val="28"/>
          <w:szCs w:val="28"/>
        </w:rPr>
        <w:t xml:space="preserve">3、适用法律</w:t>
      </w:r>
      <w:r/>
    </w:p>
    <w:p>
      <w:pPr>
        <w:pStyle w:val="845"/>
        <w:ind w:firstLine="420"/>
        <w:jc w:val="both"/>
        <w:pageBreakBefore w:val="0"/>
        <w:spacing w:beforeAutospacing="0" w:afterAutospacing="0" w:line="440" w:lineRule="exact"/>
        <w:widowControl w:val="off"/>
        <w:outlineLvl w:val="9"/>
      </w:pPr>
      <w:r>
        <w:rPr>
          <w:rFonts w:hint="eastAsia" w:ascii="宋体" w:hAnsi="宋体" w:eastAsia="宋体" w:cs="宋体"/>
          <w:color w:val="000000"/>
        </w:rPr>
        <w:t xml:space="preserve">3.1 本次采购及由此产生的合同受中华人民共和国有关的法律法规制约和保护。</w:t>
      </w:r>
      <w:r/>
    </w:p>
    <w:p>
      <w:pPr>
        <w:pStyle w:val="845"/>
        <w:ind w:firstLine="420"/>
        <w:jc w:val="both"/>
        <w:keepLines/>
        <w:keepNext/>
        <w:pageBreakBefore w:val="0"/>
        <w:spacing w:beforeAutospacing="0" w:afterAutospacing="0" w:line="440" w:lineRule="exact"/>
        <w:widowControl w:val="off"/>
        <w:outlineLvl w:val="9"/>
      </w:pPr>
      <w:r/>
      <w:bookmarkStart w:id="53" w:name="_Toc462564067"/>
      <w:r/>
      <w:bookmarkStart w:id="54" w:name="_Toc16938523"/>
      <w:r/>
      <w:bookmarkStart w:id="55" w:name="_Toc20823279"/>
      <w:r/>
      <w:bookmarkStart w:id="56" w:name="_Toc513029207"/>
      <w:r>
        <w:rPr>
          <w:rFonts w:ascii="Arial" w:hAnsi="Arial" w:cs="Arial"/>
          <w:color w:val="000000"/>
          <w:sz w:val="28"/>
          <w:szCs w:val="28"/>
        </w:rPr>
        <w:t xml:space="preserve">4、相关费用</w:t>
      </w:r>
      <w:bookmarkEnd w:id="53"/>
      <w:r/>
      <w:bookmarkEnd w:id="54"/>
      <w:r/>
      <w:bookmarkEnd w:id="55"/>
      <w:r/>
      <w:bookmarkEnd w:id="56"/>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采购人及代理机构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4.2</w:t>
      </w:r>
      <w:r>
        <w:rPr>
          <w:rFonts w:hint="eastAsia"/>
        </w:rPr>
        <w:t xml:space="preserve">本次采购人和代理机构不收取标书工本费与服务费。</w:t>
      </w:r>
      <w:r/>
    </w:p>
    <w:p>
      <w:pPr>
        <w:pStyle w:val="845"/>
        <w:ind w:firstLine="301"/>
        <w:jc w:val="both"/>
        <w:keepLines/>
        <w:keepNext/>
        <w:pageBreakBefore w:val="0"/>
        <w:spacing w:beforeAutospacing="0" w:afterAutospacing="0" w:line="440" w:lineRule="exact"/>
        <w:widowControl w:val="off"/>
        <w:outlineLvl w:val="9"/>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采购文件的约束力</w:t>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845"/>
        <w:ind w:firstLine="321"/>
        <w:jc w:val="both"/>
        <w:keepLines/>
        <w:keepNext/>
        <w:pageBreakBefore w:val="0"/>
        <w:spacing w:before="145" w:beforeAutospacing="0" w:after="145" w:afterAutospacing="0" w:line="440" w:lineRule="exact"/>
        <w:widowControl w:val="off"/>
        <w:outlineLvl w:val="9"/>
      </w:pPr>
      <w:r/>
      <w:bookmarkStart w:id="57" w:name="_Toc120614215"/>
      <w:r/>
      <w:bookmarkStart w:id="58" w:name="_Toc16938525"/>
      <w:r/>
      <w:bookmarkStart w:id="59" w:name="_Toc513029209"/>
      <w:r/>
      <w:bookmarkStart w:id="60" w:name="_Toc20823281"/>
      <w:r>
        <w:rPr>
          <w:rFonts w:ascii="Times New Roman" w:hAnsi="Times New Roman"/>
          <w:b/>
          <w:color w:val="000000"/>
          <w:sz w:val="32"/>
          <w:szCs w:val="32"/>
        </w:rPr>
        <w:t xml:space="preserve">二、</w:t>
      </w:r>
      <w:bookmarkEnd w:id="57"/>
      <w:r/>
      <w:bookmarkEnd w:id="58"/>
      <w:r/>
      <w:bookmarkEnd w:id="59"/>
      <w:r/>
      <w:bookmarkEnd w:id="60"/>
      <w:r>
        <w:rPr>
          <w:rFonts w:ascii="Times New Roman" w:hAnsi="Times New Roman"/>
          <w:b/>
          <w:color w:val="000000"/>
          <w:sz w:val="32"/>
          <w:szCs w:val="32"/>
        </w:rPr>
        <w:t xml:space="preserve">采购文件</w:t>
      </w:r>
      <w:r/>
    </w:p>
    <w:p>
      <w:pPr>
        <w:pStyle w:val="845"/>
        <w:ind w:firstLine="420"/>
        <w:jc w:val="both"/>
        <w:keepLines/>
        <w:keepNext/>
        <w:pageBreakBefore w:val="0"/>
        <w:spacing w:beforeAutospacing="0" w:afterAutospacing="0" w:line="440" w:lineRule="exact"/>
        <w:widowControl w:val="off"/>
        <w:rPr>
          <w:rFonts w:ascii="Arial" w:hAnsi="Arial" w:eastAsia="宋体" w:cs="Arial"/>
          <w:color w:val="000000"/>
          <w:sz w:val="28"/>
          <w:szCs w:val="28"/>
        </w:rPr>
      </w:pPr>
      <w:r/>
      <w:bookmarkStart w:id="61" w:name="_Toc16938526"/>
      <w:r/>
      <w:bookmarkStart w:id="62" w:name="_Toc20823282"/>
      <w:r/>
      <w:bookmarkStart w:id="63" w:name="_Toc513029210"/>
      <w:r>
        <w:rPr>
          <w:rFonts w:ascii="Arial" w:hAnsi="Arial" w:eastAsia="宋体" w:cs="Arial"/>
          <w:color w:val="000000"/>
          <w:sz w:val="28"/>
          <w:szCs w:val="28"/>
        </w:rPr>
        <w:t xml:space="preserve">6、采购文件构成</w:t>
      </w:r>
      <w:bookmarkEnd w:id="61"/>
      <w:r/>
      <w:bookmarkEnd w:id="62"/>
      <w:r/>
      <w:bookmarkEnd w:id="63"/>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6.1采购文件由以下部分组成：</w:t>
      </w:r>
      <w:r/>
    </w:p>
    <w:p>
      <w:pPr>
        <w:pStyle w:val="845"/>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（1）单一来源采购邀请</w:t>
      </w:r>
      <w:r/>
    </w:p>
    <w:p>
      <w:pPr>
        <w:pStyle w:val="845"/>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（2）供应商须知</w:t>
      </w:r>
      <w:r/>
    </w:p>
    <w:p>
      <w:pPr>
        <w:pStyle w:val="845"/>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（3）合同文本</w:t>
      </w:r>
      <w:r/>
    </w:p>
    <w:p>
      <w:pPr>
        <w:pStyle w:val="845"/>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（4）采购需求</w:t>
      </w:r>
      <w:r/>
    </w:p>
    <w:p>
      <w:pPr>
        <w:pStyle w:val="845"/>
        <w:ind w:firstLine="36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（6）响应文件格式</w:t>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请仔细检查采购文件是否齐全，如有缺漏请立即与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联系解决。</w:t>
      </w:r>
      <w:r/>
    </w:p>
    <w:p>
      <w:pPr>
        <w:pStyle w:val="845"/>
        <w:ind w:firstLine="480"/>
        <w:jc w:val="both"/>
        <w:pageBreakBefore w:val="0"/>
        <w:spacing w:beforeAutospacing="0" w:afterAutospacing="0" w:line="440" w:lineRule="exact"/>
        <w:widowControl w:val="off"/>
        <w:outlineLvl w:val="9"/>
      </w:pPr>
      <w:r>
        <w:rPr>
          <w:rFonts w:hint="eastAsia" w:ascii="宋体" w:hAnsi="宋体" w:eastAsia="宋体" w:cs="宋体"/>
          <w:color w:val="000000"/>
        </w:rPr>
        <w:t xml:space="preserve">6.2 供应商应认真阅读采购文件中所有的事项、格式、条款和规范等要求。按采购文件要求和规定编制单一来源</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响应文件（以下简称“响应文件”），并保证所提供的全部资料的真实性，以使其响应文件对采购文件作出实质性响应，否则其风险由供应商自行承担。</w:t>
      </w:r>
      <w:r/>
    </w:p>
    <w:p>
      <w:pPr>
        <w:pStyle w:val="845"/>
        <w:ind w:firstLine="560"/>
        <w:jc w:val="both"/>
        <w:keepLines/>
        <w:keepNext/>
        <w:pageBreakBefore w:val="0"/>
        <w:spacing w:beforeAutospacing="0" w:afterAutospacing="0" w:line="440" w:lineRule="exact"/>
        <w:widowControl w:val="off"/>
        <w:outlineLvl w:val="9"/>
      </w:pPr>
      <w:r/>
      <w:bookmarkStart w:id="64" w:name="_Toc20823283"/>
      <w:r/>
      <w:bookmarkStart w:id="65" w:name="_Toc513029211"/>
      <w:r/>
      <w:bookmarkStart w:id="66" w:name="_Toc462564070"/>
      <w:r/>
      <w:bookmarkStart w:id="67" w:name="_Toc16938527"/>
      <w:r>
        <w:rPr>
          <w:rFonts w:ascii="Arial" w:hAnsi="Arial" w:cs="Arial"/>
          <w:color w:val="000000"/>
          <w:sz w:val="28"/>
          <w:szCs w:val="28"/>
        </w:rPr>
        <w:t xml:space="preserve">7、采购文件的澄清</w:t>
      </w:r>
      <w:bookmarkEnd w:id="64"/>
      <w:r/>
      <w:bookmarkEnd w:id="65"/>
      <w:r/>
      <w:bookmarkEnd w:id="66"/>
      <w:r/>
      <w:bookmarkEnd w:id="67"/>
      <w:r/>
      <w:r/>
    </w:p>
    <w:p>
      <w:pPr>
        <w:pStyle w:val="845"/>
        <w:ind w:left="0" w:firstLine="480"/>
        <w:jc w:val="both"/>
        <w:pageBreakBefore w:val="0"/>
        <w:spacing w:beforeAutospacing="0" w:afterAutospacing="0" w:line="480" w:lineRule="exact"/>
        <w:widowControl w:val="off"/>
        <w:rPr>
          <w:color w:val="auto"/>
        </w:rPr>
      </w:pPr>
      <w:r/>
      <w:bookmarkStart w:id="68" w:name="_Toc20823284"/>
      <w:r/>
      <w:bookmarkStart w:id="69" w:name="_Toc513029212"/>
      <w:r/>
      <w:bookmarkStart w:id="70" w:name="_Toc16938528"/>
      <w:r/>
      <w:bookmarkStart w:id="71" w:name="_Toc462564071"/>
      <w:r>
        <w:rPr>
          <w:rFonts w:hint="eastAsia" w:ascii="宋体" w:hAnsi="宋体" w:eastAsia="宋体" w:cs="宋体"/>
          <w:color w:val="auto"/>
        </w:rPr>
        <w:t xml:space="preserve">7.1 供应商如果要求对采购文件进行澄清的，应在响应文件接收截止时间（以下简称“截止时间”）</w:t>
      </w:r>
      <w:r>
        <w:rPr>
          <w:rFonts w:hint="eastAsia" w:ascii="宋体" w:hAnsi="宋体" w:eastAsia="宋体" w:cs="宋体"/>
          <w:b/>
          <w:color w:val="auto"/>
        </w:rPr>
        <w:t xml:space="preserve">三天</w:t>
      </w:r>
      <w:r>
        <w:rPr>
          <w:rFonts w:ascii="仿宋_GB2312" w:eastAsia="仿宋_GB2312" w:cs="仿宋_GB2312"/>
          <w:color w:val="auto"/>
        </w:rPr>
        <w:t xml:space="preserve">前，</w:t>
      </w:r>
      <w:bookmarkEnd w:id="68"/>
      <w:r/>
      <w:bookmarkEnd w:id="69"/>
      <w:r/>
      <w:bookmarkEnd w:id="70"/>
      <w:r/>
      <w:bookmarkEnd w:id="71"/>
      <w:r>
        <w:rPr>
          <w:rFonts w:hint="eastAsia" w:ascii="宋体" w:hAnsi="宋体" w:eastAsia="宋体" w:cs="宋体"/>
          <w:color w:val="auto"/>
          <w:sz w:val="24"/>
          <w:szCs w:val="24"/>
          <w:highlight w:val="none"/>
          <w:shd w:val="clear" w:color="auto" w:fill="auto"/>
        </w:rPr>
        <w:t xml:space="preserve">在苏采云系统中通知采购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将在苏采云系统中对澄清要求予以答复。</w:t>
      </w:r>
      <w:r/>
    </w:p>
    <w:p>
      <w:pPr>
        <w:pStyle w:val="845"/>
        <w:ind w:firstLine="560"/>
        <w:jc w:val="both"/>
        <w:keepLines/>
        <w:keepNext/>
        <w:pageBreakBefore w:val="0"/>
        <w:spacing w:beforeAutospacing="0" w:afterAutospacing="0" w:line="440" w:lineRule="exact"/>
        <w:widowControl w:val="off"/>
        <w:rPr>
          <w:color w:val="auto"/>
        </w:rPr>
        <w:outlineLvl w:val="9"/>
      </w:pPr>
      <w:r/>
      <w:bookmarkStart w:id="72" w:name="_Toc120614216"/>
      <w:r/>
      <w:bookmarkStart w:id="73" w:name="_Toc513029213"/>
      <w:r/>
      <w:bookmarkStart w:id="74" w:name="_Toc462564072"/>
      <w:r/>
      <w:bookmarkStart w:id="75" w:name="_Toc20823285"/>
      <w:r/>
      <w:bookmarkStart w:id="76" w:name="_Toc16938529"/>
      <w:r>
        <w:rPr>
          <w:rFonts w:ascii="Arial" w:hAnsi="Arial" w:cs="Arial"/>
          <w:color w:val="auto"/>
          <w:sz w:val="28"/>
          <w:szCs w:val="28"/>
        </w:rPr>
        <w:t xml:space="preserve">8、采购文件的修改</w:t>
      </w:r>
      <w:bookmarkEnd w:id="72"/>
      <w:r/>
      <w:bookmarkEnd w:id="73"/>
      <w:r/>
      <w:bookmarkEnd w:id="74"/>
      <w:r/>
      <w:bookmarkEnd w:id="75"/>
      <w:r/>
      <w:bookmarkEnd w:id="76"/>
      <w:r/>
      <w:r/>
    </w:p>
    <w:p>
      <w:pPr>
        <w:pStyle w:val="845"/>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rPr>
        <w:t xml:space="preserve">8.1 在截止时间</w:t>
      </w:r>
      <w:r>
        <w:rPr>
          <w:rFonts w:ascii="仿宋_GB2312" w:eastAsia="仿宋_GB2312" w:cs="仿宋_GB2312"/>
          <w:color w:val="auto"/>
        </w:rPr>
        <w:t xml:space="preserve">前</w:t>
      </w:r>
      <w:r>
        <w:rPr>
          <w:rFonts w:hint="eastAsia" w:ascii="宋体" w:hAnsi="宋体" w:eastAsia="宋体" w:cs="宋体"/>
          <w:color w:val="auto"/>
        </w:rPr>
        <w:t xml:space="preserve">，</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845"/>
        <w:ind w:firstLine="480"/>
        <w:jc w:val="both"/>
        <w:pageBreakBefore w:val="0"/>
        <w:spacing w:beforeAutospacing="0" w:afterAutospacing="0" w:line="440" w:lineRule="exact"/>
        <w:widowControl w:val="off"/>
        <w:rPr>
          <w:color w:val="auto"/>
        </w:rPr>
        <w:outlineLvl w:val="9"/>
      </w:pPr>
      <w:r>
        <w:rPr>
          <w:rFonts w:hint="eastAsia" w:ascii="宋体" w:hAnsi="宋体" w:eastAsia="宋体" w:cs="宋体"/>
          <w:color w:val="auto"/>
        </w:rPr>
        <w:t xml:space="preserve">8.2</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有权按照政府采购的有关要求推迟截止时间</w:t>
      </w:r>
      <w:r>
        <w:rPr>
          <w:rFonts w:hint="eastAsia" w:ascii="宋体" w:hAnsi="宋体" w:eastAsia="宋体" w:cs="宋体"/>
          <w:color w:val="auto"/>
        </w:rPr>
        <w:t xml:space="preserve">。</w:t>
      </w:r>
      <w:r/>
    </w:p>
    <w:p>
      <w:pPr>
        <w:pStyle w:val="845"/>
        <w:ind w:firstLine="480"/>
        <w:jc w:val="both"/>
        <w:pageBreakBefore w:val="0"/>
        <w:spacing w:beforeAutospacing="0" w:afterAutospacing="0" w:line="440" w:lineRule="exact"/>
        <w:widowControl w:val="off"/>
        <w:rPr>
          <w:color w:val="auto"/>
        </w:rPr>
        <w:outlineLvl w:val="9"/>
      </w:pPr>
      <w:r>
        <w:rPr>
          <w:rFonts w:hint="eastAsia" w:ascii="宋体" w:hAnsi="宋体" w:eastAsia="宋体" w:cs="宋体"/>
          <w:color w:val="auto"/>
        </w:rPr>
        <w:t xml:space="preserve">8.3采购文件的补充文件将作为采购文件的组成部分，并对供应商具有约束力。</w:t>
      </w:r>
      <w:r/>
    </w:p>
    <w:p>
      <w:pPr>
        <w:pStyle w:val="845"/>
        <w:ind w:firstLine="482"/>
        <w:jc w:val="both"/>
        <w:keepLines/>
        <w:keepNext/>
        <w:pageBreakBefore w:val="0"/>
        <w:spacing w:before="145" w:beforeAutospacing="0" w:after="145" w:afterAutospacing="0" w:line="440" w:lineRule="exact"/>
        <w:widowControl w:val="off"/>
        <w:outlineLvl w:val="9"/>
      </w:pPr>
      <w:r>
        <w:rPr>
          <w:rFonts w:ascii="Times New Roman" w:hAnsi="Times New Roman"/>
          <w:b/>
          <w:color w:val="000000"/>
          <w:sz w:val="32"/>
          <w:szCs w:val="32"/>
        </w:rPr>
        <w:t xml:space="preserve">三、响应文件的编制</w:t>
      </w:r>
      <w:r/>
    </w:p>
    <w:p>
      <w:pPr>
        <w:pStyle w:val="845"/>
        <w:ind w:firstLine="560"/>
        <w:jc w:val="both"/>
        <w:keepLines/>
        <w:keepNext/>
        <w:pageBreakBefore w:val="0"/>
        <w:spacing w:beforeAutospacing="0" w:afterAutospacing="0" w:line="440" w:lineRule="exact"/>
        <w:widowControl w:val="off"/>
        <w:rPr>
          <w:color w:val="000000"/>
        </w:rPr>
        <w:outlineLvl w:val="9"/>
      </w:pPr>
      <w:r/>
      <w:bookmarkStart w:id="77" w:name="_Toc513029214"/>
      <w:r/>
      <w:bookmarkStart w:id="78" w:name="_Toc462564073"/>
      <w:r/>
      <w:bookmarkStart w:id="79" w:name="_Toc20823286"/>
      <w:r/>
      <w:bookmarkStart w:id="80" w:name="_Toc16938530"/>
      <w:r>
        <w:rPr>
          <w:rFonts w:ascii="Arial" w:hAnsi="Arial" w:cs="Arial"/>
          <w:color w:val="000000"/>
          <w:sz w:val="28"/>
          <w:szCs w:val="28"/>
        </w:rPr>
        <w:t xml:space="preserve">9、响应文件的语言及度量衡单位</w:t>
      </w:r>
      <w:bookmarkEnd w:id="77"/>
      <w:r/>
      <w:bookmarkEnd w:id="78"/>
      <w:r/>
      <w:bookmarkEnd w:id="79"/>
      <w:r/>
      <w:bookmarkEnd w:id="80"/>
      <w:r/>
      <w:r/>
    </w:p>
    <w:p>
      <w:pPr>
        <w:pStyle w:val="845"/>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9.1供应商提交的响应文件以及供应商与</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000000"/>
        </w:rPr>
        <w:t xml:space="preserve">就有关采购活动的所有来往通知、函件和文件均应使用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45"/>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9.2 除技术性能另有规定外，响应文件所使用的度量衡单位，均须采用国家法定计量单位。</w:t>
      </w:r>
      <w:r/>
    </w:p>
    <w:p>
      <w:pPr>
        <w:pStyle w:val="845"/>
        <w:ind w:firstLine="420"/>
        <w:jc w:val="both"/>
        <w:keepLines/>
        <w:keepNext/>
        <w:pageBreakBefore w:val="0"/>
        <w:spacing w:beforeAutospacing="0" w:afterAutospacing="0" w:line="440" w:lineRule="exact"/>
        <w:widowControl w:val="off"/>
        <w:rPr>
          <w:color w:val="000000"/>
        </w:rPr>
        <w:outlineLvl w:val="9"/>
      </w:pPr>
      <w:r/>
      <w:bookmarkStart w:id="81" w:name="_Toc16938531"/>
      <w:r/>
      <w:bookmarkStart w:id="82" w:name="_Toc513029215"/>
      <w:r/>
      <w:bookmarkStart w:id="83" w:name="_Toc20823287"/>
      <w:r/>
      <w:bookmarkStart w:id="84" w:name="_Toc462564074"/>
      <w:r>
        <w:rPr>
          <w:rFonts w:ascii="Arial" w:hAnsi="Arial" w:cs="Arial"/>
          <w:color w:val="000000"/>
          <w:sz w:val="28"/>
          <w:szCs w:val="28"/>
        </w:rPr>
        <w:t xml:space="preserve">10、响应文件构成</w:t>
      </w:r>
      <w:bookmarkEnd w:id="81"/>
      <w:r/>
      <w:bookmarkEnd w:id="82"/>
      <w:r/>
      <w:bookmarkEnd w:id="83"/>
      <w:r/>
      <w:bookmarkEnd w:id="84"/>
      <w:r/>
      <w:r/>
    </w:p>
    <w:p>
      <w:pPr>
        <w:pStyle w:val="845"/>
        <w:ind w:firstLine="480"/>
        <w:jc w:val="both"/>
        <w:pageBreakBefore w:val="0"/>
        <w:spacing w:beforeAutospacing="0" w:afterAutospacing="0" w:line="440" w:lineRule="exact"/>
        <w:widowControl w:val="off"/>
        <w:rPr>
          <w:color w:val="000000"/>
        </w:rPr>
        <w:outlineLvl w:val="9"/>
      </w:pPr>
      <w:r/>
      <w:bookmarkStart w:id="85" w:name="_Toc513029219"/>
      <w:r/>
      <w:bookmarkStart w:id="86" w:name="_Toc49090507"/>
      <w:r/>
      <w:bookmarkStart w:id="87" w:name="_Toc14577355"/>
      <w:r/>
      <w:bookmarkStart w:id="88" w:name="_Toc14577354"/>
      <w:r/>
      <w:bookmarkStart w:id="89" w:name="_Toc14577357"/>
      <w:r/>
      <w:bookmarkStart w:id="90" w:name="_Toc49090509"/>
      <w:r/>
      <w:bookmarkStart w:id="91" w:name="_Toc513029216"/>
      <w:r/>
      <w:bookmarkStart w:id="92" w:name="_Toc49090508"/>
      <w:r/>
      <w:bookmarkStart w:id="93" w:name="_Hlt26668975"/>
      <w:r/>
      <w:bookmarkStart w:id="94" w:name="_Hlt26670360"/>
      <w:r/>
      <w:bookmarkStart w:id="95" w:name="_Hlt26954838"/>
      <w:r>
        <w:rPr>
          <w:rFonts w:hint="eastAsia" w:ascii="宋体" w:hAnsi="宋体" w:eastAsia="宋体" w:cs="宋体"/>
          <w:color w:val="000000"/>
        </w:rPr>
        <w:t xml:space="preserve">10.1 供应商编写的响应文件应包括资格证明文件、符合性证明文件、分项报价表、技术要求响应及偏离表、商务要求响应及偏离表、其他证明文件、单一来源响应函等部分。</w:t>
      </w:r>
      <w:bookmarkEnd w:id="85"/>
      <w:r/>
      <w:bookmarkEnd w:id="86"/>
      <w:r/>
      <w:bookmarkEnd w:id="87"/>
      <w:r/>
      <w:bookmarkEnd w:id="88"/>
      <w:r/>
      <w:bookmarkEnd w:id="89"/>
      <w:r/>
      <w:bookmarkEnd w:id="90"/>
      <w:r/>
      <w:bookmarkEnd w:id="91"/>
      <w:r/>
      <w:bookmarkEnd w:id="92"/>
      <w:r/>
      <w:r/>
    </w:p>
    <w:p>
      <w:pPr>
        <w:pStyle w:val="845"/>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11、证明供应商及响应标的符合采购文件规定的文件</w:t>
      </w:r>
      <w:r/>
    </w:p>
    <w:p>
      <w:pPr>
        <w:pStyle w:val="845"/>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  11.1 供应商应按照法律、法规、规章和规范性文件以及采购文件要求提交证明文件，证明其及响应标的符合采购文件规定。</w:t>
      </w:r>
      <w:r/>
    </w:p>
    <w:p>
      <w:pPr>
        <w:pStyle w:val="845"/>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11.2采购文件对证明文件无明确形式要求的，证明文件可以以文字资料、图纸和数据等形式提交。</w:t>
      </w:r>
      <w:r/>
    </w:p>
    <w:p>
      <w:pPr>
        <w:pStyle w:val="845"/>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12、分项报价表</w:t>
      </w:r>
      <w:r/>
    </w:p>
    <w:p>
      <w:pPr>
        <w:pStyle w:val="845"/>
        <w:ind w:firstLine="480"/>
        <w:jc w:val="both"/>
        <w:pageBreakBefore w:val="0"/>
        <w:spacing w:beforeAutospacing="0" w:afterAutospacing="0" w:line="440" w:lineRule="exact"/>
        <w:widowControl w:val="off"/>
        <w:rPr>
          <w:color w:val="000000"/>
        </w:rPr>
        <w:outlineLvl w:val="9"/>
      </w:pPr>
      <w:r/>
      <w:bookmarkStart w:id="96" w:name="_Hlt26670486"/>
      <w:r/>
      <w:bookmarkStart w:id="97" w:name="_Hlt26954731"/>
      <w:r/>
      <w:bookmarkStart w:id="98" w:name="_Hlt26954848"/>
      <w:r/>
      <w:bookmarkStart w:id="99" w:name="_Hlt26954846"/>
      <w:r/>
      <w:bookmarkStart w:id="100" w:name="_Hlt26670482"/>
      <w:r>
        <w:rPr>
          <w:rFonts w:hint="eastAsia" w:ascii="宋体" w:hAnsi="宋体" w:eastAsia="宋体" w:cs="宋体"/>
          <w:color w:val="000000"/>
        </w:rPr>
        <w:t xml:space="preserve">12.1 供应商应按照采购文件规定格式填报分项报价表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如需要时</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p>
    <w:p>
      <w:pPr>
        <w:pStyle w:val="845"/>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12.2报价货币。响应文件中的单价和总价无特殊规定的采用人民币报价，以元为单位标注。采购文件中另有规定的按规定执行。</w:t>
      </w:r>
      <w:r/>
    </w:p>
    <w:p>
      <w:pPr>
        <w:pStyle w:val="845"/>
        <w:ind w:firstLine="420"/>
        <w:jc w:val="both"/>
        <w:keepLines/>
        <w:keepNext/>
        <w:pageBreakBefore w:val="0"/>
        <w:spacing w:beforeAutospacing="0" w:afterAutospacing="0" w:line="440" w:lineRule="exact"/>
        <w:widowControl w:val="off"/>
        <w:rPr>
          <w:color w:val="000000"/>
        </w:rPr>
        <w:outlineLvl w:val="9"/>
      </w:pPr>
      <w:r>
        <w:rPr>
          <w:rFonts w:ascii="Arial" w:hAnsi="Arial" w:cs="Arial"/>
          <w:color w:val="000000"/>
          <w:sz w:val="28"/>
          <w:szCs w:val="28"/>
        </w:rPr>
        <w:t xml:space="preserve">13、技术要求响应及偏离表、商务要求响应及偏离表</w:t>
      </w:r>
      <w:r/>
    </w:p>
    <w:p>
      <w:pPr>
        <w:pStyle w:val="845"/>
        <w:ind w:firstLine="480"/>
        <w:jc w:val="both"/>
        <w:pageBreakBefore w:val="0"/>
        <w:spacing w:beforeAutospacing="0" w:afterAutospacing="0" w:line="440" w:lineRule="exact"/>
        <w:widowControl w:val="off"/>
        <w:rPr>
          <w:color w:val="000000"/>
        </w:rPr>
        <w:outlineLvl w:val="9"/>
      </w:pPr>
      <w:r>
        <w:rPr>
          <w:rFonts w:hint="eastAsia" w:ascii="宋体" w:hAnsi="宋体" w:eastAsia="宋体" w:cs="宋体"/>
          <w:color w:val="000000"/>
        </w:rPr>
        <w:t xml:space="preserve">13.1供应商需对采购文件中的技术要求与商务要求逐项作出响应或偏离，并说明原因。</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13.2供应商可在响应文件中提供认为需要的其他技术文件或说明。</w:t>
      </w:r>
      <w:r/>
    </w:p>
    <w:p>
      <w:pPr>
        <w:pStyle w:val="845"/>
        <w:ind w:firstLine="420"/>
        <w:jc w:val="both"/>
        <w:keepLines/>
        <w:keepNext/>
        <w:pageBreakBefore w:val="0"/>
        <w:spacing w:beforeAutospacing="0" w:afterAutospacing="0" w:line="440" w:lineRule="exact"/>
        <w:widowControl w:val="off"/>
        <w:rPr>
          <w:rFonts w:hint="eastAsia" w:eastAsia="宋体"/>
          <w:color w:val="000000"/>
          <w:lang w:eastAsia="zh-CN"/>
        </w:rPr>
      </w:pPr>
      <w:r/>
      <w:bookmarkStart w:id="101" w:name="_Toc14577359"/>
      <w:r/>
      <w:bookmarkStart w:id="102" w:name="_Toc49090510"/>
      <w:r>
        <w:rPr>
          <w:rFonts w:ascii="Arial" w:hAnsi="Arial" w:cs="Arial"/>
          <w:color w:val="000000"/>
          <w:sz w:val="28"/>
          <w:szCs w:val="28"/>
        </w:rPr>
        <w:t xml:space="preserve">14、服务承诺、培训计划、人员安排及其他</w:t>
      </w:r>
      <w:bookmarkEnd w:id="101"/>
      <w:r/>
      <w:bookmarkEnd w:id="102"/>
      <w:r>
        <w:rPr>
          <w:rFonts w:hint="eastAsia" w:ascii="Arial" w:hAnsi="Arial" w:cs="Arial"/>
          <w:color w:val="000000"/>
          <w:sz w:val="28"/>
          <w:szCs w:val="28"/>
          <w:lang w:eastAsia="zh-CN"/>
        </w:rPr>
        <w:t xml:space="preserve">（</w:t>
      </w:r>
      <w:r>
        <w:rPr>
          <w:rFonts w:hint="eastAsia" w:ascii="Arial" w:hAnsi="Arial" w:cs="Arial"/>
          <w:color w:val="000000"/>
          <w:sz w:val="28"/>
          <w:szCs w:val="28"/>
          <w:lang w:val="en-US" w:eastAsia="zh-CN"/>
        </w:rPr>
        <w:t xml:space="preserve">如有要求时须提供</w:t>
      </w:r>
      <w:r>
        <w:rPr>
          <w:rFonts w:hint="eastAsia" w:ascii="Arial" w:hAnsi="Arial" w:cs="Arial"/>
          <w:color w:val="000000"/>
          <w:sz w:val="28"/>
          <w:szCs w:val="28"/>
          <w:lang w:eastAsia="zh-CN"/>
        </w:rPr>
        <w:t xml:space="preserve">）</w:t>
      </w:r>
      <w:r/>
    </w:p>
    <w:p>
      <w:pPr>
        <w:pStyle w:val="845"/>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14.1 供应商需根据采购文件要求提供有关售后服务的管理制度，售后服务机构的分布情况，售后服务人员的数量、素质、技术水平及售后服务的反应能力等。</w:t>
      </w:r>
      <w:r/>
    </w:p>
    <w:p>
      <w:pPr>
        <w:pStyle w:val="845"/>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14.2 供应商需根据采购文件要求提供培训计划。</w:t>
      </w:r>
      <w:r/>
    </w:p>
    <w:p>
      <w:pPr>
        <w:pStyle w:val="845"/>
        <w:ind w:firstLine="480"/>
        <w:jc w:val="both"/>
        <w:pageBreakBefore w:val="0"/>
        <w:spacing w:beforeAutospacing="0" w:afterAutospacing="0" w:line="440" w:lineRule="exact"/>
        <w:widowControl w:val="off"/>
        <w:rPr>
          <w:color w:val="000000"/>
        </w:rPr>
      </w:pPr>
      <w:r>
        <w:rPr>
          <w:rFonts w:hint="eastAsia" w:ascii="宋体" w:hAnsi="宋体" w:eastAsia="宋体" w:cs="宋体"/>
          <w:color w:val="000000"/>
        </w:rPr>
        <w:t xml:space="preserve">14.3 供应商需根据采购文件要求提供所投标的的主要组成部分、功能设计、实现思路及关键技术等。</w:t>
      </w:r>
      <w:r/>
    </w:p>
    <w:p>
      <w:pPr>
        <w:pStyle w:val="845"/>
        <w:ind w:firstLine="420"/>
        <w:jc w:val="both"/>
        <w:keepLines/>
        <w:keepNext/>
        <w:pageBreakBefore w:val="0"/>
        <w:spacing w:beforeAutospacing="0" w:afterAutospacing="0" w:line="440" w:lineRule="exact"/>
        <w:widowControl w:val="off"/>
        <w:rPr>
          <w:color w:val="000000"/>
        </w:rPr>
      </w:pPr>
      <w:r/>
      <w:bookmarkStart w:id="103" w:name="_Toc49090511"/>
      <w:r/>
      <w:bookmarkStart w:id="104" w:name="_Toc14577360"/>
      <w:r>
        <w:rPr>
          <w:rFonts w:ascii="Arial" w:hAnsi="Arial" w:cs="Arial"/>
          <w:color w:val="000000"/>
          <w:sz w:val="28"/>
          <w:szCs w:val="28"/>
        </w:rPr>
        <w:t xml:space="preserve">15、单一来源响应函</w:t>
      </w:r>
      <w:bookmarkEnd w:id="103"/>
      <w:r/>
      <w:bookmarkEnd w:id="104"/>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15.1 供应商应按照采购文件中提供的格式完整、正确填写单一来源响应函。</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16、单一来源采购有效期</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16.1 单一来源采购有效期（以下简称“有效期”）为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规定的响应文件接收截止之日后</w:t>
      </w:r>
      <w:r>
        <w:rPr>
          <w:rFonts w:ascii="仿宋_GB2312" w:eastAsia="仿宋_GB2312" w:cs="仿宋_GB2312"/>
          <w:b/>
          <w:color w:val="000000"/>
          <w:u w:val="single"/>
        </w:rPr>
        <w:t xml:space="preserve">三十（30）天</w:t>
      </w:r>
      <w:r>
        <w:rPr>
          <w:rFonts w:hint="eastAsia" w:ascii="宋体" w:hAnsi="宋体" w:eastAsia="宋体" w:cs="宋体"/>
          <w:color w:val="000000"/>
        </w:rPr>
        <w:t xml:space="preserve">。有效期比规定期限短的将被视为未响应采购文件要求而予以拒绝。</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17、有效期的延长</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17.1在特殊情况下，</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于原有效期满之前，可向供应商提出延长有效期的要求。这种要求与答复均应采用书面形式。供应商可以拒绝</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的这一要求而放弃单一来源采购活动，同意延长有效期的供应商既不能要求也不允许修改其响应文件。受有效期约束的所有权利与义务均延长至新的有效期。</w:t>
      </w:r>
      <w:r/>
    </w:p>
    <w:p>
      <w:pPr>
        <w:pStyle w:val="845"/>
        <w:ind w:firstLine="482"/>
        <w:jc w:val="both"/>
        <w:keepLines/>
        <w:keepNext/>
        <w:pageBreakBefore w:val="0"/>
        <w:spacing w:before="145" w:beforeAutospacing="0" w:after="145" w:afterAutospacing="0" w:line="440" w:lineRule="exact"/>
        <w:widowControl w:val="off"/>
      </w:pPr>
      <w:r/>
      <w:bookmarkStart w:id="105" w:name="_Toc120614217"/>
      <w:r/>
      <w:bookmarkStart w:id="106" w:name="_Toc513029224"/>
      <w:r/>
      <w:bookmarkStart w:id="107" w:name="_Toc16938540"/>
      <w:r/>
      <w:bookmarkStart w:id="108" w:name="_Toc20823296"/>
      <w:r/>
      <w:bookmarkStart w:id="109" w:name="_Hlt26954739"/>
      <w:r/>
      <w:bookmarkStart w:id="110" w:name="_Hlt26954852"/>
      <w:r>
        <w:rPr>
          <w:rFonts w:ascii="Times New Roman" w:hAnsi="Times New Roman"/>
          <w:b/>
          <w:color w:val="000000"/>
          <w:sz w:val="32"/>
          <w:szCs w:val="32"/>
        </w:rPr>
        <w:t xml:space="preserve">四、响应文件的递交</w:t>
      </w:r>
      <w:bookmarkEnd w:id="105"/>
      <w:r/>
      <w:bookmarkEnd w:id="106"/>
      <w:r/>
      <w:bookmarkEnd w:id="107"/>
      <w:r/>
      <w:bookmarkEnd w:id="108"/>
      <w:r/>
      <w:r/>
    </w:p>
    <w:p>
      <w:pPr>
        <w:pStyle w:val="845"/>
        <w:ind w:firstLine="560"/>
        <w:jc w:val="both"/>
        <w:keepLines/>
        <w:keepNext/>
        <w:pageBreakBefore w:val="0"/>
        <w:spacing w:beforeAutospacing="0" w:afterAutospacing="0" w:line="440" w:lineRule="exact"/>
        <w:widowControl w:val="off"/>
      </w:pPr>
      <w:r/>
      <w:bookmarkStart w:id="111" w:name="_Toc513029225"/>
      <w:r/>
      <w:bookmarkStart w:id="112" w:name="_Toc16938541"/>
      <w:r/>
      <w:bookmarkStart w:id="113" w:name="_Toc20823297"/>
      <w:r/>
      <w:bookmarkStart w:id="114" w:name="_Toc462564084"/>
      <w:r>
        <w:rPr>
          <w:rFonts w:ascii="Arial" w:hAnsi="Arial" w:cs="Arial"/>
          <w:color w:val="000000"/>
          <w:sz w:val="28"/>
          <w:szCs w:val="28"/>
        </w:rPr>
        <w:t xml:space="preserve">18、电子</w:t>
      </w:r>
      <w:bookmarkEnd w:id="111"/>
      <w:r/>
      <w:bookmarkEnd w:id="112"/>
      <w:r/>
      <w:bookmarkEnd w:id="113"/>
      <w:r/>
      <w:bookmarkEnd w:id="114"/>
      <w:r>
        <w:rPr>
          <w:rFonts w:hint="eastAsia" w:ascii="黑体" w:hAnsi="宋体" w:eastAsia="黑体" w:cs="黑体"/>
          <w:color w:val="000000"/>
          <w:sz w:val="28"/>
          <w:szCs w:val="28"/>
        </w:rPr>
        <w:t xml:space="preserve">响应文件的递交</w:t>
      </w:r>
      <w:r/>
    </w:p>
    <w:p>
      <w:pPr>
        <w:pStyle w:val="845"/>
        <w:ind w:firstLine="600"/>
        <w:jc w:val="both"/>
        <w:pageBreakBefore w:val="0"/>
        <w:spacing w:beforeAutospacing="0" w:afterAutospacing="0" w:line="440" w:lineRule="exact"/>
        <w:widowControl w:val="off"/>
      </w:pPr>
      <w:r>
        <w:rPr>
          <w:rFonts w:hint="eastAsia" w:ascii="宋体" w:hAnsi="宋体" w:eastAsia="宋体" w:cs="宋体"/>
          <w:color w:val="000000"/>
        </w:rPr>
        <w:t xml:space="preserve">18.1供应商应当按照《操作手册》规定，在截止时间前制作并上传电子响应文件。</w:t>
      </w:r>
      <w:bookmarkStart w:id="115" w:name="_Toc16938542"/>
      <w:r/>
      <w:bookmarkEnd w:id="115"/>
      <w:r/>
      <w:bookmarkStart w:id="116" w:name="_Toc20823298"/>
      <w:r/>
      <w:bookmarkEnd w:id="116"/>
      <w:r/>
      <w:bookmarkStart w:id="117" w:name="_Toc513029226"/>
      <w:r/>
      <w:r/>
    </w:p>
    <w:p>
      <w:pPr>
        <w:pStyle w:val="845"/>
        <w:ind w:firstLine="420"/>
        <w:jc w:val="both"/>
        <w:keepLines/>
        <w:keepNext/>
        <w:pageBreakBefore w:val="0"/>
        <w:spacing w:beforeAutospacing="0" w:afterAutospacing="0" w:line="440" w:lineRule="exact"/>
        <w:widowControl w:val="off"/>
        <w:rPr>
          <w:rFonts w:ascii="Arial" w:hAnsi="Arial" w:eastAsia="宋体" w:cs="Arial"/>
          <w:color w:val="000000"/>
          <w:sz w:val="28"/>
          <w:szCs w:val="28"/>
        </w:rPr>
      </w:pPr>
      <w:r>
        <w:rPr>
          <w:rFonts w:ascii="Arial" w:hAnsi="Arial" w:eastAsia="宋体" w:cs="Arial"/>
          <w:color w:val="000000"/>
          <w:sz w:val="28"/>
          <w:szCs w:val="28"/>
        </w:rPr>
        <w:t xml:space="preserve">19、提交响应文件截止时间</w:t>
      </w:r>
      <w:r/>
    </w:p>
    <w:p>
      <w:pPr>
        <w:pStyle w:val="845"/>
        <w:ind w:firstLine="480"/>
        <w:jc w:val="both"/>
        <w:pageBreakBefore w:val="0"/>
        <w:spacing w:beforeAutospacing="0" w:afterAutospacing="0" w:line="440" w:lineRule="exact"/>
        <w:widowControl w:val="off"/>
      </w:pPr>
      <w:r>
        <w:rPr>
          <w:rFonts w:hint="eastAsia" w:ascii="宋体" w:hAnsi="宋体" w:eastAsia="宋体" w:cs="宋体"/>
          <w:i/>
          <w:color w:val="000000"/>
          <w:u w:val="single"/>
        </w:rPr>
        <w:t xml:space="preserve">19.1供应商上传电子响应文件的时间不得迟于单一来源采购邀请中规定的截止时间。</w:t>
      </w:r>
      <w:r/>
    </w:p>
    <w:p>
      <w:pPr>
        <w:pStyle w:val="845"/>
        <w:ind w:firstLine="480"/>
        <w:jc w:val="both"/>
        <w:pageBreakBefore w:val="0"/>
        <w:spacing w:beforeAutospacing="0" w:afterAutospacing="0" w:line="440" w:lineRule="exact"/>
        <w:widowControl w:val="off"/>
      </w:pPr>
      <w:r/>
      <w:bookmarkStart w:id="118" w:name="_Toc16938543"/>
      <w:r/>
      <w:bookmarkStart w:id="119" w:name="_Toc513029227"/>
      <w:r/>
      <w:bookmarkStart w:id="120" w:name="_Toc20823299"/>
      <w:r>
        <w:rPr>
          <w:rFonts w:hint="eastAsia" w:ascii="宋体" w:hAnsi="宋体" w:eastAsia="宋体" w:cs="宋体"/>
          <w:color w:val="000000"/>
        </w:rPr>
        <w:t xml:space="preserve">供应商应充分考虑到网络环境、网络带宽等风险因素，如因供应商自身原因造成的电子响应文件上传不成功由供应商自行承担全部责任。</w:t>
      </w:r>
      <w:bookmarkEnd w:id="118"/>
      <w:r/>
      <w:bookmarkEnd w:id="119"/>
      <w:r/>
      <w:bookmarkEnd w:id="120"/>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19.2 </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w:t>
      </w:r>
      <w:r>
        <w:rPr>
          <w:rFonts w:hint="eastAsia" w:ascii="宋体" w:hAnsi="宋体" w:eastAsia="宋体" w:cs="宋体"/>
          <w:color w:val="000000"/>
        </w:rPr>
        <w:t xml:space="preserve">，通过修改采购文件酌情延长截止时间，在此情况下，供应商的所有权利和义务以及供应商受制的截止时间以延长后新的截止时间为准。</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20、响应文件的拒收</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20.1 </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rPr>
          <w:rFonts w:hint="eastAsia" w:ascii="宋体" w:hAnsi="宋体" w:eastAsia="宋体" w:cs="宋体"/>
          <w:color w:val="000000"/>
        </w:rPr>
        <w:t xml:space="preserve">。</w:t>
      </w:r>
      <w:r/>
    </w:p>
    <w:p>
      <w:pPr>
        <w:pStyle w:val="845"/>
        <w:ind w:firstLine="420"/>
        <w:jc w:val="both"/>
        <w:keepLines/>
        <w:keepNext/>
        <w:pageBreakBefore w:val="0"/>
        <w:spacing w:beforeAutospacing="0" w:afterAutospacing="0" w:line="440" w:lineRule="exact"/>
        <w:widowControl w:val="off"/>
      </w:pPr>
      <w:r/>
      <w:bookmarkStart w:id="121" w:name="_Toc20823300"/>
      <w:r/>
      <w:bookmarkStart w:id="122" w:name="_Toc16938544"/>
      <w:r/>
      <w:bookmarkStart w:id="123" w:name="_Toc513029228"/>
      <w:r>
        <w:rPr>
          <w:rFonts w:ascii="Arial" w:hAnsi="Arial" w:cs="Arial"/>
          <w:color w:val="000000"/>
          <w:sz w:val="28"/>
          <w:szCs w:val="28"/>
        </w:rPr>
        <w:t xml:space="preserve">21、响应文件的撤回和修改</w:t>
      </w:r>
      <w:bookmarkEnd w:id="121"/>
      <w:r/>
      <w:bookmarkEnd w:id="122"/>
      <w:r/>
      <w:bookmarkEnd w:id="123"/>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21.1响应文件的撤回</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21.1.1 电子响应文件的撤回</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供应商可在截止时间前，撤回其电子响应文件，具体操作方法见《操作手册》。</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21.1.2供应商撤回电子响应文件，则认为其不再参与本项目采购活动。</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21.2响应文件的修改</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供应商可在截止时间前，对其电子响应文件进行修改，具体操作方法见《操作手册》。</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21.3 在截止时间之后，供应商不得对其电子响应文件作任何修改。</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21.4 在截止时间至有效期满之间的这段时间内，供应商不得撤回其响应文件。</w:t>
      </w:r>
      <w:r/>
    </w:p>
    <w:p>
      <w:pPr>
        <w:pStyle w:val="845"/>
        <w:ind w:firstLine="482"/>
        <w:jc w:val="both"/>
        <w:keepLines/>
        <w:keepNext/>
        <w:pageBreakBefore w:val="0"/>
        <w:spacing w:before="145" w:beforeAutospacing="0" w:after="145" w:afterAutospacing="0" w:line="440" w:lineRule="exact"/>
        <w:widowControl w:val="off"/>
      </w:pPr>
      <w:r/>
      <w:bookmarkStart w:id="124" w:name="_Toc20823301"/>
      <w:r/>
      <w:bookmarkStart w:id="125" w:name="_Toc16938545"/>
      <w:r/>
      <w:bookmarkStart w:id="126" w:name="_Toc513029229"/>
      <w:r/>
      <w:bookmarkStart w:id="127" w:name="_Toc120614218"/>
      <w:r>
        <w:rPr>
          <w:rFonts w:ascii="Times New Roman" w:hAnsi="Times New Roman"/>
          <w:b/>
          <w:color w:val="000000"/>
          <w:sz w:val="32"/>
          <w:szCs w:val="32"/>
        </w:rPr>
        <w:t xml:space="preserve">五、响应文件的解密与评审</w:t>
      </w:r>
      <w:bookmarkEnd w:id="124"/>
      <w:r/>
      <w:bookmarkEnd w:id="125"/>
      <w:r/>
      <w:bookmarkEnd w:id="126"/>
      <w:r/>
      <w:bookmarkEnd w:id="127"/>
      <w:r/>
      <w:r/>
    </w:p>
    <w:p>
      <w:pPr>
        <w:pStyle w:val="845"/>
        <w:ind w:firstLine="420"/>
        <w:jc w:val="both"/>
        <w:keepLines/>
        <w:keepNext/>
        <w:pageBreakBefore w:val="0"/>
        <w:spacing w:beforeAutospacing="0" w:afterAutospacing="0" w:line="440" w:lineRule="exact"/>
        <w:widowControl w:val="off"/>
      </w:pPr>
      <w:r/>
      <w:bookmarkStart w:id="128" w:name="_Toc20823302"/>
      <w:r/>
      <w:bookmarkStart w:id="129" w:name="_Toc16938546"/>
      <w:r/>
      <w:bookmarkStart w:id="130" w:name="_Toc513029230"/>
      <w:r>
        <w:rPr>
          <w:rFonts w:ascii="Arial" w:hAnsi="Arial" w:cs="Arial"/>
          <w:color w:val="000000"/>
          <w:sz w:val="28"/>
          <w:szCs w:val="28"/>
        </w:rPr>
        <w:t xml:space="preserve">22、</w:t>
      </w:r>
      <w:bookmarkEnd w:id="128"/>
      <w:r/>
      <w:bookmarkEnd w:id="129"/>
      <w:r/>
      <w:bookmarkEnd w:id="130"/>
      <w:r>
        <w:rPr>
          <w:rFonts w:ascii="Arial" w:hAnsi="Arial" w:cs="Arial"/>
          <w:color w:val="000000"/>
          <w:sz w:val="28"/>
          <w:szCs w:val="28"/>
        </w:rPr>
        <w:t xml:space="preserve">响应文件解密</w:t>
      </w:r>
      <w:r/>
    </w:p>
    <w:p>
      <w:pPr>
        <w:pStyle w:val="845"/>
        <w:ind w:firstLine="360"/>
        <w:jc w:val="both"/>
        <w:pageBreakBefore w:val="0"/>
        <w:spacing w:beforeAutospacing="0" w:afterAutospacing="0" w:line="440" w:lineRule="exact"/>
        <w:widowControl w:val="off"/>
      </w:pPr>
      <w:r>
        <w:rPr>
          <w:rFonts w:hint="eastAsia" w:ascii="宋体" w:hAnsi="宋体" w:eastAsia="宋体" w:cs="宋体"/>
          <w:color w:val="000000"/>
        </w:rPr>
        <w:t xml:space="preserve">22.1供应商应当按照《操作手册》规定，在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规定的时间内对响应文件进行解密。</w:t>
      </w:r>
      <w:r/>
    </w:p>
    <w:p>
      <w:pPr>
        <w:pStyle w:val="845"/>
        <w:ind w:firstLine="420"/>
        <w:jc w:val="both"/>
        <w:keepLines/>
        <w:keepNext/>
        <w:pageBreakBefore w:val="0"/>
        <w:spacing w:beforeAutospacing="0" w:afterAutospacing="0" w:line="440" w:lineRule="exact"/>
        <w:widowControl w:val="off"/>
      </w:pPr>
      <w:r/>
      <w:bookmarkStart w:id="131" w:name="_Toc513029231"/>
      <w:r/>
      <w:bookmarkStart w:id="132" w:name="_Toc20823303"/>
      <w:r/>
      <w:bookmarkStart w:id="133" w:name="_Toc16938547"/>
      <w:r>
        <w:rPr>
          <w:rFonts w:ascii="Arial" w:hAnsi="Arial" w:cs="Arial"/>
          <w:color w:val="000000"/>
          <w:sz w:val="28"/>
          <w:szCs w:val="28"/>
        </w:rPr>
        <w:t xml:space="preserve">23、单一来源</w:t>
      </w:r>
      <w:bookmarkEnd w:id="131"/>
      <w:r/>
      <w:bookmarkEnd w:id="132"/>
      <w:r/>
      <w:bookmarkEnd w:id="133"/>
      <w:r>
        <w:rPr>
          <w:rFonts w:hint="eastAsia" w:ascii="Arial" w:hAnsi="Arial" w:cs="Arial"/>
          <w:color w:val="000000"/>
          <w:sz w:val="28"/>
          <w:szCs w:val="28"/>
        </w:rPr>
        <w:t xml:space="preserve">协商小组</w:t>
      </w:r>
      <w:r/>
    </w:p>
    <w:p>
      <w:pPr>
        <w:pStyle w:val="845"/>
        <w:jc w:val="both"/>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23.1单一来源</w:t>
      </w:r>
      <w:r>
        <w:rPr>
          <w:rFonts w:hint="eastAsia" w:ascii="宋体" w:hAnsi="宋体" w:eastAsia="宋体" w:cs="宋体"/>
          <w:color w:val="auto"/>
          <w:sz w:val="24"/>
          <w:szCs w:val="24"/>
          <w:highlight w:val="none"/>
          <w:shd w:val="clear" w:color="auto" w:fill="auto"/>
        </w:rPr>
        <w:t xml:space="preserve">协商小组（以下简称“协商小组”）</w:t>
      </w:r>
      <w:r>
        <w:rPr>
          <w:rFonts w:hint="eastAsia" w:ascii="宋体" w:hAnsi="宋体" w:eastAsia="宋体" w:cs="宋体"/>
          <w:color w:val="000000"/>
        </w:rPr>
        <w:t xml:space="preserve">由政府采购评审专家、采购人代表组成，且人员构成符合政府采购有关规定。</w:t>
      </w:r>
      <w:r/>
    </w:p>
    <w:p>
      <w:pPr>
        <w:pStyle w:val="845"/>
        <w:jc w:val="both"/>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23.2</w:t>
      </w:r>
      <w:r>
        <w:rPr>
          <w:rFonts w:hint="eastAsia" w:ascii="宋体" w:hAnsi="宋体" w:eastAsia="宋体" w:cs="宋体"/>
          <w:color w:val="auto"/>
          <w:sz w:val="24"/>
          <w:szCs w:val="24"/>
          <w:highlight w:val="none"/>
          <w:shd w:val="clear" w:color="auto" w:fill="auto"/>
        </w:rPr>
        <w:t xml:space="preserve">协商小组应当按照客观</w:t>
      </w:r>
      <w:r>
        <w:rPr>
          <w:rFonts w:hint="eastAsia" w:ascii="宋体" w:hAnsi="宋体" w:eastAsia="宋体" w:cs="宋体"/>
          <w:color w:val="000000"/>
        </w:rPr>
        <w:t xml:space="preserve">、公正、审慎的原则评审供应商的响应文件，并与供应商协商采购标的的价格。</w:t>
      </w:r>
      <w:r/>
    </w:p>
    <w:p>
      <w:pPr>
        <w:pStyle w:val="845"/>
        <w:ind w:firstLine="280"/>
        <w:jc w:val="both"/>
        <w:pageBreakBefore w:val="0"/>
        <w:spacing w:beforeAutospacing="0" w:afterAutospacing="0" w:line="440" w:lineRule="exact"/>
        <w:widowControl w:val="off"/>
      </w:pPr>
      <w:r>
        <w:rPr>
          <w:rFonts w:hint="eastAsia" w:ascii="黑体" w:hAnsi="宋体" w:eastAsia="黑体" w:cs="黑体"/>
          <w:color w:val="000000"/>
          <w:sz w:val="28"/>
          <w:szCs w:val="28"/>
        </w:rPr>
        <w:t xml:space="preserve">24、单一来源协商过程的保密与公正</w:t>
      </w:r>
      <w:r/>
    </w:p>
    <w:p>
      <w:pPr>
        <w:pStyle w:val="845"/>
        <w:ind w:firstLine="480"/>
        <w:jc w:val="both"/>
        <w:pageBreakBefore w:val="0"/>
        <w:spacing w:beforeAutospacing="0" w:afterAutospacing="0" w:line="440" w:lineRule="exact"/>
        <w:widowControl w:val="off"/>
      </w:pPr>
      <w:r/>
      <w:bookmarkStart w:id="134" w:name="_Toc20823304"/>
      <w:r/>
      <w:bookmarkStart w:id="135" w:name="_Toc513029232"/>
      <w:r/>
      <w:bookmarkStart w:id="136" w:name="_Toc16938548"/>
      <w:r>
        <w:rPr>
          <w:rFonts w:hint="eastAsia" w:ascii="宋体" w:hAnsi="宋体" w:eastAsia="宋体" w:cs="宋体"/>
          <w:color w:val="000000"/>
        </w:rPr>
        <w:t xml:space="preserve">24.1</w:t>
      </w:r>
      <w:r>
        <w:rPr>
          <w:rFonts w:hint="eastAsia" w:ascii="宋体" w:hAnsi="宋体" w:eastAsia="宋体" w:cs="宋体"/>
          <w:color w:val="auto"/>
          <w:sz w:val="24"/>
          <w:szCs w:val="24"/>
          <w:highlight w:val="none"/>
          <w:shd w:val="clear" w:color="auto" w:fill="auto"/>
        </w:rPr>
        <w:t xml:space="preserve">协商小组</w:t>
      </w:r>
      <w:r>
        <w:rPr>
          <w:rFonts w:hint="eastAsia" w:ascii="宋体" w:hAnsi="宋体" w:eastAsia="宋体" w:cs="宋体"/>
          <w:color w:val="000000"/>
        </w:rPr>
        <w:t xml:space="preserve">、采购人和</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工作人员、相关监督人员等与评审工作有关的人员，对评审、单一来源</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情况以及在评审、单一来源协商过程（以下简称</w:t>
      </w:r>
      <w:r>
        <w:rPr>
          <w:rFonts w:hint="eastAsia" w:ascii="宋体" w:hAnsi="宋体" w:eastAsia="宋体" w:cs="宋体"/>
          <w:color w:val="auto"/>
          <w:sz w:val="24"/>
          <w:szCs w:val="24"/>
          <w:highlight w:val="none"/>
          <w:shd w:val="clear" w:color="auto" w:fill="auto"/>
        </w:rPr>
        <w:t xml:space="preserve">“协商过程”</w:t>
      </w:r>
      <w:r>
        <w:rPr>
          <w:rFonts w:hint="eastAsia" w:ascii="宋体" w:hAnsi="宋体" w:eastAsia="宋体" w:cs="宋体"/>
          <w:color w:val="000000"/>
        </w:rPr>
        <w:t xml:space="preserve">）中获悉的国家秘密、商业秘密负有保密责任。</w:t>
      </w:r>
      <w:bookmarkEnd w:id="134"/>
      <w:r/>
      <w:bookmarkEnd w:id="135"/>
      <w:r/>
      <w:bookmarkEnd w:id="136"/>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24.2在</w:t>
      </w:r>
      <w:r>
        <w:rPr>
          <w:rFonts w:hint="eastAsia" w:ascii="宋体" w:hAnsi="宋体" w:eastAsia="宋体" w:cs="宋体"/>
          <w:color w:val="auto"/>
          <w:sz w:val="24"/>
          <w:szCs w:val="24"/>
          <w:highlight w:val="none"/>
          <w:shd w:val="clear" w:color="auto" w:fill="auto"/>
        </w:rPr>
        <w:t xml:space="preserve">协商过程中</w:t>
      </w:r>
      <w:r>
        <w:rPr>
          <w:rFonts w:hint="eastAsia" w:ascii="宋体" w:hAnsi="宋体" w:eastAsia="宋体" w:cs="宋体"/>
          <w:color w:val="000000"/>
        </w:rPr>
        <w:t xml:space="preserve">，供应商不得以任何行为影响评审及</w:t>
      </w:r>
      <w:r>
        <w:rPr>
          <w:rFonts w:hint="eastAsia" w:ascii="宋体" w:hAnsi="宋体" w:eastAsia="宋体" w:cs="宋体"/>
          <w:color w:val="auto"/>
          <w:sz w:val="24"/>
          <w:szCs w:val="24"/>
          <w:highlight w:val="none"/>
          <w:shd w:val="clear" w:color="auto" w:fill="auto"/>
        </w:rPr>
        <w:t xml:space="preserve">协商</w:t>
      </w:r>
      <w:r>
        <w:rPr>
          <w:rFonts w:hint="eastAsia" w:ascii="宋体" w:hAnsi="宋体" w:eastAsia="宋体" w:cs="宋体"/>
          <w:color w:val="000000"/>
        </w:rPr>
        <w:t xml:space="preserve">过程，否则将会导致其响应文件被拒绝。</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25、评审及</w:t>
      </w:r>
      <w:r>
        <w:rPr>
          <w:rFonts w:hint="eastAsia" w:ascii="Arial" w:hAnsi="Arial" w:cs="Arial"/>
          <w:color w:val="000000"/>
          <w:sz w:val="28"/>
          <w:szCs w:val="28"/>
        </w:rPr>
        <w:t xml:space="preserve">协商</w:t>
      </w:r>
      <w:r>
        <w:rPr>
          <w:rFonts w:ascii="Arial" w:hAnsi="Arial" w:cs="Arial"/>
          <w:color w:val="000000"/>
          <w:sz w:val="28"/>
          <w:szCs w:val="28"/>
        </w:rPr>
        <w:t xml:space="preserve">过程中的澄清</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7" w:name="_Toc16938549"/>
      <w:r/>
      <w:bookmarkStart w:id="138" w:name="_Toc513029233"/>
      <w:r/>
      <w:bookmarkStart w:id="139" w:name="_Toc20823305"/>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澄清、说明和更正，其风险由供应商自行承担。</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26、对响应文件的审</w:t>
      </w:r>
      <w:bookmarkEnd w:id="137"/>
      <w:r/>
      <w:bookmarkEnd w:id="138"/>
      <w:r/>
      <w:bookmarkEnd w:id="139"/>
      <w:r>
        <w:rPr>
          <w:rFonts w:ascii="Arial" w:hAnsi="Arial" w:cs="Arial"/>
          <w:color w:val="000000"/>
          <w:sz w:val="28"/>
          <w:szCs w:val="28"/>
        </w:rPr>
        <w:t xml:space="preserve">查</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的资格。</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小组在进行资格审查的同时，将在“信用中国”网站（www.creditchina.gov.cn）查询供应商的信用记录，以确定供应商是否具备</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资格,查询结果留存并归档。</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小组将在苏采云系统中告知未通过资格审查或符合性审查的原因，评审结束后，</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小组将不再告知未通过资格审查或符合性审查的原因。</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之前，</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小组将首先审查每份响应文件是否实质性响应了采购文件的要求。实质性响应的响应文件应该是与采购文件要求的条款、条件和规格相符，没有重大偏离或保留。</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的权利或供应商的义务。重大偏离由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小组按照少数服从多数的原则认定。</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小组决定响应文件的响应性只根据响应文件本身的内容，而不寻求外部的证据。</w:t>
      </w:r>
      <w:r/>
      <w:r>
        <w:rPr>
          <w:rFonts w:hint="eastAsia" w:ascii="宋体" w:hAnsi="宋体" w:eastAsia="宋体" w:cs="宋体"/>
          <w:color w:val="auto"/>
          <w:sz w:val="24"/>
          <w:szCs w:val="24"/>
          <w:highlight w:val="none"/>
          <w:shd w:val="clear" w:color="auto" w:fill="auto"/>
        </w:rPr>
      </w:r>
      <w:r/>
      <w:r>
        <w:rPr>
          <w:rFonts w:hint="eastAsia" w:ascii="宋体" w:hAnsi="宋体" w:eastAsia="宋体" w:cs="宋体"/>
          <w:color w:val="auto"/>
          <w:sz w:val="24"/>
          <w:szCs w:val="24"/>
          <w:highlight w:val="none"/>
          <w:shd w:val="clear" w:color="auto" w:fill="auto"/>
        </w:rP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26.3未实质性响应采购文件的情形</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规定的时间内未成功解密电子响应文件的。</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26.3.2供应商未按照采购文件要求上传电子响应文件的。</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26.3.3供应商提交两个（含两个）以上不同的响应文件或者最后报价的。</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26.3.4供应商不具备采购文件中规定资格要求的。</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26.3.5供应商的最后报价超过了采购预算。</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26.3.6不符合采购文件中规定的实质性要求和条件的</w:t>
      </w:r>
      <w:r>
        <w:rPr>
          <w:rFonts w:hint="eastAsia" w:ascii="宋体" w:hAnsi="宋体" w:eastAsia="宋体" w:cs="宋体"/>
          <w:i/>
          <w:color w:val="000000"/>
          <w:u w:val="single"/>
        </w:rPr>
        <w:t xml:space="preserve">（本采购文件中斜体且有下划线部分为实质性要求和条件）。</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26.3.8</w:t>
      </w:r>
      <w:r>
        <w:rPr>
          <w:rFonts w:hint="eastAsia" w:ascii="宋体" w:hAnsi="宋体" w:cs="宋体"/>
          <w:color w:val="000000"/>
          <w:lang w:val="en-US" w:eastAsia="zh-CN"/>
        </w:rPr>
        <w:t xml:space="preserve"> </w:t>
      </w:r>
      <w:r>
        <w:rPr>
          <w:rFonts w:hint="eastAsia" w:ascii="宋体" w:hAnsi="宋体" w:eastAsia="宋体" w:cs="宋体"/>
          <w:color w:val="000000"/>
        </w:rPr>
        <w:t xml:space="preserve">响应文件含有采购人不能接受的附加条件的。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26.3.9供应商不能证明其报价合理性的，协商小组应当将其作为无效响应处理。</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（一）评审过程中出现下列情形之一的，协商小组应当启动异常低价响应审查程序：</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1.响应报价低于采购项目预算50%的，即响应报价&lt;采购项目预算×50%；</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2.响应报价低于采购项目最高限价45%的，即响应报价&lt;采购项目最高限价×45%；</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3.协商小组认定的供应商报价过低、有可能影响产品质量或者不能诚信履约的其他情形。</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二）启动异常低价响应审查后，协商小组应当要求相关供应商在评标现场合理的时间内，提供项目具体成本测算等与报价合理性相关的书面说明及相关证明材料，对响应价格作出解释，由协商小组结合同类产品在主要电商平台的价格、该行业当地薪资水平等情况，依据专业经验对供应商报价合理性进行判断。响应供应商不提供书面说明、证明材料，或者提供的书面说明、证明材料不能证明其报价合理性的，协商小组应当将其作为无效响应处理。审查相关情况应当在评审报告中进行记录。</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26.3.10响应文件未按照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000000"/>
        </w:rPr>
        <w:t xml:space="preserve">要求加盖CA电子公章的。</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26.4未实质性响应采购文件的响应文件按无效响应处理。</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26.5如果响应文件实质上没有响应采购文件的要求，</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小组将予以拒绝</w:t>
      </w:r>
      <w:r>
        <w:rPr>
          <w:rFonts w:hint="eastAsia" w:ascii="宋体" w:hAnsi="宋体" w:eastAsia="宋体" w:cs="宋体"/>
          <w:color w:val="000000"/>
        </w:rPr>
        <w:t xml:space="preserve">。</w:t>
      </w:r>
      <w:r/>
    </w:p>
    <w:p>
      <w:pPr>
        <w:pStyle w:val="845"/>
        <w:ind w:left="0" w:firstLine="480"/>
        <w:jc w:val="both"/>
        <w:pageBreakBefore w:val="0"/>
        <w:spacing w:beforeAutospacing="0" w:afterAutospacing="0" w:line="480" w:lineRule="exact"/>
        <w:widowControl w:val="off"/>
      </w:pPr>
      <w:r/>
      <w:bookmarkStart w:id="140" w:name="_Toc16938550"/>
      <w:r/>
      <w:bookmarkStart w:id="141" w:name="_Toc513029234"/>
      <w:r/>
      <w:bookmarkStart w:id="142" w:name="_Toc20823306"/>
      <w:r>
        <w:rPr>
          <w:rFonts w:hint="eastAsia" w:ascii="宋体" w:hAnsi="宋体" w:eastAsia="宋体" w:cs="宋体"/>
          <w:color w:val="auto"/>
          <w:sz w:val="24"/>
          <w:szCs w:val="24"/>
          <w:highlight w:val="none"/>
          <w:shd w:val="clear" w:color="auto" w:fill="auto"/>
        </w:rPr>
        <w:t xml:space="preserve">26.6供应商在项目评审及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小组联系。</w:t>
      </w:r>
      <w:bookmarkEnd w:id="140"/>
      <w:r/>
      <w:bookmarkEnd w:id="141"/>
      <w:r/>
      <w:bookmarkEnd w:id="142"/>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27、单一来源</w:t>
      </w:r>
      <w:r>
        <w:rPr>
          <w:rFonts w:hint="eastAsia" w:ascii="Arial" w:hAnsi="Arial" w:cs="Arial"/>
          <w:color w:val="000000"/>
          <w:sz w:val="28"/>
          <w:szCs w:val="28"/>
          <w:lang w:eastAsia="zh-CN"/>
        </w:rPr>
        <w:t xml:space="preserve">协商</w:t>
      </w:r>
      <w:r>
        <w:rPr>
          <w:rFonts w:ascii="Arial" w:hAnsi="Arial" w:cs="Arial"/>
          <w:color w:val="000000"/>
          <w:sz w:val="28"/>
          <w:szCs w:val="28"/>
        </w:rPr>
        <w:t xml:space="preserve">及成交原则</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27.1单一来源</w:t>
      </w:r>
      <w:r>
        <w:rPr>
          <w:rFonts w:hint="eastAsia" w:ascii="宋体" w:hAnsi="宋体" w:eastAsia="宋体" w:cs="宋体"/>
          <w:color w:val="auto"/>
          <w:sz w:val="24"/>
          <w:szCs w:val="24"/>
          <w:highlight w:val="none"/>
          <w:shd w:val="clear" w:color="auto" w:fill="auto"/>
          <w:lang w:eastAsia="zh-CN"/>
        </w:rPr>
        <w:t xml:space="preserve">协商</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小组将通过苏采云系统与其就采购标的的价格、服务等内容进行单一来源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过程中做出的承诺与澄清进行确认，并在</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小组规定的时间内完成最后报价。</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分项报价表中的报价）。否则，</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小组有权拒绝该最后报价并不再给予报价补救机会。</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小组根据政府采购相关法律、规章的规定，在供应商的响应情况能保证采购项目质量且最后报价合理的基础上确定其为成交供应商。</w:t>
      </w:r>
      <w:r/>
    </w:p>
    <w:p>
      <w:pPr>
        <w:pStyle w:val="845"/>
        <w:ind w:left="0" w:firstLine="480"/>
        <w:jc w:val="both"/>
        <w:pageBreakBefore w:val="0"/>
        <w:spacing w:beforeAutospacing="0" w:afterAutospacing="0" w:line="480" w:lineRule="exact"/>
        <w:widowControl w:val="off"/>
        <w:rPr>
          <w:color w:val="auto"/>
        </w:rPr>
      </w:pPr>
      <w:r>
        <w:rPr>
          <w:rFonts w:hint="eastAsia" w:ascii="宋体" w:hAnsi="宋体" w:eastAsia="宋体" w:cs="宋体"/>
          <w:color w:val="auto"/>
        </w:rPr>
        <w:t xml:space="preserve">27.3</w:t>
      </w:r>
      <w:r>
        <w:rPr>
          <w:rFonts w:hint="eastAsia" w:ascii="宋体" w:hAnsi="宋体" w:eastAsia="宋体" w:cs="宋体"/>
          <w:color w:val="auto"/>
          <w:sz w:val="24"/>
          <w:szCs w:val="24"/>
          <w:highlight w:val="none"/>
          <w:shd w:val="clear" w:color="auto" w:fill="auto"/>
        </w:rPr>
        <w:t xml:space="preserve">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终止情形处理</w:t>
      </w:r>
      <w:r/>
    </w:p>
    <w:p>
      <w:pPr>
        <w:pStyle w:val="845"/>
        <w:ind w:firstLine="480"/>
        <w:jc w:val="left"/>
        <w:pageBreakBefore w:val="0"/>
        <w:spacing w:beforeAutospacing="0" w:afterAutospacing="0" w:line="440" w:lineRule="exact"/>
        <w:widowControl w:val="off"/>
        <w:rPr>
          <w:color w:val="auto"/>
        </w:rPr>
      </w:pPr>
      <w:r>
        <w:rPr>
          <w:rFonts w:hint="eastAsia" w:ascii="宋体" w:hAnsi="宋体" w:eastAsia="宋体" w:cs="宋体"/>
          <w:color w:val="auto"/>
        </w:rPr>
        <w:t xml:space="preserve">出现下列情形之一的，</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将终止采购活动，发布项目终止公告并说明原因，重新开展采购活动：</w:t>
      </w:r>
      <w:r>
        <w:rPr>
          <w:rFonts w:hint="eastAsia" w:ascii="宋体" w:hAnsi="宋体" w:eastAsia="宋体" w:cs="宋体"/>
          <w:color w:val="auto"/>
        </w:rPr>
        <w:br/>
      </w:r>
      <w:r>
        <w:rPr>
          <w:rFonts w:hint="eastAsia" w:ascii="宋体" w:hAnsi="宋体" w:eastAsia="宋体" w:cs="宋体"/>
          <w:color w:val="auto"/>
        </w:rPr>
        <w:t xml:space="preserve">   27.3.1 因情况变化，不再符合规定的单一来源采购方式适用情形的；</w:t>
      </w:r>
      <w:r>
        <w:rPr>
          <w:rFonts w:hint="eastAsia" w:ascii="宋体" w:hAnsi="宋体" w:eastAsia="宋体" w:cs="宋体"/>
          <w:color w:val="auto"/>
        </w:rPr>
        <w:br/>
      </w:r>
      <w:r>
        <w:rPr>
          <w:rFonts w:hint="eastAsia" w:ascii="宋体" w:hAnsi="宋体" w:eastAsia="宋体" w:cs="宋体"/>
          <w:color w:val="auto"/>
        </w:rPr>
        <w:t xml:space="preserve">   27.3.2 出现影响采购公正的违法、违规行为的；</w:t>
      </w:r>
      <w:r>
        <w:rPr>
          <w:rFonts w:hint="eastAsia" w:ascii="宋体" w:hAnsi="宋体" w:eastAsia="宋体" w:cs="宋体"/>
          <w:color w:val="auto"/>
        </w:rPr>
        <w:br/>
      </w:r>
      <w:r>
        <w:rPr>
          <w:rFonts w:hint="eastAsia" w:ascii="宋体" w:hAnsi="宋体" w:eastAsia="宋体" w:cs="宋体"/>
          <w:color w:val="auto"/>
        </w:rPr>
        <w:t xml:space="preserve">   27.3.3供应商最后报价超过采购预算的；</w:t>
      </w:r>
      <w:r/>
    </w:p>
    <w:p>
      <w:pPr>
        <w:pStyle w:val="845"/>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27.3.4</w:t>
      </w:r>
      <w:r>
        <w:rPr>
          <w:rFonts w:hint="eastAsia" w:ascii="宋体" w:hAnsi="宋体" w:eastAsia="宋体" w:cs="宋体"/>
          <w:color w:val="auto"/>
          <w:sz w:val="24"/>
          <w:szCs w:val="24"/>
          <w:highlight w:val="none"/>
          <w:shd w:val="clear" w:color="auto" w:fill="auto"/>
        </w:rPr>
        <w:t xml:space="preserve">供应商的技术方案、服务承诺、商务条款等不能满足采购人或</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小组的要求</w:t>
      </w:r>
      <w:r>
        <w:rPr>
          <w:rFonts w:hint="eastAsia" w:ascii="宋体" w:hAnsi="宋体" w:eastAsia="宋体" w:cs="宋体"/>
          <w:color w:val="auto"/>
        </w:rPr>
        <w:t xml:space="preserve">；</w:t>
      </w:r>
      <w:r/>
    </w:p>
    <w:p>
      <w:pPr>
        <w:pStyle w:val="845"/>
        <w:ind w:firstLine="480"/>
        <w:jc w:val="both"/>
        <w:pageBreakBefore w:val="0"/>
        <w:spacing w:beforeAutospacing="0" w:afterAutospacing="0" w:line="440" w:lineRule="exact"/>
        <w:widowControl w:val="off"/>
        <w:rPr>
          <w:color w:val="auto"/>
        </w:rPr>
      </w:pPr>
      <w:r>
        <w:rPr>
          <w:rFonts w:hint="eastAsia" w:ascii="宋体" w:hAnsi="宋体" w:eastAsia="宋体" w:cs="宋体"/>
          <w:color w:val="auto"/>
        </w:rPr>
        <w:t xml:space="preserve">27.3.5 法律、法规、规章规定的其他应当终止的情形。</w:t>
      </w:r>
      <w:r/>
    </w:p>
    <w:p>
      <w:pPr>
        <w:pStyle w:val="845"/>
        <w:ind w:firstLine="482"/>
        <w:jc w:val="both"/>
        <w:keepLines/>
        <w:keepNext/>
        <w:pageBreakBefore w:val="0"/>
        <w:spacing w:before="145" w:beforeAutospacing="0" w:after="145" w:afterAutospacing="0" w:line="440" w:lineRule="exact"/>
        <w:widowControl w:val="off"/>
      </w:pPr>
      <w:r>
        <w:rPr>
          <w:rFonts w:ascii="Times New Roman" w:hAnsi="Times New Roman"/>
          <w:b/>
          <w:color w:val="000000"/>
          <w:sz w:val="32"/>
          <w:szCs w:val="32"/>
        </w:rPr>
        <w:t xml:space="preserve">六、成交</w:t>
      </w:r>
      <w:r/>
    </w:p>
    <w:p>
      <w:pPr>
        <w:pStyle w:val="845"/>
        <w:ind w:firstLine="420"/>
        <w:jc w:val="both"/>
        <w:keepLines/>
        <w:keepNext/>
        <w:pageBreakBefore w:val="0"/>
        <w:spacing w:beforeAutospacing="0" w:afterAutospacing="0" w:line="440" w:lineRule="exact"/>
        <w:widowControl w:val="off"/>
      </w:pPr>
      <w:r>
        <w:rPr>
          <w:rFonts w:ascii="Arial" w:hAnsi="Arial" w:cs="Arial"/>
          <w:color w:val="000000"/>
          <w:sz w:val="28"/>
          <w:szCs w:val="28"/>
        </w:rPr>
        <w:t xml:space="preserve">28、确定成交供应商</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情况编写单一来源评审报告，推荐成交候选供应商。</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小组推荐的成交候选供应商确定成交供应商。</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工作人员恶意串通的。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小组发现的。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84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845"/>
        <w:ind w:left="0" w:firstLine="480"/>
        <w:jc w:val="both"/>
        <w:pageBreakBefore w:val="0"/>
        <w:spacing w:beforeAutospacing="0" w:afterAutospacing="0" w:line="480" w:lineRule="exact"/>
        <w:widowControl w:val="off"/>
      </w:pPr>
      <w:r>
        <w:rPr>
          <w:rFonts w:hint="eastAsia" w:ascii="宋体" w:hAnsi="宋体" w:eastAsia="宋体" w:cs="宋体"/>
          <w:color w:val="auto"/>
          <w:sz w:val="24"/>
          <w:szCs w:val="24"/>
          <w:highlight w:val="none"/>
          <w:shd w:val="clear" w:color="auto" w:fill="auto"/>
        </w:rPr>
        <w:t xml:space="preserve">成交供应商被取消成交资格后，采购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有权重新组织采购。</w:t>
      </w:r>
      <w:r/>
    </w:p>
    <w:p>
      <w:pPr>
        <w:pStyle w:val="845"/>
        <w:ind w:firstLine="600"/>
        <w:jc w:val="both"/>
        <w:keepLines/>
        <w:keepNext/>
        <w:pageBreakBefore w:val="0"/>
        <w:spacing w:beforeAutospacing="0" w:afterAutospacing="0" w:line="440" w:lineRule="exact"/>
        <w:widowControl w:val="off"/>
      </w:pPr>
      <w:r/>
      <w:bookmarkStart w:id="143" w:name="_Toc200451960"/>
      <w:r>
        <w:rPr>
          <w:rFonts w:hint="eastAsia" w:ascii="黑体" w:hAnsi="宋体" w:eastAsia="黑体" w:cs="黑体"/>
          <w:color w:val="000000"/>
          <w:sz w:val="30"/>
          <w:szCs w:val="30"/>
        </w:rPr>
        <w:t xml:space="preserve">29、质疑处理</w:t>
      </w:r>
      <w:bookmarkEnd w:id="143"/>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29.1供应商认为采购过程和采购结果使自己的权益受到损害的，可以从采购结果公布之日起七个工作日内，以书面形式向</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提出质疑。</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29.2</w:t>
      </w:r>
      <w:r>
        <w:rPr>
          <w:rFonts w:ascii="Times New Roman" w:hAnsi="Times New Roman"/>
          <w:color w:val="000000"/>
        </w:rPr>
        <w:t xml:space="preserve"> 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采购代理机构</w:t>
      </w:r>
      <w:r>
        <w:rPr>
          <w:rFonts w:ascii="Times New Roman" w:hAnsi="Times New Roman"/>
          <w:color w:val="000000"/>
        </w:rPr>
        <w:t xml:space="preserve">、采购人将只对供应商第一次质疑作出答复。</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29.3质疑函必须按照本采购文件中《质疑函范本》要求的格式和内容进行填写。供应商如组成联合体参加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000000"/>
        </w:rPr>
        <w:t xml:space="preserve">，则《质疑函范本》中要求签字、盖章、加盖公章之处，联合体各方均须按要求签字、盖章、加盖公章。</w:t>
      </w:r>
      <w:r/>
    </w:p>
    <w:p>
      <w:pPr>
        <w:pStyle w:val="845"/>
        <w:ind w:firstLine="480"/>
        <w:jc w:val="both"/>
        <w:pageBreakBefore w:val="0"/>
        <w:spacing w:beforeAutospacing="0" w:afterAutospacing="0"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29.4 采购代理机构只接收以纸质原件形式送达的质疑,采购人和采购代理机构不接受未填写快递运单的快件。</w:t>
      </w:r>
      <w:r/>
    </w:p>
    <w:p>
      <w:pPr>
        <w:pStyle w:val="845"/>
        <w:ind w:firstLine="480"/>
        <w:jc w:val="both"/>
        <w:pageBreakBefore w:val="0"/>
        <w:spacing w:beforeAutospacing="0" w:afterAutospacing="0" w:line="440" w:lineRule="exact"/>
        <w:widowControl w:val="off"/>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采购人质疑接收人及联系方式见招标文件第一章。</w:t>
      </w:r>
      <w:r/>
    </w:p>
    <w:p>
      <w:pPr>
        <w:pStyle w:val="845"/>
        <w:ind w:firstLine="480"/>
        <w:jc w:val="both"/>
        <w:pageBreakBefore w:val="0"/>
        <w:spacing w:beforeAutospacing="0" w:afterAutospacing="0" w:line="440" w:lineRule="exact"/>
        <w:widowControl w:val="off"/>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质疑人（或授权委托人）须是投标单位正式员工，授权委托人须提供投标单位为其缴纳的本年度近期社保证明。</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 以下情形的质疑不予受理</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29.5.1 内容不符合《政府采购质疑和投诉办法》第十二条规定的质疑。</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29.5.2 超出政府采购法定期限的质疑。</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29.5.3 以传真、电子邮件等方式递交的非原件形式的质疑。</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29.5.4未参加单一来源采购活动的供应商所提出的质疑。</w:t>
      </w:r>
      <w:r/>
    </w:p>
    <w:p>
      <w:pPr>
        <w:pStyle w:val="845"/>
        <w:ind w:firstLine="480"/>
        <w:jc w:val="both"/>
        <w:pageBreakBefore w:val="0"/>
        <w:spacing w:beforeAutospacing="0" w:afterAutospacing="0" w:line="440" w:lineRule="exact"/>
        <w:widowControl w:val="off"/>
      </w:pPr>
      <w:r>
        <w:rPr>
          <w:rFonts w:hint="eastAsia" w:ascii="宋体" w:hAnsi="宋体" w:eastAsia="宋体" w:cs="宋体"/>
          <w:color w:val="000000"/>
        </w:rPr>
        <w:t xml:space="preserve">29.5.5供应商组成联合体参加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000000"/>
        </w:rPr>
        <w:t xml:space="preserve">，联合体中任何一方或多方未按要求签字、盖章、加盖公章的质疑。</w:t>
      </w:r>
      <w:r/>
    </w:p>
    <w:p>
      <w:pPr>
        <w:pStyle w:val="845"/>
        <w:ind w:firstLine="468"/>
        <w:jc w:val="both"/>
        <w:pageBreakBefore w:val="0"/>
        <w:spacing w:beforeAutospacing="0" w:afterAutospacing="0" w:line="440" w:lineRule="exact"/>
        <w:widowControl w:val="off"/>
      </w:pPr>
      <w:r>
        <w:rPr>
          <w:rFonts w:hint="eastAsia" w:ascii="宋体" w:hAnsi="宋体" w:eastAsia="宋体" w:cs="宋体"/>
          <w:color w:val="000000"/>
        </w:rPr>
        <w:t xml:space="preserve">29.6  供应商提出书面质疑必须有理、有据，不得捏造事实、提供虚假材料进行恶意质疑。否则，一经查实，</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45"/>
        <w:ind w:firstLine="600"/>
        <w:jc w:val="both"/>
        <w:keepLines/>
        <w:keepNext/>
        <w:pageBreakBefore w:val="0"/>
        <w:spacing w:beforeAutospacing="0" w:afterAutospacing="0" w:line="440" w:lineRule="exact"/>
        <w:widowControl w:val="off"/>
      </w:pPr>
      <w:r>
        <w:rPr>
          <w:rFonts w:hint="eastAsia" w:ascii="黑体" w:hAnsi="宋体" w:eastAsia="黑体" w:cs="黑体"/>
          <w:color w:val="000000"/>
          <w:sz w:val="30"/>
          <w:szCs w:val="30"/>
        </w:rPr>
        <w:t xml:space="preserve">30、成交通知书</w:t>
      </w:r>
      <w:r/>
    </w:p>
    <w:p>
      <w:pPr>
        <w:pStyle w:val="845"/>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30.1成交结果确定后，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将向成交供应商发出成交通知书。请成交供应商在成交结果公告届满之日起30日内,使用CA数字证书登录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及时下载成交通知书。因系统存储空间有限，自成交结果公告届满之日起30日后，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不再保证提供下载成交通知书服务,因未及时下载而造成的不利后果由成交供应商自行承担。</w:t>
      </w:r>
      <w:r/>
    </w:p>
    <w:p>
      <w:pPr>
        <w:pStyle w:val="845"/>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45"/>
        <w:jc w:val="both"/>
        <w:keepLines/>
        <w:keepNext/>
        <w:pageBreakBefore w:val="0"/>
        <w:spacing w:before="145" w:beforeAutospacing="0" w:after="145" w:afterAutospacing="0" w:line="440" w:lineRule="exact"/>
        <w:widowControl w:val="off"/>
      </w:pPr>
      <w:r/>
      <w:bookmarkStart w:id="144" w:name="_Toc20823308"/>
      <w:r/>
      <w:bookmarkStart w:id="145" w:name="_Toc16938552"/>
      <w:r/>
      <w:bookmarkStart w:id="146" w:name="_Toc513029236"/>
      <w:r/>
      <w:bookmarkStart w:id="147" w:name="_Toc120614220"/>
      <w:r>
        <w:rPr>
          <w:rFonts w:ascii="Times New Roman" w:hAnsi="Times New Roman"/>
          <w:b/>
          <w:color w:val="000000"/>
          <w:sz w:val="32"/>
          <w:szCs w:val="32"/>
        </w:rPr>
        <w:t xml:space="preserve">七、授予合同</w:t>
      </w:r>
      <w:bookmarkEnd w:id="144"/>
      <w:r/>
      <w:bookmarkEnd w:id="145"/>
      <w:r/>
      <w:bookmarkEnd w:id="146"/>
      <w:r/>
      <w:bookmarkEnd w:id="147"/>
      <w:r/>
      <w:r/>
    </w:p>
    <w:p>
      <w:pPr>
        <w:pStyle w:val="845"/>
        <w:ind w:firstLine="600"/>
        <w:jc w:val="both"/>
        <w:keepLines/>
        <w:keepNext/>
        <w:pageBreakBefore w:val="0"/>
        <w:spacing w:beforeAutospacing="0" w:afterAutospacing="0" w:line="440" w:lineRule="exact"/>
        <w:widowControl w:val="off"/>
      </w:pPr>
      <w:r/>
      <w:bookmarkStart w:id="148" w:name="_Toc20823309"/>
      <w:r/>
      <w:bookmarkStart w:id="149" w:name="_Toc16938553"/>
      <w:r/>
      <w:bookmarkStart w:id="150" w:name="_Toc513029237"/>
      <w:r>
        <w:rPr>
          <w:rFonts w:hint="eastAsia" w:ascii="黑体" w:hAnsi="宋体" w:eastAsia="黑体" w:cs="黑体"/>
          <w:color w:val="000000"/>
          <w:sz w:val="30"/>
          <w:szCs w:val="30"/>
        </w:rPr>
        <w:t xml:space="preserve">31. 签订合同</w:t>
      </w:r>
      <w:bookmarkEnd w:id="148"/>
      <w:r/>
      <w:bookmarkEnd w:id="149"/>
      <w:r/>
      <w:bookmarkEnd w:id="150"/>
      <w:r/>
      <w:r/>
    </w:p>
    <w:p>
      <w:pPr>
        <w:pStyle w:val="845"/>
        <w:ind w:firstLine="600"/>
        <w:jc w:val="both"/>
        <w:pageBreakBefore w:val="0"/>
        <w:spacing w:beforeAutospacing="0" w:afterAutospacing="0" w:line="440" w:lineRule="exact"/>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31.l</w:t>
      </w:r>
      <w:r>
        <w:rPr>
          <w:rFonts w:hint="eastAsia" w:ascii="宋体" w:hAnsi="宋体" w:eastAsia="宋体" w:cs="宋体"/>
          <w:color w:val="000000"/>
          <w:lang w:val="en-US" w:eastAsia="zh-CN"/>
        </w:rPr>
        <w:t xml:space="preserve">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p>
    <w:p>
      <w:pPr>
        <w:pStyle w:val="845"/>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31.2</w:t>
      </w:r>
      <w:r>
        <w:rPr>
          <w:rFonts w:hint="eastAsia" w:ascii="宋体" w:hAnsi="宋体" w:eastAsia="宋体" w:cs="宋体"/>
          <w:color w:val="auto"/>
          <w:sz w:val="24"/>
          <w:szCs w:val="24"/>
          <w:highlight w:val="none"/>
          <w:shd w:val="clear" w:color="auto" w:fill="auto"/>
        </w:rPr>
        <w:t xml:space="preserve">采购文件、成交供应商的响应文件及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过程中有关澄清、承诺文件均应作为合同附件</w:t>
      </w:r>
      <w:r>
        <w:rPr>
          <w:rFonts w:hint="eastAsia" w:ascii="宋体" w:hAnsi="宋体" w:eastAsia="宋体" w:cs="宋体"/>
          <w:color w:val="000000"/>
        </w:rPr>
        <w:t xml:space="preserve">。</w:t>
      </w:r>
      <w:r/>
    </w:p>
    <w:p>
      <w:pPr>
        <w:pStyle w:val="845"/>
        <w:ind w:firstLine="600"/>
        <w:jc w:val="both"/>
        <w:pageBreakBefore w:val="0"/>
        <w:spacing w:beforeAutospacing="0" w:afterAutospacing="0" w:line="440" w:lineRule="exact"/>
        <w:widowControl w:val="off"/>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成交供应商不得将合同标的进行转包</w:t>
      </w:r>
      <w:r>
        <w:rPr>
          <w:rFonts w:hint="eastAsia" w:ascii="宋体" w:hAnsi="宋体" w:eastAsia="宋体" w:cs="宋体"/>
          <w:color w:val="000000"/>
        </w:rPr>
        <w:t xml:space="preserve">。</w:t>
      </w:r>
      <w:r>
        <w:rPr>
          <w:rFonts w:hint="eastAsia" w:ascii="宋体" w:hAnsi="宋体" w:eastAsia="宋体" w:cs="宋体"/>
          <w:color w:val="ff0000"/>
        </w:rPr>
        <w:t xml:space="preserve">未经采购人同意，</w:t>
      </w:r>
      <w:r>
        <w:rPr>
          <w:rFonts w:hint="eastAsia" w:ascii="宋体" w:hAnsi="宋体" w:eastAsia="宋体" w:cs="宋体"/>
          <w:color w:val="000000"/>
        </w:rPr>
        <w:t xml:space="preserve">成交供应商也不得采用分包形式履行合同,否则采购人有权终止合同。转包或分包造成采购人损失的，成交供应商应承担相应赔偿责任。</w:t>
      </w:r>
      <w:r/>
    </w:p>
    <w:p>
      <w:pPr>
        <w:pStyle w:val="845"/>
        <w:ind w:firstLine="600"/>
        <w:jc w:val="both"/>
        <w:keepLines/>
        <w:keepNext/>
        <w:pageBreakBefore w:val="0"/>
        <w:spacing w:beforeAutospacing="0" w:afterAutospacing="0" w:line="440" w:lineRule="exact"/>
        <w:widowControl w:val="off"/>
      </w:pPr>
      <w:r>
        <w:rPr>
          <w:rFonts w:hint="eastAsia" w:ascii="黑体" w:hAnsi="宋体" w:eastAsia="黑体" w:cs="黑体"/>
          <w:color w:val="000000"/>
          <w:sz w:val="30"/>
          <w:szCs w:val="30"/>
        </w:rPr>
        <w:t xml:space="preserve">32、标的物的追加</w:t>
      </w:r>
      <w:r/>
    </w:p>
    <w:p>
      <w:pPr>
        <w:pStyle w:val="845"/>
        <w:ind w:firstLine="480"/>
        <w:jc w:val="both"/>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479757207"/>
      <w:r/>
      <w:bookmarkStart w:id="152" w:name="_Toc513029242"/>
      <w:r/>
      <w:bookmarkStart w:id="153" w:name="_Toc120614221"/>
      <w:r/>
      <w:bookmarkStart w:id="154" w:name="_Toc16938558"/>
      <w:r/>
      <w:bookmarkStart w:id="155" w:name="_Toc20823314"/>
      <w:r/>
      <w:r/>
    </w:p>
    <w:p>
      <w:pPr>
        <w:pStyle w:val="845"/>
        <w:numPr>
          <w:ilvl w:val="0"/>
          <w:numId w:val="1"/>
        </w:numPr>
        <w:ind w:firstLine="480"/>
        <w:jc w:val="both"/>
        <w:pageBreakBefore w:val="0"/>
        <w:spacing w:beforeAutospacing="0" w:afterAutospacing="0" w:line="440" w:lineRule="exact"/>
        <w:widowControl w:val="off"/>
        <w:rPr>
          <w:rFonts w:hint="eastAsia" w:ascii="黑体" w:hAnsi="宋体" w:eastAsia="黑体" w:cs="黑体"/>
          <w:color w:val="000000"/>
          <w:sz w:val="30"/>
          <w:szCs w:val="30"/>
        </w:rPr>
      </w:pPr>
      <w:r>
        <w:rPr>
          <w:rFonts w:hint="eastAsia" w:ascii="黑体" w:hAnsi="宋体" w:eastAsia="黑体" w:cs="黑体"/>
          <w:color w:val="000000"/>
          <w:sz w:val="30"/>
          <w:szCs w:val="30"/>
        </w:rPr>
        <w:t xml:space="preserve">政府采购履约资金扶持政策</w:t>
      </w:r>
      <w:bookmarkEnd w:id="151"/>
      <w:r/>
      <w:bookmarkEnd w:id="152"/>
      <w:r/>
      <w:bookmarkEnd w:id="153"/>
      <w:r/>
      <w:bookmarkEnd w:id="154"/>
      <w:r/>
      <w:bookmarkEnd w:id="155"/>
      <w:r/>
      <w:r/>
    </w:p>
    <w:p>
      <w:pPr>
        <w:pStyle w:val="845"/>
        <w:numPr>
          <w:ilvl w:val="0"/>
          <w:numId w:val="0"/>
        </w:numPr>
        <w:ind w:firstLine="480"/>
        <w:jc w:val="both"/>
        <w:pageBreakBefore w:val="0"/>
        <w:spacing w:beforeAutospacing="0" w:afterAutospacing="0" w:line="440" w:lineRule="exact"/>
        <w:widowControl w:val="off"/>
      </w:pPr>
      <w:r>
        <w:rPr>
          <w:rFonts w:hint="eastAsia" w:ascii="宋体" w:hAnsi="宋体" w:eastAsia="宋体" w:cs="宋体"/>
        </w:rPr>
        <w:t xml:space="preserve">33.1</w:t>
      </w:r>
      <w:r>
        <w:rPr>
          <w:rFonts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t xml:space="preserve"> </w:t>
      </w:r>
      <w:r/>
    </w:p>
    <w:p>
      <w:pPr>
        <w:pStyle w:val="845"/>
        <w:numPr>
          <w:ilvl w:val="0"/>
          <w:numId w:val="1"/>
        </w:numPr>
        <w:ind w:left="0" w:firstLine="480"/>
        <w:jc w:val="both"/>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履约保证金</w:t>
      </w:r>
      <w:r/>
    </w:p>
    <w:p>
      <w:pPr>
        <w:pStyle w:val="845"/>
        <w:numPr>
          <w:ilvl w:val="0"/>
          <w:numId w:val="0"/>
        </w:numPr>
        <w:ind w:left="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34.1履约保证金缴纳</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34.1.1履约保证金的缴纳比例和是否缴纳由采购人与成交供应商协商确定。确需收取履约保证金的，中标后签订合同时中标方须缴纳中标金额8%的履约保证</w:t>
      </w:r>
      <w:r>
        <w:rPr>
          <w:rFonts w:hint="eastAsia" w:ascii="宋体" w:hAnsi="宋体" w:eastAsia="宋体" w:cs="宋体"/>
          <w:lang w:val="en-US" w:eastAsia="zh-CN"/>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3%）。</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34.2合同履行结束后，甲方应及时退还交纳的履约保证金。</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34.3履约保证金的退还：</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34.3.1方式：无息退还至投标人缴纳履约保证金的账户。如为保函，在到期时自行失效。</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34.3.2时间：验收合格且采购人收到发票后30日内。</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34.3.3条件：按合同要求全部履约完成并经采购人验收合格，且采购人收到中标人出具的发票。</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34.3.4不予退还情形：</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除不可抗力情况外，投标人出现下列情形之一的，其履约保证金，招标人将视情节决定不予退还或部分不予退还。</w:t>
      </w:r>
      <w:r/>
    </w:p>
    <w:p>
      <w:pPr>
        <w:pStyle w:val="845"/>
        <w:numPr>
          <w:ilvl w:val="0"/>
          <w:numId w:val="2"/>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中标人无正当理由拒绝签订合同的，或者在签订合同时向采购人提出附加条件或者更改合同实质性内容要求的；</w:t>
      </w:r>
      <w:r/>
    </w:p>
    <w:p>
      <w:pPr>
        <w:pStyle w:val="845"/>
        <w:numPr>
          <w:ilvl w:val="0"/>
          <w:numId w:val="2"/>
        </w:numPr>
        <w:ind w:left="0"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中标人不履行与采购人订立的合同的；</w:t>
      </w:r>
      <w:r/>
    </w:p>
    <w:p>
      <w:pPr>
        <w:pStyle w:val="845"/>
        <w:numPr>
          <w:ilvl w:val="0"/>
          <w:numId w:val="2"/>
        </w:numPr>
        <w:ind w:left="0"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中标人所供货物或服务不符合招标文件规定要求的；</w:t>
      </w:r>
      <w:r/>
    </w:p>
    <w:p>
      <w:pPr>
        <w:pStyle w:val="845"/>
        <w:numPr>
          <w:ilvl w:val="0"/>
          <w:numId w:val="2"/>
        </w:numPr>
        <w:ind w:left="0"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中标人采取欺骗、弄虚作假方式投标的或与其它投标人串通投标的；</w:t>
      </w:r>
      <w:r/>
    </w:p>
    <w:p>
      <w:pPr>
        <w:pStyle w:val="845"/>
        <w:numPr>
          <w:ilvl w:val="0"/>
          <w:numId w:val="2"/>
        </w:numPr>
        <w:ind w:left="0"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中标人将合同内容转包、违法分包的；</w:t>
      </w:r>
      <w:r/>
    </w:p>
    <w:p>
      <w:pPr>
        <w:pStyle w:val="845"/>
        <w:numPr>
          <w:ilvl w:val="0"/>
          <w:numId w:val="2"/>
        </w:numPr>
        <w:ind w:left="0"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中标人故意捏造事实或伪造证明材料，进行虚假恶意投诉或反映的。</w:t>
      </w:r>
      <w:r/>
    </w:p>
    <w:p>
      <w:pPr>
        <w:pStyle w:val="845"/>
        <w:numPr>
          <w:ilvl w:val="0"/>
          <w:numId w:val="0"/>
        </w:numPr>
        <w:ind w:firstLine="480"/>
        <w:jc w:val="both"/>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34.3.5逾期退还的违约责任：采购人逾期无故未退还履约保证金的，按中国人民银行同期贷款基准利率上浮20%后的利率支付超期资金占用费，但因供应商自身原因导致无法及时退还的除外。</w:t>
      </w:r>
      <w:r/>
    </w:p>
    <w:p>
      <w:pPr>
        <w:pStyle w:val="845"/>
        <w:numPr>
          <w:ilvl w:val="0"/>
          <w:numId w:val="1"/>
        </w:numPr>
        <w:ind w:left="0" w:firstLine="480"/>
        <w:jc w:val="both"/>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招标项目需满足的政府采购政策目标和具体支持对象</w:t>
      </w:r>
      <w:r/>
    </w:p>
    <w:p>
      <w:pPr>
        <w:pStyle w:val="845"/>
        <w:numPr>
          <w:ilvl w:val="0"/>
          <w:numId w:val="0"/>
        </w:numPr>
        <w:ind w:left="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35.1中小微型企业有关政策</w:t>
      </w:r>
      <w:r/>
    </w:p>
    <w:p>
      <w:pPr>
        <w:pStyle w:val="845"/>
        <w:numPr>
          <w:ilvl w:val="0"/>
          <w:numId w:val="3"/>
        </w:numPr>
        <w:ind w:left="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本项目专门面向中小企业采购，不再对小型和微型企业服务给予价格扣除。（2）供应商需按照采购文件的要求提供相应的《中小企业声明函》。</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（3）企业标准请参照《关于印发中小企业划型标准规定的通知》（工信部联企业[2011]300号）文件规定自行填写。</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35.2残疾人福利单位</w:t>
      </w:r>
      <w:r/>
    </w:p>
    <w:p>
      <w:pPr>
        <w:pStyle w:val="845"/>
        <w:numPr>
          <w:ilvl w:val="0"/>
          <w:numId w:val="4"/>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本项目对残疾人福利性单位视同小型、微型企业。</w:t>
      </w:r>
      <w:r/>
    </w:p>
    <w:p>
      <w:pPr>
        <w:pStyle w:val="845"/>
        <w:numPr>
          <w:ilvl w:val="0"/>
          <w:numId w:val="3"/>
        </w:numPr>
        <w:ind w:left="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残疾人福利单位需按照采购文件的要求提供《残疾人福利性单位声明函》。</w:t>
      </w:r>
      <w:r>
        <w:rPr>
          <w:rFonts w:hint="eastAsia" w:ascii="宋体" w:hAnsi="宋体" w:cs="宋体"/>
          <w:lang w:val="en-US" w:eastAsia="zh-CN"/>
        </w:rPr>
        <w:t xml:space="preserve">        </w:t>
      </w:r>
      <w:r>
        <w:rPr>
          <w:rFonts w:hint="eastAsia" w:ascii="宋体" w:hAnsi="宋体" w:eastAsia="宋体" w:cs="宋体"/>
          <w:lang w:val="en-US" w:eastAsia="zh-CN"/>
        </w:rPr>
        <w:t xml:space="preserve">（3）残疾人福利单位标准请参照《关于促进残疾人就业政府采购政策的通知》（财库〔2017〕141号）。</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35.3监狱和戒毒企业</w:t>
      </w:r>
      <w:r/>
    </w:p>
    <w:p>
      <w:pPr>
        <w:pStyle w:val="845"/>
        <w:numPr>
          <w:ilvl w:val="0"/>
          <w:numId w:val="5"/>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本项目对监狱和戒毒企业（简称监狱企业）视同小型、微型企业。</w:t>
      </w:r>
      <w:r/>
    </w:p>
    <w:p>
      <w:pPr>
        <w:pStyle w:val="845"/>
        <w:numPr>
          <w:ilvl w:val="0"/>
          <w:numId w:val="5"/>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45"/>
        <w:numPr>
          <w:ilvl w:val="0"/>
          <w:numId w:val="5"/>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监狱企业标准请参照《关于政府采购支持监狱企业发展有关问题的通知》（财库[2014]68号）。</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35.4残疾人福利单位、监狱企业属于小型、微型企业的，不重复享受政策。</w:t>
      </w:r>
      <w:r/>
    </w:p>
    <w:p>
      <w:pPr>
        <w:pStyle w:val="845"/>
        <w:numPr>
          <w:ilvl w:val="0"/>
          <w:numId w:val="1"/>
        </w:numPr>
        <w:ind w:left="0" w:firstLine="480"/>
        <w:jc w:val="both"/>
        <w:keepLines w:val="0"/>
        <w:keepNext w:val="0"/>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黑体" w:hAnsi="宋体" w:eastAsia="黑体" w:cs="黑体"/>
          <w:color w:val="000000"/>
          <w:sz w:val="30"/>
          <w:szCs w:val="30"/>
          <w:lang w:val="en-US" w:eastAsia="zh-CN"/>
        </w:rPr>
        <w:t xml:space="preserve">“信易购、政采贷”政策 </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36.1根据射财库【2021】17号文件要求采购人应当政府采购活动中应用第三方信用报告，通过“信易购”应用场景，促进市场主体诚信经营。从2022年开始所有政府采购项目纳入信易购管理；</w:t>
      </w:r>
      <w:r/>
    </w:p>
    <w:p>
      <w:pPr>
        <w:pStyle w:val="845"/>
        <w:numPr>
          <w:ilvl w:val="0"/>
          <w:numId w:val="0"/>
        </w:numPr>
        <w:ind w:firstLine="480"/>
        <w:jc w:val="left"/>
        <w:keepLines w:val="0"/>
        <w:keepNext w:val="0"/>
        <w:pageBreakBefore w:val="0"/>
        <w:spacing w:beforeAutospacing="0" w:afterAutospacing="0" w:line="440" w:lineRule="exact"/>
        <w:widowControl w:val="off"/>
        <w:rPr>
          <w:rFonts w:hint="eastAsia" w:ascii="黑体" w:hAnsi="宋体" w:eastAsia="黑体" w:cs="黑体"/>
          <w:color w:val="000000"/>
          <w:sz w:val="30"/>
          <w:szCs w:val="30"/>
          <w:lang w:val="en-US" w:eastAsia="zh-CN"/>
        </w:rPr>
      </w:pPr>
      <w:r>
        <w:rPr>
          <w:rFonts w:hint="eastAsia" w:ascii="宋体" w:hAnsi="宋体" w:eastAsia="宋体" w:cs="宋体"/>
          <w:lang w:val="en-US" w:eastAsia="zh-CN"/>
        </w:rPr>
        <w:t xml:space="preserve">36.2根据射财库【2021】20号文库要求，代理机构积极配合做好政府采购线上合同信用融资工作。</w:t>
      </w:r>
      <w:r>
        <w:rPr>
          <w:rFonts w:hint="eastAsia" w:ascii="宋体" w:hAnsi="宋体" w:eastAsia="宋体" w:cs="宋体"/>
          <w:lang w:val="en-US" w:eastAsia="zh-CN"/>
        </w:rPr>
        <w:br/>
      </w:r>
      <w:r>
        <w:rPr>
          <w:rFonts w:hint="eastAsia" w:ascii="宋体" w:hAnsi="宋体" w:cs="宋体"/>
          <w:lang w:val="en-US" w:eastAsia="zh-CN"/>
        </w:rPr>
        <w:t xml:space="preserve">   </w:t>
      </w:r>
      <w:r>
        <w:rPr>
          <w:rFonts w:hint="eastAsia" w:ascii="黑体" w:hAnsi="宋体" w:eastAsia="黑体" w:cs="黑体"/>
          <w:color w:val="000000"/>
          <w:sz w:val="30"/>
          <w:szCs w:val="30"/>
          <w:lang w:val="en-US" w:eastAsia="zh-CN"/>
        </w:rPr>
        <w:t xml:space="preserve">37、落实节能、环保产品政策</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37.1严格执行政府采购关于支持</w:t>
      </w:r>
      <w:r>
        <w:rPr>
          <w:rFonts w:hint="eastAsia" w:ascii="宋体" w:hAnsi="宋体" w:eastAsia="宋体" w:cs="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numPr>
          <w:ilvl w:val="0"/>
          <w:numId w:val="0"/>
        </w:numPr>
        <w:ind w:firstLine="480"/>
        <w:jc w:val="both"/>
        <w:keepLines w:val="0"/>
        <w:keepNext w:val="0"/>
        <w:pageBreakBefore w:val="0"/>
        <w:spacing w:beforeAutospacing="0" w:afterAutospacing="0" w:line="44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rPr>
          <w:rFonts w:hint="eastAsia" w:ascii="宋体" w:hAnsi="宋体" w:eastAsia="宋体" w:cs="宋体"/>
          <w:highlight w:val="none"/>
          <w:lang w:val="en-US" w:eastAsia="zh-CN"/>
        </w:rPr>
      </w:r>
      <w:r/>
    </w:p>
    <w:p>
      <w:pPr>
        <w:pStyle w:val="8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第三章  合同文本</w:t>
      </w:r>
      <w:r/>
    </w:p>
    <w:p>
      <w:pPr>
        <w:pStyle w:val="845"/>
        <w:ind w:firstLine="480"/>
        <w:jc w:val="both"/>
        <w:spacing w:beforeAutospacing="0" w:afterAutospacing="0" w:line="0" w:lineRule="atLeast"/>
        <w:rPr>
          <w:rFonts w:hint="eastAsia" w:ascii="宋体" w:hAnsi="宋体" w:eastAsia="宋体" w:cs="宋体"/>
          <w:color w:val="000000"/>
        </w:rPr>
      </w:pPr>
      <w:r/>
      <w:bookmarkStart w:id="156" w:name="_Toc16938559"/>
      <w:r/>
      <w:bookmarkStart w:id="157" w:name="_Toc513029243"/>
      <w:r/>
      <w:bookmarkStart w:id="158" w:name="_Toc20823315"/>
      <w:r/>
      <w:r/>
    </w:p>
    <w:p>
      <w:pPr>
        <w:pStyle w:val="845"/>
        <w:ind w:firstLine="480"/>
        <w:jc w:val="both"/>
        <w:spacing w:beforeAutospacing="0" w:afterAutospacing="0" w:line="0" w:lineRule="atLeast"/>
      </w:pPr>
      <w:r>
        <w:rPr>
          <w:rFonts w:hint="eastAsia" w:ascii="宋体" w:hAnsi="宋体" w:eastAsia="宋体" w:cs="宋体"/>
          <w:color w:val="000000"/>
        </w:rPr>
        <w:t xml:space="preserve">以下为成交后签定本项目合同的通用条款，成交供应商不得提出实质性的修改。</w:t>
      </w:r>
      <w:bookmarkEnd w:id="156"/>
      <w:r/>
      <w:bookmarkEnd w:id="157"/>
      <w:r/>
      <w:bookmarkEnd w:id="158"/>
      <w:r/>
      <w:r/>
    </w:p>
    <w:p>
      <w:pPr>
        <w:pStyle w:val="845"/>
        <w:jc w:val="center"/>
        <w:spacing w:before="145" w:beforeAutospacing="0" w:after="145" w:afterAutospacing="0"/>
      </w:pPr>
      <w:r>
        <w:rPr>
          <w:rFonts w:hint="eastAsia" w:ascii="宋体" w:hAnsi="宋体" w:eastAsia="宋体" w:cs="宋体"/>
          <w:b/>
          <w:color w:val="000000"/>
          <w:sz w:val="30"/>
          <w:szCs w:val="30"/>
        </w:rPr>
        <w:t xml:space="preserve">盐城市政府采购合同（合同编号）</w:t>
      </w:r>
      <w:r/>
    </w:p>
    <w:p>
      <w:pPr>
        <w:pStyle w:val="845"/>
        <w:ind w:left="0"/>
        <w:jc w:val="both"/>
        <w:keepLines w:val="0"/>
        <w:keepNext w:val="0"/>
        <w:pageBreakBefore w:val="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项目名称：      </w:t>
      </w:r>
      <w:r>
        <w:rPr>
          <w:rFonts w:hint="eastAsia" w:ascii="宋体" w:hAnsi="宋体" w:cs="宋体"/>
          <w:color w:val="000000"/>
          <w:lang w:val="en-US" w:eastAsia="zh-CN"/>
        </w:rPr>
        <w:t xml:space="preserve"> </w:t>
      </w:r>
      <w:r>
        <w:rPr>
          <w:rFonts w:hint="eastAsia" w:ascii="宋体" w:hAnsi="宋体" w:eastAsia="宋体" w:cs="宋体"/>
          <w:color w:val="000000"/>
        </w:rPr>
        <w:t xml:space="preserve">                 </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项目编号：</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甲方：（买方）_________</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乙方：（卖方）_________</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项目单一来源采购的结果，签署本合同。</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一、合同内容</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1.1 标的名称：</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1.2标的质量：</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1.3 标的数量（规模）：</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1.4 履行时间（期限）：</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1.5 履行地点：</w:t>
      </w:r>
      <w:r/>
    </w:p>
    <w:p>
      <w:pPr>
        <w:pStyle w:val="845"/>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1.6履行方式：</w:t>
      </w:r>
      <w:r/>
    </w:p>
    <w:p>
      <w:pPr>
        <w:keepLines w:val="0"/>
        <w:keepNext w:val="0"/>
        <w:pageBreakBefore w:val="0"/>
        <w:spacing w:line="50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、服务内容</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甲方同意将射阳县应急广播体系建设工程项目中的</w:t>
      </w:r>
      <w:r>
        <w:rPr>
          <w:rFonts w:hint="eastAsia" w:ascii="宋体" w:hAnsi="宋体" w:cs="宋体"/>
          <w:sz w:val="24"/>
          <w:szCs w:val="24"/>
          <w:highlight w:val="none"/>
          <w:lang w:val="en-US" w:eastAsia="zh-CN"/>
        </w:rPr>
        <w:t xml:space="preserve">传输线路租赁及</w:t>
      </w:r>
      <w:r>
        <w:rPr>
          <w:rFonts w:hint="eastAsia" w:ascii="宋体" w:hAnsi="宋体" w:cs="宋体"/>
          <w:sz w:val="24"/>
          <w:szCs w:val="24"/>
          <w:highlight w:val="none"/>
        </w:rPr>
        <w:t xml:space="preserve">传输网络、户外终端运行维护工作交由乙方负责，具体维护内容包括</w:t>
      </w:r>
      <w:r>
        <w:rPr>
          <w:rFonts w:hint="eastAsia" w:ascii="宋体" w:hAnsi="宋体" w:cs="宋体"/>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甲方应急广播传输网由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提供链路237条，分别是县乡覆盖网[县级平台至各镇区广电机房】</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条，镇村分配网【镇级广电机房至村级平台】22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条，承载22</w:t>
      </w:r>
      <w:r>
        <w:rPr>
          <w:rFonts w:hint="eastAsia" w:ascii="宋体" w:hAnsi="宋体" w:cs="宋体"/>
          <w:sz w:val="24"/>
          <w:szCs w:val="24"/>
          <w:highlight w:val="none"/>
          <w:lang w:val="en-US" w:eastAsia="zh-CN"/>
        </w:rPr>
        <w:t xml:space="preserve">82</w:t>
      </w:r>
      <w:r>
        <w:rPr>
          <w:rFonts w:hint="eastAsia" w:ascii="宋体" w:hAnsi="宋体" w:cs="宋体"/>
          <w:sz w:val="24"/>
          <w:szCs w:val="24"/>
          <w:highlight w:val="none"/>
        </w:rPr>
        <w:t xml:space="preserve">个应急广播终端传输业务。</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射阳县应急广播体系建设工程中的专线线路维护。</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射阳县应急广播体系建设工程中的户外终端等硬件设施巡检、维护以及户外故障终端的更换，镇(街道)村(社区)平台使用过程中故障的指导和处理。</w:t>
      </w:r>
      <w:r/>
    </w:p>
    <w:p>
      <w:pPr>
        <w:ind w:firstLine="480"/>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在本维护期内，平台及户外终端设备供应商应提供平台、户外终端等软、硬件设备的质保服务，负责质保期内系统平台的巡检、软硬件调测、软件升级、终端故障的维修等工作，包括故障处置的远程指导和疑难故障的现场解决工作。</w:t>
      </w:r>
      <w:r/>
    </w:p>
    <w:p>
      <w:pPr>
        <w:ind w:firstLine="480"/>
        <w:keepLines w:val="0"/>
        <w:keepNext w:val="0"/>
        <w:pageBreakBefore w:val="0"/>
        <w:spacing w:line="500" w:lineRule="exact"/>
        <w:widowControl w:val="off"/>
        <w:rPr>
          <w:rFonts w:hint="eastAsia" w:ascii="宋体" w:hAnsi="宋体" w:eastAsia="宋体" w:cs="宋体"/>
          <w:color w:val="000000"/>
        </w:rPr>
      </w:pP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射阳县应急广播体系建设工程中的平台以及户外终端等设备遭人为损坏、被盗等所造成的损失将由甲乙双方共同追究第三方责任。</w:t>
      </w:r>
      <w:r/>
    </w:p>
    <w:p>
      <w:pPr>
        <w:pStyle w:val="845"/>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三</w:t>
      </w:r>
      <w:r>
        <w:rPr>
          <w:rFonts w:hint="eastAsia" w:ascii="宋体" w:hAnsi="宋体" w:eastAsia="宋体" w:cs="宋体"/>
          <w:b/>
          <w:color w:val="000000"/>
        </w:rPr>
        <w:t xml:space="preserve">、合同金额</w:t>
      </w:r>
      <w:r/>
    </w:p>
    <w:p>
      <w:pPr>
        <w:pStyle w:val="845"/>
        <w:ind w:left="479" w:firstLine="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cs="宋体"/>
          <w:color w:val="000000"/>
          <w:lang w:val="en-US" w:eastAsia="zh-CN"/>
        </w:rPr>
        <w:t xml:space="preserve">3</w:t>
      </w:r>
      <w:r>
        <w:rPr>
          <w:rFonts w:hint="eastAsia" w:ascii="宋体" w:hAnsi="宋体" w:eastAsia="宋体" w:cs="宋体"/>
          <w:color w:val="000000"/>
        </w:rPr>
        <w:t xml:space="preserve">.1 本合同金额为（大写）：________________________________</w:t>
      </w:r>
      <w:r>
        <w:rPr>
          <w:rFonts w:hint="eastAsia" w:ascii="宋体" w:hAnsi="宋体" w:cs="宋体"/>
          <w:color w:val="000000"/>
          <w:lang w:val="en-US" w:eastAsia="zh-CN"/>
        </w:rPr>
        <w:t xml:space="preserve">    </w:t>
      </w:r>
      <w:r/>
    </w:p>
    <w:p>
      <w:pPr>
        <w:pStyle w:val="845"/>
        <w:ind w:left="480" w:hanging="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（_______________元）人民币或其他币种。</w:t>
      </w:r>
      <w:r/>
    </w:p>
    <w:p>
      <w:pPr>
        <w:pStyle w:val="845"/>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四</w:t>
      </w:r>
      <w:r>
        <w:rPr>
          <w:rFonts w:hint="eastAsia" w:ascii="宋体" w:hAnsi="宋体" w:eastAsia="宋体" w:cs="宋体"/>
          <w:b/>
          <w:color w:val="000000"/>
        </w:rPr>
        <w:t xml:space="preserve">、技术资料</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cs="宋体"/>
          <w:color w:val="000000"/>
          <w:lang w:val="en-US" w:eastAsia="zh-CN"/>
        </w:rPr>
        <w:t xml:space="preserve">4</w:t>
      </w:r>
      <w:r>
        <w:rPr>
          <w:rFonts w:hint="eastAsia" w:ascii="宋体" w:hAnsi="宋体" w:eastAsia="宋体" w:cs="宋体"/>
          <w:color w:val="000000"/>
        </w:rPr>
        <w:t xml:space="preserve">.1乙方应按采购文件规定的时间向甲方提供与合同标的有关的技术资料。</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4</w:t>
      </w:r>
      <w:r>
        <w:rPr>
          <w:rFonts w:hint="eastAsia" w:ascii="宋体" w:hAnsi="宋体" w:eastAsia="宋体" w:cs="宋体"/>
          <w:color w:val="000000"/>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5"/>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五</w:t>
      </w:r>
      <w:r>
        <w:rPr>
          <w:rFonts w:hint="eastAsia" w:ascii="宋体" w:hAnsi="宋体" w:eastAsia="宋体" w:cs="宋体"/>
          <w:b/>
          <w:color w:val="000000"/>
        </w:rPr>
        <w:t xml:space="preserve">、知识产权</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5</w:t>
      </w:r>
      <w:r>
        <w:rPr>
          <w:rFonts w:hint="eastAsia" w:ascii="宋体" w:hAnsi="宋体" w:eastAsia="宋体" w:cs="宋体"/>
          <w:color w:val="000000"/>
        </w:rPr>
        <w:t xml:space="preserve">.1乙方应保证甲方在使用、接受本合同标的或其任何一部分时不受第三方提出侵犯其专利权、版权、商标权和工业设计权等知识产权的起诉。一旦出现侵权，由乙方负全部责任。</w:t>
      </w:r>
      <w:r/>
    </w:p>
    <w:p>
      <w:pPr>
        <w:pStyle w:val="845"/>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六</w:t>
      </w:r>
      <w:r>
        <w:rPr>
          <w:rFonts w:hint="eastAsia" w:ascii="宋体" w:hAnsi="宋体" w:eastAsia="宋体" w:cs="宋体"/>
          <w:b/>
          <w:color w:val="000000"/>
        </w:rPr>
        <w:t xml:space="preserve">、产权担保</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6</w:t>
      </w:r>
      <w:r>
        <w:rPr>
          <w:rFonts w:hint="eastAsia" w:ascii="宋体" w:hAnsi="宋体" w:eastAsia="宋体" w:cs="宋体"/>
          <w:color w:val="000000"/>
        </w:rPr>
        <w:t xml:space="preserve">.1 乙方保证所交付的合同标的的所有权完全属于乙方且无任何抵押、查封等产权瑕疵。</w:t>
      </w:r>
      <w:r/>
    </w:p>
    <w:p>
      <w:pPr>
        <w:pStyle w:val="845"/>
        <w:jc w:val="both"/>
        <w:keepLines w:val="0"/>
        <w:keepNext w:val="0"/>
        <w:pageBreakBefore w:val="0"/>
        <w:spacing w:beforeAutospacing="0" w:afterAutospacing="0" w:line="500" w:lineRule="exact"/>
        <w:widowControl w:val="off"/>
        <w:rPr>
          <w:rFonts w:hint="eastAsia" w:ascii="宋体" w:hAnsi="宋体" w:eastAsia="宋体" w:cs="宋体"/>
          <w:b/>
          <w:color w:val="000000"/>
        </w:rPr>
      </w:pPr>
      <w:r>
        <w:rPr>
          <w:rFonts w:hint="eastAsia" w:ascii="宋体" w:hAnsi="宋体" w:cs="宋体"/>
          <w:b/>
          <w:color w:val="000000"/>
          <w:lang w:val="en-US" w:eastAsia="zh-CN"/>
        </w:rPr>
        <w:t xml:space="preserve">七</w:t>
      </w:r>
      <w:r>
        <w:rPr>
          <w:rFonts w:hint="eastAsia" w:ascii="宋体" w:hAnsi="宋体" w:eastAsia="宋体" w:cs="宋体"/>
          <w:b/>
          <w:color w:val="000000"/>
        </w:rPr>
        <w:t xml:space="preserve">、履约保证金</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rPr>
      </w:pPr>
      <w:r>
        <w:rPr>
          <w:rFonts w:hint="eastAsia" w:ascii="宋体" w:hAnsi="宋体" w:cs="宋体"/>
          <w:color w:val="auto"/>
          <w:lang w:val="en-US" w:eastAsia="zh-CN"/>
        </w:rPr>
        <w:t xml:space="preserve">7</w:t>
      </w:r>
      <w:r>
        <w:rPr>
          <w:rFonts w:hint="eastAsia" w:ascii="宋体" w:hAnsi="宋体" w:eastAsia="宋体" w:cs="宋体"/>
          <w:color w:val="auto"/>
        </w:rPr>
        <w:t xml:space="preserve">.1 乙方交纳人民币_________元作为本合同的履约保证金。</w:t>
      </w:r>
      <w:r/>
    </w:p>
    <w:p>
      <w:pPr>
        <w:pStyle w:val="845"/>
        <w:ind w:left="0" w:firstLine="240"/>
        <w:jc w:val="both"/>
        <w:keepLines w:val="0"/>
        <w:keepNext w:val="0"/>
        <w:pageBreakBefore w:val="0"/>
        <w:spacing w:beforeAutospacing="0" w:afterAutospacing="0" w:line="500" w:lineRule="exact"/>
        <w:widowControl w:val="off"/>
        <w:rPr>
          <w:rFonts w:hint="eastAsia" w:ascii="宋体" w:hAnsi="宋体" w:eastAsia="宋体" w:cs="宋体"/>
          <w:color w:val="auto"/>
          <w:lang w:eastAsia="zh-CN"/>
        </w:rPr>
      </w:pPr>
      <w:r>
        <w:rPr>
          <w:rFonts w:hint="eastAsia" w:ascii="宋体" w:hAnsi="宋体" w:eastAsia="宋体" w:cs="宋体"/>
          <w:color w:val="auto"/>
        </w:rPr>
        <w:t xml:space="preserve">（备注：合同金额的</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%，采购人</w:t>
      </w:r>
      <w:r>
        <w:rPr>
          <w:rFonts w:hint="eastAsia" w:ascii="宋体" w:hAnsi="宋体" w:eastAsia="宋体" w:cs="宋体"/>
          <w:color w:val="auto"/>
          <w:lang w:eastAsia="zh-CN"/>
        </w:rPr>
        <w:t xml:space="preserve">应当</w:t>
      </w:r>
      <w:r>
        <w:rPr>
          <w:rFonts w:hint="eastAsia" w:ascii="宋体" w:hAnsi="宋体" w:eastAsia="宋体" w:cs="宋体"/>
          <w:color w:val="auto"/>
        </w:rPr>
        <w:t xml:space="preserve">对AA评级及以上政府采购供应商（需提供信用管理部门备案的第三方信用报告）免收履约保证金或降低履约保证金缴纳比例。</w:t>
      </w:r>
      <w:r>
        <w:rPr>
          <w:rFonts w:hint="eastAsia" w:ascii="宋体" w:hAnsi="宋体" w:eastAsia="宋体" w:cs="宋体"/>
          <w:color w:val="auto"/>
          <w:lang w:eastAsia="zh-CN"/>
        </w:rPr>
        <w:t xml:space="preserve">）</w:t>
      </w:r>
      <w:r/>
    </w:p>
    <w:p>
      <w:pPr>
        <w:pStyle w:val="845"/>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eastAsia="zh-CN"/>
        </w:rPr>
      </w:pPr>
      <w:r>
        <w:rPr>
          <w:rFonts w:hint="eastAsia" w:ascii="宋体" w:hAnsi="宋体" w:cs="宋体"/>
          <w:color w:val="auto"/>
          <w:lang w:val="en-US" w:eastAsia="zh-CN"/>
        </w:rPr>
        <w:t xml:space="preserve">7</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2确需收取履约保证金的，</w:t>
      </w:r>
      <w:r>
        <w:rPr>
          <w:rFonts w:hint="eastAsia" w:ascii="宋体" w:hAnsi="宋体" w:eastAsia="宋体" w:cs="宋体"/>
          <w:color w:val="auto"/>
          <w:lang w:eastAsia="zh-CN"/>
        </w:rPr>
        <w:t xml:space="preserve">履约保证金的缴纳形式：</w:t>
      </w:r>
      <w:r/>
    </w:p>
    <w:p>
      <w:pPr>
        <w:pStyle w:val="845"/>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eastAsia="zh-CN"/>
        </w:rPr>
      </w:pPr>
      <w:r>
        <w:rPr>
          <w:rFonts w:hint="eastAsia" w:ascii="宋体" w:hAnsi="宋体" w:cs="宋体"/>
          <w:color w:val="auto"/>
          <w:lang w:val="en-US" w:eastAsia="zh-CN"/>
        </w:rPr>
        <w:t xml:space="preserve">7</w:t>
      </w: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供应商应当以支票、汇票、本票或者金融机构、担保机构出具的保函等非现金形式提交</w:t>
      </w:r>
      <w:r>
        <w:rPr>
          <w:rFonts w:hint="eastAsia" w:ascii="宋体" w:hAnsi="宋体" w:eastAsia="宋体" w:cs="宋体"/>
          <w:color w:val="auto"/>
          <w:lang w:eastAsia="zh-CN"/>
        </w:rPr>
        <w:t xml:space="preserve">履约保证金</w:t>
      </w:r>
      <w:r>
        <w:rPr>
          <w:rFonts w:hint="eastAsia" w:ascii="宋体" w:hAnsi="宋体" w:eastAsia="宋体" w:cs="宋体"/>
          <w:color w:val="auto"/>
        </w:rPr>
        <w:t xml:space="preserve">。依据《关于在全省政府采购领域推行电子履约保函（保险）的通知》，鼓励供应商自愿使用</w:t>
      </w:r>
      <w:r>
        <w:rPr>
          <w:rFonts w:hint="eastAsia" w:ascii="宋体" w:hAnsi="宋体" w:eastAsia="宋体" w:cs="宋体"/>
          <w:color w:val="auto"/>
          <w:lang w:eastAsia="zh-CN"/>
        </w:rPr>
        <w:t xml:space="preserve">电子</w:t>
      </w:r>
      <w:r>
        <w:rPr>
          <w:rFonts w:hint="eastAsia" w:ascii="宋体" w:hAnsi="宋体" w:eastAsia="宋体" w:cs="宋体"/>
          <w:color w:val="auto"/>
        </w:rPr>
        <w:t xml:space="preserve">履约保函（保险）代替缴纳履约保证金</w:t>
      </w:r>
      <w:r>
        <w:rPr>
          <w:rFonts w:hint="eastAsia" w:ascii="宋体" w:hAnsi="宋体" w:eastAsia="宋体" w:cs="宋体"/>
          <w:color w:val="auto"/>
          <w:lang w:eastAsia="zh-CN"/>
        </w:rPr>
        <w:t xml:space="preserve">。</w:t>
      </w:r>
      <w:r/>
    </w:p>
    <w:p>
      <w:pPr>
        <w:pStyle w:val="845"/>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lang w:val="en-US" w:eastAsia="zh-CN"/>
        </w:rPr>
      </w:pPr>
      <w:r>
        <w:rPr>
          <w:rFonts w:hint="eastAsia" w:ascii="宋体" w:hAnsi="宋体" w:cs="宋体"/>
          <w:color w:val="auto"/>
          <w:lang w:val="en-US" w:eastAsia="zh-CN"/>
        </w:rPr>
        <w:t xml:space="preserve">7</w:t>
      </w:r>
      <w:r>
        <w:rPr>
          <w:rFonts w:hint="eastAsia" w:ascii="宋体" w:hAnsi="宋体" w:eastAsia="宋体" w:cs="宋体"/>
          <w:color w:val="auto"/>
          <w:lang w:val="en-US" w:eastAsia="zh-CN"/>
        </w:rPr>
        <w:t xml:space="preserve">.2.2 如以履约保函（保险）形式缴纳履约保证金，供应商可通过政府采购电子履约保函（保险）平台（www.jsdzbh.com）在线申请履约保函（保险）。</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7</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履约保证金的退还：</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.1方式：无息退还至投标人缴纳履约保证金的账户。如为保函，在到期时自行失效。</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.4不予退还情形：</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（2）中标人不履行与采购人订立的合同的；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（5）中标人将合同内容转包、违法分包的；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45"/>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八</w:t>
      </w:r>
      <w:r>
        <w:rPr>
          <w:rFonts w:hint="eastAsia" w:ascii="宋体" w:hAnsi="宋体" w:eastAsia="宋体" w:cs="宋体"/>
          <w:b/>
          <w:color w:val="000000"/>
        </w:rPr>
        <w:t xml:space="preserve">、合同转包或分包</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8</w:t>
      </w:r>
      <w:r>
        <w:rPr>
          <w:rFonts w:hint="eastAsia" w:ascii="宋体" w:hAnsi="宋体" w:eastAsia="宋体" w:cs="宋体"/>
          <w:color w:val="000000"/>
        </w:rPr>
        <w:t xml:space="preserve">.1乙方不得将合同标的转包给他人履行。</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8</w:t>
      </w:r>
      <w:r>
        <w:rPr>
          <w:rFonts w:hint="eastAsia" w:ascii="宋体" w:hAnsi="宋体" w:eastAsia="宋体" w:cs="宋体"/>
          <w:color w:val="000000"/>
        </w:rPr>
        <w:t xml:space="preserve">.2乙方不得将合同标的分包给他人履行。</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8</w:t>
      </w:r>
      <w:r>
        <w:rPr>
          <w:rFonts w:hint="eastAsia" w:ascii="宋体" w:hAnsi="宋体" w:eastAsia="宋体" w:cs="宋体"/>
          <w:color w:val="000000"/>
        </w:rPr>
        <w:t xml:space="preserve">.3乙方如有转包或未经甲方同意的分包行为，甲方有权解除合同。</w:t>
      </w:r>
      <w:r/>
    </w:p>
    <w:p>
      <w:pPr>
        <w:pStyle w:val="845"/>
        <w:ind w:left="0"/>
        <w:jc w:val="both"/>
        <w:keepLines w:val="0"/>
        <w:keepNext w:val="0"/>
        <w:pageBreakBefore w:val="0"/>
        <w:spacing w:beforeAutospacing="0" w:afterAutospacing="0" w:line="500" w:lineRule="exact"/>
        <w:widowControl w:val="off"/>
      </w:pPr>
      <w:r>
        <w:rPr>
          <w:rFonts w:hint="eastAsia" w:ascii="宋体" w:hAnsi="宋体" w:cs="宋体"/>
          <w:b/>
          <w:color w:val="000000"/>
          <w:lang w:val="en-US" w:eastAsia="zh-CN"/>
        </w:rPr>
        <w:t xml:space="preserve">九</w:t>
      </w:r>
      <w:r>
        <w:rPr>
          <w:rFonts w:hint="eastAsia" w:ascii="宋体" w:hAnsi="宋体" w:eastAsia="宋体" w:cs="宋体"/>
          <w:b/>
          <w:color w:val="000000"/>
        </w:rPr>
        <w:t xml:space="preserve">、合同款项支付</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合同款项的支付方式及进度安排</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9.1</w:t>
      </w:r>
      <w:r>
        <w:rPr>
          <w:rFonts w:hint="eastAsia" w:ascii="宋体" w:hAnsi="宋体" w:eastAsia="宋体" w:cs="宋体"/>
          <w:color w:val="auto"/>
          <w:highlight w:val="none"/>
          <w:lang w:val="en-US" w:eastAsia="zh-CN"/>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9.2验收合格后</w:t>
      </w:r>
      <w:r>
        <w:rPr>
          <w:rFonts w:hint="eastAsia" w:ascii="宋体" w:hAnsi="宋体" w:eastAsia="宋体" w:cs="宋体"/>
          <w:b w:val="0"/>
          <w:bCs w:val="0"/>
          <w:color w:val="auto"/>
          <w:sz w:val="24"/>
          <w:szCs w:val="24"/>
          <w:highlight w:val="none"/>
          <w:lang w:val="en-US" w:eastAsia="zh-CN"/>
        </w:rPr>
        <w:t xml:space="preserve">支付合同金额的50%</w:t>
      </w:r>
      <w:r>
        <w:rPr>
          <w:rFonts w:hint="eastAsia" w:ascii="宋体" w:hAnsi="宋体" w:eastAsia="宋体" w:cs="宋体"/>
          <w:color w:val="auto"/>
          <w:highlight w:val="none"/>
          <w:lang w:val="en-US" w:eastAsia="zh-CN"/>
        </w:rPr>
        <w:t xml:space="preserve">（包括以前已支付的预付款）。 </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9.3验收合格之日起算满1年后一次性付清余款</w:t>
      </w:r>
      <w:r>
        <w:rPr>
          <w:rFonts w:hint="eastAsia" w:ascii="宋体" w:hAnsi="宋体" w:eastAsia="宋体" w:cs="宋体"/>
          <w:color w:val="auto"/>
          <w:highlight w:val="none"/>
          <w:lang w:val="en-US" w:eastAsia="zh-CN"/>
        </w:rPr>
        <w:t xml:space="preserve">。 </w:t>
      </w:r>
      <w:r/>
    </w:p>
    <w:p>
      <w:pPr>
        <w:pStyle w:val="845"/>
        <w:ind w:left="64" w:hanging="6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说明：按以上进度付款，无任何利息补偿。付款前，中标单位须开具税务部门认可的增值税专用发票。 </w:t>
      </w:r>
      <w:r/>
    </w:p>
    <w:p>
      <w:pPr>
        <w:pStyle w:val="845"/>
        <w:ind w:left="0"/>
        <w:jc w:val="both"/>
        <w:keepLines w:val="0"/>
        <w:keepNext w:val="0"/>
        <w:pageBreakBefore w:val="0"/>
        <w:spacing w:beforeAutospacing="0" w:afterAutospacing="0" w:line="500" w:lineRule="exact"/>
        <w:widowControl w:val="off"/>
        <w:rPr>
          <w:color w:val="auto"/>
          <w:highlight w:val="none"/>
        </w:rPr>
      </w:pPr>
      <w:r>
        <w:rPr>
          <w:rFonts w:hint="eastAsia" w:ascii="宋体" w:hAnsi="宋体" w:cs="宋体"/>
          <w:b/>
          <w:color w:val="auto"/>
          <w:highlight w:val="none"/>
          <w:lang w:val="en-US" w:eastAsia="zh-CN"/>
        </w:rPr>
        <w:t xml:space="preserve">十</w:t>
      </w:r>
      <w:r>
        <w:rPr>
          <w:rFonts w:hint="eastAsia" w:ascii="宋体" w:hAnsi="宋体" w:eastAsia="宋体" w:cs="宋体"/>
          <w:b/>
          <w:color w:val="auto"/>
          <w:highlight w:val="none"/>
        </w:rPr>
        <w:t xml:space="preserve">、税费</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10</w:t>
      </w:r>
      <w:r>
        <w:rPr>
          <w:rFonts w:hint="eastAsia" w:ascii="宋体" w:hAnsi="宋体" w:eastAsia="宋体" w:cs="宋体"/>
          <w:color w:val="000000"/>
        </w:rPr>
        <w:t xml:space="preserve">.1本合同执行中相关的一切税费均由乙方负担。</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一</w:t>
      </w:r>
      <w:r>
        <w:rPr>
          <w:rFonts w:hint="eastAsia" w:ascii="宋体" w:hAnsi="宋体" w:eastAsia="宋体" w:cs="宋体"/>
          <w:b/>
          <w:color w:val="000000"/>
        </w:rPr>
        <w:t xml:space="preserve">、项目验收</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.1 甲方依法组织履约验收工作。</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.3 对于实际使用人和甲方分离的项目，甲方邀请实际使用人参与验收。</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.4 如有必要，甲方邀请参加本项目的其他供应商或第三方专业机构及专家参与验收，相关意见将作为验收书的参考资料。</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11</w:t>
      </w:r>
      <w:r>
        <w:rPr>
          <w:rFonts w:hint="eastAsia" w:ascii="宋体" w:hAnsi="宋体" w:eastAsia="宋体" w:cs="宋体"/>
          <w:color w:val="000000"/>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5"/>
        <w:ind w:firstLine="480"/>
        <w:jc w:val="both"/>
        <w:keepLines w:val="0"/>
        <w:keepNext w:val="0"/>
        <w:pageBreakBefore w:val="0"/>
        <w:spacing w:beforeAutospacing="0" w:afterAutospacing="0" w:line="500" w:lineRule="exact"/>
        <w:widowControl w:val="off"/>
        <w:rPr>
          <w:color w:val="auto"/>
        </w:rPr>
      </w:pPr>
      <w:r>
        <w:rPr>
          <w:rFonts w:hint="eastAsia" w:ascii="宋体" w:hAnsi="宋体" w:cs="宋体"/>
          <w:color w:val="000000"/>
          <w:lang w:val="en-US" w:eastAsia="zh-CN"/>
        </w:rPr>
        <w:t xml:space="preserve">11</w:t>
      </w:r>
      <w:r>
        <w:rPr>
          <w:rFonts w:hint="eastAsia" w:ascii="宋体" w:hAnsi="宋体" w:eastAsia="宋体" w:cs="宋体"/>
          <w:color w:val="000000"/>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w:t>
      </w:r>
      <w:r>
        <w:rPr>
          <w:rFonts w:hint="eastAsia" w:ascii="宋体" w:hAnsi="宋体" w:eastAsia="宋体" w:cs="宋体"/>
          <w:color w:val="auto"/>
        </w:rPr>
        <w:t xml:space="preserve">时报告本级财政部门。</w:t>
      </w:r>
      <w:r/>
    </w:p>
    <w:p>
      <w:pPr>
        <w:pStyle w:val="845"/>
        <w:ind w:left="0"/>
        <w:jc w:val="both"/>
        <w:keepLines w:val="0"/>
        <w:keepNext w:val="0"/>
        <w:pageBreakBefore w:val="0"/>
        <w:spacing w:beforeAutospacing="0" w:afterAutospacing="0" w:line="500" w:lineRule="exact"/>
        <w:widowControl w:val="off"/>
        <w:rPr>
          <w:color w:val="auto"/>
        </w:rPr>
      </w:pPr>
      <w:r>
        <w:rPr>
          <w:rFonts w:hint="eastAsia" w:ascii="宋体" w:hAnsi="宋体" w:eastAsia="宋体" w:cs="宋体"/>
          <w:b/>
          <w:color w:val="auto"/>
        </w:rPr>
        <w:t xml:space="preserve">十</w:t>
      </w:r>
      <w:r>
        <w:rPr>
          <w:rFonts w:hint="eastAsia" w:ascii="宋体" w:hAnsi="宋体" w:cs="宋体"/>
          <w:b/>
          <w:color w:val="auto"/>
          <w:lang w:val="en-US" w:eastAsia="zh-CN"/>
        </w:rPr>
        <w:t xml:space="preserve">二</w:t>
      </w:r>
      <w:r>
        <w:rPr>
          <w:rFonts w:hint="eastAsia" w:ascii="宋体" w:hAnsi="宋体" w:eastAsia="宋体" w:cs="宋体"/>
          <w:b/>
          <w:color w:val="auto"/>
        </w:rPr>
        <w:t xml:space="preserve">、违约责任</w:t>
      </w:r>
      <w:r/>
    </w:p>
    <w:p>
      <w:pPr>
        <w:pStyle w:val="845"/>
        <w:ind w:firstLine="480"/>
        <w:jc w:val="both"/>
        <w:keepLines w:val="0"/>
        <w:keepNext w:val="0"/>
        <w:pageBreakBefore w:val="0"/>
        <w:spacing w:beforeAutospacing="0" w:afterAutospacing="0" w:line="500" w:lineRule="exact"/>
        <w:widowControl w:val="off"/>
        <w:rPr>
          <w:color w:val="auto"/>
        </w:rPr>
      </w:pPr>
      <w:r>
        <w:rPr>
          <w:rFonts w:hint="eastAsia" w:ascii="宋体" w:hAnsi="宋体" w:cs="宋体"/>
          <w:color w:val="auto"/>
          <w:lang w:val="en-US" w:eastAsia="zh-CN"/>
        </w:rPr>
        <w:t xml:space="preserve">12</w:t>
      </w:r>
      <w:r>
        <w:rPr>
          <w:rFonts w:hint="eastAsia" w:ascii="宋体" w:hAnsi="宋体" w:eastAsia="宋体" w:cs="宋体"/>
          <w:color w:val="auto"/>
        </w:rPr>
        <w:t xml:space="preserve">.1 甲方无正当理由拒绝接受乙方提供合同标的的，甲方向乙方偿付拒绝接受合同价款总值</w:t>
      </w:r>
      <w:r>
        <w:rPr>
          <w:rFonts w:hint="eastAsia" w:ascii="宋体" w:hAnsi="宋体" w:eastAsia="宋体" w:cs="宋体"/>
          <w:color w:val="auto"/>
          <w:u w:val="single"/>
        </w:rPr>
        <w:t xml:space="preserve">    </w:t>
      </w:r>
      <w:r>
        <w:rPr>
          <w:rFonts w:hint="eastAsia" w:ascii="宋体" w:hAnsi="宋体" w:eastAsia="宋体" w:cs="宋体"/>
          <w:color w:val="auto"/>
        </w:rPr>
        <w:t xml:space="preserve">的违约金。</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auto"/>
          <w:lang w:val="en-US" w:eastAsia="zh-CN"/>
        </w:rPr>
        <w:t xml:space="preserve">12</w:t>
      </w:r>
      <w:r>
        <w:rPr>
          <w:rFonts w:hint="eastAsia" w:ascii="宋体" w:hAnsi="宋体" w:eastAsia="宋体" w:cs="宋体"/>
          <w:color w:val="auto"/>
        </w:rPr>
        <w:t xml:space="preserve">.2 甲方无故逾期验收和办理合同款项支付手续的,甲方应</w:t>
      </w:r>
      <w:r>
        <w:rPr>
          <w:rFonts w:hint="eastAsia" w:ascii="宋体" w:hAnsi="宋体" w:eastAsia="宋体" w:cs="宋体"/>
          <w:color w:val="000000"/>
        </w:rPr>
        <w:t xml:space="preserve">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12</w:t>
      </w:r>
      <w:r>
        <w:rPr>
          <w:rFonts w:hint="eastAsia" w:ascii="宋体" w:hAnsi="宋体" w:eastAsia="宋体" w:cs="宋体"/>
          <w:color w:val="000000"/>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12</w:t>
      </w:r>
      <w:r>
        <w:rPr>
          <w:rFonts w:hint="eastAsia" w:ascii="宋体" w:hAnsi="宋体" w:eastAsia="宋体" w:cs="宋体"/>
          <w:color w:val="000000"/>
        </w:rPr>
        <w:t xml:space="preserve">.4 乙方交付合同标的的标准不符合合同规定及谈判文件规定标准的，甲方有权拒绝接受合同标的，并可单方面解除合同。</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.1 在合同有效期内，任何一方因不可抗力事件导致不能履行合同，则合同履行期可延长，其延长期与不可抗力影响 期相同。</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.2 不可抗力事件发生后，应立即通知对方，并寄送有关权威机构出具的证明。</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13</w:t>
      </w:r>
      <w:r>
        <w:rPr>
          <w:rFonts w:hint="eastAsia" w:ascii="宋体" w:hAnsi="宋体" w:eastAsia="宋体" w:cs="宋体"/>
          <w:color w:val="000000"/>
        </w:rPr>
        <w:t xml:space="preserve">.3 不可抗力事件延续120天以上，双方应通过友好协商，确定是否继续履行合同。</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cs="宋体"/>
          <w:color w:val="000000"/>
          <w:lang w:val="en-US" w:eastAsia="zh-CN"/>
        </w:rPr>
        <w:t xml:space="preserve">14</w:t>
      </w:r>
      <w:r>
        <w:rPr>
          <w:rFonts w:hint="eastAsia" w:ascii="宋体" w:hAnsi="宋体" w:eastAsia="宋体" w:cs="宋体"/>
          <w:color w:val="000000"/>
        </w:rPr>
        <w:t xml:space="preserve">.1双方在签订、履行合同中所发生的一切争议，应通过友好协商解决。如协商不成，由甲方住所地人民法院管辖。</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b/>
          <w:color w:val="000000"/>
        </w:rPr>
        <w:t xml:space="preserve">十</w:t>
      </w:r>
      <w:r>
        <w:rPr>
          <w:rFonts w:hint="eastAsia" w:ascii="宋体" w:hAnsi="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.1 合同经双方法定代表人或授权委托代表人签字并加盖单位公章后生效。</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.2本合同未尽事宜，遵照《民法典》、《政府采购法》有关条文执行。</w:t>
      </w:r>
      <w:r/>
    </w:p>
    <w:p>
      <w:pPr>
        <w:pStyle w:val="845"/>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rPr>
        <w:t xml:space="preserve">.3 本合同正本一式两份，具有同等法律效力，甲方、乙方各执一份。</w:t>
      </w:r>
      <w:r/>
    </w:p>
    <w:p>
      <w:pPr>
        <w:pStyle w:val="845"/>
        <w:ind w:left="0" w:hanging="48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p>
    <w:p>
      <w:pPr>
        <w:pStyle w:val="845"/>
        <w:ind w:left="0" w:hanging="480"/>
        <w:jc w:val="both"/>
        <w:keepLines w:val="0"/>
        <w:keepNext w:val="0"/>
        <w:pageBreakBefore w:val="0"/>
        <w:spacing w:beforeAutospacing="0" w:afterAutospacing="0" w:line="500" w:lineRule="exact"/>
        <w:widowControl w:val="off"/>
        <w:rPr>
          <w:rFonts w:hint="eastAsia" w:ascii="宋体" w:hAnsi="宋体" w:cs="宋体"/>
          <w:color w:val="000000"/>
          <w:lang w:val="en-US" w:eastAsia="zh-CN"/>
        </w:rPr>
      </w:pPr>
      <w:r>
        <w:rPr>
          <w:rFonts w:hint="eastAsia" w:ascii="宋体" w:hAnsi="宋体" w:cs="宋体"/>
          <w:color w:val="000000"/>
          <w:lang w:val="en-US" w:eastAsia="zh-CN"/>
        </w:rPr>
      </w:r>
      <w:r/>
    </w:p>
    <w:p>
      <w:pPr>
        <w:pStyle w:val="845"/>
        <w:ind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甲方：               </w:t>
      </w:r>
      <w:r>
        <w:rPr>
          <w:rFonts w:hint="eastAsia" w:ascii="宋体" w:hAnsi="宋体" w:cs="宋体"/>
          <w:color w:val="000000"/>
          <w:lang w:val="en-US" w:eastAsia="zh-CN"/>
        </w:rPr>
        <w:t xml:space="preserve"> </w:t>
      </w:r>
      <w:r>
        <w:rPr>
          <w:rFonts w:hint="eastAsia" w:ascii="宋体" w:hAnsi="宋体" w:eastAsia="宋体" w:cs="宋体"/>
          <w:color w:val="000000"/>
        </w:rPr>
        <w:t xml:space="preserve">乙方： </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地址：               </w:t>
      </w:r>
      <w:r>
        <w:rPr>
          <w:rFonts w:hint="eastAsia" w:ascii="宋体" w:hAnsi="宋体" w:cs="宋体"/>
          <w:color w:val="000000"/>
          <w:lang w:val="en-US" w:eastAsia="zh-CN"/>
        </w:rPr>
        <w:t xml:space="preserve"> </w:t>
      </w:r>
      <w:r>
        <w:rPr>
          <w:rFonts w:hint="eastAsia" w:ascii="宋体" w:hAnsi="宋体" w:eastAsia="宋体" w:cs="宋体"/>
          <w:color w:val="000000"/>
        </w:rPr>
        <w:t xml:space="preserve">地址： </w:t>
      </w:r>
      <w:r/>
    </w:p>
    <w:p>
      <w:pPr>
        <w:pStyle w:val="845"/>
        <w:ind w:left="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 </w:t>
      </w:r>
      <w:r>
        <w:rPr>
          <w:rFonts w:hint="eastAsia" w:ascii="宋体" w:hAnsi="宋体" w:cs="宋体"/>
          <w:color w:val="000000"/>
          <w:lang w:val="en-US" w:eastAsia="zh-CN"/>
        </w:rPr>
        <w:t xml:space="preserve"> </w:t>
      </w:r>
      <w:r>
        <w:rPr>
          <w:rFonts w:hint="eastAsia" w:ascii="宋体" w:hAnsi="宋体" w:eastAsia="宋体" w:cs="宋体"/>
          <w:color w:val="000000"/>
        </w:rPr>
        <w:t xml:space="preserve"> 法定代表人或授权代表：        法定代表人或授权代表：</w:t>
      </w:r>
      <w:r/>
    </w:p>
    <w:p>
      <w:pPr>
        <w:pStyle w:val="845"/>
        <w:ind w:lef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联系电话：             </w:t>
      </w:r>
      <w:r>
        <w:rPr>
          <w:rFonts w:hint="eastAsia" w:ascii="宋体" w:hAnsi="宋体" w:cs="宋体"/>
          <w:color w:val="000000"/>
          <w:lang w:val="en-US" w:eastAsia="zh-CN"/>
        </w:rPr>
        <w:t xml:space="preserve"> </w:t>
      </w:r>
      <w:r>
        <w:rPr>
          <w:rFonts w:hint="eastAsia" w:ascii="宋体" w:hAnsi="宋体" w:eastAsia="宋体" w:cs="宋体"/>
          <w:color w:val="000000"/>
        </w:rPr>
        <w:t xml:space="preserve">联系电话：          </w:t>
      </w:r>
      <w:r/>
    </w:p>
    <w:p>
      <w:pPr>
        <w:pStyle w:val="845"/>
        <w:ind w:left="0" w:firstLine="420"/>
        <w:jc w:val="both"/>
        <w:keepLines w:val="0"/>
        <w:keepNext w:val="0"/>
        <w:pageBreakBefore w:val="0"/>
        <w:spacing w:beforeAutospacing="0" w:afterAutospacing="0" w:line="500" w:lineRule="exact"/>
        <w:widowControl w:val="off"/>
        <w:rPr>
          <w:rFonts w:ascii="Times New Roman" w:hAnsi="Times New Roman"/>
          <w:color w:val="000000"/>
          <w:sz w:val="21"/>
          <w:szCs w:val="21"/>
        </w:rPr>
      </w:pPr>
      <w:r>
        <w:rPr>
          <w:rFonts w:ascii="Times New Roman" w:hAnsi="Times New Roman"/>
          <w:color w:val="000000"/>
          <w:sz w:val="21"/>
          <w:szCs w:val="21"/>
        </w:rPr>
        <w:t xml:space="preserve">                                         </w:t>
      </w:r>
      <w:r/>
    </w:p>
    <w:p>
      <w:pPr>
        <w:pStyle w:val="845"/>
        <w:ind w:left="0" w:firstLine="420"/>
        <w:jc w:val="both"/>
        <w:keepLines w:val="0"/>
        <w:keepNext w:val="0"/>
        <w:pageBreakBefore w:val="0"/>
        <w:spacing w:beforeAutospacing="0" w:afterAutospacing="0" w:line="500" w:lineRule="exact"/>
        <w:widowControl w:val="off"/>
        <w:rPr>
          <w:rFonts w:ascii="Times New Roman" w:hAnsi="Times New Roman"/>
          <w:color w:val="000000"/>
          <w:sz w:val="21"/>
          <w:szCs w:val="21"/>
        </w:rPr>
      </w:pPr>
      <w:r>
        <w:rPr>
          <w:rFonts w:ascii="Times New Roman" w:hAnsi="Times New Roman"/>
          <w:color w:val="000000"/>
          <w:sz w:val="21"/>
          <w:szCs w:val="21"/>
        </w:rPr>
      </w:r>
      <w:r/>
    </w:p>
    <w:p>
      <w:pPr>
        <w:pStyle w:val="845"/>
        <w:ind w:left="0" w:firstLine="2940"/>
        <w:jc w:val="both"/>
        <w:keepLines w:val="0"/>
        <w:keepNext w:val="0"/>
        <w:pageBreakBefore w:val="0"/>
        <w:spacing w:beforeAutospacing="0" w:afterAutospacing="0" w:line="500" w:lineRule="exact"/>
        <w:widowControl w:val="off"/>
      </w:pPr>
      <w:r>
        <w:rPr>
          <w:rFonts w:ascii="Times New Roman" w:hAnsi="Times New Roman"/>
          <w:color w:val="000000"/>
          <w:sz w:val="21"/>
          <w:szCs w:val="21"/>
        </w:rPr>
        <w:t xml:space="preserve"> 签订日期：      年    月   日</w:t>
      </w:r>
      <w:r/>
    </w:p>
    <w:p>
      <w:pPr>
        <w:pStyle w:val="84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5"/>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5"/>
        <w:jc w:val="center"/>
        <w:spacing w:before="120" w:beforeAutospacing="0" w:after="120" w:afterAutospacing="0" w:line="0" w:lineRule="atLeast"/>
        <w:rPr>
          <w:rFonts w:hint="eastAsia" w:ascii="黑体" w:hAnsi="宋体" w:eastAsia="黑体" w:cs="黑体"/>
          <w:color w:val="000000"/>
          <w:sz w:val="44"/>
          <w:szCs w:val="44"/>
        </w:rPr>
      </w:pPr>
      <w:r/>
      <w:bookmarkStart w:id="159" w:name="_Toc479757211"/>
      <w:r/>
      <w:bookmarkStart w:id="160" w:name="_Toc20823346"/>
      <w:r/>
      <w:bookmarkStart w:id="161" w:name="_Toc462564139"/>
      <w:r/>
      <w:bookmarkStart w:id="162" w:name="_Toc16938590"/>
      <w:r/>
      <w:bookmarkStart w:id="163" w:name="_Toc120614244"/>
      <w:r/>
      <w:bookmarkStart w:id="164" w:name="_Hlt16619350"/>
      <w:r/>
      <w:bookmarkStart w:id="165" w:name="_Hlt16619369"/>
      <w:r/>
      <w:r/>
    </w:p>
    <w:p>
      <w:pPr>
        <w:pStyle w:val="845"/>
        <w:jc w:val="left"/>
        <w:spacing w:before="120" w:beforeAutospacing="0" w:after="120" w:afterAutospacing="0" w:line="0" w:lineRule="atLeast"/>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left"/>
        <w:spacing w:before="120" w:beforeAutospacing="0" w:after="120" w:afterAutospacing="0" w:line="0" w:lineRule="atLeast"/>
        <w:rPr>
          <w:highlight w:val="none"/>
        </w:rPr>
      </w:pPr>
      <w:r>
        <w:rPr>
          <w:highlight w:val="none"/>
        </w:rPr>
      </w:r>
      <w:r>
        <w:rPr>
          <w:highlight w:val="none"/>
        </w:rPr>
      </w:r>
      <w:r/>
    </w:p>
    <w:p>
      <w:pPr>
        <w:pStyle w:val="845"/>
        <w:jc w:val="center"/>
        <w:spacing w:before="120" w:beforeAutospacing="0" w:after="120" w:afterAutospacing="0" w:line="0" w:lineRule="atLeast"/>
        <w:rPr>
          <w:highlight w:val="none"/>
        </w:rPr>
      </w:pPr>
      <w:r>
        <w:rPr>
          <w:rFonts w:hint="eastAsia" w:ascii="黑体" w:hAnsi="宋体" w:eastAsia="黑体" w:cs="黑体"/>
          <w:color w:val="000000"/>
          <w:sz w:val="44"/>
          <w:szCs w:val="44"/>
        </w:rPr>
        <w:t xml:space="preserve">第</w:t>
      </w:r>
      <w:bookmarkEnd w:id="159"/>
      <w:r>
        <w:rPr>
          <w:rFonts w:hint="eastAsia" w:ascii="黑体" w:hAnsi="宋体" w:eastAsia="黑体" w:cs="黑体"/>
          <w:color w:val="000000"/>
          <w:sz w:val="44"/>
          <w:szCs w:val="44"/>
        </w:rPr>
        <w:t xml:space="preserve">四章 采购需求</w:t>
      </w:r>
      <w:bookmarkEnd w:id="160"/>
      <w:r/>
      <w:bookmarkEnd w:id="161"/>
      <w:r/>
      <w:bookmarkEnd w:id="162"/>
      <w:r/>
      <w:bookmarkEnd w:id="163"/>
      <w:r/>
      <w:bookmarkStart w:id="166" w:name="_Toc49090575"/>
      <w:r/>
      <w:bookmarkEnd w:id="166"/>
      <w:r/>
      <w:bookmarkStart w:id="167" w:name="_Toc26554093"/>
      <w:r/>
      <w:bookmarkEnd w:id="167"/>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一、项目名称</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射阳县文化广电和旅游局应急广播线路维护、设备维修项目</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二、项目背景</w:t>
      </w:r>
      <w:r/>
    </w:p>
    <w:p>
      <w:pPr>
        <w:ind w:firstLine="480"/>
        <w:keepLines w:val="0"/>
        <w:keepNext w:val="0"/>
        <w:pageBreakBefore w:val="0"/>
        <w:spacing w:line="460" w:lineRule="exact"/>
        <w:widowControl w:val="off"/>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系统，是广播电视公共服务体系建设的重要组成部分，将发挥应急预警、舆论引导、政令传达、信息发布等重要作用，能有效提高县政府在应对自然灾害、突发事故、公共卫生、社会安全等突发公共事件处置中的信息发布和传播能力。我县应急广播于2019年建设，</w:t>
      </w:r>
      <w:r>
        <w:rPr>
          <w:rFonts w:hint="eastAsia" w:ascii="宋体" w:hAnsi="宋体" w:cs="宋体"/>
          <w:b w:val="0"/>
          <w:bCs w:val="0"/>
          <w:sz w:val="24"/>
          <w:szCs w:val="24"/>
          <w:highlight w:val="none"/>
          <w:lang w:val="en-US" w:eastAsia="zh-CN"/>
        </w:rPr>
        <w:t xml:space="preserve">2020年10月通过省局验收。</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为保障我县应急广播体系的稳定运行和高效维护，就射阳县应急广播线路维护、设备维修进行招标。本项目要求投标人具备应急广播平台运维技术团队和丰富的终端建设维护经验，能够提供全面、及时、高效的运维支持，确保射阳县应急广播系统的稳定运行和应急响应能力。</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三、项目需求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本次招标的应急广播线路</w:t>
      </w:r>
      <w:r>
        <w:rPr>
          <w:rFonts w:hint="eastAsia" w:ascii="宋体" w:hAnsi="宋体" w:cs="宋体"/>
          <w:b w:val="0"/>
          <w:bCs w:val="0"/>
          <w:sz w:val="24"/>
          <w:szCs w:val="24"/>
          <w:highlight w:val="none"/>
          <w:lang w:val="en-US" w:eastAsia="zh-CN"/>
        </w:rPr>
        <w:t xml:space="preserve">租赁及</w:t>
      </w:r>
      <w:r>
        <w:rPr>
          <w:rFonts w:hint="eastAsia" w:ascii="宋体" w:hAnsi="宋体" w:eastAsia="宋体" w:cs="宋体"/>
          <w:b w:val="0"/>
          <w:bCs w:val="0"/>
          <w:sz w:val="24"/>
          <w:szCs w:val="24"/>
          <w:highlight w:val="none"/>
          <w:lang w:val="en-US" w:eastAsia="zh-CN"/>
        </w:rPr>
        <w:t xml:space="preserve">维护主要包括：根据应急广播安全播出相关规定，本次招标的应急广播传输网络</w:t>
      </w:r>
      <w:r>
        <w:rPr>
          <w:rFonts w:hint="eastAsia" w:ascii="宋体" w:hAnsi="宋体" w:cs="宋体"/>
          <w:b w:val="0"/>
          <w:bCs w:val="0"/>
          <w:sz w:val="24"/>
          <w:szCs w:val="24"/>
          <w:highlight w:val="none"/>
          <w:lang w:val="en-US" w:eastAsia="zh-CN"/>
        </w:rPr>
        <w:t xml:space="preserve">仍使用</w:t>
      </w:r>
      <w:r>
        <w:rPr>
          <w:rFonts w:hint="eastAsia" w:ascii="宋体" w:hAnsi="宋体" w:eastAsia="宋体" w:cs="宋体"/>
          <w:b w:val="0"/>
          <w:bCs w:val="0"/>
          <w:sz w:val="24"/>
          <w:szCs w:val="24"/>
          <w:highlight w:val="none"/>
          <w:lang w:val="en-US" w:eastAsia="zh-CN"/>
        </w:rPr>
        <w:t xml:space="preserve">广播电视传输网。其中县镇专线14条，镇村专线223条以及2282只室外智能接收终端网络；室外接收终端、高音喇叭、网络单元（ONU）损坏等设备拆卸安装。</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应急广播设备维修包括：全县范围内室外智能接收终端、高音喇叭、网络单元（ONU）、平台设备（含自然灾害造成的损坏）及其他附属设施。</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四、服务范围</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射阳县15个镇区、223个村居、228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个应急广播网络的运行维护和设备维修更换等工作。包括且不限于播发任务响应、设备运行状态监控、数据统计与分析、硬件损耗更换服务、系统安全播出管理。</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运行维护服务项目明细表</w:t>
      </w:r>
      <w:r/>
    </w:p>
    <w:tbl>
      <w:tblPr>
        <w:tblStyle w:val="8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6670"/>
      </w:tblGrid>
      <w:tr>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项</w:t>
            </w:r>
            <w:r>
              <w:rPr>
                <w:rFonts w:hint="eastAsia" w:ascii="宋体" w:hAnsi="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目</w:t>
            </w:r>
            <w:r/>
          </w:p>
        </w:tc>
        <w:tc>
          <w:tcPr>
            <w:tcW w:w="3728"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要   求</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县、镇、村专线费用</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县、镇14条光纤传输链路（备份14条）、镇、村223条光纤传输链路（备份223条）、228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条室外接收终端光纤传输链路采用广播电视专网进行互联互通，将应急信息完整、准确、快速传送至指定区域的应急广播终端。</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县、镇、村线路维护</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本着“租赁线路，安全传输，高效服务”的原则，投标方提供7*24小时的网络监控、线路维护、故障修复，保障全县1个县级平台、14个镇级平台、223个村级平台和228</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个室外终端网络的安全传输、运行正常。</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bookmarkStart w:id="168" w:name="OLE_LINK1"/>
            <w:r>
              <w:rPr>
                <w:rFonts w:hint="eastAsia" w:ascii="宋体" w:hAnsi="宋体" w:eastAsia="宋体" w:cs="宋体"/>
                <w:b w:val="0"/>
                <w:bCs w:val="0"/>
                <w:sz w:val="24"/>
                <w:szCs w:val="24"/>
                <w:highlight w:val="none"/>
                <w:lang w:val="en-US" w:eastAsia="zh-CN"/>
              </w:rPr>
              <w:t xml:space="preserve">设备维修费</w:t>
            </w:r>
            <w:bookmarkEnd w:id="168"/>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全县范围内的室外智能接收终端、高音喇叭、网络单元（ONU）、平台设备（含自然灾害造成的损坏）。</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平台运营电费</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bl>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五、运维周期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一年（具体起始日期以合同签订为准）。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六、付款方式</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2、验收合格后</w:t>
      </w:r>
      <w:r>
        <w:rPr>
          <w:rFonts w:hint="eastAsia" w:ascii="宋体" w:hAnsi="宋体" w:eastAsia="宋体" w:cs="宋体"/>
          <w:b w:val="0"/>
          <w:bCs w:val="0"/>
          <w:color w:val="auto"/>
          <w:sz w:val="24"/>
          <w:szCs w:val="24"/>
          <w:highlight w:val="none"/>
          <w:lang w:val="en-US" w:eastAsia="zh-CN"/>
        </w:rPr>
        <w:t xml:space="preserve">支付合同金额的50%</w:t>
      </w:r>
      <w:r>
        <w:rPr>
          <w:rFonts w:hint="eastAsia" w:ascii="宋体" w:hAnsi="宋体" w:eastAsia="宋体" w:cs="宋体"/>
          <w:color w:val="auto"/>
          <w:highlight w:val="none"/>
          <w:lang w:val="en-US" w:eastAsia="zh-CN"/>
        </w:rPr>
        <w:t xml:space="preserve">（包括以前已支付的预付款）。 </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3、验收合格之日起算满1年后一次性付清余款</w:t>
      </w:r>
      <w:r>
        <w:rPr>
          <w:rFonts w:hint="eastAsia" w:ascii="宋体" w:hAnsi="宋体" w:eastAsia="宋体" w:cs="宋体"/>
          <w:color w:val="auto"/>
          <w:highlight w:val="none"/>
          <w:lang w:val="en-US" w:eastAsia="zh-CN"/>
        </w:rPr>
        <w:t xml:space="preserve">。 </w:t>
      </w:r>
      <w:r/>
    </w:p>
    <w:p>
      <w:pPr>
        <w:pStyle w:val="845"/>
        <w:ind w:left="64" w:hanging="6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说明：按以上进度付款，无任何利息补偿。付款前，中标单位须开具税务部门认可的增值税专用发票。 </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七、服务内容</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1.设备运行状态监控：安排专人负责日常运行状态的监控，实时监测设备的运行情况，及时发现并处理设备异常，确保设备的稳定运行。</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2.线路设备巡检：实行周旬、月旬制度，定期对应急广播系统进行巡检，及时发现网络设备存在的隐患，解决存在的问题，及时向招标单位提供应急广播体系巡检报告。</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3.设备维修：对室外终端设备要储备备品备件，保证设备及时维修。</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八、技术要求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1.要求智能接收终端光信号在-20dBm至-25dBm之间，确保网络收单元信号稳定，传输正常。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2.以镇为单位终端日平均在线率应不低于90%，终端离线时间不得超过一个月。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3.对室外终端维修原则上经过老化后进行投运，电源、功放模块一主一备。</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九、运维要求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1.在本地设立专业运维售后服务团队，以村居为单位，将应急广播点位划定到维护工程师。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2.根据实际情况，定期对镇、村应急广播管理员开展技术培训，定期考核。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3.定期组织运营团队开展安全播出和网络安全教育培训，安全演练。</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4.设立服务热线，确保系统故障时能够及时响应并解决。</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5.系统发生故障时，服务团队需在30分钟内电话响应；若确定是硬件问题且无法通过远程方式解决，投标人应立即派工程师进行硬件现场检测，开展维修。</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3.一般故障，维护工程师在接到用户故障电话后2小时内到达现场，到达现场后3小时内恢复，保证系统能够正常运行。</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十、安全播出</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应急广播体系作为政府部门应急信息发布专用渠道，已纳入广播电视安全播出管理，应严格遵循应急广播管理相关规定开展技术系统配置及运行维护、技术管理、应急处置工作。建立应急响应工作机制，明确分工职责，制定具有实际操作性的总体应急预案、专项应急预案，定期组织应急演练，确保在紧急状态下，紧急类信息的有效播出。</w:t>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45"/>
        <w:ind w:firstLine="480"/>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pStyle w:val="845"/>
        <w:ind w:firstLine="602"/>
        <w:jc w:val="both"/>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pStyle w:val="845"/>
        <w:jc w:val="center"/>
        <w:spacing w:beforeAutospacing="0" w:afterAutospacing="0" w:line="360" w:lineRule="auto"/>
      </w:pPr>
      <w:r/>
      <w:bookmarkStart w:id="169" w:name="_Toc120614281"/>
      <w:r>
        <w:rPr>
          <w:rFonts w:hint="eastAsia" w:ascii="黑体" w:hAnsi="宋体" w:eastAsia="黑体" w:cs="黑体"/>
          <w:color w:val="000000"/>
          <w:sz w:val="44"/>
          <w:szCs w:val="44"/>
        </w:rPr>
        <w:t xml:space="preserve">第五章  响应文件格式</w:t>
      </w:r>
      <w:r/>
    </w:p>
    <w:p>
      <w:pPr>
        <w:pStyle w:val="845"/>
        <w:jc w:val="center"/>
        <w:spacing w:beforeAutospacing="0" w:afterAutospacing="0"/>
        <w:rPr>
          <w:rFonts w:hint="eastAsia" w:ascii="宋体" w:hAnsi="宋体" w:eastAsia="宋体" w:cs="宋体"/>
          <w:b/>
          <w:color w:val="000000"/>
          <w:sz w:val="72"/>
          <w:szCs w:val="72"/>
        </w:rPr>
      </w:pPr>
      <w:r/>
      <w:bookmarkStart w:id="170" w:name="_Toc49090576"/>
      <w:r/>
      <w:bookmarkEnd w:id="170"/>
      <w:r/>
      <w:bookmarkStart w:id="171" w:name="_Toc120614282"/>
      <w:r/>
      <w:bookmarkEnd w:id="171"/>
      <w:r/>
      <w:bookmarkStart w:id="172" w:name="_Hlt26671244"/>
      <w:r/>
      <w:bookmarkStart w:id="173" w:name="_Hlt26955039"/>
      <w:r/>
      <w:bookmarkStart w:id="174" w:name="_Toc26554094"/>
      <w:r/>
      <w:r/>
    </w:p>
    <w:p>
      <w:pPr>
        <w:pStyle w:val="845"/>
        <w:jc w:val="center"/>
        <w:spacing w:beforeAutospacing="0" w:afterAutospacing="0"/>
      </w:pPr>
      <w:r>
        <w:rPr>
          <w:rFonts w:hint="eastAsia" w:ascii="宋体" w:hAnsi="宋体" w:eastAsia="宋体" w:cs="宋体"/>
          <w:b/>
          <w:color w:val="000000"/>
          <w:sz w:val="72"/>
          <w:szCs w:val="72"/>
        </w:rPr>
        <w:t xml:space="preserve">响  应  文  件</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rPr>
          <w:rFonts w:hint="eastAsia" w:ascii="宋体" w:hAnsi="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45"/>
        <w:ind w:firstLine="1084"/>
        <w:jc w:val="both"/>
        <w:spacing w:beforeAutospacing="0" w:afterAutospacing="0"/>
      </w:pPr>
      <w:r>
        <w:rPr>
          <w:rFonts w:hint="eastAsia" w:ascii="宋体" w:hAnsi="宋体" w:eastAsia="宋体" w:cs="宋体"/>
          <w:b/>
          <w:color w:val="000000"/>
          <w:sz w:val="36"/>
          <w:szCs w:val="36"/>
        </w:rPr>
        <w:t xml:space="preserve">采 购 编 号：</w:t>
      </w:r>
      <w:r>
        <w:rPr>
          <w:rFonts w:hint="eastAsia" w:ascii="宋体" w:hAnsi="宋体" w:eastAsia="宋体" w:cs="宋体"/>
          <w:b/>
          <w:color w:val="000000"/>
          <w:sz w:val="36"/>
          <w:szCs w:val="36"/>
          <w:u w:val="single"/>
        </w:rPr>
        <w:t xml:space="preserve">            </w:t>
      </w:r>
      <w:r/>
    </w:p>
    <w:p>
      <w:pPr>
        <w:pStyle w:val="845"/>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供应商名称 ：</w:t>
      </w:r>
      <w:r>
        <w:rPr>
          <w:rFonts w:hint="eastAsia" w:ascii="宋体" w:hAnsi="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（加盖CA电子公章）</w:t>
      </w:r>
      <w:r>
        <w:rPr>
          <w:rFonts w:hint="eastAsia" w:ascii="宋体" w:hAnsi="宋体" w:cs="宋体"/>
          <w:b/>
          <w:color w:val="000000"/>
          <w:sz w:val="36"/>
          <w:szCs w:val="36"/>
          <w:u w:val="single"/>
          <w:lang w:val="en-US" w:eastAsia="zh-CN"/>
        </w:rPr>
        <w:t xml:space="preserve">   </w:t>
      </w:r>
      <w:r/>
    </w:p>
    <w:p>
      <w:pPr>
        <w:pStyle w:val="845"/>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cs="宋体"/>
          <w:b/>
          <w:color w:val="000000"/>
          <w:sz w:val="36"/>
          <w:szCs w:val="36"/>
          <w:u w:val="single"/>
          <w:lang w:val="en-US" w:eastAsia="zh-CN"/>
        </w:rPr>
        <w:t xml:space="preserve">  </w:t>
      </w:r>
      <w:r/>
    </w:p>
    <w:p>
      <w:pPr>
        <w:pStyle w:val="845"/>
        <w:jc w:val="center"/>
        <w:spacing w:beforeAutospacing="0" w:afterAutospacing="0" w:line="0" w:lineRule="atLeast"/>
      </w:pPr>
      <w:r>
        <w:t xml:space="preserve"> </w:t>
      </w:r>
      <w:r/>
    </w:p>
    <w:p>
      <w:pPr>
        <w:pStyle w:val="845"/>
        <w:jc w:val="both"/>
        <w:spacing w:beforeAutospacing="0" w:afterAutospacing="0" w:line="0" w:lineRule="atLeast"/>
      </w:pPr>
      <w:r>
        <w:t xml:space="preserve"> </w:t>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45"/>
        <w:jc w:val="both"/>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5"/>
        <w:jc w:val="center"/>
        <w:spacing w:beforeAutospacing="0" w:afterAutospacing="0" w:line="0" w:lineRule="atLeast"/>
      </w:pPr>
      <w:r>
        <w:rPr>
          <w:rFonts w:hint="eastAsia" w:ascii="宋体" w:hAnsi="宋体" w:eastAsia="宋体" w:cs="宋体"/>
          <w:b/>
          <w:color w:val="000000"/>
          <w:sz w:val="32"/>
          <w:szCs w:val="32"/>
        </w:rPr>
        <w:t xml:space="preserve">响应文件目录</w:t>
      </w:r>
      <w:r/>
    </w:p>
    <w:p>
      <w:pPr>
        <w:pStyle w:val="845"/>
        <w:jc w:val="center"/>
        <w:spacing w:beforeAutospacing="0" w:afterAutospacing="0" w:line="0" w:lineRule="atLeast"/>
      </w:pPr>
      <w:r>
        <w:t xml:space="preserve"> </w:t>
      </w:r>
      <w:r/>
    </w:p>
    <w:p>
      <w:pPr>
        <w:pStyle w:val="845"/>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5"/>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5"/>
        <w:numPr>
          <w:ilvl w:val="0"/>
          <w:numId w:val="0"/>
        </w:numPr>
        <w:ind w:firstLine="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45"/>
        <w:numPr>
          <w:ilvl w:val="0"/>
          <w:numId w:val="0"/>
        </w:numPr>
        <w:ind w:firstLine="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 xml:space="preserve">二、上一年度的财务状况报表（至少提供资产负债表、利润表、现金流量表，</w:t>
      </w:r>
      <w:r/>
    </w:p>
    <w:p>
      <w:pPr>
        <w:pStyle w:val="845"/>
        <w:numPr>
          <w:ilvl w:val="0"/>
          <w:numId w:val="0"/>
        </w:numPr>
        <w:ind w:firstLine="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 xml:space="preserve">谈判供应商成立不满一年无需提供）</w:t>
      </w:r>
      <w:r/>
    </w:p>
    <w:p>
      <w:pPr>
        <w:pStyle w:val="845"/>
        <w:numPr>
          <w:ilvl w:val="0"/>
          <w:numId w:val="6"/>
        </w:numPr>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具备履行合同所必需的设备和专业技术能力的书面声明</w:t>
      </w:r>
      <w:r/>
    </w:p>
    <w:p>
      <w:pPr>
        <w:pStyle w:val="845"/>
        <w:numPr>
          <w:ilvl w:val="0"/>
          <w:numId w:val="0"/>
        </w:numPr>
        <w:ind w:firstLine="480"/>
        <w:jc w:val="both"/>
        <w:spacing w:beforeAutospacing="0" w:afterAutospacing="0"/>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45"/>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45"/>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六、特定资格要求的证明文件（如果本项目设置特定资格要求，则需要提供）</w:t>
      </w:r>
      <w:r/>
    </w:p>
    <w:p>
      <w:pPr>
        <w:pStyle w:val="845"/>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845"/>
        <w:ind w:firstLine="480"/>
        <w:jc w:val="both"/>
        <w:spacing w:beforeAutospacing="0" w:afterAutospacing="0" w:line="0" w:lineRule="atLeast"/>
      </w:pPr>
      <w:r>
        <w:rPr>
          <w:rFonts w:hint="eastAsia" w:ascii="宋体" w:hAnsi="宋体" w:eastAsia="宋体" w:cs="宋体"/>
          <w:i/>
          <w:color w:val="000000"/>
          <w:u w:val="single"/>
        </w:rPr>
        <w:t xml:space="preserve">八、单一来源响应函</w:t>
      </w:r>
      <w:r/>
    </w:p>
    <w:p>
      <w:pPr>
        <w:pStyle w:val="845"/>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中小</w:t>
      </w:r>
      <w:r>
        <w:rPr>
          <w:rFonts w:hint="eastAsia" w:ascii="宋体" w:hAnsi="宋体" w:eastAsia="宋体" w:cs="宋体"/>
          <w:i/>
          <w:color w:val="000000"/>
          <w:u w:val="single"/>
        </w:rPr>
        <w:t xml:space="preserve">企业声明函</w:t>
      </w:r>
      <w:r/>
    </w:p>
    <w:p>
      <w:pPr>
        <w:pStyle w:val="845"/>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十、残疾人福利性单位声明函</w:t>
      </w:r>
      <w:r/>
    </w:p>
    <w:p>
      <w:pPr>
        <w:pStyle w:val="845"/>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十一、</w:t>
      </w:r>
      <w:r>
        <w:rPr>
          <w:rFonts w:hint="eastAsia" w:ascii="宋体" w:hAnsi="宋体" w:eastAsia="宋体" w:cs="宋体"/>
          <w:i/>
          <w:color w:val="000000"/>
          <w:highlight w:val="none"/>
          <w:u w:val="single"/>
        </w:rPr>
        <w:t xml:space="preserve">资格性审查响应对照表</w:t>
      </w:r>
      <w:r/>
    </w:p>
    <w:p>
      <w:pPr>
        <w:pStyle w:val="845"/>
        <w:ind w:firstLine="480"/>
        <w:jc w:val="both"/>
        <w:spacing w:beforeAutospacing="0" w:afterAutospacing="0" w:line="0" w:lineRule="atLeas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十二、</w:t>
      </w:r>
      <w:r>
        <w:rPr>
          <w:rFonts w:hint="eastAsia" w:ascii="宋体" w:hAnsi="宋体" w:eastAsia="宋体" w:cs="宋体"/>
          <w:i/>
          <w:color w:val="000000"/>
          <w:highlight w:val="none"/>
          <w:u w:val="single"/>
        </w:rPr>
        <w:t xml:space="preserve">符合性检查响应对照表</w:t>
      </w:r>
      <w:r/>
    </w:p>
    <w:p>
      <w:pPr>
        <w:pStyle w:val="845"/>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、盐城市政府采购事前信用承诺书</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t xml:space="preserve"> </w:t>
      </w:r>
      <w:r/>
    </w:p>
    <w:p>
      <w:pPr>
        <w:pStyle w:val="84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5"/>
        <w:ind w:firstLine="480"/>
        <w:jc w:val="both"/>
        <w:spacing w:beforeAutospacing="0" w:afterAutospacing="0" w:line="0" w:lineRule="atLeast"/>
      </w:pPr>
      <w:r>
        <w:t xml:space="preserve"> </w:t>
      </w:r>
      <w:r/>
    </w:p>
    <w:p>
      <w:pPr>
        <w:pStyle w:val="845"/>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45"/>
        <w:ind w:firstLine="480"/>
        <w:jc w:val="both"/>
        <w:spacing w:beforeAutospacing="0" w:afterAutospacing="0" w:line="0" w:lineRule="atLeast"/>
      </w:pPr>
      <w:r>
        <w:rPr>
          <w:rFonts w:hint="eastAsia" w:ascii="宋体" w:hAnsi="宋体" w:eastAsia="宋体" w:cs="宋体"/>
          <w:color w:val="000000"/>
        </w:rPr>
        <w:t xml:space="preserve">供应商成立不满一年无需提供</w:t>
      </w:r>
      <w:r/>
    </w:p>
    <w:p>
      <w:pPr>
        <w:pStyle w:val="845"/>
        <w:jc w:val="both"/>
        <w:spacing w:beforeAutospacing="0" w:afterAutospacing="0"/>
      </w:pPr>
      <w:r>
        <w:t xml:space="preserve"> </w:t>
      </w:r>
      <w:r/>
    </w:p>
    <w:p>
      <w:pPr>
        <w:pStyle w:val="845"/>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45"/>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5"/>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5"/>
        <w:ind w:firstLine="492"/>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5"/>
        <w:jc w:val="both"/>
        <w:spacing w:beforeAutospacing="0" w:afterAutospacing="0" w:line="0" w:lineRule="atLeast"/>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45"/>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845"/>
        <w:jc w:val="both"/>
        <w:spacing w:beforeAutospacing="0" w:afterAutospacing="0"/>
      </w:pPr>
      <w:r>
        <w:rPr>
          <w:rFonts w:hint="eastAsia" w:ascii="宋体" w:hAnsi="宋体" w:eastAsia="宋体" w:cs="宋体"/>
          <w:color w:val="000000"/>
        </w:rPr>
        <w:t xml:space="preserve"> </w:t>
      </w:r>
      <w:r/>
    </w:p>
    <w:p>
      <w:pPr>
        <w:pStyle w:val="84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5"/>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45"/>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5"/>
        <w:jc w:val="both"/>
        <w:spacing w:beforeAutospacing="0" w:afterAutospacing="0"/>
      </w:pPr>
      <w:r>
        <w:t xml:space="preserve"> </w:t>
      </w:r>
      <w:r/>
    </w:p>
    <w:p>
      <w:pPr>
        <w:pStyle w:val="845"/>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45"/>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45"/>
        <w:jc w:val="center"/>
        <w:spacing w:beforeAutospacing="0" w:afterAutospacing="0"/>
        <w:rPr>
          <w:rFonts w:ascii="黑体" w:hAnsi="宋体" w:eastAsia="黑体" w:cs="黑体"/>
          <w:i/>
          <w:color w:val="000000"/>
          <w:sz w:val="32"/>
          <w:szCs w:val="32"/>
          <w:u w:val="single"/>
        </w:rPr>
      </w:pPr>
      <w:r/>
      <w:bookmarkStart w:id="175" w:name="_Toc120614284"/>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45"/>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u w:val="single"/>
        </w:rPr>
        <w:t xml:space="preserve">七、法人授权书</w:t>
      </w:r>
      <w:r/>
    </w:p>
    <w:p>
      <w:pPr>
        <w:pStyle w:val="845"/>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r>
      <w:r/>
    </w:p>
    <w:p>
      <w:pPr>
        <w:pStyle w:val="845"/>
        <w:ind w:firstLine="480"/>
        <w:jc w:val="both"/>
        <w:spacing w:beforeAutospacing="0" w:afterAutospacing="0"/>
        <w:tabs>
          <w:tab w:val="left" w:pos="360" w:leader="none"/>
        </w:tabs>
        <w:rPr>
          <w:rFonts w:ascii="Times New Roman" w:hAnsi="Times New Roman"/>
          <w:color w:val="000000"/>
        </w:rPr>
      </w:pPr>
      <w:r>
        <w:rPr>
          <w:rFonts w:ascii="Times New Roman" w:hAnsi="Times New Roman"/>
          <w:color w:val="000000"/>
        </w:rPr>
      </w:r>
      <w:r/>
    </w:p>
    <w:p>
      <w:pPr>
        <w:pStyle w:val="845"/>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45"/>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45"/>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45"/>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45"/>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45"/>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76" w:name="_格式3__银行出具的资信证明"/>
      <w:r/>
      <w:bookmarkStart w:id="177" w:name="_Hlt26671380"/>
      <w:r/>
      <w:bookmarkStart w:id="178" w:name="_Hlt26955070"/>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rPr>
          <w:rFonts w:ascii="Times New Roman" w:hAnsi="Times New Roman"/>
          <w:color w:val="000000"/>
          <w:u w:val="single"/>
        </w:rPr>
      </w:r>
      <w:r/>
    </w:p>
    <w:p>
      <w:pPr>
        <w:pStyle w:val="845"/>
        <w:ind w:firstLine="480"/>
        <w:jc w:val="both"/>
        <w:spacing w:beforeAutospacing="0" w:afterAutospacing="0"/>
        <w:tabs>
          <w:tab w:val="left" w:pos="360" w:leader="none"/>
        </w:tabs>
        <w:rPr>
          <w:rFonts w:ascii="Times New Roman" w:hAnsi="Times New Roman"/>
          <w:color w:val="000000"/>
          <w:u w:val="single"/>
        </w:rPr>
      </w:pPr>
      <w:r>
        <w:rPr>
          <w:rFonts w:ascii="Times New Roman" w:hAnsi="Times New Roman"/>
          <w:color w:val="000000"/>
          <w:u w:val="single"/>
        </w:rPr>
      </w:r>
      <w:r/>
    </w:p>
    <w:p>
      <w:pPr>
        <w:pStyle w:val="845"/>
        <w:ind w:firstLine="480"/>
        <w:jc w:val="both"/>
        <w:spacing w:beforeAutospacing="0" w:afterAutospacing="0"/>
        <w:tabs>
          <w:tab w:val="left" w:pos="360" w:leader="none"/>
        </w:tabs>
        <w:rPr>
          <w:highlight w:val="none"/>
        </w:rPr>
      </w:pPr>
      <w:r>
        <w:t xml:space="preserve"> </w:t>
      </w:r>
      <w:r/>
    </w:p>
    <w:p>
      <w:pPr>
        <w:pStyle w:val="845"/>
        <w:ind w:firstLine="480"/>
        <w:jc w:val="both"/>
        <w:spacing w:beforeAutospacing="0" w:afterAutospacing="0"/>
        <w:tabs>
          <w:tab w:val="left" w:pos="360" w:leader="none"/>
        </w:tabs>
      </w:pPr>
      <w:r/>
      <w:r/>
    </w:p>
    <w:p>
      <w:pPr>
        <w:pStyle w:val="845"/>
        <w:ind w:firstLine="480"/>
        <w:jc w:val="both"/>
        <w:spacing w:beforeAutospacing="0" w:afterAutospacing="0"/>
        <w:tabs>
          <w:tab w:val="left" w:pos="360" w:leader="none"/>
        </w:tabs>
      </w:pPr>
      <w:r>
        <w:rPr>
          <w:highlight w:val="none"/>
        </w:rPr>
      </w:r>
      <w:r>
        <w:rPr>
          <w:highlight w:val="none"/>
        </w:rPr>
      </w:r>
    </w:p>
    <w:p>
      <w:pPr>
        <w:pStyle w:val="845"/>
        <w:jc w:val="center"/>
        <w:keepLines/>
        <w:keepNext/>
        <w:spacing w:before="260" w:beforeAutospacing="0" w:after="260" w:afterAutospacing="0" w:line="415" w:lineRule="auto"/>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八、单一来源响应函</w:t>
      </w:r>
      <w:r/>
    </w:p>
    <w:p>
      <w:pPr>
        <w:pStyle w:val="845"/>
        <w:spacing w:beforeAutospacing="0" w:afterAutospacing="0" w:line="0" w:lineRule="atLeast"/>
        <w:rPr>
          <w:rFonts w:hint="default"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射阳县文化广电和旅游局</w:t>
      </w:r>
      <w:r/>
    </w:p>
    <w:p>
      <w:pPr>
        <w:pStyle w:val="845"/>
        <w:ind w:firstLine="480"/>
        <w:spacing w:beforeAutospacing="0" w:afterAutospacing="0" w:line="0" w:lineRule="atLeast"/>
      </w:pPr>
      <w:r>
        <w:rPr>
          <w:rFonts w:hint="eastAsia" w:ascii="宋体" w:hAnsi="宋体" w:eastAsia="宋体" w:cs="宋体"/>
          <w:color w:val="000000"/>
        </w:rPr>
        <w:t xml:space="preserve">根据贵</w:t>
      </w:r>
      <w:r>
        <w:rPr>
          <w:rFonts w:hint="eastAsia" w:ascii="宋体" w:hAnsi="宋体" w:eastAsia="宋体" w:cs="宋体"/>
          <w:color w:val="000000"/>
          <w:highlight w:val="none"/>
        </w:rPr>
        <w:t xml:space="preserve">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rPr>
        <w:t xml:space="preserve">号采购文件，正式授权下述签字人______(姓名)代表我方______________（供应商的名称），全权处理本次项目单一来源采购的有关事宜。</w:t>
      </w:r>
      <w:r/>
    </w:p>
    <w:p>
      <w:pPr>
        <w:pStyle w:val="845"/>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45"/>
        <w:ind w:firstLine="480"/>
        <w:spacing w:beforeAutospacing="0" w:afterAutospacing="0" w:line="0" w:lineRule="atLeast"/>
      </w:pPr>
      <w:r>
        <w:rPr>
          <w:rFonts w:hint="eastAsia" w:ascii="宋体" w:hAnsi="宋体" w:eastAsia="宋体" w:cs="宋体"/>
          <w:color w:val="000000"/>
        </w:rPr>
        <w:t xml:space="preserve">1.按采购文件规定的各项要求，向买方提供所需货物、服务（包含与货物相关的服务及与服务相关的货物）。</w:t>
      </w:r>
      <w:r/>
    </w:p>
    <w:p>
      <w:pPr>
        <w:pStyle w:val="845"/>
        <w:ind w:firstLine="480"/>
        <w:spacing w:beforeAutospacing="0" w:afterAutospacing="0" w:line="0" w:lineRule="atLeast"/>
      </w:pPr>
      <w:r>
        <w:rPr>
          <w:rFonts w:hint="eastAsia" w:ascii="宋体" w:hAnsi="宋体" w:eastAsia="宋体" w:cs="宋体"/>
          <w:color w:val="000000"/>
        </w:rPr>
        <w:t xml:space="preserve">2.我们已详细审核全部采购文件及其有效补充文件，我们知道必须放弃提出含糊不清或误解问题的权利。</w:t>
      </w:r>
      <w:r/>
    </w:p>
    <w:p>
      <w:pPr>
        <w:pStyle w:val="845"/>
        <w:ind w:firstLine="480"/>
        <w:spacing w:beforeAutospacing="0" w:afterAutospacing="0" w:line="0" w:lineRule="atLeast"/>
      </w:pPr>
      <w:r>
        <w:rPr>
          <w:rFonts w:hint="eastAsia" w:ascii="宋体" w:hAnsi="宋体" w:eastAsia="宋体" w:cs="宋体"/>
          <w:color w:val="000000"/>
        </w:rPr>
        <w:t xml:space="preserve">3.我们同意从规定的单一来源谈判时间起遵循本响应文件，并在规定的单一来源谈判有效期期满之前均具有约束力。</w:t>
      </w:r>
      <w:r/>
    </w:p>
    <w:p>
      <w:pPr>
        <w:pStyle w:val="845"/>
        <w:ind w:firstLine="480"/>
        <w:spacing w:beforeAutospacing="0" w:afterAutospacing="0" w:line="0" w:lineRule="atLeast"/>
      </w:pPr>
      <w:r>
        <w:rPr>
          <w:rFonts w:hint="eastAsia" w:ascii="宋体" w:hAnsi="宋体" w:eastAsia="宋体" w:cs="宋体"/>
          <w:color w:val="000000"/>
        </w:rPr>
        <w:t xml:space="preserve">4.同意向贵方提供贵方可能另外要求的与单一来源采购有关的任何证据或资料，并保证我方已提供和将要提供的文件是真实的、准确的。</w:t>
      </w:r>
      <w:r/>
    </w:p>
    <w:p>
      <w:pPr>
        <w:pStyle w:val="845"/>
        <w:ind w:firstLine="480"/>
        <w:spacing w:beforeAutospacing="0" w:afterAutospacing="0" w:line="0" w:lineRule="atLeast"/>
      </w:pPr>
      <w:r>
        <w:rPr>
          <w:rFonts w:hint="eastAsia" w:ascii="宋体" w:hAnsi="宋体" w:eastAsia="宋体" w:cs="宋体"/>
          <w:color w:val="000000"/>
        </w:rPr>
        <w:t xml:space="preserve">5.一旦我方成交,我方将根据采购文件的规定，严格履行合同的责任和义务,并保证在采购文件规定的时间完成项目，交付买方验收、使用。</w:t>
      </w:r>
      <w:r/>
    </w:p>
    <w:p>
      <w:pPr>
        <w:pStyle w:val="845"/>
        <w:ind w:left="425"/>
        <w:spacing w:beforeAutospacing="0" w:afterAutospacing="0" w:line="0" w:lineRule="atLeast"/>
      </w:pPr>
      <w:r>
        <w:rPr>
          <w:rFonts w:hint="eastAsia" w:ascii="宋体" w:hAnsi="宋体" w:eastAsia="宋体" w:cs="宋体"/>
          <w:color w:val="000000"/>
        </w:rPr>
        <w:t xml:space="preserve">6.我方与本次单一来源采购有关的正式通讯地址为：</w:t>
      </w:r>
      <w:r/>
    </w:p>
    <w:p>
      <w:pPr>
        <w:pStyle w:val="845"/>
        <w:ind w:left="420" w:firstLine="480"/>
        <w:spacing w:beforeAutospacing="0" w:afterAutospacing="0" w:line="0" w:lineRule="atLeast"/>
      </w:pPr>
      <w:r>
        <w:rPr>
          <w:rFonts w:hint="eastAsia" w:ascii="宋体" w:hAnsi="宋体" w:eastAsia="宋体" w:cs="宋体"/>
          <w:color w:val="000000"/>
        </w:rPr>
        <w:t xml:space="preserve">地          址：</w:t>
      </w:r>
      <w:r/>
    </w:p>
    <w:p>
      <w:pPr>
        <w:pStyle w:val="845"/>
        <w:ind w:left="420" w:firstLine="480"/>
        <w:spacing w:beforeAutospacing="0" w:afterAutospacing="0" w:line="0" w:lineRule="atLeast"/>
      </w:pPr>
      <w:r>
        <w:rPr>
          <w:rFonts w:hint="eastAsia" w:ascii="宋体" w:hAnsi="宋体" w:eastAsia="宋体" w:cs="宋体"/>
          <w:color w:val="000000"/>
        </w:rPr>
        <w:t xml:space="preserve">邮          编：</w:t>
      </w:r>
      <w:r/>
    </w:p>
    <w:p>
      <w:pPr>
        <w:pStyle w:val="845"/>
        <w:ind w:left="420" w:firstLine="480"/>
        <w:spacing w:beforeAutospacing="0" w:afterAutospacing="0" w:line="0" w:lineRule="atLeast"/>
      </w:pPr>
      <w:r>
        <w:rPr>
          <w:rFonts w:hint="eastAsia" w:ascii="宋体" w:hAnsi="宋体" w:eastAsia="宋体" w:cs="宋体"/>
          <w:color w:val="000000"/>
        </w:rPr>
        <w:t xml:space="preserve">电          话：</w:t>
      </w:r>
      <w:r/>
    </w:p>
    <w:p>
      <w:pPr>
        <w:pStyle w:val="845"/>
        <w:ind w:left="420" w:firstLine="480"/>
        <w:spacing w:beforeAutospacing="0" w:afterAutospacing="0" w:line="0" w:lineRule="atLeast"/>
      </w:pPr>
      <w:r>
        <w:rPr>
          <w:rFonts w:hint="eastAsia" w:ascii="宋体" w:hAnsi="宋体" w:eastAsia="宋体" w:cs="宋体"/>
          <w:color w:val="000000"/>
        </w:rPr>
        <w:t xml:space="preserve">传          真：</w:t>
      </w:r>
      <w:r/>
    </w:p>
    <w:p>
      <w:pPr>
        <w:pStyle w:val="845"/>
        <w:ind w:left="420" w:firstLine="480"/>
        <w:spacing w:beforeAutospacing="0" w:afterAutospacing="0" w:line="0" w:lineRule="atLeast"/>
      </w:pPr>
      <w:r>
        <w:rPr>
          <w:rFonts w:hint="eastAsia" w:ascii="宋体" w:hAnsi="宋体" w:eastAsia="宋体" w:cs="宋体"/>
          <w:color w:val="000000"/>
        </w:rPr>
        <w:t xml:space="preserve">供应商开户行：</w:t>
      </w:r>
      <w:r/>
    </w:p>
    <w:p>
      <w:pPr>
        <w:pStyle w:val="845"/>
        <w:ind w:left="420" w:firstLine="480"/>
        <w:spacing w:beforeAutospacing="0" w:afterAutospacing="0" w:line="0" w:lineRule="atLeast"/>
      </w:pPr>
      <w:r>
        <w:rPr>
          <w:rFonts w:hint="eastAsia" w:ascii="宋体" w:hAnsi="宋体" w:eastAsia="宋体" w:cs="宋体"/>
          <w:color w:val="000000"/>
        </w:rPr>
        <w:t xml:space="preserve">账          号： </w:t>
      </w:r>
      <w:r/>
    </w:p>
    <w:p>
      <w:pPr>
        <w:pStyle w:val="845"/>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r/>
    </w:p>
    <w:p>
      <w:pPr>
        <w:pStyle w:val="845"/>
        <w:ind w:firstLine="0"/>
        <w:jc w:val="left"/>
        <w:spacing w:beforeAutospacing="0" w:afterAutospacing="0" w:line="0" w:lineRule="atLeast"/>
      </w:pPr>
      <w:r/>
      <w:r/>
    </w:p>
    <w:p>
      <w:pPr>
        <w:pStyle w:val="845"/>
        <w:ind w:firstLine="0"/>
        <w:jc w:val="left"/>
        <w:spacing w:beforeAutospacing="0" w:afterAutospacing="0" w:line="0" w:lineRule="atLeast"/>
      </w:pPr>
      <w:r/>
      <w:r/>
    </w:p>
    <w:p>
      <w:pPr>
        <w:pStyle w:val="845"/>
        <w:ind w:firstLine="0"/>
        <w:jc w:val="left"/>
        <w:spacing w:beforeAutospacing="0" w:afterAutospacing="0" w:line="0" w:lineRule="atLeast"/>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45"/>
        <w:ind w:firstLine="0"/>
        <w:jc w:val="center"/>
        <w:spacing w:beforeAutospacing="0" w:afterAutospacing="0" w:line="0" w:lineRule="atLeast"/>
        <w:rPr>
          <w:rFonts w:hint="eastAsia" w:ascii="黑体" w:hAnsi="宋体" w:eastAsia="黑体" w:cs="黑体"/>
          <w:b/>
          <w:bCs/>
          <w:color w:val="000000"/>
          <w:sz w:val="32"/>
          <w:szCs w:val="32"/>
          <w:highlight w:val="none"/>
        </w:rPr>
      </w:pPr>
      <w:r/>
      <w:bookmarkEnd w:id="28"/>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65"/>
      <w:r/>
      <w:bookmarkEnd w:id="169"/>
      <w:r/>
      <w:bookmarkEnd w:id="172"/>
      <w:r/>
      <w:bookmarkEnd w:id="173"/>
      <w:r/>
      <w:bookmarkEnd w:id="174"/>
      <w:r/>
      <w:bookmarkEnd w:id="175"/>
      <w:r/>
      <w:bookmarkEnd w:id="176"/>
      <w:r/>
      <w:bookmarkEnd w:id="177"/>
      <w:r/>
      <w:bookmarkEnd w:id="178"/>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中小</w:t>
      </w:r>
      <w:r>
        <w:rPr>
          <w:rFonts w:hint="eastAsia" w:ascii="黑体" w:hAnsi="宋体" w:eastAsia="黑体" w:cs="黑体"/>
          <w:b/>
          <w:color w:val="000000"/>
          <w:sz w:val="32"/>
          <w:szCs w:val="32"/>
        </w:rPr>
        <w:t xml:space="preserve">企业声明函（服务）</w:t>
      </w:r>
      <w:r/>
    </w:p>
    <w:p>
      <w:pPr>
        <w:pStyle w:val="845"/>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5"/>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5"/>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val="en-US" w:eastAsia="zh-CN"/>
        </w:rPr>
        <w:t xml:space="preserve">招标代理公司</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45"/>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845"/>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845"/>
        <w:ind w:firstLine="360"/>
        <w:jc w:val="both"/>
        <w:spacing w:beforeAutospacing="0" w:afterAutospacing="0" w:line="0" w:lineRule="atLeast"/>
      </w:pPr>
      <w:r>
        <w:rPr>
          <w:rFonts w:hint="eastAsia" w:ascii="宋体" w:hAnsi="宋体" w:eastAsia="宋体" w:cs="宋体"/>
          <w:color w:val="000000"/>
        </w:rPr>
        <w:t xml:space="preserve">……</w:t>
      </w:r>
      <w:r/>
    </w:p>
    <w:p>
      <w:pPr>
        <w:pStyle w:val="845"/>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45"/>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45"/>
        <w:ind w:right="720"/>
        <w:jc w:val="both"/>
        <w:spacing w:beforeAutospacing="0" w:afterAutospacing="0" w:line="0" w:lineRule="atLeast"/>
      </w:pPr>
      <w:r>
        <w:t xml:space="preserve"> </w:t>
      </w:r>
      <w:r/>
    </w:p>
    <w:p>
      <w:pPr>
        <w:pStyle w:val="845"/>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45"/>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45"/>
        <w:ind w:firstLine="240"/>
        <w:jc w:val="both"/>
        <w:spacing w:beforeAutospacing="0" w:afterAutospacing="0" w:line="0" w:lineRule="atLeast"/>
      </w:pPr>
      <w:r>
        <w:t xml:space="preserve"> </w:t>
      </w:r>
      <w:r/>
    </w:p>
    <w:p>
      <w:pPr>
        <w:pStyle w:val="845"/>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45"/>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45"/>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84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5"/>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45"/>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45"/>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。2、成交供应商为残疾人福利单位的，此声明函将随成交结果同时公告，接受社会监督）</w:t>
      </w:r>
      <w:r/>
    </w:p>
    <w:p>
      <w:pPr>
        <w:pStyle w:val="845"/>
        <w:ind w:firstLine="624"/>
        <w:jc w:val="both"/>
        <w:spacing w:beforeAutospacing="0" w:afterAutospacing="0" w:line="0" w:lineRule="atLeast"/>
      </w:pPr>
      <w:r>
        <w:t xml:space="preserve"> </w:t>
      </w:r>
      <w:r/>
    </w:p>
    <w:p>
      <w:pPr>
        <w:pStyle w:val="845"/>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45"/>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left"/>
        <w:spacing w:beforeAutospacing="0" w:afterAutospacing="0" w:line="0" w:lineRule="atLeast"/>
      </w:pPr>
      <w:r>
        <w:rPr>
          <w:rFonts w:hint="eastAsia" w:ascii="黑体" w:hAnsi="宋体" w:eastAsia="黑体" w:cs="黑体"/>
          <w:b/>
          <w:color w:val="000000"/>
          <w:sz w:val="32"/>
          <w:szCs w:val="32"/>
          <w:highlight w:val="none"/>
          <w:lang w:val="en-US" w:eastAsia="zh-CN" w:bidi="ar-SA"/>
        </w:rPr>
      </w:r>
      <w:r>
        <w:rPr>
          <w:rFonts w:hint="eastAsia" w:ascii="黑体" w:hAnsi="宋体" w:eastAsia="黑体" w:cs="黑体"/>
          <w:b/>
          <w:color w:val="000000"/>
          <w:sz w:val="32"/>
          <w:szCs w:val="32"/>
          <w:highlight w:val="none"/>
          <w:lang w:val="en-US" w:eastAsia="zh-CN" w:bidi="ar-SA"/>
        </w:rPr>
      </w:r>
      <w:r/>
    </w:p>
    <w:p>
      <w:pPr>
        <w:pStyle w:val="845"/>
        <w:jc w:val="center"/>
        <w:spacing w:beforeAutospacing="0" w:afterAutospacing="0" w:line="0" w:lineRule="atLeast"/>
        <w:rPr>
          <w:rFonts w:hint="eastAsia" w:ascii="黑体" w:hAnsi="宋体" w:eastAsia="黑体" w:cs="黑体"/>
          <w:b/>
          <w:bCs/>
          <w:color w:val="000000"/>
          <w:sz w:val="32"/>
          <w:szCs w:val="32"/>
          <w:highlight w:val="none"/>
          <w:lang w:val="en-US" w:eastAsia="zh-CN" w:bidi="ar-SA"/>
        </w:rPr>
      </w:pPr>
      <w:r>
        <w:t xml:space="preserve"> </w:t>
      </w:r>
      <w:r>
        <w:rPr>
          <w:rFonts w:hint="eastAsia" w:ascii="黑体" w:hAnsi="宋体" w:eastAsia="黑体" w:cs="黑体"/>
          <w:b/>
          <w:color w:val="000000"/>
          <w:sz w:val="32"/>
          <w:szCs w:val="32"/>
          <w:lang w:val="en-US" w:eastAsia="zh-CN" w:bidi="ar-SA"/>
        </w:rPr>
        <w:t xml:space="preserve">十一、资格性审查响应对照表</w:t>
      </w:r>
      <w:r/>
    </w:p>
    <w:p>
      <w:pPr>
        <w:jc w:val="center"/>
        <w:rPr>
          <w:rFonts w:hAnsi="宋体"/>
          <w:b/>
          <w:bCs/>
          <w:sz w:val="32"/>
          <w:szCs w:val="32"/>
        </w:rPr>
        <w:outlineLvl w:val="1"/>
      </w:pPr>
      <w:r>
        <w:rPr>
          <w:rFonts w:hAnsi="宋体"/>
          <w:b/>
          <w:bCs/>
          <w:sz w:val="32"/>
          <w:szCs w:val="32"/>
        </w:rPr>
      </w:r>
      <w:r/>
    </w:p>
    <w:tbl>
      <w:tblPr>
        <w:tblStyle w:val="83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71"/>
        <w:gridCol w:w="1660"/>
        <w:gridCol w:w="1181"/>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071"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6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181"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1</w:t>
            </w:r>
            <w:r/>
          </w:p>
        </w:tc>
        <w:tc>
          <w:tcPr>
            <w:tcW w:w="6071"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提供营业执照</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585"/>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2</w:t>
            </w:r>
            <w:r/>
          </w:p>
        </w:tc>
        <w:tc>
          <w:tcPr>
            <w:tcW w:w="6071"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年度财务状况报告或本年度近期月度财务报表</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585"/>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3</w:t>
            </w:r>
            <w:r/>
          </w:p>
        </w:tc>
        <w:tc>
          <w:tcPr>
            <w:tcW w:w="6071"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本年度近期依法缴纳税费凭证</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722"/>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4</w:t>
            </w:r>
            <w:r/>
          </w:p>
        </w:tc>
        <w:tc>
          <w:tcPr>
            <w:tcW w:w="6071"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本年度近期依法缴纳社保费的凭证</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5</w:t>
            </w:r>
            <w:r/>
          </w:p>
        </w:tc>
        <w:tc>
          <w:tcPr>
            <w:tcW w:w="6071" w:type="dxa"/>
            <w:vAlign w:val="center"/>
            <w:textDirection w:val="lrTb"/>
            <w:noWrap w:val="false"/>
          </w:tcPr>
          <w:p>
            <w:pPr>
              <w:spacing w:line="480" w:lineRule="exact"/>
              <w:rPr>
                <w:rFonts w:hint="default" w:hAnsi="宋体"/>
                <w:iCs/>
                <w:sz w:val="21"/>
                <w:szCs w:val="21"/>
                <w:lang w:val="en-US" w:eastAsia="zh-CN"/>
              </w:rPr>
            </w:pPr>
            <w:r>
              <w:rPr>
                <w:rFonts w:hint="eastAsia" w:hAnsi="宋体"/>
                <w:iCs/>
                <w:sz w:val="21"/>
                <w:szCs w:val="21"/>
              </w:rPr>
              <w:t xml:space="preserve">具备履行合同所必需的设备和专业技术能力的书面声明；</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6</w:t>
            </w:r>
            <w:r/>
          </w:p>
        </w:tc>
        <w:tc>
          <w:tcPr>
            <w:tcW w:w="6071"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参加政府采购活动前3年内在经营活动中没有重大违法记录的书面声明。</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r>
        <w:trPr>
          <w:trHeight w:val="90"/>
        </w:trPr>
        <w:tc>
          <w:tcPr>
            <w:tcW w:w="646" w:type="dxa"/>
            <w:vAlign w:val="center"/>
            <w:textDirection w:val="lrTb"/>
            <w:noWrap w:val="false"/>
          </w:tcPr>
          <w:p>
            <w:pPr>
              <w:spacing w:line="480" w:lineRule="exact"/>
              <w:rPr>
                <w:rFonts w:hint="eastAsia" w:hAnsi="宋体"/>
                <w:iCs/>
                <w:sz w:val="21"/>
                <w:szCs w:val="21"/>
              </w:rPr>
            </w:pPr>
            <w:r>
              <w:rPr>
                <w:rFonts w:hint="eastAsia" w:hAnsi="宋体"/>
                <w:iCs/>
                <w:sz w:val="21"/>
                <w:szCs w:val="21"/>
              </w:rPr>
              <w:t xml:space="preserve">7</w:t>
            </w:r>
            <w:r/>
          </w:p>
        </w:tc>
        <w:tc>
          <w:tcPr>
            <w:tcW w:w="6071" w:type="dxa"/>
            <w:vAlign w:val="center"/>
            <w:textDirection w:val="lrTb"/>
            <w:noWrap w:val="false"/>
          </w:tcPr>
          <w:p>
            <w:pPr>
              <w:spacing w:line="480" w:lineRule="exact"/>
              <w:rPr>
                <w:rFonts w:hint="default" w:hAnsi="宋体"/>
                <w:iCs/>
                <w:sz w:val="21"/>
                <w:szCs w:val="21"/>
                <w:lang w:val="en-US" w:eastAsia="zh-CN"/>
              </w:rPr>
            </w:pPr>
            <w:r>
              <w:rPr>
                <w:rFonts w:hint="default" w:hAnsi="宋体"/>
                <w:iCs/>
                <w:sz w:val="21"/>
                <w:szCs w:val="21"/>
                <w:lang w:val="en-US" w:eastAsia="zh-CN"/>
              </w:rPr>
              <w:t xml:space="preserve">投标人必须为未被列入“信用中国”网站(www.creditchina.gov.cn)、中国政府采购网(www.ccgp.gov.cn)、信用江苏（www.jscredit.gov.cn）、渠道信用记录失信被执行人、重大税收违法案件当事人名单、政府采购严重违法失信行为记录名单。</w:t>
            </w:r>
            <w:r>
              <w:rPr>
                <w:rFonts w:hint="eastAsia" w:hAnsi="宋体"/>
                <w:iCs/>
                <w:sz w:val="21"/>
                <w:szCs w:val="21"/>
              </w:rPr>
              <w:t xml:space="preserve"> </w:t>
            </w:r>
            <w:r/>
          </w:p>
        </w:tc>
        <w:tc>
          <w:tcPr>
            <w:tcW w:w="1660"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c>
          <w:tcPr>
            <w:tcW w:w="1181" w:type="dxa"/>
            <w:vAlign w:val="center"/>
            <w:textDirection w:val="lrTb"/>
            <w:noWrap w:val="false"/>
          </w:tcPr>
          <w:p>
            <w:pPr>
              <w:spacing w:line="480" w:lineRule="exact"/>
              <w:rPr>
                <w:rFonts w:hint="eastAsia" w:hAnsi="宋体"/>
                <w:iCs/>
                <w:sz w:val="21"/>
                <w:szCs w:val="21"/>
              </w:rPr>
            </w:pPr>
            <w:r>
              <w:rPr>
                <w:rFonts w:hint="eastAsia" w:hAnsi="宋体"/>
                <w:iCs/>
                <w:sz w:val="21"/>
                <w:szCs w:val="21"/>
              </w:rPr>
            </w:r>
            <w:r/>
          </w:p>
        </w:tc>
      </w:tr>
    </w:tbl>
    <w:p>
      <w:pPr>
        <w:spacing w:line="480" w:lineRule="exact"/>
        <w:rPr>
          <w:rFonts w:hint="eastAsia" w:hAnsi="宋体"/>
          <w:iCs/>
          <w:sz w:val="21"/>
          <w:szCs w:val="21"/>
          <w:lang w:val="zh-CN"/>
        </w:rPr>
      </w:pPr>
      <w:r>
        <w:rPr>
          <w:rFonts w:hint="eastAsia" w:hAnsi="宋体"/>
          <w:iCs/>
          <w:sz w:val="21"/>
          <w:szCs w:val="21"/>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45"/>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45"/>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jc w:val="center"/>
        <w:spacing w:before="50" w:after="50"/>
        <w:rPr>
          <w:rFonts w:hAnsi="宋体"/>
          <w:b/>
          <w:bCs/>
          <w:sz w:val="32"/>
          <w:szCs w:val="32"/>
        </w:rPr>
      </w:pPr>
      <w:r>
        <w:rPr>
          <w:rFonts w:hAnsi="宋体"/>
          <w:b/>
          <w:bCs/>
          <w:sz w:val="32"/>
          <w:szCs w:val="32"/>
        </w:rPr>
      </w:r>
      <w:r/>
    </w:p>
    <w:p>
      <w:pPr>
        <w:pStyle w:val="843"/>
      </w:pPr>
      <w:r/>
      <w:r/>
    </w:p>
    <w:p>
      <w:pPr>
        <w:pStyle w:val="843"/>
      </w:p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rPr>
          <w:rFonts w:hint="eastAsia" w:hAnsi="宋体"/>
          <w:b/>
          <w:bCs/>
          <w:sz w:val="32"/>
          <w:szCs w:val="32"/>
          <w:lang w:val="en-US" w:eastAsia="zh-CN"/>
        </w:r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rPr>
          <w:rFonts w:hint="eastAsia" w:hAnsi="宋体"/>
          <w:b/>
          <w:bCs/>
          <w:sz w:val="32"/>
          <w:szCs w:val="32"/>
          <w:lang w:val="en-US" w:eastAsia="zh-CN"/>
        </w:r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p>
    <w:p>
      <w:pPr>
        <w:jc w:val="center"/>
        <w:spacing w:before="50" w:after="50"/>
        <w:rPr>
          <w:rFonts w:hint="eastAsia" w:hAnsi="宋体"/>
          <w:b/>
          <w:bCs/>
          <w:sz w:val="32"/>
          <w:szCs w:val="32"/>
          <w:lang w:val="en-US" w:eastAsia="zh-CN"/>
        </w:rPr>
      </w:pPr>
      <w:r>
        <w:rPr>
          <w:rFonts w:hint="eastAsia" w:hAnsi="宋体"/>
          <w:b/>
          <w:bCs/>
          <w:sz w:val="32"/>
          <w:szCs w:val="32"/>
          <w:lang w:val="en-US" w:eastAsia="zh-CN"/>
        </w:rPr>
      </w:r>
      <w:r/>
    </w:p>
    <w:p>
      <w:pPr>
        <w:jc w:val="center"/>
        <w:spacing w:before="50" w:after="50"/>
        <w:rPr>
          <w:rFonts w:hAnsi="宋体"/>
          <w:b/>
          <w:bCs/>
          <w:sz w:val="32"/>
          <w:szCs w:val="32"/>
        </w:rPr>
      </w:pPr>
      <w:r>
        <w:rPr>
          <w:rFonts w:hint="eastAsia" w:hAnsi="宋体"/>
          <w:b/>
          <w:bCs/>
          <w:sz w:val="32"/>
          <w:szCs w:val="32"/>
          <w:lang w:val="en-US" w:eastAsia="zh-CN"/>
        </w:rPr>
        <w:t xml:space="preserve">十二、</w:t>
      </w:r>
      <w:r>
        <w:rPr>
          <w:rFonts w:hint="eastAsia" w:hAnsi="宋体"/>
          <w:b/>
          <w:bCs/>
          <w:sz w:val="32"/>
          <w:szCs w:val="32"/>
        </w:rPr>
        <w:t xml:space="preserve">符合性检查响应对照表</w:t>
      </w:r>
      <w:r/>
    </w:p>
    <w:p>
      <w:pPr>
        <w:jc w:val="center"/>
        <w:spacing w:before="50" w:after="50"/>
        <w:rPr>
          <w:rFonts w:hAnsi="宋体"/>
          <w:b/>
          <w:bCs/>
          <w:sz w:val="32"/>
          <w:szCs w:val="32"/>
        </w:rPr>
      </w:pPr>
      <w:r>
        <w:rPr>
          <w:rFonts w:hAnsi="宋体"/>
          <w:b/>
          <w:bCs/>
          <w:sz w:val="32"/>
          <w:szCs w:val="32"/>
        </w:rPr>
      </w:r>
      <w:r/>
    </w:p>
    <w:tbl>
      <w:tblPr>
        <w:tblStyle w:val="83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1</w:t>
            </w:r>
            <w:r/>
          </w:p>
        </w:tc>
        <w:tc>
          <w:tcPr>
            <w:tcW w:w="3837" w:type="dxa"/>
            <w:vAlign w:val="center"/>
            <w:textDirection w:val="lrTb"/>
            <w:noWrap w:val="false"/>
          </w:tcPr>
          <w:p>
            <w:pPr>
              <w:rPr>
                <w:rFonts w:hint="default" w:hAnsi="宋体" w:eastAsia="宋体"/>
                <w:iCs/>
                <w:sz w:val="24"/>
                <w:szCs w:val="22"/>
                <w:lang w:val="en-US" w:eastAsia="zh-CN"/>
              </w:rPr>
            </w:pPr>
            <w:r>
              <w:rPr>
                <w:rFonts w:hint="eastAsia" w:hAnsi="宋体"/>
                <w:iCs/>
                <w:sz w:val="24"/>
                <w:szCs w:val="22"/>
                <w:lang w:val="en-US" w:eastAsia="zh-CN"/>
              </w:rPr>
              <w:t xml:space="preserve">项目服务内容响应</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2</w:t>
            </w:r>
            <w:r/>
          </w:p>
        </w:tc>
        <w:tc>
          <w:tcPr>
            <w:tcW w:w="3837" w:type="dxa"/>
            <w:vAlign w:val="center"/>
            <w:textDirection w:val="lrTb"/>
            <w:noWrap w:val="false"/>
          </w:tcPr>
          <w:p>
            <w:pPr>
              <w:rPr>
                <w:rFonts w:hAnsi="宋体"/>
                <w:iCs/>
                <w:sz w:val="24"/>
                <w:szCs w:val="22"/>
              </w:rPr>
            </w:pPr>
            <w:r>
              <w:rPr>
                <w:rFonts w:hint="eastAsia" w:hAnsi="宋体"/>
                <w:iCs/>
                <w:sz w:val="24"/>
                <w:szCs w:val="22"/>
              </w:rPr>
              <w:t xml:space="preserve">合同履行期限 </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jc w:val="center"/>
              <w:rPr>
                <w:rFonts w:hAnsi="宋体"/>
                <w:iCs/>
                <w:sz w:val="24"/>
                <w:szCs w:val="22"/>
              </w:rPr>
            </w:pPr>
            <w:r>
              <w:rPr>
                <w:rFonts w:hint="eastAsia" w:hAnsi="宋体"/>
                <w:iCs/>
                <w:sz w:val="24"/>
                <w:szCs w:val="22"/>
              </w:rPr>
              <w:t xml:space="preserve">3</w:t>
            </w:r>
            <w:r/>
          </w:p>
        </w:tc>
        <w:tc>
          <w:tcPr>
            <w:tcW w:w="3837" w:type="dxa"/>
            <w:vAlign w:val="center"/>
            <w:textDirection w:val="lrTb"/>
            <w:noWrap w:val="false"/>
          </w:tcPr>
          <w:p>
            <w:pPr>
              <w:rPr>
                <w:rFonts w:hint="eastAsia" w:hAnsi="宋体" w:eastAsia="宋体"/>
                <w:iCs/>
                <w:sz w:val="24"/>
                <w:szCs w:val="22"/>
                <w:lang w:val="en-US" w:eastAsia="zh-CN"/>
              </w:rPr>
            </w:pPr>
            <w:r>
              <w:rPr>
                <w:rFonts w:hint="eastAsia" w:hAnsi="宋体"/>
                <w:iCs/>
                <w:sz w:val="24"/>
                <w:lang w:val="en-US" w:eastAsia="zh-CN"/>
              </w:rPr>
              <w:t xml:space="preserve">其他实质性响应内容（详见附件1）</w:t>
            </w:r>
            <w:r/>
          </w:p>
        </w:tc>
        <w:tc>
          <w:tcPr>
            <w:tcW w:w="3290"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jc w:val="center"/>
              <w:rPr>
                <w:rFonts w:hint="default" w:hAnsi="宋体" w:eastAsia="宋体"/>
                <w:lang w:val="en-US" w:eastAsia="zh-CN"/>
              </w:rPr>
            </w:pPr>
            <w:r>
              <w:rPr>
                <w:rFonts w:hint="eastAsia" w:hAnsi="宋体"/>
                <w:lang w:val="en-US" w:eastAsia="zh-CN"/>
              </w:rPr>
              <w:t xml:space="preserve">4</w:t>
            </w:r>
            <w:r/>
          </w:p>
        </w:tc>
        <w:tc>
          <w:tcPr>
            <w:tcW w:w="3837" w:type="dxa"/>
            <w:vAlign w:val="center"/>
            <w:textDirection w:val="lrTb"/>
            <w:noWrap w:val="false"/>
          </w:tcPr>
          <w:p>
            <w:pPr>
              <w:spacing w:line="590" w:lineRule="atLeast"/>
              <w:rPr>
                <w:rFonts w:hint="default" w:hAnsi="宋体" w:eastAsia="宋体"/>
                <w:iCs/>
                <w:sz w:val="24"/>
                <w:lang w:val="en-US" w:eastAsia="zh-CN"/>
              </w:rPr>
            </w:pPr>
            <w:r>
              <w:rPr>
                <w:rFonts w:hint="default" w:hAnsi="宋体" w:eastAsia="宋体"/>
                <w:iCs/>
                <w:sz w:val="24"/>
                <w:lang w:val="en-US" w:eastAsia="zh-CN"/>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45"/>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45"/>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420"/>
        <w:jc w:val="center"/>
        <w:rPr>
          <w:rFonts w:ascii="宋体" w:hAnsi="宋体"/>
          <w:b/>
          <w:sz w:val="32"/>
          <w:szCs w:val="32"/>
        </w:rPr>
        <w:outlineLvl w:val="1"/>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8"/>
        <w:rPr>
          <w:rFonts w:ascii="宋体" w:hAnsi="宋体"/>
          <w:b/>
          <w:bCs/>
          <w:sz w:val="32"/>
          <w:szCs w:val="32"/>
        </w:rPr>
      </w:pPr>
      <w:r>
        <w:rPr>
          <w:rFonts w:ascii="宋体" w:hAnsi="宋体"/>
          <w:b/>
          <w:sz w:val="32"/>
          <w:szCs w:val="32"/>
        </w:rPr>
      </w:r>
      <w:r>
        <w:rPr>
          <w:rFonts w:ascii="宋体" w:hAnsi="宋体"/>
          <w:b/>
          <w:sz w:val="32"/>
          <w:szCs w:val="32"/>
        </w:rPr>
      </w:r>
      <w:r/>
    </w:p>
    <w:p>
      <w:pPr>
        <w:pStyle w:val="848"/>
        <w:rPr>
          <w:rFonts w:ascii="宋体" w:hAnsi="宋体"/>
          <w:b/>
          <w:bCs/>
          <w:sz w:val="32"/>
          <w:szCs w:val="32"/>
        </w:rPr>
      </w:pPr>
      <w:r>
        <w:rPr>
          <w:rFonts w:ascii="宋体" w:hAnsi="宋体"/>
          <w:b/>
          <w:bCs/>
          <w:sz w:val="32"/>
          <w:szCs w:val="32"/>
        </w:rPr>
      </w:r>
      <w:r>
        <w:rPr>
          <w:rFonts w:ascii="宋体" w:hAnsi="宋体"/>
          <w:b/>
          <w:bCs/>
          <w:sz w:val="32"/>
          <w:szCs w:val="32"/>
        </w:rPr>
      </w:r>
      <w:r/>
    </w:p>
    <w:p>
      <w:pPr>
        <w:pStyle w:val="848"/>
        <w:rPr>
          <w:rFonts w:ascii="宋体" w:hAnsi="宋体"/>
          <w:b/>
          <w:bCs/>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36"/>
        <w:jc w:val="left"/>
        <w:spacing w:line="360" w:lineRule="auto"/>
        <w:rPr>
          <w:rFonts w:hAnsi="宋体" w:eastAsia="宋体"/>
          <w:b/>
          <w:bCs/>
          <w:color w:val="auto"/>
          <w:sz w:val="32"/>
          <w:szCs w:val="32"/>
          <w:highlight w:val="none"/>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color w:val="auto"/>
          <w:sz w:val="32"/>
          <w:szCs w:val="32"/>
          <w:highlight w:val="none"/>
          <w:lang w:val="en-US" w:eastAsia="zh-CN"/>
        </w:rPr>
        <w:t xml:space="preserve">   </w:t>
      </w:r>
      <w:r>
        <w:rPr>
          <w:rFonts w:hint="eastAsia" w:hAnsi="宋体" w:eastAsia="宋体"/>
          <w:b/>
          <w:bCs/>
          <w:color w:val="auto"/>
          <w:sz w:val="32"/>
          <w:szCs w:val="32"/>
          <w:highlight w:val="none"/>
        </w:rPr>
        <w:t xml:space="preserve">实质性响应内容</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一、项目名称</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射阳县文化广电和旅游局应急广播线路维护、设备维修项目</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二、项目背景</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急广播系统，是广播电视公共服务体系建设的重要组成部分，将发挥应急预警、舆论引导、政令传达、信息发布等重要作用，能有效提高县政府在应对自然灾害、突发事故、公共卫生、社会安全等突发公共事件处置中的信息发布和传播能力。我县应急广播于2019年建设，</w:t>
      </w:r>
      <w:r>
        <w:rPr>
          <w:rFonts w:hint="eastAsia" w:ascii="宋体" w:hAnsi="宋体" w:cs="宋体"/>
          <w:b w:val="0"/>
          <w:bCs w:val="0"/>
          <w:color w:val="auto"/>
          <w:sz w:val="24"/>
          <w:szCs w:val="24"/>
          <w:highlight w:val="none"/>
          <w:lang w:val="en-US" w:eastAsia="zh-CN"/>
        </w:rPr>
        <w:t xml:space="preserve">2020年10月通过省局验收。</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保障我县应急广播体系的稳定运行和高效维护，就射阳县应急广播线路维护、设备维修进行招标。本项目要求投标人具备应急广播平台运维技术团队和丰富的终端建设维护经验，能够提供全面、及时、高效的运维支持，确保射阳县应急广播系统的稳定运行和应急响应能力。</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三、项目需求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本次招标的应急广播线路</w:t>
      </w:r>
      <w:r>
        <w:rPr>
          <w:rFonts w:hint="eastAsia" w:ascii="宋体" w:hAnsi="宋体" w:cs="宋体"/>
          <w:b w:val="0"/>
          <w:bCs w:val="0"/>
          <w:color w:val="auto"/>
          <w:sz w:val="24"/>
          <w:szCs w:val="24"/>
          <w:highlight w:val="none"/>
          <w:lang w:val="en-US" w:eastAsia="zh-CN"/>
        </w:rPr>
        <w:t xml:space="preserve">租赁及</w:t>
      </w:r>
      <w:r>
        <w:rPr>
          <w:rFonts w:hint="eastAsia" w:ascii="宋体" w:hAnsi="宋体" w:eastAsia="宋体" w:cs="宋体"/>
          <w:b w:val="0"/>
          <w:bCs w:val="0"/>
          <w:color w:val="auto"/>
          <w:sz w:val="24"/>
          <w:szCs w:val="24"/>
          <w:highlight w:val="none"/>
          <w:lang w:val="en-US" w:eastAsia="zh-CN"/>
        </w:rPr>
        <w:t xml:space="preserve">维护主要包括：根据应急广播安全播出相关规定，本次招标的应急广播传输网络</w:t>
      </w:r>
      <w:r>
        <w:rPr>
          <w:rFonts w:hint="eastAsia" w:ascii="宋体" w:hAnsi="宋体" w:cs="宋体"/>
          <w:b w:val="0"/>
          <w:bCs w:val="0"/>
          <w:color w:val="auto"/>
          <w:sz w:val="24"/>
          <w:szCs w:val="24"/>
          <w:highlight w:val="none"/>
          <w:lang w:val="en-US" w:eastAsia="zh-CN"/>
        </w:rPr>
        <w:t xml:space="preserve">仍使用</w:t>
      </w:r>
      <w:r>
        <w:rPr>
          <w:rFonts w:hint="eastAsia" w:ascii="宋体" w:hAnsi="宋体" w:eastAsia="宋体" w:cs="宋体"/>
          <w:b w:val="0"/>
          <w:bCs w:val="0"/>
          <w:color w:val="auto"/>
          <w:sz w:val="24"/>
          <w:szCs w:val="24"/>
          <w:highlight w:val="none"/>
          <w:lang w:val="en-US" w:eastAsia="zh-CN"/>
        </w:rPr>
        <w:t xml:space="preserve">广播电视传输网。其中县镇专线14条，镇村专线223条以及2282只室外智能接收终端网络；室外接收终端、高音喇叭、网络单元（ONU）损坏等设备拆卸安装。</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应急广播设备维修包括：全县范围内室外智能接收终端、高音喇叭、网络单元（ONU）、平台设备（含自然灾害造成的损坏）及其他附属设施。</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四、服务范围</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射阳县15个镇区、223个村居、228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个应急广播网络的运行维护和设备维修更换等工作。包括且不限于播发任务响应、设备运行状态监控、数据统计与分析、硬件损耗更换服务、系统安全播出管理。</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运行维护服务项目明细表</w:t>
      </w:r>
      <w:r/>
    </w:p>
    <w:tbl>
      <w:tblPr>
        <w:tblStyle w:val="8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6670"/>
      </w:tblGrid>
      <w:tr>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目</w:t>
            </w:r>
            <w:r/>
          </w:p>
        </w:tc>
        <w:tc>
          <w:tcPr>
            <w:tcW w:w="3728"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要   求</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县、镇、村专线费用</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县、镇14条光纤传输链路（备份14条）、镇、村223条光纤传输链路（备份223条）、228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条室外接收终端光纤传输链路采用广播电视专网进行互联互通，将应急信息完整、准确、快速传送至指定区域的应急广播终端。</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县、镇、村线路维护</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本着“租赁线路，安全传输，高效服务”的原则，投标方提供7*24小时的网络监控、线路维护、故障修复，保障全县1个县级平台、14个镇级平台、223个村级平台和228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个室外终端网络的安全传输、运行正常。</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设备维修费</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全县范围内的室外智能接收终端、高音喇叭、网络单元（ONU）、平台设备（含自然灾害造成的损坏）。</w:t>
            </w:r>
            <w:r/>
          </w:p>
        </w:tc>
      </w:tr>
      <w:tr>
        <w:trPr>
          <w:trHeight w:val="23"/>
        </w:trPr>
        <w:tc>
          <w:tcPr>
            <w:tcW w:w="1271" w:type="pct"/>
            <w:vAlign w:val="center"/>
            <w:textDirection w:val="lrTb"/>
            <w:noWrap w:val="false"/>
          </w:tcPr>
          <w:p>
            <w:pPr>
              <w:jc w:val="center"/>
              <w:keepLines w:val="0"/>
              <w:keepNext w:val="0"/>
              <w:pageBreakBefore w:val="0"/>
              <w:spacing w:line="4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平台运营电费</w:t>
            </w:r>
            <w:r/>
          </w:p>
        </w:tc>
        <w:tc>
          <w:tcPr>
            <w:tcW w:w="3728" w:type="pct"/>
            <w:vAlign w:val="center"/>
            <w:textDirection w:val="lrTb"/>
            <w:noWrap w:val="false"/>
          </w:tcPr>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五、运维周期</w:t>
      </w:r>
      <w:r/>
    </w:p>
    <w:p>
      <w:pPr>
        <w:ind w:firstLine="480"/>
        <w:keepLines w:val="0"/>
        <w:keepNext w:val="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一年（具体起始日期以合同签订为准）。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六、付款方式</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2、验收合格后</w:t>
      </w:r>
      <w:r>
        <w:rPr>
          <w:rFonts w:hint="eastAsia" w:ascii="宋体" w:hAnsi="宋体" w:eastAsia="宋体" w:cs="宋体"/>
          <w:b w:val="0"/>
          <w:bCs w:val="0"/>
          <w:color w:val="auto"/>
          <w:sz w:val="24"/>
          <w:szCs w:val="24"/>
          <w:highlight w:val="none"/>
          <w:lang w:val="en-US" w:eastAsia="zh-CN"/>
        </w:rPr>
        <w:t xml:space="preserve">支付合同金额的50%</w:t>
      </w:r>
      <w:r>
        <w:rPr>
          <w:rFonts w:hint="eastAsia" w:ascii="宋体" w:hAnsi="宋体" w:eastAsia="宋体" w:cs="宋体"/>
          <w:color w:val="auto"/>
          <w:highlight w:val="none"/>
          <w:lang w:val="en-US" w:eastAsia="zh-CN"/>
        </w:rPr>
        <w:t xml:space="preserve">（包括以前已支付的预付款）。 </w:t>
      </w:r>
      <w:r/>
    </w:p>
    <w:p>
      <w:pPr>
        <w:pStyle w:val="84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3、验收合格之日起算满1年后一次性付清余款</w:t>
      </w:r>
      <w:r>
        <w:rPr>
          <w:rFonts w:hint="eastAsia" w:ascii="宋体" w:hAnsi="宋体" w:eastAsia="宋体" w:cs="宋体"/>
          <w:color w:val="auto"/>
          <w:highlight w:val="none"/>
          <w:lang w:val="en-US" w:eastAsia="zh-CN"/>
        </w:rPr>
        <w:t xml:space="preserve">。 </w:t>
      </w:r>
      <w:r/>
    </w:p>
    <w:p>
      <w:pPr>
        <w:pStyle w:val="845"/>
        <w:ind w:left="64" w:hanging="6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说明：按以上进度付款，无任何利息补偿。付款前，中标单位须开具税务部门认可的增值税专用发票。 </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七、服务内容</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1.设备运行状态监控：安排专人负责日</w:t>
      </w:r>
      <w:r>
        <w:rPr>
          <w:rFonts w:hint="eastAsia" w:ascii="宋体" w:hAnsi="宋体" w:eastAsia="宋体" w:cs="宋体"/>
          <w:b w:val="0"/>
          <w:bCs w:val="0"/>
          <w:sz w:val="24"/>
          <w:szCs w:val="24"/>
          <w:highlight w:val="none"/>
          <w:lang w:val="en-US" w:eastAsia="zh-CN"/>
        </w:rPr>
        <w:t xml:space="preserve">常运行状态的监控，实时监测设备的运行情况，及时发现并处理设备异常，确保设备的稳定运行。</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2.线路设备巡检：实行周旬、月旬制度，定期对应急广播系统进行巡检，及时发现网络设备存在的隐患，解决存在的问题，及时向招标单位提供应急广播体系巡检报告。</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3.设备维修：对室外终端设备要储备备品备件，保证设备及时维修。</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八、技术要求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1.要求智能接收终端光信号在-20dBm至-25dBm之间，确保网络收单元信号稳定，传输正常。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2.以镇为单位终端日平均在线率应不低于90%，终端离线时间不得超过一个月。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3.对室外终端维修原则上经过老化后进行投运，电源、功放模块一主一备。</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九、运维要求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1.在本地设立专业运维售后服务团队，以村居为单位，将应急广播点位划定到维护工程师。</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2.根据实际情况，定期对镇、村应急广播管理员开展技术培训，定期考核。</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3.定期组织运营团队开展安全播出和网络安全教育培训，安全演练。</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4.设立服务热线，确保系统故障时能够及时响应并解决。</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5.系统发生故障时，服务团队需在30分钟内电话响应；若确定是硬件问题且无法通过远程方式解决，投标人应立即派工程师进行硬件现场检测，开展维修。</w:t>
      </w:r>
      <w:r/>
    </w:p>
    <w:p>
      <w:pPr>
        <w:ind w:firstLine="480"/>
        <w:keepLines w:val="0"/>
        <w:keepNext w:val="0"/>
        <w:pageBreakBefore w:val="0"/>
        <w:spacing w:line="46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3.一般故障，维护工程师在接到用户故障电话后2小时内到达现场，到达现场后3小时内恢复，保证系统能够正常运行。</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十、安全播出</w:t>
      </w:r>
      <w:r/>
    </w:p>
    <w:p>
      <w:pPr>
        <w:ind w:firstLine="480"/>
        <w:keepLines w:val="0"/>
        <w:keepNext w:val="0"/>
        <w:pageBreakBefore w:val="0"/>
        <w:spacing w:line="4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sz w:val="24"/>
          <w:szCs w:val="24"/>
          <w:highlight w:val="none"/>
          <w:lang w:val="en-US" w:eastAsia="zh-CN"/>
        </w:rPr>
        <w:t xml:space="preserve">应急广播体系作为政府部门应急信息发布专用渠道，已纳入广播电视安全播出管理，应严格遵循应急广播管理相关规定开展技术系统配置及运行维护、技术管理、应急处置工作。建立应急响应工作机制，明确分工职责，制定具有实际操作性的总体应急预案、专项应急预案，定期组织应急演练，确保在紧急状态下，紧急类信息的有效播出。</w:t>
      </w:r>
      <w:r/>
    </w:p>
    <w:p>
      <w:pPr>
        <w:pStyle w:val="850"/>
        <w:ind w:firstLine="640"/>
        <w:spacing w:line="579"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我公司承诺响应上述项目需求内容。</w:t>
      </w:r>
      <w:r/>
    </w:p>
    <w:p>
      <w:pPr>
        <w:pStyle w:val="851"/>
        <w:ind w:firstLine="560"/>
        <w:rPr>
          <w:rFonts w:hAnsi="宋体" w:eastAsia="宋体" w:cs="Times New Roman"/>
          <w:szCs w:val="28"/>
        </w:rPr>
      </w:pPr>
      <w:r>
        <w:rPr>
          <w:rFonts w:hAnsi="宋体" w:eastAsia="宋体" w:cs="Times New Roman"/>
          <w:szCs w:val="28"/>
        </w:rPr>
      </w:r>
      <w:r/>
    </w:p>
    <w:p>
      <w:pPr>
        <w:pStyle w:val="851"/>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42"/>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pStyle w:val="843"/>
        <w:rPr>
          <w:rFonts w:ascii="宋体" w:hAnsi="宋体" w:eastAsia="宋体" w:cs="宋体"/>
          <w:color w:val="000000"/>
          <w:sz w:val="32"/>
          <w:szCs w:val="32"/>
        </w:rPr>
      </w:pPr>
      <w:r>
        <w:rPr>
          <w:rFonts w:ascii="宋体" w:hAnsi="宋体" w:eastAsia="宋体" w:cs="宋体"/>
          <w:color w:val="000000"/>
          <w:sz w:val="32"/>
          <w:szCs w:val="32"/>
        </w:rPr>
      </w:r>
      <w:r/>
    </w:p>
    <w:p>
      <w:pPr>
        <w:jc w:val="center"/>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三</w:t>
      </w:r>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pStyle w:val="845"/>
        <w:jc w:val="center"/>
        <w:spacing w:beforeAutospacing="0" w:afterAutospacing="0"/>
      </w:pPr>
      <w:r/>
      <w:r/>
    </w:p>
    <w:p>
      <w:r/>
      <w:r/>
    </w:p>
    <w:p>
      <w:r/>
      <w:r/>
    </w:p>
    <w:p>
      <w:pPr>
        <w:pStyle w:val="845"/>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45"/>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45"/>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45"/>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45"/>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45"/>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r/>
      <w:r/>
    </w:p>
    <w:p>
      <w:pPr>
        <w:pStyle w:val="845"/>
        <w:jc w:val="center"/>
        <w:spacing w:beforeAutospacing="0" w:afterAutospacing="0"/>
      </w:pPr>
      <w:r/>
      <w:r/>
    </w:p>
    <w:p>
      <w:r/>
      <w:r/>
    </w:p>
    <w:sectPr>
      <w:footerReference w:type="default" r:id="rId9"/>
      <w:footnotePr/>
      <w:endnotePr/>
      <w:type w:val="nextPage"/>
      <w:pgSz w:w="11906" w:h="16838" w:orient="portrait"/>
      <w:pgMar w:top="1440" w:right="1587" w:bottom="1440"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fldSimple w:instr="PAGE \* MERGEFORMAT">
      <w:r>
        <w:t xml:space="preserve">1</w:t>
      </w:r>
    </w:fldSimple>
    <w:r/>
    <w:r/>
  </w:p>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8"/>
    <w:link w:val="836"/>
    <w:uiPriority w:val="9"/>
    <w:rPr>
      <w:rFonts w:ascii="Arial" w:hAnsi="Arial" w:eastAsia="Arial" w:cs="Arial"/>
      <w:sz w:val="40"/>
      <w:szCs w:val="40"/>
    </w:rPr>
  </w:style>
  <w:style w:type="character" w:styleId="663">
    <w:name w:val="Heading 2 Char"/>
    <w:basedOn w:val="838"/>
    <w:link w:val="837"/>
    <w:uiPriority w:val="9"/>
    <w:rPr>
      <w:rFonts w:ascii="Arial" w:hAnsi="Arial" w:eastAsia="Arial" w:cs="Arial"/>
      <w:sz w:val="34"/>
    </w:rPr>
  </w:style>
  <w:style w:type="paragraph" w:styleId="664">
    <w:name w:val="Heading 3"/>
    <w:basedOn w:val="835"/>
    <w:next w:val="835"/>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basedOn w:val="838"/>
    <w:link w:val="664"/>
    <w:uiPriority w:val="9"/>
    <w:rPr>
      <w:rFonts w:ascii="Arial" w:hAnsi="Arial" w:eastAsia="Arial" w:cs="Arial"/>
      <w:sz w:val="30"/>
      <w:szCs w:val="30"/>
    </w:rPr>
  </w:style>
  <w:style w:type="paragraph" w:styleId="666">
    <w:name w:val="Heading 4"/>
    <w:basedOn w:val="835"/>
    <w:next w:val="835"/>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basedOn w:val="838"/>
    <w:link w:val="666"/>
    <w:uiPriority w:val="9"/>
    <w:rPr>
      <w:rFonts w:ascii="Arial" w:hAnsi="Arial" w:eastAsia="Arial" w:cs="Arial"/>
      <w:b/>
      <w:bCs/>
      <w:sz w:val="26"/>
      <w:szCs w:val="26"/>
    </w:rPr>
  </w:style>
  <w:style w:type="paragraph" w:styleId="668">
    <w:name w:val="Heading 5"/>
    <w:basedOn w:val="835"/>
    <w:next w:val="835"/>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8"/>
    <w:link w:val="668"/>
    <w:uiPriority w:val="9"/>
    <w:rPr>
      <w:rFonts w:ascii="Arial" w:hAnsi="Arial" w:eastAsia="Arial" w:cs="Arial"/>
      <w:b/>
      <w:bCs/>
      <w:sz w:val="24"/>
      <w:szCs w:val="24"/>
    </w:rPr>
  </w:style>
  <w:style w:type="paragraph" w:styleId="670">
    <w:name w:val="Heading 6"/>
    <w:basedOn w:val="835"/>
    <w:next w:val="835"/>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8"/>
    <w:link w:val="670"/>
    <w:uiPriority w:val="9"/>
    <w:rPr>
      <w:rFonts w:ascii="Arial" w:hAnsi="Arial" w:eastAsia="Arial" w:cs="Arial"/>
      <w:b/>
      <w:bCs/>
      <w:sz w:val="22"/>
      <w:szCs w:val="22"/>
    </w:rPr>
  </w:style>
  <w:style w:type="paragraph" w:styleId="672">
    <w:name w:val="Heading 7"/>
    <w:basedOn w:val="835"/>
    <w:next w:val="835"/>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8"/>
    <w:link w:val="672"/>
    <w:uiPriority w:val="9"/>
    <w:rPr>
      <w:rFonts w:ascii="Arial" w:hAnsi="Arial" w:eastAsia="Arial" w:cs="Arial"/>
      <w:b/>
      <w:bCs/>
      <w:i/>
      <w:iCs/>
      <w:sz w:val="22"/>
      <w:szCs w:val="22"/>
    </w:rPr>
  </w:style>
  <w:style w:type="paragraph" w:styleId="674">
    <w:name w:val="Heading 8"/>
    <w:basedOn w:val="835"/>
    <w:next w:val="835"/>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8"/>
    <w:link w:val="674"/>
    <w:uiPriority w:val="9"/>
    <w:rPr>
      <w:rFonts w:ascii="Arial" w:hAnsi="Arial" w:eastAsia="Arial" w:cs="Arial"/>
      <w:i/>
      <w:iCs/>
      <w:sz w:val="22"/>
      <w:szCs w:val="22"/>
    </w:rPr>
  </w:style>
  <w:style w:type="paragraph" w:styleId="676">
    <w:name w:val="Heading 9"/>
    <w:basedOn w:val="835"/>
    <w:next w:val="835"/>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8"/>
    <w:link w:val="676"/>
    <w:uiPriority w:val="9"/>
    <w:rPr>
      <w:rFonts w:ascii="Arial" w:hAnsi="Arial" w:eastAsia="Arial" w:cs="Arial"/>
      <w:i/>
      <w:iCs/>
      <w:sz w:val="21"/>
      <w:szCs w:val="21"/>
    </w:rPr>
  </w:style>
  <w:style w:type="paragraph" w:styleId="678">
    <w:name w:val="No Spacing"/>
    <w:uiPriority w:val="1"/>
    <w:qFormat/>
    <w:pPr>
      <w:spacing w:before="0" w:after="0" w:line="240" w:lineRule="auto"/>
    </w:pPr>
  </w:style>
  <w:style w:type="paragraph" w:styleId="679">
    <w:name w:val="Title"/>
    <w:basedOn w:val="835"/>
    <w:next w:val="835"/>
    <w:link w:val="680"/>
    <w:uiPriority w:val="10"/>
    <w:qFormat/>
    <w:pPr>
      <w:contextualSpacing/>
      <w:spacing w:before="300" w:after="200"/>
    </w:pPr>
    <w:rPr>
      <w:sz w:val="48"/>
      <w:szCs w:val="48"/>
    </w:rPr>
  </w:style>
  <w:style w:type="character" w:styleId="680">
    <w:name w:val="Title Char"/>
    <w:basedOn w:val="838"/>
    <w:link w:val="679"/>
    <w:uiPriority w:val="10"/>
    <w:rPr>
      <w:sz w:val="48"/>
      <w:szCs w:val="48"/>
    </w:rPr>
  </w:style>
  <w:style w:type="paragraph" w:styleId="681">
    <w:name w:val="Subtitle"/>
    <w:basedOn w:val="835"/>
    <w:next w:val="835"/>
    <w:link w:val="682"/>
    <w:uiPriority w:val="11"/>
    <w:qFormat/>
    <w:pPr>
      <w:spacing w:before="200" w:after="200"/>
    </w:pPr>
    <w:rPr>
      <w:sz w:val="24"/>
      <w:szCs w:val="24"/>
    </w:rPr>
  </w:style>
  <w:style w:type="character" w:styleId="682">
    <w:name w:val="Subtitle Char"/>
    <w:basedOn w:val="838"/>
    <w:link w:val="681"/>
    <w:uiPriority w:val="11"/>
    <w:rPr>
      <w:sz w:val="24"/>
      <w:szCs w:val="24"/>
    </w:rPr>
  </w:style>
  <w:style w:type="paragraph" w:styleId="683">
    <w:name w:val="Quote"/>
    <w:basedOn w:val="835"/>
    <w:next w:val="835"/>
    <w:link w:val="684"/>
    <w:uiPriority w:val="29"/>
    <w:qFormat/>
    <w:pPr>
      <w:ind w:left="720" w:right="720"/>
    </w:pPr>
    <w:rPr>
      <w:i/>
    </w:rPr>
  </w:style>
  <w:style w:type="character" w:styleId="684">
    <w:name w:val="Quote Char"/>
    <w:link w:val="683"/>
    <w:uiPriority w:val="29"/>
    <w:rPr>
      <w:i/>
    </w:rPr>
  </w:style>
  <w:style w:type="paragraph" w:styleId="685">
    <w:name w:val="Intense Quote"/>
    <w:basedOn w:val="835"/>
    <w:next w:val="835"/>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name w:val="Intense Quote Char"/>
    <w:link w:val="685"/>
    <w:uiPriority w:val="30"/>
    <w:rPr>
      <w:i/>
    </w:rPr>
  </w:style>
  <w:style w:type="paragraph" w:styleId="687">
    <w:name w:val="Header"/>
    <w:basedOn w:val="835"/>
    <w:link w:val="688"/>
    <w:uiPriority w:val="99"/>
    <w:unhideWhenUsed/>
    <w:pPr>
      <w:spacing w:after="0" w:line="240" w:lineRule="auto"/>
      <w:tabs>
        <w:tab w:val="center" w:pos="7143" w:leader="none"/>
        <w:tab w:val="right" w:pos="14287" w:leader="none"/>
      </w:tabs>
    </w:pPr>
  </w:style>
  <w:style w:type="character" w:styleId="688">
    <w:name w:val="Header Char"/>
    <w:basedOn w:val="838"/>
    <w:link w:val="687"/>
    <w:uiPriority w:val="99"/>
  </w:style>
  <w:style w:type="character" w:styleId="689">
    <w:name w:val="Footer Char"/>
    <w:basedOn w:val="838"/>
    <w:link w:val="844"/>
    <w:uiPriority w:val="99"/>
  </w:style>
  <w:style w:type="paragraph" w:styleId="690">
    <w:name w:val="Caption"/>
    <w:basedOn w:val="835"/>
    <w:next w:val="835"/>
    <w:uiPriority w:val="35"/>
    <w:semiHidden/>
    <w:unhideWhenUsed/>
    <w:qFormat/>
    <w:pPr>
      <w:spacing w:line="276" w:lineRule="auto"/>
    </w:pPr>
    <w:rPr>
      <w:b/>
      <w:bCs/>
      <w:color w:val="4f81bd" w:themeColor="accent1"/>
      <w:sz w:val="18"/>
      <w:szCs w:val="18"/>
    </w:rPr>
  </w:style>
  <w:style w:type="character" w:styleId="691">
    <w:name w:val="Caption Char"/>
    <w:basedOn w:val="690"/>
    <w:link w:val="844"/>
    <w:uiPriority w:val="99"/>
  </w:style>
  <w:style w:type="table" w:styleId="692">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8">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9">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0">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1">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2">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3">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0">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3">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4">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5">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6">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67">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8">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0">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1">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2">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3">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4">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5">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4">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5">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6">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87">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8">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9">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1">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2">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3">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4">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5">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6">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8">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9">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0">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1">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2">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3">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5">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6">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7">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8">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9">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0">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basedOn w:val="838"/>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basedOn w:val="838"/>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Calibri" w:hAnsi="Calibri" w:eastAsia="宋体" w:cs="宋体"/>
      <w:sz w:val="21"/>
      <w:szCs w:val="24"/>
      <w:lang w:val="en-US" w:eastAsia="zh-CN" w:bidi="ar-SA"/>
    </w:rPr>
  </w:style>
  <w:style w:type="paragraph" w:styleId="836">
    <w:name w:val="Heading 1"/>
    <w:basedOn w:val="835"/>
    <w:next w:val="835"/>
    <w:uiPriority w:val="0"/>
    <w:qFormat/>
    <w:pPr>
      <w:jc w:val="center"/>
      <w:keepNext/>
      <w:outlineLvl w:val="0"/>
    </w:pPr>
    <w:rPr>
      <w:rFonts w:ascii="楷体_GB2312" w:eastAsia="楷体_GB2312"/>
      <w:szCs w:val="28"/>
    </w:rPr>
  </w:style>
  <w:style w:type="paragraph" w:styleId="837">
    <w:name w:val="Heading 2"/>
    <w:basedOn w:val="835"/>
    <w:next w:val="835"/>
    <w:uiPriority w:val="0"/>
    <w:qFormat/>
    <w:pPr>
      <w:jc w:val="left"/>
      <w:spacing w:before="0" w:beforeAutospacing="1" w:after="0" w:afterAutospacing="1"/>
    </w:pPr>
    <w:rPr>
      <w:rFonts w:hint="eastAsia" w:ascii="宋体" w:hAnsi="宋体" w:eastAsia="宋体" w:cs="宋体"/>
      <w:b/>
      <w:bCs/>
      <w:sz w:val="36"/>
      <w:szCs w:val="36"/>
      <w:lang w:val="en-US" w:eastAsia="zh-CN"/>
    </w:rPr>
  </w:style>
  <w:style w:type="character" w:styleId="838" w:default="1">
    <w:name w:val="Default Paragraph Font"/>
    <w:uiPriority w:val="0"/>
    <w:semiHidden/>
    <w:qFormat/>
  </w:style>
  <w:style w:type="table" w:styleId="839" w:default="1">
    <w:name w:val="Normal Table"/>
    <w:uiPriority w:val="0"/>
    <w:semiHidden/>
    <w:qFormat/>
    <w:tblPr>
      <w:tblCellMar>
        <w:left w:w="108" w:type="dxa"/>
        <w:top w:w="0" w:type="dxa"/>
        <w:right w:w="108" w:type="dxa"/>
        <w:bottom w:w="0" w:type="dxa"/>
      </w:tblCellMar>
    </w:tblPr>
  </w:style>
  <w:style w:type="paragraph" w:styleId="840">
    <w:name w:val="Body Text Indent"/>
    <w:basedOn w:val="835"/>
    <w:next w:val="841"/>
    <w:uiPriority w:val="0"/>
    <w:qFormat/>
    <w:pPr>
      <w:ind w:left="420"/>
      <w:spacing w:after="120"/>
    </w:pPr>
    <w:rPr>
      <w:sz w:val="24"/>
    </w:rPr>
  </w:style>
  <w:style w:type="paragraph" w:styleId="841">
    <w:name w:val="envelope return"/>
    <w:basedOn w:val="835"/>
    <w:uiPriority w:val="99"/>
    <w:qFormat/>
    <w:rPr>
      <w:rFonts w:ascii="Arial" w:hAnsi="Arial" w:cs="Arial"/>
    </w:rPr>
  </w:style>
  <w:style w:type="paragraph" w:styleId="842">
    <w:name w:val="Block Text"/>
    <w:basedOn w:val="835"/>
    <w:uiPriority w:val="99"/>
    <w:qFormat/>
    <w:pPr>
      <w:ind w:left="256" w:right="6" w:firstLine="624"/>
      <w:spacing w:before="100" w:beforeAutospacing="1" w:after="100" w:afterAutospacing="1"/>
    </w:pPr>
    <w:rPr>
      <w:rFonts w:ascii="Times New Roman" w:hAnsi="Times New Roman" w:eastAsia="仿宋"/>
      <w:szCs w:val="28"/>
    </w:rPr>
  </w:style>
  <w:style w:type="paragraph" w:styleId="843">
    <w:name w:val="Body Text Indent 2"/>
    <w:basedOn w:val="835"/>
    <w:uiPriority w:val="0"/>
    <w:qFormat/>
    <w:pPr>
      <w:ind w:firstLine="525"/>
      <w:jc w:val="both"/>
      <w:spacing w:line="420" w:lineRule="exact"/>
    </w:pPr>
    <w:rPr>
      <w:rFonts w:ascii="宋体" w:eastAsia="宋体"/>
      <w:color w:val="auto"/>
      <w:sz w:val="21"/>
      <w:szCs w:val="20"/>
      <w:lang w:bidi="ar-SA"/>
    </w:rPr>
  </w:style>
  <w:style w:type="paragraph" w:styleId="844">
    <w:name w:val="Footer"/>
    <w:basedOn w:val="835"/>
    <w:uiPriority w:val="0"/>
    <w:qFormat/>
    <w:pPr>
      <w:jc w:val="left"/>
      <w:tabs>
        <w:tab w:val="center" w:pos="4153" w:leader="none"/>
        <w:tab w:val="right" w:pos="8306" w:leader="none"/>
      </w:tabs>
    </w:pPr>
    <w:rPr>
      <w:sz w:val="18"/>
      <w:szCs w:val="18"/>
    </w:rPr>
  </w:style>
  <w:style w:type="paragraph" w:styleId="845">
    <w:name w:val="Normal (Web)"/>
    <w:basedOn w:val="835"/>
    <w:uiPriority w:val="0"/>
    <w:qFormat/>
    <w:pPr>
      <w:jc w:val="left"/>
      <w:spacing w:beforeAutospacing="1" w:afterAutospacing="1"/>
    </w:pPr>
    <w:rPr>
      <w:rFonts w:cs="Times New Roman"/>
      <w:sz w:val="24"/>
    </w:rPr>
  </w:style>
  <w:style w:type="paragraph" w:styleId="846">
    <w:name w:val="Body Text First Indent 2"/>
    <w:basedOn w:val="840"/>
    <w:next w:val="835"/>
    <w:uiPriority w:val="0"/>
    <w:qFormat/>
    <w:pPr>
      <w:ind w:firstLine="420"/>
    </w:pPr>
  </w:style>
  <w:style w:type="table" w:styleId="847">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文本块1"/>
    <w:basedOn w:val="835"/>
    <w:uiPriority w:val="99"/>
    <w:qFormat/>
    <w:pPr>
      <w:ind w:left="1440" w:right="1440"/>
      <w:spacing w:after="120"/>
      <w:tabs>
        <w:tab w:val="left" w:pos="9000" w:leader="none"/>
      </w:tabs>
    </w:pPr>
  </w:style>
  <w:style w:type="paragraph" w:styleId="849" w:customStyle="1">
    <w:name w:val="列出段落1"/>
    <w:basedOn w:val="835"/>
    <w:uiPriority w:val="34"/>
    <w:qFormat/>
    <w:pPr>
      <w:ind w:firstLine="420"/>
    </w:pPr>
  </w:style>
  <w:style w:type="paragraph" w:styleId="850">
    <w:name w:val="List Paragraph"/>
    <w:basedOn w:val="835"/>
    <w:uiPriority w:val="34"/>
    <w:qFormat/>
    <w:pPr>
      <w:ind w:firstLine="420"/>
    </w:pPr>
  </w:style>
  <w:style w:type="paragraph" w:styleId="851" w:customStyle="1">
    <w:name w:val="正文空2格  1."/>
    <w:basedOn w:val="835"/>
    <w:uiPriority w:val="0"/>
    <w:qFormat/>
    <w:pPr>
      <w:ind w:firstLine="480"/>
    </w:pPr>
    <w:rPr>
      <w:rFonts w:cs="宋体"/>
      <w:szCs w:val="20"/>
    </w:rPr>
  </w:style>
  <w:style w:type="numbering" w:styleId="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过去过卜去1371110199</dc:creator>
  <cp:lastModifiedBy>彭明静</cp:lastModifiedBy>
  <cp:revision>4</cp:revision>
  <dcterms:created xsi:type="dcterms:W3CDTF">2026-04-09T02:39:00Z</dcterms:created>
  <dcterms:modified xsi:type="dcterms:W3CDTF">2026-05-08T09:28:15Z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C0C9CFE272BC4408B10FA800DCB28A51_13</vt:lpwstr>
  </property>
  <property fmtid="{D5CDD505-2E9C-101B-9397-08002B2CF9AE}" pid="4" name="KSOTemplateDocerSaveRecord">
    <vt:lpwstr>eyJoZGlkIjoiZTc2MzcyNTUzMDZjMzI3NjVhZDZhNDcxNmQ4OGZmZjciLCJ1c2VySWQiOiIyNTQ1NzE1In0=</vt:lpwstr>
  </property>
</Properties>
</file>