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left="2883" w:hanging="1606"/>
        <w:spacing w:line="480" w:lineRule="auto"/>
        <w:rPr>
          <w:rFonts w:hint="eastAsia" w:ascii="黑体" w:hAnsi="Arial" w:eastAsia="宋体" w:cs="Times New Roman"/>
          <w:b/>
          <w:color w:val="000000"/>
          <w:sz w:val="44"/>
          <w:szCs w:val="21"/>
          <w:lang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灌云县</w:t>
      </w:r>
      <w:r>
        <w:rPr>
          <w:rFonts w:hint="eastAsia" w:ascii="Arial" w:hAnsi="Arial" w:eastAsia="宋体" w:cs="Times New Roman"/>
          <w:b/>
          <w:bCs/>
          <w:color w:val="000000"/>
          <w:sz w:val="32"/>
          <w:szCs w:val="24"/>
          <w:lang w:val="en-US" w:eastAsia="zh-CN"/>
        </w:rPr>
        <w:t xml:space="preserve">博物馆</w:t>
      </w:r>
      <w:r>
        <w:rPr>
          <w:rFonts w:hint="eastAsia" w:ascii="Arial" w:hAnsi="Arial" w:eastAsia="宋体" w:cs="Times New Roman"/>
          <w:b/>
          <w:bCs/>
          <w:color w:val="000000"/>
          <w:sz w:val="32"/>
          <w:szCs w:val="24"/>
          <w:lang w:eastAsia="zh-CN"/>
        </w:rPr>
        <w:t xml:space="preserve">物业服务项目</w:t>
      </w:r>
      <w:r>
        <w:rPr>
          <w:rFonts w:hint="eastAsia" w:ascii="Arial" w:hAnsi="Arial" w:eastAsia="宋体" w:cs="Times New Roman"/>
          <w:b/>
          <w:bCs/>
          <w:color w:val="000000"/>
          <w:sz w:val="32"/>
          <w:szCs w:val="24"/>
          <w:highlight w:val="none"/>
          <w:lang w:eastAsia="zh-CN"/>
        </w:rPr>
        <w:t xml:space="preserve">（专门面向中小企业）</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项目编号：JSZC-320723-JZCG-G2026-0010</w:t>
      </w:r>
      <w:r>
        <w:rPr>
          <w:rFonts w:hint="eastAsia" w:ascii="Arial" w:hAnsi="Arial" w:eastAsia="宋体" w:cs="Times New Roman"/>
          <w:b/>
          <w:bCs/>
          <w:sz w:val="32"/>
          <w:szCs w:val="24"/>
        </w:rPr>
        <w:tab/>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hint="default"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灌云县政府采购中心</w:t>
      </w:r>
      <w:r/>
    </w:p>
    <w:p>
      <w:pPr>
        <w:jc w:val="center"/>
        <w:spacing w:before="120" w:after="120" w:line="360" w:lineRule="auto"/>
      </w:pPr>
      <w:r>
        <w:rPr>
          <w:rFonts w:hint="eastAsia" w:ascii="Arial" w:hAnsi="Arial" w:eastAsia="宋体" w:cs="Times New Roman"/>
          <w:b/>
          <w:bCs/>
          <w:sz w:val="32"/>
          <w:szCs w:val="24"/>
        </w:rPr>
        <w:t xml:space="preserve">202</w:t>
      </w:r>
      <w:r>
        <w:rPr>
          <w:rFonts w:hint="eastAsia" w:ascii="Arial" w:hAnsi="Arial" w:eastAsia="宋体" w:cs="Times New Roman"/>
          <w:b/>
          <w:bCs/>
          <w:sz w:val="32"/>
          <w:szCs w:val="24"/>
          <w:lang w:val="en-US" w:eastAsia="zh-CN"/>
        </w:rPr>
        <w:t xml:space="preserve">6</w:t>
      </w:r>
      <w:r>
        <w:rPr>
          <w:rFonts w:hint="eastAsia" w:ascii="Arial" w:hAnsi="Arial" w:eastAsia="宋体" w:cs="Times New Roman"/>
          <w:b/>
          <w:bCs/>
          <w:sz w:val="32"/>
          <w:szCs w:val="24"/>
        </w:rPr>
        <w:t xml:space="preserve">年</w:t>
      </w:r>
      <w:r>
        <w:rPr>
          <w:rFonts w:hint="eastAsia" w:ascii="Arial" w:hAnsi="Arial" w:eastAsia="宋体" w:cs="Times New Roman"/>
          <w:b/>
          <w:bCs/>
          <w:sz w:val="32"/>
          <w:szCs w:val="24"/>
          <w:lang w:val="en-US" w:eastAsia="zh-CN"/>
        </w:rPr>
        <w:t xml:space="preserve">5</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687"/>
        <w:jc w:val="center"/>
        <w:spacing w:line="360" w:lineRule="auto"/>
        <w:rPr>
          <w:rFonts w:ascii="黑体" w:hAnsi="黑体" w:eastAsia="黑体"/>
          <w:b w:val="0"/>
        </w:rPr>
      </w:pPr>
      <w:r>
        <w:rPr>
          <w:rFonts w:hint="eastAsia" w:ascii="黑体" w:hAnsi="黑体" w:eastAsia="黑体"/>
          <w:b w:val="0"/>
        </w:rPr>
        <w:t xml:space="preserve">目  录</w:t>
      </w:r>
      <w:r/>
    </w:p>
    <w:p>
      <w:pPr>
        <w:pStyle w:val="712"/>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p>
    <w:p>
      <w:pPr>
        <w:pStyle w:val="712"/>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p>
    <w:p>
      <w:pPr>
        <w:pStyle w:val="712"/>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p>
    <w:p>
      <w:pPr>
        <w:pStyle w:val="712"/>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p>
    <w:p>
      <w:pPr>
        <w:pStyle w:val="712"/>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p>
    <w:p>
      <w:pPr>
        <w:pStyle w:val="712"/>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p>
    <w:p>
      <w:pPr>
        <w:jc w:val="left"/>
        <w:widowControl/>
      </w:pPr>
      <w:r>
        <w:fldChar w:fldCharType="end"/>
      </w:r>
      <w:r>
        <w:br w:type="page" w:clear="all"/>
      </w:r>
      <w:r/>
    </w:p>
    <w:p>
      <w:pPr>
        <w:pStyle w:val="687"/>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687"/>
        <w:jc w:val="center"/>
        <w:spacing w:line="360" w:lineRule="auto"/>
        <w:rPr>
          <w:rFonts w:ascii="黑体" w:hAnsi="黑体" w:eastAsia="黑体"/>
          <w:b w:val="0"/>
          <w:highlight w:val="none"/>
        </w:rPr>
      </w:pPr>
      <w:r>
        <w:rPr>
          <w:rFonts w:hint="eastAsia" w:ascii="黑体" w:hAnsi="黑体" w:eastAsia="黑体"/>
          <w:b w:val="0"/>
          <w:highlight w:val="none"/>
        </w:rPr>
        <w:t xml:space="preserve">第一章  投标邀请</w:t>
      </w:r>
      <w:bookmarkEnd w:id="0"/>
      <w:r/>
      <w:r/>
    </w:p>
    <w:p>
      <w:pPr>
        <w:ind w:firstLine="480"/>
        <w:jc w:val="left"/>
        <w:spacing w:line="500" w:lineRule="exact"/>
        <w:rPr>
          <w:sz w:val="24"/>
          <w:szCs w:val="24"/>
          <w:highlight w:val="none"/>
        </w:rPr>
      </w:pPr>
      <w:r>
        <w:rPr>
          <w:rFonts w:hint="eastAsia"/>
          <w:sz w:val="24"/>
          <w:szCs w:val="24"/>
          <w:highlight w:val="none"/>
        </w:rPr>
        <w:t xml:space="preserve">受</w:t>
      </w:r>
      <w:r>
        <w:rPr>
          <w:rFonts w:hint="eastAsia" w:eastAsia="宋体"/>
          <w:sz w:val="24"/>
          <w:szCs w:val="24"/>
          <w:highlight w:val="none"/>
          <w:lang w:eastAsia="zh-CN"/>
        </w:rPr>
        <w:t xml:space="preserve">灌云县</w:t>
      </w:r>
      <w:r>
        <w:rPr>
          <w:rFonts w:hint="eastAsia" w:ascii="Times New Roman" w:eastAsia="宋体"/>
          <w:sz w:val="24"/>
          <w:szCs w:val="24"/>
          <w:highlight w:val="none"/>
          <w:lang w:val="en-US" w:eastAsia="zh-CN"/>
        </w:rPr>
        <w:t xml:space="preserve">博物馆</w:t>
      </w:r>
      <w:r>
        <w:rPr>
          <w:rFonts w:hint="eastAsia"/>
          <w:sz w:val="24"/>
          <w:szCs w:val="24"/>
          <w:highlight w:val="none"/>
        </w:rPr>
        <w:t xml:space="preserve">的委托，</w:t>
      </w:r>
      <w:r>
        <w:rPr>
          <w:rFonts w:hint="eastAsia"/>
          <w:sz w:val="24"/>
          <w:szCs w:val="24"/>
          <w:highlight w:val="none"/>
          <w:lang w:eastAsia="zh-CN"/>
        </w:rPr>
        <w:t xml:space="preserve">灌云县政府采购中心</w:t>
      </w:r>
      <w:r>
        <w:rPr>
          <w:rFonts w:hint="eastAsia"/>
          <w:sz w:val="24"/>
          <w:szCs w:val="24"/>
          <w:highlight w:val="none"/>
        </w:rPr>
        <w:t xml:space="preserve">就</w:t>
      </w:r>
      <w:r>
        <w:rPr>
          <w:rFonts w:hint="eastAsia"/>
          <w:sz w:val="24"/>
          <w:szCs w:val="24"/>
          <w:highlight w:val="none"/>
          <w:lang w:eastAsia="zh-CN"/>
        </w:rPr>
        <w:t xml:space="preserve">灌云县</w:t>
      </w:r>
      <w:r>
        <w:rPr>
          <w:rFonts w:hint="eastAsia"/>
          <w:sz w:val="24"/>
          <w:szCs w:val="24"/>
          <w:highlight w:val="none"/>
          <w:lang w:val="en-US" w:eastAsia="zh-CN"/>
        </w:rPr>
        <w:t xml:space="preserve">博物馆</w:t>
      </w:r>
      <w:r>
        <w:rPr>
          <w:rFonts w:hint="eastAsia" w:eastAsia="宋体"/>
          <w:sz w:val="24"/>
          <w:szCs w:val="24"/>
          <w:lang w:eastAsia="zh-CN"/>
        </w:rPr>
        <w:t xml:space="preserve">物业服务项目（专门面向中小企业）</w:t>
      </w:r>
      <w:r>
        <w:rPr>
          <w:rFonts w:hint="eastAsia"/>
          <w:sz w:val="24"/>
          <w:szCs w:val="24"/>
          <w:highlight w:val="none"/>
        </w:rPr>
        <w:t xml:space="preserve">（项</w:t>
      </w:r>
      <w:r>
        <w:rPr>
          <w:rFonts w:hint="eastAsia"/>
          <w:sz w:val="24"/>
          <w:szCs w:val="24"/>
          <w:highlight w:val="none"/>
          <w:lang w:eastAsia="zh-CN"/>
        </w:rPr>
        <w:t xml:space="preserve">目编号JSZC-320723-JZCG-G2026-0010）进行公开招标采</w:t>
      </w:r>
      <w:r>
        <w:rPr>
          <w:rFonts w:hint="eastAsia"/>
          <w:sz w:val="24"/>
          <w:szCs w:val="24"/>
          <w:highlight w:val="none"/>
        </w:rPr>
        <w:t xml:space="preserve">购，欢迎符合条件的供应商投标。</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2120"/>
        </w:trPr>
        <w:tc>
          <w:tcPr>
            <w:tcW w:w="8522" w:type="dxa"/>
            <w:textDirection w:val="lrTb"/>
            <w:noWrap w:val="false"/>
          </w:tcPr>
          <w:p>
            <w:pPr>
              <w:jc w:val="left"/>
              <w:spacing w:line="500" w:lineRule="exact"/>
              <w:rPr>
                <w:rFonts w:hint="eastAsia"/>
                <w:sz w:val="24"/>
                <w:szCs w:val="24"/>
                <w:highlight w:val="none"/>
              </w:rPr>
            </w:pPr>
            <w:r>
              <w:rPr>
                <w:rFonts w:hint="eastAsia"/>
                <w:sz w:val="24"/>
                <w:szCs w:val="24"/>
                <w:highlight w:val="none"/>
              </w:rPr>
              <w:t xml:space="preserve">项目概况</w:t>
            </w:r>
            <w:r/>
          </w:p>
          <w:p>
            <w:pPr>
              <w:ind w:firstLine="480"/>
              <w:jc w:val="left"/>
              <w:spacing w:line="500" w:lineRule="exact"/>
              <w:rPr>
                <w:sz w:val="24"/>
                <w:szCs w:val="24"/>
                <w:highlight w:val="none"/>
              </w:rPr>
            </w:pPr>
            <w:r>
              <w:rPr>
                <w:rFonts w:hint="eastAsia" w:eastAsia="宋体"/>
                <w:sz w:val="24"/>
                <w:szCs w:val="24"/>
                <w:highlight w:val="none"/>
                <w:lang w:eastAsia="zh-CN"/>
              </w:rPr>
              <w:t xml:space="preserve">灌云县</w:t>
            </w:r>
            <w:r>
              <w:rPr>
                <w:rFonts w:hint="eastAsia" w:ascii="Times New Roman" w:eastAsia="宋体"/>
                <w:sz w:val="24"/>
                <w:szCs w:val="24"/>
                <w:highlight w:val="none"/>
                <w:lang w:val="en-US" w:eastAsia="zh-CN"/>
              </w:rPr>
              <w:t xml:space="preserve">博物馆</w:t>
            </w:r>
            <w:r>
              <w:rPr>
                <w:rFonts w:hint="eastAsia" w:eastAsia="宋体"/>
                <w:sz w:val="24"/>
                <w:szCs w:val="24"/>
                <w:lang w:eastAsia="zh-CN"/>
              </w:rPr>
              <w:t xml:space="preserve">物业服务项目（专门面向中小企业）</w:t>
            </w:r>
            <w:r>
              <w:rPr>
                <w:rFonts w:hint="eastAsia"/>
                <w:sz w:val="24"/>
                <w:szCs w:val="24"/>
                <w:highlight w:val="none"/>
              </w:rPr>
              <w:t xml:space="preserve">的潜在投标人应在江苏政府采购网自行免费下载招标文件，并于202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eastAsia="宋体"/>
                <w:sz w:val="24"/>
                <w:szCs w:val="24"/>
                <w:highlight w:val="none"/>
                <w:lang w:val="en-US" w:eastAsia="zh-CN"/>
              </w:rPr>
              <w:t xml:space="preserve">6</w:t>
            </w:r>
            <w:r>
              <w:rPr>
                <w:rFonts w:hint="eastAsia"/>
                <w:sz w:val="24"/>
                <w:szCs w:val="24"/>
                <w:highlight w:val="none"/>
              </w:rPr>
              <w:t xml:space="preserve">月</w:t>
            </w:r>
            <w:r>
              <w:rPr>
                <w:rFonts w:hint="eastAsia"/>
                <w:sz w:val="24"/>
                <w:szCs w:val="24"/>
                <w:highlight w:val="none"/>
                <w:lang w:val="en-US" w:eastAsia="zh-CN"/>
              </w:rPr>
              <w:t xml:space="preserve">9</w:t>
            </w:r>
            <w:r>
              <w:rPr>
                <w:rFonts w:hint="eastAsia"/>
                <w:sz w:val="24"/>
                <w:szCs w:val="24"/>
                <w:highlight w:val="none"/>
              </w:rPr>
              <w:t xml:space="preserve">日10:</w:t>
            </w:r>
            <w:r>
              <w:rPr>
                <w:rFonts w:hint="eastAsia"/>
                <w:sz w:val="24"/>
                <w:szCs w:val="24"/>
                <w:highlight w:val="none"/>
                <w:lang w:val="en-US" w:eastAsia="zh-CN"/>
              </w:rPr>
              <w:t xml:space="preserve">0</w:t>
            </w:r>
            <w:r>
              <w:rPr>
                <w:rFonts w:hint="eastAsia"/>
                <w:sz w:val="24"/>
                <w:szCs w:val="24"/>
                <w:highlight w:val="none"/>
              </w:rPr>
              <w:t xml:space="preserve">0:00（北京时间）前递交（上传）投标文件。</w:t>
            </w:r>
            <w:r/>
          </w:p>
        </w:tc>
      </w:tr>
    </w:tbl>
    <w:p>
      <w:pPr>
        <w:pStyle w:val="688"/>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eastAsia="宋体"/>
          <w:sz w:val="24"/>
          <w:szCs w:val="24"/>
          <w:lang w:eastAsia="zh-CN"/>
        </w:rPr>
      </w:pPr>
      <w:r>
        <w:rPr>
          <w:rFonts w:hint="eastAsia"/>
          <w:sz w:val="24"/>
          <w:szCs w:val="24"/>
        </w:rPr>
        <w:t xml:space="preserve">项目编号：JSZC-320723-JZCG-G2026-0010</w:t>
      </w:r>
      <w:r/>
    </w:p>
    <w:p>
      <w:pPr>
        <w:ind w:firstLine="480"/>
        <w:jc w:val="left"/>
        <w:spacing w:line="500" w:lineRule="exact"/>
        <w:rPr>
          <w:sz w:val="24"/>
          <w:szCs w:val="24"/>
        </w:rPr>
      </w:pPr>
      <w:r>
        <w:rPr>
          <w:rFonts w:hint="eastAsia"/>
          <w:sz w:val="24"/>
          <w:szCs w:val="24"/>
        </w:rPr>
        <w:t xml:space="preserve">项目名称：</w:t>
      </w:r>
      <w:r>
        <w:rPr>
          <w:rFonts w:hint="eastAsia"/>
          <w:sz w:val="24"/>
          <w:szCs w:val="24"/>
          <w:lang w:eastAsia="zh-CN"/>
        </w:rPr>
        <w:t xml:space="preserve">灌云县</w:t>
      </w:r>
      <w:r>
        <w:rPr>
          <w:rFonts w:hint="eastAsia"/>
          <w:sz w:val="24"/>
          <w:szCs w:val="24"/>
          <w:lang w:val="en-US" w:eastAsia="zh-CN"/>
        </w:rPr>
        <w:t xml:space="preserve">博物馆</w:t>
      </w:r>
      <w:r>
        <w:rPr>
          <w:rFonts w:hint="eastAsia"/>
          <w:sz w:val="24"/>
          <w:szCs w:val="24"/>
          <w:lang w:eastAsia="zh-CN"/>
        </w:rPr>
        <w:t xml:space="preserve">物业服务项目（专门面向中小企业）</w:t>
      </w:r>
      <w:r/>
    </w:p>
    <w:p>
      <w:pPr>
        <w:ind w:firstLine="480"/>
        <w:jc w:val="left"/>
        <w:spacing w:line="500" w:lineRule="exact"/>
        <w:rPr>
          <w:rFonts w:hint="eastAsia" w:eastAsia="宋体"/>
          <w:sz w:val="24"/>
          <w:szCs w:val="24"/>
          <w:highlight w:val="none"/>
          <w:lang w:val="en-US" w:eastAsia="zh-CN"/>
        </w:rPr>
      </w:pPr>
      <w:r>
        <w:rPr>
          <w:rFonts w:hint="eastAsia"/>
          <w:sz w:val="24"/>
          <w:szCs w:val="24"/>
          <w:highlight w:val="none"/>
        </w:rPr>
        <w:t xml:space="preserve">预算金额：</w:t>
      </w:r>
      <w:r>
        <w:rPr>
          <w:rFonts w:hint="eastAsia" w:ascii="Calibri" w:hAnsi="Calibri" w:eastAsia="Arial" w:cs="Times New Roman"/>
          <w:sz w:val="24"/>
          <w:szCs w:val="24"/>
          <w:highlight w:val="none"/>
        </w:rPr>
        <w:t xml:space="preserve">人民币</w:t>
      </w:r>
      <w:r>
        <w:rPr>
          <w:rFonts w:hint="eastAsia" w:ascii="Calibri" w:hAnsi="Calibri" w:eastAsia="宋体" w:cs="Times New Roman"/>
          <w:sz w:val="24"/>
          <w:szCs w:val="24"/>
          <w:highlight w:val="none"/>
          <w:lang w:val="en-US" w:eastAsia="zh-CN"/>
        </w:rPr>
        <w:t xml:space="preserve">126</w:t>
      </w:r>
      <w:r>
        <w:rPr>
          <w:rFonts w:hint="eastAsia" w:ascii="Calibri" w:hAnsi="Calibri" w:eastAsia="Arial" w:cs="Times New Roman"/>
          <w:sz w:val="24"/>
          <w:szCs w:val="24"/>
          <w:highlight w:val="none"/>
        </w:rPr>
        <w:t xml:space="preserve">万元</w:t>
      </w:r>
      <w:r>
        <w:rPr>
          <w:rFonts w:hint="eastAsia" w:ascii="Calibri" w:hAnsi="Calibri" w:eastAsia="宋体" w:cs="Times New Roman"/>
          <w:sz w:val="24"/>
          <w:szCs w:val="24"/>
          <w:highlight w:val="none"/>
          <w:lang w:val="en-US" w:eastAsia="zh-CN"/>
        </w:rPr>
        <w:t xml:space="preserve">,</w:t>
      </w:r>
      <w:r>
        <w:rPr>
          <w:rFonts w:hint="eastAsia" w:eastAsia="宋体"/>
          <w:sz w:val="24"/>
          <w:szCs w:val="24"/>
          <w:highlight w:val="none"/>
          <w:lang w:val="en-US" w:eastAsia="zh-CN"/>
        </w:rPr>
        <w:t xml:space="preserve">42万元/年。</w:t>
      </w:r>
      <w:r/>
    </w:p>
    <w:p>
      <w:pPr>
        <w:ind w:firstLine="480"/>
        <w:jc w:val="left"/>
        <w:spacing w:line="500" w:lineRule="exact"/>
        <w:rPr>
          <w:sz w:val="24"/>
          <w:szCs w:val="24"/>
          <w:highlight w:val="none"/>
        </w:rPr>
      </w:pPr>
      <w:r>
        <w:rPr>
          <w:rFonts w:hint="eastAsia"/>
          <w:sz w:val="24"/>
          <w:szCs w:val="24"/>
          <w:highlight w:val="none"/>
        </w:rPr>
        <w:t xml:space="preserve">最高限价：</w:t>
      </w:r>
      <w:r>
        <w:rPr>
          <w:rFonts w:hint="eastAsia" w:eastAsia="宋体"/>
          <w:sz w:val="24"/>
          <w:szCs w:val="24"/>
          <w:highlight w:val="none"/>
          <w:lang w:val="en-US" w:eastAsia="zh-CN"/>
        </w:rPr>
        <w:t xml:space="preserve">42万元/年，</w:t>
      </w:r>
      <w:r>
        <w:rPr>
          <w:rFonts w:hint="eastAsia"/>
          <w:sz w:val="24"/>
          <w:szCs w:val="24"/>
          <w:highlight w:val="none"/>
        </w:rPr>
        <w:t xml:space="preserve">超过最高限价作无效</w:t>
      </w:r>
      <w:r>
        <w:rPr>
          <w:rFonts w:hint="eastAsia"/>
          <w:sz w:val="24"/>
          <w:szCs w:val="24"/>
          <w:highlight w:val="none"/>
          <w:lang w:eastAsia="zh-CN"/>
        </w:rPr>
        <w:t xml:space="preserve">投标</w:t>
      </w:r>
      <w:r>
        <w:rPr>
          <w:rFonts w:hint="eastAsia"/>
          <w:sz w:val="24"/>
          <w:szCs w:val="24"/>
          <w:highlight w:val="none"/>
        </w:rPr>
        <w:t xml:space="preserve">处理</w:t>
      </w:r>
      <w:r>
        <w:rPr>
          <w:rFonts w:hint="eastAsia" w:eastAsia="宋体"/>
          <w:sz w:val="24"/>
          <w:szCs w:val="24"/>
          <w:highlight w:val="none"/>
          <w:lang w:val="en-US" w:eastAsia="zh-CN"/>
        </w:rPr>
        <w:t xml:space="preserve">。</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highlight w:val="none"/>
        </w:rPr>
      </w:pPr>
      <w:r>
        <w:rPr>
          <w:rFonts w:hint="eastAsia"/>
          <w:sz w:val="24"/>
          <w:szCs w:val="24"/>
        </w:rPr>
        <w:t xml:space="preserve">采购需求：</w:t>
      </w:r>
      <w:r>
        <w:rPr>
          <w:rFonts w:hint="eastAsia" w:eastAsia="宋体"/>
          <w:sz w:val="24"/>
          <w:szCs w:val="24"/>
          <w:lang w:eastAsia="zh-CN"/>
        </w:rPr>
        <w:t xml:space="preserve">灌云县</w:t>
      </w:r>
      <w:r>
        <w:rPr>
          <w:rFonts w:hint="eastAsia" w:ascii="Times New Roman" w:eastAsia="宋体"/>
          <w:sz w:val="24"/>
          <w:szCs w:val="24"/>
          <w:lang w:val="en-US" w:eastAsia="zh-CN"/>
        </w:rPr>
        <w:t xml:space="preserve">博物馆</w:t>
      </w:r>
      <w:r>
        <w:rPr>
          <w:rFonts w:hint="eastAsia" w:eastAsia="宋体"/>
          <w:sz w:val="24"/>
          <w:szCs w:val="24"/>
          <w:lang w:eastAsia="zh-CN"/>
        </w:rPr>
        <w:t xml:space="preserve">物业服务</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val="en-US" w:eastAsia="zh-CN"/>
        </w:rPr>
        <w:t xml:space="preserve">物业管理服务包括但不限于各展厅展品看护、秩序维护、夜巡安保、前台接待、治</w:t>
      </w:r>
      <w:r>
        <w:rPr>
          <w:rFonts w:hint="eastAsia" w:ascii="宋体" w:hAnsi="宋体" w:eastAsia="宋体" w:cs="宋体"/>
          <w:color w:val="000000"/>
          <w:sz w:val="24"/>
          <w:szCs w:val="22"/>
          <w:highlight w:val="none"/>
          <w:lang w:val="en-US" w:eastAsia="zh-CN"/>
        </w:rPr>
        <w:t xml:space="preserve">安及消防控制室值班、馆内保洁、附属水电维修养护及门前三包等；另需配合和</w:t>
      </w:r>
      <w:r>
        <w:rPr>
          <w:rFonts w:hint="eastAsia" w:ascii="宋体" w:hAnsi="宋体" w:eastAsia="宋体" w:cs="宋体"/>
          <w:color w:val="000000"/>
          <w:sz w:val="24"/>
          <w:szCs w:val="22"/>
          <w:lang w:val="en-US" w:eastAsia="zh-CN"/>
        </w:rPr>
        <w:t xml:space="preserve">协助相关管理部门进行治安、消防管理等工作以及法规和政策规定由物业管理公司负责的其它事项</w:t>
      </w:r>
      <w:r>
        <w:rPr>
          <w:rFonts w:hint="eastAsia"/>
          <w:sz w:val="24"/>
          <w:szCs w:val="24"/>
        </w:rPr>
        <w:t xml:space="preserve">。</w:t>
      </w:r>
      <w:r>
        <w:rPr>
          <w:rFonts w:hint="eastAsia"/>
          <w:sz w:val="24"/>
          <w:szCs w:val="24"/>
          <w:highlight w:val="none"/>
          <w:lang w:eastAsia="zh-CN"/>
        </w:rPr>
        <w:t xml:space="preserve">具体详见第四章采购需求。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hint="eastAsia" w:ascii="宋体" w:hAnsi="宋体" w:eastAsia="宋体" w:cs="宋体"/>
          <w:color w:val="auto"/>
          <w:sz w:val="24"/>
          <w:szCs w:val="24"/>
          <w:highlight w:val="none"/>
        </w:rPr>
      </w:pPr>
      <w:r>
        <w:rPr>
          <w:rFonts w:hint="eastAsia"/>
          <w:sz w:val="24"/>
          <w:szCs w:val="24"/>
        </w:rPr>
        <w:t xml:space="preserve">合同履行期限：</w:t>
      </w:r>
      <w:r>
        <w:rPr>
          <w:rFonts w:hint="eastAsia" w:ascii="Calibri" w:hAnsi="Calibri" w:eastAsia="Arial" w:cs="Times New Roman"/>
          <w:color w:val="auto"/>
          <w:sz w:val="24"/>
          <w:szCs w:val="24"/>
          <w:highlight w:val="none"/>
        </w:rPr>
        <w:t xml:space="preserve">自</w:t>
      </w:r>
      <w:r>
        <w:rPr>
          <w:rFonts w:hint="eastAsia" w:ascii="Calibri" w:hAnsi="Calibri" w:eastAsia="Arial" w:cs="Times New Roman"/>
          <w:color w:val="auto"/>
          <w:sz w:val="24"/>
          <w:szCs w:val="24"/>
          <w:highlight w:val="none"/>
          <w:lang w:val="en-US" w:eastAsia="zh-CN"/>
        </w:rPr>
        <w:t xml:space="preserve">合同约定服务之日</w:t>
      </w:r>
      <w:r>
        <w:rPr>
          <w:rFonts w:hint="eastAsia" w:ascii="Calibri" w:hAnsi="Calibri" w:eastAsia="Arial" w:cs="Times New Roman"/>
          <w:color w:val="auto"/>
          <w:sz w:val="24"/>
          <w:szCs w:val="24"/>
          <w:highlight w:val="none"/>
        </w:rPr>
        <w:t xml:space="preserve">起</w:t>
      </w:r>
      <w:r>
        <w:rPr>
          <w:rFonts w:hint="eastAsia" w:ascii="Calibri" w:hAnsi="Calibri" w:eastAsia="宋体" w:cs="Times New Roman"/>
          <w:color w:val="auto"/>
          <w:sz w:val="24"/>
          <w:szCs w:val="24"/>
          <w:highlight w:val="none"/>
          <w:lang w:val="en-US" w:eastAsia="zh-CN"/>
        </w:rPr>
        <w:t xml:space="preserve">1</w:t>
      </w:r>
      <w:r>
        <w:rPr>
          <w:rFonts w:hint="eastAsia" w:ascii="Calibri" w:hAnsi="Calibri" w:eastAsia="Arial" w:cs="Times New Roman"/>
          <w:color w:val="auto"/>
          <w:sz w:val="24"/>
          <w:szCs w:val="24"/>
          <w:highlight w:val="none"/>
        </w:rPr>
        <w:t xml:space="preserve">年；</w:t>
      </w:r>
      <w:r>
        <w:rPr>
          <w:rFonts w:hint="eastAsia" w:ascii="宋体" w:hAnsi="宋体" w:eastAsia="宋体" w:cs="宋体"/>
          <w:color w:val="auto"/>
          <w:sz w:val="24"/>
          <w:szCs w:val="24"/>
          <w:highlight w:val="none"/>
        </w:rPr>
        <w:t xml:space="preserve">每年服务期满，采购人根据考核情况决定继续履行合同</w:t>
      </w:r>
      <w:r>
        <w:rPr>
          <w:rFonts w:hint="eastAsia" w:ascii="宋体" w:hAnsi="宋体" w:eastAsia="宋体" w:cs="宋体"/>
          <w:color w:val="auto"/>
          <w:sz w:val="24"/>
          <w:szCs w:val="24"/>
          <w:highlight w:val="none"/>
          <w:lang w:eastAsia="zh-CN"/>
        </w:rPr>
        <w:t xml:space="preserve">，服务期限最多</w:t>
      </w:r>
      <w:r>
        <w:rPr>
          <w:rFonts w:hint="eastAsia" w:ascii="宋体" w:hAnsi="宋体" w:eastAsia="宋体" w:cs="宋体"/>
          <w:color w:val="auto"/>
          <w:sz w:val="24"/>
          <w:szCs w:val="24"/>
          <w:highlight w:val="none"/>
          <w:lang w:val="en-US" w:eastAsia="zh-CN"/>
        </w:rPr>
        <w:t xml:space="preserve">3年</w:t>
      </w:r>
      <w:r>
        <w:rPr>
          <w:rFonts w:hint="eastAsia" w:ascii="宋体" w:hAnsi="宋体" w:eastAsia="宋体" w:cs="宋体"/>
          <w:color w:val="auto"/>
          <w:sz w:val="24"/>
          <w:szCs w:val="24"/>
          <w:highlight w:val="none"/>
        </w:rPr>
        <w:t xml:space="preserve">。</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688"/>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1.法人或者其他组织的营业执照等证明文件，自然人的身份证明；</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2.具有良好的商业信誉和健全的财务会计制度；</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3.依法缴纳税收和社会保障资金的相关材料；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（根据连财购〔2023〕4号文件精神，2、3项可以提供《财务状况报告及税收、社会保障资金缴纳情况承诺函》，详见</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4.具备履行合同所必需的设备和专业技术能力的声明及证明材料；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5.参加政府采购活动前3年内在经营活动中没有重大违法记录的书面声明；</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6.法律、行政法规规定的其他条件；</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ascii="Calibri" w:hAnsi="Calibri" w:eastAsia="Arial" w:cs="Times New Roman"/>
          <w:sz w:val="24"/>
          <w:szCs w:val="24"/>
        </w:rPr>
        <w:t xml:space="preserve">，供应商被</w:t>
      </w:r>
      <w:r>
        <w:rPr>
          <w:rFonts w:hint="eastAsia" w:ascii="Calibri" w:hAnsi="Calibri" w:eastAsia="宋体" w:cs="Times New Roman"/>
          <w:sz w:val="24"/>
          <w:szCs w:val="24"/>
        </w:rPr>
        <w:t xml:space="preserve">列入失信被执行人、</w:t>
      </w:r>
      <w:r>
        <w:rPr>
          <w:rFonts w:hint="default"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ascii="Calibri" w:hAnsi="Calibri" w:eastAsia="Arial" w:cs="Times New Roman"/>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ascii="Calibri" w:hAnsi="Calibri" w:eastAsia="Arial" w:cs="Times New Roman"/>
          <w:sz w:val="24"/>
          <w:szCs w:val="24"/>
        </w:rPr>
        <w:t xml:space="preserve">（备注：采购人或灌云县政府采购中心通过信用中国网站（www.creditchina.gov.cn）、中国政府采购网（www.ccgp.gov.cn），对供应商信用记录情况进行查询，查询结果页面打印留存。）</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（二）落实政府采购政策需满足的资格要求</w:t>
      </w:r>
      <w:r>
        <w:rPr>
          <w:rFonts w:hint="eastAsia" w:ascii="Calibri" w:hAnsi="Calibri" w:eastAsia="宋体" w:cs="Times New Roman"/>
          <w:b/>
          <w:sz w:val="24"/>
          <w:szCs w:val="24"/>
        </w:rPr>
        <w:t xml:space="preserve">本项目专门面向中型企业、小型企业、微型企业、残疾人福利性单位、监狱企业采购，符合要求的</w:t>
      </w:r>
      <w:r>
        <w:rPr>
          <w:rFonts w:hint="eastAsia" w:ascii="Calibri" w:hAnsi="Calibri" w:eastAsia="宋体" w:cs="Times New Roman"/>
          <w:b/>
          <w:sz w:val="24"/>
          <w:szCs w:val="24"/>
          <w:lang w:eastAsia="zh-CN"/>
        </w:rPr>
        <w:t xml:space="preserve">供应商</w:t>
      </w:r>
      <w:r>
        <w:rPr>
          <w:rFonts w:hint="eastAsia" w:ascii="Calibri" w:hAnsi="Calibri" w:eastAsia="宋体" w:cs="Times New Roman"/>
          <w:b/>
          <w:sz w:val="24"/>
          <w:szCs w:val="24"/>
        </w:rPr>
        <w:t xml:space="preserve">须提供《中小企业声明函》或《残疾人福利性单位声明函》或属于监狱企业的证明文件，</w:t>
      </w:r>
      <w:r>
        <w:rPr>
          <w:rFonts w:hint="eastAsia" w:ascii="Calibri" w:hAnsi="Calibri" w:eastAsia="Arial" w:cs="Times New Roman"/>
          <w:b/>
          <w:bCs/>
          <w:sz w:val="24"/>
          <w:szCs w:val="24"/>
        </w:rPr>
        <w:t xml:space="preserve">并上传至电子</w:t>
      </w:r>
      <w:r>
        <w:rPr>
          <w:rFonts w:hint="eastAsia" w:ascii="Calibri" w:hAnsi="Calibri" w:eastAsia="宋体" w:cs="Times New Roman"/>
          <w:b/>
          <w:bCs/>
          <w:sz w:val="24"/>
          <w:szCs w:val="24"/>
          <w:lang w:eastAsia="zh-CN"/>
        </w:rPr>
        <w:t xml:space="preserve">投标</w:t>
      </w:r>
      <w:r>
        <w:rPr>
          <w:rFonts w:hint="eastAsia" w:ascii="Calibri" w:hAnsi="Calibri" w:eastAsia="Arial" w:cs="Times New Roman"/>
          <w:b/>
          <w:bCs/>
          <w:sz w:val="24"/>
          <w:szCs w:val="24"/>
        </w:rPr>
        <w:t xml:space="preserve">文件中，详见</w:t>
      </w:r>
      <w:r>
        <w:rPr>
          <w:rFonts w:hint="eastAsia" w:ascii="Calibri" w:hAnsi="Calibri" w:eastAsia="宋体" w:cs="Times New Roman"/>
          <w:b/>
          <w:bCs/>
          <w:sz w:val="24"/>
          <w:szCs w:val="24"/>
          <w:lang w:eastAsia="zh-CN"/>
        </w:rPr>
        <w:t xml:space="preserve">招标</w:t>
      </w:r>
      <w:r>
        <w:rPr>
          <w:rFonts w:hint="eastAsia" w:ascii="Calibri" w:hAnsi="Calibri" w:eastAsia="Arial" w:cs="Times New Roman"/>
          <w:b/>
          <w:bCs/>
          <w:sz w:val="24"/>
          <w:szCs w:val="24"/>
        </w:rPr>
        <w:t xml:space="preserve">文件。</w:t>
      </w:r>
      <w:r/>
    </w:p>
    <w:p>
      <w:pPr>
        <w:ind w:firstLine="480"/>
        <w:jc w:val="left"/>
        <w:spacing w:line="500" w:lineRule="exact"/>
        <w:rPr>
          <w:sz w:val="24"/>
          <w:szCs w:val="24"/>
        </w:rPr>
      </w:pPr>
      <w:r>
        <w:rPr>
          <w:rFonts w:hint="eastAsia"/>
          <w:sz w:val="24"/>
          <w:szCs w:val="24"/>
        </w:rPr>
        <w:t xml:space="preserve">（三）本项目的特定资格要</w:t>
      </w:r>
      <w:r>
        <w:rPr>
          <w:rFonts w:hint="eastAsia"/>
          <w:sz w:val="24"/>
          <w:szCs w:val="24"/>
          <w:highlight w:val="none"/>
        </w:rPr>
        <w:t xml:space="preserve">求：</w:t>
      </w:r>
      <w:r>
        <w:rPr>
          <w:rFonts w:hint="eastAsia"/>
          <w:sz w:val="24"/>
          <w:szCs w:val="24"/>
          <w:highlight w:val="none"/>
          <w:lang w:val="en-US" w:eastAsia="zh-CN"/>
        </w:rPr>
        <w:t xml:space="preserve">无</w:t>
      </w:r>
      <w:r>
        <w:rPr>
          <w:rFonts w:hint="eastAsia"/>
          <w:sz w:val="24"/>
          <w:szCs w:val="24"/>
          <w:highlight w:val="none"/>
        </w:rPr>
        <w:t xml:space="preserve">。</w:t>
      </w:r>
      <w:r/>
    </w:p>
    <w:p>
      <w:pPr>
        <w:pStyle w:val="688"/>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sz w:val="24"/>
          <w:szCs w:val="24"/>
          <w:highlight w:val="none"/>
        </w:rPr>
        <w:t xml:space="preserve">：202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5</w:t>
      </w:r>
      <w:r>
        <w:rPr>
          <w:rFonts w:hint="eastAsia" w:asciiTheme="minorEastAsia" w:hAnsiTheme="minorEastAsia"/>
          <w:sz w:val="24"/>
          <w:szCs w:val="24"/>
          <w:highlight w:val="none"/>
        </w:rPr>
        <w:t xml:space="preserve">月</w:t>
      </w:r>
      <w:r>
        <w:rPr>
          <w:rFonts w:hint="eastAsia" w:eastAsia="宋体" w:asciiTheme="minorEastAsia" w:hAnsiTheme="minorEastAsia"/>
          <w:sz w:val="24"/>
          <w:szCs w:val="24"/>
          <w:highlight w:val="none"/>
          <w:lang w:val="en-US" w:eastAsia="zh-CN"/>
        </w:rPr>
        <w:t xml:space="preserve">18</w:t>
      </w:r>
      <w:r>
        <w:rPr>
          <w:rFonts w:hint="eastAsia" w:asciiTheme="minorEastAsia" w:hAnsiTheme="minorEastAsia"/>
          <w:sz w:val="24"/>
          <w:szCs w:val="24"/>
          <w:highlight w:val="none"/>
        </w:rPr>
        <w:t xml:space="preserve">日至202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5</w:t>
      </w:r>
      <w:r>
        <w:rPr>
          <w:rFonts w:hint="eastAsia" w:asciiTheme="minorEastAsia" w:hAnsiTheme="minorEastAsia"/>
          <w:sz w:val="24"/>
          <w:szCs w:val="24"/>
          <w:highlight w:val="none"/>
        </w:rPr>
        <w:t xml:space="preserve">月</w:t>
      </w:r>
      <w:r>
        <w:rPr>
          <w:rFonts w:hint="eastAsia" w:eastAsia="宋体" w:asciiTheme="minorEastAsia" w:hAnsiTheme="minorEastAsia"/>
          <w:sz w:val="24"/>
          <w:szCs w:val="24"/>
          <w:highlight w:val="none"/>
          <w:lang w:val="en-US" w:eastAsia="zh-CN"/>
        </w:rPr>
        <w:t xml:space="preserve">25</w:t>
      </w:r>
      <w:r>
        <w:rPr>
          <w:rFonts w:hint="eastAsia" w:asciiTheme="minorEastAsia" w:hAnsiTheme="minorEastAsia"/>
          <w:sz w:val="24"/>
          <w:szCs w:val="24"/>
          <w:highlight w:val="none"/>
        </w:rPr>
        <w:t xml:space="preserve">日，</w:t>
      </w:r>
      <w:r>
        <w:rPr>
          <w:rFonts w:hint="eastAsia" w:asciiTheme="minorEastAsia" w:hAnsiTheme="minorEastAsia"/>
          <w:sz w:val="24"/>
          <w:szCs w:val="24"/>
        </w:rPr>
        <w:t xml:space="preserve">每天上午0:00-12:00，12:00-23:59（北京时间，法定节假日除外）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688"/>
        <w:pageBreakBefore w:val="0"/>
        <w:spacing w:before="0" w:after="0" w:line="560" w:lineRule="exact"/>
        <w:widowControl w:val="off"/>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pageBreakBefore w:val="0"/>
        <w:spacing w:line="560" w:lineRule="exact"/>
        <w:widowControl w:val="off"/>
        <w:rPr>
          <w:sz w:val="24"/>
          <w:szCs w:val="24"/>
          <w:highlight w:val="none"/>
        </w:rPr>
      </w:pPr>
      <w:r>
        <w:rPr>
          <w:rFonts w:hint="eastAsia"/>
          <w:sz w:val="24"/>
          <w:szCs w:val="24"/>
          <w:highlight w:val="none"/>
        </w:rPr>
        <w:t xml:space="preserve">提交投标文件截止时间：202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6</w:t>
      </w:r>
      <w:r>
        <w:rPr>
          <w:rFonts w:hint="eastAsia"/>
          <w:sz w:val="24"/>
          <w:szCs w:val="24"/>
          <w:highlight w:val="none"/>
        </w:rPr>
        <w:t xml:space="preserve">月</w:t>
      </w:r>
      <w:r>
        <w:rPr>
          <w:rFonts w:hint="eastAsia" w:eastAsia="宋体"/>
          <w:sz w:val="24"/>
          <w:szCs w:val="24"/>
          <w:highlight w:val="none"/>
          <w:lang w:val="en-US" w:eastAsia="zh-CN"/>
        </w:rPr>
        <w:t xml:space="preserve">9</w:t>
      </w:r>
      <w:bookmarkStart w:id="25" w:name="_GoBack"/>
      <w:r/>
      <w:bookmarkEnd w:id="25"/>
      <w:r>
        <w:rPr>
          <w:rFonts w:hint="eastAsia"/>
          <w:sz w:val="24"/>
          <w:szCs w:val="24"/>
          <w:highlight w:val="none"/>
        </w:rPr>
        <w:t xml:space="preserve">日</w:t>
      </w:r>
      <w:r>
        <w:rPr>
          <w:rFonts w:hint="eastAsia"/>
          <w:sz w:val="24"/>
          <w:szCs w:val="24"/>
          <w:highlight w:val="none"/>
          <w:lang w:val="en-US" w:eastAsia="zh-CN"/>
        </w:rPr>
        <w:t xml:space="preserve">10</w:t>
      </w:r>
      <w:r>
        <w:rPr>
          <w:rFonts w:hint="eastAsia"/>
          <w:sz w:val="24"/>
          <w:szCs w:val="24"/>
          <w:highlight w:val="none"/>
        </w:rPr>
        <w:t xml:space="preserve">:00:00（北京时间）</w:t>
      </w:r>
      <w:r/>
    </w:p>
    <w:p>
      <w:pPr>
        <w:ind w:firstLine="480"/>
        <w:jc w:val="left"/>
        <w:pageBreakBefore w:val="0"/>
        <w:spacing w:line="560" w:lineRule="exact"/>
        <w:widowControl w:val="off"/>
        <w:rPr>
          <w:sz w:val="24"/>
          <w:szCs w:val="24"/>
          <w:highlight w:val="none"/>
        </w:rPr>
      </w:pPr>
      <w:r>
        <w:rPr>
          <w:rFonts w:hint="eastAsia"/>
          <w:sz w:val="24"/>
          <w:szCs w:val="24"/>
          <w:highlight w:val="none"/>
        </w:rPr>
        <w:t xml:space="preserve">开标时间：提交投标文件截止时间</w:t>
      </w:r>
      <w:r/>
    </w:p>
    <w:p>
      <w:pPr>
        <w:ind w:firstLine="480"/>
        <w:jc w:val="left"/>
        <w:pageBreakBefore w:val="0"/>
        <w:spacing w:line="560" w:lineRule="exact"/>
        <w:widowControl w:val="off"/>
      </w:pPr>
      <w:r>
        <w:rPr>
          <w:rFonts w:hint="eastAsia"/>
          <w:sz w:val="24"/>
          <w:szCs w:val="24"/>
          <w:highlight w:val="none"/>
        </w:rPr>
        <w:t xml:space="preserve">开标地点：“苏采云”政府采购交易系统</w:t>
      </w:r>
      <w:r>
        <w:rPr>
          <w:rFonts w:hint="eastAsia"/>
          <w:sz w:val="24"/>
          <w:szCs w:val="24"/>
        </w:rPr>
        <w:t xml:space="preserve">网上开标大厅</w:t>
      </w:r>
      <w:r/>
    </w:p>
    <w:p>
      <w:pPr>
        <w:pStyle w:val="688"/>
        <w:pageBreakBefore w:val="0"/>
        <w:spacing w:before="0" w:after="0" w:line="560" w:lineRule="exact"/>
        <w:widowControl w:val="off"/>
        <w:rPr>
          <w:rFonts w:ascii="黑体" w:hAnsi="黑体" w:eastAsia="黑体"/>
          <w:b w:val="0"/>
        </w:rPr>
      </w:pPr>
      <w:r>
        <w:rPr>
          <w:rFonts w:hint="eastAsia" w:ascii="黑体" w:hAnsi="黑体" w:eastAsia="黑体"/>
          <w:b w:val="0"/>
        </w:rPr>
        <w:t xml:space="preserve">五、公告期限</w:t>
      </w:r>
      <w:r/>
    </w:p>
    <w:p>
      <w:pPr>
        <w:ind w:firstLine="480"/>
        <w:jc w:val="left"/>
        <w:pageBreakBefore w:val="0"/>
        <w:spacing w:line="560" w:lineRule="exact"/>
        <w:widowControl w:val="off"/>
        <w:rPr>
          <w:sz w:val="24"/>
          <w:szCs w:val="24"/>
        </w:rPr>
      </w:pPr>
      <w:r>
        <w:rPr>
          <w:rFonts w:hint="eastAsia"/>
          <w:sz w:val="24"/>
          <w:szCs w:val="24"/>
        </w:rPr>
        <w:t xml:space="preserve">自本公告发布之日起5个工作日。</w:t>
      </w:r>
      <w:r/>
    </w:p>
    <w:p>
      <w:pPr>
        <w:pStyle w:val="688"/>
        <w:pageBreakBefore w:val="0"/>
        <w:spacing w:before="0" w:after="0" w:line="560" w:lineRule="exact"/>
        <w:widowControl w:val="off"/>
        <w:rPr>
          <w:rFonts w:ascii="黑体" w:hAnsi="黑体" w:eastAsia="黑体"/>
          <w:b w:val="0"/>
        </w:rPr>
      </w:pPr>
      <w:r>
        <w:rPr>
          <w:rFonts w:hint="eastAsia" w:ascii="黑体" w:hAnsi="黑体" w:eastAsia="黑体"/>
          <w:b w:val="0"/>
        </w:rPr>
        <w:t xml:space="preserve">六、其他补充事宜</w:t>
      </w:r>
      <w:r/>
    </w:p>
    <w:p>
      <w:pPr>
        <w:ind w:firstLine="480"/>
        <w:jc w:val="left"/>
        <w:pageBreakBefore w:val="0"/>
        <w:spacing w:line="560" w:lineRule="exact"/>
        <w:widowControl w:val="off"/>
        <w:rPr>
          <w:sz w:val="24"/>
          <w:szCs w:val="24"/>
        </w:rPr>
      </w:pPr>
      <w:r>
        <w:rPr>
          <w:rFonts w:hint="eastAsia"/>
          <w:sz w:val="24"/>
          <w:szCs w:val="24"/>
        </w:rPr>
        <w:t xml:space="preserve">1.本次招标不收取投标保证金。</w:t>
      </w:r>
      <w:r/>
    </w:p>
    <w:p>
      <w:pPr>
        <w:ind w:firstLine="480"/>
        <w:jc w:val="left"/>
        <w:pageBreakBefore w:val="0"/>
        <w:spacing w:line="560" w:lineRule="exact"/>
        <w:widowControl w:val="off"/>
        <w:rPr>
          <w:sz w:val="24"/>
          <w:szCs w:val="24"/>
        </w:rPr>
      </w:pPr>
      <w:r>
        <w:rPr>
          <w:rFonts w:hint="eastAsia"/>
          <w:sz w:val="24"/>
          <w:szCs w:val="24"/>
        </w:rPr>
        <w:t xml:space="preserve">2.本招标文件中标注★的款项为实质性响应要求和条件，由采购人根据实际情况设置，投标人须逐条明确作出满足实质性要求和条件的响应，否则将按</w:t>
      </w:r>
      <w:r>
        <w:rPr>
          <w:rFonts w:hint="eastAsia"/>
          <w:sz w:val="24"/>
          <w:szCs w:val="24"/>
          <w:lang w:eastAsia="zh-CN"/>
        </w:rPr>
        <w:t xml:space="preserve">无效投标</w:t>
      </w:r>
      <w:r>
        <w:rPr>
          <w:rFonts w:hint="eastAsia"/>
          <w:sz w:val="24"/>
          <w:szCs w:val="24"/>
        </w:rPr>
        <w:t xml:space="preserve">处理。</w:t>
      </w:r>
      <w:r/>
    </w:p>
    <w:p>
      <w:pPr>
        <w:ind w:firstLine="480"/>
        <w:jc w:val="left"/>
        <w:spacing w:line="500" w:lineRule="exact"/>
        <w:rPr>
          <w:sz w:val="24"/>
          <w:szCs w:val="24"/>
        </w:rPr>
      </w:pPr>
      <w:r>
        <w:rPr>
          <w:rFonts w:hint="eastAsia"/>
          <w:sz w:val="24"/>
          <w:szCs w:val="24"/>
        </w:rPr>
        <w:t xml:space="preserve">3.无论出于何种原因，采购人及其委托的</w:t>
      </w:r>
      <w:r>
        <w:rPr>
          <w:rFonts w:hint="eastAsia"/>
          <w:sz w:val="24"/>
          <w:szCs w:val="24"/>
          <w:lang w:eastAsia="zh-CN"/>
        </w:rPr>
        <w:t xml:space="preserve">灌云县政府采购中心</w:t>
      </w:r>
      <w:r>
        <w:rPr>
          <w:rFonts w:hint="eastAsia"/>
          <w:sz w:val="24"/>
          <w:szCs w:val="24"/>
        </w:rPr>
        <w:t xml:space="preserve">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http://www.ccgp-jiangsu.gov.cn/jiangsu/zlxz/ee/ee3a4bc5a3454aa2b0d9312230633ce9.html</w:t>
      </w:r>
      <w:r/>
    </w:p>
    <w:p>
      <w:pPr>
        <w:ind w:firstLine="480"/>
        <w:jc w:val="left"/>
        <w:spacing w:line="500" w:lineRule="exact"/>
        <w:rPr>
          <w:rFonts w:hint="eastAsia"/>
          <w:sz w:val="24"/>
          <w:szCs w:val="24"/>
        </w:rPr>
      </w:pPr>
      <w:r>
        <w:rPr>
          <w:rFonts w:hint="eastAsia"/>
          <w:sz w:val="24"/>
          <w:szCs w:val="24"/>
        </w:rPr>
        <w:t xml:space="preserve">5</w:t>
      </w:r>
      <w:r>
        <w:rPr>
          <w:rFonts w:hint="eastAsia"/>
          <w:sz w:val="24"/>
          <w:szCs w:val="24"/>
          <w:lang w:eastAsia="zh-CN"/>
        </w:rPr>
        <w:t xml:space="preserve">.</w:t>
      </w:r>
      <w:r>
        <w:rPr>
          <w:rFonts w:hint="eastAsia"/>
          <w:sz w:val="24"/>
          <w:szCs w:val="24"/>
        </w:rPr>
        <w:t xml:space="preserve">投标文件相关要求：</w:t>
      </w:r>
      <w:r/>
    </w:p>
    <w:p>
      <w:pPr>
        <w:ind w:firstLine="480"/>
        <w:jc w:val="left"/>
        <w:spacing w:line="500" w:lineRule="exact"/>
        <w:rPr>
          <w:rFonts w:hint="eastAsia"/>
          <w:sz w:val="24"/>
          <w:szCs w:val="24"/>
        </w:rPr>
      </w:pPr>
      <w:r>
        <w:rPr>
          <w:rFonts w:hint="eastAsia"/>
          <w:sz w:val="24"/>
          <w:szCs w:val="24"/>
        </w:rPr>
        <w:t xml:space="preserve">①本项目采用不见面远程模式，</w:t>
      </w:r>
      <w:r>
        <w:rPr>
          <w:rFonts w:hint="eastAsia"/>
          <w:sz w:val="24"/>
          <w:szCs w:val="24"/>
          <w:lang w:eastAsia="zh-CN"/>
        </w:rPr>
        <w:t xml:space="preserve">投标人</w:t>
      </w:r>
      <w:r>
        <w:rPr>
          <w:rFonts w:hint="eastAsia"/>
          <w:sz w:val="24"/>
          <w:szCs w:val="24"/>
        </w:rPr>
        <w:t xml:space="preserve">在各自地点通过不见面交易系统参加开标会；</w:t>
      </w:r>
      <w:r/>
    </w:p>
    <w:p>
      <w:pPr>
        <w:ind w:firstLine="480"/>
        <w:jc w:val="left"/>
        <w:spacing w:line="500" w:lineRule="exact"/>
        <w:rPr>
          <w:rFonts w:hint="eastAsia"/>
          <w:sz w:val="24"/>
          <w:szCs w:val="24"/>
        </w:rPr>
      </w:pPr>
      <w:r>
        <w:rPr>
          <w:rFonts w:hint="eastAsia"/>
          <w:sz w:val="24"/>
          <w:szCs w:val="24"/>
        </w:rPr>
        <w:t xml:space="preserve">②请各</w:t>
      </w:r>
      <w:r>
        <w:rPr>
          <w:rFonts w:hint="eastAsia"/>
          <w:sz w:val="24"/>
          <w:szCs w:val="24"/>
          <w:lang w:eastAsia="zh-CN"/>
        </w:rPr>
        <w:t xml:space="preserve">投标人</w:t>
      </w:r>
      <w:r>
        <w:rPr>
          <w:rFonts w:hint="eastAsia"/>
          <w:sz w:val="24"/>
          <w:szCs w:val="24"/>
        </w:rPr>
        <w:t xml:space="preserve">充分考虑项目周期，谨慎参与交易，中标后不得以任何理由放弃中标资格或不按规定履约；</w:t>
      </w:r>
      <w:r/>
    </w:p>
    <w:p>
      <w:pPr>
        <w:ind w:firstLine="480"/>
        <w:jc w:val="left"/>
        <w:spacing w:line="500" w:lineRule="exact"/>
        <w:rPr>
          <w:rFonts w:hint="eastAsia"/>
          <w:sz w:val="24"/>
          <w:szCs w:val="24"/>
        </w:rPr>
      </w:pPr>
      <w:r>
        <w:rPr>
          <w:rFonts w:hint="eastAsia"/>
          <w:sz w:val="24"/>
          <w:szCs w:val="24"/>
        </w:rPr>
        <w:t xml:space="preserve">③逾期上传投标文件的，采购人不予受理；</w:t>
      </w:r>
      <w:r/>
    </w:p>
    <w:p>
      <w:pPr>
        <w:ind w:firstLine="480"/>
        <w:jc w:val="left"/>
        <w:spacing w:line="500" w:lineRule="exact"/>
        <w:rPr>
          <w:rFonts w:hint="eastAsia"/>
          <w:sz w:val="24"/>
          <w:szCs w:val="24"/>
        </w:rPr>
      </w:pPr>
      <w:r>
        <w:rPr>
          <w:rFonts w:hint="eastAsia"/>
          <w:sz w:val="24"/>
          <w:szCs w:val="24"/>
        </w:rPr>
        <w:t xml:space="preserve">④中标后中标人按以下要求提供书面投标文件：</w:t>
      </w:r>
      <w:r/>
    </w:p>
    <w:p>
      <w:pPr>
        <w:ind w:firstLine="480"/>
        <w:jc w:val="left"/>
        <w:spacing w:line="500" w:lineRule="exact"/>
        <w:rPr>
          <w:rFonts w:hint="eastAsia"/>
          <w:sz w:val="24"/>
          <w:szCs w:val="24"/>
        </w:rPr>
      </w:pPr>
      <w:r>
        <w:rPr>
          <w:rFonts w:hint="eastAsia"/>
          <w:sz w:val="24"/>
          <w:szCs w:val="24"/>
        </w:rPr>
        <w:t xml:space="preserve">中标人提供的书面投标文件必须与网络上传投标文件（加密文件）一致，纸质与电子标书内容不一致的，以电子标书为准；</w:t>
      </w:r>
      <w:r/>
    </w:p>
    <w:p>
      <w:pPr>
        <w:ind w:firstLine="480"/>
        <w:jc w:val="left"/>
        <w:spacing w:line="500" w:lineRule="exact"/>
        <w:rPr>
          <w:rFonts w:hint="eastAsia"/>
          <w:sz w:val="24"/>
          <w:szCs w:val="24"/>
        </w:rPr>
      </w:pPr>
      <w:r>
        <w:rPr>
          <w:rFonts w:hint="eastAsia"/>
          <w:sz w:val="24"/>
          <w:szCs w:val="24"/>
        </w:rPr>
        <w:t xml:space="preserve">投标文件应用不褪色的材料书写或打印，并由</w:t>
      </w:r>
      <w:r>
        <w:rPr>
          <w:rFonts w:hint="eastAsia"/>
          <w:sz w:val="24"/>
          <w:szCs w:val="24"/>
          <w:lang w:eastAsia="zh-CN"/>
        </w:rPr>
        <w:t xml:space="preserve">投标人</w:t>
      </w:r>
      <w:r>
        <w:rPr>
          <w:rFonts w:hint="eastAsia"/>
          <w:sz w:val="24"/>
          <w:szCs w:val="24"/>
        </w:rPr>
        <w:t xml:space="preserve">的法定代表人或其委托代理人签字或盖单位章。委托代理人签字的，投标文件应附法定代表人签署的授权委托书。投标文件应尽量避免涂改、行间插字或删除。如果出现上述情况，改动之处应加盖单位章或由</w:t>
      </w:r>
      <w:r>
        <w:rPr>
          <w:rFonts w:hint="eastAsia"/>
          <w:sz w:val="24"/>
          <w:szCs w:val="24"/>
          <w:lang w:eastAsia="zh-CN"/>
        </w:rPr>
        <w:t xml:space="preserve">投标人</w:t>
      </w:r>
      <w:r>
        <w:rPr>
          <w:rFonts w:hint="eastAsia"/>
          <w:sz w:val="24"/>
          <w:szCs w:val="24"/>
        </w:rPr>
        <w:t xml:space="preserve">的法定代表人或其授权的代理人签字确认；</w:t>
      </w:r>
      <w:r/>
    </w:p>
    <w:p>
      <w:pPr>
        <w:ind w:firstLine="480"/>
        <w:jc w:val="left"/>
        <w:spacing w:line="500" w:lineRule="exact"/>
        <w:rPr>
          <w:rFonts w:hint="eastAsia"/>
          <w:sz w:val="24"/>
          <w:szCs w:val="24"/>
        </w:rPr>
      </w:pPr>
      <w:r>
        <w:rPr>
          <w:rFonts w:hint="eastAsia"/>
          <w:sz w:val="24"/>
          <w:szCs w:val="24"/>
        </w:rPr>
        <w:t xml:space="preserve">投标文件正本一份，副本</w:t>
      </w:r>
      <w:r>
        <w:rPr>
          <w:rFonts w:hint="eastAsia"/>
          <w:sz w:val="24"/>
          <w:szCs w:val="24"/>
          <w:lang w:val="en-US" w:eastAsia="zh-CN"/>
        </w:rPr>
        <w:t xml:space="preserve">一</w:t>
      </w:r>
      <w:r>
        <w:rPr>
          <w:rFonts w:hint="eastAsia"/>
          <w:sz w:val="24"/>
          <w:szCs w:val="24"/>
        </w:rPr>
        <w:t xml:space="preserve">份，电子标书一份（U盘形式、不加密无毒），中标后提供。正本和副本的封面上应清楚地标记“正本”或“副本”的字样</w:t>
      </w:r>
      <w:r>
        <w:rPr>
          <w:rFonts w:hint="eastAsia"/>
          <w:sz w:val="24"/>
          <w:szCs w:val="24"/>
          <w:lang w:eastAsia="zh-CN"/>
        </w:rPr>
        <w:t xml:space="preserve">（带页码）</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为保证交互效果，建议</w:t>
      </w:r>
      <w:r>
        <w:rPr>
          <w:rFonts w:hint="eastAsia"/>
          <w:sz w:val="24"/>
          <w:szCs w:val="24"/>
          <w:lang w:eastAsia="zh-CN"/>
        </w:rPr>
        <w:t xml:space="preserve">投标人</w:t>
      </w:r>
      <w:r>
        <w:rPr>
          <w:rFonts w:hint="eastAsia"/>
          <w:sz w:val="24"/>
          <w:szCs w:val="24"/>
        </w:rPr>
        <w:t xml:space="preserve">选择封闭安静的地点参与远程交互。因</w:t>
      </w:r>
      <w:r>
        <w:rPr>
          <w:rFonts w:hint="eastAsia"/>
          <w:sz w:val="24"/>
          <w:szCs w:val="24"/>
          <w:lang w:eastAsia="zh-CN"/>
        </w:rPr>
        <w:t xml:space="preserve">投标人</w:t>
      </w:r>
      <w:r>
        <w:rPr>
          <w:rFonts w:hint="eastAsia"/>
          <w:sz w:val="24"/>
          <w:szCs w:val="24"/>
        </w:rPr>
        <w:t xml:space="preserve">自身软硬件配备不齐全或发生故障等问题而导致在交互过程中出现不稳定或中断等情况的，由</w:t>
      </w:r>
      <w:r>
        <w:rPr>
          <w:rFonts w:hint="eastAsia"/>
          <w:sz w:val="24"/>
          <w:szCs w:val="24"/>
          <w:lang w:eastAsia="zh-CN"/>
        </w:rPr>
        <w:t xml:space="preserve">投标人</w:t>
      </w:r>
      <w:r>
        <w:rPr>
          <w:rFonts w:hint="eastAsia"/>
          <w:sz w:val="24"/>
          <w:szCs w:val="24"/>
        </w:rPr>
        <w:t xml:space="preserve">自身承担一切后果。</w:t>
      </w:r>
      <w:r/>
    </w:p>
    <w:p>
      <w:pPr>
        <w:ind w:firstLine="480"/>
        <w:jc w:val="left"/>
        <w:spacing w:line="500" w:lineRule="exact"/>
        <w:rPr>
          <w:rFonts w:hint="eastAsia"/>
          <w:sz w:val="24"/>
          <w:szCs w:val="24"/>
        </w:rPr>
      </w:pPr>
      <w:r>
        <w:rPr>
          <w:rFonts w:hint="eastAsia"/>
          <w:sz w:val="24"/>
          <w:szCs w:val="24"/>
        </w:rPr>
        <w:t xml:space="preserve">注：</w:t>
      </w:r>
      <w:r>
        <w:rPr>
          <w:rFonts w:hint="eastAsia"/>
          <w:sz w:val="24"/>
          <w:szCs w:val="24"/>
          <w:lang w:eastAsia="zh-CN"/>
        </w:rPr>
        <w:t xml:space="preserve">投标人</w:t>
      </w:r>
      <w:r>
        <w:rPr>
          <w:rFonts w:hint="eastAsia"/>
          <w:sz w:val="24"/>
          <w:szCs w:val="24"/>
        </w:rPr>
        <w:t xml:space="preserve">在签到时，需填写单位名称、项目负责人姓名，手机号码（手机号码务必能打通，否则答疑联系不上产生的所有后果由</w:t>
      </w:r>
      <w:r>
        <w:rPr>
          <w:rFonts w:hint="eastAsia"/>
          <w:sz w:val="24"/>
          <w:szCs w:val="24"/>
          <w:lang w:eastAsia="zh-CN"/>
        </w:rPr>
        <w:t xml:space="preserve">投标人</w:t>
      </w:r>
      <w:r>
        <w:rPr>
          <w:rFonts w:hint="eastAsia"/>
          <w:sz w:val="24"/>
          <w:szCs w:val="24"/>
        </w:rPr>
        <w:t xml:space="preserve">自行承担）。</w:t>
      </w:r>
      <w:r/>
    </w:p>
    <w:p>
      <w:pPr>
        <w:ind w:firstLine="482"/>
        <w:jc w:val="left"/>
        <w:spacing w:line="500" w:lineRule="exact"/>
        <w:rPr>
          <w:b/>
          <w:bCs/>
          <w:sz w:val="24"/>
          <w:szCs w:val="24"/>
        </w:rPr>
      </w:pPr>
      <w:r>
        <w:rPr>
          <w:rFonts w:hint="eastAsia"/>
          <w:b/>
          <w:bCs/>
          <w:sz w:val="24"/>
          <w:szCs w:val="24"/>
        </w:rPr>
        <w:t xml:space="preserve">特别提醒：供应商在开评标过程中请不要离场</w:t>
      </w:r>
      <w:r>
        <w:rPr>
          <w:rFonts w:hint="eastAsia"/>
          <w:b/>
          <w:bCs/>
          <w:sz w:val="24"/>
          <w:szCs w:val="24"/>
          <w:lang w:eastAsia="zh-CN"/>
        </w:rPr>
        <w:t xml:space="preserve">，</w:t>
      </w:r>
      <w:r>
        <w:rPr>
          <w:rFonts w:hint="eastAsia"/>
          <w:b/>
          <w:bCs/>
          <w:sz w:val="24"/>
          <w:szCs w:val="24"/>
        </w:rPr>
        <w:t xml:space="preserve">请投标人按照《操作手册》要求获取招标文件，制作、递交（上传）电子投标文件，参加开标，澄清、说明或者补正。因投标人未按要求操作原因导致电子投标文件被拒绝、造成</w:t>
      </w:r>
      <w:r>
        <w:rPr>
          <w:rFonts w:hint="eastAsia"/>
          <w:b/>
          <w:bCs/>
          <w:sz w:val="24"/>
          <w:szCs w:val="24"/>
          <w:lang w:eastAsia="zh-CN"/>
        </w:rPr>
        <w:t xml:space="preserve">无效投标</w:t>
      </w:r>
      <w:r>
        <w:rPr>
          <w:rFonts w:hint="eastAsia"/>
          <w:b/>
          <w:bCs/>
          <w:sz w:val="24"/>
          <w:szCs w:val="24"/>
        </w:rPr>
        <w:t xml:space="preserve">的，</w:t>
      </w:r>
      <w:r>
        <w:rPr>
          <w:rFonts w:hint="eastAsia" w:ascii="Calibri" w:hAnsi="Calibri" w:eastAsia="宋体" w:cs="Times New Roman"/>
          <w:b/>
          <w:bCs/>
          <w:sz w:val="24"/>
          <w:szCs w:val="24"/>
        </w:rPr>
        <w:t xml:space="preserve">自行承担一切损失。</w:t>
      </w:r>
      <w:r/>
    </w:p>
    <w:p>
      <w:pPr>
        <w:pStyle w:val="688"/>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rFonts w:hint="eastAsia" w:eastAsiaTheme="minorEastAsia"/>
          <w:sz w:val="24"/>
          <w:szCs w:val="24"/>
          <w:lang w:eastAsia="zh-CN"/>
        </w:rPr>
      </w:pPr>
      <w:r>
        <w:rPr>
          <w:rFonts w:hint="eastAsia"/>
          <w:sz w:val="24"/>
          <w:szCs w:val="24"/>
        </w:rPr>
        <w:t xml:space="preserve">名    称：</w:t>
      </w:r>
      <w:r>
        <w:rPr>
          <w:rFonts w:hint="eastAsia" w:eastAsia="宋体"/>
          <w:sz w:val="24"/>
          <w:szCs w:val="24"/>
          <w:lang w:eastAsia="zh-CN"/>
        </w:rPr>
        <w:t xml:space="preserve">灌云县</w:t>
      </w:r>
      <w:r>
        <w:rPr>
          <w:rFonts w:hint="eastAsia" w:ascii="Times New Roman" w:eastAsia="宋体"/>
          <w:sz w:val="24"/>
          <w:szCs w:val="24"/>
          <w:lang w:val="en-US" w:eastAsia="zh-CN"/>
        </w:rPr>
        <w:t xml:space="preserve">博物馆</w:t>
      </w:r>
      <w:r/>
    </w:p>
    <w:p>
      <w:pPr>
        <w:ind w:firstLine="480"/>
        <w:jc w:val="left"/>
        <w:spacing w:line="500" w:lineRule="exact"/>
        <w:rPr>
          <w:rFonts w:hint="default" w:eastAsia="宋体"/>
          <w:sz w:val="24"/>
          <w:szCs w:val="24"/>
          <w:lang w:val="en-US" w:eastAsia="zh-CN"/>
        </w:rPr>
      </w:pPr>
      <w:r>
        <w:rPr>
          <w:rFonts w:hint="eastAsia"/>
          <w:sz w:val="24"/>
          <w:szCs w:val="24"/>
        </w:rPr>
        <w:t xml:space="preserve">地    址：</w:t>
      </w:r>
      <w:r>
        <w:rPr>
          <w:rFonts w:hint="eastAsia" w:eastAsia="宋体"/>
          <w:sz w:val="24"/>
          <w:szCs w:val="24"/>
          <w:lang w:val="en-US" w:eastAsia="zh-CN"/>
        </w:rPr>
        <w:t xml:space="preserve">灌云县伊山镇西环南路2号</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联 系 人：</w:t>
      </w:r>
      <w:r>
        <w:rPr>
          <w:rFonts w:hint="eastAsia" w:ascii="宋体" w:hAnsi="宋体" w:eastAsia="宋体" w:cs="宋体"/>
          <w:sz w:val="24"/>
          <w:szCs w:val="24"/>
          <w:lang w:val="en-US" w:eastAsia="zh-CN"/>
        </w:rPr>
        <w:t xml:space="preserve">王主任</w:t>
      </w:r>
      <w:r/>
    </w:p>
    <w:p>
      <w:pPr>
        <w:ind w:firstLine="480"/>
        <w:jc w:val="left"/>
        <w:spacing w:line="500" w:lineRule="exact"/>
        <w:rPr>
          <w:rFonts w:hint="default"/>
          <w:sz w:val="24"/>
          <w:szCs w:val="24"/>
          <w:lang w:val="en-US" w:eastAsia="zh-CN"/>
        </w:rPr>
      </w:pPr>
      <w:r>
        <w:rPr>
          <w:rFonts w:hint="eastAsia"/>
          <w:sz w:val="24"/>
          <w:szCs w:val="24"/>
          <w:lang w:val="en-US" w:eastAsia="zh-CN"/>
        </w:rPr>
        <w:t xml:space="preserve">联系电话：19816220002</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rFonts w:hint="eastAsia"/>
          <w:sz w:val="24"/>
          <w:szCs w:val="24"/>
          <w:lang w:eastAsia="zh-CN"/>
        </w:rPr>
      </w:pPr>
      <w:r>
        <w:rPr>
          <w:rFonts w:hint="eastAsia"/>
          <w:sz w:val="24"/>
          <w:szCs w:val="24"/>
        </w:rPr>
        <w:t xml:space="preserve">名    称：</w:t>
      </w:r>
      <w:r>
        <w:rPr>
          <w:rFonts w:hint="eastAsia"/>
          <w:sz w:val="24"/>
          <w:szCs w:val="24"/>
          <w:lang w:eastAsia="zh-CN"/>
        </w:rPr>
        <w:t xml:space="preserve">灌云县政府采购中心</w:t>
      </w:r>
      <w:r/>
    </w:p>
    <w:p>
      <w:pPr>
        <w:ind w:firstLine="480"/>
        <w:jc w:val="left"/>
        <w:spacing w:line="500" w:lineRule="exact"/>
        <w:rPr>
          <w:sz w:val="24"/>
          <w:szCs w:val="24"/>
        </w:rPr>
      </w:pPr>
      <w:r>
        <w:rPr>
          <w:rFonts w:hint="eastAsia"/>
          <w:sz w:val="24"/>
          <w:szCs w:val="24"/>
        </w:rPr>
        <w:t xml:space="preserve">地    址：灌云县东城区商务大厦A座12楼</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杨工</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联系电话：</w:t>
      </w:r>
      <w:r>
        <w:rPr>
          <w:rFonts w:hint="eastAsia" w:ascii="Times New Roman" w:eastAsia="宋体"/>
          <w:sz w:val="24"/>
          <w:szCs w:val="24"/>
          <w:highlight w:val="none"/>
          <w:lang w:val="en-US" w:eastAsia="zh-CN"/>
        </w:rPr>
        <w:t xml:space="preserve">0518-80275537</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项目联系人：</w:t>
      </w:r>
      <w:r>
        <w:rPr>
          <w:rFonts w:hint="eastAsia" w:ascii="宋体" w:hAnsi="宋体" w:eastAsia="宋体" w:cs="宋体"/>
          <w:sz w:val="24"/>
          <w:szCs w:val="24"/>
          <w:lang w:val="en-US" w:eastAsia="zh-CN"/>
        </w:rPr>
        <w:t xml:space="preserve">王主任</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电      话：</w:t>
      </w:r>
      <w:r>
        <w:rPr>
          <w:rFonts w:hint="eastAsia" w:ascii="Times New Roman" w:eastAsia="宋体"/>
          <w:sz w:val="24"/>
          <w:szCs w:val="24"/>
          <w:lang w:val="en-US" w:eastAsia="zh-CN"/>
        </w:rPr>
        <w:t xml:space="preserve">19816220002</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687"/>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688"/>
        <w:spacing w:before="0" w:after="0" w:line="360" w:lineRule="auto"/>
        <w:rPr>
          <w:rFonts w:ascii="黑体" w:hAnsi="黑体" w:eastAsia="黑体"/>
          <w:b w:val="0"/>
        </w:rPr>
      </w:pPr>
      <w:r>
        <w:rPr>
          <w:rFonts w:hint="eastAsia" w:ascii="黑体" w:hAnsi="黑体" w:eastAsia="黑体"/>
          <w:b w:val="0"/>
        </w:rPr>
        <w:t xml:space="preserve">一、总则</w:t>
      </w:r>
      <w:r/>
    </w:p>
    <w:p>
      <w:pPr>
        <w:pStyle w:val="689"/>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689"/>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689"/>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ind w:firstLine="562"/>
        <w:jc w:val="left"/>
        <w:keepLines/>
        <w:keepNext/>
        <w:pageBreakBefore w:val="0"/>
        <w:spacing w:before="0" w:after="0" w:line="520" w:lineRule="exact"/>
        <w:widowControl w:val="off"/>
        <w:rPr>
          <w:rFonts w:hint="default"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4、招标费用</w:t>
      </w:r>
      <w:r/>
    </w:p>
    <w:p>
      <w:pPr>
        <w:ind w:firstLine="480"/>
        <w:jc w:val="left"/>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4.1 供应商应自行承担所有与参与</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采购活动有关的费用，无论</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采购过程中的做法和结果如何，采购人和</w:t>
      </w:r>
      <w:r>
        <w:rPr>
          <w:rFonts w:hint="eastAsia" w:ascii="Calibri" w:hAnsi="Calibri" w:eastAsia="Arial" w:cs="Times New Roman"/>
          <w:sz w:val="24"/>
          <w:szCs w:val="24"/>
          <w:lang w:eastAsia="zh-CN"/>
        </w:rPr>
        <w:t xml:space="preserve">灌云县政府采购中心</w:t>
      </w:r>
      <w:r>
        <w:rPr>
          <w:rFonts w:hint="eastAsia" w:ascii="Calibri" w:hAnsi="Calibri" w:eastAsia="Arial" w:cs="Times New Roman"/>
          <w:sz w:val="24"/>
          <w:szCs w:val="24"/>
        </w:rPr>
        <w:t xml:space="preserve">（以下简称</w:t>
      </w:r>
      <w:r>
        <w:rPr>
          <w:rFonts w:hint="eastAsia" w:ascii="Calibri" w:hAnsi="Calibri" w:eastAsia="Arial" w:cs="Times New Roman"/>
          <w:sz w:val="24"/>
          <w:szCs w:val="24"/>
          <w:lang w:eastAsia="zh-CN"/>
        </w:rPr>
        <w:t xml:space="preserve">采购中心</w:t>
      </w:r>
      <w:r>
        <w:rPr>
          <w:rFonts w:hint="eastAsia" w:ascii="Calibri" w:hAnsi="Calibri" w:eastAsia="Arial" w:cs="Times New Roman"/>
          <w:sz w:val="24"/>
          <w:szCs w:val="24"/>
        </w:rPr>
        <w:t xml:space="preserve">）在任何情况下均无义务和责任承担这些费用。</w:t>
      </w:r>
      <w:r/>
    </w:p>
    <w:p>
      <w:pPr>
        <w:ind w:firstLine="480"/>
        <w:jc w:val="left"/>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4.2 本次</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采购，采购人和</w:t>
      </w:r>
      <w:r>
        <w:rPr>
          <w:rFonts w:hint="eastAsia" w:ascii="Calibri" w:hAnsi="Calibri" w:eastAsia="Arial" w:cs="Times New Roman"/>
          <w:sz w:val="24"/>
          <w:szCs w:val="24"/>
          <w:lang w:eastAsia="zh-CN"/>
        </w:rPr>
        <w:t xml:space="preserve">采购中心</w:t>
      </w:r>
      <w:r>
        <w:rPr>
          <w:rFonts w:hint="eastAsia" w:ascii="Calibri" w:hAnsi="Calibri" w:eastAsia="Arial" w:cs="Times New Roman"/>
          <w:sz w:val="24"/>
          <w:szCs w:val="24"/>
        </w:rPr>
        <w:t xml:space="preserve">不收取</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文件工本费与</w:t>
      </w:r>
      <w:r>
        <w:rPr>
          <w:rFonts w:hint="eastAsia" w:ascii="Calibri" w:hAnsi="Calibri" w:eastAsia="宋体" w:cs="Times New Roman"/>
          <w:sz w:val="24"/>
          <w:szCs w:val="24"/>
          <w:lang w:val="en-US" w:eastAsia="zh-CN"/>
        </w:rPr>
        <w:t xml:space="preserve">中标</w:t>
      </w:r>
      <w:r>
        <w:rPr>
          <w:rFonts w:hint="eastAsia" w:ascii="Calibri" w:hAnsi="Calibri" w:eastAsia="Arial" w:cs="Times New Roman"/>
          <w:sz w:val="24"/>
          <w:szCs w:val="24"/>
        </w:rPr>
        <w:t xml:space="preserve">服务费。</w:t>
      </w:r>
      <w:r/>
    </w:p>
    <w:p>
      <w:pPr>
        <w:pStyle w:val="689"/>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688"/>
        <w:spacing w:before="0" w:after="0" w:line="360" w:lineRule="auto"/>
        <w:rPr>
          <w:rFonts w:ascii="黑体" w:hAnsi="黑体" w:eastAsia="黑体"/>
          <w:b w:val="0"/>
        </w:rPr>
      </w:pPr>
      <w:r>
        <w:rPr>
          <w:rFonts w:hint="eastAsia" w:ascii="黑体" w:hAnsi="黑体" w:eastAsia="黑体"/>
          <w:b w:val="0"/>
        </w:rPr>
        <w:t xml:space="preserve">二、招标文件</w:t>
      </w:r>
      <w:r/>
    </w:p>
    <w:p>
      <w:pPr>
        <w:pStyle w:val="689"/>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eastAsia="zh-CN"/>
        </w:rPr>
        <w:t xml:space="preserve">采购中心</w:t>
      </w:r>
      <w:r>
        <w:rPr>
          <w:rFonts w:hint="eastAsia"/>
          <w:sz w:val="24"/>
          <w:szCs w:val="24"/>
        </w:rPr>
        <w:t xml:space="preserve">联系解决。</w:t>
      </w:r>
      <w:r/>
    </w:p>
    <w:p>
      <w:pPr>
        <w:pStyle w:val="689"/>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sz w:val="24"/>
          <w:szCs w:val="24"/>
          <w:lang w:eastAsia="zh-CN"/>
        </w:rPr>
        <w:t xml:space="preserve">采购中心</w:t>
      </w:r>
      <w:r>
        <w:rPr>
          <w:rFonts w:hint="eastAsia"/>
          <w:sz w:val="24"/>
          <w:szCs w:val="24"/>
        </w:rPr>
        <w:t xml:space="preserve">。</w:t>
      </w:r>
      <w:r/>
    </w:p>
    <w:p>
      <w:pPr>
        <w:pStyle w:val="689"/>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w:t>
      </w:r>
      <w:r>
        <w:rPr>
          <w:rFonts w:hint="eastAsia"/>
          <w:sz w:val="24"/>
          <w:szCs w:val="24"/>
          <w:lang w:eastAsia="zh-CN"/>
        </w:rPr>
        <w:t xml:space="preserve">采购中心</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采购中心</w:t>
      </w:r>
      <w:r>
        <w:rPr>
          <w:rFonts w:hint="eastAsia"/>
          <w:sz w:val="24"/>
          <w:szCs w:val="24"/>
        </w:rPr>
        <w:t xml:space="preserve">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688"/>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689"/>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w:t>
      </w:r>
      <w:r>
        <w:rPr>
          <w:rFonts w:hint="eastAsia" w:eastAsia="宋体"/>
          <w:sz w:val="24"/>
          <w:szCs w:val="24"/>
          <w:lang w:val="en-US" w:eastAsia="zh-CN"/>
        </w:rPr>
        <w:t xml:space="preserve">实质性</w:t>
      </w:r>
      <w:r>
        <w:rPr>
          <w:rFonts w:hint="eastAsia"/>
          <w:sz w:val="24"/>
          <w:szCs w:val="24"/>
        </w:rPr>
        <w:t xml:space="preserve">要求和条件作出明确响应，并保证所提供的全部资料的真实性，否则作</w:t>
      </w:r>
      <w:r>
        <w:rPr>
          <w:rFonts w:hint="eastAsia"/>
          <w:sz w:val="24"/>
          <w:szCs w:val="24"/>
          <w:lang w:eastAsia="zh-CN"/>
        </w:rPr>
        <w:t xml:space="preserve">无效投标</w:t>
      </w:r>
      <w:r>
        <w:rPr>
          <w:rFonts w:hint="eastAsia"/>
          <w:sz w:val="24"/>
          <w:szCs w:val="24"/>
        </w:rPr>
        <w:t xml:space="preserve">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89"/>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eastAsia="zh-CN"/>
        </w:rPr>
        <w:t xml:space="preserve">采购中心</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500" w:lineRule="exact"/>
        <w:widowControl w:val="off"/>
        <w:rPr>
          <w:sz w:val="24"/>
          <w:szCs w:val="24"/>
        </w:rPr>
      </w:pPr>
      <w:r>
        <w:rPr>
          <w:rFonts w:hint="eastAsia"/>
          <w:sz w:val="24"/>
          <w:szCs w:val="24"/>
        </w:rPr>
        <w:t xml:space="preserve">10.2 除技术性能另有规定外，投标文件所使用的度量衡单位，均须采用国家法定计量单位。</w:t>
      </w:r>
      <w:r/>
    </w:p>
    <w:p>
      <w:pPr>
        <w:pStyle w:val="689"/>
        <w:ind w:firstLine="562"/>
        <w:jc w:val="left"/>
        <w:pageBreakBefore w:val="0"/>
        <w:spacing w:before="0" w:after="0" w:line="500" w:lineRule="exact"/>
        <w:widowControl w:val="off"/>
        <w:rPr>
          <w:sz w:val="28"/>
          <w:szCs w:val="28"/>
        </w:rPr>
      </w:pPr>
      <w:r>
        <w:rPr>
          <w:rFonts w:hint="eastAsia"/>
          <w:sz w:val="28"/>
          <w:szCs w:val="28"/>
        </w:rPr>
        <w:t xml:space="preserve">11、投标文件的构成</w:t>
      </w:r>
      <w:r/>
    </w:p>
    <w:p>
      <w:pPr>
        <w:ind w:firstLine="480"/>
        <w:jc w:val="left"/>
        <w:pageBreakBefore w:val="0"/>
        <w:spacing w:line="500" w:lineRule="exact"/>
        <w:widowControl w:val="off"/>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500" w:lineRule="exact"/>
        <w:widowControl w:val="off"/>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pageBreakBefore w:val="0"/>
        <w:spacing w:line="500" w:lineRule="exact"/>
        <w:widowControl w:val="off"/>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689"/>
        <w:ind w:firstLine="562"/>
        <w:jc w:val="left"/>
        <w:pageBreakBefore w:val="0"/>
        <w:spacing w:before="0" w:after="0" w:line="500" w:lineRule="exact"/>
        <w:widowControl w:val="off"/>
        <w:rPr>
          <w:sz w:val="28"/>
          <w:szCs w:val="28"/>
        </w:rPr>
      </w:pPr>
      <w:r>
        <w:rPr>
          <w:rFonts w:hint="eastAsia"/>
          <w:sz w:val="28"/>
          <w:szCs w:val="28"/>
        </w:rPr>
        <w:t xml:space="preserve">12、证明投标人及投标标的符合招标文件规定的文件</w:t>
      </w:r>
      <w:r/>
    </w:p>
    <w:p>
      <w:pPr>
        <w:ind w:firstLine="480"/>
        <w:jc w:val="left"/>
        <w:pageBreakBefore w:val="0"/>
        <w:spacing w:line="500" w:lineRule="exact"/>
        <w:widowControl w:val="off"/>
        <w:rPr>
          <w:sz w:val="24"/>
          <w:szCs w:val="24"/>
        </w:rPr>
      </w:pPr>
      <w:r>
        <w:rPr>
          <w:rFonts w:hint="eastAsia"/>
          <w:sz w:val="24"/>
          <w:szCs w:val="24"/>
        </w:rPr>
        <w:t xml:space="preserve">12.1 投标人应按照招标文件要求提交证明文件，证明其及投标标的符合招标文件规定。</w:t>
      </w:r>
      <w:r/>
    </w:p>
    <w:p>
      <w:pPr>
        <w:ind w:firstLine="480"/>
        <w:jc w:val="left"/>
        <w:pageBreakBefore w:val="0"/>
        <w:spacing w:line="500" w:lineRule="exact"/>
        <w:widowControl w:val="off"/>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pageBreakBefore w:val="0"/>
        <w:spacing w:line="500" w:lineRule="exact"/>
        <w:widowControl w:val="off"/>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689"/>
        <w:ind w:firstLine="562"/>
        <w:jc w:val="left"/>
        <w:pageBreakBefore w:val="0"/>
        <w:spacing w:before="0" w:after="0" w:line="500" w:lineRule="exact"/>
        <w:widowControl w:val="off"/>
      </w:pPr>
      <w:r>
        <w:rPr>
          <w:rFonts w:hint="eastAsia"/>
          <w:sz w:val="28"/>
          <w:szCs w:val="28"/>
        </w:rPr>
        <w:t xml:space="preserve">13、投标分项报价表</w:t>
      </w:r>
      <w:r/>
    </w:p>
    <w:p>
      <w:pPr>
        <w:ind w:firstLine="480"/>
        <w:jc w:val="left"/>
        <w:pageBreakBefore w:val="0"/>
        <w:spacing w:line="500" w:lineRule="exact"/>
        <w:widowControl w:val="off"/>
        <w:rPr>
          <w:sz w:val="24"/>
          <w:szCs w:val="24"/>
        </w:rPr>
      </w:pPr>
      <w:r>
        <w:rPr>
          <w:rFonts w:hint="eastAsia"/>
          <w:sz w:val="24"/>
          <w:szCs w:val="24"/>
        </w:rPr>
        <w:t xml:space="preserve">13.1 投标人应根据投标报价要求在投标分项报价表中列明各项投标单价、总价等，</w:t>
      </w:r>
      <w:r>
        <w:rPr>
          <w:rFonts w:hint="eastAsia" w:eastAsia="宋体"/>
          <w:sz w:val="24"/>
          <w:szCs w:val="24"/>
          <w:lang w:val="en-US" w:eastAsia="zh-CN"/>
        </w:rPr>
        <w:t xml:space="preserve">此项不作要求</w:t>
      </w:r>
      <w:r>
        <w:rPr>
          <w:rFonts w:hint="eastAsia"/>
          <w:sz w:val="24"/>
          <w:szCs w:val="24"/>
        </w:rPr>
        <w:t xml:space="preserve">。</w:t>
      </w:r>
      <w:r/>
    </w:p>
    <w:p>
      <w:pPr>
        <w:ind w:firstLine="480"/>
        <w:jc w:val="left"/>
        <w:pageBreakBefore w:val="0"/>
        <w:spacing w:line="500" w:lineRule="exact"/>
        <w:widowControl w:val="off"/>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689"/>
        <w:ind w:firstLine="562"/>
        <w:jc w:val="left"/>
        <w:pageBreakBefore w:val="0"/>
        <w:spacing w:before="0" w:after="0" w:line="500" w:lineRule="exact"/>
        <w:widowControl w:val="off"/>
        <w:rPr>
          <w:sz w:val="28"/>
          <w:szCs w:val="28"/>
        </w:rPr>
      </w:pPr>
      <w:r>
        <w:rPr>
          <w:rFonts w:hint="eastAsia"/>
          <w:sz w:val="28"/>
          <w:szCs w:val="28"/>
        </w:rPr>
        <w:t xml:space="preserve">14、技术要求响应及偏离表、商务要求响应及偏离表</w:t>
      </w:r>
      <w:r/>
    </w:p>
    <w:p>
      <w:pPr>
        <w:ind w:firstLine="480"/>
        <w:jc w:val="left"/>
        <w:pageBreakBefore w:val="0"/>
        <w:spacing w:line="500" w:lineRule="exact"/>
        <w:widowControl w:val="off"/>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pageBreakBefore w:val="0"/>
        <w:spacing w:line="500" w:lineRule="exact"/>
        <w:widowControl w:val="off"/>
        <w:rPr>
          <w:sz w:val="24"/>
          <w:szCs w:val="24"/>
        </w:rPr>
      </w:pPr>
      <w:r>
        <w:rPr>
          <w:rFonts w:hint="eastAsia"/>
          <w:sz w:val="24"/>
          <w:szCs w:val="24"/>
        </w:rPr>
        <w:t xml:space="preserve">14.2 投标人可在投标文件中提供认为需要的其他技术文件或说明。</w:t>
      </w:r>
      <w:r/>
    </w:p>
    <w:p>
      <w:pPr>
        <w:pStyle w:val="689"/>
        <w:ind w:firstLine="562"/>
        <w:jc w:val="left"/>
        <w:pageBreakBefore w:val="0"/>
        <w:spacing w:before="0" w:after="0" w:line="500" w:lineRule="exact"/>
        <w:widowControl w:val="off"/>
        <w:rPr>
          <w:sz w:val="28"/>
          <w:szCs w:val="28"/>
        </w:rPr>
      </w:pPr>
      <w:r>
        <w:rPr>
          <w:rFonts w:hint="eastAsia"/>
          <w:sz w:val="28"/>
          <w:szCs w:val="28"/>
        </w:rPr>
        <w:t xml:space="preserve">15、服务承诺、培训计划、人员安排及其他</w:t>
      </w:r>
      <w:r/>
    </w:p>
    <w:p>
      <w:pPr>
        <w:ind w:firstLine="480"/>
        <w:jc w:val="left"/>
        <w:pageBreakBefore w:val="0"/>
        <w:spacing w:line="500" w:lineRule="exact"/>
        <w:widowControl w:val="off"/>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500" w:lineRule="exact"/>
        <w:widowControl w:val="off"/>
        <w:rPr>
          <w:sz w:val="24"/>
          <w:szCs w:val="24"/>
        </w:rPr>
      </w:pPr>
      <w:r>
        <w:rPr>
          <w:rFonts w:hint="eastAsia"/>
          <w:sz w:val="24"/>
          <w:szCs w:val="24"/>
        </w:rPr>
        <w:t xml:space="preserve">15.2 投标人应根据招标文件要求提供培训计划、人员安排等。</w:t>
      </w:r>
      <w:r/>
    </w:p>
    <w:p>
      <w:pPr>
        <w:ind w:firstLine="480"/>
        <w:jc w:val="left"/>
        <w:pageBreakBefore w:val="0"/>
        <w:spacing w:line="500" w:lineRule="exact"/>
        <w:widowControl w:val="off"/>
        <w:rPr>
          <w:sz w:val="24"/>
          <w:szCs w:val="24"/>
        </w:rPr>
      </w:pPr>
      <w:r>
        <w:rPr>
          <w:rFonts w:hint="eastAsia"/>
          <w:sz w:val="24"/>
          <w:szCs w:val="24"/>
        </w:rPr>
        <w:t xml:space="preserve">15.3 投标人应根据招标文件要求提供所投标的的主要组成部分、功能设计、实现思路及关键技术等。</w:t>
      </w:r>
      <w:r/>
    </w:p>
    <w:p>
      <w:pPr>
        <w:pStyle w:val="689"/>
        <w:ind w:firstLine="562"/>
        <w:jc w:val="left"/>
        <w:pageBreakBefore w:val="0"/>
        <w:spacing w:before="0" w:after="0" w:line="500" w:lineRule="exact"/>
        <w:widowControl w:val="off"/>
        <w:rPr>
          <w:sz w:val="28"/>
          <w:szCs w:val="28"/>
        </w:rPr>
      </w:pPr>
      <w:r>
        <w:rPr>
          <w:rFonts w:hint="eastAsia"/>
          <w:sz w:val="28"/>
          <w:szCs w:val="28"/>
        </w:rPr>
        <w:t xml:space="preserve">16、投标函和开标一览表</w:t>
      </w:r>
      <w:r/>
    </w:p>
    <w:p>
      <w:pPr>
        <w:ind w:firstLine="480"/>
        <w:jc w:val="left"/>
        <w:pageBreakBefore w:val="0"/>
        <w:spacing w:line="500" w:lineRule="exact"/>
        <w:widowControl w:val="off"/>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89"/>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w:t>
      </w:r>
      <w:r>
        <w:rPr>
          <w:rFonts w:hint="eastAsia"/>
          <w:sz w:val="24"/>
          <w:szCs w:val="24"/>
          <w:lang w:eastAsia="zh-CN"/>
        </w:rPr>
        <w:t xml:space="preserve">采购中心</w:t>
      </w:r>
      <w:r>
        <w:rPr>
          <w:rFonts w:hint="eastAsia"/>
          <w:sz w:val="24"/>
          <w:szCs w:val="24"/>
        </w:rPr>
        <w:t xml:space="preserve">于原投标有效期满之前，可向投标人提出延长投标有效期的要求。这种要求与答复均应采用</w:t>
      </w:r>
      <w:r>
        <w:rPr>
          <w:rFonts w:hint="eastAsia"/>
          <w:sz w:val="24"/>
          <w:szCs w:val="24"/>
          <w:lang w:val="en-US" w:eastAsia="zh-CN"/>
        </w:rPr>
        <w:t xml:space="preserve">电子</w:t>
      </w:r>
      <w:r>
        <w:rPr>
          <w:rFonts w:hint="eastAsia"/>
          <w:sz w:val="24"/>
          <w:szCs w:val="24"/>
        </w:rPr>
        <w:t xml:space="preserve">形式。投标人可以拒绝</w:t>
      </w:r>
      <w:r>
        <w:rPr>
          <w:rFonts w:hint="eastAsia"/>
          <w:sz w:val="24"/>
          <w:szCs w:val="24"/>
          <w:lang w:eastAsia="zh-CN"/>
        </w:rPr>
        <w:t xml:space="preserve">采购中心</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688"/>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689"/>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689"/>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采购中心</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p>
    <w:p>
      <w:pPr>
        <w:pStyle w:val="689"/>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采购中心</w:t>
      </w:r>
      <w:r>
        <w:rPr>
          <w:rFonts w:hint="eastAsia"/>
          <w:sz w:val="24"/>
          <w:szCs w:val="24"/>
        </w:rPr>
        <w:t xml:space="preserve">拒绝接收在招标文件规定的投标截止时间后递交（上传）的任何投标文件。</w:t>
      </w:r>
      <w:r/>
    </w:p>
    <w:p>
      <w:pPr>
        <w:pStyle w:val="689"/>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688"/>
        <w:pageBreakBefore w:val="0"/>
        <w:spacing w:before="0" w:after="0" w:line="500" w:lineRule="exact"/>
        <w:widowControl w:val="off"/>
        <w:rPr>
          <w:rFonts w:ascii="黑体" w:hAnsi="黑体" w:eastAsia="黑体"/>
          <w:b w:val="0"/>
        </w:rPr>
      </w:pPr>
      <w:r>
        <w:rPr>
          <w:rFonts w:hint="eastAsia" w:ascii="黑体" w:hAnsi="黑体" w:eastAsia="黑体"/>
          <w:b w:val="0"/>
        </w:rPr>
        <w:t xml:space="preserve">五、开标与评标</w:t>
      </w:r>
      <w:r/>
    </w:p>
    <w:p>
      <w:pPr>
        <w:pStyle w:val="689"/>
        <w:ind w:firstLine="562"/>
        <w:jc w:val="left"/>
        <w:pageBreakBefore w:val="0"/>
        <w:spacing w:before="0" w:after="0" w:line="500" w:lineRule="exact"/>
        <w:widowControl w:val="off"/>
        <w:rPr>
          <w:sz w:val="28"/>
          <w:szCs w:val="28"/>
        </w:rPr>
      </w:pPr>
      <w:r>
        <w:rPr>
          <w:rFonts w:hint="eastAsia"/>
          <w:sz w:val="28"/>
          <w:szCs w:val="28"/>
        </w:rPr>
        <w:t xml:space="preserve">22、开标</w:t>
      </w:r>
      <w:r/>
    </w:p>
    <w:p>
      <w:pPr>
        <w:ind w:firstLine="480"/>
        <w:jc w:val="left"/>
        <w:pageBreakBefore w:val="0"/>
        <w:spacing w:line="500" w:lineRule="exact"/>
        <w:widowControl w:val="off"/>
        <w:rPr>
          <w:sz w:val="24"/>
          <w:szCs w:val="24"/>
        </w:rPr>
      </w:pPr>
      <w:r>
        <w:rPr>
          <w:rFonts w:hint="eastAsia"/>
          <w:sz w:val="24"/>
          <w:szCs w:val="24"/>
        </w:rPr>
        <w:t xml:space="preserve">22.1 </w:t>
      </w:r>
      <w:r>
        <w:rPr>
          <w:rFonts w:hint="eastAsia"/>
          <w:sz w:val="24"/>
          <w:szCs w:val="24"/>
          <w:lang w:eastAsia="zh-CN"/>
        </w:rPr>
        <w:t xml:space="preserve">采购中心</w:t>
      </w:r>
      <w:r>
        <w:rPr>
          <w:rFonts w:hint="eastAsia"/>
          <w:sz w:val="24"/>
          <w:szCs w:val="24"/>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500" w:lineRule="exact"/>
        <w:widowControl w:val="off"/>
        <w:rPr>
          <w:sz w:val="24"/>
          <w:szCs w:val="24"/>
        </w:rPr>
      </w:pPr>
      <w:r>
        <w:rPr>
          <w:rFonts w:hint="eastAsia"/>
          <w:sz w:val="24"/>
          <w:szCs w:val="24"/>
        </w:rPr>
        <w:t xml:space="preserve">22.2 开标仪式由</w:t>
      </w:r>
      <w:r>
        <w:rPr>
          <w:rFonts w:hint="eastAsia"/>
          <w:sz w:val="24"/>
          <w:szCs w:val="24"/>
          <w:lang w:eastAsia="zh-CN"/>
        </w:rPr>
        <w:t xml:space="preserve">采购中心</w:t>
      </w:r>
      <w:r>
        <w:rPr>
          <w:rFonts w:hint="eastAsia"/>
          <w:sz w:val="24"/>
          <w:szCs w:val="24"/>
        </w:rPr>
        <w:t xml:space="preserve">组织。“苏采云”系统将自动对项目进行开标，并宣布各投标人名称和投标价格。</w:t>
      </w:r>
      <w:r/>
    </w:p>
    <w:p>
      <w:pPr>
        <w:ind w:firstLine="480"/>
        <w:jc w:val="left"/>
        <w:pageBreakBefore w:val="0"/>
        <w:spacing w:line="500" w:lineRule="exact"/>
        <w:widowControl w:val="off"/>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pageBreakBefore w:val="0"/>
        <w:spacing w:line="500" w:lineRule="exact"/>
        <w:widowControl w:val="off"/>
        <w:rPr>
          <w:sz w:val="24"/>
          <w:szCs w:val="24"/>
        </w:rPr>
      </w:pPr>
      <w:r>
        <w:rPr>
          <w:rFonts w:hint="eastAsia"/>
          <w:sz w:val="24"/>
          <w:szCs w:val="24"/>
        </w:rPr>
        <w:t xml:space="preserve">22.4 投标人如果对开标过程和开标记录有疑义，应当按照《操作手册》规定提出，未在“苏采云”系统提出的，视同认可开标结果。</w:t>
      </w:r>
      <w:r/>
    </w:p>
    <w:p>
      <w:pPr>
        <w:ind w:firstLine="480"/>
        <w:jc w:val="left"/>
        <w:pageBreakBefore w:val="0"/>
        <w:spacing w:line="500" w:lineRule="exact"/>
        <w:widowControl w:val="off"/>
        <w:rPr>
          <w:sz w:val="24"/>
          <w:szCs w:val="24"/>
        </w:rPr>
      </w:pPr>
      <w:r>
        <w:rPr>
          <w:rFonts w:hint="eastAsia"/>
          <w:sz w:val="24"/>
          <w:szCs w:val="24"/>
        </w:rPr>
        <w:t xml:space="preserve">22.5 投标人未参加开标的，视同认可开标结果。</w:t>
      </w:r>
      <w:r/>
    </w:p>
    <w:p>
      <w:pPr>
        <w:ind w:firstLine="480"/>
        <w:jc w:val="left"/>
        <w:pageBreakBefore w:val="0"/>
        <w:spacing w:line="500" w:lineRule="exact"/>
        <w:widowControl w:val="off"/>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sz w:val="24"/>
          <w:szCs w:val="24"/>
          <w:lang w:eastAsia="zh-CN"/>
        </w:rPr>
        <w:t xml:space="preserve">采购中心</w:t>
      </w:r>
      <w:r>
        <w:rPr>
          <w:rFonts w:hint="eastAsia"/>
          <w:sz w:val="24"/>
          <w:szCs w:val="24"/>
        </w:rPr>
        <w:t xml:space="preserve">及评委会联系。</w:t>
      </w:r>
      <w:r/>
    </w:p>
    <w:p>
      <w:pPr>
        <w:pStyle w:val="689"/>
        <w:ind w:firstLine="562"/>
        <w:jc w:val="left"/>
        <w:pageBreakBefore w:val="0"/>
        <w:spacing w:before="0" w:after="0" w:line="500" w:lineRule="exact"/>
        <w:widowControl w:val="off"/>
        <w:rPr>
          <w:sz w:val="28"/>
          <w:szCs w:val="28"/>
        </w:rPr>
      </w:pPr>
      <w:r>
        <w:rPr>
          <w:rFonts w:hint="eastAsia"/>
          <w:sz w:val="28"/>
          <w:szCs w:val="28"/>
        </w:rPr>
        <w:t xml:space="preserve">23、评标委员会</w:t>
      </w:r>
      <w:r/>
    </w:p>
    <w:p>
      <w:pPr>
        <w:ind w:firstLine="480"/>
        <w:jc w:val="left"/>
        <w:pageBreakBefore w:val="0"/>
        <w:spacing w:line="500" w:lineRule="exact"/>
        <w:widowControl w:val="off"/>
        <w:rPr>
          <w:sz w:val="24"/>
          <w:szCs w:val="24"/>
        </w:rPr>
      </w:pPr>
      <w:r>
        <w:rPr>
          <w:rFonts w:hint="eastAsia"/>
          <w:sz w:val="24"/>
          <w:szCs w:val="24"/>
        </w:rPr>
        <w:t xml:space="preserve">23.1 开标后，</w:t>
      </w:r>
      <w:r>
        <w:rPr>
          <w:rFonts w:hint="eastAsia"/>
          <w:sz w:val="24"/>
          <w:szCs w:val="24"/>
          <w:lang w:eastAsia="zh-CN"/>
        </w:rPr>
        <w:t xml:space="preserve">采购中心</w:t>
      </w:r>
      <w:r>
        <w:rPr>
          <w:rFonts w:hint="eastAsia"/>
          <w:sz w:val="24"/>
          <w:szCs w:val="24"/>
        </w:rPr>
        <w:t xml:space="preserve">将组织评委会进行评标。</w:t>
      </w:r>
      <w:r/>
    </w:p>
    <w:p>
      <w:pPr>
        <w:ind w:firstLine="480"/>
        <w:jc w:val="left"/>
        <w:pageBreakBefore w:val="0"/>
        <w:spacing w:line="500" w:lineRule="exact"/>
        <w:widowControl w:val="off"/>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pageBreakBefore w:val="0"/>
        <w:spacing w:line="500" w:lineRule="exact"/>
        <w:widowControl w:val="off"/>
        <w:rPr>
          <w:sz w:val="24"/>
          <w:szCs w:val="24"/>
        </w:rPr>
      </w:pPr>
      <w:r>
        <w:rPr>
          <w:rFonts w:hint="eastAsia"/>
          <w:sz w:val="24"/>
          <w:szCs w:val="24"/>
        </w:rPr>
        <w:t xml:space="preserve">23.3 评委会按照采购文件规定的评审程序、评审方法和评审标准进行独立评审并确定中标候选人。</w:t>
      </w:r>
      <w:r/>
    </w:p>
    <w:p>
      <w:pPr>
        <w:pStyle w:val="689"/>
        <w:ind w:firstLine="562"/>
        <w:jc w:val="left"/>
        <w:pageBreakBefore w:val="0"/>
        <w:spacing w:before="0" w:after="0" w:line="500" w:lineRule="exact"/>
        <w:widowControl w:val="off"/>
        <w:rPr>
          <w:sz w:val="28"/>
          <w:szCs w:val="28"/>
        </w:rPr>
      </w:pPr>
      <w:r>
        <w:rPr>
          <w:rFonts w:hint="eastAsia"/>
          <w:sz w:val="28"/>
          <w:szCs w:val="28"/>
        </w:rPr>
        <w:t xml:space="preserve">24、评标过程的保密与公正</w:t>
      </w:r>
      <w:r/>
    </w:p>
    <w:p>
      <w:pPr>
        <w:ind w:firstLine="480"/>
        <w:jc w:val="left"/>
        <w:pageBreakBefore w:val="0"/>
        <w:spacing w:line="500" w:lineRule="exact"/>
        <w:widowControl w:val="off"/>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eastAsia="zh-CN"/>
        </w:rPr>
        <w:t xml:space="preserve">采购中心</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采购中心</w:t>
      </w:r>
      <w:r>
        <w:rPr>
          <w:rFonts w:hint="eastAsia"/>
          <w:sz w:val="24"/>
          <w:szCs w:val="24"/>
        </w:rPr>
        <w:t xml:space="preserve">和评委会不向未中标的投标人解释未中标原因，也不公布评标过程中的相关细节。</w:t>
      </w:r>
      <w:r/>
    </w:p>
    <w:p>
      <w:pPr>
        <w:ind w:firstLine="480"/>
        <w:jc w:val="left"/>
        <w:pageBreakBefore w:val="0"/>
        <w:spacing w:line="500" w:lineRule="exact"/>
        <w:widowControl w:val="off"/>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689"/>
        <w:ind w:firstLine="562"/>
        <w:jc w:val="left"/>
        <w:pageBreakBefore w:val="0"/>
        <w:spacing w:before="0" w:after="0" w:line="500" w:lineRule="exact"/>
        <w:widowControl w:val="off"/>
        <w:rPr>
          <w:sz w:val="28"/>
          <w:szCs w:val="28"/>
        </w:rPr>
      </w:pPr>
      <w:r>
        <w:rPr>
          <w:rFonts w:hint="eastAsia"/>
          <w:sz w:val="28"/>
          <w:szCs w:val="28"/>
        </w:rPr>
        <w:t xml:space="preserve">25、投标文件的澄清</w:t>
      </w:r>
      <w:r/>
    </w:p>
    <w:p>
      <w:pPr>
        <w:ind w:firstLine="480"/>
        <w:jc w:val="left"/>
        <w:pageBreakBefore w:val="0"/>
        <w:spacing w:line="500" w:lineRule="exact"/>
        <w:widowControl w:val="off"/>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500" w:lineRule="exact"/>
        <w:widowControl w:val="off"/>
        <w:rPr>
          <w:sz w:val="24"/>
          <w:szCs w:val="24"/>
        </w:rPr>
      </w:pPr>
      <w:r>
        <w:rPr>
          <w:rFonts w:hint="eastAsia"/>
          <w:sz w:val="24"/>
          <w:szCs w:val="24"/>
        </w:rPr>
        <w:t xml:space="preserve">投标人的澄清、说明或者补正不得超出投标文件的范围或者改变投标文件的实质性内容。</w:t>
      </w:r>
      <w:r/>
    </w:p>
    <w:p>
      <w:pPr>
        <w:ind w:firstLine="480"/>
        <w:jc w:val="left"/>
        <w:pageBreakBefore w:val="0"/>
        <w:spacing w:line="500" w:lineRule="exact"/>
        <w:widowControl w:val="off"/>
        <w:rPr>
          <w:sz w:val="24"/>
          <w:szCs w:val="24"/>
        </w:rPr>
      </w:pPr>
      <w:r>
        <w:rPr>
          <w:rFonts w:hint="eastAsia"/>
          <w:sz w:val="24"/>
          <w:szCs w:val="24"/>
        </w:rPr>
        <w:t xml:space="preserve">评委会并非对每个投标人都提出澄清、说明或者补正要求。</w:t>
      </w:r>
      <w:r/>
    </w:p>
    <w:p>
      <w:pPr>
        <w:ind w:firstLine="480"/>
        <w:jc w:val="left"/>
        <w:pageBreakBefore w:val="0"/>
        <w:spacing w:line="500" w:lineRule="exact"/>
        <w:widowControl w:val="off"/>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500" w:lineRule="exact"/>
        <w:widowControl w:val="off"/>
        <w:rPr>
          <w:sz w:val="24"/>
          <w:szCs w:val="24"/>
        </w:rPr>
      </w:pPr>
      <w:r>
        <w:rPr>
          <w:rFonts w:hint="eastAsia"/>
          <w:sz w:val="24"/>
          <w:szCs w:val="24"/>
        </w:rPr>
        <w:t xml:space="preserve">25.3 接到评委会澄清、说明或者补正要求的投标人如未按要求响应，其风险由投标人自行承担。</w:t>
      </w:r>
      <w:r/>
    </w:p>
    <w:p>
      <w:pPr>
        <w:pStyle w:val="689"/>
        <w:ind w:firstLine="562"/>
        <w:jc w:val="left"/>
        <w:pageBreakBefore w:val="0"/>
        <w:spacing w:before="0" w:after="0" w:line="500" w:lineRule="exact"/>
        <w:widowControl w:val="off"/>
        <w:rPr>
          <w:sz w:val="28"/>
          <w:szCs w:val="28"/>
        </w:rPr>
      </w:pPr>
      <w:r>
        <w:rPr>
          <w:rFonts w:hint="eastAsia"/>
          <w:sz w:val="28"/>
          <w:szCs w:val="28"/>
        </w:rPr>
        <w:t xml:space="preserve">26、对投标文件的初审</w:t>
      </w:r>
      <w:r/>
    </w:p>
    <w:p>
      <w:pPr>
        <w:ind w:firstLine="480"/>
        <w:jc w:val="left"/>
        <w:pageBreakBefore w:val="0"/>
        <w:spacing w:line="500" w:lineRule="exact"/>
        <w:widowControl w:val="off"/>
        <w:rPr>
          <w:sz w:val="24"/>
          <w:szCs w:val="24"/>
        </w:rPr>
      </w:pPr>
      <w:r>
        <w:rPr>
          <w:rFonts w:hint="eastAsia"/>
          <w:sz w:val="24"/>
          <w:szCs w:val="24"/>
        </w:rPr>
        <w:t xml:space="preserve">26.1 投标文件初审分为资格审查和符合性审查。</w:t>
      </w:r>
      <w:r/>
    </w:p>
    <w:p>
      <w:pPr>
        <w:ind w:firstLine="480"/>
        <w:jc w:val="left"/>
        <w:pageBreakBefore w:val="0"/>
        <w:spacing w:line="500" w:lineRule="exact"/>
        <w:widowControl w:val="off"/>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500" w:lineRule="exact"/>
        <w:widowControl w:val="off"/>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w:t>
      </w:r>
      <w:r/>
    </w:p>
    <w:p>
      <w:pPr>
        <w:ind w:firstLine="480"/>
        <w:jc w:val="left"/>
        <w:pageBreakBefore w:val="0"/>
        <w:spacing w:line="500" w:lineRule="exact"/>
        <w:widowControl w:val="off"/>
        <w:rPr>
          <w:sz w:val="24"/>
          <w:szCs w:val="24"/>
        </w:rPr>
      </w:pPr>
      <w:r>
        <w:rPr>
          <w:rFonts w:hint="eastAsia"/>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pageBreakBefore w:val="0"/>
        <w:spacing w:line="500" w:lineRule="exact"/>
        <w:widowControl w:val="off"/>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pageBreakBefore w:val="0"/>
        <w:spacing w:line="500" w:lineRule="exact"/>
        <w:widowControl w:val="off"/>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w:t>
      </w:r>
      <w:r>
        <w:rPr>
          <w:rFonts w:hint="eastAsia"/>
          <w:sz w:val="24"/>
          <w:szCs w:val="24"/>
          <w:lang w:eastAsia="zh-CN"/>
        </w:rPr>
        <w:t xml:space="preserve">采购中心</w:t>
      </w:r>
      <w:r>
        <w:rPr>
          <w:rFonts w:hint="eastAsia"/>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pStyle w:val="689"/>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w:t>
      </w:r>
      <w:r>
        <w:rPr>
          <w:rFonts w:hint="eastAsia"/>
          <w:sz w:val="24"/>
          <w:szCs w:val="24"/>
          <w:lang w:val="en-US" w:eastAsia="zh-CN"/>
        </w:rPr>
        <w:t xml:space="preserve">30</w:t>
      </w:r>
      <w:r>
        <w:rPr>
          <w:rFonts w:hint="eastAsia"/>
          <w:sz w:val="24"/>
          <w:szCs w:val="24"/>
        </w:rPr>
        <w:t xml:space="preserve">分钟内提供说明，必要时提交相关证明材料，投标人不能</w:t>
      </w:r>
      <w:r>
        <w:rPr>
          <w:rFonts w:hint="eastAsia"/>
          <w:sz w:val="24"/>
          <w:szCs w:val="24"/>
          <w:lang w:val="en-US" w:eastAsia="zh-CN"/>
        </w:rPr>
        <w:t xml:space="preserve">在30分钟内</w:t>
      </w:r>
      <w:r>
        <w:rPr>
          <w:rFonts w:hint="eastAsia"/>
          <w:sz w:val="24"/>
          <w:szCs w:val="24"/>
        </w:rPr>
        <w:t xml:space="preserve">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（8）不符合招标文件规定的实质性要求和条件的。（本招标文件中标★部分为实质性要求和条件）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rFonts w:hint="eastAsia"/>
          <w:sz w:val="24"/>
          <w:szCs w:val="24"/>
        </w:rPr>
      </w:pPr>
      <w:r>
        <w:rPr>
          <w:rFonts w:hint="eastAsia"/>
          <w:sz w:val="24"/>
          <w:szCs w:val="24"/>
        </w:rPr>
        <w:t xml:space="preserve">（5）因重大变故，采购任务取消的。</w:t>
      </w:r>
      <w:r/>
    </w:p>
    <w:p>
      <w:pPr>
        <w:ind w:firstLine="482"/>
        <w:jc w:val="left"/>
        <w:spacing w:line="500" w:lineRule="exact"/>
        <w:rPr>
          <w:rFonts w:hint="default" w:eastAsia="宋体"/>
          <w:b/>
          <w:bCs/>
          <w:sz w:val="24"/>
          <w:szCs w:val="24"/>
          <w:lang w:val="en-US" w:eastAsia="zh-CN"/>
        </w:rPr>
      </w:pPr>
      <w:r>
        <w:rPr>
          <w:rFonts w:hint="eastAsia" w:eastAsia="宋体"/>
          <w:b/>
          <w:bCs/>
          <w:sz w:val="24"/>
          <w:szCs w:val="24"/>
          <w:lang w:val="en-US" w:eastAsia="zh-CN"/>
        </w:rPr>
        <w:t xml:space="preserve">因项目废标，依据相关法律规定重新招标。</w:t>
      </w:r>
      <w:r/>
    </w:p>
    <w:p>
      <w:pPr>
        <w:ind w:firstLine="480"/>
        <w:jc w:val="left"/>
        <w:spacing w:line="500" w:lineRule="exact"/>
        <w:rPr>
          <w:rFonts w:hint="eastAsia"/>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ind w:firstLine="482"/>
        <w:jc w:val="left"/>
        <w:spacing w:line="500" w:lineRule="exact"/>
        <w:rPr>
          <w:rFonts w:hint="eastAsia"/>
          <w:b/>
          <w:bCs/>
          <w:sz w:val="24"/>
          <w:szCs w:val="24"/>
          <w:highlight w:val="none"/>
          <w:lang w:val="en-US" w:eastAsia="zh-CN"/>
        </w:rPr>
      </w:pPr>
      <w:r>
        <w:rPr>
          <w:rFonts w:hint="eastAsia" w:asciiTheme="minorHAnsi" w:eastAsiaTheme="minorEastAsia"/>
          <w:b/>
          <w:bCs/>
          <w:sz w:val="24"/>
          <w:szCs w:val="24"/>
          <w:highlight w:val="none"/>
          <w:lang w:val="en-US" w:eastAsia="zh-CN"/>
        </w:rPr>
        <w:t xml:space="preserve">特别提醒：</w:t>
      </w:r>
      <w:r/>
    </w:p>
    <w:p>
      <w:pPr>
        <w:ind w:firstLine="480"/>
        <w:jc w:val="left"/>
        <w:spacing w:line="500" w:lineRule="exact"/>
        <w:rPr>
          <w:rFonts w:hint="eastAsia"/>
          <w:sz w:val="24"/>
          <w:szCs w:val="24"/>
          <w:highlight w:val="none"/>
          <w:lang w:val="en-US" w:eastAsia="zh-CN"/>
        </w:rPr>
      </w:pPr>
      <w:r>
        <w:rPr>
          <w:rFonts w:hint="eastAsia" w:ascii="Times New Roman" w:eastAsia="宋体"/>
          <w:sz w:val="24"/>
          <w:szCs w:val="24"/>
          <w:highlight w:val="none"/>
          <w:lang w:val="en-US" w:eastAsia="zh-CN"/>
        </w:rPr>
        <w:t xml:space="preserve">根据《关于推动解决政府采购异常低价问题的通知》（财库〔2026〕2号）规定，政府采购</w:t>
      </w:r>
      <w:r>
        <w:rPr>
          <w:rFonts w:hint="eastAsia" w:asciiTheme="minorHAnsi" w:eastAsiaTheme="minorEastAsia"/>
          <w:sz w:val="24"/>
          <w:szCs w:val="24"/>
          <w:highlight w:val="none"/>
          <w:lang w:val="en-US" w:eastAsia="zh-CN"/>
        </w:rPr>
        <w:t xml:space="preserve">评审过程中出现下列情形之一的，</w:t>
      </w:r>
      <w:r>
        <w:rPr>
          <w:rFonts w:hint="eastAsia"/>
          <w:sz w:val="24"/>
          <w:szCs w:val="24"/>
          <w:highlight w:val="none"/>
          <w:lang w:val="en-US" w:eastAsia="zh-CN"/>
        </w:rPr>
        <w:t xml:space="preserve">评审委员会</w:t>
      </w:r>
      <w:r>
        <w:rPr>
          <w:rFonts w:hint="eastAsia" w:asciiTheme="minorHAnsi" w:eastAsiaTheme="minorEastAsia"/>
          <w:sz w:val="24"/>
          <w:szCs w:val="24"/>
          <w:highlight w:val="none"/>
          <w:lang w:val="en-US" w:eastAsia="zh-CN"/>
        </w:rPr>
        <w:t xml:space="preserve">应当启动异常低价投标审查程序:</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1.投标报价低于全部通过符合性审查供应商投标报价平均值55%的，即投标报价&lt;全部通过符合性审查供应商投标报价平均值×55%；</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2.投标报价低于通过符合性审查的次低报价供应商投标报价55%的，即投标报价&lt;通过符合性审查的次低报价供应商投标报价×55%；</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3.投标报价低于采购项目最高限价55%的，即投标报价&lt;采购项目最高限价×55%；</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相关法律法规对供应商报价有规定的，从其规定。</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异常低价投标审查的启动原因、审查意见和审查结果应当在评审报告中记录，并随供应商提供的相关书面说明及证明材料，以及评审委员会有关互联网浏览、查询历史一并归档。</w:t>
      </w:r>
      <w:r/>
    </w:p>
    <w:p>
      <w:pPr>
        <w:pStyle w:val="688"/>
        <w:spacing w:before="0" w:after="0" w:line="360" w:lineRule="auto"/>
        <w:rPr>
          <w:rFonts w:ascii="黑体" w:hAnsi="黑体" w:eastAsia="黑体"/>
          <w:b w:val="0"/>
        </w:rPr>
      </w:pPr>
      <w:r>
        <w:rPr>
          <w:rFonts w:hint="eastAsia" w:ascii="黑体" w:hAnsi="黑体" w:eastAsia="黑体"/>
          <w:b w:val="0"/>
        </w:rPr>
        <w:t xml:space="preserve">六、定标</w:t>
      </w:r>
      <w:r/>
    </w:p>
    <w:p>
      <w:pPr>
        <w:pStyle w:val="689"/>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lang w:eastAsia="zh-CN"/>
        </w:rPr>
        <w:t xml:space="preserve">采购中心</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w:t>
      </w:r>
      <w:r>
        <w:rPr>
          <w:rFonts w:hint="eastAsia"/>
          <w:sz w:val="24"/>
          <w:szCs w:val="24"/>
          <w:lang w:eastAsia="zh-CN"/>
        </w:rPr>
        <w:t xml:space="preserve">中标</w:t>
      </w:r>
      <w:r>
        <w:rPr>
          <w:rFonts w:hint="eastAsia"/>
          <w:sz w:val="24"/>
          <w:szCs w:val="24"/>
        </w:rPr>
        <w:t xml:space="preserve">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采购中心</w:t>
      </w:r>
      <w:r>
        <w:rPr>
          <w:rFonts w:hint="eastAsia"/>
          <w:sz w:val="24"/>
          <w:szCs w:val="24"/>
        </w:rPr>
        <w:t xml:space="preserve">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采购中心</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689"/>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sz w:val="24"/>
          <w:szCs w:val="24"/>
          <w:lang w:eastAsia="zh-CN"/>
        </w:rPr>
        <w:t xml:space="preserve">采购中心</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w:t>
      </w:r>
      <w:r>
        <w:rPr>
          <w:rFonts w:hint="eastAsia"/>
          <w:sz w:val="24"/>
          <w:szCs w:val="24"/>
          <w:lang w:eastAsia="zh-CN"/>
        </w:rPr>
        <w:t xml:space="preserve">采购中心</w:t>
      </w:r>
      <w:r>
        <w:rPr>
          <w:rFonts w:hint="eastAsia"/>
          <w:sz w:val="24"/>
          <w:szCs w:val="24"/>
        </w:rPr>
        <w:t xml:space="preserve">提供</w:t>
      </w:r>
      <w:r>
        <w:rPr>
          <w:rFonts w:hint="eastAsia"/>
          <w:sz w:val="24"/>
          <w:szCs w:val="24"/>
          <w:lang w:eastAsia="zh-CN"/>
        </w:rPr>
        <w:t xml:space="preserve">一正</w:t>
      </w:r>
      <w:r>
        <w:rPr>
          <w:rFonts w:hint="eastAsia"/>
          <w:sz w:val="24"/>
          <w:szCs w:val="24"/>
          <w:lang w:val="en-US" w:eastAsia="zh-CN"/>
        </w:rPr>
        <w:t xml:space="preserve">一</w:t>
      </w:r>
      <w:r>
        <w:rPr>
          <w:rFonts w:hint="eastAsia"/>
          <w:sz w:val="24"/>
          <w:szCs w:val="24"/>
          <w:lang w:eastAsia="zh-CN"/>
        </w:rPr>
        <w:t xml:space="preserve">副与</w:t>
      </w:r>
      <w:r>
        <w:rPr>
          <w:rFonts w:hint="eastAsia"/>
          <w:sz w:val="24"/>
          <w:szCs w:val="24"/>
        </w:rPr>
        <w:t xml:space="preserve">电子投标文件一致的纸质打印胶装投标文件</w:t>
      </w:r>
      <w:r>
        <w:rPr>
          <w:rFonts w:hint="eastAsia" w:eastAsiaTheme="minorEastAsia"/>
          <w:sz w:val="24"/>
          <w:szCs w:val="24"/>
          <w:lang w:eastAsia="zh-CN"/>
        </w:rPr>
        <w:t xml:space="preserve">（带页码）</w:t>
      </w:r>
      <w:r>
        <w:rPr>
          <w:rFonts w:hint="eastAsia"/>
          <w:sz w:val="24"/>
          <w:szCs w:val="24"/>
        </w:rPr>
        <w:t xml:space="preserve">，封面、骑缝需加盖公章。</w:t>
      </w:r>
      <w:r/>
    </w:p>
    <w:p>
      <w:pPr>
        <w:pStyle w:val="688"/>
        <w:spacing w:before="0" w:after="0" w:line="360" w:lineRule="auto"/>
        <w:rPr>
          <w:rFonts w:ascii="黑体" w:hAnsi="黑体" w:eastAsia="黑体"/>
          <w:b w:val="0"/>
        </w:rPr>
      </w:pPr>
      <w:r>
        <w:rPr>
          <w:rFonts w:hint="eastAsia" w:ascii="黑体" w:hAnsi="黑体" w:eastAsia="黑体"/>
          <w:b w:val="0"/>
        </w:rPr>
        <w:t xml:space="preserve">七、授予合同</w:t>
      </w:r>
      <w:r/>
    </w:p>
    <w:p>
      <w:pPr>
        <w:pStyle w:val="689"/>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履约保证金的数额</w:t>
      </w:r>
      <w:r>
        <w:rPr>
          <w:rFonts w:hint="eastAsia"/>
          <w:sz w:val="24"/>
          <w:szCs w:val="24"/>
          <w:lang w:eastAsia="zh-CN"/>
        </w:rPr>
        <w:t xml:space="preserve">为</w:t>
      </w:r>
      <w:r>
        <w:rPr>
          <w:rFonts w:hint="eastAsia"/>
          <w:sz w:val="24"/>
          <w:szCs w:val="24"/>
        </w:rPr>
        <w:t xml:space="preserve">政府采购合同金额的10%。在领取</w:t>
      </w:r>
      <w:r>
        <w:rPr>
          <w:rFonts w:hint="eastAsia"/>
          <w:sz w:val="24"/>
          <w:szCs w:val="24"/>
          <w:lang w:eastAsia="zh-CN"/>
        </w:rPr>
        <w:t xml:space="preserve">中标</w:t>
      </w:r>
      <w:r>
        <w:rPr>
          <w:rFonts w:hint="eastAsia"/>
          <w:sz w:val="24"/>
          <w:szCs w:val="24"/>
        </w:rPr>
        <w:t xml:space="preserve">通知书后，合同签订前一次性缴纳，否则视为放弃，承担相应的责任。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 本项目履约保证金要求详见招标文件第四章 采购需求。</w:t>
      </w:r>
      <w:r/>
    </w:p>
    <w:p>
      <w:pPr>
        <w:pStyle w:val="689"/>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689"/>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89"/>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688"/>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89"/>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w:t>
      </w:r>
      <w:r>
        <w:rPr>
          <w:rFonts w:hint="eastAsia"/>
          <w:sz w:val="24"/>
          <w:szCs w:val="24"/>
          <w:lang w:eastAsia="zh-CN"/>
        </w:rPr>
        <w:t xml:space="preserve">采购中心</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采购中心</w:t>
      </w:r>
      <w:r>
        <w:rPr>
          <w:rFonts w:hint="eastAsia"/>
          <w:sz w:val="24"/>
          <w:szCs w:val="24"/>
        </w:rPr>
        <w:t xml:space="preserve">委托授权范围的，</w:t>
      </w:r>
      <w:r>
        <w:rPr>
          <w:rFonts w:hint="eastAsia"/>
          <w:sz w:val="24"/>
          <w:szCs w:val="24"/>
          <w:lang w:eastAsia="zh-CN"/>
        </w:rPr>
        <w:t xml:space="preserve">采购中心</w:t>
      </w:r>
      <w:r>
        <w:rPr>
          <w:rFonts w:hint="eastAsia"/>
          <w:sz w:val="24"/>
          <w:szCs w:val="24"/>
        </w:rPr>
        <w:t xml:space="preserve">应当告知其向采购人提出。</w:t>
      </w:r>
      <w:r/>
    </w:p>
    <w:p>
      <w:pPr>
        <w:pStyle w:val="689"/>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采购中心</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采购中心</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采购中心</w:t>
      </w:r>
      <w:r>
        <w:rPr>
          <w:rFonts w:hint="eastAsia"/>
          <w:sz w:val="24"/>
          <w:szCs w:val="24"/>
        </w:rPr>
        <w:t xml:space="preserve">。采购人、</w:t>
      </w:r>
      <w:r>
        <w:rPr>
          <w:rFonts w:hint="eastAsia"/>
          <w:sz w:val="24"/>
          <w:szCs w:val="24"/>
          <w:lang w:eastAsia="zh-CN"/>
        </w:rPr>
        <w:t xml:space="preserve">采购中心</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w:t>
      </w:r>
      <w:r>
        <w:rPr>
          <w:rFonts w:hint="eastAsia"/>
          <w:sz w:val="24"/>
          <w:szCs w:val="24"/>
          <w:lang w:eastAsia="zh-CN"/>
        </w:rPr>
        <w:t xml:space="preserve">（</w:t>
      </w:r>
      <w:r>
        <w:rPr>
          <w:rFonts w:hint="eastAsia"/>
          <w:sz w:val="24"/>
          <w:szCs w:val="24"/>
          <w:lang w:val="en-US" w:eastAsia="zh-CN"/>
        </w:rPr>
        <w:t xml:space="preserve">不接受邮寄</w:t>
      </w:r>
      <w:r>
        <w:rPr>
          <w:rFonts w:hint="eastAsia"/>
          <w:sz w:val="24"/>
          <w:szCs w:val="24"/>
          <w:lang w:eastAsia="zh-CN"/>
        </w:rPr>
        <w:t xml:space="preserve">）</w:t>
      </w:r>
      <w:r>
        <w:rPr>
          <w:rFonts w:hint="eastAsia"/>
          <w:sz w:val="24"/>
          <w:szCs w:val="24"/>
        </w:rPr>
        <w:t xml:space="preserve">。联系部门、联系电话和通讯地址详见招标文件第一章。质疑实行实名制，不得进行虚假、恶意质疑。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89"/>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采购中心</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w:t>
      </w:r>
      <w:r>
        <w:rPr>
          <w:rFonts w:hint="eastAsia"/>
          <w:sz w:val="24"/>
          <w:szCs w:val="24"/>
          <w:lang w:eastAsia="zh-CN"/>
        </w:rPr>
        <w:t xml:space="preserve">采购中心</w:t>
      </w:r>
      <w:r>
        <w:rPr>
          <w:rFonts w:hint="eastAsia"/>
          <w:sz w:val="24"/>
          <w:szCs w:val="24"/>
          <w:lang w:val="en-US" w:eastAsia="zh-CN"/>
        </w:rPr>
        <w:t xml:space="preserve">将</w:t>
      </w:r>
      <w:r>
        <w:rPr>
          <w:rFonts w:hint="eastAsia"/>
          <w:sz w:val="24"/>
          <w:szCs w:val="24"/>
        </w:rPr>
        <w:t xml:space="preserve">接收。在处理过程中，发现需要质疑供应商进一步补充必要的证明材料的，质疑供应商应在法定的时间内提供，质疑答复时间相应顺延。质疑供应商不能按时提供必要的证明材料的，视同放弃质疑。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36.3 对不符合质疑要求的，采购人、</w:t>
      </w:r>
      <w:r>
        <w:rPr>
          <w:rFonts w:hint="eastAsia"/>
          <w:sz w:val="24"/>
          <w:szCs w:val="24"/>
          <w:lang w:eastAsia="zh-CN"/>
        </w:rPr>
        <w:t xml:space="preserve">采购中心</w:t>
      </w:r>
      <w:r>
        <w:rPr>
          <w:rFonts w:hint="eastAsia"/>
          <w:sz w:val="24"/>
          <w:szCs w:val="24"/>
        </w:rPr>
        <w:t xml:space="preserve">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w:t>
      </w:r>
      <w:r>
        <w:rPr>
          <w:rFonts w:hint="eastAsia"/>
          <w:sz w:val="24"/>
          <w:szCs w:val="24"/>
          <w:lang w:eastAsia="zh-CN"/>
        </w:rPr>
        <w:t xml:space="preserve">、</w:t>
      </w:r>
      <w:r>
        <w:rPr>
          <w:rFonts w:hint="eastAsia"/>
          <w:sz w:val="24"/>
          <w:szCs w:val="24"/>
          <w:lang w:val="en-US" w:eastAsia="zh-CN"/>
        </w:rPr>
        <w:t xml:space="preserve">邮寄</w:t>
      </w:r>
      <w:r>
        <w:rPr>
          <w:rFonts w:hint="eastAsia"/>
          <w:sz w:val="24"/>
          <w:szCs w:val="24"/>
        </w:rPr>
        <w:t xml:space="preserve">等方式递交的质疑。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w:t>
      </w:r>
      <w:r>
        <w:rPr>
          <w:rFonts w:hint="eastAsia"/>
          <w:sz w:val="24"/>
          <w:szCs w:val="24"/>
          <w:lang w:eastAsia="zh-CN"/>
        </w:rPr>
        <w:t xml:space="preserve">采购中心</w:t>
      </w:r>
      <w:r>
        <w:rPr>
          <w:rFonts w:hint="eastAsia"/>
          <w:sz w:val="24"/>
          <w:szCs w:val="24"/>
        </w:rPr>
        <w:t xml:space="preserve">依法受理的质疑，将按照政府采购有关规定，在法定期限内作出答复。</w:t>
      </w:r>
      <w:r/>
    </w:p>
    <w:p>
      <w:pPr>
        <w:pStyle w:val="689"/>
        <w:ind w:firstLine="562"/>
        <w:jc w:val="left"/>
        <w:spacing w:before="0" w:after="0" w:line="360" w:lineRule="auto"/>
        <w:rPr>
          <w:sz w:val="28"/>
          <w:szCs w:val="28"/>
        </w:rPr>
      </w:pPr>
      <w:r>
        <w:rPr>
          <w:rFonts w:hint="eastAsia"/>
          <w:sz w:val="28"/>
          <w:szCs w:val="28"/>
        </w:rPr>
        <w:t xml:space="preserve">37、质疑处理</w:t>
      </w:r>
      <w:r/>
    </w:p>
    <w:p>
      <w:pPr>
        <w:ind w:firstLine="480"/>
        <w:jc w:val="left"/>
        <w:spacing w:line="500" w:lineRule="exact"/>
        <w:rPr>
          <w:sz w:val="24"/>
          <w:szCs w:val="24"/>
        </w:rPr>
      </w:pPr>
      <w:r>
        <w:rPr>
          <w:rFonts w:hint="eastAsia"/>
          <w:sz w:val="24"/>
          <w:szCs w:val="24"/>
        </w:rPr>
        <w:t xml:space="preserve">37.1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37.7 未尽事宜，依照有关法律、法规执行。</w:t>
      </w:r>
      <w:r/>
    </w:p>
    <w:p>
      <w:pPr>
        <w:pStyle w:val="688"/>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89"/>
        <w:ind w:firstLine="562"/>
        <w:jc w:val="left"/>
        <w:spacing w:before="0" w:after="0" w:line="360" w:lineRule="auto"/>
        <w:rPr>
          <w:sz w:val="28"/>
          <w:szCs w:val="28"/>
        </w:rPr>
      </w:pPr>
      <w:r>
        <w:rPr>
          <w:rFonts w:hint="eastAsia"/>
          <w:sz w:val="28"/>
          <w:szCs w:val="28"/>
        </w:rPr>
        <w:t xml:space="preserve">38、促进中小企业发展</w:t>
      </w:r>
      <w:r/>
    </w:p>
    <w:p>
      <w:pPr>
        <w:ind w:firstLine="480"/>
        <w:jc w:val="left"/>
        <w:spacing w:line="500" w:lineRule="exact"/>
        <w:rPr>
          <w:sz w:val="24"/>
          <w:szCs w:val="24"/>
        </w:rP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highlight w:val="none"/>
        </w:rPr>
      </w:pPr>
      <w:r>
        <w:rPr>
          <w:rFonts w:hint="eastAsia"/>
          <w:sz w:val="24"/>
          <w:szCs w:val="24"/>
          <w:highlight w:val="none"/>
        </w:rPr>
        <w:t xml:space="preserve">38.2 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（1）投标人为中型企业、小型企业、微型企业的，提供《中小企业声明函》（第六章 投标文件格式）。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none"/>
        </w:rPr>
      </w:pPr>
      <w:r>
        <w:rPr>
          <w:rFonts w:hint="eastAsia"/>
          <w:sz w:val="24"/>
          <w:szCs w:val="24"/>
          <w:highlight w:val="none"/>
        </w:rPr>
        <w:t xml:space="preserve">38.3 享受扶持政策获得政府采购合同的，小微型企业不得将合同分包给大中型企业，中型企业不得将合同分包给大型企业。</w:t>
      </w:r>
      <w:r/>
    </w:p>
    <w:p>
      <w:pPr>
        <w:pStyle w:val="689"/>
        <w:ind w:firstLine="562"/>
        <w:jc w:val="left"/>
        <w:spacing w:before="0" w:after="0" w:line="360" w:lineRule="auto"/>
        <w:rPr>
          <w:sz w:val="28"/>
          <w:szCs w:val="28"/>
        </w:rPr>
      </w:pPr>
      <w:r>
        <w:rPr>
          <w:rFonts w:hint="eastAsia"/>
          <w:sz w:val="28"/>
          <w:szCs w:val="28"/>
        </w:rPr>
        <w:t xml:space="preserve">39、支持绿色发展</w:t>
      </w:r>
      <w:r/>
    </w:p>
    <w:p>
      <w:pPr>
        <w:ind w:firstLine="480"/>
        <w:jc w:val="left"/>
        <w:spacing w:line="500" w:lineRule="exact"/>
        <w:rPr>
          <w:rFonts w:hint="eastAsia"/>
          <w:sz w:val="24"/>
          <w:szCs w:val="24"/>
        </w:rPr>
      </w:pPr>
      <w:r>
        <w:rPr>
          <w:rFonts w:hint="eastAsia"/>
          <w:sz w:val="24"/>
          <w:szCs w:val="24"/>
        </w:rPr>
        <w:t xml:space="preserve">39.</w:t>
      </w:r>
      <w:r>
        <w:rPr>
          <w:rFonts w:hint="eastAsia"/>
          <w:sz w:val="24"/>
          <w:szCs w:val="24"/>
          <w:lang w:val="en-US" w:eastAsia="zh-CN"/>
        </w:rPr>
        <w:t xml:space="preserve">1</w:t>
      </w:r>
      <w:r>
        <w:rPr>
          <w:rFonts w:hint="eastAsia"/>
          <w:sz w:val="24"/>
          <w:szCs w:val="24"/>
        </w:rPr>
        <w:t xml:space="preserve">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rFonts w:hint="default" w:eastAsiaTheme="minorEastAsia"/>
          <w:sz w:val="24"/>
          <w:szCs w:val="24"/>
          <w:lang w:val="en-US" w:eastAsia="zh-CN"/>
        </w:rPr>
      </w:pPr>
      <w:r>
        <w:rPr>
          <w:rFonts w:hint="eastAsia"/>
          <w:sz w:val="24"/>
          <w:szCs w:val="24"/>
          <w:lang w:val="en-US" w:eastAsia="zh-CN"/>
        </w:rPr>
        <w:t xml:space="preserve">39.2采购项目中涉及涂料、胶黏剂、油墨、清洗剂等挥发性有机物产品的，属于强制性标准的，供应商应当提供符合国家和江苏省相关VOCs 含量限制标准的产品。</w:t>
      </w:r>
      <w:r/>
    </w:p>
    <w:p>
      <w:pPr>
        <w:pStyle w:val="689"/>
        <w:ind w:firstLine="281"/>
        <w:jc w:val="left"/>
        <w:spacing w:before="0" w:after="0" w:line="360" w:lineRule="auto"/>
        <w:rPr>
          <w:sz w:val="28"/>
          <w:szCs w:val="28"/>
        </w:rPr>
      </w:pPr>
      <w:r>
        <w:rPr>
          <w:rFonts w:hint="eastAsia"/>
          <w:sz w:val="28"/>
          <w:szCs w:val="28"/>
        </w:rPr>
        <w:t xml:space="preserve">40、政府采购需求标准</w:t>
      </w:r>
      <w:r/>
    </w:p>
    <w:p>
      <w:pPr>
        <w:ind w:firstLine="562"/>
        <w:jc w:val="left"/>
        <w:keepLines/>
        <w:keepNext/>
        <w:spacing w:before="0" w:after="0" w:line="360" w:lineRule="auto"/>
        <w:widowControl w:val="off"/>
        <w:rPr>
          <w:rFonts w:hint="eastAsia" w:eastAsiaTheme="minorEastAsia"/>
          <w:sz w:val="24"/>
          <w:szCs w:val="24"/>
          <w:lang w:val="en-US" w:eastAsia="zh-CN"/>
        </w:rPr>
        <w:outlineLvl w:val="2"/>
      </w:pPr>
      <w:r>
        <w:rPr>
          <w:rFonts w:hint="eastAsia"/>
          <w:sz w:val="24"/>
          <w:szCs w:val="24"/>
        </w:rPr>
        <w:t xml:space="preserve">参照执行</w:t>
      </w:r>
      <w:r>
        <w:rPr>
          <w:rFonts w:hint="eastAsia" w:ascii="宋体" w:hAnsi="宋体" w:cs="Times New Roman"/>
          <w:color w:val="auto"/>
          <w:sz w:val="24"/>
          <w:szCs w:val="24"/>
          <w:highlight w:val="none"/>
        </w:rPr>
        <w:t xml:space="preserve">《中华人民共和国安全生产法》、《中华人民共和国特种设备安全法》、</w:t>
      </w:r>
      <w:r>
        <w:rPr>
          <w:rFonts w:hint="eastAsia" w:ascii="Calibri" w:eastAsia="宋体"/>
          <w:sz w:val="24"/>
          <w:lang w:eastAsia="zh-CN"/>
        </w:rPr>
        <w:t xml:space="preserve">《</w:t>
      </w:r>
      <w:r>
        <w:rPr>
          <w:rFonts w:hint="eastAsia" w:ascii="宋体" w:hAnsi="宋体" w:cs="宋体"/>
          <w:sz w:val="24"/>
          <w:szCs w:val="24"/>
        </w:rPr>
        <w:t xml:space="preserve">物业管理条例</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lang w:eastAsia="zh-CN"/>
        </w:rPr>
        <w:t xml:space="preserve">《</w:t>
      </w:r>
      <w:r>
        <w:rPr>
          <w:rFonts w:hint="eastAsia" w:ascii="宋体" w:hAnsi="宋体" w:cs="宋体"/>
          <w:sz w:val="24"/>
          <w:szCs w:val="24"/>
        </w:rPr>
        <w:t xml:space="preserve">物业管理企业资质管理试行办法</w:t>
      </w:r>
      <w:r>
        <w:rPr>
          <w:rFonts w:hint="eastAsia" w:ascii="宋体" w:hAnsi="宋体" w:cs="宋体"/>
          <w:sz w:val="24"/>
          <w:szCs w:val="24"/>
          <w:lang w:eastAsia="zh-CN"/>
        </w:rPr>
        <w:t xml:space="preserve">》</w:t>
      </w:r>
      <w:r>
        <w:rPr>
          <w:rFonts w:hint="eastAsia" w:ascii="宋体" w:hAnsi="宋体" w:cs="宋体"/>
          <w:sz w:val="24"/>
          <w:szCs w:val="24"/>
        </w:rPr>
        <w:t xml:space="preserve">（建设部）、</w:t>
      </w:r>
      <w:r>
        <w:rPr>
          <w:rFonts w:hint="eastAsia" w:ascii="宋体" w:hAnsi="宋体" w:cs="宋体"/>
          <w:sz w:val="24"/>
          <w:szCs w:val="24"/>
          <w:lang w:eastAsia="zh-CN"/>
        </w:rPr>
        <w:t xml:space="preserve">《</w:t>
      </w:r>
      <w:r>
        <w:rPr>
          <w:rFonts w:hint="eastAsia" w:ascii="宋体" w:hAnsi="宋体" w:cs="宋体"/>
          <w:sz w:val="24"/>
          <w:szCs w:val="24"/>
        </w:rPr>
        <w:t xml:space="preserve">全国物业管理从业人员岗位证书管理办法</w:t>
      </w:r>
      <w:r>
        <w:rPr>
          <w:rFonts w:hint="eastAsia" w:ascii="宋体" w:hAnsi="宋体" w:cs="宋体"/>
          <w:sz w:val="24"/>
          <w:szCs w:val="24"/>
          <w:lang w:eastAsia="zh-CN"/>
        </w:rPr>
        <w:t xml:space="preserve">》</w:t>
      </w:r>
      <w:r>
        <w:rPr>
          <w:rFonts w:hint="eastAsia" w:ascii="宋体" w:hAnsi="宋体" w:cs="宋体"/>
          <w:sz w:val="24"/>
          <w:szCs w:val="24"/>
        </w:rPr>
        <w:t xml:space="preserve">（建设部）、《中华人民共和国消防法》、《公共卫生条例》</w:t>
      </w:r>
      <w:r>
        <w:rPr>
          <w:rFonts w:hint="eastAsia" w:ascii="宋体" w:hAnsi="宋体" w:cs="宋体"/>
          <w:sz w:val="24"/>
          <w:szCs w:val="24"/>
          <w:lang w:val="en-US" w:eastAsia="zh-CN"/>
        </w:rPr>
        <w:t xml:space="preserve">等。</w:t>
      </w:r>
      <w:r/>
    </w:p>
    <w:p>
      <w:pPr>
        <w:ind w:firstLine="280"/>
        <w:jc w:val="left"/>
        <w:keepLines/>
        <w:keepNext/>
        <w:spacing w:before="0" w:after="0" w:line="360" w:lineRule="auto"/>
        <w:widowControl w:val="off"/>
        <w:rPr>
          <w:rFonts w:hint="default"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41、解释权</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4</w:t>
      </w:r>
      <w:r>
        <w:rPr>
          <w:rFonts w:hint="eastAsia" w:ascii="Calibri" w:hAnsi="Calibri" w:eastAsia="宋体" w:cs="Times New Roman"/>
          <w:sz w:val="24"/>
          <w:szCs w:val="24"/>
          <w:lang w:val="en-US" w:eastAsia="zh-CN"/>
        </w:rPr>
        <w:t xml:space="preserve">1</w:t>
      </w:r>
      <w:r>
        <w:rPr>
          <w:rFonts w:hint="eastAsia" w:ascii="Calibri" w:hAnsi="Calibri" w:eastAsia="Arial" w:cs="Times New Roman"/>
          <w:sz w:val="24"/>
          <w:szCs w:val="24"/>
        </w:rPr>
        <w:t xml:space="preserve">.1 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文件是参照《中华人民共和国政府采购法》、《中华人民共和国政府采购法实施条例》、《政府采购货物和服务招标投标管理办法》</w:t>
      </w:r>
      <w:r>
        <w:rPr>
          <w:rFonts w:hint="eastAsia" w:ascii="Calibri" w:hAnsi="Calibri" w:eastAsia="宋体" w:cs="Times New Roman"/>
          <w:sz w:val="24"/>
          <w:szCs w:val="24"/>
          <w:lang w:eastAsia="zh-CN"/>
        </w:rPr>
        <w:t xml:space="preserve">（财政部令第</w:t>
      </w:r>
      <w:r>
        <w:rPr>
          <w:rFonts w:hint="eastAsia" w:ascii="Calibri" w:hAnsi="Calibri" w:eastAsia="宋体" w:cs="Times New Roman"/>
          <w:sz w:val="24"/>
          <w:szCs w:val="24"/>
          <w:lang w:val="en-US" w:eastAsia="zh-CN"/>
        </w:rPr>
        <w:t xml:space="preserve">87</w:t>
      </w:r>
      <w:r>
        <w:rPr>
          <w:rFonts w:hint="eastAsia" w:ascii="Calibri" w:hAnsi="Calibri" w:eastAsia="宋体" w:cs="Times New Roman"/>
          <w:sz w:val="24"/>
          <w:szCs w:val="24"/>
          <w:lang w:eastAsia="zh-CN"/>
        </w:rPr>
        <w:t xml:space="preserve">号）</w:t>
      </w:r>
      <w:r>
        <w:rPr>
          <w:rFonts w:hint="eastAsia" w:ascii="Calibri" w:hAnsi="Calibri" w:eastAsia="Arial" w:cs="Times New Roman"/>
          <w:sz w:val="24"/>
          <w:szCs w:val="24"/>
        </w:rPr>
        <w:t xml:space="preserve">及相关法律法规编制，解释权属采购人。</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投标文件</w:t>
      </w:r>
      <w:r>
        <w:rPr>
          <w:rFonts w:hint="eastAsia" w:ascii="Calibri" w:hAnsi="Calibri" w:eastAsia="Arial" w:cs="Times New Roman"/>
          <w:sz w:val="24"/>
          <w:szCs w:val="24"/>
        </w:rPr>
        <w:t xml:space="preserve">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firstLine="480"/>
        <w:jc w:val="left"/>
        <w:spacing w:line="500" w:lineRule="exact"/>
        <w:rPr>
          <w:sz w:val="24"/>
          <w:szCs w:val="24"/>
        </w:rPr>
      </w:pPr>
      <w:r>
        <w:rPr>
          <w:sz w:val="24"/>
          <w:szCs w:val="24"/>
        </w:rPr>
        <w:br w:type="page" w:clear="all"/>
      </w:r>
      <w:r/>
    </w:p>
    <w:p>
      <w:pPr>
        <w:jc w:val="center"/>
        <w:keepLines/>
        <w:keepNext/>
        <w:spacing w:before="340" w:after="330" w:line="360" w:lineRule="auto"/>
        <w:widowControl w:val="off"/>
        <w:rPr>
          <w:rFonts w:hint="default" w:ascii="黑体" w:hAnsi="黑体" w:eastAsia="黑体" w:cs="Times New Roman"/>
          <w:b w:val="0"/>
          <w:bCs/>
          <w:sz w:val="44"/>
          <w:szCs w:val="44"/>
          <w:lang w:val="en-US" w:eastAsia="zh-CN" w:bidi="ar-SA"/>
        </w:rPr>
        <w:outlineLvl w:val="0"/>
      </w:pPr>
      <w:r/>
      <w:bookmarkStart w:id="2" w:name="_Toc161932693"/>
      <w:r/>
      <w:bookmarkStart w:id="3" w:name="_Toc155796359"/>
      <w:r>
        <w:rPr>
          <w:rFonts w:hint="eastAsia" w:ascii="黑体" w:hAnsi="黑体" w:eastAsia="黑体" w:cs="Times New Roman"/>
          <w:b w:val="0"/>
          <w:bCs/>
          <w:sz w:val="44"/>
          <w:szCs w:val="44"/>
          <w:lang w:val="en-US" w:eastAsia="zh-CN" w:bidi="ar-SA"/>
        </w:rPr>
        <w:t xml:space="preserve">第三章  合同文本</w:t>
      </w:r>
      <w:bookmarkEnd w:id="2"/>
      <w:r/>
      <w:r/>
    </w:p>
    <w:p>
      <w:pPr>
        <w:ind w:firstLine="480"/>
        <w:jc w:val="left"/>
        <w:spacing w:line="500" w:lineRule="exact"/>
        <w:rPr>
          <w:rFonts w:hint="default" w:ascii="Calibri" w:hAnsi="Calibri" w:eastAsia="Arial" w:cs="Times New Roman"/>
          <w:sz w:val="24"/>
          <w:szCs w:val="24"/>
        </w:rPr>
      </w:pPr>
      <w:r>
        <w:rPr>
          <w:rFonts w:hint="default" w:ascii="Calibri" w:hAnsi="Calibri" w:eastAsia="Arial" w:cs="Times New Roman"/>
          <w:sz w:val="24"/>
          <w:szCs w:val="24"/>
        </w:rPr>
      </w:r>
      <w:r/>
    </w:p>
    <w:p>
      <w:pPr>
        <w:jc w:val="center"/>
        <w:spacing w:line="500" w:lineRule="exact"/>
        <w:rPr>
          <w:rFonts w:hint="default" w:ascii="黑体" w:hAnsi="黑体" w:eastAsia="黑体" w:cs="Times New Roman"/>
          <w:sz w:val="32"/>
          <w:szCs w:val="24"/>
        </w:rPr>
      </w:pPr>
      <w:r>
        <w:rPr>
          <w:rFonts w:hint="eastAsia" w:ascii="黑体" w:hAnsi="黑体" w:eastAsia="黑体" w:cs="Times New Roman"/>
          <w:sz w:val="32"/>
          <w:szCs w:val="24"/>
          <w:lang w:eastAsia="zh-CN"/>
        </w:rPr>
        <w:t xml:space="preserve">灌云县</w:t>
      </w:r>
      <w:r>
        <w:rPr>
          <w:rFonts w:hint="eastAsia" w:ascii="黑体" w:hAnsi="黑体" w:eastAsia="黑体" w:cs="Times New Roman"/>
          <w:sz w:val="32"/>
          <w:szCs w:val="24"/>
        </w:rPr>
        <w:t xml:space="preserve">政府采购合同（服务）</w:t>
      </w:r>
      <w:r/>
    </w:p>
    <w:p>
      <w:pPr>
        <w:jc w:val="center"/>
        <w:keepLines w:val="0"/>
        <w:keepNext w:val="0"/>
        <w:pageBreakBefore w:val="0"/>
        <w:spacing w:line="520" w:lineRule="exact"/>
        <w:widowControl w:val="off"/>
        <w:rPr>
          <w:rFonts w:hint="eastAsia" w:ascii="黑体" w:hAnsi="黑体" w:eastAsia="黑体" w:cs="Times New Roman"/>
          <w:sz w:val="28"/>
          <w:szCs w:val="24"/>
        </w:rPr>
      </w:pPr>
      <w:r>
        <w:rPr>
          <w:rFonts w:hint="eastAsia" w:ascii="黑体" w:hAnsi="黑体" w:eastAsia="黑体" w:cs="Times New Roman"/>
          <w:sz w:val="28"/>
          <w:szCs w:val="24"/>
        </w:rPr>
      </w:r>
      <w:r/>
    </w:p>
    <w:p>
      <w:pPr>
        <w:jc w:val="center"/>
        <w:keepLines w:val="0"/>
        <w:keepNext w:val="0"/>
        <w:pageBreakBefore w:val="0"/>
        <w:spacing w:line="520" w:lineRule="exact"/>
        <w:widowControl w:val="off"/>
        <w:rPr>
          <w:rFonts w:hint="eastAsia" w:ascii="黑体" w:hAnsi="黑体" w:eastAsia="黑体" w:cs="Times New Roman"/>
          <w:sz w:val="28"/>
          <w:szCs w:val="24"/>
        </w:rPr>
      </w:pPr>
      <w:r>
        <w:rPr>
          <w:rFonts w:hint="eastAsia" w:ascii="黑体" w:hAnsi="黑体" w:eastAsia="黑体" w:cs="Times New Roman"/>
          <w:sz w:val="28"/>
          <w:szCs w:val="24"/>
        </w:rPr>
      </w:r>
      <w:r/>
    </w:p>
    <w:p>
      <w:pPr>
        <w:jc w:val="left"/>
        <w:keepLines w:val="0"/>
        <w:keepNext w:val="0"/>
        <w:pageBreakBefore w:val="0"/>
        <w:spacing w:line="520" w:lineRule="exact"/>
        <w:widowControl w:val="off"/>
        <w:rPr>
          <w:rFonts w:hint="default" w:ascii="Calibri" w:hAnsi="Calibri" w:eastAsia="Arial" w:cs="Times New Roman"/>
          <w:sz w:val="24"/>
          <w:szCs w:val="24"/>
          <w:lang w:val="en-US"/>
        </w:rPr>
      </w:pPr>
      <w:r>
        <w:rPr>
          <w:rFonts w:hint="eastAsia" w:ascii="Calibri" w:hAnsi="Calibri" w:eastAsia="Arial" w:cs="Times New Roman"/>
          <w:sz w:val="24"/>
          <w:szCs w:val="24"/>
        </w:rPr>
        <w:t xml:space="preserve">甲方：（买方）</w:t>
      </w:r>
      <w:r>
        <w:rPr>
          <w:rFonts w:hint="eastAsia" w:ascii="Calibri" w:hAnsi="Calibri" w:eastAsia="Arial" w:cs="Times New Roman"/>
          <w:sz w:val="24"/>
          <w:szCs w:val="24"/>
          <w:u w:val="single"/>
          <w:lang w:val="en-US" w:eastAsia="zh-CN"/>
        </w:rPr>
        <w:t xml:space="preserve">   </w:t>
      </w:r>
      <w:r>
        <w:rPr>
          <w:rFonts w:hint="eastAsia" w:ascii="Calibri" w:hAnsi="Calibri" w:eastAsia="Arial" w:cs="Times New Roman"/>
          <w:sz w:val="24"/>
          <w:szCs w:val="24"/>
          <w:u w:val="single"/>
          <w:lang w:eastAsia="zh-CN"/>
        </w:rPr>
        <w:t xml:space="preserve">灌云县</w:t>
      </w:r>
      <w:r>
        <w:rPr>
          <w:rFonts w:hint="eastAsia" w:ascii="Calibri" w:hAnsi="Calibri" w:eastAsia="Arial" w:cs="Times New Roman"/>
          <w:sz w:val="24"/>
          <w:szCs w:val="24"/>
          <w:u w:val="single"/>
          <w:lang w:val="en-US" w:eastAsia="zh-CN"/>
        </w:rPr>
        <w:t xml:space="preserve">博物馆    </w:t>
      </w:r>
      <w:r/>
    </w:p>
    <w:p>
      <w:pPr>
        <w:jc w:val="both"/>
        <w:keepLines w:val="0"/>
        <w:keepNext w:val="0"/>
        <w:pageBreakBefore w:val="0"/>
        <w:spacing w:line="520" w:lineRule="exact"/>
        <w:widowControl w:val="off"/>
        <w:rPr>
          <w:rFonts w:hint="eastAsia" w:ascii="楷体_GB2312" w:hAnsi="Arial" w:eastAsia="楷体_GB2312" w:cs="Times New Roman"/>
          <w:sz w:val="24"/>
          <w:szCs w:val="24"/>
          <w:lang w:val="en-US" w:eastAsia="zh-CN" w:bidi="ar-SA"/>
        </w:rPr>
      </w:pPr>
      <w:r>
        <w:rPr>
          <w:rFonts w:hint="eastAsia" w:ascii="楷体_GB2312" w:hAnsi="Arial" w:eastAsia="楷体_GB2312" w:cs="Times New Roman"/>
          <w:sz w:val="24"/>
          <w:szCs w:val="24"/>
          <w:lang w:val="en-US" w:eastAsia="zh-CN" w:bidi="ar-SA"/>
        </w:rPr>
      </w:r>
      <w:r/>
    </w:p>
    <w:p>
      <w:pPr>
        <w:jc w:val="left"/>
        <w:keepLines w:val="0"/>
        <w:keepNext w:val="0"/>
        <w:pageBreakBefore w:val="0"/>
        <w:spacing w:line="520" w:lineRule="exact"/>
        <w:widowControl w:val="off"/>
        <w:rPr>
          <w:rFonts w:hint="default" w:ascii="Calibri" w:hAnsi="Calibri" w:eastAsia="Arial" w:cs="Times New Roman"/>
          <w:sz w:val="24"/>
          <w:szCs w:val="24"/>
          <w:u w:val="single"/>
          <w:lang w:val="en-US" w:eastAsia="zh-CN"/>
        </w:rPr>
      </w:pPr>
      <w:r>
        <w:rPr>
          <w:rFonts w:hint="eastAsia" w:ascii="Calibri" w:hAnsi="Calibri" w:eastAsia="Arial" w:cs="Times New Roman"/>
          <w:sz w:val="24"/>
          <w:szCs w:val="24"/>
        </w:rPr>
        <w:t xml:space="preserve">乙方：（卖方）</w:t>
      </w:r>
      <w:r>
        <w:rPr>
          <w:rFonts w:hint="eastAsia" w:ascii="Calibri" w:hAnsi="Calibri" w:eastAsia="Arial" w:cs="Times New Roman"/>
          <w:sz w:val="24"/>
          <w:szCs w:val="24"/>
          <w:u w:val="single"/>
          <w:lang w:val="en-US" w:eastAsia="zh-CN"/>
        </w:rPr>
        <w:t xml:space="preserve">                             </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甲、乙双方根据</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rPr>
        <w:t xml:space="preserve">年</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rPr>
        <w:t xml:space="preserve">月</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rPr>
        <w:t xml:space="preserve">日</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 xml:space="preserve">项目（项目编号：</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 xml:space="preserve">）</w:t>
      </w:r>
      <w:r>
        <w:rPr>
          <w:rFonts w:hint="eastAsia" w:ascii="Calibri" w:hAnsi="Calibri" w:eastAsia="宋体" w:cs="Times New Roman"/>
          <w:sz w:val="24"/>
          <w:szCs w:val="24"/>
          <w:lang w:val="en-US" w:eastAsia="zh-CN"/>
        </w:rPr>
        <w:t xml:space="preserve">公开招标</w:t>
      </w:r>
      <w:r>
        <w:rPr>
          <w:rFonts w:hint="eastAsia" w:ascii="Calibri" w:hAnsi="Calibri" w:eastAsia="Arial" w:cs="Times New Roman"/>
          <w:sz w:val="24"/>
          <w:szCs w:val="24"/>
        </w:rPr>
        <w:t xml:space="preserve">采购的结果，签订本合同。</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一、合同内容</w:t>
      </w:r>
      <w:r/>
    </w:p>
    <w:p>
      <w:pPr>
        <w:ind w:firstLine="480"/>
        <w:jc w:val="left"/>
        <w:keepLines w:val="0"/>
        <w:keepNext w:val="0"/>
        <w:pageBreakBefore w:val="0"/>
        <w:spacing w:line="520" w:lineRule="exact"/>
        <w:widowControl w:val="off"/>
        <w:rPr>
          <w:rFonts w:hint="eastAsia" w:ascii="Calibri" w:hAnsi="Calibri" w:eastAsia="宋体" w:cs="Times New Roman"/>
          <w:sz w:val="24"/>
          <w:szCs w:val="24"/>
          <w:lang w:eastAsia="zh-CN"/>
        </w:rPr>
      </w:pPr>
      <w:r>
        <w:rPr>
          <w:rFonts w:hint="default" w:ascii="Calibri" w:hAnsi="Calibri" w:eastAsia="Arial" w:cs="Times New Roman"/>
          <w:sz w:val="24"/>
          <w:szCs w:val="24"/>
        </w:rPr>
        <w:t xml:space="preserve">1.1 服务内容：</w:t>
      </w:r>
      <w:r>
        <w:rPr>
          <w:rFonts w:hint="eastAsia" w:ascii="Calibri" w:hAnsi="Calibri" w:eastAsia="Arial" w:cs="Times New Roman"/>
          <w:sz w:val="24"/>
          <w:szCs w:val="24"/>
          <w:u w:val="single"/>
          <w:lang w:eastAsia="zh-CN"/>
        </w:rPr>
        <w:t xml:space="preserve">灌云县</w:t>
      </w:r>
      <w:r>
        <w:rPr>
          <w:rFonts w:hint="eastAsia" w:ascii="Calibri" w:hAnsi="Calibri" w:eastAsia="Arial" w:cs="Times New Roman"/>
          <w:sz w:val="24"/>
          <w:szCs w:val="24"/>
          <w:u w:val="single"/>
          <w:lang w:val="en-US" w:eastAsia="zh-CN"/>
        </w:rPr>
        <w:t xml:space="preserve">博物馆</w:t>
      </w:r>
      <w:r>
        <w:rPr>
          <w:rFonts w:hint="eastAsia" w:ascii="Calibri" w:hAnsi="Calibri" w:eastAsia="Arial" w:cs="Times New Roman"/>
          <w:sz w:val="24"/>
          <w:szCs w:val="24"/>
          <w:u w:val="single"/>
          <w:lang w:eastAsia="zh-CN"/>
        </w:rPr>
        <w:t xml:space="preserve">物业服务项目，详细内容详见项目采购需求。</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t xml:space="preserve">1.2 服务要求：</w:t>
      </w:r>
      <w:r>
        <w:rPr>
          <w:rFonts w:hint="eastAsia" w:ascii="Calibri" w:hAnsi="Calibri" w:eastAsia="Arial" w:cs="Times New Roman"/>
          <w:sz w:val="24"/>
          <w:szCs w:val="24"/>
          <w:u w:val="single"/>
          <w:lang w:val="en-US" w:eastAsia="zh-CN"/>
        </w:rPr>
        <w:t xml:space="preserve">详见采购需求中</w:t>
      </w:r>
      <w:r>
        <w:rPr>
          <w:rFonts w:hint="eastAsia" w:ascii="Calibri" w:hAnsi="Calibri" w:eastAsia="Arial" w:cs="Times New Roman"/>
          <w:sz w:val="24"/>
          <w:szCs w:val="24"/>
          <w:u w:val="single"/>
        </w:rPr>
        <w:t xml:space="preserve">项目服务要求</w:t>
      </w:r>
      <w:r>
        <w:rPr>
          <w:rFonts w:hint="default"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1.3 服务标准：</w:t>
      </w:r>
      <w:r>
        <w:rPr>
          <w:rFonts w:hint="eastAsia" w:ascii="Calibri" w:hAnsi="Calibri" w:eastAsia="Arial" w:cs="Times New Roman"/>
          <w:sz w:val="24"/>
          <w:szCs w:val="24"/>
          <w:u w:val="single"/>
          <w:lang w:val="en-US" w:eastAsia="zh-CN"/>
        </w:rPr>
        <w:t xml:space="preserve">详见采购需求</w:t>
      </w:r>
      <w:r>
        <w:rPr>
          <w:rFonts w:hint="default"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t xml:space="preserve">1.</w:t>
      </w:r>
      <w:r>
        <w:rPr>
          <w:rFonts w:hint="eastAsia" w:ascii="Calibri" w:hAnsi="Calibri" w:eastAsia="Arial" w:cs="Times New Roman"/>
          <w:sz w:val="24"/>
          <w:szCs w:val="24"/>
        </w:rPr>
        <w:t xml:space="preserve">4</w:t>
      </w:r>
      <w:r>
        <w:rPr>
          <w:rFonts w:hint="default" w:ascii="Calibri" w:hAnsi="Calibri" w:eastAsia="Arial" w:cs="Times New Roman"/>
          <w:sz w:val="24"/>
          <w:szCs w:val="24"/>
        </w:rPr>
        <w:t xml:space="preserve"> 补充条款：</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default"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二、合同金额</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2.1 本合同金额为人民币（大写）：</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 xml:space="preserve">元（¥</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eastAsia" w:ascii="Calibri" w:hAnsi="Calibri" w:eastAsia="Arial" w:cs="Times New Roman"/>
          <w:sz w:val="24"/>
          <w:szCs w:val="24"/>
          <w:lang w:val="en-US" w:eastAsia="zh-CN"/>
        </w:rPr>
      </w:pPr>
      <w:r>
        <w:rPr>
          <w:rFonts w:hint="eastAsia" w:ascii="Calibri" w:hAnsi="Calibri" w:eastAsia="Arial" w:cs="Times New Roman"/>
          <w:sz w:val="24"/>
          <w:szCs w:val="24"/>
        </w:rPr>
        <w:t xml:space="preserve">2.2 </w:t>
      </w:r>
      <w:r>
        <w:rPr>
          <w:rFonts w:hint="eastAsia" w:ascii="Calibri" w:hAnsi="Calibri" w:eastAsia="Arial" w:cs="Times New Roman"/>
          <w:sz w:val="24"/>
          <w:szCs w:val="24"/>
          <w:lang w:val="en-US" w:eastAsia="zh-CN"/>
        </w:rPr>
        <w:t xml:space="preserve">上述合同金额包括但不限于人工费用（包括工资、奖金、社保、节假日的加班费、员工福利、服装费用、保洁耗材、管理费、法定税金等费用）、专用设备、服装、胸卡、通讯、</w:t>
      </w:r>
      <w:r>
        <w:rPr>
          <w:rFonts w:hint="eastAsia" w:ascii="Calibri" w:hAnsi="Calibri" w:eastAsia="Arial" w:cs="Times New Roman"/>
          <w:sz w:val="24"/>
          <w:szCs w:val="24"/>
          <w:highlight w:val="none"/>
          <w:lang w:val="en-US" w:eastAsia="zh-CN"/>
        </w:rPr>
        <w:t xml:space="preserve">网络维护费、</w:t>
      </w:r>
      <w:r>
        <w:rPr>
          <w:rFonts w:hint="eastAsia" w:ascii="Calibri" w:hAnsi="Calibri" w:eastAsia="Arial" w:cs="Times New Roman"/>
          <w:sz w:val="24"/>
          <w:szCs w:val="24"/>
          <w:lang w:val="en-US" w:eastAsia="zh-CN"/>
        </w:rPr>
        <w:t xml:space="preserve">保险（含意外险）、各种税费、利润、验收会议、政策性文件规定及合同包含的所有风险、责任等的费用（风险因素包括遇重大活动、检查、突发情况、最低工资调整、物价调整、税费调整等）及其他为完成本项目所产生的一切相关费用。</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三、技术资料</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3.1 乙方应按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文件规定的时间向甲方提供有关技术资料。</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四、知识产权</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五、产权担保</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5.1 乙方保证所交付标的的所有权完全属于乙方且无任何抵押、查封等产权瑕疵。</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六、履约保证金</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lang w:eastAsia="zh-CN"/>
        </w:rPr>
      </w:pPr>
      <w:r>
        <w:rPr>
          <w:rFonts w:hint="eastAsia" w:ascii="Calibri" w:hAnsi="Calibri" w:eastAsia="Arial" w:cs="Times New Roman"/>
          <w:sz w:val="24"/>
          <w:szCs w:val="24"/>
          <w:highlight w:val="none"/>
        </w:rPr>
        <w:t xml:space="preserve">6.1 乙方交纳</w:t>
      </w:r>
      <w:r>
        <w:rPr>
          <w:rFonts w:hint="eastAsia" w:ascii="宋体" w:hAnsi="宋体" w:eastAsia="Arial" w:cs="Times New Roman"/>
          <w:color w:val="000000"/>
          <w:sz w:val="24"/>
          <w:highlight w:val="none"/>
          <w:u w:val="single"/>
          <w:lang w:eastAsia="zh-CN"/>
        </w:rPr>
        <w:t xml:space="preserve">合同金额的</w:t>
      </w:r>
      <w:r>
        <w:rPr>
          <w:rFonts w:hint="eastAsia" w:ascii="宋体" w:hAnsi="宋体" w:eastAsia="Arial" w:cs="Times New Roman"/>
          <w:color w:val="000000"/>
          <w:sz w:val="24"/>
          <w:highlight w:val="none"/>
          <w:u w:val="single"/>
          <w:lang w:val="en-US" w:eastAsia="zh-CN"/>
        </w:rPr>
        <w:t xml:space="preserve">10%</w:t>
      </w:r>
      <w:r>
        <w:rPr>
          <w:rFonts w:hint="eastAsia" w:ascii="Calibri" w:hAnsi="Calibri" w:eastAsia="Arial" w:cs="Times New Roman"/>
          <w:sz w:val="24"/>
          <w:szCs w:val="24"/>
          <w:highlight w:val="none"/>
        </w:rPr>
        <w:t xml:space="preserve">作为本合同的履约保证金，乙方应当以</w:t>
      </w:r>
      <w:r>
        <w:rPr>
          <w:rFonts w:hint="eastAsia" w:ascii="Calibri" w:hAnsi="Calibri" w:eastAsia="Arial" w:cs="Times New Roman"/>
          <w:sz w:val="24"/>
          <w:szCs w:val="24"/>
          <w:highlight w:val="none"/>
          <w:lang w:val="en-US" w:eastAsia="zh-CN"/>
        </w:rPr>
        <w:t xml:space="preserve">电汇、</w:t>
      </w:r>
      <w:r>
        <w:rPr>
          <w:rFonts w:hint="eastAsia" w:ascii="Calibri" w:hAnsi="Calibri" w:eastAsia="Arial" w:cs="Times New Roman"/>
          <w:sz w:val="24"/>
          <w:szCs w:val="24"/>
          <w:highlight w:val="none"/>
        </w:rPr>
        <w:t xml:space="preserve">支票、汇票、本票或者金融机构、担保机构出具的保函等非现金形式提交</w:t>
      </w:r>
      <w:r>
        <w:rPr>
          <w:rFonts w:hint="eastAsia" w:ascii="Calibri" w:hAnsi="Calibri" w:eastAsia="Arial" w:cs="Times New Roman"/>
          <w:sz w:val="24"/>
          <w:szCs w:val="24"/>
          <w:highlight w:val="none"/>
          <w:lang w:eastAsia="zh-CN"/>
        </w:rPr>
        <w:t xml:space="preserve">。</w:t>
      </w:r>
      <w:r/>
    </w:p>
    <w:p>
      <w:pPr>
        <w:ind w:firstLine="480"/>
        <w:jc w:val="left"/>
        <w:keepLines w:val="0"/>
        <w:keepNext w:val="0"/>
        <w:pageBreakBefore w:val="0"/>
        <w:spacing w:line="520" w:lineRule="exact"/>
        <w:widowControl w:val="off"/>
        <w:rPr>
          <w:rFonts w:hint="default" w:ascii="Calibri" w:hAnsi="Calibri" w:eastAsia="Arial" w:cs="Times New Roman"/>
          <w:sz w:val="24"/>
          <w:szCs w:val="24"/>
          <w:highlight w:val="none"/>
        </w:rPr>
      </w:pPr>
      <w:r>
        <w:rPr>
          <w:rFonts w:hint="eastAsia" w:ascii="Calibri" w:hAnsi="Calibri" w:eastAsia="Arial" w:cs="Times New Roman"/>
          <w:sz w:val="24"/>
          <w:szCs w:val="24"/>
          <w:highlight w:val="none"/>
        </w:rPr>
        <w:t xml:space="preserve">6.2 履约保证金在乙方主要合同义务履行完毕后五个工作日内由甲方以非现金形式一次性退还。</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6.3 乙方违约的，</w:t>
      </w:r>
      <w:r>
        <w:rPr>
          <w:rFonts w:hint="eastAsia" w:ascii="Calibri" w:hAnsi="Calibri" w:eastAsia="Arial" w:cs="Times New Roman"/>
          <w:sz w:val="24"/>
          <w:szCs w:val="24"/>
          <w:highlight w:val="none"/>
        </w:rPr>
        <w:t xml:space="preserve">甲方</w:t>
      </w:r>
      <w:r>
        <w:rPr>
          <w:rFonts w:hint="eastAsia" w:ascii="Calibri" w:hAnsi="Calibri" w:eastAsia="Arial" w:cs="Times New Roman"/>
          <w:sz w:val="24"/>
          <w:szCs w:val="24"/>
        </w:rPr>
        <w:t xml:space="preserve">将根据违约责任条款扣除其全部或部分履约保证金。如乙方违约给甲方造成的损失超过履约保证金的，应当依法赔偿超过部分的损失。</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6.4 逾期退还履约保证金的甲方承担违约责任，按照中国人民银行同期贷款基准利率支付超期资金占用费。</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七、合同转包或分包</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7.1 本合同范围内产品或服务，应由乙方直接供应，不得转让他人供应或部分分包给他人供应。</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7.2 如有转让和未经甲方同意的分包行为，甲方有权终止合同。</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八、服务时间</w:t>
      </w:r>
      <w:r/>
    </w:p>
    <w:p>
      <w:pPr>
        <w:ind w:firstLine="480"/>
        <w:jc w:val="left"/>
        <w:keepLines w:val="0"/>
        <w:keepNext w:val="0"/>
        <w:pageBreakBefore w:val="0"/>
        <w:spacing w:line="520" w:lineRule="exact"/>
        <w:widowControl w:val="off"/>
        <w:rPr>
          <w:rFonts w:hint="eastAsia" w:ascii="Calibri" w:hAnsi="Calibri" w:eastAsia="Arial" w:cs="Times New Roman"/>
          <w:sz w:val="24"/>
          <w:szCs w:val="24"/>
          <w:u w:val="single"/>
          <w:lang w:eastAsia="zh-CN"/>
        </w:rPr>
      </w:pPr>
      <w:r>
        <w:rPr>
          <w:rFonts w:hint="eastAsia" w:ascii="Calibri" w:hAnsi="Calibri" w:eastAsia="Arial" w:cs="Times New Roman"/>
          <w:sz w:val="24"/>
          <w:szCs w:val="24"/>
        </w:rPr>
        <w:t xml:space="preserve">8.1 服务时间：</w:t>
      </w:r>
      <w:r>
        <w:rPr>
          <w:rFonts w:hint="eastAsia" w:ascii="Calibri" w:hAnsi="Calibri" w:eastAsia="Arial" w:cs="Times New Roman"/>
          <w:sz w:val="24"/>
          <w:szCs w:val="24"/>
          <w:u w:val="single"/>
        </w:rPr>
        <w:t xml:space="preserve">自</w:t>
      </w:r>
      <w:r>
        <w:rPr>
          <w:rFonts w:hint="eastAsia" w:ascii="Calibri" w:hAnsi="Calibri" w:eastAsia="Arial" w:cs="Times New Roman"/>
          <w:sz w:val="24"/>
          <w:szCs w:val="24"/>
          <w:u w:val="single"/>
          <w:lang w:val="en-US" w:eastAsia="zh-CN"/>
        </w:rPr>
        <w:t xml:space="preserve">合同约定服务之日</w:t>
      </w:r>
      <w:r>
        <w:rPr>
          <w:rFonts w:hint="eastAsia" w:ascii="Calibri" w:hAnsi="Calibri" w:eastAsia="Arial" w:cs="Times New Roman"/>
          <w:sz w:val="24"/>
          <w:szCs w:val="24"/>
          <w:u w:val="single"/>
        </w:rPr>
        <w:t xml:space="preserve">起</w:t>
      </w:r>
      <w:r>
        <w:rPr>
          <w:rFonts w:hint="eastAsia" w:ascii="Calibri" w:hAnsi="Calibri" w:eastAsia="Arial" w:cs="Times New Roman"/>
          <w:sz w:val="24"/>
          <w:szCs w:val="24"/>
          <w:u w:val="single"/>
          <w:lang w:val="en-US" w:eastAsia="zh-CN"/>
        </w:rPr>
        <w:t xml:space="preserve">1</w:t>
      </w:r>
      <w:r>
        <w:rPr>
          <w:rFonts w:hint="eastAsia" w:ascii="Calibri" w:hAnsi="Calibri" w:eastAsia="Arial" w:cs="Times New Roman"/>
          <w:sz w:val="24"/>
          <w:szCs w:val="24"/>
          <w:u w:val="single"/>
        </w:rPr>
        <w:t xml:space="preserve">年。每年服务期满，采购人根据考核情况决定继续履行合同或终止合同，服务期限最多3年。</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九、合同内容的交付</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9.1 交 付 期：______</w:t>
      </w:r>
      <w:r>
        <w:rPr>
          <w:rFonts w:hint="eastAsia" w:ascii="Calibri" w:hAnsi="Calibri" w:eastAsia="Arial" w:cs="Times New Roman"/>
          <w:sz w:val="24"/>
          <w:szCs w:val="24"/>
          <w:u w:val="none"/>
          <w:lang w:val="en-US" w:eastAsia="zh-CN"/>
        </w:rPr>
        <w:t xml:space="preserve">/</w:t>
      </w:r>
      <w:r>
        <w:rPr>
          <w:rFonts w:hint="eastAsia" w:ascii="Calibri" w:hAnsi="Calibri" w:eastAsia="Arial" w:cs="Times New Roman"/>
          <w:sz w:val="24"/>
          <w:szCs w:val="24"/>
          <w:u w:val="none"/>
        </w:rPr>
        <w:t xml:space="preserve">_</w:t>
      </w:r>
      <w:r>
        <w:rPr>
          <w:rFonts w:hint="eastAsia" w:ascii="Calibri" w:hAnsi="Calibri" w:eastAsia="Arial" w:cs="Times New Roman"/>
          <w:sz w:val="24"/>
          <w:szCs w:val="24"/>
        </w:rPr>
        <w:t xml:space="preserve">_____。</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9.2 交付方式：______</w:t>
      </w:r>
      <w:r>
        <w:rPr>
          <w:rFonts w:hint="eastAsia" w:ascii="Calibri" w:hAnsi="Calibri" w:eastAsia="Arial" w:cs="Times New Roman"/>
          <w:sz w:val="24"/>
          <w:szCs w:val="24"/>
          <w:u w:val="none"/>
          <w:lang w:val="en-US" w:eastAsia="zh-CN"/>
        </w:rPr>
        <w:t xml:space="preserve">/</w:t>
      </w:r>
      <w:r>
        <w:rPr>
          <w:rFonts w:hint="eastAsia" w:ascii="Calibri" w:hAnsi="Calibri" w:eastAsia="Arial" w:cs="Times New Roman"/>
          <w:sz w:val="24"/>
          <w:szCs w:val="24"/>
          <w:u w:val="none"/>
        </w:rPr>
        <w:t xml:space="preserve">_</w:t>
      </w:r>
      <w:r>
        <w:rPr>
          <w:rFonts w:hint="eastAsia" w:ascii="Calibri" w:hAnsi="Calibri" w:eastAsia="Arial" w:cs="Times New Roman"/>
          <w:sz w:val="24"/>
          <w:szCs w:val="24"/>
        </w:rPr>
        <w:t xml:space="preserve">_____。</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9.3 交付地点：</w:t>
      </w:r>
      <w:r>
        <w:rPr>
          <w:rFonts w:hint="eastAsia" w:ascii="Calibri" w:hAnsi="Calibri" w:eastAsia="Arial" w:cs="Times New Roman"/>
          <w:sz w:val="24"/>
          <w:szCs w:val="24"/>
          <w:u w:val="single"/>
          <w:lang w:eastAsia="zh-CN"/>
        </w:rPr>
        <w:t xml:space="preserve">灌云县</w:t>
      </w:r>
      <w:r>
        <w:rPr>
          <w:rFonts w:hint="eastAsia" w:ascii="Calibri" w:hAnsi="Calibri" w:eastAsia="Arial" w:cs="Times New Roman"/>
          <w:sz w:val="24"/>
          <w:szCs w:val="24"/>
          <w:u w:val="single"/>
          <w:lang w:val="en-US" w:eastAsia="zh-CN"/>
        </w:rPr>
        <w:t xml:space="preserve">博物馆</w:t>
      </w:r>
      <w:r>
        <w:rPr>
          <w:rFonts w:hint="eastAsia"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t xml:space="preserve">9.4</w:t>
      </w:r>
      <w:r>
        <w:rPr>
          <w:rFonts w:hint="eastAsia" w:ascii="Calibri" w:hAnsi="Calibri" w:eastAsia="Arial" w:cs="Times New Roman"/>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t xml:space="preserve">9.5</w:t>
      </w:r>
      <w:r>
        <w:rPr>
          <w:rFonts w:hint="eastAsia" w:ascii="Calibri" w:hAnsi="Calibri" w:eastAsia="Arial" w:cs="Times New Roman"/>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keepLines w:val="0"/>
        <w:keepNext w:val="0"/>
        <w:pageBreakBefore w:val="0"/>
        <w:spacing w:line="520" w:lineRule="exact"/>
        <w:widowControl w:val="off"/>
        <w:rPr>
          <w:rFonts w:hint="eastAsia" w:ascii="黑体" w:hAnsi="黑体" w:eastAsia="黑体" w:cs="Times New Roman"/>
          <w:sz w:val="24"/>
          <w:szCs w:val="24"/>
        </w:rPr>
      </w:pPr>
      <w:r>
        <w:rPr>
          <w:rFonts w:hint="eastAsia" w:ascii="黑体" w:hAnsi="黑体" w:eastAsia="黑体" w:cs="Times New Roman"/>
          <w:sz w:val="24"/>
          <w:szCs w:val="24"/>
        </w:rPr>
        <w:t xml:space="preserve">十、合同款支付</w:t>
      </w:r>
      <w:r/>
    </w:p>
    <w:p>
      <w:pPr>
        <w:ind w:firstLine="420"/>
        <w:jc w:val="left"/>
        <w:pageBreakBefore w:val="0"/>
        <w:spacing w:line="480" w:lineRule="exact"/>
        <w:rPr>
          <w:rFonts w:hint="eastAsia" w:ascii="Calibri" w:hAnsi="Calibri" w:eastAsia="Arial" w:cs="Times New Roman"/>
          <w:sz w:val="24"/>
          <w:szCs w:val="24"/>
          <w:u w:val="single"/>
        </w:rPr>
      </w:pPr>
      <w:r>
        <w:rPr>
          <w:rFonts w:hint="eastAsia" w:ascii="Calibri" w:hAnsi="Calibri" w:eastAsia="Arial" w:cs="Times New Roman"/>
          <w:sz w:val="24"/>
          <w:szCs w:val="24"/>
        </w:rPr>
        <w:t xml:space="preserve">10.1 付款方式：</w:t>
      </w:r>
      <w:r>
        <w:rPr>
          <w:rFonts w:hint="eastAsia" w:ascii="Calibri" w:hAnsi="Calibri" w:eastAsia="Arial" w:cs="Times New Roman"/>
          <w:sz w:val="24"/>
          <w:szCs w:val="24"/>
          <w:u w:val="single"/>
        </w:rPr>
        <w:t xml:space="preserve">甲方在乙方物业服务每满三个月并且每个月经甲方考核成绩均在85分以上（包括本数），于三个月之后的下一个月开始后 20 日内付清上三个月</w:t>
      </w:r>
      <w:r>
        <w:rPr>
          <w:rFonts w:hint="eastAsia" w:ascii="Calibri" w:hAnsi="Calibri" w:eastAsia="Arial" w:cs="Times New Roman"/>
          <w:sz w:val="24"/>
          <w:szCs w:val="24"/>
          <w:u w:val="single"/>
          <w:lang w:val="en-US" w:eastAsia="zh-CN"/>
        </w:rPr>
        <w:t xml:space="preserve">服务</w:t>
      </w:r>
      <w:r>
        <w:rPr>
          <w:rFonts w:hint="eastAsia" w:ascii="Calibri" w:hAnsi="Calibri" w:eastAsia="Arial" w:cs="Times New Roman"/>
          <w:sz w:val="24"/>
          <w:szCs w:val="24"/>
          <w:u w:val="single"/>
        </w:rPr>
        <w:t xml:space="preserve">费用。考核成绩在85分以下（不含本数），按照考核成绩每降低1分，费用降低0.5个百分点的原则计算本季度</w:t>
      </w:r>
      <w:r>
        <w:rPr>
          <w:rFonts w:hint="eastAsia" w:ascii="Calibri" w:hAnsi="Calibri" w:eastAsia="Arial" w:cs="Times New Roman"/>
          <w:sz w:val="24"/>
          <w:szCs w:val="24"/>
          <w:u w:val="single"/>
          <w:lang w:val="en-US" w:eastAsia="zh-CN"/>
        </w:rPr>
        <w:t xml:space="preserve">服务</w:t>
      </w:r>
      <w:r>
        <w:rPr>
          <w:rFonts w:hint="eastAsia" w:ascii="Calibri" w:hAnsi="Calibri" w:eastAsia="Arial" w:cs="Times New Roman"/>
          <w:sz w:val="24"/>
          <w:szCs w:val="24"/>
          <w:u w:val="single"/>
        </w:rPr>
        <w:t xml:space="preserve">费用，于三个月之后的下一个月开始后 20 日内付清。乙方需</w:t>
      </w:r>
      <w:r>
        <w:rPr>
          <w:rFonts w:hint="eastAsia" w:ascii="Calibri" w:hAnsi="Calibri" w:eastAsia="Arial" w:cs="Times New Roman"/>
          <w:sz w:val="24"/>
          <w:szCs w:val="24"/>
          <w:u w:val="single"/>
          <w:lang w:val="en-US" w:eastAsia="zh-CN"/>
        </w:rPr>
        <w:t xml:space="preserve">在付款前10日内</w:t>
      </w:r>
      <w:r>
        <w:rPr>
          <w:rFonts w:hint="eastAsia" w:ascii="Calibri" w:hAnsi="Calibri" w:eastAsia="Arial" w:cs="Times New Roman"/>
          <w:sz w:val="24"/>
          <w:szCs w:val="24"/>
          <w:u w:val="single"/>
        </w:rPr>
        <w:t xml:space="preserve">提供相应的正规发票，否则不予付款。甲方临时增加服务范围或项目内容的，</w:t>
      </w:r>
      <w:r>
        <w:rPr>
          <w:rFonts w:hint="eastAsia" w:ascii="Calibri" w:hAnsi="Calibri" w:eastAsia="Arial" w:cs="Times New Roman"/>
          <w:sz w:val="24"/>
          <w:szCs w:val="24"/>
          <w:u w:val="single"/>
          <w:lang w:val="en-US" w:eastAsia="zh-CN"/>
        </w:rPr>
        <w:t xml:space="preserve">可</w:t>
      </w:r>
      <w:r>
        <w:rPr>
          <w:rFonts w:hint="eastAsia" w:ascii="Calibri" w:hAnsi="Calibri" w:eastAsia="Arial" w:cs="Times New Roman"/>
          <w:sz w:val="24"/>
          <w:szCs w:val="24"/>
          <w:u w:val="single"/>
        </w:rPr>
        <w:t xml:space="preserve">另行</w:t>
      </w:r>
      <w:r>
        <w:rPr>
          <w:rFonts w:hint="eastAsia" w:ascii="Calibri" w:hAnsi="Calibri" w:eastAsia="Arial" w:cs="Times New Roman"/>
          <w:sz w:val="24"/>
          <w:szCs w:val="24"/>
          <w:u w:val="single"/>
          <w:lang w:val="en-US" w:eastAsia="zh-CN"/>
        </w:rPr>
        <w:t xml:space="preserve">协商</w:t>
      </w:r>
      <w:r>
        <w:rPr>
          <w:rFonts w:hint="eastAsia" w:ascii="Calibri" w:hAnsi="Calibri" w:eastAsia="Arial" w:cs="Times New Roman"/>
          <w:sz w:val="24"/>
          <w:szCs w:val="24"/>
          <w:u w:val="single"/>
        </w:rPr>
        <w:t xml:space="preserve">。</w:t>
      </w:r>
      <w:r/>
    </w:p>
    <w:p>
      <w:pPr>
        <w:ind w:firstLine="420"/>
        <w:jc w:val="left"/>
        <w:pageBreakBefore w:val="0"/>
        <w:spacing w:line="480" w:lineRule="exact"/>
        <w:rPr>
          <w:rFonts w:hint="eastAsia" w:ascii="Calibri" w:hAnsi="Calibri" w:eastAsia="Arial" w:cs="Times New Roman"/>
          <w:sz w:val="24"/>
          <w:szCs w:val="24"/>
        </w:rPr>
      </w:pPr>
      <w:r>
        <w:rPr>
          <w:rFonts w:hint="eastAsia" w:ascii="Calibri" w:hAnsi="Calibri" w:eastAsia="Arial" w:cs="Times New Roman"/>
          <w:sz w:val="24"/>
          <w:szCs w:val="24"/>
          <w:u w:val="single"/>
        </w:rPr>
        <w:t xml:space="preserve">每三个月考核综合得分</w:t>
      </w:r>
      <w:r>
        <w:rPr>
          <w:rFonts w:hint="eastAsia" w:ascii="Calibri" w:hAnsi="Calibri" w:eastAsia="Arial" w:cs="Times New Roman"/>
          <w:sz w:val="24"/>
          <w:szCs w:val="24"/>
          <w:u w:val="single"/>
          <w:lang w:val="en-US" w:eastAsia="zh-CN"/>
        </w:rPr>
        <w:t xml:space="preserve">累计</w:t>
      </w:r>
      <w:r>
        <w:rPr>
          <w:rFonts w:hint="eastAsia" w:ascii="Calibri" w:hAnsi="Calibri" w:eastAsia="Arial" w:cs="Times New Roman"/>
          <w:sz w:val="24"/>
          <w:szCs w:val="24"/>
          <w:u w:val="single"/>
        </w:rPr>
        <w:t xml:space="preserve">两次低于70分，采购人有权解除合同。</w:t>
      </w:r>
      <w:r/>
    </w:p>
    <w:p>
      <w:pPr>
        <w:ind w:firstLine="480"/>
        <w:jc w:val="left"/>
        <w:keepLines w:val="0"/>
        <w:keepNext w:val="0"/>
        <w:pageBreakBefore w:val="0"/>
        <w:spacing w:line="520" w:lineRule="exact"/>
        <w:widowControl w:val="off"/>
        <w:rPr>
          <w:rFonts w:hint="eastAsia" w:ascii="黑体" w:hAnsi="黑体" w:eastAsia="黑体" w:cs="Times New Roman"/>
          <w:sz w:val="24"/>
          <w:szCs w:val="24"/>
        </w:rPr>
      </w:pPr>
      <w:r>
        <w:rPr>
          <w:rFonts w:hint="eastAsia" w:ascii="黑体" w:hAnsi="黑体" w:eastAsia="黑体" w:cs="Times New Roman"/>
          <w:sz w:val="24"/>
          <w:szCs w:val="24"/>
          <w:lang w:val="en-US" w:eastAsia="zh-CN"/>
        </w:rPr>
        <w:t xml:space="preserve">十一</w:t>
      </w:r>
      <w:r>
        <w:rPr>
          <w:rFonts w:hint="eastAsia" w:ascii="黑体" w:hAnsi="黑体" w:eastAsia="黑体" w:cs="Times New Roman"/>
          <w:sz w:val="24"/>
          <w:szCs w:val="24"/>
        </w:rPr>
        <w:t xml:space="preserve">、甲方权利与义务</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11</w:t>
      </w:r>
      <w:r>
        <w:rPr>
          <w:rFonts w:hint="eastAsia" w:ascii="Calibri" w:hAnsi="Calibri" w:eastAsia="Arial" w:cs="Times New Roman"/>
          <w:sz w:val="24"/>
          <w:szCs w:val="24"/>
        </w:rPr>
        <w:t xml:space="preserve">.1甲方按照国家法律、合同规定、管理职责，依法对乙方服务工作随时进行监督、管理，发现乙方工作存在质量问题，可要求乙方立即整改。</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11</w:t>
      </w:r>
      <w:r>
        <w:rPr>
          <w:rFonts w:hint="eastAsia" w:ascii="Calibri" w:hAnsi="Calibri" w:eastAsia="Arial" w:cs="Times New Roman"/>
          <w:sz w:val="24"/>
          <w:szCs w:val="24"/>
        </w:rPr>
        <w:t xml:space="preserve">.2甲方有权利对乙方重大服务措施和方案</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lang w:val="en-US" w:eastAsia="zh-CN"/>
        </w:rPr>
        <w:t xml:space="preserve">安全巡防</w:t>
      </w:r>
      <w:r>
        <w:rPr>
          <w:rFonts w:hint="eastAsia" w:ascii="Calibri" w:hAnsi="Calibri" w:eastAsia="Arial" w:cs="Times New Roman"/>
          <w:sz w:val="24"/>
          <w:szCs w:val="24"/>
          <w:highlight w:val="none"/>
          <w:lang w:val="en-US" w:eastAsia="zh-CN"/>
        </w:rPr>
        <w:t xml:space="preserve">、</w:t>
      </w:r>
      <w:r>
        <w:rPr>
          <w:rFonts w:hint="eastAsia" w:ascii="Calibri" w:hAnsi="Calibri" w:eastAsia="Arial" w:cs="Times New Roman"/>
          <w:sz w:val="24"/>
          <w:szCs w:val="24"/>
        </w:rPr>
        <w:t xml:space="preserve">保洁</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val="en-US" w:eastAsia="zh-CN"/>
        </w:rPr>
        <w:t xml:space="preserve">设备维保</w:t>
      </w:r>
      <w:r>
        <w:rPr>
          <w:rFonts w:hint="eastAsia" w:ascii="Calibri" w:hAnsi="Calibri" w:eastAsia="Arial" w:cs="Times New Roman"/>
          <w:sz w:val="24"/>
          <w:szCs w:val="24"/>
          <w:lang w:val="en-US" w:eastAsia="zh-CN"/>
        </w:rPr>
        <w:t xml:space="preserve">等服务</w:t>
      </w:r>
      <w:r>
        <w:rPr>
          <w:rFonts w:hint="eastAsia" w:ascii="Calibri" w:hAnsi="Calibri" w:eastAsia="Arial" w:cs="Times New Roman"/>
          <w:sz w:val="24"/>
          <w:szCs w:val="24"/>
        </w:rPr>
        <w:t xml:space="preserve">措施和派驻人员进行审定。</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rPr>
      </w:pPr>
      <w:r>
        <w:rPr>
          <w:rFonts w:hint="eastAsia" w:ascii="Calibri" w:hAnsi="Calibri" w:eastAsia="Arial" w:cs="Times New Roman"/>
          <w:color w:val="auto"/>
          <w:sz w:val="24"/>
          <w:szCs w:val="24"/>
          <w:lang w:val="en-US" w:eastAsia="zh-CN"/>
        </w:rPr>
        <w:t xml:space="preserve">11</w:t>
      </w:r>
      <w:r>
        <w:rPr>
          <w:rFonts w:hint="eastAsia" w:ascii="Calibri" w:hAnsi="Calibri" w:eastAsia="Arial" w:cs="Times New Roman"/>
          <w:color w:val="auto"/>
          <w:sz w:val="24"/>
          <w:szCs w:val="24"/>
        </w:rPr>
        <w:t xml:space="preserve">.3乙方给甲方造成较坏影响或不能满足甲</w:t>
      </w:r>
      <w:r>
        <w:rPr>
          <w:rFonts w:hint="eastAsia" w:ascii="Calibri" w:hAnsi="Calibri" w:eastAsia="Arial" w:cs="Times New Roman"/>
          <w:color w:val="auto"/>
          <w:sz w:val="24"/>
          <w:szCs w:val="24"/>
          <w:highlight w:val="none"/>
        </w:rPr>
        <w:t xml:space="preserve">方</w:t>
      </w:r>
      <w:r>
        <w:rPr>
          <w:rFonts w:hint="eastAsia" w:ascii="Calibri" w:hAnsi="Calibri" w:eastAsia="Arial" w:cs="Times New Roman"/>
          <w:sz w:val="24"/>
          <w:szCs w:val="24"/>
          <w:lang w:val="en-US" w:eastAsia="zh-CN"/>
        </w:rPr>
        <w:t xml:space="preserve">安全巡防</w:t>
      </w:r>
      <w:r>
        <w:rPr>
          <w:rFonts w:hint="eastAsia" w:ascii="Calibri" w:hAnsi="Calibri" w:eastAsia="Arial" w:cs="Times New Roman"/>
          <w:color w:val="auto"/>
          <w:sz w:val="24"/>
          <w:szCs w:val="24"/>
          <w:highlight w:val="none"/>
          <w:lang w:val="en-US" w:eastAsia="zh-CN"/>
        </w:rPr>
        <w:t xml:space="preserve">、</w:t>
      </w:r>
      <w:r>
        <w:rPr>
          <w:rFonts w:hint="eastAsia" w:ascii="Calibri" w:hAnsi="Calibri" w:eastAsia="Arial" w:cs="Times New Roman"/>
          <w:color w:val="auto"/>
          <w:sz w:val="24"/>
          <w:szCs w:val="24"/>
          <w:lang w:val="en-US" w:eastAsia="zh-CN"/>
        </w:rPr>
        <w:t xml:space="preserve">保洁、设备维保等物业</w:t>
      </w:r>
      <w:r>
        <w:rPr>
          <w:rFonts w:hint="eastAsia" w:ascii="Calibri" w:hAnsi="Calibri" w:eastAsia="Arial" w:cs="Times New Roman"/>
          <w:color w:val="auto"/>
          <w:sz w:val="24"/>
          <w:szCs w:val="24"/>
        </w:rPr>
        <w:t xml:space="preserve">服务需要；甲方应提前7日通知对方，期满后本合同立刻终止，不予退还履约保证金。乙方必须在通知规定内的时间无条件撤离甲方服务区。</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rPr>
      </w:pPr>
      <w:r>
        <w:rPr>
          <w:rFonts w:hint="eastAsia" w:ascii="Calibri" w:hAnsi="Calibri" w:eastAsia="Arial" w:cs="Times New Roman"/>
          <w:color w:val="auto"/>
          <w:sz w:val="24"/>
          <w:szCs w:val="24"/>
          <w:lang w:val="en-US" w:eastAsia="zh-CN"/>
        </w:rPr>
        <w:t xml:space="preserve">11</w:t>
      </w:r>
      <w:r>
        <w:rPr>
          <w:rFonts w:hint="eastAsia" w:ascii="Calibri" w:hAnsi="Calibri" w:eastAsia="Arial" w:cs="Times New Roman"/>
          <w:color w:val="auto"/>
          <w:sz w:val="24"/>
          <w:szCs w:val="24"/>
        </w:rPr>
        <w:t xml:space="preserve">.</w:t>
      </w:r>
      <w:r>
        <w:rPr>
          <w:rFonts w:hint="eastAsia" w:ascii="Calibri" w:hAnsi="Calibri" w:eastAsia="Arial" w:cs="Times New Roman"/>
          <w:color w:val="auto"/>
          <w:sz w:val="24"/>
          <w:szCs w:val="24"/>
          <w:lang w:val="en-US" w:eastAsia="zh-CN"/>
        </w:rPr>
        <w:t xml:space="preserve">4</w:t>
      </w:r>
      <w:r>
        <w:rPr>
          <w:rFonts w:hint="eastAsia" w:ascii="Calibri" w:hAnsi="Calibri" w:eastAsia="Arial" w:cs="Times New Roman"/>
          <w:color w:val="auto"/>
          <w:sz w:val="24"/>
          <w:szCs w:val="24"/>
        </w:rPr>
        <w:t xml:space="preserve">甲方要求乙方必须为服务人员</w:t>
      </w:r>
      <w:r>
        <w:rPr>
          <w:rFonts w:hint="eastAsia" w:ascii="Calibri" w:hAnsi="Calibri" w:eastAsia="Arial" w:cs="Times New Roman"/>
          <w:color w:val="auto"/>
          <w:sz w:val="24"/>
          <w:szCs w:val="24"/>
          <w:lang w:eastAsia="zh-CN"/>
        </w:rPr>
        <w:t xml:space="preserve">购买</w:t>
      </w:r>
      <w:r>
        <w:rPr>
          <w:rFonts w:hint="eastAsia" w:ascii="Calibri" w:hAnsi="Calibri" w:eastAsia="Arial" w:cs="Times New Roman"/>
          <w:color w:val="auto"/>
          <w:sz w:val="24"/>
          <w:szCs w:val="24"/>
        </w:rPr>
        <w:t xml:space="preserve">人身意外伤害保险，在履行合同过程中，对可能发生的人员意外伤害和其它事故，均由乙方负全责，由乙方自行处理，并承担相应法律责任，与甲方无关。</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11</w:t>
      </w:r>
      <w:r>
        <w:rPr>
          <w:rFonts w:hint="eastAsia" w:ascii="Calibri" w:hAnsi="Calibri" w:eastAsia="Arial" w:cs="Times New Roman"/>
          <w:sz w:val="24"/>
          <w:szCs w:val="24"/>
        </w:rPr>
        <w:t xml:space="preserve">.</w:t>
      </w:r>
      <w:r>
        <w:rPr>
          <w:rFonts w:hint="eastAsia" w:ascii="Calibri" w:hAnsi="Calibri" w:eastAsia="Arial" w:cs="Times New Roman"/>
          <w:sz w:val="24"/>
          <w:szCs w:val="24"/>
          <w:lang w:val="en-US" w:eastAsia="zh-CN"/>
        </w:rPr>
        <w:t xml:space="preserve">5</w:t>
      </w:r>
      <w:r>
        <w:rPr>
          <w:rFonts w:hint="eastAsia" w:ascii="Calibri" w:hAnsi="Calibri" w:eastAsia="Arial" w:cs="Times New Roman"/>
          <w:sz w:val="24"/>
          <w:szCs w:val="24"/>
        </w:rPr>
        <w:t xml:space="preserve">甲方要求乙方工作人员在工作期间严格遵守管理规定，遵循职业道德，遵守甲方规章制度，从业人员应礼貌待人</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rPr>
        <w:t xml:space="preserve">热情服务。工作期间内不准饮酒，不做与工作无关的事，不发生违纪违法行为。如有发生以上行为，按服务不合格处理，严格追究乙方违约责任。</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11</w:t>
      </w:r>
      <w:r>
        <w:rPr>
          <w:rFonts w:hint="eastAsia" w:ascii="Calibri" w:hAnsi="Calibri" w:eastAsia="Arial" w:cs="Times New Roman"/>
          <w:sz w:val="24"/>
          <w:szCs w:val="24"/>
        </w:rPr>
        <w:t xml:space="preserve">.</w:t>
      </w:r>
      <w:r>
        <w:rPr>
          <w:rFonts w:hint="eastAsia" w:ascii="Calibri" w:hAnsi="Calibri" w:eastAsia="Arial" w:cs="Times New Roman"/>
          <w:sz w:val="24"/>
          <w:szCs w:val="24"/>
          <w:lang w:val="en-US" w:eastAsia="zh-CN"/>
        </w:rPr>
        <w:t xml:space="preserve">6</w:t>
      </w:r>
      <w:r>
        <w:rPr>
          <w:rFonts w:hint="eastAsia" w:ascii="Calibri" w:hAnsi="Calibri" w:eastAsia="Arial" w:cs="Times New Roman"/>
          <w:sz w:val="24"/>
          <w:szCs w:val="24"/>
        </w:rPr>
        <w:t xml:space="preserve">甲方要求乙方应当委派身体健康，符合岗位要求的工作人员进行工作。乙方必须制定安全防范措施，严把安全关，垃圾收集从业人员应按照正确的、安全的作业流程进行操作，乙方提供的工作人员和乙方发生的任何劳动纠纷，甲方概不负责。</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lang w:eastAsia="zh-CN"/>
        </w:rPr>
      </w:pPr>
      <w:r>
        <w:rPr>
          <w:rFonts w:hint="eastAsia" w:ascii="Calibri" w:hAnsi="Calibri" w:eastAsia="Arial" w:cs="Times New Roman"/>
          <w:sz w:val="24"/>
          <w:szCs w:val="24"/>
          <w:highlight w:val="none"/>
          <w:lang w:val="en-US" w:eastAsia="zh-CN"/>
        </w:rPr>
        <w:t xml:space="preserve">11.7</w:t>
      </w:r>
      <w:r>
        <w:rPr>
          <w:rFonts w:hint="eastAsia" w:ascii="Calibri" w:hAnsi="Calibri" w:eastAsia="Arial" w:cs="Times New Roman"/>
          <w:sz w:val="24"/>
          <w:szCs w:val="24"/>
          <w:highlight w:val="none"/>
        </w:rPr>
        <w:t xml:space="preserve">甲方应确保无偿为乙方提</w:t>
      </w:r>
      <w:r>
        <w:rPr>
          <w:rFonts w:hint="eastAsia" w:ascii="Calibri" w:hAnsi="Calibri" w:eastAsia="Arial" w:cs="Times New Roman"/>
          <w:color w:val="auto"/>
          <w:sz w:val="24"/>
          <w:szCs w:val="24"/>
          <w:highlight w:val="none"/>
        </w:rPr>
        <w:t xml:space="preserve">供</w:t>
      </w:r>
      <w:r>
        <w:rPr>
          <w:rFonts w:hint="eastAsia" w:ascii="Calibri" w:hAnsi="Calibri" w:eastAsia="Arial" w:cs="Times New Roman"/>
          <w:color w:val="auto"/>
          <w:sz w:val="24"/>
          <w:szCs w:val="24"/>
          <w:highlight w:val="none"/>
          <w:lang w:val="en-US" w:eastAsia="zh-CN"/>
        </w:rPr>
        <w:t xml:space="preserve">物业服务</w:t>
      </w:r>
      <w:r>
        <w:rPr>
          <w:rFonts w:hint="eastAsia" w:ascii="Calibri" w:hAnsi="Calibri" w:eastAsia="Arial" w:cs="Times New Roman"/>
          <w:color w:val="auto"/>
          <w:sz w:val="24"/>
          <w:szCs w:val="24"/>
          <w:highlight w:val="none"/>
        </w:rPr>
        <w:t xml:space="preserve">所</w:t>
      </w:r>
      <w:r>
        <w:rPr>
          <w:rFonts w:hint="eastAsia" w:ascii="Calibri" w:hAnsi="Calibri" w:eastAsia="Arial" w:cs="Times New Roman"/>
          <w:sz w:val="24"/>
          <w:szCs w:val="24"/>
          <w:highlight w:val="none"/>
        </w:rPr>
        <w:t xml:space="preserve">用水、电</w:t>
      </w:r>
      <w:r>
        <w:rPr>
          <w:rFonts w:hint="eastAsia" w:ascii="Calibri" w:hAnsi="Calibri" w:eastAsia="Arial" w:cs="Times New Roman"/>
          <w:sz w:val="24"/>
          <w:szCs w:val="24"/>
          <w:highlight w:val="none"/>
          <w:lang w:eastAsia="zh-CN"/>
        </w:rPr>
        <w:t xml:space="preserve">。</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lang w:val="en-US" w:eastAsia="zh-CN"/>
        </w:rPr>
        <w:t xml:space="preserve">11.8</w:t>
      </w:r>
      <w:r>
        <w:rPr>
          <w:rFonts w:hint="eastAsia" w:ascii="Calibri" w:hAnsi="Calibri" w:eastAsia="Arial" w:cs="Times New Roman"/>
          <w:sz w:val="24"/>
          <w:szCs w:val="24"/>
          <w:highlight w:val="none"/>
        </w:rPr>
        <w:t xml:space="preserve">甲方应为乙方在</w:t>
      </w:r>
      <w:r>
        <w:rPr>
          <w:rFonts w:hint="eastAsia" w:ascii="Calibri" w:hAnsi="Calibri" w:eastAsia="Arial" w:cs="Times New Roman"/>
          <w:color w:val="auto"/>
          <w:sz w:val="24"/>
          <w:szCs w:val="24"/>
          <w:highlight w:val="none"/>
          <w:lang w:val="en-US" w:eastAsia="zh-CN"/>
        </w:rPr>
        <w:t xml:space="preserve">服务</w:t>
      </w:r>
      <w:r>
        <w:rPr>
          <w:rFonts w:hint="eastAsia" w:ascii="Calibri" w:hAnsi="Calibri" w:eastAsia="Arial" w:cs="Times New Roman"/>
          <w:color w:val="auto"/>
          <w:sz w:val="24"/>
          <w:szCs w:val="24"/>
          <w:highlight w:val="none"/>
        </w:rPr>
        <w:t xml:space="preserve">期</w:t>
      </w:r>
      <w:r>
        <w:rPr>
          <w:rFonts w:hint="eastAsia" w:ascii="Calibri" w:hAnsi="Calibri" w:eastAsia="Arial" w:cs="Times New Roman"/>
          <w:sz w:val="24"/>
          <w:szCs w:val="24"/>
          <w:highlight w:val="none"/>
        </w:rPr>
        <w:t xml:space="preserve">间提供必要的物料仓库和办公、更衣等用房。</w:t>
      </w:r>
      <w:r/>
    </w:p>
    <w:p>
      <w:pPr>
        <w:ind w:firstLine="480"/>
        <w:jc w:val="left"/>
        <w:keepLines w:val="0"/>
        <w:keepNext w:val="0"/>
        <w:pageBreakBefore w:val="0"/>
        <w:spacing w:line="520" w:lineRule="exact"/>
        <w:widowControl w:val="off"/>
        <w:rPr>
          <w:rFonts w:hint="default" w:ascii="Calibri" w:hAnsi="Calibri" w:eastAsia="Arial" w:cs="Times New Roman"/>
          <w:sz w:val="24"/>
          <w:szCs w:val="24"/>
          <w:highlight w:val="red"/>
          <w:lang w:val="en-US" w:eastAsia="zh-CN"/>
        </w:rPr>
      </w:pPr>
      <w:r>
        <w:rPr>
          <w:rFonts w:hint="eastAsia" w:ascii="Calibri" w:hAnsi="Calibri" w:eastAsia="Arial" w:cs="Times New Roman"/>
          <w:sz w:val="24"/>
          <w:szCs w:val="24"/>
          <w:highlight w:val="none"/>
          <w:lang w:val="en-US" w:eastAsia="zh-CN"/>
        </w:rPr>
        <w:t xml:space="preserve">11.9</w:t>
      </w:r>
      <w:r>
        <w:rPr>
          <w:rFonts w:hint="eastAsia" w:ascii="Calibri" w:hAnsi="Calibri" w:eastAsia="Arial" w:cs="Times New Roman"/>
          <w:sz w:val="24"/>
          <w:szCs w:val="24"/>
          <w:highlight w:val="none"/>
        </w:rPr>
        <w:t xml:space="preserve">甲方派出专人负责质量监督，发现乙方</w:t>
      </w:r>
      <w:r>
        <w:rPr>
          <w:rFonts w:hint="eastAsia" w:ascii="Calibri" w:hAnsi="Calibri" w:eastAsia="Arial" w:cs="Times New Roman"/>
          <w:color w:val="auto"/>
          <w:sz w:val="24"/>
          <w:szCs w:val="24"/>
          <w:highlight w:val="none"/>
          <w:lang w:val="en-US" w:eastAsia="zh-CN"/>
        </w:rPr>
        <w:t xml:space="preserve">物业服务</w:t>
      </w:r>
      <w:r>
        <w:rPr>
          <w:rFonts w:hint="eastAsia" w:ascii="Calibri" w:hAnsi="Calibri" w:eastAsia="Arial" w:cs="Times New Roman"/>
          <w:sz w:val="24"/>
          <w:szCs w:val="24"/>
          <w:highlight w:val="none"/>
        </w:rPr>
        <w:t xml:space="preserve">质量问题，有权要求乙方立即</w:t>
      </w:r>
      <w:r>
        <w:rPr>
          <w:rFonts w:hint="eastAsia" w:ascii="Calibri" w:hAnsi="Calibri" w:eastAsia="Arial" w:cs="Times New Roman"/>
          <w:sz w:val="24"/>
          <w:szCs w:val="24"/>
          <w:highlight w:val="none"/>
          <w:lang w:eastAsia="zh-CN"/>
        </w:rPr>
        <w:t xml:space="preserve">整改到位</w:t>
      </w:r>
      <w:r>
        <w:rPr>
          <w:rFonts w:hint="eastAsia" w:ascii="Calibri" w:hAnsi="Calibri" w:eastAsia="Arial" w:cs="Times New Roman"/>
          <w:sz w:val="24"/>
          <w:szCs w:val="24"/>
          <w:highlight w:val="none"/>
        </w:rPr>
        <w:t xml:space="preserve">。</w:t>
      </w:r>
      <w:r/>
    </w:p>
    <w:p>
      <w:pPr>
        <w:ind w:firstLine="480"/>
        <w:jc w:val="left"/>
        <w:keepLines w:val="0"/>
        <w:keepNext w:val="0"/>
        <w:pageBreakBefore w:val="0"/>
        <w:spacing w:line="520" w:lineRule="exact"/>
        <w:widowControl w:val="off"/>
        <w:rPr>
          <w:rFonts w:hint="eastAsia" w:ascii="黑体" w:hAnsi="黑体" w:eastAsia="黑体" w:cs="Times New Roman"/>
          <w:sz w:val="24"/>
          <w:szCs w:val="24"/>
        </w:rPr>
      </w:pPr>
      <w:r>
        <w:rPr>
          <w:rFonts w:hint="eastAsia" w:ascii="黑体" w:hAnsi="黑体" w:eastAsia="黑体" w:cs="Times New Roman"/>
          <w:sz w:val="24"/>
          <w:szCs w:val="24"/>
          <w:lang w:val="en-US" w:eastAsia="zh-CN"/>
        </w:rPr>
        <w:t xml:space="preserve">十二</w:t>
      </w:r>
      <w:r>
        <w:rPr>
          <w:rFonts w:hint="eastAsia" w:ascii="黑体" w:hAnsi="黑体" w:eastAsia="黑体" w:cs="Times New Roman"/>
          <w:sz w:val="24"/>
          <w:szCs w:val="24"/>
        </w:rPr>
        <w:t xml:space="preserve">、乙方权利与义务</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乙方应运用一切合理的专业技术、知识技能和项目经验，按照职业道德准则和行业公认标准尽其全部职责，勤勉、谨慎、公正地履行其在本合同项下的责任和义务。</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12</w:t>
      </w:r>
      <w:r>
        <w:rPr>
          <w:rFonts w:hint="eastAsia" w:ascii="Calibri" w:hAnsi="Calibri" w:eastAsia="Arial" w:cs="Times New Roman"/>
          <w:sz w:val="24"/>
          <w:szCs w:val="24"/>
        </w:rPr>
        <w:t xml:space="preserve">.1根据合同约定的服务事项。乙方应做好人员的登记和业务培训，并及时向甲方提供相关信息，乙方如违反相关规定甲方有权进行经济处理。</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12</w:t>
      </w:r>
      <w:r>
        <w:rPr>
          <w:rFonts w:hint="eastAsia" w:ascii="Calibri" w:hAnsi="Calibri" w:eastAsia="Arial" w:cs="Times New Roman"/>
          <w:sz w:val="24"/>
          <w:szCs w:val="24"/>
        </w:rPr>
        <w:t xml:space="preserve">.2乙方自备清洁工具及物品，要求严把质量关、安全关，加强对服务人员的管理、考核，确保标段范围内</w:t>
      </w:r>
      <w:r>
        <w:rPr>
          <w:rFonts w:hint="eastAsia" w:ascii="Calibri" w:hAnsi="Calibri" w:eastAsia="Arial" w:cs="Times New Roman"/>
          <w:sz w:val="24"/>
          <w:szCs w:val="24"/>
          <w:lang w:val="en-US" w:eastAsia="zh-CN"/>
        </w:rPr>
        <w:t xml:space="preserve">安全巡防</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rPr>
        <w:t xml:space="preserve">保洁、清运</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val="en-US" w:eastAsia="zh-CN"/>
        </w:rPr>
        <w:t xml:space="preserve">设备维保</w:t>
      </w:r>
      <w:r>
        <w:rPr>
          <w:rFonts w:hint="eastAsia" w:ascii="Calibri" w:hAnsi="Calibri" w:eastAsia="Arial" w:cs="Times New Roman"/>
          <w:sz w:val="24"/>
          <w:szCs w:val="24"/>
          <w:lang w:eastAsia="zh-CN"/>
        </w:rPr>
        <w:t xml:space="preserve">等</w:t>
      </w:r>
      <w:r>
        <w:rPr>
          <w:rFonts w:hint="eastAsia" w:ascii="Calibri" w:hAnsi="Calibri" w:eastAsia="Arial" w:cs="Times New Roman"/>
          <w:sz w:val="24"/>
          <w:szCs w:val="24"/>
        </w:rPr>
        <w:t xml:space="preserve">服务及时到位。</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12</w:t>
      </w:r>
      <w:r>
        <w:rPr>
          <w:rFonts w:hint="eastAsia" w:ascii="Calibri" w:hAnsi="Calibri" w:eastAsia="Arial" w:cs="Times New Roman"/>
          <w:sz w:val="24"/>
          <w:szCs w:val="24"/>
        </w:rPr>
        <w:t xml:space="preserve">.3乙方管理人员及</w:t>
      </w:r>
      <w:r>
        <w:rPr>
          <w:rFonts w:hint="eastAsia" w:ascii="Calibri" w:hAnsi="Calibri" w:eastAsia="宋体" w:cs="Times New Roman"/>
          <w:sz w:val="24"/>
          <w:szCs w:val="24"/>
          <w:lang w:val="en-US" w:eastAsia="zh-CN"/>
        </w:rPr>
        <w:t xml:space="preserve">安巡</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rPr>
        <w:t xml:space="preserve">保洁、清运</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val="en-US" w:eastAsia="zh-CN"/>
        </w:rPr>
        <w:t xml:space="preserve">设备维保</w:t>
      </w:r>
      <w:r>
        <w:rPr>
          <w:rFonts w:hint="eastAsia" w:ascii="Calibri" w:hAnsi="Calibri" w:eastAsia="Arial" w:cs="Times New Roman"/>
          <w:sz w:val="24"/>
          <w:szCs w:val="24"/>
        </w:rPr>
        <w:t xml:space="preserve">人员严格按照甲方要求标准开展工作，服从甲方的日常管理，重大活动保障服从甲方管理人员的指挥和安排，及时响应甲方的管理要求。</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12</w:t>
      </w:r>
      <w:r>
        <w:rPr>
          <w:rFonts w:hint="eastAsia" w:ascii="Calibri" w:hAnsi="Calibri" w:eastAsia="Arial" w:cs="Times New Roman"/>
          <w:sz w:val="24"/>
          <w:szCs w:val="24"/>
        </w:rPr>
        <w:t xml:space="preserve">.4乙方派遣的从业人员，身体健康，五官端正，品行良好，工作勤奋，服从管理，无违法行为，自觉遵守法律法规和甲方各项管理规定。</w:t>
      </w:r>
      <w:r/>
    </w:p>
    <w:p>
      <w:pPr>
        <w:ind w:firstLine="480"/>
        <w:jc w:val="left"/>
        <w:keepLines w:val="0"/>
        <w:keepNext w:val="0"/>
        <w:pageBreakBefore w:val="0"/>
        <w:spacing w:line="520" w:lineRule="exact"/>
        <w:widowControl w:val="off"/>
        <w:rPr>
          <w:rFonts w:hint="eastAsia" w:ascii="Calibri" w:hAnsi="Calibri" w:eastAsia="Arial" w:cs="Times New Roman"/>
          <w:sz w:val="24"/>
          <w:szCs w:val="24"/>
          <w:lang w:val="en-US" w:eastAsia="zh-CN"/>
        </w:rPr>
      </w:pPr>
      <w:r>
        <w:rPr>
          <w:rFonts w:hint="eastAsia" w:ascii="Calibri" w:hAnsi="Calibri" w:eastAsia="Arial" w:cs="Times New Roman"/>
          <w:sz w:val="24"/>
          <w:szCs w:val="24"/>
          <w:lang w:val="en-US" w:eastAsia="zh-CN"/>
        </w:rPr>
        <w:t xml:space="preserve">12.5</w:t>
      </w:r>
      <w:r>
        <w:rPr>
          <w:rFonts w:hint="eastAsia" w:ascii="Calibri" w:hAnsi="Calibri" w:eastAsia="Arial" w:cs="Times New Roman"/>
          <w:sz w:val="24"/>
          <w:szCs w:val="24"/>
        </w:rPr>
        <w:t xml:space="preserve">按“</w:t>
      </w:r>
      <w:r>
        <w:rPr>
          <w:rFonts w:hint="eastAsia" w:ascii="Calibri" w:hAnsi="Calibri" w:eastAsia="Arial" w:cs="Times New Roman"/>
          <w:sz w:val="24"/>
          <w:szCs w:val="24"/>
          <w:lang w:eastAsia="zh-CN"/>
        </w:rPr>
        <w:t xml:space="preserve">物业服务实施方案”和保洁</w:t>
      </w:r>
      <w:r>
        <w:rPr>
          <w:rFonts w:hint="eastAsia" w:ascii="Calibri" w:hAnsi="Calibri" w:eastAsia="Arial" w:cs="Times New Roman"/>
          <w:sz w:val="24"/>
          <w:szCs w:val="24"/>
          <w:lang w:val="en-US" w:eastAsia="zh-CN"/>
        </w:rPr>
        <w:t xml:space="preserve">（《党政机关办公区保洁服务规范》DB3207T 2025—2024）</w:t>
      </w:r>
      <w:r>
        <w:rPr>
          <w:rFonts w:hint="eastAsia" w:ascii="Calibri" w:hAnsi="Calibri" w:eastAsia="Arial" w:cs="Times New Roman"/>
          <w:sz w:val="24"/>
          <w:szCs w:val="24"/>
          <w:lang w:eastAsia="zh-CN"/>
        </w:rPr>
        <w:t xml:space="preserve">）的</w:t>
      </w:r>
      <w:r>
        <w:rPr>
          <w:rFonts w:hint="eastAsia" w:ascii="Calibri" w:hAnsi="Calibri" w:eastAsia="Arial" w:cs="Times New Roman"/>
          <w:sz w:val="24"/>
          <w:szCs w:val="24"/>
        </w:rPr>
        <w:t xml:space="preserve">技术标准、要求严把质量关，确保</w:t>
      </w:r>
      <w:r>
        <w:rPr>
          <w:rFonts w:hint="eastAsia" w:ascii="Calibri" w:hAnsi="Calibri" w:eastAsia="Arial" w:cs="Times New Roman"/>
          <w:sz w:val="24"/>
          <w:szCs w:val="24"/>
          <w:lang w:eastAsia="zh-CN"/>
        </w:rPr>
        <w:t xml:space="preserve">物业服务工作</w:t>
      </w:r>
      <w:r>
        <w:rPr>
          <w:rFonts w:hint="eastAsia" w:ascii="Calibri" w:hAnsi="Calibri" w:eastAsia="Arial" w:cs="Times New Roman"/>
          <w:sz w:val="24"/>
          <w:szCs w:val="24"/>
        </w:rPr>
        <w:t xml:space="preserve">高标准、高质量。</w:t>
      </w:r>
      <w:r>
        <w:rPr>
          <w:rFonts w:hint="eastAsia" w:ascii="Calibri" w:hAnsi="Calibri" w:eastAsia="Arial" w:cs="Times New Roman"/>
          <w:sz w:val="24"/>
          <w:szCs w:val="24"/>
          <w:lang w:val="en-US" w:eastAsia="zh-CN"/>
        </w:rPr>
        <w:t xml:space="preserve">  </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highlight w:val="none"/>
        </w:rPr>
      </w:pPr>
      <w:r>
        <w:rPr>
          <w:rFonts w:hint="eastAsia" w:ascii="Calibri" w:hAnsi="Calibri" w:eastAsia="Arial" w:cs="Times New Roman"/>
          <w:sz w:val="24"/>
          <w:szCs w:val="24"/>
          <w:lang w:val="en-US" w:eastAsia="zh-CN"/>
        </w:rPr>
        <w:t xml:space="preserve">12.6</w:t>
      </w:r>
      <w:r>
        <w:rPr>
          <w:rFonts w:hint="eastAsia" w:ascii="Calibri" w:hAnsi="Calibri" w:eastAsia="Arial" w:cs="Times New Roman"/>
          <w:sz w:val="24"/>
          <w:szCs w:val="24"/>
        </w:rPr>
        <w:t xml:space="preserve">乙方作业人员在</w:t>
      </w:r>
      <w:r>
        <w:rPr>
          <w:rFonts w:hint="eastAsia" w:ascii="Calibri" w:hAnsi="Calibri" w:eastAsia="Arial" w:cs="Times New Roman"/>
          <w:sz w:val="24"/>
          <w:szCs w:val="24"/>
          <w:lang w:eastAsia="zh-CN"/>
        </w:rPr>
        <w:t xml:space="preserve">物业服务</w:t>
      </w:r>
      <w:r>
        <w:rPr>
          <w:rFonts w:hint="eastAsia" w:ascii="Calibri" w:hAnsi="Calibri" w:eastAsia="Arial" w:cs="Times New Roman"/>
          <w:sz w:val="24"/>
          <w:szCs w:val="24"/>
        </w:rPr>
        <w:t xml:space="preserve">期间</w:t>
      </w:r>
      <w:r>
        <w:rPr>
          <w:rFonts w:hint="eastAsia" w:ascii="Calibri" w:hAnsi="Calibri" w:eastAsia="Arial" w:cs="Times New Roman"/>
          <w:color w:val="auto"/>
          <w:sz w:val="24"/>
          <w:szCs w:val="24"/>
          <w:highlight w:val="none"/>
        </w:rPr>
        <w:t xml:space="preserve">严格遵守现场各项管理规定，统一着装。</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highlight w:val="none"/>
          <w:lang w:eastAsia="zh-CN"/>
        </w:rPr>
      </w:pPr>
      <w:r>
        <w:rPr>
          <w:rFonts w:hint="eastAsia" w:ascii="Calibri" w:hAnsi="Calibri" w:eastAsia="Arial" w:cs="Times New Roman"/>
          <w:color w:val="auto"/>
          <w:sz w:val="24"/>
          <w:szCs w:val="24"/>
          <w:highlight w:val="none"/>
          <w:lang w:val="en-US" w:eastAsia="zh-CN"/>
        </w:rPr>
        <w:t xml:space="preserve">12.7</w:t>
      </w:r>
      <w:r>
        <w:rPr>
          <w:rFonts w:hint="eastAsia" w:ascii="Calibri" w:hAnsi="Calibri" w:eastAsia="Arial" w:cs="Times New Roman"/>
          <w:color w:val="auto"/>
          <w:sz w:val="24"/>
          <w:szCs w:val="24"/>
          <w:highlight w:val="none"/>
          <w:lang w:eastAsia="zh-CN"/>
        </w:rPr>
        <w:t xml:space="preserve">乙方日常要及时排查物业服务范围内的安全隐患（包括人、财、物），如发现安全隐患要及时发现及时处理，必要时通知甲方，否则乙方承担由此造成的法律责任和赔偿责任</w:t>
      </w:r>
      <w:r>
        <w:rPr>
          <w:rFonts w:hint="eastAsia" w:ascii="Calibri" w:hAnsi="Calibri" w:eastAsia="Arial" w:cs="Times New Roman"/>
          <w:color w:val="auto"/>
          <w:sz w:val="24"/>
          <w:szCs w:val="24"/>
          <w:highlight w:val="none"/>
          <w:lang w:val="en-US" w:eastAsia="zh-CN"/>
        </w:rPr>
        <w:t xml:space="preserve">损</w:t>
      </w:r>
      <w:r>
        <w:rPr>
          <w:rFonts w:hint="eastAsia" w:ascii="Calibri" w:hAnsi="Calibri" w:eastAsia="Arial" w:cs="Times New Roman"/>
          <w:color w:val="auto"/>
          <w:sz w:val="24"/>
          <w:szCs w:val="24"/>
          <w:highlight w:val="none"/>
          <w:lang w:eastAsia="zh-CN"/>
        </w:rPr>
        <w:t xml:space="preserve">失。</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highlight w:val="none"/>
          <w:lang w:eastAsia="zh-CN"/>
        </w:rPr>
      </w:pPr>
      <w:r>
        <w:rPr>
          <w:rFonts w:hint="eastAsia" w:ascii="Calibri" w:hAnsi="Calibri" w:eastAsia="Arial" w:cs="Times New Roman"/>
          <w:color w:val="auto"/>
          <w:sz w:val="24"/>
          <w:szCs w:val="24"/>
          <w:highlight w:val="none"/>
          <w:lang w:val="en-US" w:eastAsia="zh-CN"/>
        </w:rPr>
        <w:t xml:space="preserve">12.8</w:t>
      </w:r>
      <w:r>
        <w:rPr>
          <w:rFonts w:hint="eastAsia" w:ascii="Calibri" w:hAnsi="Calibri" w:eastAsia="Arial" w:cs="Times New Roman"/>
          <w:color w:val="auto"/>
          <w:sz w:val="24"/>
          <w:szCs w:val="24"/>
          <w:highlight w:val="none"/>
          <w:lang w:eastAsia="zh-CN"/>
        </w:rPr>
        <w:t xml:space="preserve">乙方人员在物业服务中使用的产品</w:t>
      </w:r>
      <w:r>
        <w:rPr>
          <w:rFonts w:hint="eastAsia" w:ascii="Calibri" w:hAnsi="Calibri" w:eastAsia="Arial" w:cs="Times New Roman"/>
          <w:color w:val="auto"/>
          <w:sz w:val="24"/>
          <w:szCs w:val="24"/>
          <w:highlight w:val="none"/>
          <w:lang w:val="en-US" w:eastAsia="zh-CN"/>
        </w:rPr>
        <w:t xml:space="preserve">质量，</w:t>
      </w:r>
      <w:r>
        <w:rPr>
          <w:rFonts w:hint="eastAsia" w:ascii="Calibri" w:hAnsi="Calibri" w:eastAsia="Arial" w:cs="Times New Roman"/>
          <w:color w:val="auto"/>
          <w:sz w:val="24"/>
          <w:szCs w:val="24"/>
          <w:highlight w:val="none"/>
          <w:lang w:eastAsia="zh-CN"/>
        </w:rPr>
        <w:t xml:space="preserve">应达到</w:t>
      </w:r>
      <w:r>
        <w:rPr>
          <w:rFonts w:hint="eastAsia" w:ascii="Calibri" w:hAnsi="Calibri" w:eastAsia="Arial" w:cs="Times New Roman"/>
          <w:color w:val="auto"/>
          <w:sz w:val="24"/>
          <w:szCs w:val="24"/>
          <w:highlight w:val="none"/>
          <w:lang w:val="en-US" w:eastAsia="zh-CN"/>
        </w:rPr>
        <w:t xml:space="preserve">国家标准</w:t>
      </w:r>
      <w:r>
        <w:rPr>
          <w:rFonts w:hint="eastAsia" w:ascii="Calibri" w:hAnsi="Calibri" w:eastAsia="Arial" w:cs="Times New Roman"/>
          <w:color w:val="auto"/>
          <w:sz w:val="24"/>
          <w:szCs w:val="24"/>
          <w:highlight w:val="none"/>
          <w:lang w:eastAsia="zh-CN"/>
        </w:rPr>
        <w:t xml:space="preserve">。</w:t>
      </w:r>
      <w:r/>
    </w:p>
    <w:p>
      <w:pPr>
        <w:ind w:firstLine="480"/>
        <w:jc w:val="left"/>
        <w:keepLines w:val="0"/>
        <w:keepNext w:val="0"/>
        <w:pageBreakBefore w:val="0"/>
        <w:spacing w:line="520" w:lineRule="exact"/>
        <w:widowControl w:val="off"/>
        <w:rPr>
          <w:rFonts w:hint="default" w:ascii="Calibri" w:hAnsi="Calibri" w:eastAsia="Arial" w:cs="Times New Roman"/>
          <w:color w:val="auto"/>
          <w:sz w:val="24"/>
          <w:szCs w:val="24"/>
          <w:highlight w:val="none"/>
          <w:lang w:val="en-US" w:eastAsia="zh-CN"/>
        </w:rPr>
      </w:pPr>
      <w:r>
        <w:rPr>
          <w:rFonts w:hint="eastAsia" w:ascii="Calibri" w:hAnsi="Calibri" w:eastAsia="Arial" w:cs="Times New Roman"/>
          <w:color w:val="auto"/>
          <w:sz w:val="24"/>
          <w:szCs w:val="24"/>
          <w:highlight w:val="none"/>
          <w:lang w:val="en-US" w:eastAsia="zh-CN"/>
        </w:rPr>
        <w:t xml:space="preserve">12.9</w:t>
      </w:r>
      <w:r>
        <w:rPr>
          <w:rFonts w:hint="eastAsia" w:ascii="Calibri" w:hAnsi="Calibri" w:eastAsia="Arial" w:cs="Times New Roman"/>
          <w:color w:val="auto"/>
          <w:sz w:val="24"/>
          <w:szCs w:val="24"/>
          <w:highlight w:val="none"/>
          <w:lang w:eastAsia="zh-CN"/>
        </w:rPr>
        <w:t xml:space="preserve">乙方要严格审查派驻人员综合素质。</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highlight w:val="none"/>
          <w:lang w:eastAsia="zh-CN"/>
        </w:rPr>
      </w:pPr>
      <w:r>
        <w:rPr>
          <w:rFonts w:hint="eastAsia" w:ascii="Calibri" w:hAnsi="Calibri" w:eastAsia="Arial" w:cs="Times New Roman"/>
          <w:color w:val="auto"/>
          <w:sz w:val="24"/>
          <w:szCs w:val="24"/>
          <w:highlight w:val="none"/>
          <w:lang w:val="en-US" w:eastAsia="zh-CN"/>
        </w:rPr>
        <w:t xml:space="preserve">12</w:t>
      </w:r>
      <w:r>
        <w:rPr>
          <w:rFonts w:hint="eastAsia" w:ascii="Calibri" w:hAnsi="Calibri" w:eastAsia="Arial" w:cs="Times New Roman"/>
          <w:color w:val="auto"/>
          <w:sz w:val="24"/>
          <w:szCs w:val="24"/>
          <w:highlight w:val="none"/>
          <w:lang w:eastAsia="zh-CN"/>
        </w:rPr>
        <w:t xml:space="preserve">.</w:t>
      </w:r>
      <w:r>
        <w:rPr>
          <w:rFonts w:hint="eastAsia" w:ascii="Calibri" w:hAnsi="Calibri" w:eastAsia="Arial" w:cs="Times New Roman"/>
          <w:color w:val="auto"/>
          <w:sz w:val="24"/>
          <w:szCs w:val="24"/>
          <w:highlight w:val="none"/>
          <w:lang w:val="en-US" w:eastAsia="zh-CN"/>
        </w:rPr>
        <w:t xml:space="preserve">10</w:t>
      </w:r>
      <w:r>
        <w:rPr>
          <w:rFonts w:hint="eastAsia" w:ascii="Calibri" w:hAnsi="Calibri" w:eastAsia="Arial" w:cs="Times New Roman"/>
          <w:color w:val="auto"/>
          <w:sz w:val="24"/>
          <w:szCs w:val="24"/>
          <w:highlight w:val="none"/>
          <w:lang w:eastAsia="zh-CN"/>
        </w:rPr>
        <w:t xml:space="preserve">乙方在项目实施中发生的一切风险与事故，其后果与责任自行承担。</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三</w:t>
      </w:r>
      <w:r>
        <w:rPr>
          <w:rFonts w:hint="eastAsia" w:ascii="黑体" w:hAnsi="黑体" w:eastAsia="黑体" w:cs="Times New Roman"/>
          <w:sz w:val="24"/>
          <w:szCs w:val="24"/>
        </w:rPr>
        <w:t xml:space="preserve">、税费</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3</w:t>
      </w:r>
      <w:r>
        <w:rPr>
          <w:rFonts w:hint="eastAsia" w:ascii="Calibri" w:hAnsi="Calibri" w:eastAsia="Arial" w:cs="Times New Roman"/>
          <w:sz w:val="24"/>
          <w:szCs w:val="24"/>
        </w:rPr>
        <w:t xml:space="preserve">.1 本合同执行中相关的一切税费均由乙方负担。</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四</w:t>
      </w:r>
      <w:r>
        <w:rPr>
          <w:rFonts w:hint="eastAsia" w:ascii="黑体" w:hAnsi="黑体" w:eastAsia="黑体" w:cs="Times New Roman"/>
          <w:sz w:val="24"/>
          <w:szCs w:val="24"/>
        </w:rPr>
        <w:t xml:space="preserve">、质量保证及售后服务</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4</w:t>
      </w:r>
      <w:r>
        <w:rPr>
          <w:rFonts w:hint="eastAsia" w:ascii="Calibri" w:hAnsi="Calibri" w:eastAsia="Arial" w:cs="Times New Roman"/>
          <w:sz w:val="24"/>
          <w:szCs w:val="24"/>
        </w:rPr>
        <w:t xml:space="preserve">.1 乙方应按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文件规定和响应文件承诺的性能、技术要求、质量标准向甲方提供产品或服务。</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4</w:t>
      </w:r>
      <w:r>
        <w:rPr>
          <w:rFonts w:hint="eastAsia" w:ascii="Calibri" w:hAnsi="Calibri" w:eastAsia="Arial" w:cs="Times New Roman"/>
          <w:sz w:val="24"/>
          <w:szCs w:val="24"/>
        </w:rPr>
        <w:t xml:space="preserve">.2 乙方提供的产品或服务在服务期内因其本身出现质量问题，根据实际情况，经双方协商，可按以下办法处理：</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（1）更换：由乙方承担所产生的全部费用。</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（2）合同终止处理：合同终止，乙方退还甲方支付的合同款，同时承担由此产生的全部费用，甲方不承担任何产生费用。</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4</w:t>
      </w:r>
      <w:r>
        <w:rPr>
          <w:rFonts w:hint="eastAsia" w:ascii="Calibri" w:hAnsi="Calibri" w:eastAsia="Arial" w:cs="Times New Roman"/>
          <w:sz w:val="24"/>
          <w:szCs w:val="24"/>
        </w:rPr>
        <w:t xml:space="preserve">.3 如在使用过程中发生质量问题，乙方在接到甲方通知后</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2</w:t>
      </w:r>
      <w:r>
        <w:rPr>
          <w:rFonts w:hint="eastAsia" w:ascii="Calibri" w:hAnsi="Calibri" w:eastAsia="Arial" w:cs="Times New Roman"/>
          <w:sz w:val="24"/>
          <w:szCs w:val="24"/>
        </w:rPr>
        <w:t xml:space="preserve">小时内到达甲方现场。</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4</w:t>
      </w:r>
      <w:r>
        <w:rPr>
          <w:rFonts w:hint="eastAsia" w:ascii="Calibri" w:hAnsi="Calibri" w:eastAsia="Arial" w:cs="Times New Roman"/>
          <w:sz w:val="24"/>
          <w:szCs w:val="24"/>
        </w:rPr>
        <w:t xml:space="preserve">.4 在服务期内，乙方应对产品或服务出现的质量及安全问题负责处理解决并承担一切费用。</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五</w:t>
      </w:r>
      <w:r>
        <w:rPr>
          <w:rFonts w:hint="eastAsia" w:ascii="黑体" w:hAnsi="黑体" w:eastAsia="黑体" w:cs="Times New Roman"/>
          <w:sz w:val="24"/>
          <w:szCs w:val="24"/>
        </w:rPr>
        <w:t xml:space="preserve">、项目验收</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15.1 甲方依法组织履约验收工作，采购中心参与协助。</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15.3 对于实际使用人和甲方分离的项目，甲方邀请实际使用人参与验收。</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15.4 如有必要，甲方邀请参加项目的其他供应商或第三方专业机构及专家参与验收，相关意见将作为验收书的参考资料。</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15.5 甲方成立验收小组，按照采购合同的约定对乙方的履约情况进行验收。验收时间、验收标准见</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Arial" w:hAnsi="Arial" w:eastAsia="Arial" w:cs="Arial"/>
          <w:color w:val="000000"/>
          <w:sz w:val="24"/>
        </w:rPr>
        <w:t xml:space="preserve">验收小组成员中的专业技术人员费用由中标供应商支付（专家费用执行连财购〔</w:t>
      </w:r>
      <w:r>
        <w:rPr>
          <w:rFonts w:ascii="Calibri" w:hAnsi="Calibri" w:eastAsia="Calibri" w:cs="Calibri"/>
          <w:color w:val="000000"/>
          <w:sz w:val="24"/>
        </w:rPr>
        <w:t xml:space="preserve">2021</w:t>
      </w:r>
      <w:r>
        <w:rPr>
          <w:rFonts w:ascii="Arial" w:hAnsi="Arial" w:eastAsia="Arial" w:cs="Arial"/>
          <w:color w:val="000000"/>
          <w:sz w:val="24"/>
        </w:rPr>
        <w:t xml:space="preserve">〕</w:t>
      </w:r>
      <w:r>
        <w:rPr>
          <w:rFonts w:ascii="Calibri" w:hAnsi="Calibri" w:eastAsia="Calibri" w:cs="Calibri"/>
          <w:color w:val="000000"/>
          <w:sz w:val="24"/>
        </w:rPr>
        <w:t xml:space="preserve">8</w:t>
      </w:r>
      <w:r>
        <w:rPr>
          <w:rFonts w:ascii="Arial" w:hAnsi="Arial" w:eastAsia="Arial" w:cs="Arial"/>
          <w:color w:val="000000"/>
          <w:sz w:val="24"/>
        </w:rPr>
        <w:t xml:space="preserve">号）</w:t>
      </w:r>
      <w:r>
        <w:rPr>
          <w:rFonts w:ascii="SimSun" w:hAnsi="SimSun" w:eastAsia="SimSun" w:cs="SimSun"/>
          <w:color w:val="000000"/>
          <w:sz w:val="24"/>
        </w:rPr>
        <w:t xml:space="preserve">。</w:t>
      </w:r>
      <w:r>
        <w:rPr>
          <w:rFonts w:hint="eastAsia" w:ascii="Calibri" w:hAnsi="Calibri" w:eastAsia="Arial" w:cs="Times New Roman"/>
          <w:sz w:val="24"/>
          <w:szCs w:val="24"/>
        </w:rPr>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15.6 验收合格的项目，甲方根据采购合同的约定及时向乙方支付合同款项、退还履约保证金。验收不合格的项目，甲方依法及时处理。采购合同的履行、违约责任和解决争议的方式等适用《</w:t>
      </w:r>
      <w:r>
        <w:rPr>
          <w:rFonts w:hint="eastAsia" w:ascii="Calibri" w:hAnsi="Calibri" w:eastAsia="Arial" w:cs="Times New Roman"/>
          <w:color w:val="000000"/>
          <w:sz w:val="24"/>
        </w:rPr>
        <w:t xml:space="preserve">中华人民共和国民法典</w:t>
      </w:r>
      <w:r>
        <w:rPr>
          <w:rFonts w:hint="eastAsia" w:ascii="Calibri" w:hAnsi="Calibri" w:eastAsia="Arial" w:cs="Times New Roman"/>
          <w:sz w:val="24"/>
          <w:szCs w:val="24"/>
        </w:rPr>
        <w:t xml:space="preserve">》。乙方在履约过程中有政府采购法律法规规定的违法违规情形的，甲方将及时报告本级财政部门。</w:t>
      </w:r>
      <w:r/>
    </w:p>
    <w:p>
      <w:pPr>
        <w:ind w:firstLine="480"/>
        <w:jc w:val="left"/>
        <w:keepLines w:val="0"/>
        <w:keepNext w:val="0"/>
        <w:pageBreakBefore w:val="0"/>
        <w:spacing w:line="520" w:lineRule="exact"/>
        <w:widowControl w:val="off"/>
        <w:rPr>
          <w:rFonts w:hint="default" w:ascii="黑体" w:hAnsi="黑体" w:eastAsia="黑体" w:cs="Times New Roman"/>
          <w:sz w:val="24"/>
          <w:szCs w:val="24"/>
          <w:highlight w:val="none"/>
        </w:rPr>
      </w:pPr>
      <w:r>
        <w:rPr>
          <w:rFonts w:hint="eastAsia" w:ascii="黑体" w:hAnsi="黑体" w:eastAsia="黑体" w:cs="Times New Roman"/>
          <w:sz w:val="24"/>
          <w:szCs w:val="24"/>
          <w:highlight w:val="none"/>
        </w:rPr>
        <w:t xml:space="preserve">十</w:t>
      </w:r>
      <w:r>
        <w:rPr>
          <w:rFonts w:hint="eastAsia" w:ascii="黑体" w:hAnsi="黑体" w:eastAsia="黑体" w:cs="Times New Roman"/>
          <w:sz w:val="24"/>
          <w:szCs w:val="24"/>
          <w:highlight w:val="none"/>
          <w:lang w:val="en-US" w:eastAsia="zh-CN"/>
        </w:rPr>
        <w:t xml:space="preserve">六</w:t>
      </w:r>
      <w:r>
        <w:rPr>
          <w:rFonts w:hint="eastAsia" w:ascii="黑体" w:hAnsi="黑体" w:eastAsia="黑体" w:cs="Times New Roman"/>
          <w:sz w:val="24"/>
          <w:szCs w:val="24"/>
          <w:highlight w:val="none"/>
        </w:rPr>
        <w:t xml:space="preserve">、违约责任</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lang w:val="en-US" w:eastAsia="zh-CN"/>
        </w:rPr>
      </w:pPr>
      <w:r>
        <w:rPr>
          <w:rFonts w:hint="eastAsia" w:ascii="Calibri" w:hAnsi="Calibri" w:eastAsia="Arial" w:cs="Times New Roman"/>
          <w:sz w:val="24"/>
          <w:szCs w:val="24"/>
          <w:highlight w:val="none"/>
        </w:rPr>
        <w:t xml:space="preserve">16.</w:t>
      </w:r>
      <w:r>
        <w:rPr>
          <w:rFonts w:hint="eastAsia" w:ascii="Calibri" w:hAnsi="Calibri" w:eastAsia="Arial" w:cs="Times New Roman"/>
          <w:sz w:val="24"/>
          <w:szCs w:val="24"/>
          <w:highlight w:val="none"/>
          <w:lang w:val="en-US" w:eastAsia="zh-CN"/>
        </w:rPr>
        <w:t xml:space="preserve">1、</w:t>
      </w:r>
      <w:r>
        <w:rPr>
          <w:rFonts w:hint="eastAsia" w:ascii="Calibri" w:hAnsi="Calibri" w:eastAsia="Arial" w:cs="Times New Roman"/>
          <w:sz w:val="24"/>
          <w:szCs w:val="24"/>
          <w:highlight w:val="none"/>
        </w:rPr>
        <w:t xml:space="preserve">甲方无故逾期验收和办理合同款支付手续的，甲方应按逾期付款总额每日</w:t>
      </w:r>
      <w:r>
        <w:rPr>
          <w:rFonts w:hint="eastAsia" w:ascii="Calibri" w:hAnsi="Calibri" w:eastAsia="Arial" w:cs="Times New Roman"/>
          <w:sz w:val="24"/>
          <w:szCs w:val="24"/>
          <w:highlight w:val="none"/>
          <w:u w:val="single"/>
        </w:rPr>
        <w:t xml:space="preserve">  3%  </w:t>
      </w:r>
      <w:r>
        <w:rPr>
          <w:rFonts w:hint="eastAsia" w:ascii="Calibri" w:hAnsi="Calibri" w:eastAsia="Arial" w:cs="Times New Roman"/>
          <w:sz w:val="24"/>
          <w:szCs w:val="24"/>
          <w:highlight w:val="none"/>
        </w:rPr>
        <w:t xml:space="preserve">向乙方支付违约金，</w:t>
      </w:r>
      <w:r>
        <w:rPr>
          <w:rFonts w:hint="eastAsia" w:ascii="Times New Roman" w:hAnsi="Times New Roman" w:eastAsia="Arial" w:cs="Times New Roman"/>
          <w:color w:val="000000"/>
          <w:sz w:val="24"/>
          <w:szCs w:val="24"/>
          <w:highlight w:val="none"/>
        </w:rPr>
        <w:t xml:space="preserve">最高限额为本合同总额的</w:t>
      </w:r>
      <w:r>
        <w:rPr>
          <w:rFonts w:hint="eastAsia" w:ascii="Calibri" w:hAnsi="Calibri" w:eastAsia="Arial" w:cs="Times New Roman"/>
          <w:sz w:val="24"/>
          <w:szCs w:val="24"/>
          <w:highlight w:val="none"/>
          <w:u w:val="single"/>
        </w:rPr>
        <w:t xml:space="preserve">  100%  </w:t>
      </w:r>
      <w:r>
        <w:rPr>
          <w:rFonts w:hint="eastAsia" w:ascii="Calibri" w:hAnsi="Calibri" w:eastAsia="Arial" w:cs="Times New Roman"/>
          <w:sz w:val="24"/>
          <w:szCs w:val="24"/>
          <w:highlight w:val="none"/>
        </w:rPr>
        <w:t xml:space="preserve">。</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lang w:val="en-US" w:eastAsia="zh-CN"/>
        </w:rPr>
        <w:t xml:space="preserve">16.2</w:t>
      </w:r>
      <w:r>
        <w:rPr>
          <w:rFonts w:hint="eastAsia" w:ascii="Calibri" w:hAnsi="Calibri" w:eastAsia="Arial" w:cs="Times New Roman"/>
          <w:sz w:val="24"/>
          <w:szCs w:val="24"/>
          <w:highlight w:val="none"/>
          <w:lang w:eastAsia="zh-CN"/>
        </w:rPr>
        <w:t xml:space="preserve">、</w:t>
      </w:r>
      <w:r>
        <w:rPr>
          <w:rFonts w:hint="eastAsia" w:ascii="Calibri" w:hAnsi="Calibri" w:eastAsia="Arial" w:cs="Times New Roman"/>
          <w:sz w:val="24"/>
          <w:szCs w:val="24"/>
          <w:highlight w:val="none"/>
        </w:rPr>
        <w:t xml:space="preserve">乙方违反本合同第三章</w:t>
      </w:r>
      <w:r>
        <w:rPr>
          <w:rFonts w:hint="eastAsia" w:ascii="Calibri" w:hAnsi="Calibri" w:eastAsia="Arial" w:cs="Times New Roman"/>
          <w:sz w:val="24"/>
          <w:szCs w:val="24"/>
          <w:highlight w:val="none"/>
          <w:lang w:eastAsia="zh-CN"/>
        </w:rPr>
        <w:t xml:space="preserve">、</w:t>
      </w:r>
      <w:r>
        <w:rPr>
          <w:rFonts w:hint="eastAsia" w:ascii="Calibri" w:hAnsi="Calibri" w:eastAsia="Arial" w:cs="Times New Roman"/>
          <w:sz w:val="24"/>
          <w:szCs w:val="24"/>
          <w:highlight w:val="none"/>
        </w:rPr>
        <w:t xml:space="preserve">第四章的约定，不能完成管理目标，甲方有权要求乙方限期整改，逾期未整改的，甲方有权终止合同。</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lang w:val="en-US" w:eastAsia="zh-CN"/>
        </w:rPr>
        <w:t xml:space="preserve">16.3</w:t>
      </w:r>
      <w:r>
        <w:rPr>
          <w:rFonts w:hint="eastAsia" w:ascii="Calibri" w:hAnsi="Calibri" w:eastAsia="Arial" w:cs="Times New Roman"/>
          <w:sz w:val="24"/>
          <w:szCs w:val="24"/>
          <w:highlight w:val="none"/>
          <w:lang w:eastAsia="zh-CN"/>
        </w:rPr>
        <w:t xml:space="preserve">、</w:t>
      </w:r>
      <w:r>
        <w:rPr>
          <w:rFonts w:hint="eastAsia" w:ascii="Calibri" w:hAnsi="Calibri" w:eastAsia="Arial" w:cs="Times New Roman"/>
          <w:sz w:val="24"/>
          <w:szCs w:val="24"/>
          <w:highlight w:val="none"/>
        </w:rPr>
        <w:t xml:space="preserve">甲方有</w:t>
      </w:r>
      <w:r>
        <w:rPr>
          <w:rFonts w:hint="eastAsia" w:ascii="Calibri" w:hAnsi="Calibri" w:eastAsia="Arial" w:cs="Times New Roman"/>
          <w:sz w:val="24"/>
          <w:szCs w:val="24"/>
          <w:highlight w:val="none"/>
          <w:lang w:eastAsia="zh-CN"/>
        </w:rPr>
        <w:t xml:space="preserve">权利</w:t>
      </w:r>
      <w:r>
        <w:rPr>
          <w:rFonts w:hint="eastAsia" w:ascii="Calibri" w:hAnsi="Calibri" w:eastAsia="Arial" w:cs="Times New Roman"/>
          <w:sz w:val="24"/>
          <w:szCs w:val="24"/>
          <w:highlight w:val="none"/>
        </w:rPr>
        <w:t xml:space="preserve">根据乙方对承包的物业管理效果</w:t>
      </w:r>
      <w:r>
        <w:rPr>
          <w:rFonts w:hint="eastAsia" w:ascii="Calibri" w:hAnsi="Calibri" w:eastAsia="Arial" w:cs="Times New Roman"/>
          <w:sz w:val="24"/>
          <w:szCs w:val="24"/>
          <w:highlight w:val="none"/>
          <w:lang w:val="en-US" w:eastAsia="zh-CN"/>
        </w:rPr>
        <w:t xml:space="preserve">进行考核</w:t>
      </w:r>
      <w:r>
        <w:rPr>
          <w:rFonts w:hint="eastAsia" w:ascii="Calibri" w:hAnsi="Calibri" w:eastAsia="Arial" w:cs="Times New Roman"/>
          <w:sz w:val="24"/>
          <w:szCs w:val="24"/>
          <w:highlight w:val="none"/>
        </w:rPr>
        <w:t xml:space="preserve">，</w:t>
      </w:r>
      <w:r>
        <w:rPr>
          <w:rFonts w:hint="eastAsia" w:ascii="Calibri" w:hAnsi="Calibri" w:eastAsia="Arial" w:cs="Times New Roman"/>
          <w:sz w:val="24"/>
          <w:szCs w:val="24"/>
          <w:highlight w:val="none"/>
          <w:lang w:val="en-US" w:eastAsia="zh-CN"/>
        </w:rPr>
        <w:t xml:space="preserve">考核结果不合格，有权要求</w:t>
      </w:r>
      <w:r>
        <w:rPr>
          <w:rFonts w:hint="eastAsia" w:ascii="Calibri" w:hAnsi="Calibri" w:eastAsia="Arial" w:cs="Times New Roman"/>
          <w:sz w:val="24"/>
          <w:szCs w:val="24"/>
          <w:highlight w:val="none"/>
        </w:rPr>
        <w:t xml:space="preserve">乙方进行必要的</w:t>
      </w:r>
      <w:r>
        <w:rPr>
          <w:rFonts w:hint="eastAsia" w:ascii="Calibri" w:hAnsi="Calibri" w:eastAsia="Arial" w:cs="Times New Roman"/>
          <w:sz w:val="24"/>
          <w:szCs w:val="24"/>
          <w:highlight w:val="none"/>
          <w:lang w:val="en-US" w:eastAsia="zh-CN"/>
        </w:rPr>
        <w:t xml:space="preserve">赔偿</w:t>
      </w:r>
      <w:r>
        <w:rPr>
          <w:rFonts w:hint="eastAsia" w:ascii="Calibri" w:hAnsi="Calibri" w:eastAsia="Arial" w:cs="Times New Roman"/>
          <w:sz w:val="24"/>
          <w:szCs w:val="24"/>
          <w:highlight w:val="none"/>
        </w:rPr>
        <w:t xml:space="preserve">。若乙方不服从甲方的指导、管理与监督，</w:t>
      </w:r>
      <w:r>
        <w:rPr>
          <w:rFonts w:hint="eastAsia" w:ascii="Calibri" w:hAnsi="Calibri" w:eastAsia="Arial" w:cs="Times New Roman"/>
          <w:sz w:val="24"/>
          <w:szCs w:val="24"/>
          <w:highlight w:val="none"/>
          <w:lang w:eastAsia="zh-CN"/>
        </w:rPr>
        <w:t xml:space="preserve">经甲方书面通知后仍未改善，</w:t>
      </w:r>
      <w:r>
        <w:rPr>
          <w:rFonts w:hint="eastAsia" w:ascii="Calibri" w:hAnsi="Calibri" w:eastAsia="Arial" w:cs="Times New Roman"/>
          <w:sz w:val="24"/>
          <w:szCs w:val="24"/>
          <w:highlight w:val="none"/>
        </w:rPr>
        <w:t xml:space="preserve">甲方有权单方宣布解除本承包合同，</w:t>
      </w:r>
      <w:r>
        <w:rPr>
          <w:rFonts w:hint="eastAsia" w:ascii="Calibri" w:hAnsi="Calibri" w:eastAsia="Arial" w:cs="Times New Roman"/>
          <w:sz w:val="24"/>
          <w:szCs w:val="24"/>
          <w:highlight w:val="none"/>
          <w:lang w:val="en-US" w:eastAsia="zh-CN"/>
        </w:rPr>
        <w:t xml:space="preserve">合同解除后</w:t>
      </w:r>
      <w:r>
        <w:rPr>
          <w:rFonts w:hint="eastAsia" w:ascii="Calibri" w:hAnsi="Calibri" w:eastAsia="Arial" w:cs="Times New Roman"/>
          <w:sz w:val="24"/>
          <w:szCs w:val="24"/>
          <w:highlight w:val="none"/>
        </w:rPr>
        <w:t xml:space="preserve">不再支付</w:t>
      </w:r>
      <w:r>
        <w:rPr>
          <w:rFonts w:hint="eastAsia" w:ascii="Calibri" w:hAnsi="Calibri" w:eastAsia="Arial" w:cs="Times New Roman"/>
          <w:sz w:val="24"/>
          <w:szCs w:val="24"/>
          <w:highlight w:val="none"/>
          <w:lang w:eastAsia="zh-CN"/>
        </w:rPr>
        <w:t xml:space="preserve">物业服务</w:t>
      </w:r>
      <w:r>
        <w:rPr>
          <w:rFonts w:hint="eastAsia" w:ascii="Calibri" w:hAnsi="Calibri" w:eastAsia="Arial" w:cs="Times New Roman"/>
          <w:sz w:val="24"/>
          <w:szCs w:val="24"/>
          <w:highlight w:val="none"/>
        </w:rPr>
        <w:t xml:space="preserve">费</w:t>
      </w:r>
      <w:r>
        <w:rPr>
          <w:rFonts w:hint="eastAsia" w:ascii="Calibri" w:hAnsi="Calibri" w:eastAsia="Arial" w:cs="Times New Roman"/>
          <w:sz w:val="24"/>
          <w:szCs w:val="24"/>
          <w:highlight w:val="none"/>
          <w:lang w:eastAsia="zh-CN"/>
        </w:rPr>
        <w:t xml:space="preserve">用</w:t>
      </w:r>
      <w:r>
        <w:rPr>
          <w:rFonts w:hint="eastAsia" w:ascii="Calibri" w:hAnsi="Calibri" w:eastAsia="Arial" w:cs="Times New Roman"/>
          <w:sz w:val="24"/>
          <w:szCs w:val="24"/>
          <w:highlight w:val="none"/>
        </w:rPr>
        <w:t xml:space="preserve">。</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highlight w:val="none"/>
          <w:lang w:val="en-US" w:eastAsia="zh-CN"/>
        </w:rPr>
        <w:t xml:space="preserve">16.4</w:t>
      </w:r>
      <w:r>
        <w:rPr>
          <w:rFonts w:hint="eastAsia" w:ascii="Calibri" w:hAnsi="Calibri" w:eastAsia="Arial" w:cs="Times New Roman"/>
          <w:sz w:val="24"/>
          <w:szCs w:val="24"/>
          <w:highlight w:val="none"/>
          <w:lang w:eastAsia="zh-CN"/>
        </w:rPr>
        <w:t xml:space="preserve">、</w:t>
      </w:r>
      <w:r>
        <w:rPr>
          <w:rFonts w:hint="eastAsia" w:ascii="Calibri" w:hAnsi="Calibri" w:eastAsia="Arial" w:cs="Times New Roman"/>
          <w:sz w:val="24"/>
          <w:szCs w:val="24"/>
          <w:highlight w:val="none"/>
        </w:rPr>
        <w:t xml:space="preserve">因乙方管理不善</w:t>
      </w:r>
      <w:r>
        <w:rPr>
          <w:rFonts w:hint="eastAsia" w:ascii="Calibri" w:hAnsi="Calibri" w:eastAsia="Arial" w:cs="Times New Roman"/>
          <w:sz w:val="24"/>
          <w:szCs w:val="24"/>
        </w:rPr>
        <w:t xml:space="preserve">或操作不当等原因造成事故的，由乙方承担</w:t>
      </w:r>
      <w:r>
        <w:rPr>
          <w:rFonts w:hint="eastAsia" w:ascii="Calibri" w:hAnsi="Calibri" w:eastAsia="Arial" w:cs="Times New Roman"/>
          <w:sz w:val="24"/>
          <w:szCs w:val="24"/>
          <w:lang w:eastAsia="zh-CN"/>
        </w:rPr>
        <w:t xml:space="preserve">全部</w:t>
      </w:r>
      <w:r>
        <w:rPr>
          <w:rFonts w:hint="eastAsia" w:ascii="Calibri" w:hAnsi="Calibri" w:eastAsia="Arial" w:cs="Times New Roman"/>
          <w:sz w:val="24"/>
          <w:szCs w:val="24"/>
        </w:rPr>
        <w:t xml:space="preserve">责任并负责善后处理，造成甲方经济损失的，乙方应给予全部赔偿。</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16.5</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rPr>
        <w:t xml:space="preserve">乙方不得私自变卖甲方提供的物业管理及日常维护工具、设施等，违者</w:t>
      </w:r>
      <w:r>
        <w:rPr>
          <w:rFonts w:hint="eastAsia" w:ascii="Calibri" w:hAnsi="Calibri" w:eastAsia="Arial" w:cs="Times New Roman"/>
          <w:sz w:val="24"/>
          <w:szCs w:val="24"/>
          <w:lang w:val="en-US" w:eastAsia="zh-CN"/>
        </w:rPr>
        <w:t xml:space="preserve">除据实赔偿外</w:t>
      </w:r>
      <w:r>
        <w:rPr>
          <w:rFonts w:hint="eastAsia" w:ascii="Calibri" w:hAnsi="Calibri" w:eastAsia="Arial" w:cs="Times New Roman"/>
          <w:sz w:val="24"/>
          <w:szCs w:val="24"/>
        </w:rPr>
        <w:t xml:space="preserve">，应按实物折价金额</w:t>
      </w:r>
      <w:r>
        <w:rPr>
          <w:rFonts w:hint="eastAsia" w:ascii="Calibri" w:hAnsi="Calibri" w:eastAsia="Arial" w:cs="Times New Roman"/>
          <w:sz w:val="24"/>
          <w:szCs w:val="24"/>
          <w:lang w:val="en-US" w:eastAsia="zh-CN"/>
        </w:rPr>
        <w:t xml:space="preserve">30%支付违约金</w:t>
      </w:r>
      <w:r>
        <w:rPr>
          <w:rFonts w:hint="eastAsia" w:ascii="Calibri" w:hAnsi="Calibri" w:eastAsia="Arial" w:cs="Times New Roman"/>
          <w:sz w:val="24"/>
          <w:szCs w:val="24"/>
        </w:rPr>
        <w:t xml:space="preserve">，情节特别严重者，移交</w:t>
      </w:r>
      <w:r>
        <w:rPr>
          <w:rFonts w:hint="eastAsia" w:ascii="Calibri" w:hAnsi="Calibri" w:eastAsia="Arial" w:cs="Times New Roman"/>
          <w:sz w:val="24"/>
          <w:szCs w:val="24"/>
          <w:lang w:val="en-US" w:eastAsia="zh-CN"/>
        </w:rPr>
        <w:t xml:space="preserve">相关部门</w:t>
      </w:r>
      <w:r>
        <w:rPr>
          <w:rFonts w:hint="eastAsia" w:ascii="Calibri" w:hAnsi="Calibri" w:eastAsia="Arial" w:cs="Times New Roman"/>
          <w:sz w:val="24"/>
          <w:szCs w:val="24"/>
        </w:rPr>
        <w:t xml:space="preserve">处理。</w:t>
      </w:r>
      <w:r/>
    </w:p>
    <w:p>
      <w:pPr>
        <w:ind w:firstLine="480"/>
        <w:jc w:val="left"/>
        <w:keepLines w:val="0"/>
        <w:keepNext w:val="0"/>
        <w:pageBreakBefore w:val="0"/>
        <w:spacing w:line="520" w:lineRule="exact"/>
        <w:widowControl w:val="off"/>
        <w:rPr>
          <w:rFonts w:hint="default" w:ascii="Calibri" w:hAnsi="Calibri" w:eastAsia="Arial" w:cs="Times New Roman"/>
          <w:sz w:val="24"/>
          <w:szCs w:val="24"/>
          <w:lang w:val="en-US" w:eastAsia="zh-CN"/>
        </w:rPr>
      </w:pPr>
      <w:r>
        <w:rPr>
          <w:rFonts w:hint="eastAsia" w:ascii="Calibri" w:hAnsi="Calibri" w:eastAsia="Arial" w:cs="Times New Roman"/>
          <w:sz w:val="24"/>
          <w:szCs w:val="24"/>
          <w:lang w:val="en-US" w:eastAsia="zh-CN"/>
        </w:rPr>
        <w:t xml:space="preserve">16.6</w:t>
      </w:r>
      <w:r>
        <w:rPr>
          <w:rFonts w:hint="eastAsia" w:ascii="Calibri" w:hAnsi="Calibri" w:eastAsia="Arial" w:cs="Times New Roman"/>
          <w:sz w:val="24"/>
          <w:szCs w:val="24"/>
        </w:rPr>
        <w:t xml:space="preserve">乙方不得私自</w:t>
      </w:r>
      <w:r>
        <w:rPr>
          <w:rFonts w:hint="eastAsia" w:ascii="Calibri" w:hAnsi="Calibri" w:eastAsia="Arial" w:cs="Times New Roman"/>
          <w:sz w:val="24"/>
          <w:szCs w:val="24"/>
          <w:lang w:val="en-US" w:eastAsia="zh-CN"/>
        </w:rPr>
        <w:t xml:space="preserve">改</w:t>
      </w:r>
      <w:r>
        <w:rPr>
          <w:rFonts w:hint="eastAsia" w:ascii="Calibri" w:hAnsi="Calibri" w:eastAsia="Arial" w:cs="Times New Roman"/>
          <w:sz w:val="24"/>
          <w:szCs w:val="24"/>
        </w:rPr>
        <w:t xml:space="preserve">变</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lang w:val="en-US" w:eastAsia="zh-CN"/>
        </w:rPr>
        <w:t xml:space="preserve">出租甲方提供的办公用房，不得在服务期间搭建违法建设，</w:t>
      </w:r>
      <w:r>
        <w:rPr>
          <w:rFonts w:hint="eastAsia" w:ascii="Calibri" w:hAnsi="Calibri" w:eastAsia="Arial" w:cs="Times New Roman"/>
          <w:sz w:val="24"/>
          <w:szCs w:val="24"/>
        </w:rPr>
        <w:t xml:space="preserve">情节特别严重者，移交</w:t>
      </w:r>
      <w:r>
        <w:rPr>
          <w:rFonts w:hint="eastAsia" w:ascii="Calibri" w:hAnsi="Calibri" w:eastAsia="Arial" w:cs="Times New Roman"/>
          <w:sz w:val="24"/>
          <w:szCs w:val="24"/>
          <w:lang w:val="en-US" w:eastAsia="zh-CN"/>
        </w:rPr>
        <w:t xml:space="preserve">相关部门</w:t>
      </w:r>
      <w:r>
        <w:rPr>
          <w:rFonts w:hint="eastAsia" w:ascii="Calibri" w:hAnsi="Calibri" w:eastAsia="Arial" w:cs="Times New Roman"/>
          <w:sz w:val="24"/>
          <w:szCs w:val="24"/>
        </w:rPr>
        <w:t xml:space="preserve">处理。</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七</w:t>
      </w:r>
      <w:r>
        <w:rPr>
          <w:rFonts w:hint="eastAsia" w:ascii="黑体" w:hAnsi="黑体" w:eastAsia="黑体" w:cs="Times New Roman"/>
          <w:sz w:val="24"/>
          <w:szCs w:val="24"/>
        </w:rPr>
        <w:t xml:space="preserve">、不可抗力事件处理</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7</w:t>
      </w:r>
      <w:r>
        <w:rPr>
          <w:rFonts w:hint="eastAsia" w:ascii="Calibri" w:hAnsi="Calibri" w:eastAsia="Arial" w:cs="Times New Roman"/>
          <w:sz w:val="24"/>
          <w:szCs w:val="24"/>
        </w:rPr>
        <w:t xml:space="preserve">.1 在合同有效期内，任何一方因不可抗力事件导致不能履行合同的，则合同履行期可延长，其延长期与不可抗力影响期相同。</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7</w:t>
      </w:r>
      <w:r>
        <w:rPr>
          <w:rFonts w:hint="eastAsia" w:ascii="Calibri" w:hAnsi="Calibri" w:eastAsia="Arial" w:cs="Times New Roman"/>
          <w:sz w:val="24"/>
          <w:szCs w:val="24"/>
        </w:rPr>
        <w:t xml:space="preserve">.2 不可抗力事件发生后，应立即通知对方，并寄送有关权威机构出具的证明。</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7</w:t>
      </w:r>
      <w:r>
        <w:rPr>
          <w:rFonts w:hint="eastAsia" w:ascii="Calibri" w:hAnsi="Calibri" w:eastAsia="Arial" w:cs="Times New Roman"/>
          <w:sz w:val="24"/>
          <w:szCs w:val="24"/>
        </w:rPr>
        <w:t xml:space="preserve">.3 不可抗力事件延续120天以上，双方应通过友好协商，确定是否继续履行合同。</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八</w:t>
      </w:r>
      <w:r>
        <w:rPr>
          <w:rFonts w:hint="eastAsia" w:ascii="黑体" w:hAnsi="黑体" w:eastAsia="黑体" w:cs="Times New Roman"/>
          <w:sz w:val="24"/>
          <w:szCs w:val="24"/>
        </w:rPr>
        <w:t xml:space="preserve">、解决争议的方法</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8</w:t>
      </w:r>
      <w:r>
        <w:rPr>
          <w:rFonts w:hint="eastAsia" w:ascii="Calibri" w:hAnsi="Calibri" w:eastAsia="Arial" w:cs="Times New Roman"/>
          <w:sz w:val="24"/>
          <w:szCs w:val="24"/>
        </w:rPr>
        <w:t xml:space="preserve">.1 甲乙双方因合同签订、履行而发生的一切争议，应通过友好协商解决。如协商不成，按下列第</w:t>
      </w:r>
      <w:r>
        <w:rPr>
          <w:rFonts w:hint="eastAsia" w:ascii="Calibri" w:hAnsi="Calibri" w:eastAsia="Arial" w:cs="Times New Roman"/>
          <w:sz w:val="24"/>
          <w:szCs w:val="24"/>
          <w:u w:val="single"/>
        </w:rPr>
        <w:t xml:space="preserve">（</w:t>
      </w:r>
      <w:r>
        <w:rPr>
          <w:rFonts w:hint="eastAsia" w:ascii="Calibri" w:hAnsi="Calibri" w:eastAsia="宋体" w:cs="Times New Roman"/>
          <w:sz w:val="24"/>
          <w:szCs w:val="24"/>
          <w:u w:val="single"/>
          <w:lang w:val="en-US" w:eastAsia="zh-CN"/>
        </w:rPr>
        <w:t xml:space="preserve">2</w:t>
      </w:r>
      <w:r>
        <w:rPr>
          <w:rFonts w:hint="eastAsia" w:ascii="Calibri" w:hAnsi="Calibri" w:eastAsia="Arial" w:cs="Times New Roman"/>
          <w:sz w:val="24"/>
          <w:szCs w:val="24"/>
          <w:u w:val="single"/>
        </w:rPr>
        <w:t xml:space="preserve">）</w:t>
      </w:r>
      <w:r>
        <w:rPr>
          <w:rFonts w:hint="eastAsia" w:ascii="Calibri" w:hAnsi="Calibri" w:eastAsia="Arial" w:cs="Times New Roman"/>
          <w:sz w:val="24"/>
          <w:szCs w:val="24"/>
        </w:rPr>
        <w:t xml:space="preserve">种方式解决：</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（1）向</w:t>
      </w:r>
      <w:r>
        <w:rPr>
          <w:rFonts w:hint="eastAsia" w:ascii="Calibri" w:hAnsi="Calibri" w:eastAsia="Arial" w:cs="Times New Roman"/>
          <w:sz w:val="24"/>
          <w:szCs w:val="24"/>
          <w:lang w:val="en-US" w:eastAsia="zh-CN"/>
        </w:rPr>
        <w:t xml:space="preserve">连云港市</w:t>
      </w:r>
      <w:r>
        <w:rPr>
          <w:rFonts w:hint="eastAsia" w:ascii="Calibri" w:hAnsi="Calibri" w:eastAsia="Arial" w:cs="Times New Roman"/>
          <w:sz w:val="24"/>
          <w:szCs w:val="24"/>
        </w:rPr>
        <w:t xml:space="preserve">仲裁委员会申请仲裁。</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（2）向合同签订地法院起诉，合同签订地在此约定为</w:t>
      </w:r>
      <w:r>
        <w:rPr>
          <w:rFonts w:hint="eastAsia" w:ascii="Calibri" w:hAnsi="Calibri" w:eastAsia="Arial" w:cs="Times New Roman"/>
          <w:sz w:val="24"/>
          <w:szCs w:val="24"/>
          <w:lang w:eastAsia="zh-CN"/>
        </w:rPr>
        <w:t xml:space="preserve">灌云县</w:t>
      </w:r>
      <w:r>
        <w:rPr>
          <w:rFonts w:hint="eastAsia"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九</w:t>
      </w:r>
      <w:r>
        <w:rPr>
          <w:rFonts w:hint="eastAsia" w:ascii="黑体" w:hAnsi="黑体" w:eastAsia="黑体" w:cs="Times New Roman"/>
          <w:sz w:val="24"/>
          <w:szCs w:val="24"/>
        </w:rPr>
        <w:t xml:space="preserve">、合同生效及其他</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9</w:t>
      </w:r>
      <w:r>
        <w:rPr>
          <w:rFonts w:hint="eastAsia" w:ascii="Calibri" w:hAnsi="Calibri" w:eastAsia="Arial" w:cs="Times New Roman"/>
          <w:sz w:val="24"/>
          <w:szCs w:val="24"/>
        </w:rPr>
        <w:t xml:space="preserve">.1 合同经双方法定代表人或授权代表签字并加盖单位公章后生效。</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9</w:t>
      </w:r>
      <w:r>
        <w:rPr>
          <w:rFonts w:hint="eastAsia" w:ascii="Calibri" w:hAnsi="Calibri" w:eastAsia="Arial" w:cs="Times New Roman"/>
          <w:sz w:val="24"/>
          <w:szCs w:val="24"/>
        </w:rPr>
        <w:t xml:space="preserve">.2 本合同未尽事宜，遵照</w:t>
      </w:r>
      <w:r>
        <w:rPr>
          <w:rFonts w:hint="eastAsia" w:ascii="Calibri" w:hAnsi="Calibri" w:eastAsia="Arial" w:cs="Times New Roman"/>
          <w:color w:val="000000"/>
          <w:sz w:val="24"/>
        </w:rPr>
        <w:t xml:space="preserve">《中华人民共和国民法典》</w:t>
      </w:r>
      <w:r>
        <w:rPr>
          <w:rFonts w:hint="eastAsia" w:ascii="Calibri" w:hAnsi="Calibri" w:eastAsia="Arial" w:cs="Times New Roman"/>
          <w:sz w:val="24"/>
          <w:szCs w:val="24"/>
        </w:rPr>
        <w:t xml:space="preserve">、《</w:t>
      </w:r>
      <w:r>
        <w:rPr>
          <w:rFonts w:hint="eastAsia" w:ascii="Calibri" w:hAnsi="Calibri" w:eastAsia="Arial" w:cs="Times New Roman"/>
          <w:color w:val="000000"/>
          <w:sz w:val="24"/>
        </w:rPr>
        <w:t xml:space="preserve">中华人民共和国</w:t>
      </w:r>
      <w:r>
        <w:rPr>
          <w:rFonts w:hint="eastAsia" w:ascii="Calibri" w:hAnsi="Calibri" w:eastAsia="Arial" w:cs="Times New Roman"/>
          <w:sz w:val="24"/>
          <w:szCs w:val="24"/>
        </w:rPr>
        <w:t xml:space="preserve">政府采购法》有关条文执行。</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9</w:t>
      </w:r>
      <w:r>
        <w:rPr>
          <w:rFonts w:hint="eastAsia" w:ascii="Calibri" w:hAnsi="Calibri" w:eastAsia="Arial" w:cs="Times New Roman"/>
          <w:sz w:val="24"/>
          <w:szCs w:val="24"/>
        </w:rPr>
        <w:t xml:space="preserve">.3 本合同正本一式</w:t>
      </w:r>
      <w:r>
        <w:rPr>
          <w:rFonts w:hint="eastAsia" w:ascii="Calibri" w:hAnsi="Calibri" w:eastAsia="Arial" w:cs="Times New Roman"/>
          <w:sz w:val="24"/>
          <w:szCs w:val="24"/>
          <w:lang w:val="en-US" w:eastAsia="zh-CN"/>
        </w:rPr>
        <w:t xml:space="preserve">伍</w:t>
      </w:r>
      <w:r>
        <w:rPr>
          <w:rFonts w:hint="eastAsia" w:ascii="Calibri" w:hAnsi="Calibri" w:eastAsia="Arial" w:cs="Times New Roman"/>
          <w:sz w:val="24"/>
          <w:szCs w:val="24"/>
        </w:rPr>
        <w:t xml:space="preserve">份，具有同等法律效力，甲方执二份、乙方执一份，</w:t>
      </w:r>
      <w:r>
        <w:rPr>
          <w:rFonts w:hint="eastAsia" w:ascii="Calibri" w:hAnsi="Calibri" w:eastAsia="Arial" w:cs="Times New Roman"/>
          <w:sz w:val="24"/>
          <w:szCs w:val="24"/>
          <w:lang w:val="en-US" w:eastAsia="zh-CN"/>
        </w:rPr>
        <w:t xml:space="preserve">采购中心一份，</w:t>
      </w:r>
      <w:r>
        <w:rPr>
          <w:rFonts w:hint="eastAsia" w:ascii="Calibri" w:hAnsi="Calibri" w:eastAsia="Arial" w:cs="Times New Roman"/>
          <w:sz w:val="24"/>
          <w:szCs w:val="24"/>
        </w:rPr>
        <w:t xml:space="preserve">甲方报一份至政府采购监督管理部门。</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甲方：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乙方： </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地址：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地址： </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法定代表人或授权代表：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法定代表人或授权代表：</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联系电话：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联系电话：     </w:t>
      </w:r>
      <w:r/>
    </w:p>
    <w:p>
      <w:pPr>
        <w:ind w:firstLine="480"/>
        <w:jc w:val="left"/>
        <w:keepLines w:val="0"/>
        <w:keepNext w:val="0"/>
        <w:pageBreakBefore w:val="0"/>
        <w:spacing w:line="520" w:lineRule="exact"/>
        <w:widowControl w:val="off"/>
        <w:rPr>
          <w:rFonts w:hint="eastAsia" w:ascii="Calibri" w:hAnsi="Calibri" w:eastAsia="宋体" w:cs="Times New Roman"/>
          <w:sz w:val="24"/>
          <w:szCs w:val="24"/>
          <w:lang w:eastAsia="zh-CN"/>
        </w:rPr>
      </w:pPr>
      <w:r>
        <w:rPr>
          <w:rFonts w:hint="eastAsia" w:ascii="Calibri" w:hAnsi="Calibri" w:eastAsia="宋体" w:cs="Times New Roman"/>
          <w:sz w:val="24"/>
          <w:szCs w:val="24"/>
          <w:lang w:eastAsia="zh-CN"/>
        </w:rPr>
      </w:r>
      <w:r/>
    </w:p>
    <w:p>
      <w:pPr>
        <w:ind w:firstLine="480"/>
        <w:jc w:val="left"/>
        <w:keepLines w:val="0"/>
        <w:keepNext w:val="0"/>
        <w:pageBreakBefore w:val="0"/>
        <w:spacing w:line="520" w:lineRule="exact"/>
        <w:widowControl w:val="off"/>
        <w:rPr>
          <w:rFonts w:hint="eastAsia" w:ascii="Calibri" w:hAnsi="Calibri" w:eastAsia="宋体" w:cs="Times New Roman"/>
          <w:sz w:val="24"/>
          <w:szCs w:val="24"/>
          <w:lang w:eastAsia="zh-CN"/>
        </w:rPr>
      </w:pPr>
      <w:r>
        <w:rPr>
          <w:rFonts w:hint="eastAsia" w:ascii="Calibri" w:hAnsi="Calibri" w:eastAsia="宋体" w:cs="Times New Roman"/>
          <w:sz w:val="24"/>
          <w:szCs w:val="24"/>
          <w:lang w:eastAsia="zh-CN"/>
        </w:rPr>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                        </w:t>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签订日期：       年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月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日</w:t>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jc w:val="both"/>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pStyle w:val="687"/>
        <w:jc w:val="center"/>
        <w:spacing w:line="360" w:lineRule="auto"/>
        <w:rPr>
          <w:rFonts w:ascii="黑体" w:hAnsi="黑体" w:eastAsia="黑体"/>
          <w:b w:val="0"/>
        </w:rPr>
      </w:pPr>
      <w:r>
        <w:rPr>
          <w:rFonts w:hint="eastAsia" w:ascii="黑体" w:hAnsi="黑体" w:eastAsia="黑体"/>
          <w:b w:val="0"/>
        </w:rPr>
        <w:t xml:space="preserve">第四章  采购需求</w:t>
      </w:r>
      <w:bookmarkEnd w:id="3"/>
      <w:r/>
      <w:r/>
    </w:p>
    <w:p>
      <w:pPr>
        <w:ind w:firstLine="480"/>
        <w:jc w:val="left"/>
        <w:spacing w:line="500" w:lineRule="exact"/>
        <w:rPr>
          <w:rFonts w:hint="eastAsia" w:ascii="Calibri" w:hAnsi="Calibri" w:eastAsia="宋体" w:cs="Times New Roman"/>
          <w:sz w:val="24"/>
          <w:szCs w:val="24"/>
          <w:lang w:eastAsia="zh-CN"/>
        </w:rPr>
      </w:pPr>
      <w:r/>
      <w:bookmarkStart w:id="4" w:name="_Toc1962"/>
      <w:r/>
      <w:bookmarkStart w:id="5" w:name="_Toc155796360"/>
      <w:r/>
      <w:bookmarkStart w:id="6" w:name="_Toc21574"/>
      <w:r/>
      <w:bookmarkStart w:id="7" w:name="_Toc20385"/>
      <w:r>
        <w:rPr>
          <w:rFonts w:hint="eastAsia" w:ascii="Calibri" w:hAnsi="Calibri" w:eastAsia="Arial" w:cs="Times New Roman"/>
          <w:sz w:val="24"/>
          <w:szCs w:val="24"/>
        </w:rPr>
        <w:t xml:space="preserve">说明：本项目属性为</w:t>
      </w:r>
      <w:r>
        <w:rPr>
          <w:rFonts w:hint="eastAsia" w:ascii="Calibri" w:hAnsi="Calibri" w:eastAsia="Arial" w:cs="Times New Roman"/>
          <w:b/>
          <w:sz w:val="24"/>
          <w:szCs w:val="24"/>
        </w:rPr>
        <w:t xml:space="preserve">服务</w:t>
      </w:r>
      <w:r>
        <w:rPr>
          <w:rFonts w:hint="eastAsia" w:ascii="Calibri" w:hAnsi="Calibri" w:eastAsia="Arial" w:cs="Times New Roman"/>
          <w:sz w:val="24"/>
          <w:szCs w:val="24"/>
        </w:rPr>
        <w:t xml:space="preserve">，采购标的对应的中小企业划分标准所属行业为：</w:t>
      </w:r>
      <w:r>
        <w:rPr>
          <w:rFonts w:hint="eastAsia" w:ascii="Calibri" w:hAnsi="Calibri" w:eastAsia="Arial" w:cs="Times New Roman"/>
          <w:b/>
          <w:bCs/>
          <w:sz w:val="24"/>
          <w:szCs w:val="24"/>
          <w:u w:val="single"/>
        </w:rPr>
        <w:t xml:space="preserve">物业管理</w:t>
      </w:r>
      <w:r>
        <w:rPr>
          <w:rFonts w:hint="eastAsia" w:ascii="Calibri" w:hAnsi="Calibri" w:eastAsia="宋体" w:cs="Times New Roman"/>
          <w:sz w:val="24"/>
          <w:szCs w:val="24"/>
          <w:u w:val="single"/>
          <w:lang w:eastAsia="zh-CN"/>
        </w:rPr>
        <w:t xml:space="preserve">。</w:t>
      </w:r>
      <w:r/>
    </w:p>
    <w:p>
      <w:pPr>
        <w:ind w:firstLine="480"/>
        <w:jc w:val="left"/>
        <w:spacing w:line="360" w:lineRule="auto"/>
        <w:rPr>
          <w:rFonts w:hint="eastAsia" w:ascii="Calibri" w:hAnsi="Calibri" w:eastAsia="宋体" w:cs="Times New Roman"/>
          <w:sz w:val="24"/>
          <w:szCs w:val="24"/>
          <w:u w:val="none"/>
          <w:lang w:eastAsia="zh-CN"/>
        </w:rPr>
      </w:pPr>
      <w:r>
        <w:rPr>
          <w:rFonts w:hint="eastAsia" w:ascii="Calibri" w:hAnsi="Calibri" w:eastAsia="宋体" w:cs="Times New Roman"/>
          <w:sz w:val="24"/>
          <w:szCs w:val="24"/>
          <w:u w:val="none"/>
          <w:lang w:eastAsia="zh-CN"/>
        </w:rPr>
        <w:t xml:space="preserve">1、根据《政府采购需求管理办法》等有关规定，采购人确定采购需求。</w:t>
      </w:r>
      <w:r/>
    </w:p>
    <w:p>
      <w:pPr>
        <w:ind w:firstLine="480"/>
        <w:jc w:val="left"/>
        <w:spacing w:line="360" w:lineRule="auto"/>
        <w:rPr>
          <w:rFonts w:hint="eastAsia" w:ascii="Calibri" w:hAnsi="Calibri" w:eastAsia="宋体" w:cs="Times New Roman"/>
          <w:b/>
          <w:bCs/>
          <w:sz w:val="24"/>
          <w:szCs w:val="24"/>
          <w:u w:val="none"/>
          <w:lang w:eastAsia="zh-CN"/>
        </w:rPr>
      </w:pPr>
      <w:r>
        <w:rPr>
          <w:rFonts w:hint="eastAsia" w:ascii="Calibri" w:hAnsi="Calibri" w:eastAsia="宋体" w:cs="Times New Roman"/>
          <w:sz w:val="24"/>
          <w:szCs w:val="24"/>
          <w:u w:val="none"/>
          <w:lang w:eastAsia="zh-CN"/>
        </w:rPr>
        <w:t xml:space="preserve">2、</w:t>
      </w:r>
      <w:r>
        <w:rPr>
          <w:rFonts w:hint="eastAsia" w:ascii="Calibri" w:hAnsi="Calibri" w:eastAsia="宋体" w:cs="Times New Roman"/>
          <w:b/>
          <w:bCs/>
          <w:sz w:val="24"/>
          <w:szCs w:val="24"/>
          <w:u w:val="none"/>
          <w:lang w:eastAsia="zh-CN"/>
        </w:rPr>
        <w:t xml:space="preserve">本招标文件中标注★的款项为实质性响应要求和条件，供应商须逐条明确作出满足实质性要求和条件的响应，否则将按无效投标处理。</w:t>
      </w:r>
      <w:r/>
    </w:p>
    <w:p>
      <w:pPr>
        <w:ind w:firstLine="482"/>
        <w:jc w:val="left"/>
        <w:spacing w:line="360" w:lineRule="auto"/>
        <w:rPr>
          <w:rFonts w:hint="eastAsia" w:ascii="宋体" w:hAnsi="宋体" w:eastAsia="宋体" w:cs="宋体"/>
          <w:b/>
          <w:color w:val="000000"/>
          <w:sz w:val="28"/>
          <w:szCs w:val="22"/>
          <w:highlight w:val="red"/>
          <w:u w:val="none"/>
          <w:lang w:eastAsia="zh-CN"/>
        </w:rPr>
      </w:pPr>
      <w:r/>
      <w:bookmarkStart w:id="8" w:name="_Toc2486"/>
      <w:r/>
      <w:bookmarkStart w:id="9" w:name="_Toc5112"/>
      <w:r>
        <w:rPr>
          <w:rFonts w:hint="default" w:ascii="Calibri" w:hAnsi="Calibri" w:eastAsia="宋体" w:cs="Times New Roman"/>
          <w:b/>
          <w:bCs/>
          <w:sz w:val="24"/>
          <w:szCs w:val="24"/>
          <w:u w:val="none"/>
          <w:lang w:eastAsia="zh-CN"/>
        </w:rPr>
        <w:t xml:space="preserve">一、</w:t>
      </w:r>
      <w:r>
        <w:rPr>
          <w:rFonts w:hint="eastAsia" w:ascii="Calibri" w:hAnsi="Calibri" w:eastAsia="宋体" w:cs="Times New Roman"/>
          <w:b/>
          <w:bCs/>
          <w:sz w:val="28"/>
          <w:szCs w:val="28"/>
          <w:u w:val="none"/>
          <w:lang w:val="en-US" w:eastAsia="zh-CN"/>
        </w:rPr>
        <w:t xml:space="preserve">项目基本情况</w:t>
      </w:r>
      <w:r/>
    </w:p>
    <w:p>
      <w:pPr>
        <w:ind w:firstLine="480"/>
        <w:jc w:val="left"/>
        <w:spacing w:line="500" w:lineRule="exact"/>
        <w:rPr>
          <w:rFonts w:hint="default" w:ascii="宋体" w:hAnsi="宋体" w:eastAsia="宋体" w:cs="宋体"/>
          <w:sz w:val="24"/>
          <w:szCs w:val="24"/>
          <w:highlight w:val="none"/>
        </w:rPr>
      </w:pPr>
      <w:r>
        <w:rPr>
          <w:rFonts w:hint="eastAsia" w:ascii="宋体" w:hAnsi="宋体" w:eastAsia="宋体" w:cs="宋体"/>
          <w:b w:val="0"/>
          <w:bCs w:val="0"/>
          <w:color w:val="000000"/>
          <w:sz w:val="24"/>
          <w:szCs w:val="22"/>
          <w:highlight w:val="none"/>
          <w:lang w:val="en-US" w:eastAsia="zh-CN"/>
        </w:rPr>
        <w:t xml:space="preserve">灌云县博物馆位于灌云县西环南路2号，总建筑面积约6500平方米，内设各种主题展厅、精品展厅及临时展厅等。</w:t>
      </w:r>
      <w:r>
        <w:rPr>
          <w:rFonts w:hint="eastAsia" w:ascii="宋体" w:hAnsi="宋体" w:eastAsia="宋体" w:cs="宋体"/>
          <w:color w:val="000000"/>
          <w:sz w:val="24"/>
          <w:szCs w:val="22"/>
          <w:lang w:val="en-US" w:eastAsia="zh-CN"/>
        </w:rPr>
        <w:t xml:space="preserve">物业管理服务包括但不限于各展厅展品看护、秩序维护、夜巡安保、前台接待</w:t>
      </w:r>
      <w:r>
        <w:rPr>
          <w:rFonts w:hint="eastAsia" w:ascii="宋体" w:hAnsi="宋体" w:eastAsia="宋体" w:cs="宋体"/>
          <w:color w:val="000000"/>
          <w:sz w:val="24"/>
          <w:szCs w:val="22"/>
          <w:highlight w:val="none"/>
          <w:lang w:val="en-US" w:eastAsia="zh-CN"/>
        </w:rPr>
        <w:t xml:space="preserve">、治安及消防控制室值班、馆内保洁、附属水电维修养护及门前三包等；另需配合</w:t>
      </w:r>
      <w:r>
        <w:rPr>
          <w:rFonts w:hint="eastAsia" w:ascii="宋体" w:hAnsi="宋体" w:eastAsia="宋体" w:cs="宋体"/>
          <w:color w:val="000000"/>
          <w:sz w:val="24"/>
          <w:szCs w:val="22"/>
          <w:lang w:val="en-US" w:eastAsia="zh-CN"/>
        </w:rPr>
        <w:t xml:space="preserve">和协助相关管理部门进行治安、消防管理等工作以及法规和政策规定由物业管理公司负责的其它事项</w:t>
      </w:r>
      <w:r>
        <w:rPr>
          <w:rFonts w:hint="eastAsia" w:ascii="宋体" w:hAnsi="宋体" w:eastAsia="宋体" w:cs="宋体"/>
          <w:b w:val="0"/>
          <w:bCs w:val="0"/>
          <w:color w:val="000000"/>
          <w:sz w:val="24"/>
          <w:szCs w:val="22"/>
          <w:highlight w:val="none"/>
          <w:lang w:val="en-US" w:eastAsia="zh-CN"/>
        </w:rPr>
        <w:t xml:space="preserve">，</w:t>
      </w:r>
      <w:r>
        <w:rPr>
          <w:rFonts w:hint="default" w:ascii="宋体" w:hAnsi="宋体" w:eastAsia="宋体" w:cs="宋体"/>
          <w:b w:val="0"/>
          <w:bCs w:val="0"/>
          <w:color w:val="000000"/>
          <w:sz w:val="24"/>
          <w:szCs w:val="22"/>
          <w:highlight w:val="none"/>
          <w:lang w:eastAsia="zh-CN"/>
        </w:rPr>
        <w:t xml:space="preserve">拟</w:t>
      </w:r>
      <w:r>
        <w:rPr>
          <w:rFonts w:hint="eastAsia" w:ascii="宋体" w:hAnsi="宋体" w:eastAsia="宋体" w:cs="宋体"/>
          <w:b w:val="0"/>
          <w:bCs w:val="0"/>
          <w:color w:val="000000"/>
          <w:sz w:val="24"/>
          <w:szCs w:val="22"/>
          <w:highlight w:val="none"/>
          <w:lang w:val="en-US" w:eastAsia="zh-CN"/>
        </w:rPr>
        <w:t xml:space="preserve">聘</w:t>
      </w:r>
      <w:r>
        <w:rPr>
          <w:rFonts w:hint="default" w:ascii="宋体" w:hAnsi="宋体" w:eastAsia="宋体" w:cs="宋体"/>
          <w:b w:val="0"/>
          <w:bCs w:val="0"/>
          <w:color w:val="000000"/>
          <w:sz w:val="24"/>
          <w:szCs w:val="22"/>
          <w:highlight w:val="none"/>
          <w:lang w:eastAsia="zh-CN"/>
        </w:rPr>
        <w:t xml:space="preserve">第三方物</w:t>
      </w:r>
      <w:r>
        <w:rPr>
          <w:rFonts w:hint="default" w:ascii="宋体" w:hAnsi="宋体" w:eastAsia="宋体" w:cs="宋体"/>
          <w:sz w:val="24"/>
          <w:szCs w:val="24"/>
          <w:highlight w:val="none"/>
        </w:rPr>
        <w:t xml:space="preserve">业单位承担本项目物业管理工作。</w:t>
      </w:r>
      <w:r/>
    </w:p>
    <w:tbl>
      <w:tblPr>
        <w:tblStyle w:val="723"/>
        <w:tblpPr w:horzAnchor="page" w:tblpX="1774" w:vertAnchor="text" w:tblpY="197"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71"/>
        <w:gridCol w:w="4551"/>
      </w:tblGrid>
      <w:tr>
        <w:trPr>
          <w:trHeight w:val="14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1" w:type="dxa"/>
            <w:vAlign w:val="center"/>
            <w:textDirection w:val="lrTb"/>
            <w:noWrap w:val="false"/>
          </w:tcPr>
          <w:p>
            <w:pPr>
              <w:ind w:left="0" w:right="0" w:firstLine="0"/>
              <w:jc w:val="both"/>
              <w:spacing w:before="0" w:after="0" w:line="499"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物业名称：</w:t>
            </w:r>
            <w:r>
              <w:rPr>
                <w:rFonts w:hint="default" w:ascii="宋体" w:hAnsi="宋体" w:eastAsia="宋体" w:cs="宋体"/>
                <w:color w:val="000000"/>
                <w:sz w:val="24"/>
                <w:szCs w:val="22"/>
                <w:lang w:eastAsia="zh-CN"/>
              </w:rPr>
              <w:t xml:space="preserve">灌云县博物馆</w:t>
            </w:r>
            <w:r>
              <w:rPr>
                <w:rFonts w:hint="default" w:ascii="宋体" w:hAnsi="宋体" w:eastAsia="宋体" w:cs="宋体"/>
                <w:color w:val="000000"/>
                <w:sz w:val="24"/>
                <w:szCs w:val="22"/>
              </w:rPr>
              <w:t xml:space="preserve">物业服务项</w:t>
            </w:r>
            <w:r>
              <w:rPr>
                <w:rFonts w:hint="default" w:ascii="宋体" w:hAnsi="宋体" w:eastAsia="宋体" w:cs="宋体"/>
                <w:color w:val="000000"/>
                <w:sz w:val="24"/>
                <w:szCs w:val="22"/>
                <w:lang w:val="en-US" w:eastAsia="zh-CN"/>
              </w:rPr>
              <w:t xml:space="preserve">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1" w:type="dxa"/>
            <w:vAlign w:val="center"/>
            <w:textDirection w:val="lrTb"/>
            <w:noWrap w:val="false"/>
          </w:tcPr>
          <w:p>
            <w:pPr>
              <w:ind w:left="0" w:right="0" w:firstLine="0"/>
              <w:jc w:val="both"/>
              <w:spacing w:before="0" w:after="0" w:line="479"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物业</w:t>
            </w:r>
            <w:r>
              <w:rPr>
                <w:rFonts w:hint="eastAsia" w:ascii="宋体" w:hAnsi="宋体" w:eastAsia="宋体" w:cs="宋体"/>
                <w:color w:val="000000"/>
                <w:sz w:val="24"/>
                <w:szCs w:val="22"/>
                <w:lang w:val="en-US" w:eastAsia="zh-CN"/>
              </w:rPr>
              <w:t xml:space="preserve">服务范围</w:t>
            </w:r>
            <w:r>
              <w:rPr>
                <w:rFonts w:hint="default" w:ascii="宋体" w:hAnsi="宋体" w:eastAsia="宋体" w:cs="宋体"/>
                <w:color w:val="000000"/>
                <w:sz w:val="24"/>
                <w:szCs w:val="22"/>
              </w:rPr>
              <w:t xml:space="preserve">：</w:t>
            </w:r>
            <w:r>
              <w:rPr>
                <w:rFonts w:hint="default" w:ascii="宋体" w:hAnsi="宋体" w:eastAsia="宋体" w:cs="宋体"/>
                <w:color w:val="000000"/>
                <w:sz w:val="24"/>
                <w:szCs w:val="22"/>
                <w:lang w:eastAsia="zh-CN"/>
              </w:rPr>
              <w:t xml:space="preserve">灌云县博物馆馆内及周边</w:t>
            </w:r>
            <w:bookmarkEnd w:id="4"/>
            <w:r/>
            <w:bookmarkEnd w:id="5"/>
            <w:r/>
            <w:bookmarkEnd w:id="6"/>
            <w:r/>
            <w:bookmarkEnd w:id="7"/>
            <w:r/>
            <w:bookmarkEnd w:id="8"/>
            <w:r/>
            <w:bookmarkEnd w:id="9"/>
            <w:r/>
            <w:r/>
          </w:p>
        </w:tc>
      </w:tr>
    </w:tbl>
    <w:p>
      <w:pPr>
        <w:ind w:firstLine="482"/>
        <w:jc w:val="left"/>
        <w:keepLines w:val="0"/>
        <w:keepNext w:val="0"/>
        <w:pageBreakBefore w:val="0"/>
        <w:spacing w:line="480" w:lineRule="exact"/>
        <w:widowControl w:val="off"/>
        <w:rPr>
          <w:rFonts w:hint="eastAsia" w:ascii="Calibri" w:hAnsi="Calibri" w:eastAsia="宋体" w:cs="Times New Roman"/>
          <w:b/>
          <w:bCs/>
          <w:sz w:val="24"/>
          <w:szCs w:val="24"/>
          <w:u w:val="none"/>
          <w:lang w:eastAsia="zh-CN"/>
        </w:rPr>
      </w:pPr>
      <w:r/>
      <w:bookmarkStart w:id="10" w:name="_Toc161932695"/>
      <w:r/>
      <w:bookmarkStart w:id="11" w:name="_Toc155796361"/>
      <w:r/>
      <w:r/>
    </w:p>
    <w:p>
      <w:pPr>
        <w:ind w:right="0" w:firstLine="420"/>
        <w:keepLines w:val="0"/>
        <w:keepNext w:val="0"/>
        <w:pageBreakBefore w:val="0"/>
        <w:spacing w:line="480" w:lineRule="exact"/>
        <w:widowControl w:val="off"/>
        <w:rPr>
          <w:rFonts w:hint="eastAsia" w:ascii="Calibri" w:hAnsi="Calibri" w:eastAsia="宋体" w:cs="Times New Roman"/>
          <w:b/>
          <w:bCs/>
          <w:sz w:val="28"/>
          <w:szCs w:val="28"/>
          <w:u w:val="none"/>
          <w:lang w:val="en-US" w:eastAsia="zh-CN"/>
        </w:rPr>
        <w:outlineLvl w:val="1"/>
      </w:pPr>
      <w:r>
        <w:rPr>
          <w:rFonts w:hint="eastAsia" w:ascii="Calibri" w:hAnsi="Calibri" w:eastAsia="宋体" w:cs="Times New Roman"/>
          <w:b/>
          <w:bCs/>
          <w:sz w:val="28"/>
          <w:szCs w:val="28"/>
          <w:u w:val="none"/>
          <w:lang w:val="en-US" w:eastAsia="zh-CN"/>
        </w:rPr>
        <w:t xml:space="preserve">二、物业服务范围</w:t>
      </w:r>
      <w:r/>
    </w:p>
    <w:p>
      <w:pPr>
        <w:numPr>
          <w:ilvl w:val="0"/>
          <w:numId w:val="0"/>
        </w:numPr>
        <w:jc w:val="left"/>
        <w:keepLines w:val="0"/>
        <w:keepNext w:val="0"/>
        <w:pageBreakBefore w:val="0"/>
        <w:spacing w:line="480" w:lineRule="exact"/>
        <w:widowControl w:val="off"/>
        <w:rPr>
          <w:rFonts w:hint="eastAsia" w:ascii="Calibri" w:hAnsi="Calibri" w:eastAsia="宋体" w:cs="Times New Roman"/>
          <w:b/>
          <w:bCs/>
          <w:sz w:val="24"/>
          <w:szCs w:val="24"/>
          <w:u w:val="none"/>
          <w:lang w:eastAsia="zh-CN"/>
        </w:rPr>
      </w:pPr>
      <w:r>
        <w:rPr>
          <w:rFonts w:hint="eastAsia" w:ascii="Calibri" w:hAnsi="Calibri" w:eastAsia="宋体" w:cs="Times New Roman"/>
          <w:b/>
          <w:bCs/>
          <w:sz w:val="24"/>
          <w:szCs w:val="24"/>
          <w:u w:val="none"/>
          <w:lang w:eastAsia="zh-CN"/>
        </w:rPr>
      </w:r>
      <w:r/>
    </w:p>
    <w:tbl>
      <w:tblPr>
        <w:tblStyle w:val="723"/>
        <w:tblW w:w="857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4"/>
        <w:gridCol w:w="3075"/>
        <w:gridCol w:w="3530"/>
      </w:tblGrid>
      <w:tr>
        <w:trPr>
          <w:jc w:val="center"/>
          <w:trHeight w:val="613"/>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49"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b/>
                <w:bCs/>
                <w:sz w:val="22"/>
                <w:szCs w:val="2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 w:val="28"/>
                <w:szCs w:val="22"/>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b/>
                <w:bCs/>
                <w:sz w:val="22"/>
                <w:szCs w:val="2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 w:val="28"/>
                <w:szCs w:val="22"/>
              </w:rPr>
              <w:t xml:space="preserve">明细</w:t>
            </w:r>
            <w:r/>
          </w:p>
        </w:tc>
      </w:tr>
      <w:tr>
        <w:trPr>
          <w:jc w:val="center"/>
          <w:trHeight w:val="516"/>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79"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b/>
                <w:bCs/>
                <w:sz w:val="22"/>
                <w:szCs w:val="22"/>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 w:val="28"/>
                <w:szCs w:val="22"/>
                <w:lang w:eastAsia="zh-CN"/>
              </w:rPr>
              <w:t xml:space="preserve">博物馆</w:t>
            </w:r>
            <w:r>
              <w:rPr>
                <w:rFonts w:hint="eastAsia" w:ascii="方正仿宋_GB2312" w:hAnsi="方正仿宋_GB2312" w:eastAsia="方正仿宋_GB2312" w:cs="方正仿宋_GB2312"/>
                <w:b/>
                <w:bCs/>
                <w:color w:val="000000"/>
                <w:sz w:val="28"/>
                <w:szCs w:val="22"/>
              </w:rPr>
              <w:t xml:space="preserve">大楼</w:t>
            </w:r>
            <w:r>
              <w:rPr>
                <w:rFonts w:hint="eastAsia" w:ascii="方正仿宋_GB2312" w:hAnsi="方正仿宋_GB2312" w:eastAsia="方正仿宋_GB2312" w:cs="方正仿宋_GB2312"/>
                <w:color w:val="000000"/>
                <w:sz w:val="24"/>
                <w:szCs w:val="22"/>
              </w:rPr>
              <w:t xml:space="preserve"> </w:t>
            </w:r>
            <w:r/>
          </w:p>
        </w:tc>
      </w:tr>
      <w:tr>
        <w:trPr>
          <w:jc w:val="center"/>
          <w:trHeight w:val="48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vMerge w:val="restart"/>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建筑面积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6500</w:t>
            </w:r>
            <w:r>
              <w:rPr>
                <w:rFonts w:hint="default" w:ascii="宋体" w:hAnsi="宋体" w:eastAsia="宋体" w:cs="宋体"/>
                <w:color w:val="000000"/>
                <w:sz w:val="24"/>
                <w:szCs w:val="22"/>
              </w:rPr>
              <w:t xml:space="preserve">平方</w:t>
            </w:r>
            <w:r/>
          </w:p>
        </w:tc>
      </w:tr>
      <w:tr>
        <w:trPr>
          <w:jc w:val="center"/>
          <w:trHeight w:val="427"/>
        </w:trPr>
        <w:tc>
          <w:tcPr>
            <w:tcBorders>
              <w:top w:val="single" w:color="000000" w:sz="4" w:space="0"/>
              <w:left w:val="single" w:color="000000" w:sz="4" w:space="0"/>
              <w:bottom w:val="single" w:color="000000" w:sz="4" w:space="0"/>
              <w:right w:val="single" w:color="000000" w:sz="4" w:space="0"/>
            </w:tcBorders>
            <w:tcW w:w="1974" w:type="dxa"/>
            <w:vAlign w:val="top"/>
            <w:vMerge w:val="continue"/>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需保洁面积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2800</w:t>
            </w:r>
            <w:r>
              <w:rPr>
                <w:rFonts w:hint="default" w:ascii="宋体" w:hAnsi="宋体" w:eastAsia="宋体" w:cs="宋体"/>
                <w:color w:val="000000"/>
                <w:sz w:val="24"/>
                <w:szCs w:val="22"/>
              </w:rPr>
              <w:t xml:space="preserve">平方</w:t>
            </w:r>
            <w:r/>
          </w:p>
        </w:tc>
      </w:tr>
      <w:tr>
        <w:trPr>
          <w:jc w:val="center"/>
          <w:trHeight w:val="48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门窗(㎡)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门南总数量(个)及总面积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60个、200平方</w:t>
            </w:r>
            <w:r>
              <w:rPr>
                <w:rFonts w:hint="default" w:ascii="宋体" w:hAnsi="宋体" w:eastAsia="宋体" w:cs="宋体"/>
                <w:color w:val="000000"/>
                <w:sz w:val="24"/>
                <w:szCs w:val="22"/>
              </w:rPr>
              <w:t xml:space="preserve"> </w:t>
            </w:r>
            <w:r/>
          </w:p>
        </w:tc>
      </w:tr>
      <w:tr>
        <w:trPr>
          <w:jc w:val="center"/>
          <w:trHeight w:val="51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地面(㎡)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地面各材质及总面积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瓷砖</w:t>
            </w:r>
            <w:r>
              <w:rPr>
                <w:rFonts w:hint="eastAsia" w:ascii="宋体" w:hAnsi="宋体" w:eastAsia="宋体" w:cs="宋体"/>
                <w:color w:val="000000"/>
                <w:sz w:val="24"/>
                <w:szCs w:val="22"/>
                <w:lang w:val="en-US" w:eastAsia="zh-CN"/>
              </w:rPr>
              <w:t xml:space="preserve">1500</w:t>
            </w:r>
            <w:r>
              <w:rPr>
                <w:rFonts w:hint="default" w:ascii="宋体" w:hAnsi="宋体" w:eastAsia="宋体" w:cs="宋体"/>
                <w:color w:val="000000"/>
                <w:sz w:val="24"/>
                <w:szCs w:val="22"/>
              </w:rPr>
              <w:t xml:space="preserve">平方</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内墙饰面(㎡)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内墙饰面各材质及总面积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zh-CN"/>
              </w:rPr>
              <w:t xml:space="preserve">一楼</w:t>
            </w:r>
            <w:r>
              <w:rPr>
                <w:rFonts w:hint="default" w:ascii="宋体" w:hAnsi="宋体" w:eastAsia="宋体" w:cs="宋体"/>
                <w:color w:val="000000"/>
                <w:sz w:val="24"/>
                <w:szCs w:val="22"/>
              </w:rPr>
              <w:t xml:space="preserve">到</w:t>
            </w:r>
            <w:r>
              <w:rPr>
                <w:rFonts w:hint="eastAsia" w:ascii="宋体" w:hAnsi="宋体" w:eastAsia="宋体" w:cs="宋体"/>
                <w:color w:val="000000"/>
                <w:sz w:val="24"/>
                <w:szCs w:val="22"/>
                <w:lang w:val="en-US" w:eastAsia="zh-CN"/>
              </w:rPr>
              <w:t xml:space="preserve">三</w:t>
            </w:r>
            <w:r>
              <w:rPr>
                <w:rFonts w:hint="default" w:ascii="宋体" w:hAnsi="宋体" w:eastAsia="宋体" w:cs="宋体"/>
                <w:color w:val="000000"/>
                <w:sz w:val="24"/>
                <w:szCs w:val="22"/>
              </w:rPr>
              <w:t xml:space="preserve">楼</w:t>
            </w:r>
            <w:r>
              <w:rPr>
                <w:rFonts w:hint="eastAsia" w:ascii="宋体" w:hAnsi="宋体" w:eastAsia="宋体" w:cs="宋体"/>
                <w:color w:val="000000"/>
                <w:sz w:val="24"/>
                <w:szCs w:val="22"/>
                <w:lang w:val="en-US" w:eastAsia="zh-CN"/>
              </w:rPr>
              <w:t xml:space="preserve">2000</w:t>
            </w:r>
            <w:r>
              <w:rPr>
                <w:rFonts w:hint="default" w:ascii="宋体" w:hAnsi="宋体" w:eastAsia="宋体" w:cs="宋体"/>
                <w:color w:val="000000"/>
                <w:sz w:val="24"/>
                <w:szCs w:val="22"/>
              </w:rPr>
              <w:t xml:space="preserve">平方</w:t>
            </w:r>
            <w:r/>
          </w:p>
        </w:tc>
      </w:tr>
      <w:tr>
        <w:trPr>
          <w:jc w:val="center"/>
          <w:trHeight w:val="44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顶面(㎡)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顶面各材质及总面积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石膏顶面</w:t>
            </w:r>
            <w:r>
              <w:rPr>
                <w:rFonts w:hint="eastAsia" w:ascii="宋体" w:hAnsi="宋体" w:eastAsia="宋体" w:cs="宋体"/>
                <w:color w:val="000000"/>
                <w:sz w:val="24"/>
                <w:szCs w:val="22"/>
                <w:lang w:val="en-US" w:eastAsia="zh-CN"/>
              </w:rPr>
              <w:t xml:space="preserve">1000</w:t>
            </w:r>
            <w:r>
              <w:rPr>
                <w:rFonts w:hint="default" w:ascii="宋体" w:hAnsi="宋体" w:eastAsia="宋体" w:cs="宋体"/>
                <w:color w:val="000000"/>
                <w:sz w:val="24"/>
                <w:szCs w:val="22"/>
              </w:rPr>
              <w:t xml:space="preserve">平方</w:t>
            </w:r>
            <w:r/>
          </w:p>
        </w:tc>
      </w:tr>
      <w:tr>
        <w:trPr>
          <w:jc w:val="center"/>
          <w:trHeight w:val="4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vMerge w:val="restart"/>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会议室(㎡)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室内设施说明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zh-CN"/>
              </w:rPr>
              <w:t xml:space="preserve">会议桌椅</w:t>
            </w:r>
            <w:r/>
          </w:p>
        </w:tc>
      </w:tr>
      <w:tr>
        <w:trPr>
          <w:jc w:val="center"/>
          <w:trHeight w:val="516"/>
        </w:trPr>
        <w:tc>
          <w:tcPr>
            <w:tcBorders>
              <w:top w:val="single" w:color="000000" w:sz="4" w:space="0"/>
              <w:left w:val="single" w:color="000000" w:sz="4" w:space="0"/>
              <w:bottom w:val="single" w:color="000000" w:sz="4" w:space="0"/>
              <w:right w:val="single" w:color="000000" w:sz="4" w:space="0"/>
            </w:tcBorders>
            <w:tcW w:w="1974" w:type="dxa"/>
            <w:vAlign w:val="top"/>
            <w:vMerge w:val="continue"/>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会议室数量《个)及总面积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1个、100平方</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卫生间(㎡)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卫生间数量(个)及总面积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男女</w:t>
            </w:r>
            <w:r>
              <w:rPr>
                <w:rFonts w:hint="eastAsia" w:ascii="宋体" w:hAnsi="宋体" w:eastAsia="宋体" w:cs="宋体"/>
                <w:color w:val="000000"/>
                <w:sz w:val="24"/>
                <w:szCs w:val="22"/>
                <w:lang w:val="en-US" w:eastAsia="zh-CN"/>
              </w:rPr>
              <w:t xml:space="preserve">4</w:t>
            </w:r>
            <w:r>
              <w:rPr>
                <w:rFonts w:hint="default" w:ascii="宋体" w:hAnsi="宋体" w:eastAsia="宋体" w:cs="宋体"/>
                <w:color w:val="000000"/>
                <w:sz w:val="24"/>
                <w:szCs w:val="22"/>
              </w:rPr>
              <w:t xml:space="preserve">个，</w:t>
            </w:r>
            <w:r>
              <w:rPr>
                <w:rFonts w:hint="eastAsia" w:ascii="宋体" w:hAnsi="宋体" w:eastAsia="宋体" w:cs="宋体"/>
                <w:color w:val="000000"/>
                <w:sz w:val="24"/>
                <w:szCs w:val="22"/>
                <w:lang w:val="en-US" w:eastAsia="zh-CN"/>
              </w:rPr>
              <w:t xml:space="preserve">100</w:t>
            </w:r>
            <w:r>
              <w:rPr>
                <w:rFonts w:hint="default" w:ascii="宋体" w:hAnsi="宋体" w:eastAsia="宋体" w:cs="宋体"/>
                <w:color w:val="000000"/>
                <w:sz w:val="24"/>
                <w:szCs w:val="22"/>
              </w:rPr>
              <w:t xml:space="preserve">平方</w:t>
            </w:r>
            <w:r/>
          </w:p>
        </w:tc>
      </w:tr>
      <w:tr>
        <w:trPr>
          <w:jc w:val="center"/>
          <w:trHeight w:val="94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垃圾存放点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各垃圾存放点位罡、面积(m)及数量(个)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各楼层最西侧、楼道处，20个</w:t>
            </w:r>
            <w:r/>
          </w:p>
        </w:tc>
      </w:tr>
      <w:tr>
        <w:trPr>
          <w:jc w:val="center"/>
          <w:trHeight w:val="4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车位数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地下车位数、地下车位数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10</w:t>
            </w:r>
            <w:r>
              <w:rPr>
                <w:rFonts w:hint="default" w:ascii="宋体" w:hAnsi="宋体" w:eastAsia="宋体" w:cs="宋体"/>
                <w:color w:val="000000"/>
                <w:sz w:val="24"/>
                <w:szCs w:val="22"/>
              </w:rPr>
              <w:t xml:space="preserve">个</w:t>
            </w:r>
            <w:r/>
          </w:p>
        </w:tc>
      </w:tr>
      <w:tr>
        <w:trPr>
          <w:jc w:val="center"/>
          <w:trHeight w:val="48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车行/人行口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车行口、人行口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left="0" w:right="0" w:firstLine="0"/>
              <w:jc w:val="center"/>
              <w:spacing w:before="0" w:after="0" w:line="240" w:lineRule="auto"/>
              <w:widowControl/>
              <w:rPr>
                <w:rFonts w:hint="eastAsia" w:ascii="方正仿宋_GB2312" w:hAnsi="方正仿宋_GB2312" w:eastAsia="方正仿宋_GB2312" w:cs="方正仿宋_GB231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2个</w:t>
            </w:r>
            <w:r>
              <w:rPr>
                <w:rFonts w:hint="default" w:ascii="宋体" w:hAnsi="宋体" w:eastAsia="宋体" w:cs="宋体"/>
                <w:color w:val="000000"/>
                <w:sz w:val="24"/>
                <w:szCs w:val="22"/>
              </w:rPr>
              <w:t xml:space="preserve"> </w:t>
            </w:r>
            <w:r/>
          </w:p>
        </w:tc>
      </w:tr>
      <w:tr>
        <w:trPr>
          <w:jc w:val="center"/>
          <w:trHeight w:val="42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vMerge w:val="restart"/>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设施设备</w:t>
            </w:r>
            <w:r/>
          </w:p>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消防系统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1套</w:t>
            </w:r>
            <w:r/>
          </w:p>
        </w:tc>
      </w:tr>
      <w:tr>
        <w:trPr>
          <w:jc w:val="cente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vMerge w:val="continue"/>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安防系统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default"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1套</w:t>
            </w:r>
            <w:r/>
          </w:p>
        </w:tc>
      </w:tr>
      <w:tr>
        <w:trPr>
          <w:jc w:val="center"/>
          <w:trHeight w:val="3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vMerge w:val="continue"/>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照明系统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default"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1套</w:t>
            </w:r>
            <w:r/>
          </w:p>
        </w:tc>
      </w:tr>
      <w:tr>
        <w:trPr>
          <w:jc w:val="center"/>
          <w:trHeight w:val="4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vMerge w:val="continue"/>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7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供配电系统（低压）</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30"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1套</w:t>
            </w:r>
            <w:r/>
          </w:p>
        </w:tc>
      </w:tr>
      <w:tr>
        <w:trPr>
          <w:jc w:val="center"/>
          <w:trHeight w:val="538"/>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79" w:type="dxa"/>
            <w:vAlign w:val="center"/>
            <w:textDirection w:val="lrTb"/>
            <w:noWrap w:val="false"/>
          </w:tcPr>
          <w:p>
            <w:pPr>
              <w:ind w:left="0" w:right="0" w:firstLine="0"/>
              <w:jc w:val="center"/>
              <w:spacing w:before="0" w:after="0" w:line="240" w:lineRule="auto"/>
              <w:widowControl/>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 w:val="28"/>
                <w:szCs w:val="22"/>
                <w:lang w:val="en-US" w:eastAsia="zh-CN"/>
              </w:rPr>
              <w:t xml:space="preserve">室外</w:t>
            </w:r>
            <w:r/>
          </w:p>
        </w:tc>
      </w:tr>
      <w:tr>
        <w:trPr>
          <w:jc w:val="center"/>
          <w:trHeight w:val="55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室外面积（㎡）</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3000</w:t>
            </w:r>
            <w:r>
              <w:rPr>
                <w:rFonts w:hint="default" w:ascii="宋体" w:hAnsi="宋体" w:eastAsia="宋体" w:cs="宋体"/>
                <w:sz w:val="24"/>
                <w:szCs w:val="24"/>
                <w:highlight w:val="none"/>
                <w:lang w:val="en-US" w:eastAsia="zh-CN"/>
              </w:rPr>
              <w:t xml:space="preserve">平方</w:t>
            </w:r>
            <w:r/>
          </w:p>
        </w:tc>
      </w:tr>
      <w:tr>
        <w:trPr>
          <w:jc w:val="center"/>
          <w:trHeight w:val="5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绿化（㎡）</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default" w:ascii="宋体" w:hAnsi="宋体" w:eastAsia="宋体" w:cs="宋体"/>
                <w:sz w:val="24"/>
                <w:szCs w:val="24"/>
                <w:highlight w:val="none"/>
                <w:lang w:val="en-US" w:eastAsia="zh-CN"/>
              </w:rPr>
              <w:t xml:space="preserve">绿化面</w:t>
            </w:r>
            <w:r>
              <w:rPr>
                <w:rFonts w:hint="eastAsia" w:ascii="宋体" w:hAnsi="宋体" w:eastAsia="宋体" w:cs="宋体"/>
                <w:sz w:val="24"/>
                <w:szCs w:val="24"/>
                <w:highlight w:val="none"/>
                <w:lang w:val="en-US" w:eastAsia="zh-CN"/>
              </w:rPr>
              <w:t xml:space="preserve">500</w:t>
            </w:r>
            <w:r>
              <w:rPr>
                <w:rFonts w:hint="default" w:ascii="宋体" w:hAnsi="宋体" w:eastAsia="宋体" w:cs="宋体"/>
                <w:sz w:val="24"/>
                <w:szCs w:val="24"/>
                <w:highlight w:val="none"/>
                <w:lang w:val="en-US" w:eastAsia="zh-CN"/>
              </w:rPr>
              <w:t xml:space="preserve">平方</w:t>
            </w:r>
            <w:r/>
          </w:p>
        </w:tc>
      </w:tr>
      <w:tr>
        <w:trPr>
          <w:jc w:val="center"/>
          <w:trHeight w:val="5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广场（㎡）</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500</w:t>
            </w:r>
            <w:r>
              <w:rPr>
                <w:rFonts w:hint="default" w:ascii="宋体" w:hAnsi="宋体" w:eastAsia="宋体" w:cs="宋体"/>
                <w:sz w:val="24"/>
                <w:szCs w:val="24"/>
                <w:highlight w:val="none"/>
                <w:lang w:val="en-US" w:eastAsia="zh-CN"/>
              </w:rPr>
              <w:t xml:space="preserve">平方</w:t>
            </w:r>
            <w:r/>
          </w:p>
        </w:tc>
      </w:tr>
      <w:tr>
        <w:trPr>
          <w:jc w:val="center"/>
          <w:trHeight w:val="4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消防栓</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default"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20个</w:t>
            </w:r>
            <w:r/>
          </w:p>
        </w:tc>
      </w:tr>
      <w:tr>
        <w:trPr>
          <w:jc w:val="center"/>
          <w:trHeight w:val="5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垃圾箱</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10</w:t>
            </w:r>
            <w:r>
              <w:rPr>
                <w:rFonts w:hint="default" w:ascii="宋体" w:hAnsi="宋体" w:eastAsia="宋体" w:cs="宋体"/>
                <w:sz w:val="24"/>
                <w:szCs w:val="24"/>
                <w:highlight w:val="none"/>
                <w:lang w:val="en-US" w:eastAsia="zh-CN"/>
              </w:rPr>
              <w:t xml:space="preserve">个</w:t>
            </w:r>
            <w:r/>
          </w:p>
        </w:tc>
      </w:tr>
      <w:tr>
        <w:trPr>
          <w:jc w:val="center"/>
          <w:trHeight w:val="6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4"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监控</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05"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default"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100个</w:t>
            </w:r>
            <w:r/>
          </w:p>
        </w:tc>
      </w:tr>
    </w:tbl>
    <w:p>
      <w:pPr>
        <w:ind w:firstLine="422"/>
        <w:rPr>
          <w:rFonts w:hint="default" w:ascii="方正仿宋_GB2312" w:hAnsi="方正仿宋_GB2312" w:eastAsia="方正仿宋_GB2312" w:cs="方正仿宋_GB2312"/>
          <w:b/>
          <w:bCs/>
          <w:szCs w:val="24"/>
          <w:lang w:val="en-US" w:eastAsia="zh-CN"/>
        </w:rPr>
      </w:pPr>
      <w:r>
        <w:rPr>
          <w:rFonts w:hint="eastAsia" w:ascii="方正仿宋_GB2312" w:hAnsi="方正仿宋_GB2312" w:eastAsia="方正仿宋_GB2312" w:cs="方正仿宋_GB2312"/>
          <w:b/>
          <w:bCs/>
          <w:szCs w:val="24"/>
          <w:lang w:val="en-US" w:eastAsia="zh-CN"/>
        </w:rPr>
        <w:t xml:space="preserve">具体以实际为准。</w:t>
      </w:r>
      <w:r/>
    </w:p>
    <w:p>
      <w:pPr>
        <w:ind w:right="0" w:firstLine="420"/>
        <w:keepLines w:val="0"/>
        <w:keepNext w:val="0"/>
        <w:pageBreakBefore w:val="0"/>
        <w:spacing w:line="360" w:lineRule="auto"/>
        <w:widowControl w:val="off"/>
        <w:rPr>
          <w:rFonts w:hint="eastAsia" w:ascii="宋体" w:hAnsi="宋体" w:eastAsia="Arial" w:cs="宋体"/>
          <w:sz w:val="28"/>
          <w:szCs w:val="28"/>
          <w:lang w:val="en-US" w:eastAsia="zh-CN" w:bidi="ar-SA"/>
        </w:rPr>
        <w:outlineLvl w:val="1"/>
      </w:pPr>
      <w:r>
        <w:rPr>
          <w:rFonts w:hint="eastAsia" w:ascii="宋体" w:hAnsi="宋体" w:eastAsia="Arial" w:cs="宋体"/>
          <w:sz w:val="28"/>
          <w:szCs w:val="28"/>
          <w:lang w:val="en-US" w:eastAsia="zh-CN" w:bidi="ar-SA"/>
        </w:rPr>
      </w:r>
      <w:r/>
    </w:p>
    <w:p>
      <w:pPr>
        <w:ind w:right="0" w:firstLine="420"/>
        <w:keepLines w:val="0"/>
        <w:keepNext w:val="0"/>
        <w:pageBreakBefore w:val="0"/>
        <w:spacing w:line="360" w:lineRule="auto"/>
        <w:widowControl w:val="off"/>
        <w:rPr>
          <w:rFonts w:hint="eastAsia" w:ascii="方正仿宋_GB2312" w:hAnsi="方正仿宋_GB2312" w:eastAsia="方正仿宋_GB2312" w:cs="方正仿宋_GB2312"/>
          <w:b/>
          <w:bCs/>
          <w:sz w:val="28"/>
          <w:szCs w:val="28"/>
        </w:rPr>
        <w:outlineLvl w:val="1"/>
      </w:pPr>
      <w:r>
        <w:rPr>
          <w:rFonts w:hint="eastAsia" w:ascii="宋体" w:hAnsi="宋体" w:eastAsia="Arial" w:cs="宋体"/>
          <w:sz w:val="28"/>
          <w:szCs w:val="28"/>
          <w:lang w:val="en-US" w:eastAsia="zh-CN" w:bidi="ar-SA"/>
        </w:rPr>
        <w:t xml:space="preserve">★</w:t>
      </w:r>
      <w:r>
        <w:rPr>
          <w:rFonts w:hint="eastAsia" w:ascii="Calibri" w:hAnsi="Calibri" w:eastAsia="宋体" w:cs="Times New Roman"/>
          <w:b/>
          <w:bCs/>
          <w:sz w:val="28"/>
          <w:szCs w:val="28"/>
          <w:u w:val="none"/>
          <w:lang w:val="en-US" w:eastAsia="zh-CN"/>
        </w:rPr>
        <w:t xml:space="preserve">三、项目人员配置要求：</w:t>
      </w:r>
      <w:r/>
    </w:p>
    <w:tbl>
      <w:tblPr>
        <w:tblStyle w:val="697"/>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3"/>
        <w:gridCol w:w="1373"/>
        <w:gridCol w:w="3333"/>
        <w:gridCol w:w="3013"/>
      </w:tblGrid>
      <w:tr>
        <w:trPr>
          <w:jc w:val="center"/>
          <w:trHeight w:val="454"/>
        </w:trPr>
        <w:tc>
          <w:tcPr>
            <w:tcW w:w="1223"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岗位</w:t>
            </w:r>
            <w:r/>
          </w:p>
        </w:tc>
        <w:tc>
          <w:tcPr>
            <w:tcW w:w="1373"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配备数量（人）</w:t>
            </w:r>
            <w:r/>
          </w:p>
        </w:tc>
        <w:tc>
          <w:tcPr>
            <w:tcW w:w="3333"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人员要求</w:t>
            </w:r>
            <w:r/>
          </w:p>
        </w:tc>
        <w:tc>
          <w:tcPr>
            <w:tcW w:w="3013" w:type="dxa"/>
            <w:vAlign w:val="center"/>
            <w:textDirection w:val="lrTb"/>
            <w:noWrap w:val="false"/>
          </w:tcPr>
          <w:p>
            <w:pPr>
              <w:ind w:right="0"/>
              <w:jc w:val="center"/>
              <w:keepLines w:val="0"/>
              <w:keepNext w:val="0"/>
              <w:pageBreakBefore w:val="0"/>
              <w:spacing w:before="0" w:beforeAutospacing="0" w:after="0" w:afterAutospacing="0" w:line="460" w:lineRule="exact"/>
              <w:widowControl w:val="off"/>
              <w:rPr>
                <w:rFonts w:hint="eastAsia" w:ascii="宋体" w:hAnsi="宋体" w:eastAsia="宋体" w:cs="宋体"/>
                <w:sz w:val="28"/>
                <w:szCs w:val="28"/>
                <w:highlight w:val="none"/>
                <w:lang w:eastAsia="zh-CN"/>
              </w:rPr>
              <w:suppressLineNumbers w:val="0"/>
            </w:pPr>
            <w:r>
              <w:rPr>
                <w:rFonts w:hint="eastAsia" w:ascii="宋体" w:hAnsi="宋体" w:eastAsia="宋体" w:cs="宋体"/>
                <w:sz w:val="28"/>
                <w:szCs w:val="28"/>
                <w:highlight w:val="none"/>
                <w:lang w:val="en-US" w:eastAsia="zh-CN"/>
              </w:rPr>
              <w:t xml:space="preserve">分工</w:t>
            </w:r>
            <w:r/>
          </w:p>
        </w:tc>
      </w:tr>
      <w:tr>
        <w:trPr>
          <w:jc w:val="center"/>
          <w:trHeight w:val="677"/>
        </w:trPr>
        <w:tc>
          <w:tcPr>
            <w:tcW w:w="122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安全巡防</w:t>
            </w:r>
            <w:r/>
          </w:p>
        </w:tc>
        <w:tc>
          <w:tcPr>
            <w:tcW w:w="137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6</w:t>
            </w:r>
            <w:r/>
          </w:p>
        </w:tc>
        <w:tc>
          <w:tcPr>
            <w:tcW w:w="333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男性、63周岁及以下（其中3名同志要有消防设施操作员（监控操作方向）或建（构）筑物消防员中级证书（</w:t>
            </w:r>
            <w:r>
              <w:rPr>
                <w:rFonts w:hint="default" w:ascii="宋体" w:hAnsi="宋体" w:eastAsia="宋体" w:cs="宋体"/>
                <w:color w:val="000000"/>
                <w:sz w:val="24"/>
                <w:szCs w:val="24"/>
                <w:highlight w:val="none"/>
                <w:lang w:val="en-US" w:eastAsia="zh-CN"/>
              </w:rPr>
              <w:t xml:space="preserve">四级）</w:t>
            </w:r>
            <w:r>
              <w:rPr>
                <w:rFonts w:hint="eastAsia" w:ascii="宋体" w:hAnsi="宋体" w:eastAsia="宋体" w:cs="宋体"/>
                <w:color w:val="000000"/>
                <w:sz w:val="24"/>
                <w:szCs w:val="24"/>
                <w:highlight w:val="none"/>
                <w:lang w:val="en-US" w:eastAsia="zh-CN"/>
              </w:rPr>
              <w:t xml:space="preserve">及以上）</w:t>
            </w:r>
            <w:r/>
          </w:p>
        </w:tc>
        <w:tc>
          <w:tcPr>
            <w:tcW w:w="301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根据采购人要求合理分配人员，提供人员有效的操作证原件扫描件。</w:t>
            </w:r>
            <w:r/>
          </w:p>
        </w:tc>
      </w:tr>
      <w:tr>
        <w:trPr>
          <w:jc w:val="center"/>
          <w:trHeight w:val="656"/>
        </w:trPr>
        <w:tc>
          <w:tcPr>
            <w:tcW w:w="122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保洁</w:t>
            </w:r>
            <w:r/>
          </w:p>
        </w:tc>
        <w:tc>
          <w:tcPr>
            <w:tcW w:w="137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w:t>
            </w:r>
            <w:r/>
          </w:p>
        </w:tc>
        <w:tc>
          <w:tcPr>
            <w:tcW w:w="333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男女不限</w:t>
            </w:r>
            <w:r/>
          </w:p>
        </w:tc>
        <w:tc>
          <w:tcPr>
            <w:tcW w:w="301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根据采购人要求合理分配人员</w:t>
            </w:r>
            <w:r/>
          </w:p>
        </w:tc>
      </w:tr>
      <w:tr>
        <w:trPr>
          <w:jc w:val="center"/>
          <w:trHeight w:val="90"/>
        </w:trPr>
        <w:tc>
          <w:tcPr>
            <w:tcW w:w="122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设备维护</w:t>
            </w:r>
            <w:r/>
          </w:p>
        </w:tc>
        <w:tc>
          <w:tcPr>
            <w:tcW w:w="137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w:t>
            </w:r>
            <w:r/>
          </w:p>
        </w:tc>
        <w:tc>
          <w:tcPr>
            <w:tcW w:w="333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男性、63周岁及以下，具有</w:t>
            </w:r>
            <w:r>
              <w:rPr>
                <w:rFonts w:hint="default" w:ascii="宋体" w:hAnsi="宋体" w:eastAsia="宋体" w:cs="宋体"/>
                <w:color w:val="000000"/>
                <w:sz w:val="24"/>
                <w:szCs w:val="24"/>
                <w:highlight w:val="none"/>
                <w:lang w:val="en-US" w:eastAsia="zh-CN"/>
              </w:rPr>
              <w:t xml:space="preserve">中华人民共和国特种作业操作证</w:t>
            </w:r>
            <w:r>
              <w:rPr>
                <w:rFonts w:hint="eastAsia" w:ascii="宋体" w:hAnsi="宋体" w:eastAsia="宋体" w:cs="宋体"/>
                <w:color w:val="000000"/>
                <w:sz w:val="24"/>
                <w:szCs w:val="24"/>
                <w:highlight w:val="none"/>
                <w:lang w:val="en-US" w:eastAsia="zh-CN"/>
              </w:rPr>
              <w:t xml:space="preserve">（低</w:t>
            </w:r>
            <w:r>
              <w:rPr>
                <w:rFonts w:hint="default" w:ascii="宋体" w:hAnsi="宋体" w:eastAsia="宋体" w:cs="宋体"/>
                <w:color w:val="000000"/>
                <w:sz w:val="24"/>
                <w:szCs w:val="24"/>
                <w:highlight w:val="none"/>
                <w:lang w:val="en-US" w:eastAsia="zh-CN"/>
              </w:rPr>
              <w:t xml:space="preserve">压电工作业</w:t>
            </w:r>
            <w:r>
              <w:rPr>
                <w:rFonts w:hint="eastAsia" w:ascii="宋体" w:hAnsi="宋体" w:eastAsia="宋体" w:cs="宋体"/>
                <w:color w:val="000000"/>
                <w:sz w:val="24"/>
                <w:szCs w:val="24"/>
                <w:highlight w:val="none"/>
                <w:lang w:val="en-US" w:eastAsia="zh-CN"/>
              </w:rPr>
              <w:t xml:space="preserve">）</w:t>
            </w:r>
            <w:r/>
          </w:p>
        </w:tc>
        <w:tc>
          <w:tcPr>
            <w:tcW w:w="3013" w:type="dxa"/>
            <w:vAlign w:val="center"/>
            <w:textDirection w:val="lrTb"/>
            <w:noWrap w:val="false"/>
          </w:tcPr>
          <w:p>
            <w:pPr>
              <w:ind w:right="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t xml:space="preserve">根据采购人要求合理分配人员，提供人员有效的操作证原件扫描件。</w:t>
            </w:r>
            <w:r/>
          </w:p>
        </w:tc>
      </w:tr>
    </w:tbl>
    <w:p>
      <w:pPr>
        <w:ind w:right="0" w:firstLine="422"/>
        <w:keepLines w:val="0"/>
        <w:keepNext w:val="0"/>
        <w:pageBreakBefore w:val="0"/>
        <w:spacing w:line="460" w:lineRule="exact"/>
        <w:widowControl w:val="off"/>
        <w:rPr>
          <w:rFonts w:hint="eastAsia" w:ascii="楷体" w:hAnsi="楷体" w:eastAsia="楷体" w:cs="楷体"/>
          <w:bCs/>
          <w:sz w:val="28"/>
          <w:szCs w:val="28"/>
          <w:lang w:val="en-US" w:eastAsia="zh-CN"/>
        </w:rPr>
        <w:outlineLvl w:val="1"/>
      </w:pPr>
      <w:r>
        <w:rPr>
          <w:rFonts w:hint="eastAsia" w:ascii="楷体" w:hAnsi="楷体" w:eastAsia="楷体" w:cs="楷体"/>
          <w:bCs/>
          <w:sz w:val="28"/>
          <w:szCs w:val="28"/>
          <w:lang w:val="en-US" w:eastAsia="zh-CN"/>
        </w:rPr>
        <w:t xml:space="preserve">以上人员中需委派一人担任项目负责人，全权负责项目运转及与采购人沟通项目事宜，需具有高中及以上学历、三年及以上物业管理经验（提供相关证明材料）</w:t>
      </w:r>
      <w:r/>
    </w:p>
    <w:p>
      <w:pPr>
        <w:ind w:right="0" w:firstLine="422"/>
        <w:keepLines w:val="0"/>
        <w:keepNext w:val="0"/>
        <w:pageBreakBefore w:val="0"/>
        <w:spacing w:line="460" w:lineRule="exact"/>
        <w:widowControl w:val="off"/>
        <w:rPr>
          <w:rFonts w:hint="eastAsia" w:ascii="楷体" w:hAnsi="楷体" w:eastAsia="楷体" w:cs="楷体"/>
          <w:bCs/>
          <w:sz w:val="28"/>
          <w:szCs w:val="28"/>
          <w:lang w:val="en-US" w:eastAsia="zh-CN"/>
        </w:rPr>
        <w:outlineLvl w:val="1"/>
      </w:pPr>
      <w:r>
        <w:rPr>
          <w:rFonts w:hint="eastAsia" w:ascii="楷体" w:hAnsi="楷体" w:eastAsia="楷体" w:cs="楷体"/>
          <w:bCs/>
          <w:sz w:val="28"/>
          <w:szCs w:val="28"/>
          <w:lang w:val="en-US" w:eastAsia="zh-CN"/>
        </w:rPr>
        <w:t xml:space="preserve">中标后，中标供应商应当自行为服务人员办理必需的保险，所需费用应当考虑在报价因素中。</w:t>
      </w:r>
      <w:r/>
    </w:p>
    <w:p>
      <w:pPr>
        <w:ind w:right="0" w:firstLine="420"/>
        <w:keepLines w:val="0"/>
        <w:keepNext w:val="0"/>
        <w:pageBreakBefore w:val="0"/>
        <w:spacing w:line="360" w:lineRule="auto"/>
        <w:widowControl w:val="off"/>
        <w:rPr>
          <w:rFonts w:hint="eastAsia" w:ascii="Calibri" w:hAnsi="Calibri" w:eastAsia="宋体" w:cs="Times New Roman"/>
          <w:b/>
          <w:bCs/>
          <w:sz w:val="24"/>
          <w:szCs w:val="24"/>
          <w:u w:val="none"/>
          <w:lang w:val="en-US" w:eastAsia="zh-CN"/>
        </w:rPr>
        <w:outlineLvl w:val="1"/>
      </w:pPr>
      <w:r>
        <w:rPr>
          <w:rFonts w:hint="eastAsia" w:ascii="Calibri" w:hAnsi="Calibri" w:eastAsia="宋体" w:cs="Times New Roman"/>
          <w:b/>
          <w:bCs/>
          <w:sz w:val="24"/>
          <w:szCs w:val="24"/>
          <w:u w:val="none"/>
          <w:lang w:val="en-US" w:eastAsia="zh-CN"/>
        </w:rPr>
      </w:r>
      <w:r/>
    </w:p>
    <w:p>
      <w:pPr>
        <w:ind w:right="0" w:firstLine="420"/>
        <w:keepLines w:val="0"/>
        <w:keepNext w:val="0"/>
        <w:pageBreakBefore w:val="0"/>
        <w:spacing w:line="480" w:lineRule="exact"/>
        <w:widowControl w:val="off"/>
        <w:rPr>
          <w:rFonts w:hint="eastAsia" w:ascii="Calibri" w:hAnsi="Calibri" w:eastAsia="宋体" w:cs="Times New Roman"/>
          <w:b/>
          <w:bCs/>
          <w:sz w:val="28"/>
          <w:szCs w:val="28"/>
          <w:u w:val="none"/>
          <w:lang w:val="en-US" w:eastAsia="zh-CN"/>
        </w:rPr>
        <w:outlineLvl w:val="1"/>
      </w:pPr>
      <w:r>
        <w:rPr>
          <w:rFonts w:hint="eastAsia" w:ascii="Calibri" w:hAnsi="Calibri" w:eastAsia="宋体" w:cs="Times New Roman"/>
          <w:b/>
          <w:bCs/>
          <w:sz w:val="28"/>
          <w:szCs w:val="28"/>
          <w:u w:val="none"/>
          <w:lang w:val="en-US" w:eastAsia="zh-CN"/>
        </w:rPr>
        <w:t xml:space="preserve">四、项目服务要求：</w:t>
      </w:r>
      <w:r/>
    </w:p>
    <w:p>
      <w:pPr>
        <w:ind w:right="0" w:firstLine="420"/>
        <w:keepLines w:val="0"/>
        <w:keepNext w:val="0"/>
        <w:pageBreakBefore w:val="0"/>
        <w:spacing w:line="480" w:lineRule="exact"/>
        <w:widowControl w:val="off"/>
        <w:rPr>
          <w:rFonts w:hint="eastAsia" w:ascii="Calibri" w:hAnsi="Calibri" w:eastAsia="宋体" w:cs="Times New Roman"/>
          <w:b/>
          <w:bCs/>
          <w:sz w:val="24"/>
          <w:szCs w:val="24"/>
          <w:u w:val="none"/>
          <w:lang w:val="en-US" w:eastAsia="zh-CN"/>
        </w:rPr>
        <w:outlineLvl w:val="1"/>
      </w:pPr>
      <w:r>
        <w:rPr>
          <w:rFonts w:hint="eastAsia" w:ascii="Calibri" w:hAnsi="Calibri" w:eastAsia="宋体" w:cs="Times New Roman"/>
          <w:b/>
          <w:bCs/>
          <w:sz w:val="24"/>
          <w:szCs w:val="24"/>
          <w:u w:val="none"/>
          <w:lang w:val="en-US" w:eastAsia="zh-CN"/>
        </w:rPr>
        <w:t xml:space="preserve">（一）总体要求：</w:t>
      </w:r>
      <w:r/>
    </w:p>
    <w:p>
      <w:p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所有服务项目参照物业管理条例、《</w:t>
      </w:r>
      <w:r>
        <w:rPr>
          <w:rFonts w:hint="default" w:ascii="宋体" w:hAnsi="宋体" w:eastAsia="宋体" w:cs="宋体"/>
          <w:b w:val="0"/>
          <w:bCs w:val="0"/>
          <w:color w:val="000000"/>
          <w:sz w:val="24"/>
          <w:szCs w:val="24"/>
          <w:highlight w:val="none"/>
          <w:lang w:val="en-US" w:eastAsia="zh-CN"/>
        </w:rPr>
        <w:t xml:space="preserve">江苏省物业管理条例》</w:t>
      </w:r>
      <w:r>
        <w:rPr>
          <w:rFonts w:hint="eastAsia" w:ascii="宋体" w:hAnsi="宋体" w:eastAsia="宋体" w:cs="宋体"/>
          <w:b w:val="0"/>
          <w:bCs w:val="0"/>
          <w:color w:val="000000"/>
          <w:sz w:val="24"/>
          <w:szCs w:val="24"/>
          <w:highlight w:val="none"/>
          <w:lang w:val="en-US" w:eastAsia="zh-CN"/>
        </w:rPr>
        <w:t xml:space="preserve">、全国物业管理示范大楼标准及评分细则、全国物业管理从业人员岗位证书管理办法（建设部）、《中华人民共和国消防法》、《公共卫生条例》等内容进行管理，并且不局限于以上要求内容。</w:t>
      </w:r>
      <w:r/>
    </w:p>
    <w:p>
      <w:p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物业管理服务包括公共场所及公共设备设施的日常维护与管理、电工值班维修、安全管理、财产安全管理、停车管理、清洁管理、物业档案资料管理，配合和协助相关管理部门进行治安、协助消防管理等工作以及法规和政策规定由物业管理公司负责的其它事项等。</w:t>
      </w:r>
      <w:r/>
    </w:p>
    <w:p>
      <w:p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采购人提供消耗品，包括厕纸、洗手液、擦手纸等。</w:t>
      </w:r>
      <w:r/>
    </w:p>
    <w:p>
      <w:p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供应商必须遵守相关法律法规，依法规范用工。</w:t>
      </w:r>
      <w:r/>
    </w:p>
    <w:p>
      <w:p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中标供应商承担保洁、安巡服务所必须的清洁用品、设备、设施、服装、保洁及维修工具等，服务人员须统一着装。</w:t>
      </w:r>
      <w:r/>
    </w:p>
    <w:p>
      <w:p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保洁执行《党政机关办公区保洁服务规范》（DB3207T 2025—2024）</w:t>
      </w:r>
      <w:r/>
    </w:p>
    <w:p>
      <w:pPr>
        <w:numPr>
          <w:ilvl w:val="0"/>
          <w:numId w:val="0"/>
        </w:numPr>
        <w:ind w:right="0"/>
        <w:keepLines w:val="0"/>
        <w:keepNext w:val="0"/>
        <w:pageBreakBefore w:val="0"/>
        <w:spacing w:line="480" w:lineRule="exact"/>
        <w:widowControl w:val="off"/>
        <w:rPr>
          <w:rFonts w:hint="eastAsia" w:ascii="宋体" w:hAnsi="宋体" w:eastAsia="Arial" w:cs="宋体"/>
          <w:b/>
          <w:bCs/>
          <w:color w:val="000000"/>
          <w:sz w:val="24"/>
          <w:szCs w:val="24"/>
          <w:highlight w:val="none"/>
          <w:lang w:val="en-US" w:eastAsia="zh-CN"/>
        </w:rPr>
      </w:pPr>
      <w:r>
        <w:rPr>
          <w:rFonts w:hint="eastAsia" w:ascii="宋体" w:hAnsi="宋体" w:eastAsia="Arial" w:cs="宋体"/>
          <w:b/>
          <w:bCs/>
          <w:color w:val="000000"/>
          <w:sz w:val="24"/>
          <w:szCs w:val="24"/>
          <w:highlight w:val="none"/>
          <w:lang w:val="en-US" w:eastAsia="zh-CN"/>
        </w:rPr>
        <w:t xml:space="preserve">（二）服务技术要求</w:t>
      </w:r>
      <w:r/>
    </w:p>
    <w:p>
      <w:pPr>
        <w:ind w:right="0" w:firstLine="420"/>
        <w:keepLines w:val="0"/>
        <w:keepNext w:val="0"/>
        <w:pageBreakBefore w:val="0"/>
        <w:spacing w:line="480" w:lineRule="exact"/>
        <w:widowControl w:val="off"/>
        <w:rPr>
          <w:rFonts w:hint="eastAsia" w:ascii="宋体" w:hAnsi="宋体" w:eastAsia="Arial" w:cs="宋体"/>
          <w:b/>
          <w:bCs/>
          <w:color w:val="000000"/>
          <w:sz w:val="24"/>
          <w:szCs w:val="24"/>
          <w:highlight w:val="none"/>
          <w:lang w:val="en-US" w:eastAsia="zh-CN"/>
        </w:rPr>
      </w:pPr>
      <w:r>
        <w:rPr>
          <w:rFonts w:hint="eastAsia" w:ascii="宋体" w:hAnsi="宋体" w:eastAsia="Arial" w:cs="宋体"/>
          <w:b/>
          <w:bCs/>
          <w:color w:val="000000"/>
          <w:sz w:val="24"/>
          <w:szCs w:val="24"/>
          <w:highlight w:val="none"/>
          <w:lang w:val="en-US" w:eastAsia="zh-CN"/>
        </w:rPr>
        <w:t xml:space="preserve">1、服务范围</w:t>
      </w:r>
      <w:r/>
    </w:p>
    <w:p>
      <w:pPr>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公共场所及公共设备设施的日常维护与管理、电工值班维修、安全管理、财产安全管理、停车管理、清洁管理、物业档案资料管理，配合和协助相关管理部门进行治安、消防管理等工作以及法规和政策规定由物业管理公司负责的其它事项。</w:t>
      </w:r>
      <w:r/>
    </w:p>
    <w:p>
      <w:pPr>
        <w:ind w:right="0" w:firstLine="420"/>
        <w:keepLines w:val="0"/>
        <w:keepNext w:val="0"/>
        <w:pageBreakBefore w:val="0"/>
        <w:spacing w:line="480" w:lineRule="exact"/>
        <w:widowControl w:val="off"/>
        <w:rPr>
          <w:rFonts w:hint="eastAsia" w:ascii="宋体" w:hAnsi="宋体" w:eastAsia="Arial" w:cs="宋体"/>
          <w:b/>
          <w:bCs/>
          <w:color w:val="000000"/>
          <w:sz w:val="24"/>
          <w:szCs w:val="24"/>
          <w:highlight w:val="none"/>
          <w:lang w:val="en-US" w:eastAsia="zh-CN"/>
        </w:rPr>
      </w:pPr>
      <w:r>
        <w:rPr>
          <w:rFonts w:hint="eastAsia" w:ascii="宋体" w:hAnsi="宋体" w:eastAsia="Arial" w:cs="宋体"/>
          <w:b/>
          <w:bCs/>
          <w:color w:val="000000"/>
          <w:sz w:val="24"/>
          <w:szCs w:val="24"/>
          <w:highlight w:val="none"/>
          <w:lang w:val="en-US" w:eastAsia="zh-CN"/>
        </w:rPr>
        <w:t xml:space="preserve">2、服务技术要求</w:t>
      </w:r>
      <w:r/>
    </w:p>
    <w:p>
      <w:pPr>
        <w:ind w:firstLine="482"/>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2.1水电实施维修养护工作内容及要求：</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2.1.1负责博物馆内所有设备、设施的管理和维护，维修人员保证每天按采购人要求在岗，24小时响应。包括配电房及所有附属终端供电设备维护，弱电系统的检修的维护。专业设备按照规范配合监督专业单位进行检修及维护，做好台帐资料登记；一般设备应做好日常管理维护工作，出现问题及时解决（一般问题能在1小时内解决）。所有在质保期内的设备和设施发现故障不能及时修复的，立即与设备供应商维保部门联系并要求立即修复。</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2.1.2电气运行、维护、管理、保持配电箱（柜）和电气连接点接触良好安全正常工作，按需要给各类用电设备和用电器供电，保持设备清洁，定期清扫；定期和不定期进行检查，发现隐患及时与业主和供应商联系，督促、配合维修；处理小故障，事故的紧急处理。维护好博物馆的供配电，提高供电系统的安全性和可靠性及稳定性。</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2.1.3室内外照明和泛光照明：室内外照明的运行、维修和管理，按采购人要求开、闭灯光，保持设备良好；对保修期内的灯具、灯泡自然损坏及时修复；有节能管理措施；保持设备清洁。</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2.1.4消防巡查：以消防系统主机运行、管理、联动、布点为管理范围，包括地下层消防设备的管理。</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（1）消防器材的管理，并与采购人共同组建义务消防中心；</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（2）每日进行消防巡视，检查，记录，建立必要的台帐，制定灭火和应急疏散预案；</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（3）实行防火责任制，经常开展消防安全教育，组织防火检查，消除火灾隐患，定期检查消防器材和设施，发现问题及时与业主和供应商联系，配合设备设施维修；</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（4）严格执行《中华人民共和国消防法》、《江苏省消防条例》等消防安全有关法规，制定各种制度、规程；</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（5）与采购人共同进行消防安全培训和组织消防演练；</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（6）保持设备设施的完好，做好消防设备设施的保洁工作。</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2.1.5给排水和卫生设备系统：</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（1）给水系统从进户端水表开始到各出水口和卫生设备，包括地下层生活泵房管理，排水系统从排水口到雨水出口和城市污（雨）水管网的接入口的正常运行、维护、管理；</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（2）保持给排水管路畅通，如有不畅要及时疏通排除，如有漏水要及时修复，保持阀门和水泵良好；</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（3）阀门和水泵有故障时及时联系、配合修复；</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（4）对长期不用的水泵、阀门要定期检查、测试运行，保持设备清洁；</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（5）发生紧急情况时及时采取应急措施，卫生设备的阀门、排水口、感应器、水箱等要保持完好。</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2.1.6 暖通（新风）系统：空调系统、新风系统的运行监督及与保修方联系，按采购人要求运行。</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2.1.7变配电：</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（1）配电柜的运行；</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（2）持证上岗，认真作好各类记录，监视电压、电流变化，调整负荷分配，使设备供电可靠稳定，做好日常维保与设备卫生工作。</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2.1.8弱电系统：</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包含综合布线系统、计算机网络系统、信息发布系统、有线电视和通讯系统、门禁系统、智能会议系统、安全防范系统、应急指挥系统、机房建设系统、数字化系统、综合管路、中央集成管理系统等子系统的软硬件管理和维护。</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正确使用各系统设备，完全掌握使用方法。保障音响灯光系统、通讯系统、投影设备、视讯播放设备、录制设备等的正常运行，并对该设备作好维护保养工作。做好大型活动与会议所需音响灯光等设备的调试与使用保障。对监控系统、消防系统等设备做周期性的调试运行，保障系统安全可靠正常运行，发现问题及时配合维修。</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2.1.9 强电系统：按规定巡视检查各种设施设备运行情况，按时认真做好各种运行记录及报表，保管好各种技术资料，做好保密工作。按操作规程实施操作，确保全系统正常安全运行。发现故障应及时汇报并及时复原，无不安全隐患。</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2.1.10 24小时监控室值班：监控室人员要恪尽职守，认真做好博物馆内外全方位监控工作，包括监控室内消防主控台的监控，发现可疑情况要及时处置，预防各类事故案件的发生。必须熟练掌握各种设备的操作技能，做到人保与技保相结合，充分利用科技手段来保证安全；</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2.1.11工程维修保养：停车设施、门窗、地墙面、水池、道路等建筑物的日常零星维修维护。</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2.1.12 日常零星维修维护，中标单位提供人工服务，维修材料等由采购人提供。</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2.1.13 根据项目实际情况，制定节能降耗等优化服务方案，为采购人减少不必要的开支。</w:t>
      </w:r>
      <w:r/>
    </w:p>
    <w:p>
      <w:pPr>
        <w:ind w:firstLine="482"/>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2.2秩序维护服务工作内容及要求：</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秩序维护需对整个博物馆实行全天候安全保卫工作。包括：</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（1）信件、报纸、期刊、快递接收登记并派发；</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24小时定时对博物馆内外所属区域巡视，维护区域内的正常治安秩序。博物馆下班后巡查内部公共场所水、电、气等器具是否关闭，有无其他安全异常情况及注意观察每楼层弱电井及消防设施是否有异常情况等；</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工作时间内博物馆及各对外通道口值班。开展日常巡查，保证博物馆的正常开放秩序，预防有人对建筑物、构筑物、绿化景观点等的损害，引导外来人员进入。保持文明、整洁、宁静的工作环境。协助处理突发事件、治安事件，做好防火、防水、防盗等工作，履行火险、火灾的救助义务。</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（4）热情、礼貌、周到的接待来访人员，做好人员的登记、引导、服务、检查工作；</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（5）维护馆内外的秩序，确保出入口秩序井然；</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（6）保护馆内外的公共设施；</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（7）预防、发现和制止区域范围内各种违法犯罪行为；</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（8）及时发现各种可疑情况，妥善处理相关问题；</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（9）检查、发现安全防范方面的漏洞。要针对巡逻范围和特点，认真负责，切实做好防火、防盗、防破坏等安全防范工作，保证巡逻范围内人、财、物的安全，维护良好的治安秩序；</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（10）突发事件或意外事故的处理。在巡逻范围内，一旦发生突发性事件或意外事故，巡逻人员要全力维护好现场秩序，并及时汇报。</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（11）物资搬运。</w:t>
      </w:r>
      <w:r/>
    </w:p>
    <w:p>
      <w:pPr>
        <w:ind w:firstLine="482"/>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2.3保洁服务工作内容及要求：</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2.3.1、保洁的具体区域：馆内公共区域和办公区，大小会议室、报告厅，大厅，卫生间，楼梯通道及不锈钢扶手，所有玻璃，电梯间，中心机房等。</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2.3.2、常规保洁项目和具体要求：</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办公区每天上班前、下午各保洁一次（只需负责地面打扫、清洁窗台、擦洗玻璃更换垃圾袋）。</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馆内、周边等公共部位的所有地面、墙面、顶面、附属设施、设备、器具的保洁服务；包含但不限于以下内容：</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（1）所有楼层大厅、会议室、展厅、活动室、电梯厅、电梯轿厢、消防室、卫生间、开水间（饮水处）等；</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（2）所有楼层、楼梯、公共过道、安全楼道、楼顶、窗台、平台、扶手、栏杆、空调风口及所有楼层的内玻璃；</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（3）电器（饮水机）、灯具及开关、电源盒、消防器材、公告栏、指示牌、地垫、洗手池、烘手机、纸盒、镜面、台面、水池、尿斗、厕位、垃圾桶（篓）；</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（4）一次性保洁用品（洗手液、肥皂等）摆放到位、及时更换；</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（5）所有设备机房的地面、墙面、顶面；</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（6）定期消杀（根据季节变化，适时对博物馆内的相关部位进行2次消毒杀菌）</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（7）所有废弃物和垃圾的收集、分类和清理外运；垃圾桶每日至少清理1次，如筒内垃圾超过容量的1/3，立即清理，摆放整齐，外观整洁。</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（8）每天上班前各项全面保洁应完成，而后实施定时保洁项目。</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（9）做好绿化养护工作，绿植外观干净，花叶无尘土，花盆内无杂物，托盘内无积水。</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（10）玻璃门窗无污渍、水迹。</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（11）灯饰、壁挂和其他饰物无尘土及毁损，整洁干净。</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（12）公用沙发套、桌椅套、窗帘定期清洗、更换。</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（13）会议室会议活动结束后及时清理。</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（14）进入工作场所，做到动作轻，说话轻，走路轻。</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（15）保洁工具及储物间保持整齐有序，干净整洁，定期消毒，无积水。</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（16）本项目履行期间，所有的保洁物料全部由甲方提供。</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（17）遇突击任务及重大活动时应无条件按要求完成布置工作。</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2.4会务服务工作内容及要求：</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2.4.1提供日常引导及来客接待任务，并能满足博物馆各类会议的服务要求。</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2.4.2会务服务人员要根据各类培训和活动的不同要求，提供各类会务服务。包括供水、会场布置、设备管理视频调试等内容，重要活动要求设备管理人员驻会。具体内容包括：</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（1）建立会议室管理制度，制订服务规程并认真落实。做好会议室使用登记管理工作。</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（2）服务员着装整齐统一，文明礼貌待客，做好礼仪、引导等服务工作。</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（3）保证灯光、音响、录音、录像、投影等设备的正常使用。</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（4）保证茶水供应；保持会议室内整洁、清洁，温度适宜。</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（5）按要求摆放纸、笔，制作、摆放席卡、标牌和引导牌。</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（6）按要求提供灯光、音响、录音、录像、投影等服务。</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（7）进入工作场所，做到动作轻，说话轻，走路轻。</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（8）会务操作间保持整洁干净，目视无杂物，工具定期消毒，无异味，各项设备干净整洁，无灰尘。</w:t>
      </w:r>
      <w:r/>
    </w:p>
    <w:p>
      <w:pPr>
        <w:ind w:firstLine="482"/>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3、进退场服务要求：中标单位进场前需与上家服务单位配合入场，结束服务时需积极配合下一家服务单位完成交接工作，不能给采购人造成不必要的麻烦。</w:t>
      </w:r>
      <w:r/>
    </w:p>
    <w:p>
      <w:pPr>
        <w:ind w:firstLine="482"/>
        <w:jc w:val="left"/>
        <w:keepLines w:val="0"/>
        <w:keepNext w:val="0"/>
        <w:pageBreakBefore w:val="0"/>
        <w:spacing w:line="480" w:lineRule="exact"/>
        <w:widowControl w:val="off"/>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2.5室外绿化养护</w:t>
      </w:r>
      <w:r>
        <w:rPr>
          <w:rFonts w:hint="default" w:ascii="宋体" w:hAnsi="宋体" w:eastAsia="宋体" w:cs="宋体"/>
          <w:b/>
          <w:bCs/>
          <w:color w:val="000000"/>
          <w:sz w:val="24"/>
          <w:szCs w:val="24"/>
          <w:highlight w:val="none"/>
          <w:lang w:val="en-US" w:eastAsia="zh-CN"/>
        </w:rPr>
        <w:t xml:space="preserve">保养</w:t>
      </w:r>
      <w:r/>
    </w:p>
    <w:p>
      <w:pPr>
        <w:ind w:firstLine="482"/>
        <w:jc w:val="left"/>
        <w:keepLines w:val="0"/>
        <w:keepNext w:val="0"/>
        <w:pageBreakBefore w:val="0"/>
        <w:spacing w:line="480" w:lineRule="exact"/>
        <w:widowControl w:val="off"/>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2.5.1</w:t>
      </w:r>
      <w:r>
        <w:rPr>
          <w:rFonts w:hint="default" w:ascii="宋体" w:hAnsi="宋体" w:eastAsia="宋体" w:cs="宋体"/>
          <w:b w:val="0"/>
          <w:bCs w:val="0"/>
          <w:color w:val="000000"/>
          <w:sz w:val="24"/>
          <w:szCs w:val="24"/>
          <w:highlight w:val="none"/>
          <w:lang w:val="en-US" w:eastAsia="zh-CN"/>
        </w:rPr>
        <w:t xml:space="preserve">每年为</w:t>
      </w:r>
      <w:r>
        <w:rPr>
          <w:rFonts w:hint="eastAsia" w:ascii="宋体" w:hAnsi="宋体" w:eastAsia="宋体" w:cs="宋体"/>
          <w:b w:val="0"/>
          <w:bCs w:val="0"/>
          <w:color w:val="000000"/>
          <w:sz w:val="24"/>
          <w:szCs w:val="24"/>
          <w:highlight w:val="none"/>
          <w:lang w:val="en-US" w:eastAsia="zh-CN"/>
        </w:rPr>
        <w:t xml:space="preserve">博物馆室外</w:t>
      </w:r>
      <w:r>
        <w:rPr>
          <w:rFonts w:hint="default" w:ascii="宋体" w:hAnsi="宋体" w:eastAsia="宋体" w:cs="宋体"/>
          <w:b w:val="0"/>
          <w:bCs w:val="0"/>
          <w:color w:val="000000"/>
          <w:sz w:val="24"/>
          <w:szCs w:val="24"/>
          <w:highlight w:val="none"/>
          <w:lang w:val="en-US" w:eastAsia="zh-CN"/>
        </w:rPr>
        <w:t xml:space="preserve">树木进行整技不少于二次，每年为</w:t>
      </w:r>
      <w:r>
        <w:rPr>
          <w:rFonts w:hint="eastAsia" w:ascii="宋体" w:hAnsi="宋体" w:eastAsia="宋体" w:cs="宋体"/>
          <w:b w:val="0"/>
          <w:bCs w:val="0"/>
          <w:color w:val="000000"/>
          <w:sz w:val="24"/>
          <w:szCs w:val="24"/>
          <w:highlight w:val="none"/>
          <w:lang w:val="en-US" w:eastAsia="zh-CN"/>
        </w:rPr>
        <w:t xml:space="preserve">博物馆室外</w:t>
      </w:r>
      <w:r>
        <w:rPr>
          <w:rFonts w:hint="default" w:ascii="宋体" w:hAnsi="宋体" w:eastAsia="宋体" w:cs="宋体"/>
          <w:b w:val="0"/>
          <w:bCs w:val="0"/>
          <w:color w:val="000000"/>
          <w:sz w:val="24"/>
          <w:szCs w:val="24"/>
          <w:highlight w:val="none"/>
          <w:lang w:val="en-US" w:eastAsia="zh-CN"/>
        </w:rPr>
        <w:t xml:space="preserve">景观绿化修剪不得少于6次，春夏季节生长旺盛，需适当增加修剪次数，无论任何时间，确保所有树木花草整齐、成形、美观。</w:t>
      </w:r>
      <w:r/>
    </w:p>
    <w:p>
      <w:pPr>
        <w:ind w:firstLine="482"/>
        <w:jc w:val="left"/>
        <w:keepLines w:val="0"/>
        <w:keepNext w:val="0"/>
        <w:pageBreakBefore w:val="0"/>
        <w:spacing w:line="480" w:lineRule="exact"/>
        <w:widowControl w:val="off"/>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2.5.2</w:t>
      </w:r>
      <w:r>
        <w:rPr>
          <w:rFonts w:hint="default" w:ascii="宋体" w:hAnsi="宋体" w:eastAsia="宋体" w:cs="宋体"/>
          <w:b w:val="0"/>
          <w:bCs w:val="0"/>
          <w:color w:val="000000"/>
          <w:sz w:val="24"/>
          <w:szCs w:val="24"/>
          <w:highlight w:val="none"/>
          <w:lang w:val="en-US" w:eastAsia="zh-CN"/>
        </w:rPr>
        <w:t xml:space="preserve">加强对</w:t>
      </w:r>
      <w:r>
        <w:rPr>
          <w:rFonts w:hint="eastAsia" w:ascii="宋体" w:hAnsi="宋体" w:eastAsia="宋体" w:cs="宋体"/>
          <w:b w:val="0"/>
          <w:bCs w:val="0"/>
          <w:color w:val="000000"/>
          <w:sz w:val="24"/>
          <w:szCs w:val="24"/>
          <w:highlight w:val="none"/>
          <w:lang w:val="en-US" w:eastAsia="zh-CN"/>
        </w:rPr>
        <w:t xml:space="preserve">博物馆室外</w:t>
      </w:r>
      <w:r>
        <w:rPr>
          <w:rFonts w:hint="default" w:ascii="宋体" w:hAnsi="宋体" w:eastAsia="宋体" w:cs="宋体"/>
          <w:b w:val="0"/>
          <w:bCs w:val="0"/>
          <w:color w:val="000000"/>
          <w:sz w:val="24"/>
          <w:szCs w:val="24"/>
          <w:highlight w:val="none"/>
          <w:lang w:val="en-US" w:eastAsia="zh-CN"/>
        </w:rPr>
        <w:t xml:space="preserve">树木花草的病虫害的监测和防治，及时预防和治理病虫害，确保所有绿化不受病虫害的影响。 </w:t>
      </w:r>
      <w:r/>
    </w:p>
    <w:p>
      <w:pPr>
        <w:ind w:firstLine="482"/>
        <w:jc w:val="left"/>
        <w:keepLines w:val="0"/>
        <w:keepNext w:val="0"/>
        <w:pageBreakBefore w:val="0"/>
        <w:spacing w:line="480" w:lineRule="exact"/>
        <w:widowControl w:val="off"/>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2.5.3</w:t>
      </w:r>
      <w:r>
        <w:rPr>
          <w:rFonts w:hint="default" w:ascii="宋体" w:hAnsi="宋体" w:eastAsia="宋体" w:cs="宋体"/>
          <w:b w:val="0"/>
          <w:bCs w:val="0"/>
          <w:color w:val="000000"/>
          <w:sz w:val="24"/>
          <w:szCs w:val="24"/>
          <w:highlight w:val="none"/>
          <w:lang w:val="en-US" w:eastAsia="zh-CN"/>
        </w:rPr>
        <w:t xml:space="preserve">及时除草，确保</w:t>
      </w:r>
      <w:r>
        <w:rPr>
          <w:rFonts w:hint="eastAsia" w:ascii="宋体" w:hAnsi="宋体" w:eastAsia="宋体" w:cs="宋体"/>
          <w:b w:val="0"/>
          <w:bCs w:val="0"/>
          <w:color w:val="000000"/>
          <w:sz w:val="24"/>
          <w:szCs w:val="24"/>
          <w:highlight w:val="none"/>
          <w:lang w:val="en-US" w:eastAsia="zh-CN"/>
        </w:rPr>
        <w:t xml:space="preserve">博物馆室外</w:t>
      </w:r>
      <w:r>
        <w:rPr>
          <w:rFonts w:hint="default" w:ascii="宋体" w:hAnsi="宋体" w:eastAsia="宋体" w:cs="宋体"/>
          <w:b w:val="0"/>
          <w:bCs w:val="0"/>
          <w:color w:val="000000"/>
          <w:sz w:val="24"/>
          <w:szCs w:val="24"/>
          <w:highlight w:val="none"/>
          <w:lang w:val="en-US" w:eastAsia="zh-CN"/>
        </w:rPr>
        <w:t xml:space="preserve">周边绿化内无明显杂草。 </w:t>
      </w:r>
      <w:r/>
    </w:p>
    <w:p>
      <w:pPr>
        <w:ind w:firstLine="482"/>
        <w:jc w:val="left"/>
        <w:keepLines w:val="0"/>
        <w:keepNext w:val="0"/>
        <w:pageBreakBefore w:val="0"/>
        <w:spacing w:line="480" w:lineRule="exact"/>
        <w:widowControl w:val="off"/>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2.5.4</w:t>
      </w:r>
      <w:r>
        <w:rPr>
          <w:rFonts w:hint="default" w:ascii="宋体" w:hAnsi="宋体" w:eastAsia="宋体" w:cs="宋体"/>
          <w:b w:val="0"/>
          <w:bCs w:val="0"/>
          <w:color w:val="000000"/>
          <w:sz w:val="24"/>
          <w:szCs w:val="24"/>
          <w:highlight w:val="none"/>
          <w:lang w:val="en-US" w:eastAsia="zh-CN"/>
        </w:rPr>
        <w:t xml:space="preserve">根据季节特点，为树术花草进行遮阳防晒、浇水抗旱、包扎防冻等工作，确保所有树木花草不因天气原因而受损失。</w:t>
      </w:r>
      <w:r/>
    </w:p>
    <w:p>
      <w:pPr>
        <w:ind w:right="0" w:firstLine="420"/>
        <w:keepLines w:val="0"/>
        <w:keepNext w:val="0"/>
        <w:pageBreakBefore w:val="0"/>
        <w:spacing w:line="480" w:lineRule="exact"/>
        <w:widowControl w:val="off"/>
        <w:rPr>
          <w:rFonts w:hint="eastAsia" w:ascii="宋体" w:hAnsi="宋体" w:eastAsia="Arial" w:cs="宋体"/>
          <w:b/>
          <w:bCs/>
          <w:color w:val="000000"/>
          <w:sz w:val="28"/>
          <w:szCs w:val="28"/>
          <w:highlight w:val="none"/>
          <w:lang w:val="en-US" w:eastAsia="zh-CN"/>
        </w:rPr>
      </w:pPr>
      <w:r>
        <w:rPr>
          <w:rFonts w:hint="eastAsia" w:ascii="宋体" w:hAnsi="宋体" w:eastAsia="Arial" w:cs="宋体"/>
          <w:b/>
          <w:bCs/>
          <w:color w:val="000000"/>
          <w:sz w:val="28"/>
          <w:szCs w:val="28"/>
          <w:highlight w:val="none"/>
          <w:lang w:val="en-US" w:eastAsia="zh-CN"/>
        </w:rPr>
        <w:t xml:space="preserve">3、服务标准</w:t>
      </w:r>
      <w:r/>
    </w:p>
    <w:p>
      <w:pPr>
        <w:ind w:right="0" w:firstLine="420"/>
        <w:keepLines w:val="0"/>
        <w:keepNext w:val="0"/>
        <w:pageBreakBefore w:val="0"/>
        <w:spacing w:line="480" w:lineRule="exact"/>
        <w:widowControl w:val="off"/>
        <w:rPr>
          <w:rFonts w:hint="eastAsia" w:ascii="宋体" w:hAnsi="宋体" w:eastAsia="Arial" w:cs="宋体"/>
          <w:b/>
          <w:bCs/>
          <w:color w:val="000000"/>
          <w:sz w:val="24"/>
          <w:szCs w:val="24"/>
          <w:highlight w:val="none"/>
          <w:lang w:val="en-US" w:eastAsia="zh-CN"/>
        </w:rPr>
      </w:pPr>
      <w:r>
        <w:rPr>
          <w:rFonts w:hint="eastAsia" w:ascii="宋体" w:hAnsi="宋体" w:eastAsia="Arial" w:cs="宋体"/>
          <w:b/>
          <w:bCs/>
          <w:color w:val="000000"/>
          <w:sz w:val="24"/>
          <w:szCs w:val="24"/>
          <w:highlight w:val="none"/>
          <w:lang w:val="en-US" w:eastAsia="zh-CN"/>
        </w:rPr>
        <w:t xml:space="preserve">3.1、保洁服务标准</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负责公共场所地面、楼道、楼梯、门窗、电梯轿厢的清洁和垃圾的收集；负责对雨水管、排污管的定期清理；场馆内外各类标识牌的清洁。负责博物馆公共区域、办公区的环境保洁工作。负责除“四害”管理，科学有效的进行卫生消毒。</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3.1.1公共卫生间</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（1）及时清洗便池，不留污迹，巡视保洁。</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（2）及时清倒手纸篓，手纸不得多于纸篓三分之二。</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（3）不断拖擦地面，不留水迹，无脚印，无尘土，无死角。</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（4）随时擦洗妆面，面盆、混水阀、大小便器等卫生设备，无尘土，无污垢。</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（5）不定时擦洗门窗内侧，隔板、墙壁窗台，无污迹，无水迹。</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（6）垃圾桶清理，每天两次，保持垃圾桶清洁。</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3.1.2一般公共场所</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（1）走廊过道保持整洁无垃圾，大理石、各公共区域地面每天清扫，并用拖把清扫不少于两遍。</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（2）每天按巡视路线擦拭栏杆、扶手，去除污垢、手印等，必要时使用光亮剂，保持无灰尘、印迹。</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（3）每天按巡视路线清倒、擦洗垃圾桶，保持表面清洁光亮。</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（4）对于消防设施每周擦拭两次，特殊情况及时擦拭，保持设备无灰尘。</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（5）每天2次清扫公共场所，以及走廊过道墙角、墙面、踢角线，保持墙壁四角无灰尘、蛛网。</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6）每天2次擦拭电梯轿厢内壁、外门、扶手、玻璃，保持表面无灰尘，光亮无印，每月用不锈钢油擦拭不锈钢表面，保持光亮，严格控制不锈钢油的用量，防止污染观众衣物。随时巡视轿厢地面、扶梯踏步，及时清理杂物。</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（7）每天清扫一遍楼梯台阶，拖洗一遍，保持台阶干净无积水，防止人员滑倒，每天擦拭扶手、栏杆，保持扶手干净光滑，无灰尘。</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3.1.3会议室、报告厅</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（1）每周两次检查、每天清理会议室地面、桌椅、门窗等相关设施，必要时用吸尘器处理地面灰尘。</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（2）每次会议前对会议室进行日常检查，发现问题及时处理。</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（3）每次会议结束后及时对会议室进行一次卫生清理，保持清洁。</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3.1.4 办公区</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（1）每天清洁地面、桌椅、门窗等相关设施，垃圾及时清理；</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（2）注意文件资料的保密管理，注意私人物品的安全及摆放。</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3.1.5展厅</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（1）每天上午、下午各打扫一次各展厅地面卫生；</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（2）不定时擦拭门、椅、展柜等室内设施和室内装饰品；</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（3）每天2次擦拭展柜玻璃，保持表面无灰尘，无手印、保持透亮；</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（4）在人员密集时，要加强打扫次数，保持展厅干净整洁，展柜玻璃透亮。</w:t>
      </w:r>
      <w:r/>
    </w:p>
    <w:p>
      <w:pPr>
        <w:ind w:right="0" w:firstLine="420"/>
        <w:keepLines w:val="0"/>
        <w:keepNext w:val="0"/>
        <w:pageBreakBefore w:val="0"/>
        <w:spacing w:line="480" w:lineRule="exact"/>
        <w:widowControl w:val="off"/>
        <w:rPr>
          <w:rFonts w:hint="eastAsia" w:ascii="宋体" w:hAnsi="宋体" w:eastAsia="Arial" w:cs="宋体"/>
          <w:b/>
          <w:bCs/>
          <w:color w:val="000000"/>
          <w:sz w:val="24"/>
          <w:szCs w:val="24"/>
          <w:highlight w:val="none"/>
          <w:lang w:val="en-US" w:eastAsia="zh-CN"/>
        </w:rPr>
      </w:pPr>
      <w:r>
        <w:rPr>
          <w:rFonts w:hint="eastAsia" w:ascii="宋体" w:hAnsi="宋体" w:eastAsia="Arial" w:cs="宋体"/>
          <w:b/>
          <w:bCs/>
          <w:color w:val="000000"/>
          <w:sz w:val="24"/>
          <w:szCs w:val="24"/>
          <w:highlight w:val="none"/>
          <w:lang w:val="en-US" w:eastAsia="zh-CN"/>
        </w:rPr>
        <w:t xml:space="preserve">3.2、秩序维护服务标准</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负责公共安全，预防和及时劝阻有碍采购人正常活动进行的事件发生；维护博物馆的正常秩序；负责做好车辆引导与停放工作；负责消防、监控管理，消防安全巡视检查工作；发现安全隐患及时处置并报告有关部门；按程序规定处理各类突发事件。</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3.2.1有专业秩序维护队伍，配备对讲机等专业设备，实行24小时或规定时间值班及巡逻制度，秩序维护人员熟悉管辖区域内的环境，执行国家有关法律法规和规定，文明值勤、训练有素、言语规范、认真负责，做好交接班记录。</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3.2.2实行开放式管理。开馆期间，出入口有人值守；闭馆期间，有人巡逻值守。</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3.2.3秩序维护人员应熟知各项安全保卫管理规章制度并按照要求执行。 </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3.2.4制定安全巡视计划并严格按照计划执行，所有巡视均有详实的记录；对出入的人员和物资要认真查验，并有详细记录，认真填写《出入馆登记表》及物品《出入放行登记表》。</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3.2.5夜间对馆内进行清楼，巡视各楼层安全及水电使用情况。</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3.2.6合理划分机动车、非机动车停放区域，负责区域内停放车辆的看护、巡查。</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3.2.7严禁商贩、销售、散发广告等人员进入馆内。</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3.2.8信件、报纸、期刊、快递接收登记并派发。</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3.2.9每天对进行安全检查。对所有灭火器定期进行检查，将过期的灭火器进行汇报甲方并由甲方重新灌装，保证有效使用。</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3.2.10严守工作岗位，不得擅离职守。严格执行工作制度，做到仪容严整、文明执勤。</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3.2.11工作期间必须遵守“五不”，即不喝酒、不抽烟、不擅离工作岗位，不迟到早退，不做与工作无关的事，有责任心和耐心，具备良好的沟通能力和综合事务处理能力，上岗时保持良好的仪态，做到文明礼貌值勤。</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3.2.12严格按照法律的规定范围开展保安服务工作，严格履行岗位职责，不准做与安保服务无关的事情。不准脱岗、空岗、睡岗,酒后上岗。遵守服务单位内部的各项规章制度，对服务单位内部的机密事项，不准随意打听、记录、传播。有重要情况要妥善处理并及时上报，不准迟报、漏报、隐瞒不报。</w:t>
      </w:r>
      <w:r/>
    </w:p>
    <w:p>
      <w:pPr>
        <w:ind w:right="0" w:firstLine="420"/>
        <w:keepLines w:val="0"/>
        <w:keepNext w:val="0"/>
        <w:pageBreakBefore w:val="0"/>
        <w:spacing w:line="480" w:lineRule="exact"/>
        <w:widowControl w:val="off"/>
        <w:rPr>
          <w:rFonts w:hint="eastAsia" w:ascii="宋体" w:hAnsi="宋体" w:eastAsia="Arial" w:cs="宋体"/>
          <w:b/>
          <w:bCs/>
          <w:color w:val="000000"/>
          <w:sz w:val="24"/>
          <w:szCs w:val="24"/>
          <w:highlight w:val="none"/>
          <w:lang w:val="en-US" w:eastAsia="zh-CN"/>
        </w:rPr>
      </w:pPr>
      <w:r>
        <w:rPr>
          <w:rFonts w:hint="eastAsia" w:ascii="宋体" w:hAnsi="宋体" w:eastAsia="Arial" w:cs="宋体"/>
          <w:b/>
          <w:bCs/>
          <w:color w:val="000000"/>
          <w:sz w:val="24"/>
          <w:szCs w:val="24"/>
          <w:highlight w:val="none"/>
          <w:lang w:val="en-US" w:eastAsia="zh-CN"/>
        </w:rPr>
        <w:t xml:space="preserve">3.3、维修工、公共设施设备维护与管理服务标准</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负责项目供电、给排水、消防系统、空调系统、电梯、弱电系统运行以及对房屋附属设施的日常管理；做好设备设施的运行、巡视、维护和值班等记录的存档管理；确保设施安全、良好运行及管理处交办的其他工作。</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3.3.1供水管路及设施</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供水设施运转正常，阀门、按钮使用灵活，无锈蚀、损坏。</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（2）水路畅通，洗手池、拖布池、坐便器等设施无堵塞。</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（3）各管路、设施无跑冒滴漏。</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3.3.2配电室及楼内电路、照明</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（1）非工作人员禁止随意出入。</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（2）配电室严禁堆放杂物，更不准堆放易燃易爆品。</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（3）配电室应备齐消防器材。</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（4）开关及配电箱应悬挂“有电勿动”标志，低压配电柜前地面应铺设橡胶绝缘垫。</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（5）盘面开关手柄或按钮下方应标签或文字标注名称、用途。</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（6）各种仪表、信号装置指示正常。</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（7）导线、开关、接触器、继电器线圈、接线端子无过热及打火现象。</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（8）保障线路运行正常，线路无外露、电器无缺损。</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（9）保障全部开关、插座完好，无私接乱拉。</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（10）保障馆内各处照明完好，灯具无破损、不亮现象。</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（11）停电检修要提前通知有关部门和相关人员。</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3.3.3中央空调系统</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（1）非工作人员禁止随意进入机房，工作人员离开要随时锁门。</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（2）机房内应保持干净整洁，严禁存放易燃、易爆、危险物品。</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（3）机房内应备齐消防器材。</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（4）仪表电压、电流指示正常，系统进水压力保持正常值。</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（5）空调主机运转无异常振动或噪音。</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（6）冷却塔风机运转平稳、冷却塔水位正常。</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（7）管道、闸阀无漏、冷冻保温层完好。</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（8）控制柜和元器件动作正常，无异常噪音或气味。</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（9）空调出风正常，制冷、制热正常，空调开关使用灵活、无破损。</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（10）各处风口、检修口盖板整洁完好。</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3.3.4楼面亮化系统</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（1）亮化系统供电电源设备运行正常。</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（2）外墙控制器运行正常，无插头松动现象。</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（3）墙面灯带完好，无不亮、松动、起翘、跌落现象.</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3.3.5屏显系统</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（1）屏显系统供电电源设备运行正常。</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（2）电脑控制系统运行稳定，无病毒，禁止安装、运行无关软件。</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（3）屏幕显示正常，无花屏、无黑斑。</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（4）功放、音响运行正常，无杂音、噪音。 </w:t>
      </w:r>
      <w:r/>
    </w:p>
    <w:p>
      <w:pPr>
        <w:ind w:right="0" w:firstLine="420"/>
        <w:keepLines w:val="0"/>
        <w:keepNext w:val="0"/>
        <w:pageBreakBefore w:val="0"/>
        <w:spacing w:line="480" w:lineRule="exact"/>
        <w:widowControl w:val="off"/>
        <w:rPr>
          <w:rFonts w:hint="eastAsia" w:ascii="宋体" w:hAnsi="宋体" w:eastAsia="Arial" w:cs="宋体"/>
          <w:b/>
          <w:bCs/>
          <w:color w:val="000000"/>
          <w:sz w:val="24"/>
          <w:szCs w:val="24"/>
          <w:highlight w:val="none"/>
          <w:lang w:val="en-US" w:eastAsia="zh-CN"/>
        </w:rPr>
      </w:pPr>
      <w:r>
        <w:rPr>
          <w:rFonts w:hint="eastAsia" w:ascii="宋体" w:hAnsi="宋体" w:eastAsia="Arial" w:cs="宋体"/>
          <w:b/>
          <w:bCs/>
          <w:color w:val="000000"/>
          <w:sz w:val="24"/>
          <w:szCs w:val="24"/>
          <w:highlight w:val="none"/>
          <w:lang w:val="en-US" w:eastAsia="zh-CN"/>
        </w:rPr>
        <w:t xml:space="preserve">3.4、会务（活动）服务标准</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3.4.1会前准备</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（1）根据任务，了解会议情况，掌握开会对象、人数和要求。根据会议要求落实服务员，认真做好会议的各项准备工作。</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（2）检查设备，灯光、音响操作工提前对会场的空调、照明、电器设备及门窗等进行全面检查，发现问题立即解决与排除。</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（3）保洁重点加强会场外围卫生（公共区域及洗手间等）。</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（4）若要配置席卡、示意牌，会务配合办公室至少提前12个小时落实到位。配置会标。 </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5）检查会议桌上的话筒摆放是否整齐合理，话筒效果是否良好，一般会议在会前检查工作开始前半小时配合灯光、音响操作工调试准备，多媒体演示会议在会前两个小时配合灯光、音响操作工调试准备，表演和多媒体演示的会议在会前一天配合灯光、音响操作工调试准备，电视电话会议在电信线路通畅及对方新号发出后两小时内配合灯光、音响操作工调试准备。</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（6）清扫会场，确保各种物品无污渍、无异味，保持场地清洁明亮，四周墙面、镜框无灰。</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（7）布置会场，桌面干净整洁无灰尘，按照要求和台型布置绿化，摆放鲜花，根据与会人数摆放桌椅，会场桌椅定位，排列整齐。如有特殊要求，按要求执行。</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（8）准备茶杯、茶叶，保证茶杯是经过消毒处理的，茶杯、茶盖无黄斑、无缺口，无异味。茶杯等要摆放整齐。</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（9）会前一小时开启空调，调试好室内温度，会议室温度冬季一般控制在20℃左右，夏季一般26℃左右。</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（10）会前十五分钟开始润茶，会前5分钟上茶水，如是矿泉水要求商标正对与会者。</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3.4.2会中服务</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（1）对参加会议的人员要问清参加会议的部门和会议内容。</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（2）入座后即提供茶水服务，必须做到忙而不乱、迅速正确的将茶水送到与会者的面前，茶杯摆放声音要轻。对于重要领导，入座后要按要求上茶水。递茶给领导要切忌手指接触茶杯口。</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（3）会中续水，每次隔二十分钟左右续一次水，可根据与会人员饮水情况调节续水时间。</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（4）会议期间服务员一般不得随意进入会议室或离开会议室太远，会议开始后五至十分钟在会议室内门口提供站立服务。</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（5）会议期间，观察并调整会场内温度。注意会议室的动态，随时提供服务，如有紧急事项服务员可通过纸条的形式，利用续水的时间传递信息。</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3.4.3会后收尾</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（1）会议结束后，服务员应立即打开会议室大门，站在门口内侧恭送与会者。检查会场内是否有遗留物品，一经发现及时送还或上交会议组织部门。</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（2）协助会议主办部门撤下会标、席卡等，恢复会议室原样。</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（3）收拾各类用具、打扫会场、清洗茶杯，并将清洗过的茶杯放入消毒柜以备下次使用。</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（4）做好“三清”工作，即清除会议桌上的物品，清除室内垃圾，清除可能出现的隐患。</w:t>
      </w:r>
      <w:r/>
    </w:p>
    <w:p>
      <w:pPr>
        <w:ind w:right="0" w:firstLine="420"/>
        <w:keepLines w:val="0"/>
        <w:keepNext w:val="0"/>
        <w:pageBreakBefore w:val="0"/>
        <w:spacing w:line="480" w:lineRule="exact"/>
        <w:widowControl w:val="off"/>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（5）做好“三关”工作，即关闭空调，照明等电器，并闭电源，关闭门窗并锁好大门。</w:t>
      </w:r>
      <w:r/>
    </w:p>
    <w:p>
      <w:pPr>
        <w:ind w:right="0" w:firstLine="420"/>
        <w:keepLines w:val="0"/>
        <w:keepNext w:val="0"/>
        <w:pageBreakBefore w:val="0"/>
        <w:spacing w:line="480" w:lineRule="exact"/>
        <w:widowControl w:val="off"/>
        <w:rPr>
          <w:rFonts w:hint="eastAsia" w:ascii="Calibri" w:hAnsi="Calibri" w:eastAsia="宋体" w:cs="Times New Roman"/>
          <w:b/>
          <w:bCs/>
          <w:sz w:val="28"/>
          <w:szCs w:val="28"/>
          <w:u w:val="none"/>
          <w:lang w:val="en-US" w:eastAsia="zh-CN"/>
        </w:rPr>
        <w:outlineLvl w:val="1"/>
      </w:pPr>
      <w:r>
        <w:rPr>
          <w:rFonts w:hint="eastAsia" w:ascii="Calibri" w:hAnsi="Calibri" w:eastAsia="宋体" w:cs="Times New Roman"/>
          <w:b/>
          <w:bCs/>
          <w:sz w:val="28"/>
          <w:szCs w:val="28"/>
          <w:u w:val="none"/>
          <w:lang w:val="en-US" w:eastAsia="zh-CN"/>
        </w:rPr>
      </w:r>
      <w:r/>
    </w:p>
    <w:p>
      <w:pPr>
        <w:numPr>
          <w:ilvl w:val="0"/>
          <w:numId w:val="0"/>
        </w:numPr>
        <w:ind w:right="0"/>
        <w:keepLines w:val="0"/>
        <w:keepNext w:val="0"/>
        <w:pageBreakBefore w:val="0"/>
        <w:spacing w:line="520" w:lineRule="exact"/>
        <w:widowControl w:val="off"/>
        <w:rPr>
          <w:rFonts w:hint="eastAsia" w:ascii="Calibri" w:hAnsi="Calibri" w:eastAsia="宋体" w:cs="Times New Roman"/>
          <w:b/>
          <w:bCs/>
          <w:sz w:val="28"/>
          <w:szCs w:val="28"/>
          <w:u w:val="none"/>
          <w:lang w:val="en-US" w:eastAsia="zh-CN"/>
        </w:rPr>
        <w:outlineLvl w:val="1"/>
      </w:pPr>
      <w:r>
        <w:rPr>
          <w:rFonts w:hint="eastAsia" w:ascii="宋体" w:hAnsi="宋体" w:eastAsia="Arial" w:cs="宋体"/>
          <w:sz w:val="40"/>
          <w:szCs w:val="40"/>
          <w:lang w:val="en-US" w:eastAsia="zh-CN" w:bidi="ar-SA"/>
        </w:rPr>
        <w:t xml:space="preserve">★</w:t>
      </w:r>
      <w:r>
        <w:rPr>
          <w:rFonts w:hint="eastAsia" w:ascii="Calibri" w:hAnsi="Calibri" w:eastAsia="宋体" w:cs="Times New Roman"/>
          <w:b/>
          <w:bCs/>
          <w:sz w:val="28"/>
          <w:szCs w:val="28"/>
          <w:u w:val="none"/>
          <w:lang w:val="en-US" w:eastAsia="zh-CN"/>
        </w:rPr>
        <w:t xml:space="preserve">五、履约考核标准及考核办法：</w:t>
      </w:r>
      <w:r/>
    </w:p>
    <w:p>
      <w:pPr>
        <w:numPr>
          <w:ilvl w:val="0"/>
          <w:numId w:val="0"/>
        </w:numPr>
        <w:ind w:right="0"/>
        <w:keepLines w:val="0"/>
        <w:keepNext w:val="0"/>
        <w:pageBreakBefore w:val="0"/>
        <w:spacing w:line="520" w:lineRule="exact"/>
        <w:widowControl w:val="off"/>
        <w:rPr>
          <w:rFonts w:hint="eastAsia" w:ascii="Calibri" w:hAnsi="Calibri" w:eastAsia="宋体" w:cs="Times New Roman"/>
          <w:b/>
          <w:bCs/>
          <w:sz w:val="28"/>
          <w:szCs w:val="28"/>
          <w:u w:val="none"/>
          <w:lang w:val="en-US" w:eastAsia="zh-CN"/>
        </w:rPr>
        <w:outlineLvl w:val="1"/>
      </w:pPr>
      <w:r>
        <w:rPr>
          <w:rFonts w:hint="eastAsia" w:ascii="宋体" w:hAnsi="宋体" w:eastAsia="宋体" w:cs="宋体"/>
          <w:sz w:val="24"/>
          <w:szCs w:val="24"/>
          <w:lang w:val="en-US" w:eastAsia="zh-CN"/>
        </w:rPr>
        <w:t xml:space="preserve">★</w:t>
      </w:r>
      <w:r>
        <w:rPr>
          <w:rFonts w:hint="eastAsia" w:ascii="Calibri" w:hAnsi="Calibri" w:eastAsia="宋体" w:cs="Times New Roman"/>
          <w:b/>
          <w:bCs/>
          <w:sz w:val="28"/>
          <w:szCs w:val="28"/>
          <w:u w:val="none"/>
          <w:lang w:val="en-US" w:eastAsia="zh-CN"/>
        </w:rPr>
        <w:t xml:space="preserve">1、履约考核标准：</w:t>
      </w:r>
      <w:r/>
    </w:p>
    <w:tbl>
      <w:tblPr>
        <w:tblStyle w:val="697"/>
        <w:tblW w:w="0" w:type="auto"/>
        <w:tblInd w:w="-1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108" w:type="dxa"/>
          <w:top w:w="0" w:type="dxa"/>
          <w:right w:w="108" w:type="dxa"/>
          <w:bottom w:w="0" w:type="dxa"/>
        </w:tblCellMar>
        <w:tblLook w:val="04A0" w:firstRow="1" w:lastRow="0" w:firstColumn="1" w:lastColumn="0" w:noHBand="0" w:noVBand="1"/>
      </w:tblPr>
      <w:tblGrid>
        <w:gridCol w:w="531"/>
        <w:gridCol w:w="812"/>
        <w:gridCol w:w="483"/>
        <w:gridCol w:w="4334"/>
        <w:gridCol w:w="474"/>
        <w:gridCol w:w="474"/>
        <w:gridCol w:w="1527"/>
      </w:tblGrid>
      <w:tr>
        <w:trPr>
          <w:trHeight w:val="270"/>
        </w:trPr>
        <w:tc>
          <w:tcPr>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tcW w:w="8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w:t>
            </w:r>
            <w:r/>
          </w:p>
        </w:tc>
        <w:tc>
          <w:tcPr>
            <w:tcW w:w="4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总分</w:t>
            </w:r>
            <w:r/>
          </w:p>
        </w:tc>
        <w:tc>
          <w:tcPr>
            <w:tcW w:w="43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参考标准内容</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分值</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评分</w:t>
            </w:r>
            <w:r/>
          </w:p>
        </w:tc>
        <w:tc>
          <w:tcPr>
            <w:tcW w:w="152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评分细则</w:t>
            </w:r>
            <w:r/>
          </w:p>
        </w:tc>
      </w:tr>
      <w:tr>
        <w:trPr>
          <w:trHeight w:val="270"/>
        </w:trPr>
        <w:tc>
          <w:tcPr>
            <w:tcW w:w="531"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w:t>
            </w:r>
            <w:r/>
          </w:p>
        </w:tc>
        <w:tc>
          <w:tcPr>
            <w:tcW w:w="812"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人员制度管理</w:t>
            </w:r>
            <w:r/>
          </w:p>
        </w:tc>
        <w:tc>
          <w:tcPr>
            <w:tcW w:w="483"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20分</w:t>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1、实行持证上岗制度。</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restart"/>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凡有1人不符合，扣除1分。</w:t>
            </w:r>
            <w:r/>
          </w:p>
        </w:tc>
      </w:tr>
      <w:tr>
        <w:trPr>
          <w:trHeight w:val="81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2、项目投标时所承诺的项目工作人员，必须和承接此项目后开展工作的团队人员相符，未征得甲方同意不得更换团队成员。</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27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3、有健全的财务会计制度，运作规范。</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restart"/>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完全符合得满分，部分符合相应递减，不符合得0分</w:t>
            </w:r>
            <w:r/>
          </w:p>
        </w:tc>
      </w:tr>
      <w:tr>
        <w:trPr>
          <w:trHeight w:val="989"/>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4、健全考核制度，岗位职责，工作流程。建立各类应急预案。</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270"/>
        </w:trPr>
        <w:tc>
          <w:tcPr>
            <w:tcW w:w="531"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2</w:t>
            </w:r>
            <w:r/>
          </w:p>
        </w:tc>
        <w:tc>
          <w:tcPr>
            <w:tcW w:w="812" w:type="dxa"/>
            <w:vAlign w:val="center"/>
            <w:vMerge w:val="restart"/>
            <w:textDirection w:val="lrTb"/>
            <w:noWrap w:val="false"/>
          </w:tcPr>
          <w:p>
            <w:pPr>
              <w:jc w:val="center"/>
              <w:keepLines w:val="0"/>
              <w:keepNext w:val="0"/>
              <w:widowControl/>
              <w:rPr>
                <w:rFonts w:hint="default" w:ascii="宋体" w:hAnsi="宋体" w:eastAsia="宋体" w:cs="宋体"/>
                <w:i w:val="0"/>
                <w:iCs w:val="0"/>
                <w:color w:val="333333"/>
                <w:sz w:val="22"/>
                <w:szCs w:val="22"/>
                <w:u w:val="none"/>
                <w:lang w:val="en-US"/>
              </w:rPr>
              <w:suppressLineNumbers w:val="0"/>
            </w:pPr>
            <w:r>
              <w:rPr>
                <w:rFonts w:hint="eastAsia" w:ascii="宋体" w:hAnsi="宋体" w:eastAsia="宋体" w:cs="宋体"/>
                <w:i w:val="0"/>
                <w:iCs w:val="0"/>
                <w:color w:val="333333"/>
                <w:sz w:val="22"/>
                <w:szCs w:val="22"/>
                <w:u w:val="none"/>
                <w:lang w:val="en-US" w:eastAsia="zh-CN" w:bidi="ar"/>
              </w:rPr>
              <w:t xml:space="preserve">秩序维护服务及设备维护</w:t>
            </w:r>
            <w:r/>
          </w:p>
        </w:tc>
        <w:tc>
          <w:tcPr>
            <w:tcW w:w="483"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30分</w:t>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1、项目24小时有管理人员和值班电话。</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restart"/>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完全符合得满分，部分符合相应递减，不符合得0分</w:t>
            </w:r>
            <w:r/>
          </w:p>
        </w:tc>
      </w:tr>
      <w:tr>
        <w:trPr>
          <w:trHeight w:val="81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2、项目内公共秩序良好。发生刑事案件、火警事故、交通事故等紧急情况时，秩序维护人员应保护现场，并上报有关主管部门，无借故推诿和拖沓现象。</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54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3、工作人员着装整齐，熟悉项目情况，文明执勤、不徇私舞弊。</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81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4、工作人员执行严格的交接班制度，有书面的交接班记录，管理人员把需要在值班中继续注意或处理的问题向接班人员交代清楚。</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54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5、对进出项目的外来车辆进行登记，对携带大宗物品外出的实行登记制度。</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54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6、车辆停放规范有序，机动车和非机动车实行分区域停放。</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81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7、项目内建立消防责任制，工作人员掌握基本消防技能。消防设施设备完好、放置合理、定期检修，随时可以启用。消防台账账务相符。</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27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both"/>
              <w:keepLines w:val="0"/>
              <w:keepNext w:val="0"/>
              <w:widowControl/>
              <w:rPr>
                <w:rFonts w:hint="default" w:ascii="宋体" w:hAnsi="宋体" w:eastAsia="宋体" w:cs="宋体"/>
                <w:i w:val="0"/>
                <w:iCs w:val="0"/>
                <w:color w:val="333333"/>
                <w:sz w:val="22"/>
                <w:szCs w:val="22"/>
                <w:u w:val="none"/>
                <w:lang w:val="en-US"/>
              </w:rPr>
              <w:suppressLineNumbers w:val="0"/>
            </w:pPr>
            <w:r>
              <w:rPr>
                <w:rFonts w:hint="eastAsia" w:ascii="宋体" w:hAnsi="宋体" w:eastAsia="宋体" w:cs="宋体"/>
                <w:i w:val="0"/>
                <w:iCs w:val="0"/>
                <w:color w:val="333333"/>
                <w:sz w:val="22"/>
                <w:szCs w:val="22"/>
                <w:u w:val="none"/>
                <w:lang w:val="en-US" w:eastAsia="zh-CN" w:bidi="ar"/>
              </w:rPr>
              <w:t xml:space="preserve">8、定期开展消防演习、消防培训。定期维护馆内设备，有损坏及时维修。</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81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left"/>
              <w:keepLines w:val="0"/>
              <w:keepNext w:val="0"/>
              <w:widowControl/>
              <w:rPr>
                <w:rFonts w:hint="default" w:ascii="宋体" w:hAnsi="宋体" w:eastAsia="宋体" w:cs="宋体"/>
                <w:i w:val="0"/>
                <w:iCs w:val="0"/>
                <w:color w:val="333333"/>
                <w:sz w:val="22"/>
                <w:szCs w:val="22"/>
                <w:u w:val="none"/>
                <w:lang w:val="en-US"/>
              </w:rPr>
              <w:suppressLineNumbers w:val="0"/>
            </w:pPr>
            <w:r>
              <w:rPr>
                <w:rFonts w:hint="eastAsia" w:ascii="宋体" w:hAnsi="宋体" w:eastAsia="宋体" w:cs="宋体"/>
                <w:i w:val="0"/>
                <w:iCs w:val="0"/>
                <w:color w:val="333333"/>
                <w:sz w:val="22"/>
                <w:szCs w:val="22"/>
                <w:u w:val="none"/>
                <w:lang w:val="en-US" w:eastAsia="zh-CN" w:bidi="ar"/>
              </w:rPr>
              <w:t xml:space="preserve">9、工作人员熟悉岗位职责和工作流程，掌握火灾、大风、暴雨等方面突发事件的应急措施及救生知识。节假日前有安全检查。保证博物馆正常开放</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1080"/>
        </w:trPr>
        <w:tc>
          <w:tcPr>
            <w:tcW w:w="531"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w:t>
            </w:r>
            <w:r/>
          </w:p>
        </w:tc>
        <w:tc>
          <w:tcPr>
            <w:tcW w:w="812" w:type="dxa"/>
            <w:vAlign w:val="center"/>
            <w:vMerge w:val="restart"/>
            <w:textDirection w:val="lrTb"/>
            <w:noWrap w:val="false"/>
          </w:tcPr>
          <w:p>
            <w:pPr>
              <w:jc w:val="center"/>
              <w:keepLines w:val="0"/>
              <w:keepNext w:val="0"/>
              <w:widowControl/>
              <w:rPr>
                <w:rFonts w:hint="default" w:ascii="宋体" w:hAnsi="宋体" w:eastAsia="宋体" w:cs="宋体"/>
                <w:i w:val="0"/>
                <w:iCs w:val="0"/>
                <w:color w:val="333333"/>
                <w:sz w:val="22"/>
                <w:szCs w:val="22"/>
                <w:u w:val="none"/>
                <w:lang w:val="en-US"/>
              </w:rPr>
              <w:suppressLineNumbers w:val="0"/>
            </w:pPr>
            <w:r>
              <w:rPr>
                <w:rFonts w:hint="eastAsia" w:ascii="宋体" w:hAnsi="宋体" w:eastAsia="宋体" w:cs="宋体"/>
                <w:i w:val="0"/>
                <w:iCs w:val="0"/>
                <w:color w:val="333333"/>
                <w:sz w:val="22"/>
                <w:szCs w:val="22"/>
                <w:u w:val="none"/>
                <w:lang w:val="en-US" w:eastAsia="zh-CN" w:bidi="ar"/>
              </w:rPr>
              <w:t xml:space="preserve">保洁服务及会务服务</w:t>
            </w:r>
            <w:r/>
          </w:p>
        </w:tc>
        <w:tc>
          <w:tcPr>
            <w:tcW w:w="483"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30分</w:t>
            </w:r>
            <w:r/>
          </w:p>
        </w:tc>
        <w:tc>
          <w:tcPr>
            <w:tcW w:w="4334"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1、保洁服务管理制度完善并落实。实行标准化清扫保洁，保证重要办公室、会议室等内外和公共场地整洁、舒适。实行微笑服务，态度和蔼，不得与工作人员发生争执。</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restart"/>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完全符合得满分，部分符合相应递减，不符合得0分</w:t>
            </w:r>
            <w:r/>
          </w:p>
        </w:tc>
      </w:tr>
      <w:tr>
        <w:trPr>
          <w:trHeight w:val="108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2、公共区域的地面、墙面、楼梯、扶手、踢脚线、台阶、梯道大门、走廊、大厅、消火栓箱表面、灭火器、开关面板、消防报警按钮等整洁干净，无垃圾、无积灰、无污渍、无手印。</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108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3、电梯轿厢内外、灯具、沟槽、墙面、吊顶、灯罩、门、窗（含2米以下内外玻璃）整洁程度。公共区域的地面光洁及垃圾的收集处理及屋顶平台等保洁消毒情况。</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81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4、卫生间、茶水间地面清洁无异味，物品摆放有序，无垃圾 、无污迹、无积水、无堆积杂物，洁具、台面、镜面等光洁无水迹，电器设施外观清洁。</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54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5、会议室内桌椅、设备保洁情况，室内绿化物、地下车库等整洁程度。</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81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6、室外广场、道路、停车场（库）、雨水沟管道、“门前三包”等公共区域的地面干净无杂物、无积水和淤泥、污垢。</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108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7、垃圾、废弃物按分类要求收集，日产日清；化粪池进行清淘，保持常年清洁；垃圾桶（房）外侧表面清洁、内侧无残留物，无异味；定期开展消毒灭害活动，对窨井、明沟、垃圾桶（房）等喷洒药水。</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continue"/>
            <w:textDirection w:val="lrTb"/>
            <w:noWrap w:val="false"/>
          </w:tcPr>
          <w:p>
            <w:pPr>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270"/>
        </w:trPr>
        <w:tc>
          <w:tcPr>
            <w:tcW w:w="531"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4</w:t>
            </w:r>
            <w:r/>
          </w:p>
        </w:tc>
        <w:tc>
          <w:tcPr>
            <w:tcW w:w="812"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绿化</w:t>
            </w:r>
            <w:r/>
          </w:p>
        </w:tc>
        <w:tc>
          <w:tcPr>
            <w:tcW w:w="483"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5分</w:t>
            </w:r>
            <w:r/>
          </w:p>
        </w:tc>
        <w:tc>
          <w:tcPr>
            <w:tcW w:w="4334"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1、绿植长势良好，无残叶、杂草。</w:t>
            </w:r>
            <w:r/>
          </w:p>
        </w:tc>
        <w:tc>
          <w:tcPr>
            <w:tcW w:w="474"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vMerge w:val="restart"/>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vMerge w:val="restart"/>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完全符合得满分，部分符合相应递减，不符合得0分</w:t>
            </w:r>
            <w:r/>
          </w:p>
        </w:tc>
      </w:tr>
      <w:tr>
        <w:trPr>
          <w:trHeight w:val="960"/>
        </w:trPr>
        <w:tc>
          <w:tcPr>
            <w:tcW w:w="531"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812"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投诉检查整改项</w:t>
            </w:r>
            <w:r/>
          </w:p>
        </w:tc>
        <w:tc>
          <w:tcPr>
            <w:tcW w:w="483" w:type="dxa"/>
            <w:vAlign w:val="center"/>
            <w:vMerge w:val="restart"/>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15分</w:t>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1、建立完善的投诉响应机制，并能妥善处理各类投诉及建议，给予投诉客户答复。</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①投诉事件经认定属实，未妥善处理或未答复，扣1分。</w:t>
            </w:r>
            <w:r/>
          </w:p>
        </w:tc>
      </w:tr>
      <w:tr>
        <w:trPr>
          <w:trHeight w:val="66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2、检查整改有效落实。</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textDirection w:val="lrTb"/>
            <w:noWrap w:val="false"/>
          </w:tcPr>
          <w:p>
            <w:pPr>
              <w:jc w:val="left"/>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②符合得3分，基本符合得1分，不符合得0分</w:t>
            </w:r>
            <w:r/>
          </w:p>
        </w:tc>
      </w:tr>
      <w:tr>
        <w:trPr>
          <w:trHeight w:val="600"/>
        </w:trPr>
        <w:tc>
          <w:tcPr>
            <w:tcW w:w="531"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812"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83" w:type="dxa"/>
            <w:vAlign w:val="center"/>
            <w:vMerge w:val="continue"/>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4334" w:type="dxa"/>
            <w:vAlign w:val="center"/>
            <w:textDirection w:val="lrTb"/>
            <w:noWrap w:val="false"/>
          </w:tcPr>
          <w:p>
            <w:pPr>
              <w:jc w:val="both"/>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3、无其它违反甲方相关规定之事项。</w:t>
            </w:r>
            <w:r/>
          </w:p>
        </w:tc>
        <w:tc>
          <w:tcPr>
            <w:tcW w:w="474"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5</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textDirection w:val="lrTb"/>
            <w:noWrap/>
          </w:tcPr>
          <w:p>
            <w:pP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r>
      <w:tr>
        <w:trPr>
          <w:trHeight w:val="270"/>
        </w:trPr>
        <w:tc>
          <w:tcPr>
            <w:tcW w:w="53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W w:w="8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标准分</w:t>
            </w:r>
            <w:r/>
          </w:p>
        </w:tc>
        <w:tc>
          <w:tcPr>
            <w:gridSpan w:val="4"/>
            <w:tcW w:w="57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100分</w:t>
            </w:r>
            <w:r/>
          </w:p>
        </w:tc>
        <w:tc>
          <w:tcPr>
            <w:tcW w:w="152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tcW w:w="531"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8</w:t>
            </w:r>
            <w:r/>
          </w:p>
        </w:tc>
        <w:tc>
          <w:tcPr>
            <w:tcW w:w="812"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总得分</w:t>
            </w:r>
            <w:r/>
          </w:p>
        </w:tc>
        <w:tc>
          <w:tcPr>
            <w:gridSpan w:val="3"/>
            <w:tcW w:w="5291" w:type="dxa"/>
            <w:vAlign w:val="center"/>
            <w:textDirection w:val="lrTb"/>
            <w:noWrap w:val="false"/>
          </w:tcPr>
          <w:p>
            <w:pPr>
              <w:jc w:val="center"/>
              <w:keepLines w:val="0"/>
              <w:keepNext w:val="0"/>
              <w:widowControl/>
              <w:rPr>
                <w:rFonts w:hint="eastAsia" w:ascii="宋体" w:hAnsi="宋体" w:eastAsia="宋体" w:cs="宋体"/>
                <w:i w:val="0"/>
                <w:iCs w:val="0"/>
                <w:color w:val="333333"/>
                <w:sz w:val="22"/>
                <w:szCs w:val="22"/>
                <w:u w:val="none"/>
              </w:rPr>
              <w:suppressLineNumbers w:val="0"/>
            </w:pPr>
            <w:r>
              <w:rPr>
                <w:rFonts w:hint="eastAsia" w:ascii="宋体" w:hAnsi="宋体" w:eastAsia="宋体" w:cs="宋体"/>
                <w:i w:val="0"/>
                <w:iCs w:val="0"/>
                <w:color w:val="333333"/>
                <w:sz w:val="22"/>
                <w:szCs w:val="22"/>
                <w:u w:val="none"/>
                <w:lang w:val="en-US" w:eastAsia="zh-CN" w:bidi="ar"/>
              </w:rPr>
              <w:t xml:space="preserve">考核实际得分</w:t>
            </w:r>
            <w:r/>
          </w:p>
        </w:tc>
        <w:tc>
          <w:tcPr>
            <w:tcW w:w="474" w:type="dxa"/>
            <w:vAlign w:val="center"/>
            <w:textDirection w:val="lrTb"/>
            <w:noWrap w:val="false"/>
          </w:tcPr>
          <w:p>
            <w:pPr>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rPr>
            </w:r>
            <w:r/>
          </w:p>
        </w:tc>
        <w:tc>
          <w:tcPr>
            <w:tcW w:w="152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right="0" w:firstLine="422"/>
        <w:keepLines w:val="0"/>
        <w:keepNext w:val="0"/>
        <w:pageBreakBefore w:val="0"/>
        <w:spacing w:line="46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r>
      <w:r/>
    </w:p>
    <w:p>
      <w:pPr>
        <w:ind w:right="0" w:firstLine="562"/>
        <w:keepLines w:val="0"/>
        <w:keepNext w:val="0"/>
        <w:pageBreakBefore w:val="0"/>
        <w:spacing w:line="460" w:lineRule="exact"/>
        <w:widowControl w:val="off"/>
        <w:rPr>
          <w:rFonts w:hint="eastAsia" w:ascii="宋体" w:hAnsi="宋体" w:eastAsia="宋体" w:cs="宋体"/>
          <w:b/>
          <w:bCs/>
          <w:sz w:val="28"/>
          <w:szCs w:val="28"/>
        </w:rPr>
        <w:outlineLvl w:val="1"/>
      </w:pPr>
      <w:r>
        <w:rPr>
          <w:rFonts w:hint="eastAsia" w:ascii="宋体" w:hAnsi="宋体" w:eastAsia="宋体" w:cs="宋体"/>
          <w:sz w:val="24"/>
          <w:szCs w:val="24"/>
          <w:lang w:val="en-US" w:eastAsia="zh-CN"/>
        </w:rPr>
        <w:t xml:space="preserve">★</w:t>
      </w:r>
      <w:r>
        <w:rPr>
          <w:rFonts w:hint="eastAsia" w:ascii="宋体" w:hAnsi="宋体" w:eastAsia="宋体" w:cs="宋体"/>
          <w:b/>
          <w:bCs/>
          <w:sz w:val="28"/>
          <w:szCs w:val="28"/>
        </w:rPr>
        <w:t xml:space="preserve">2、</w:t>
      </w:r>
      <w:r>
        <w:rPr>
          <w:rFonts w:hint="eastAsia" w:ascii="宋体" w:hAnsi="宋体" w:eastAsia="宋体" w:cs="宋体"/>
          <w:b/>
          <w:bCs/>
          <w:sz w:val="28"/>
          <w:szCs w:val="28"/>
          <w:lang w:val="en-US" w:eastAsia="zh-CN"/>
        </w:rPr>
        <w:t xml:space="preserve">履约</w:t>
      </w:r>
      <w:r>
        <w:rPr>
          <w:rFonts w:hint="eastAsia" w:ascii="宋体" w:hAnsi="宋体" w:eastAsia="宋体" w:cs="宋体"/>
          <w:b/>
          <w:bCs/>
          <w:sz w:val="28"/>
          <w:szCs w:val="28"/>
        </w:rPr>
        <w:t xml:space="preserve">考核办法：</w:t>
      </w:r>
      <w:r/>
    </w:p>
    <w:p>
      <w:pPr>
        <w:ind w:firstLine="420"/>
        <w:keepLines w:val="0"/>
        <w:keepNext w:val="0"/>
        <w:pageBreakBefore w:val="0"/>
        <w:spacing w:line="5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成绩划分。检查考核由中标供应商配合采购人（采购中心参与）实施。每三个月考核实行百分制。考核成绩85（含）—90分为合格，90（含）—95分为良好，95（含）—100分为优秀，低于85分为不合格。检查汇总后，双方共同签字，一式两份，双方各执一份。每三个月由采购人汇总检查情况，得出考核综合得分，综合得分取检查的平均值。</w:t>
      </w:r>
      <w:r/>
    </w:p>
    <w:p>
      <w:pPr>
        <w:ind w:firstLine="420"/>
        <w:keepLines w:val="0"/>
        <w:keepNext w:val="0"/>
        <w:pageBreakBefore w:val="0"/>
        <w:spacing w:line="5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履约考核与服务费用挂钩。凡每三个月综合得分≥85分，则全额划拨三个月合同款，达不到合格标准的，成绩每降低1分，经费划拨则降低0.5个百分点（以次类推），每三个月考核综合得分累计两次低于70分，采购人有权解除合同。每个年度验收的具体流程和验收方法参照《江苏省政府采购履约验收管理办法》。验收结论作为下一个年度合同签订的重要依据。验收费用由中标供应商支付（专家费用执行连财购〔2021〕8号）。</w:t>
      </w:r>
      <w:r/>
    </w:p>
    <w:p>
      <w:pPr>
        <w:ind w:firstLine="562"/>
        <w:jc w:val="left"/>
        <w:spacing w:line="560" w:lineRule="exact"/>
        <w:rPr>
          <w:rFonts w:hint="eastAsia" w:ascii="仿宋_GB2312" w:hAnsi="仿宋" w:eastAsia="仿宋_GB2312" w:cs="Times New Roman"/>
          <w:b/>
          <w:bCs/>
          <w:sz w:val="28"/>
          <w:szCs w:val="28"/>
        </w:rPr>
      </w:pPr>
      <w:r>
        <w:rPr>
          <w:rFonts w:hint="eastAsia" w:ascii="仿宋_GB2312" w:hAnsi="仿宋" w:eastAsia="仿宋_GB2312" w:cs="Times New Roman"/>
          <w:b/>
          <w:bCs/>
          <w:sz w:val="28"/>
          <w:szCs w:val="28"/>
        </w:rPr>
        <w:t xml:space="preserve">商务要求</w:t>
      </w:r>
      <w:r/>
    </w:p>
    <w:p>
      <w:pPr>
        <w:ind w:firstLine="560"/>
        <w:jc w:val="left"/>
        <w:keepLines w:val="0"/>
        <w:keepNext w:val="0"/>
        <w:pageBreakBefore w:val="0"/>
        <w:spacing w:line="5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合同履行期</w:t>
      </w:r>
      <w:r>
        <w:rPr>
          <w:rFonts w:hint="eastAsia" w:ascii="宋体" w:hAnsi="宋体" w:eastAsia="宋体" w:cs="宋体"/>
          <w:sz w:val="24"/>
          <w:szCs w:val="24"/>
        </w:rPr>
        <w:t xml:space="preserve">：自</w:t>
      </w:r>
      <w:r>
        <w:rPr>
          <w:rFonts w:hint="eastAsia" w:ascii="宋体" w:hAnsi="宋体" w:eastAsia="宋体" w:cs="宋体"/>
          <w:sz w:val="24"/>
          <w:szCs w:val="24"/>
          <w:lang w:val="en-US" w:eastAsia="zh-CN"/>
        </w:rPr>
        <w:t xml:space="preserve">合同约定服务之日</w:t>
      </w:r>
      <w:r>
        <w:rPr>
          <w:rFonts w:hint="eastAsia" w:ascii="宋体" w:hAnsi="宋体" w:eastAsia="宋体" w:cs="宋体"/>
          <w:sz w:val="24"/>
          <w:szCs w:val="24"/>
        </w:rPr>
        <w:t xml:space="preserve">起</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每年服务期满，采购人根据考核情况决定继续履行合同或终止合同，服务期限最多3年</w:t>
      </w:r>
      <w:r>
        <w:rPr>
          <w:rFonts w:hint="eastAsia" w:ascii="宋体" w:hAnsi="宋体" w:eastAsia="宋体" w:cs="宋体"/>
          <w:sz w:val="24"/>
          <w:szCs w:val="24"/>
          <w:lang w:val="en-US" w:eastAsia="zh-CN"/>
        </w:rPr>
        <w:t xml:space="preserve">。</w:t>
      </w:r>
      <w:r/>
    </w:p>
    <w:p>
      <w:pPr>
        <w:ind w:firstLine="56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★付款方式：</w:t>
      </w:r>
      <w:r>
        <w:rPr>
          <w:rFonts w:hint="eastAsia" w:ascii="宋体" w:hAnsi="宋体" w:eastAsia="宋体" w:cs="宋体"/>
          <w:sz w:val="24"/>
          <w:szCs w:val="24"/>
        </w:rPr>
        <w:t xml:space="preserve">甲方在乙方物业服务每满三个月并且每个月经甲方考核成绩均在85分以上（包括本数），于三个月之后的下一个月开始后 20 日内付清上三个月服务费用。考核成绩在85分以下（不含本数），按照考核成绩每降低1分，费用降低0.5个百分点的原则计算本季度服务费用，于三个月之后的下一个月开始后 20 日内付清。乙方需在付款前10日内提供相应的正规发票，否则不予付款。甲方临时增加服务范围或项目内容的，可另行协商</w:t>
      </w:r>
      <w:r>
        <w:rPr>
          <w:rFonts w:hint="eastAsia" w:ascii="宋体" w:hAnsi="宋体" w:eastAsia="宋体" w:cs="宋体"/>
          <w:sz w:val="24"/>
          <w:szCs w:val="24"/>
          <w:lang w:val="en-US" w:eastAsia="zh-CN"/>
        </w:rPr>
        <w:t xml:space="preserve">。</w:t>
      </w:r>
      <w:r/>
    </w:p>
    <w:p>
      <w:pPr>
        <w:ind w:firstLine="56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本项目报价不得超过预算价（最高限价）。本次投标报价为总价形式。在合同期内服务费以报实价为准，投标报价时应考虑所有可能影响到报价的价格因素。</w:t>
      </w:r>
      <w:r/>
    </w:p>
    <w:p>
      <w:pPr>
        <w:ind w:firstLine="56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特别提醒供应商：应根据国家收费标准并结合市场实际进行报价，总价包干。</w:t>
      </w:r>
      <w:r/>
    </w:p>
    <w:p>
      <w:pPr>
        <w:ind w:firstLine="560"/>
        <w:jc w:val="left"/>
        <w:keepLines w:val="0"/>
        <w:keepNext w:val="0"/>
        <w:pageBreakBefore w:val="0"/>
        <w:spacing w:line="520" w:lineRule="exact"/>
        <w:widowControl w:val="off"/>
        <w:rPr>
          <w:rFonts w:hint="eastAsia" w:ascii="宋体" w:hAnsi="宋体" w:eastAsia="宋体" w:cs="宋体"/>
          <w:spacing w:val="-20"/>
          <w:sz w:val="24"/>
          <w:szCs w:val="24"/>
        </w:rPr>
      </w:pPr>
      <w:r>
        <w:rPr>
          <w:rFonts w:hint="eastAsia" w:ascii="宋体" w:hAnsi="宋体" w:eastAsia="宋体" w:cs="宋体"/>
          <w:sz w:val="24"/>
          <w:szCs w:val="24"/>
          <w:lang w:val="en-US" w:eastAsia="zh-CN"/>
        </w:rPr>
        <w:t xml:space="preserve">工作中涉及的敏感资料、电子数据等相关信息，供应商应严格执行保密的相关规定，不得以任何方式向任何第三人披露、泄露或许可第三人使用，否则追究其相应法律责任。</w:t>
      </w:r>
      <w:r/>
    </w:p>
    <w:p>
      <w:pPr>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r>
      <w:r/>
    </w:p>
    <w:p>
      <w:pPr>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br w:type="page" w:clear="all"/>
      </w:r>
      <w:r/>
    </w:p>
    <w:p>
      <w:pPr>
        <w:jc w:val="center"/>
        <w:keepLines/>
        <w:keepNext/>
        <w:spacing w:before="159" w:after="159" w:line="360" w:lineRule="auto"/>
        <w:widowControl w:val="off"/>
        <w:rPr>
          <w:rFonts w:hint="default" w:ascii="黑体" w:hAnsi="黑体" w:eastAsia="黑体" w:cs="Times New Roman"/>
          <w:b w:val="0"/>
          <w:bCs/>
          <w:sz w:val="44"/>
          <w:szCs w:val="44"/>
          <w:lang w:val="en-US" w:eastAsia="zh-CN" w:bidi="ar-SA"/>
        </w:rPr>
        <w:outlineLvl w:val="0"/>
      </w:pPr>
      <w:r>
        <w:rPr>
          <w:rFonts w:hint="default" w:ascii="黑体" w:hAnsi="黑体" w:eastAsia="黑体" w:cs="Times New Roman"/>
          <w:b w:val="0"/>
          <w:bCs/>
          <w:sz w:val="44"/>
          <w:szCs w:val="44"/>
          <w:lang w:val="en-US" w:eastAsia="zh-CN" w:bidi="ar-SA"/>
        </w:rPr>
        <w:t xml:space="preserve">第五章</w:t>
      </w:r>
      <w:r>
        <w:rPr>
          <w:rFonts w:hint="eastAsia" w:ascii="黑体" w:hAnsi="黑体" w:eastAsia="黑体" w:cs="Times New Roman"/>
          <w:b w:val="0"/>
          <w:bCs/>
          <w:sz w:val="44"/>
          <w:szCs w:val="44"/>
          <w:lang w:val="en-US" w:eastAsia="zh-CN" w:bidi="ar-SA"/>
        </w:rPr>
        <w:t xml:space="preserve">  评审方法与评审标准</w:t>
      </w:r>
      <w:bookmarkEnd w:id="10"/>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一、评审方法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按照评审因素的量化指标评审得分最高的投标人为中标候选人。</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二、资格审查</w:t>
      </w:r>
      <w:r/>
    </w:p>
    <w:p>
      <w:pPr>
        <w:ind w:firstLine="420"/>
        <w:spacing w:line="360" w:lineRule="auto"/>
        <w:rPr>
          <w:rFonts w:hint="default" w:ascii="宋体" w:hAnsi="宋体" w:eastAsia="Arial" w:cs="宋体"/>
          <w:b/>
          <w:szCs w:val="21"/>
        </w:rPr>
      </w:pPr>
      <w:r>
        <w:rPr>
          <w:rFonts w:hint="eastAsia" w:ascii="宋体" w:hAnsi="宋体" w:eastAsia="Arial" w:cs="宋体"/>
          <w:szCs w:val="21"/>
        </w:rPr>
        <w:t xml:space="preserve">资格性检查资料要求</w:t>
      </w:r>
      <w:r/>
    </w:p>
    <w:p>
      <w:pPr>
        <w:jc w:val="center"/>
        <w:spacing w:line="360" w:lineRule="auto"/>
        <w:rPr>
          <w:rFonts w:hint="default" w:ascii="宋体" w:hAnsi="宋体" w:eastAsia="Arial" w:cs="宋体"/>
          <w:szCs w:val="21"/>
        </w:rPr>
      </w:pPr>
      <w:r>
        <w:rPr>
          <w:rFonts w:hint="eastAsia" w:ascii="宋体" w:hAnsi="宋体" w:eastAsia="Arial" w:cs="宋体"/>
          <w:szCs w:val="21"/>
        </w:rPr>
        <w:t xml:space="preserve">资格性检查资料明细表</w:t>
      </w:r>
      <w:r/>
    </w:p>
    <w:tbl>
      <w:tblPr>
        <w:tblStyle w:val="697"/>
        <w:tblW w:w="9177"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4255"/>
        <w:gridCol w:w="2220"/>
        <w:gridCol w:w="2055"/>
      </w:tblGrid>
      <w:tr>
        <w:trPr>
          <w:trHeight w:val="628"/>
        </w:trPr>
        <w:tc>
          <w:tcPr>
            <w:tcBorders>
              <w:top w:val="single" w:color="auto" w:sz="12" w:space="0"/>
              <w:left w:val="single" w:color="auto" w:sz="12" w:space="0"/>
              <w:bottom w:val="single" w:color="auto" w:sz="12" w:space="0"/>
              <w:right w:val="single" w:color="auto" w:sz="12" w:space="0"/>
            </w:tcBorders>
            <w:tcW w:w="647"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序号</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资料名称</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提供方式</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备  注</w:t>
            </w:r>
            <w:r/>
          </w:p>
        </w:tc>
      </w:tr>
      <w:tr>
        <w:trPr>
          <w:trHeight w:val="620"/>
        </w:trPr>
        <w:tc>
          <w:tcPr>
            <w:tcBorders>
              <w:top w:val="single" w:color="auto" w:sz="12" w:space="0"/>
              <w:left w:val="single" w:color="auto" w:sz="12" w:space="0"/>
              <w:bottom w:val="single" w:color="auto" w:sz="12" w:space="0"/>
              <w:right w:val="single" w:color="auto" w:sz="12" w:space="0"/>
            </w:tcBorders>
            <w:tcW w:w="647"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1</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《营业执照》</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spacing w:line="264" w:lineRule="auto"/>
              <w:rPr>
                <w:rFonts w:hint="default" w:ascii="宋体" w:hAnsi="宋体" w:eastAsia="Arial" w:cs="宋体"/>
                <w:sz w:val="18"/>
                <w:szCs w:val="18"/>
              </w:rPr>
            </w:pPr>
            <w:r>
              <w:rPr>
                <w:rFonts w:hint="default" w:ascii="宋体" w:hAnsi="宋体" w:eastAsia="Arial" w:cs="宋体"/>
                <w:sz w:val="18"/>
                <w:szCs w:val="18"/>
              </w:rPr>
            </w:r>
            <w:r/>
          </w:p>
        </w:tc>
      </w:tr>
      <w:tr>
        <w:trPr>
          <w:trHeight w:val="567"/>
        </w:trPr>
        <w:tc>
          <w:tcPr>
            <w:tcBorders>
              <w:top w:val="single" w:color="auto" w:sz="12" w:space="0"/>
              <w:left w:val="single" w:color="auto" w:sz="12" w:space="0"/>
              <w:bottom w:val="single" w:color="auto" w:sz="12" w:space="0"/>
              <w:right w:val="single" w:color="auto" w:sz="12" w:space="0"/>
            </w:tcBorders>
            <w:tcW w:w="647"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2</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具有良好的商业信誉和健全的财务会计制度</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567"/>
        </w:trPr>
        <w:tc>
          <w:tcPr>
            <w:tcBorders>
              <w:top w:val="single" w:color="auto" w:sz="12" w:space="0"/>
              <w:left w:val="single" w:color="auto" w:sz="12" w:space="0"/>
              <w:bottom w:val="single" w:color="auto" w:sz="12" w:space="0"/>
              <w:right w:val="single" w:color="auto" w:sz="12" w:space="0"/>
            </w:tcBorders>
            <w:tcW w:w="647" w:type="dxa"/>
            <w:vAlign w:val="center"/>
            <w:vMerge w:val="restart"/>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3</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法定代表人身份证</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宋体" w:cs="宋体"/>
                <w:sz w:val="18"/>
                <w:szCs w:val="18"/>
                <w:lang w:eastAsia="zh-CN"/>
              </w:rPr>
              <w:t xml:space="preserve">法定代表人</w:t>
            </w:r>
            <w:r>
              <w:rPr>
                <w:rFonts w:hint="eastAsia" w:ascii="宋体" w:hAnsi="宋体" w:eastAsia="Arial" w:cs="宋体"/>
                <w:sz w:val="18"/>
                <w:szCs w:val="18"/>
              </w:rPr>
              <w:t xml:space="preserve">参加投标时提供</w:t>
            </w:r>
            <w:r/>
          </w:p>
        </w:tc>
      </w:tr>
      <w:tr>
        <w:trPr>
          <w:trHeight w:val="90"/>
        </w:trPr>
        <w:tc>
          <w:tcPr>
            <w:tcBorders>
              <w:top w:val="single" w:color="auto" w:sz="12" w:space="0"/>
              <w:left w:val="single" w:color="auto" w:sz="12" w:space="0"/>
              <w:bottom w:val="single" w:color="auto" w:sz="12" w:space="0"/>
              <w:right w:val="single" w:color="auto" w:sz="12" w:space="0"/>
            </w:tcBorders>
            <w:tcW w:w="647" w:type="dxa"/>
            <w:vAlign w:val="center"/>
            <w:vMerge w:val="continue"/>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授权代表人身份证、被授权人身份证</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vMerge w:val="restart"/>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授权代表参加投标时提供</w:t>
            </w:r>
            <w:r/>
          </w:p>
        </w:tc>
      </w:tr>
      <w:tr>
        <w:trPr>
          <w:trHeight w:val="567"/>
        </w:trPr>
        <w:tc>
          <w:tcPr>
            <w:tcBorders>
              <w:top w:val="single" w:color="auto" w:sz="12" w:space="0"/>
              <w:left w:val="single" w:color="auto" w:sz="12" w:space="0"/>
              <w:bottom w:val="single" w:color="auto" w:sz="12" w:space="0"/>
              <w:right w:val="single" w:color="auto" w:sz="12" w:space="0"/>
            </w:tcBorders>
            <w:tcW w:w="647" w:type="dxa"/>
            <w:vAlign w:val="center"/>
            <w:vMerge w:val="continue"/>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法定代表人授权委托书（格式）</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vMerge w:val="continue"/>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846"/>
        </w:trPr>
        <w:tc>
          <w:tcPr>
            <w:tcBorders>
              <w:top w:val="single" w:color="auto" w:sz="12" w:space="0"/>
              <w:left w:val="single" w:color="auto" w:sz="12" w:space="0"/>
              <w:bottom w:val="single" w:color="auto" w:sz="12" w:space="0"/>
              <w:right w:val="single" w:color="auto" w:sz="12" w:space="0"/>
            </w:tcBorders>
            <w:tcW w:w="647"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4</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参加政府采购活动前3年内在经营活动中没有重大违法记录的书面声明</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387"/>
        </w:trPr>
        <w:tc>
          <w:tcPr>
            <w:tcBorders>
              <w:top w:val="single" w:color="auto" w:sz="12" w:space="0"/>
              <w:left w:val="single" w:color="auto" w:sz="12" w:space="0"/>
              <w:bottom w:val="single" w:color="auto" w:sz="12" w:space="0"/>
              <w:right w:val="single" w:color="auto" w:sz="12" w:space="0"/>
            </w:tcBorders>
            <w:tcW w:w="647"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5</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依法缴纳税收和社会保障资金的相关材料</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387"/>
        </w:trPr>
        <w:tc>
          <w:tcPr>
            <w:tcBorders>
              <w:top w:val="single" w:color="auto" w:sz="12" w:space="0"/>
              <w:left w:val="single" w:color="auto" w:sz="12" w:space="0"/>
              <w:bottom w:val="single" w:color="auto" w:sz="12" w:space="0"/>
              <w:right w:val="single" w:color="auto" w:sz="12" w:space="0"/>
            </w:tcBorders>
            <w:tcW w:w="647"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6</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具备履行合同所必需的设备和专业技术能力的声明及证明材料</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642"/>
        </w:trPr>
        <w:tc>
          <w:tcPr>
            <w:tcBorders>
              <w:top w:val="single" w:color="auto" w:sz="12" w:space="0"/>
              <w:left w:val="single" w:color="auto" w:sz="12" w:space="0"/>
              <w:bottom w:val="single" w:color="auto" w:sz="12" w:space="0"/>
              <w:right w:val="single" w:color="auto" w:sz="12" w:space="0"/>
            </w:tcBorders>
            <w:tcW w:w="647" w:type="dxa"/>
            <w:vAlign w:val="center"/>
            <w:textDirection w:val="lrTb"/>
            <w:noWrap w:val="false"/>
          </w:tcPr>
          <w:p>
            <w:pPr>
              <w:jc w:val="center"/>
              <w:spacing w:line="264" w:lineRule="auto"/>
              <w:widowControl/>
              <w:rPr>
                <w:rFonts w:hint="default" w:ascii="宋体" w:hAnsi="宋体" w:eastAsia="宋体" w:cs="宋体"/>
                <w:sz w:val="18"/>
                <w:szCs w:val="18"/>
              </w:rPr>
            </w:pPr>
            <w:r>
              <w:rPr>
                <w:rFonts w:hint="eastAsia" w:ascii="宋体" w:hAnsi="宋体" w:eastAsia="Arial" w:cs="宋体"/>
                <w:sz w:val="18"/>
                <w:szCs w:val="18"/>
              </w:rPr>
              <w:t xml:space="preserve">7</w:t>
            </w:r>
            <w:r/>
          </w:p>
        </w:tc>
        <w:tc>
          <w:tcPr>
            <w:tcBorders>
              <w:top w:val="single" w:color="auto" w:sz="12" w:space="0"/>
              <w:left w:val="single" w:color="auto" w:sz="12" w:space="0"/>
              <w:bottom w:val="single" w:color="auto" w:sz="12" w:space="0"/>
              <w:right w:val="single" w:color="auto" w:sz="12" w:space="0"/>
            </w:tcBorders>
            <w:tcW w:w="4255" w:type="dxa"/>
            <w:vAlign w:val="center"/>
            <w:textDirection w:val="lrTb"/>
            <w:noWrap w:val="false"/>
          </w:tcPr>
          <w:p>
            <w:pPr>
              <w:jc w:val="left"/>
              <w:spacing w:line="264" w:lineRule="auto"/>
              <w:widowControl/>
              <w:rPr>
                <w:rFonts w:hint="default" w:ascii="宋体" w:hAnsi="宋体" w:eastAsia="宋体" w:cs="宋体"/>
                <w:sz w:val="18"/>
                <w:szCs w:val="18"/>
              </w:rPr>
            </w:pPr>
            <w:r>
              <w:rPr>
                <w:rFonts w:hint="eastAsia" w:ascii="宋体" w:hAnsi="宋体" w:eastAsia="Arial" w:cs="宋体"/>
                <w:sz w:val="18"/>
                <w:szCs w:val="18"/>
              </w:rPr>
              <w:t xml:space="preserve">《中小企业声明函》或《残疾人福利性单位声明函》或属于监狱企业的证明文件</w:t>
            </w:r>
            <w:r/>
          </w:p>
        </w:tc>
        <w:tc>
          <w:tcPr>
            <w:tcBorders>
              <w:top w:val="single" w:color="auto" w:sz="12" w:space="0"/>
              <w:left w:val="single" w:color="auto" w:sz="12" w:space="0"/>
              <w:bottom w:val="single" w:color="auto" w:sz="12" w:space="0"/>
              <w:right w:val="single" w:color="auto" w:sz="12" w:space="0"/>
            </w:tcBorders>
            <w:tcW w:w="2220"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Borders>
              <w:top w:val="single" w:color="auto" w:sz="12" w:space="0"/>
              <w:left w:val="single" w:color="auto" w:sz="12" w:space="0"/>
              <w:bottom w:val="single" w:color="auto" w:sz="12" w:space="0"/>
              <w:right w:val="single" w:color="auto" w:sz="12" w:space="0"/>
            </w:tcBorders>
            <w:tcW w:w="2055"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bl>
    <w:p>
      <w:pPr>
        <w:spacing w:line="360" w:lineRule="auto"/>
        <w:rPr>
          <w:rFonts w:hint="default" w:ascii="Calibri" w:hAnsi="Calibri" w:eastAsia="Arial" w:cs="Times New Roman"/>
        </w:rPr>
      </w:pPr>
      <w:r>
        <w:rPr>
          <w:rFonts w:hint="eastAsia" w:ascii="宋体" w:hAnsi="宋体" w:eastAsia="Arial" w:cs="宋体"/>
          <w:b/>
          <w:bCs/>
          <w:color w:val="ff0000"/>
          <w:szCs w:val="21"/>
        </w:rPr>
        <w:t xml:space="preserve">注：上述资料原件彩色扫描件必须上传至</w:t>
      </w:r>
      <w:r>
        <w:rPr>
          <w:rFonts w:hint="eastAsia" w:ascii="宋体" w:hAnsi="宋体" w:eastAsia="宋体" w:cs="宋体"/>
          <w:b/>
          <w:bCs/>
          <w:color w:val="ff0000"/>
          <w:szCs w:val="21"/>
          <w:lang w:eastAsia="zh-CN"/>
        </w:rPr>
        <w:t xml:space="preserve">投标文件</w:t>
      </w:r>
      <w:r>
        <w:rPr>
          <w:rFonts w:hint="eastAsia" w:ascii="宋体" w:hAnsi="宋体" w:eastAsia="Arial" w:cs="宋体"/>
          <w:b/>
          <w:bCs/>
          <w:color w:val="ff0000"/>
          <w:szCs w:val="21"/>
        </w:rPr>
        <w:t xml:space="preserve">制作工具中，否则视为资格审查不通过。原件备查。</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三</w:t>
      </w:r>
      <w:r>
        <w:rPr>
          <w:rFonts w:hint="default" w:ascii="黑体" w:hAnsi="黑体" w:eastAsia="黑体" w:cs="Times New Roman"/>
          <w:sz w:val="24"/>
          <w:szCs w:val="24"/>
        </w:rPr>
        <w:t xml:space="preserve">、评审标准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hint="eastAsia" w:ascii="黑体" w:hAnsi="黑体" w:eastAsia="黑体" w:cs="Times New Roman"/>
          <w:sz w:val="32"/>
          <w:szCs w:val="24"/>
          <w:lang w:eastAsia="zh-CN"/>
        </w:rPr>
      </w:pPr>
      <w:r>
        <w:rPr>
          <w:rFonts w:hint="eastAsia" w:ascii="黑体" w:hAnsi="黑体" w:eastAsia="黑体" w:cs="Times New Roman"/>
          <w:sz w:val="32"/>
          <w:szCs w:val="24"/>
        </w:rPr>
        <w:t xml:space="preserve">综合评分法</w:t>
      </w:r>
      <w:r/>
    </w:p>
    <w:p>
      <w:pPr>
        <w:ind w:firstLine="560"/>
        <w:jc w:val="left"/>
        <w:spacing w:line="560" w:lineRule="exact"/>
        <w:rPr>
          <w:rFonts w:ascii="仿宋" w:hAnsi="仿宋" w:eastAsia="仿宋" w:cs="Times New Roman"/>
          <w:sz w:val="32"/>
          <w:szCs w:val="32"/>
        </w:rPr>
      </w:pPr>
      <w:r>
        <w:rPr>
          <w:rFonts w:hint="eastAsia" w:ascii="宋体" w:hAnsi="宋体" w:eastAsia="Arial" w:cs="宋体"/>
          <w:b/>
          <w:sz w:val="28"/>
          <w:szCs w:val="28"/>
        </w:rPr>
        <w:t xml:space="preserve">评标细则（100分）</w:t>
      </w:r>
      <w:r/>
    </w:p>
    <w:tbl>
      <w:tblPr>
        <w:tblStyle w:val="697"/>
        <w:tblW w:w="10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113"/>
        <w:gridCol w:w="1662"/>
        <w:gridCol w:w="998"/>
        <w:gridCol w:w="5758"/>
      </w:tblGrid>
      <w:tr>
        <w:trPr>
          <w:jc w:val="center"/>
          <w:trHeight w:val="422"/>
        </w:trPr>
        <w:tc>
          <w:tcPr>
            <w:tcBorders>
              <w:top w:val="single" w:color="auto" w:sz="12" w:space="0"/>
              <w:left w:val="single" w:color="auto" w:sz="12" w:space="0"/>
              <w:bottom w:val="single" w:color="auto" w:sz="12" w:space="0"/>
              <w:right w:val="single" w:color="auto" w:sz="12" w:space="0"/>
            </w:tcBorders>
            <w:tcW w:w="861"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序号</w:t>
            </w:r>
            <w:r/>
          </w:p>
        </w:tc>
        <w:tc>
          <w:tcPr>
            <w:tcBorders>
              <w:top w:val="single" w:color="auto" w:sz="12" w:space="0"/>
              <w:left w:val="single" w:color="auto" w:sz="12" w:space="0"/>
              <w:bottom w:val="single" w:color="auto" w:sz="12" w:space="0"/>
              <w:right w:val="single" w:color="auto" w:sz="12" w:space="0"/>
            </w:tcBorders>
            <w:tcW w:w="1113"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评分项目</w:t>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评审项</w:t>
            </w:r>
            <w:r/>
          </w:p>
        </w:tc>
        <w:tc>
          <w:tcPr>
            <w:tcBorders>
              <w:top w:val="single" w:color="auto" w:sz="12" w:space="0"/>
              <w:left w:val="single" w:color="auto" w:sz="12" w:space="0"/>
              <w:bottom w:val="single" w:color="auto" w:sz="12" w:space="0"/>
              <w:right w:val="single" w:color="auto" w:sz="12" w:space="0"/>
            </w:tcBorders>
            <w:tcW w:w="998"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分值（分）</w:t>
            </w:r>
            <w:r/>
          </w:p>
        </w:tc>
        <w:tc>
          <w:tcPr>
            <w:tcBorders>
              <w:top w:val="single" w:color="auto" w:sz="12" w:space="0"/>
              <w:left w:val="single" w:color="auto" w:sz="12" w:space="0"/>
              <w:bottom w:val="single" w:color="auto" w:sz="12" w:space="0"/>
              <w:right w:val="single" w:color="auto" w:sz="12" w:space="0"/>
            </w:tcBorders>
            <w:tcW w:w="5758"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评分标准</w:t>
            </w:r>
            <w:r/>
          </w:p>
        </w:tc>
      </w:tr>
      <w:tr>
        <w:trPr>
          <w:jc w:val="center"/>
          <w:trHeight w:val="1259"/>
        </w:trPr>
        <w:tc>
          <w:tcPr>
            <w:tcBorders>
              <w:top w:val="single" w:color="auto" w:sz="12" w:space="0"/>
              <w:left w:val="single" w:color="auto" w:sz="12" w:space="0"/>
              <w:bottom w:val="single" w:color="auto" w:sz="12" w:space="0"/>
              <w:right w:val="single" w:color="auto" w:sz="12" w:space="0"/>
            </w:tcBorders>
            <w:tcW w:w="861" w:type="dxa"/>
            <w:vAlign w:val="center"/>
            <w:textDirection w:val="lrTb"/>
            <w:noWrap w:val="false"/>
          </w:tcPr>
          <w:p>
            <w:pPr>
              <w:jc w:val="center"/>
              <w:widowControl/>
              <w:rPr>
                <w:rFonts w:hint="default" w:ascii="宋体" w:hAnsi="宋体" w:eastAsia="Arial" w:cs="宋体"/>
                <w:color w:val="000000"/>
                <w:szCs w:val="21"/>
              </w:rPr>
            </w:pPr>
            <w:r>
              <w:rPr>
                <w:rFonts w:hint="eastAsia" w:ascii="宋体" w:hAnsi="宋体" w:eastAsia="Arial" w:cs="宋体"/>
                <w:color w:val="000000"/>
                <w:szCs w:val="21"/>
              </w:rPr>
              <w:t xml:space="preserve">1</w:t>
            </w:r>
            <w:r/>
          </w:p>
        </w:tc>
        <w:tc>
          <w:tcPr>
            <w:tcBorders>
              <w:top w:val="single" w:color="auto" w:sz="12" w:space="0"/>
              <w:left w:val="single" w:color="auto" w:sz="12" w:space="0"/>
              <w:bottom w:val="single" w:color="auto" w:sz="12" w:space="0"/>
              <w:right w:val="single" w:color="auto" w:sz="12" w:space="0"/>
            </w:tcBorders>
            <w:tcW w:w="1113" w:type="dxa"/>
            <w:vAlign w:val="center"/>
            <w:textDirection w:val="lrTb"/>
            <w:noWrap w:val="false"/>
          </w:tcPr>
          <w:p>
            <w:pPr>
              <w:jc w:val="center"/>
              <w:widowControl/>
              <w:rPr>
                <w:rFonts w:hint="default" w:ascii="宋体" w:hAnsi="宋体" w:eastAsia="Arial" w:cs="宋体"/>
                <w:color w:val="000000"/>
                <w:szCs w:val="21"/>
                <w:lang w:bidi="ar"/>
              </w:rPr>
            </w:pPr>
            <w:r>
              <w:rPr>
                <w:rFonts w:hint="eastAsia" w:ascii="宋体" w:hAnsi="宋体" w:eastAsia="Arial" w:cs="宋体"/>
                <w:color w:val="000000"/>
                <w:szCs w:val="21"/>
                <w:lang w:bidi="ar"/>
              </w:rPr>
              <w:t xml:space="preserve">投标报价</w:t>
            </w:r>
            <w:r/>
          </w:p>
          <w:p>
            <w:pPr>
              <w:jc w:val="center"/>
              <w:widowControl/>
              <w:rPr>
                <w:rFonts w:hint="default" w:ascii="宋体" w:hAnsi="宋体" w:eastAsia="Arial" w:cs="宋体"/>
                <w:color w:val="000000"/>
                <w:szCs w:val="21"/>
              </w:rPr>
            </w:pPr>
            <w:r>
              <w:rPr>
                <w:rFonts w:hint="eastAsia" w:ascii="宋体" w:hAnsi="宋体" w:eastAsia="Arial" w:cs="宋体"/>
                <w:color w:val="000000"/>
                <w:szCs w:val="21"/>
                <w:lang w:bidi="ar"/>
              </w:rPr>
              <w:t xml:space="preserve">（</w:t>
            </w:r>
            <w:r>
              <w:rPr>
                <w:rFonts w:hint="eastAsia" w:ascii="宋体" w:hAnsi="宋体" w:eastAsia="宋体" w:cs="宋体"/>
                <w:color w:val="000000"/>
                <w:szCs w:val="21"/>
                <w:lang w:val="en-US" w:eastAsia="zh-CN" w:bidi="ar"/>
              </w:rPr>
              <w:t xml:space="preserve">54</w:t>
            </w:r>
            <w:r>
              <w:rPr>
                <w:rFonts w:hint="eastAsia" w:ascii="宋体" w:hAnsi="宋体" w:eastAsia="Arial" w:cs="宋体"/>
                <w:color w:val="000000"/>
                <w:szCs w:val="21"/>
                <w:lang w:bidi="ar"/>
              </w:rPr>
              <w:t xml:space="preserve">分）</w:t>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widowControl/>
              <w:rPr>
                <w:rFonts w:hint="default" w:ascii="宋体" w:hAnsi="宋体" w:eastAsia="Arial" w:cs="宋体"/>
                <w:color w:val="000000"/>
                <w:szCs w:val="21"/>
                <w:lang w:bidi="ar"/>
              </w:rPr>
            </w:pPr>
            <w:r>
              <w:rPr>
                <w:rFonts w:hint="eastAsia" w:ascii="宋体" w:hAnsi="宋体" w:eastAsia="Arial" w:cs="宋体"/>
                <w:color w:val="000000"/>
                <w:szCs w:val="21"/>
                <w:lang w:bidi="ar"/>
              </w:rPr>
              <w:t xml:space="preserve">投标</w:t>
            </w:r>
            <w:r/>
          </w:p>
          <w:p>
            <w:pPr>
              <w:jc w:val="center"/>
              <w:widowControl/>
              <w:rPr>
                <w:rFonts w:hint="default" w:ascii="宋体" w:hAnsi="宋体" w:eastAsia="Arial" w:cs="宋体"/>
                <w:color w:val="000000"/>
                <w:szCs w:val="21"/>
                <w:lang w:bidi="ar"/>
              </w:rPr>
            </w:pPr>
            <w:r>
              <w:rPr>
                <w:rFonts w:hint="eastAsia" w:ascii="宋体" w:hAnsi="宋体" w:eastAsia="Arial" w:cs="宋体"/>
                <w:color w:val="000000"/>
                <w:szCs w:val="21"/>
                <w:lang w:bidi="ar"/>
              </w:rPr>
              <w:t xml:space="preserve">报价</w:t>
            </w:r>
            <w:r/>
          </w:p>
        </w:tc>
        <w:tc>
          <w:tcPr>
            <w:tcBorders>
              <w:top w:val="single" w:color="auto" w:sz="12" w:space="0"/>
              <w:left w:val="single" w:color="auto" w:sz="12" w:space="0"/>
              <w:bottom w:val="single" w:color="auto" w:sz="12" w:space="0"/>
              <w:right w:val="single" w:color="auto" w:sz="12" w:space="0"/>
            </w:tcBorders>
            <w:tcW w:w="998" w:type="dxa"/>
            <w:vAlign w:val="center"/>
            <w:textDirection w:val="lrTb"/>
            <w:noWrap w:val="false"/>
          </w:tcPr>
          <w:p>
            <w:pPr>
              <w:jc w:val="center"/>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54</w:t>
            </w:r>
            <w:r/>
          </w:p>
        </w:tc>
        <w:tc>
          <w:tcPr>
            <w:tcBorders>
              <w:top w:val="single" w:color="auto" w:sz="12" w:space="0"/>
              <w:left w:val="single" w:color="auto" w:sz="12" w:space="0"/>
              <w:bottom w:val="single" w:color="auto" w:sz="12" w:space="0"/>
              <w:right w:val="single" w:color="auto" w:sz="12" w:space="0"/>
            </w:tcBorders>
            <w:tcW w:w="5758" w:type="dxa"/>
            <w:vAlign w:val="center"/>
            <w:textDirection w:val="lrTb"/>
            <w:noWrap w:val="false"/>
          </w:tcPr>
          <w:p>
            <w:pPr>
              <w:jc w:val="left"/>
              <w:widowControl/>
              <w:rPr>
                <w:rFonts w:hint="eastAsia" w:ascii="宋体" w:hAnsi="宋体" w:eastAsia="Arial" w:cs="宋体"/>
                <w:color w:val="000000"/>
                <w:szCs w:val="21"/>
              </w:rPr>
            </w:pPr>
            <w:r>
              <w:rPr>
                <w:rFonts w:hint="eastAsia" w:ascii="宋体" w:hAnsi="宋体" w:eastAsia="Arial" w:cs="宋体"/>
                <w:color w:val="000000"/>
                <w:szCs w:val="21"/>
              </w:rPr>
              <w:t xml:space="preserve">采用低价优先法计算，即满足招标文件要求且投标价格最低的投标报价为评标基准价，其价格分为满分。其他投标人的价格分统一按照下列公式计算：</w:t>
            </w:r>
            <w:r/>
          </w:p>
          <w:p>
            <w:pPr>
              <w:jc w:val="left"/>
              <w:widowControl/>
              <w:rPr>
                <w:rFonts w:hint="default" w:ascii="宋体" w:hAnsi="宋体" w:eastAsia="宋体" w:cs="宋体"/>
                <w:color w:val="000000"/>
                <w:szCs w:val="21"/>
              </w:rPr>
            </w:pPr>
            <w:r>
              <w:rPr>
                <w:rFonts w:hint="default" w:ascii="宋体" w:hAnsi="宋体" w:eastAsia="宋体" w:cs="宋体"/>
                <w:color w:val="000000"/>
                <w:szCs w:val="21"/>
              </w:rPr>
              <w:t xml:space="preserve">投标报价得分=（评标基准价／投标报价）×</w:t>
            </w:r>
            <w:r>
              <w:rPr>
                <w:rFonts w:hint="eastAsia" w:ascii="宋体" w:hAnsi="宋体" w:eastAsia="宋体" w:cs="宋体"/>
                <w:color w:val="000000"/>
                <w:szCs w:val="21"/>
                <w:lang w:val="en-US" w:eastAsia="zh-CN"/>
              </w:rPr>
              <w:t xml:space="preserve">54</w:t>
            </w:r>
            <w:r>
              <w:rPr>
                <w:rFonts w:hint="default" w:ascii="宋体" w:hAnsi="宋体" w:eastAsia="宋体" w:cs="宋体"/>
                <w:color w:val="000000"/>
                <w:szCs w:val="21"/>
              </w:rPr>
              <w:t xml:space="preserve">分</w:t>
            </w:r>
            <w:r/>
          </w:p>
        </w:tc>
      </w:tr>
      <w:tr>
        <w:trPr>
          <w:jc w:val="center"/>
          <w:trHeight w:val="146"/>
        </w:trPr>
        <w:tc>
          <w:tcPr>
            <w:tcBorders>
              <w:top w:val="single" w:color="auto" w:sz="12" w:space="0"/>
              <w:left w:val="single" w:color="auto" w:sz="12" w:space="0"/>
              <w:bottom w:val="single" w:color="auto" w:sz="12" w:space="0"/>
              <w:right w:val="single" w:color="auto" w:sz="12" w:space="0"/>
            </w:tcBorders>
            <w:tcW w:w="861" w:type="dxa"/>
            <w:vAlign w:val="center"/>
            <w:vMerge w:val="restart"/>
            <w:textDirection w:val="lrTb"/>
            <w:noWrap w:val="false"/>
          </w:tcPr>
          <w:p>
            <w:pPr>
              <w:jc w:val="center"/>
              <w:widowControl/>
              <w:rPr>
                <w:rFonts w:hint="default" w:ascii="宋体" w:hAnsi="宋体" w:eastAsia="Arial" w:cs="宋体"/>
                <w:color w:val="000000"/>
                <w:szCs w:val="21"/>
              </w:rPr>
            </w:pPr>
            <w:r>
              <w:rPr>
                <w:rFonts w:hint="eastAsia" w:ascii="宋体" w:hAnsi="宋体" w:eastAsia="Arial" w:cs="宋体"/>
                <w:color w:val="000000"/>
                <w:szCs w:val="21"/>
              </w:rPr>
              <w:t xml:space="preserve">2</w:t>
            </w:r>
            <w:r/>
          </w:p>
        </w:tc>
        <w:tc>
          <w:tcPr>
            <w:tcBorders>
              <w:top w:val="single" w:color="auto" w:sz="12" w:space="0"/>
              <w:left w:val="single" w:color="auto" w:sz="12" w:space="0"/>
              <w:bottom w:val="single" w:color="auto" w:sz="12" w:space="0"/>
              <w:right w:val="single" w:color="auto" w:sz="12" w:space="0"/>
            </w:tcBorders>
            <w:tcW w:w="1113" w:type="dxa"/>
            <w:vAlign w:val="center"/>
            <w:vMerge w:val="restart"/>
            <w:textDirection w:val="lrTb"/>
            <w:noWrap w:val="false"/>
          </w:tcPr>
          <w:p>
            <w:pPr>
              <w:jc w:val="center"/>
              <w:rPr>
                <w:rFonts w:hint="default" w:ascii="宋体" w:hAnsi="宋体" w:eastAsia="Arial" w:cs="宋体"/>
                <w:color w:val="000000"/>
                <w:szCs w:val="21"/>
              </w:rPr>
            </w:pPr>
            <w:r>
              <w:rPr>
                <w:rFonts w:hint="eastAsia" w:ascii="宋体" w:hAnsi="宋体" w:eastAsia="Arial" w:cs="宋体"/>
                <w:color w:val="000000"/>
                <w:szCs w:val="21"/>
                <w:highlight w:val="none"/>
              </w:rPr>
              <w:t xml:space="preserve">技术部分</w:t>
            </w:r>
            <w:r>
              <w:rPr>
                <w:rFonts w:hint="eastAsia" w:ascii="宋体" w:hAnsi="宋体" w:eastAsia="Arial" w:cs="宋体"/>
                <w:color w:val="000000"/>
                <w:szCs w:val="21"/>
              </w:rPr>
              <w:t xml:space="preserve">（</w:t>
            </w:r>
            <w:r>
              <w:rPr>
                <w:rFonts w:hint="eastAsia" w:ascii="宋体" w:hAnsi="宋体" w:eastAsia="宋体" w:cs="宋体"/>
                <w:color w:val="000000"/>
                <w:szCs w:val="21"/>
                <w:lang w:val="en-US" w:eastAsia="zh-CN"/>
              </w:rPr>
              <w:t xml:space="preserve">30</w:t>
            </w:r>
            <w:r>
              <w:rPr>
                <w:rFonts w:hint="eastAsia" w:ascii="宋体" w:hAnsi="宋体" w:eastAsia="Arial" w:cs="宋体"/>
                <w:color w:val="000000"/>
                <w:szCs w:val="21"/>
              </w:rPr>
              <w:t xml:space="preserve">分）</w:t>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项目分析整体设想与策划</w:t>
            </w:r>
            <w:r/>
          </w:p>
        </w:tc>
        <w:tc>
          <w:tcPr>
            <w:tcBorders>
              <w:top w:val="single" w:color="auto" w:sz="12" w:space="0"/>
              <w:left w:val="single" w:color="auto" w:sz="12" w:space="0"/>
              <w:bottom w:val="single" w:color="auto" w:sz="12" w:space="0"/>
              <w:right w:val="single" w:color="auto" w:sz="12" w:space="0"/>
            </w:tcBorders>
            <w:tcW w:w="998" w:type="dxa"/>
            <w:vAlign w:val="center"/>
            <w:textDirection w:val="lrTb"/>
            <w:noWrap w:val="false"/>
          </w:tcPr>
          <w:p>
            <w:pPr>
              <w:jc w:val="center"/>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5</w:t>
            </w:r>
            <w:r/>
          </w:p>
        </w:tc>
        <w:tc>
          <w:tcPr>
            <w:tcBorders>
              <w:top w:val="single" w:color="auto" w:sz="12" w:space="0"/>
              <w:left w:val="single" w:color="auto" w:sz="12" w:space="0"/>
              <w:bottom w:val="single" w:color="auto" w:sz="12" w:space="0"/>
              <w:right w:val="single" w:color="auto" w:sz="12" w:space="0"/>
            </w:tcBorders>
            <w:tcW w:w="5758" w:type="dxa"/>
            <w:vAlign w:val="center"/>
            <w:textDirection w:val="lrTb"/>
            <w:noWrap w:val="false"/>
          </w:tcPr>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项目定位、服务理念、管理思路及重点难点分析以及质控体系的措施等。</w:t>
            </w:r>
            <w:r/>
          </w:p>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方案全面、科学合理、操作可行的</w:t>
            </w:r>
            <w:r>
              <w:rPr>
                <w:rFonts w:hint="eastAsia" w:ascii="宋体" w:hAnsi="宋体" w:eastAsia="宋体" w:cs="宋体"/>
                <w:color w:val="000000"/>
                <w:szCs w:val="21"/>
                <w:lang w:val="en-US" w:eastAsia="zh-CN" w:bidi="ar"/>
              </w:rPr>
              <w:t xml:space="preserve">5</w:t>
            </w:r>
            <w:r>
              <w:rPr>
                <w:rFonts w:hint="default" w:ascii="宋体" w:hAnsi="宋体" w:eastAsia="宋体" w:cs="宋体"/>
                <w:color w:val="000000"/>
                <w:szCs w:val="21"/>
                <w:lang w:bidi="ar"/>
              </w:rPr>
              <w:t xml:space="preserve">分；</w:t>
            </w:r>
            <w:r/>
          </w:p>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方案基本可行</w:t>
            </w:r>
            <w:r>
              <w:rPr>
                <w:rFonts w:hint="eastAsia" w:ascii="宋体" w:hAnsi="宋体" w:eastAsia="宋体" w:cs="宋体"/>
                <w:color w:val="000000"/>
                <w:szCs w:val="21"/>
                <w:lang w:bidi="ar"/>
              </w:rPr>
              <w:t xml:space="preserve">，</w:t>
            </w:r>
            <w:r>
              <w:rPr>
                <w:rFonts w:hint="default" w:ascii="宋体" w:hAnsi="宋体" w:eastAsia="宋体" w:cs="宋体"/>
                <w:color w:val="000000"/>
                <w:szCs w:val="21"/>
                <w:lang w:bidi="ar"/>
              </w:rPr>
              <w:t xml:space="preserve">略有不足的得</w:t>
            </w:r>
            <w:r>
              <w:rPr>
                <w:rFonts w:hint="eastAsia" w:ascii="宋体" w:hAnsi="宋体" w:eastAsia="宋体" w:cs="宋体"/>
                <w:color w:val="000000"/>
                <w:szCs w:val="21"/>
                <w:lang w:val="en-US" w:eastAsia="zh-CN" w:bidi="ar"/>
              </w:rPr>
              <w:t xml:space="preserve">3</w:t>
            </w:r>
            <w:r>
              <w:rPr>
                <w:rFonts w:hint="default" w:ascii="宋体" w:hAnsi="宋体" w:eastAsia="宋体" w:cs="宋体"/>
                <w:color w:val="000000"/>
                <w:szCs w:val="21"/>
                <w:lang w:bidi="ar"/>
              </w:rPr>
              <w:t xml:space="preserve">分</w:t>
            </w:r>
            <w:r>
              <w:rPr>
                <w:rFonts w:hint="eastAsia" w:ascii="宋体" w:hAnsi="宋体" w:eastAsia="宋体" w:cs="宋体"/>
                <w:color w:val="000000"/>
                <w:szCs w:val="21"/>
                <w:lang w:bidi="ar"/>
              </w:rPr>
              <w:t xml:space="preserve">；</w:t>
            </w:r>
            <w:r/>
          </w:p>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仅有方案思路没有具体措施的最多得</w:t>
            </w:r>
            <w:r>
              <w:rPr>
                <w:rFonts w:hint="eastAsia" w:ascii="宋体" w:hAnsi="宋体" w:eastAsia="宋体" w:cs="宋体"/>
                <w:color w:val="000000"/>
                <w:szCs w:val="21"/>
                <w:lang w:val="en-US" w:eastAsia="zh-CN" w:bidi="ar"/>
              </w:rPr>
              <w:t xml:space="preserve">1</w:t>
            </w:r>
            <w:r>
              <w:rPr>
                <w:rFonts w:hint="default" w:ascii="宋体" w:hAnsi="宋体" w:eastAsia="宋体" w:cs="宋体"/>
                <w:color w:val="000000"/>
                <w:szCs w:val="21"/>
                <w:lang w:bidi="ar"/>
              </w:rPr>
              <w:t xml:space="preserve">分</w:t>
            </w:r>
            <w:r>
              <w:rPr>
                <w:rFonts w:hint="eastAsia" w:ascii="宋体" w:hAnsi="宋体" w:eastAsia="宋体" w:cs="宋体"/>
                <w:color w:val="000000"/>
                <w:szCs w:val="21"/>
                <w:lang w:bidi="ar"/>
              </w:rPr>
              <w:t xml:space="preserve">。</w:t>
            </w:r>
            <w:r/>
          </w:p>
          <w:p>
            <w:pPr>
              <w:jc w:val="left"/>
              <w:widowControl/>
              <w:rPr>
                <w:rFonts w:hint="default" w:ascii="宋体" w:hAnsi="宋体" w:eastAsia="宋体" w:cs="宋体"/>
                <w:color w:val="000000"/>
                <w:szCs w:val="21"/>
                <w:lang w:bidi="ar"/>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rPr>
                <w:rFonts w:hint="default" w:ascii="宋体" w:hAnsi="宋体" w:eastAsia="Arial" w:cs="Times New Roman"/>
                <w:szCs w:val="21"/>
              </w:rPr>
              <w:t xml:space="preserve">。</w:t>
            </w:r>
            <w:r/>
          </w:p>
        </w:tc>
      </w:tr>
      <w:tr>
        <w:trPr>
          <w:jc w:val="center"/>
          <w:trHeight w:val="146"/>
        </w:trPr>
        <w:tc>
          <w:tcPr>
            <w:tcBorders>
              <w:left w:val="single" w:color="auto" w:sz="12" w:space="0"/>
              <w:right w:val="single" w:color="auto" w:sz="12" w:space="0"/>
            </w:tcBorders>
            <w:tcW w:w="861" w:type="dxa"/>
            <w:vAlign w:val="center"/>
            <w:vMerge w:val="continue"/>
            <w:textDirection w:val="lrTb"/>
            <w:noWrap w:val="false"/>
          </w:tcPr>
          <w:p>
            <w:pPr>
              <w:jc w:val="center"/>
              <w:widowControl/>
              <w:rPr>
                <w:rFonts w:hint="eastAsia" w:ascii="宋体" w:hAnsi="宋体" w:eastAsia="Arial" w:cs="宋体"/>
                <w:color w:val="000000"/>
                <w:szCs w:val="21"/>
              </w:rPr>
            </w:pPr>
            <w:r>
              <w:rPr>
                <w:rFonts w:hint="eastAsia" w:ascii="宋体" w:hAnsi="宋体" w:eastAsia="Arial" w:cs="宋体"/>
                <w:color w:val="000000"/>
                <w:szCs w:val="21"/>
              </w:rPr>
            </w:r>
            <w:r/>
          </w:p>
        </w:tc>
        <w:tc>
          <w:tcPr>
            <w:tcBorders>
              <w:left w:val="single" w:color="auto" w:sz="12" w:space="0"/>
              <w:right w:val="single" w:color="auto" w:sz="12" w:space="0"/>
            </w:tcBorders>
            <w:tcW w:w="1113" w:type="dxa"/>
            <w:vAlign w:val="center"/>
            <w:vMerge w:val="continue"/>
            <w:textDirection w:val="lrTb"/>
            <w:noWrap w:val="false"/>
          </w:tcPr>
          <w:p>
            <w:pPr>
              <w:jc w:val="center"/>
              <w:rPr>
                <w:rFonts w:hint="eastAsia" w:ascii="宋体" w:hAnsi="宋体" w:eastAsia="Arial" w:cs="宋体"/>
                <w:color w:val="000000"/>
                <w:szCs w:val="21"/>
                <w:highlight w:val="none"/>
              </w:rPr>
            </w:pPr>
            <w:r>
              <w:rPr>
                <w:rFonts w:hint="eastAsia" w:ascii="宋体" w:hAnsi="宋体" w:eastAsia="Arial" w:cs="宋体"/>
                <w:color w:val="000000"/>
                <w:szCs w:val="21"/>
                <w:highlight w:val="none"/>
              </w:rPr>
            </w:r>
            <w:r/>
          </w:p>
        </w:tc>
        <w:tc>
          <w:tcPr>
            <w:shd w:val="clear" w:color="auto" w:fill="auto"/>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rPr>
                <w:rFonts w:hint="default" w:ascii="宋体" w:hAnsi="宋体" w:eastAsia="宋体" w:cs="宋体"/>
                <w:sz w:val="21"/>
                <w:szCs w:val="21"/>
                <w:lang w:val="en-US" w:eastAsia="zh-CN" w:bidi="ar-SA"/>
              </w:rPr>
            </w:pPr>
            <w:r>
              <w:rPr>
                <w:rFonts w:hint="eastAsia" w:ascii="宋体" w:hAnsi="宋体" w:eastAsia="Arial" w:cs="Times New Roman"/>
                <w:color w:val="000000"/>
                <w:szCs w:val="22"/>
              </w:rPr>
              <w:t xml:space="preserve">日常</w:t>
            </w:r>
            <w:r>
              <w:rPr>
                <w:rFonts w:hint="eastAsia" w:ascii="宋体" w:hAnsi="宋体" w:eastAsia="Arial" w:cs="Times New Roman"/>
                <w:color w:val="000000"/>
                <w:szCs w:val="22"/>
                <w:highlight w:val="none"/>
              </w:rPr>
              <w:t xml:space="preserve">管理方案</w:t>
            </w:r>
            <w:r>
              <w:rPr>
                <w:rFonts w:hint="eastAsia" w:ascii="宋体" w:hAnsi="宋体" w:eastAsia="宋体" w:cs="Times New Roman"/>
                <w:color w:val="000000"/>
                <w:szCs w:val="22"/>
                <w:highlight w:val="none"/>
                <w:lang w:val="en-US" w:eastAsia="zh-CN"/>
              </w:rPr>
              <w:t xml:space="preserve">与专业管理方案</w:t>
            </w:r>
            <w:r/>
          </w:p>
        </w:tc>
        <w:tc>
          <w:tcPr>
            <w:shd w:val="clear" w:color="auto" w:fill="auto"/>
            <w:tcBorders>
              <w:top w:val="single" w:color="auto" w:sz="12" w:space="0"/>
              <w:left w:val="single" w:color="auto" w:sz="12" w:space="0"/>
              <w:bottom w:val="single" w:color="auto" w:sz="12" w:space="0"/>
              <w:right w:val="single" w:color="auto" w:sz="12" w:space="0"/>
            </w:tcBorders>
            <w:tcW w:w="998" w:type="dxa"/>
            <w:vAlign w:val="center"/>
            <w:textDirection w:val="lrTb"/>
            <w:noWrap w:val="false"/>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5</w:t>
            </w:r>
            <w:r/>
          </w:p>
        </w:tc>
        <w:tc>
          <w:tcPr>
            <w:shd w:val="clear" w:color="auto" w:fill="auto"/>
            <w:tcBorders>
              <w:top w:val="single" w:color="auto" w:sz="12" w:space="0"/>
              <w:left w:val="single" w:color="auto" w:sz="12" w:space="0"/>
              <w:bottom w:val="single" w:color="auto" w:sz="12" w:space="0"/>
              <w:right w:val="single" w:color="auto" w:sz="12" w:space="0"/>
            </w:tcBorders>
            <w:tcW w:w="5758" w:type="dxa"/>
            <w:vAlign w:val="center"/>
            <w:textDirection w:val="lrTb"/>
            <w:noWrap w:val="false"/>
          </w:tcPr>
          <w:p>
            <w:pPr>
              <w:jc w:val="left"/>
              <w:widowControl/>
              <w:rPr>
                <w:rFonts w:hint="default" w:ascii="宋体" w:hAnsi="宋体" w:eastAsia="Arial" w:cs="宋体"/>
                <w:bCs/>
                <w:color w:val="000000"/>
                <w:szCs w:val="21"/>
                <w:lang w:bidi="ar"/>
              </w:rPr>
            </w:pPr>
            <w:r>
              <w:rPr>
                <w:rFonts w:hint="eastAsia" w:ascii="宋体" w:hAnsi="宋体" w:eastAsia="Arial" w:cs="Times New Roman"/>
                <w:bCs/>
                <w:color w:val="000000"/>
                <w:szCs w:val="21"/>
              </w:rPr>
              <w:t xml:space="preserve">供应商提供</w:t>
            </w:r>
            <w:r>
              <w:rPr>
                <w:rFonts w:hint="eastAsia" w:ascii="宋体" w:hAnsi="宋体" w:eastAsia="宋体" w:cs="Times New Roman"/>
                <w:bCs/>
                <w:color w:val="000000"/>
                <w:szCs w:val="21"/>
                <w:lang w:val="en-US" w:eastAsia="zh-CN"/>
              </w:rPr>
              <w:t xml:space="preserve">包括但不限于</w:t>
            </w:r>
            <w:r>
              <w:rPr>
                <w:rFonts w:hint="eastAsia" w:ascii="宋体" w:hAnsi="宋体" w:eastAsia="Arial" w:cs="Times New Roman"/>
                <w:bCs/>
                <w:color w:val="000000"/>
                <w:szCs w:val="21"/>
              </w:rPr>
              <w:t xml:space="preserve">保洁服务、垃圾收集</w:t>
            </w:r>
            <w:r>
              <w:rPr>
                <w:rFonts w:hint="eastAsia" w:ascii="宋体" w:hAnsi="宋体" w:eastAsia="Arial" w:cs="Times New Roman"/>
                <w:bCs/>
                <w:color w:val="000000"/>
                <w:szCs w:val="21"/>
                <w:lang w:eastAsia="zh-CN"/>
              </w:rPr>
              <w:t xml:space="preserve">、</w:t>
            </w:r>
            <w:r>
              <w:rPr>
                <w:rFonts w:hint="eastAsia" w:ascii="宋体" w:hAnsi="宋体" w:eastAsia="Arial" w:cs="Times New Roman"/>
                <w:bCs/>
                <w:color w:val="000000"/>
                <w:szCs w:val="21"/>
              </w:rPr>
              <w:t xml:space="preserve">维修服务</w:t>
            </w:r>
            <w:r>
              <w:rPr>
                <w:rFonts w:hint="eastAsia" w:ascii="宋体" w:hAnsi="宋体" w:eastAsia="Arial" w:cs="Times New Roman"/>
                <w:bCs/>
                <w:color w:val="000000"/>
                <w:szCs w:val="21"/>
                <w:lang w:eastAsia="zh-CN"/>
              </w:rPr>
              <w:t xml:space="preserve">、</w:t>
            </w:r>
            <w:r>
              <w:rPr>
                <w:rFonts w:hint="eastAsia" w:ascii="宋体" w:hAnsi="宋体" w:eastAsia="Arial" w:cs="Times New Roman"/>
                <w:bCs/>
                <w:color w:val="000000"/>
                <w:szCs w:val="21"/>
                <w:lang w:val="en-US" w:eastAsia="zh-CN"/>
              </w:rPr>
              <w:t xml:space="preserve">车辆管理、消防、安检、秩序维护</w:t>
            </w:r>
            <w:r>
              <w:rPr>
                <w:rFonts w:hint="eastAsia" w:ascii="宋体" w:hAnsi="宋体" w:eastAsia="Arial" w:cs="Times New Roman"/>
                <w:bCs/>
                <w:color w:val="000000"/>
                <w:szCs w:val="21"/>
              </w:rPr>
              <w:t xml:space="preserve">、绿化养护保养</w:t>
            </w:r>
            <w:r>
              <w:rPr>
                <w:rFonts w:hint="eastAsia" w:ascii="宋体" w:hAnsi="宋体" w:eastAsia="宋体" w:cs="Times New Roman"/>
                <w:bCs/>
                <w:color w:val="000000"/>
                <w:szCs w:val="21"/>
                <w:lang w:val="en-US" w:eastAsia="zh-CN"/>
              </w:rPr>
              <w:t xml:space="preserve">及针对博物馆专业管理</w:t>
            </w:r>
            <w:r>
              <w:rPr>
                <w:rFonts w:hint="eastAsia" w:ascii="宋体" w:hAnsi="宋体" w:eastAsia="Arial" w:cs="Times New Roman"/>
                <w:bCs/>
                <w:color w:val="000000"/>
                <w:szCs w:val="21"/>
                <w:lang w:val="en-US" w:eastAsia="zh-CN"/>
              </w:rPr>
              <w:t xml:space="preserve">等</w:t>
            </w:r>
            <w:r>
              <w:rPr>
                <w:rFonts w:hint="eastAsia" w:ascii="宋体" w:hAnsi="宋体" w:eastAsia="Arial" w:cs="Times New Roman"/>
                <w:bCs/>
                <w:color w:val="000000"/>
                <w:szCs w:val="21"/>
              </w:rPr>
              <w:t xml:space="preserve">方案。</w:t>
            </w:r>
            <w:r/>
          </w:p>
          <w:p>
            <w:pPr>
              <w:widowControl w:val="off"/>
              <w:rPr>
                <w:rFonts w:hint="default" w:ascii="宋体" w:hAnsi="宋体" w:eastAsia="宋体" w:cs="Times New Roman"/>
                <w:bCs/>
                <w:color w:val="000000"/>
                <w:sz w:val="21"/>
                <w:szCs w:val="21"/>
                <w:lang w:val="en-US" w:eastAsia="zh-CN" w:bidi="ar-SA"/>
              </w:rPr>
            </w:pPr>
            <w:r>
              <w:rPr>
                <w:rFonts w:hint="eastAsia" w:ascii="宋体" w:hAnsi="宋体" w:eastAsia="宋体" w:cs="Times New Roman"/>
                <w:bCs/>
                <w:color w:val="000000"/>
                <w:sz w:val="21"/>
                <w:szCs w:val="21"/>
                <w:lang w:val="en-US" w:eastAsia="zh-CN" w:bidi="ar-SA"/>
              </w:rPr>
              <w:t xml:space="preserve">方案全面具体，条理清晰，实用性强；5分；</w:t>
            </w:r>
            <w:r/>
          </w:p>
          <w:p>
            <w:pPr>
              <w:rPr>
                <w:rFonts w:hint="default" w:ascii="宋体" w:hAnsi="宋体" w:eastAsia="Arial" w:cs="Times New Roman"/>
                <w:bCs/>
                <w:color w:val="000000"/>
                <w:szCs w:val="21"/>
              </w:rPr>
            </w:pPr>
            <w:r>
              <w:rPr>
                <w:rFonts w:hint="eastAsia" w:ascii="宋体" w:hAnsi="宋体" w:eastAsia="Arial" w:cs="Times New Roman"/>
                <w:bCs/>
                <w:color w:val="000000"/>
                <w:szCs w:val="21"/>
              </w:rPr>
              <w:t xml:space="preserve">方案较具体，条理较清晰，实用性较强；</w:t>
            </w:r>
            <w:r>
              <w:rPr>
                <w:rFonts w:hint="eastAsia" w:ascii="宋体" w:hAnsi="宋体" w:eastAsia="宋体" w:cs="Times New Roman"/>
                <w:bCs/>
                <w:color w:val="000000"/>
                <w:szCs w:val="21"/>
                <w:lang w:val="en-US" w:eastAsia="zh-CN"/>
              </w:rPr>
              <w:t xml:space="preserve">3</w:t>
            </w:r>
            <w:r>
              <w:rPr>
                <w:rFonts w:hint="eastAsia" w:ascii="宋体" w:hAnsi="宋体" w:eastAsia="Arial" w:cs="Times New Roman"/>
                <w:bCs/>
                <w:color w:val="000000"/>
                <w:szCs w:val="21"/>
              </w:rPr>
              <w:t xml:space="preserve">分；</w:t>
            </w:r>
            <w:r/>
          </w:p>
          <w:p>
            <w:pPr>
              <w:widowControl w:val="off"/>
              <w:rPr>
                <w:rFonts w:hint="default" w:ascii="宋体" w:hAnsi="宋体" w:eastAsia="宋体" w:cs="Times New Roman"/>
                <w:bCs/>
                <w:color w:val="000000"/>
                <w:sz w:val="21"/>
                <w:szCs w:val="21"/>
                <w:lang w:val="en-US" w:eastAsia="zh-CN" w:bidi="ar-SA"/>
              </w:rPr>
            </w:pPr>
            <w:r>
              <w:rPr>
                <w:rFonts w:hint="eastAsia" w:ascii="宋体" w:hAnsi="宋体" w:eastAsia="宋体" w:cs="Times New Roman"/>
                <w:bCs/>
                <w:color w:val="000000"/>
                <w:sz w:val="21"/>
                <w:szCs w:val="21"/>
                <w:lang w:val="en-US" w:eastAsia="zh-CN" w:bidi="ar-SA"/>
              </w:rPr>
              <w:t xml:space="preserve">方案内容一般，条理一般，可行性一般的；1分；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宋体"/>
                <w:sz w:val="21"/>
                <w:szCs w:val="21"/>
                <w:lang w:val="en-US" w:eastAsia="zh-CN" w:bidi="ar-SA"/>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p>
        </w:tc>
      </w:tr>
      <w:tr>
        <w:trPr>
          <w:jc w:val="center"/>
          <w:trHeight w:val="212"/>
        </w:trPr>
        <w:tc>
          <w:tcPr>
            <w:tcBorders>
              <w:top w:val="single" w:color="auto" w:sz="12" w:space="0"/>
              <w:left w:val="single" w:color="auto" w:sz="12" w:space="0"/>
              <w:bottom w:val="single" w:color="auto" w:sz="12" w:space="0"/>
              <w:right w:val="single" w:color="auto" w:sz="12" w:space="0"/>
            </w:tcBorders>
            <w:tcW w:w="86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113"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Cs w:val="21"/>
                <w:lang w:val="en-US" w:eastAsia="zh-CN"/>
              </w:rPr>
            </w:pPr>
            <w:r>
              <w:rPr>
                <w:rFonts w:hint="eastAsia" w:ascii="宋体" w:hAnsi="宋体" w:eastAsia="Arial" w:cs="宋体"/>
                <w:szCs w:val="21"/>
                <w:highlight w:val="none"/>
              </w:rPr>
              <w:t xml:space="preserve">管理规章制度</w:t>
            </w:r>
            <w:r>
              <w:rPr>
                <w:rFonts w:hint="eastAsia" w:ascii="宋体" w:hAnsi="宋体" w:eastAsia="宋体" w:cs="宋体"/>
                <w:szCs w:val="21"/>
                <w:highlight w:val="none"/>
                <w:lang w:val="en-US" w:eastAsia="zh-CN"/>
              </w:rPr>
              <w:t xml:space="preserve">及人员培训制度</w:t>
            </w:r>
            <w:r/>
          </w:p>
        </w:tc>
        <w:tc>
          <w:tcPr>
            <w:tcBorders>
              <w:top w:val="single" w:color="auto" w:sz="12" w:space="0"/>
              <w:left w:val="single" w:color="auto" w:sz="12" w:space="0"/>
              <w:bottom w:val="single" w:color="auto" w:sz="12" w:space="0"/>
              <w:right w:val="single" w:color="auto" w:sz="12" w:space="0"/>
            </w:tcBorders>
            <w:tcW w:w="998"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eastAsia="宋体" w:cs="宋体"/>
                <w:color w:val="000000"/>
                <w:szCs w:val="21"/>
                <w:lang w:val="en-US" w:eastAsia="zh-CN"/>
              </w:rPr>
              <w:t xml:space="preserve">5</w:t>
            </w:r>
            <w:r/>
          </w:p>
        </w:tc>
        <w:tc>
          <w:tcPr>
            <w:tcBorders>
              <w:top w:val="single" w:color="auto" w:sz="12" w:space="0"/>
              <w:left w:val="single" w:color="auto" w:sz="12" w:space="0"/>
              <w:bottom w:val="single" w:color="auto" w:sz="12" w:space="0"/>
              <w:right w:val="single" w:color="auto" w:sz="12" w:space="0"/>
            </w:tcBorders>
            <w:tcW w:w="5758" w:type="dxa"/>
            <w:vAlign w:val="center"/>
            <w:textDirection w:val="lrTb"/>
            <w:noWrap w:val="false"/>
          </w:tcPr>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供应商制定管理规章制度。内容包含但不限于对项目制定的组织架构及部门岗位职责、工作流程、规章制度</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val="en-US" w:eastAsia="zh-CN" w:bidi="ar"/>
              </w:rPr>
              <w:t xml:space="preserve">培训制度</w:t>
            </w:r>
            <w:r>
              <w:rPr>
                <w:rFonts w:hint="eastAsia" w:ascii="宋体" w:hAnsi="宋体" w:eastAsia="宋体" w:cs="宋体"/>
                <w:color w:val="000000"/>
                <w:szCs w:val="21"/>
                <w:lang w:bidi="ar"/>
              </w:rPr>
              <w:t xml:space="preserve">等。</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部门岗位职责清晰，有完善的工作流程</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规章制度及</w:t>
            </w:r>
            <w:r>
              <w:rPr>
                <w:rFonts w:hint="eastAsia" w:ascii="宋体" w:hAnsi="宋体" w:eastAsia="宋体" w:cs="宋体"/>
                <w:color w:val="000000"/>
                <w:szCs w:val="21"/>
                <w:lang w:val="en-US" w:eastAsia="zh-CN" w:bidi="ar"/>
              </w:rPr>
              <w:t xml:space="preserve">培训制度</w:t>
            </w:r>
            <w:r>
              <w:rPr>
                <w:rFonts w:hint="eastAsia" w:ascii="宋体" w:hAnsi="宋体" w:eastAsia="宋体" w:cs="宋体"/>
                <w:color w:val="000000"/>
                <w:szCs w:val="21"/>
                <w:lang w:bidi="ar"/>
              </w:rPr>
              <w:t xml:space="preserve">，实用性强；</w:t>
            </w:r>
            <w:r>
              <w:rPr>
                <w:rFonts w:hint="eastAsia" w:ascii="宋体" w:hAnsi="宋体" w:eastAsia="宋体" w:cs="宋体"/>
                <w:color w:val="000000"/>
                <w:szCs w:val="21"/>
                <w:lang w:val="en-US" w:eastAsia="zh-CN" w:bidi="ar"/>
              </w:rPr>
              <w:t xml:space="preserve">5</w:t>
            </w:r>
            <w:r>
              <w:rPr>
                <w:rFonts w:hint="eastAsia" w:ascii="宋体" w:hAnsi="宋体" w:eastAsia="宋体" w:cs="宋体"/>
                <w:color w:val="000000"/>
                <w:szCs w:val="21"/>
                <w:lang w:bidi="ar"/>
              </w:rPr>
              <w:t xml:space="preserve">分；</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部门岗位职责较清晰，有较完善的工作流程</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规章制度</w:t>
            </w:r>
            <w:r>
              <w:rPr>
                <w:rFonts w:hint="eastAsia" w:ascii="宋体" w:hAnsi="宋体" w:eastAsia="宋体" w:cs="宋体"/>
                <w:color w:val="000000"/>
                <w:szCs w:val="21"/>
                <w:lang w:val="en-US" w:eastAsia="zh-CN" w:bidi="ar"/>
              </w:rPr>
              <w:t xml:space="preserve">及培训制度</w:t>
            </w:r>
            <w:r>
              <w:rPr>
                <w:rFonts w:hint="eastAsia" w:ascii="宋体" w:hAnsi="宋体" w:eastAsia="宋体" w:cs="宋体"/>
                <w:color w:val="000000"/>
                <w:szCs w:val="21"/>
                <w:lang w:bidi="ar"/>
              </w:rPr>
              <w:t xml:space="preserve">，实用性较强；</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bidi="ar"/>
              </w:rPr>
              <w:t xml:space="preserve">分；</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部门岗位职责内容简单不清晰，有简单的工作流程</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规章制度</w:t>
            </w:r>
            <w:r>
              <w:rPr>
                <w:rFonts w:hint="eastAsia" w:ascii="宋体" w:hAnsi="宋体" w:eastAsia="宋体" w:cs="宋体"/>
                <w:color w:val="000000"/>
                <w:szCs w:val="21"/>
                <w:lang w:val="en-US" w:eastAsia="zh-CN" w:bidi="ar"/>
              </w:rPr>
              <w:t xml:space="preserve">及培训制度</w:t>
            </w:r>
            <w:r>
              <w:rPr>
                <w:rFonts w:hint="eastAsia" w:ascii="宋体" w:hAnsi="宋体" w:eastAsia="宋体" w:cs="宋体"/>
                <w:color w:val="000000"/>
                <w:szCs w:val="21"/>
                <w:lang w:bidi="ar"/>
              </w:rPr>
              <w:t xml:space="preserve">，可行性一般；</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bidi="ar"/>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宋体"/>
                <w:szCs w:val="21"/>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p>
        </w:tc>
      </w:tr>
      <w:tr>
        <w:trPr>
          <w:jc w:val="center"/>
          <w:trHeight w:val="212"/>
        </w:trPr>
        <w:tc>
          <w:tcPr>
            <w:tcBorders>
              <w:top w:val="single" w:color="auto" w:sz="12" w:space="0"/>
              <w:left w:val="single" w:color="auto" w:sz="12" w:space="0"/>
              <w:bottom w:val="single" w:color="auto" w:sz="12" w:space="0"/>
              <w:right w:val="single" w:color="auto" w:sz="12" w:space="0"/>
            </w:tcBorders>
            <w:tcW w:w="86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113"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shd w:val="clear" w:color="auto" w:fill="auto"/>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widowControl/>
              <w:rPr>
                <w:rFonts w:hint="default" w:ascii="宋体" w:hAnsi="宋体" w:eastAsia="Arial" w:cs="宋体"/>
                <w:color w:val="000000"/>
                <w:sz w:val="21"/>
                <w:szCs w:val="21"/>
                <w:lang w:val="en-US" w:eastAsia="zh-CN" w:bidi="ar"/>
              </w:rPr>
            </w:pPr>
            <w:r>
              <w:rPr>
                <w:rFonts w:hint="eastAsia" w:ascii="宋体" w:hAnsi="宋体" w:eastAsia="Arial" w:cs="宋体"/>
                <w:color w:val="000000"/>
                <w:sz w:val="21"/>
                <w:szCs w:val="21"/>
                <w:lang w:val="en-US" w:eastAsia="zh-CN" w:bidi="ar"/>
              </w:rPr>
              <w:t xml:space="preserve">重大活动应对方案</w:t>
            </w:r>
            <w:r/>
          </w:p>
        </w:tc>
        <w:tc>
          <w:tcPr>
            <w:shd w:val="clear" w:color="auto" w:fill="auto"/>
            <w:tcBorders>
              <w:top w:val="single" w:color="auto" w:sz="12" w:space="0"/>
              <w:left w:val="single" w:color="auto" w:sz="12" w:space="0"/>
              <w:bottom w:val="single" w:color="auto" w:sz="12" w:space="0"/>
              <w:right w:val="single" w:color="auto" w:sz="12" w:space="0"/>
            </w:tcBorders>
            <w:tcW w:w="998" w:type="dxa"/>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5</w:t>
            </w:r>
            <w:r/>
          </w:p>
        </w:tc>
        <w:tc>
          <w:tcPr>
            <w:shd w:val="clear" w:color="auto" w:fill="auto"/>
            <w:tcBorders>
              <w:top w:val="single" w:color="auto" w:sz="12" w:space="0"/>
              <w:left w:val="single" w:color="auto" w:sz="12" w:space="0"/>
              <w:bottom w:val="single" w:color="auto" w:sz="12" w:space="0"/>
              <w:right w:val="single" w:color="auto" w:sz="12" w:space="0"/>
            </w:tcBorders>
            <w:tcW w:w="5758" w:type="dxa"/>
            <w:vAlign w:val="center"/>
            <w:textDirection w:val="lrTb"/>
            <w:noWrap w:val="false"/>
          </w:tcPr>
          <w:p>
            <w:pPr>
              <w:jc w:val="left"/>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供应商提供</w:t>
            </w:r>
            <w:r>
              <w:rPr>
                <w:rFonts w:hint="eastAsia" w:ascii="宋体" w:hAnsi="宋体" w:eastAsia="宋体" w:cs="宋体"/>
                <w:color w:val="000000"/>
                <w:szCs w:val="21"/>
                <w:lang w:bidi="ar"/>
              </w:rPr>
              <w:t xml:space="preserve">针对</w:t>
            </w:r>
            <w:r>
              <w:rPr>
                <w:rFonts w:hint="default" w:ascii="宋体" w:hAnsi="宋体" w:eastAsia="宋体" w:cs="宋体"/>
                <w:color w:val="000000"/>
                <w:szCs w:val="21"/>
                <w:lang w:bidi="ar"/>
              </w:rPr>
              <w:t xml:space="preserve">各类重大活动、迎检工作、突发事件的</w:t>
            </w:r>
            <w:r>
              <w:rPr>
                <w:rFonts w:hint="eastAsia" w:ascii="宋体" w:hAnsi="宋体" w:eastAsia="宋体" w:cs="宋体"/>
                <w:color w:val="000000"/>
                <w:szCs w:val="21"/>
                <w:lang w:bidi="ar"/>
              </w:rPr>
              <w:t xml:space="preserve">处置</w:t>
            </w:r>
            <w:r>
              <w:rPr>
                <w:rFonts w:hint="eastAsia" w:ascii="宋体" w:hAnsi="宋体" w:eastAsia="宋体" w:cs="宋体"/>
                <w:color w:val="000000"/>
                <w:szCs w:val="21"/>
                <w:lang w:val="en-US" w:eastAsia="zh-CN" w:bidi="ar"/>
              </w:rPr>
              <w:t xml:space="preserve">方</w:t>
            </w:r>
            <w:r>
              <w:rPr>
                <w:rFonts w:hint="default" w:ascii="宋体" w:hAnsi="宋体" w:eastAsia="宋体" w:cs="宋体"/>
                <w:color w:val="000000"/>
                <w:szCs w:val="21"/>
                <w:lang w:bidi="ar"/>
              </w:rPr>
              <w:t xml:space="preserve">案。</w:t>
            </w:r>
            <w:r>
              <w:rPr>
                <w:rFonts w:hint="default" w:ascii="宋体" w:hAnsi="宋体" w:eastAsia="宋体" w:cs="宋体"/>
                <w:color w:val="000000"/>
                <w:szCs w:val="21"/>
                <w:highlight w:val="none"/>
                <w:lang w:bidi="ar"/>
              </w:rPr>
              <w:t xml:space="preserve">内容包含对项目针对性，重难点分析及合理化建议等。</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val="en-US" w:eastAsia="zh-CN" w:bidi="ar"/>
              </w:rPr>
              <w:t xml:space="preserve">方</w:t>
            </w:r>
            <w:r>
              <w:rPr>
                <w:rFonts w:hint="default" w:ascii="宋体" w:hAnsi="宋体" w:eastAsia="宋体" w:cs="宋体"/>
                <w:color w:val="000000"/>
                <w:szCs w:val="21"/>
                <w:lang w:bidi="ar"/>
              </w:rPr>
              <w:t xml:space="preserve">案考虑周全、内容具体详细、有针对性</w:t>
            </w:r>
            <w:r>
              <w:rPr>
                <w:rFonts w:hint="eastAsia" w:ascii="宋体" w:hAnsi="宋体" w:eastAsia="宋体" w:cs="宋体"/>
                <w:color w:val="000000"/>
                <w:szCs w:val="21"/>
                <w:lang w:bidi="ar"/>
              </w:rPr>
              <w:t xml:space="preserve">和合理建议；</w:t>
            </w:r>
            <w:r>
              <w:rPr>
                <w:rFonts w:hint="eastAsia" w:ascii="宋体" w:hAnsi="宋体" w:eastAsia="宋体" w:cs="宋体"/>
                <w:color w:val="000000"/>
                <w:szCs w:val="21"/>
                <w:lang w:val="en-US" w:eastAsia="zh-CN" w:bidi="ar"/>
              </w:rPr>
              <w:t xml:space="preserve">5</w:t>
            </w:r>
            <w:r>
              <w:rPr>
                <w:rFonts w:hint="eastAsia" w:ascii="宋体" w:hAnsi="宋体" w:eastAsia="宋体" w:cs="宋体"/>
                <w:color w:val="000000"/>
                <w:szCs w:val="21"/>
                <w:lang w:bidi="ar"/>
              </w:rPr>
              <w:t xml:space="preserve">分；</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val="en-US" w:eastAsia="zh-CN" w:bidi="ar"/>
              </w:rPr>
              <w:t xml:space="preserve">方</w:t>
            </w:r>
            <w:r>
              <w:rPr>
                <w:rFonts w:hint="default" w:ascii="宋体" w:hAnsi="宋体" w:eastAsia="宋体" w:cs="宋体"/>
                <w:color w:val="000000"/>
                <w:szCs w:val="21"/>
                <w:lang w:bidi="ar"/>
              </w:rPr>
              <w:t xml:space="preserve">案考虑较全面、内容较详细、基本具有针对性</w:t>
            </w:r>
            <w:r>
              <w:rPr>
                <w:rFonts w:hint="eastAsia" w:ascii="宋体" w:hAnsi="宋体" w:eastAsia="宋体" w:cs="宋体"/>
                <w:color w:val="000000"/>
                <w:szCs w:val="21"/>
                <w:lang w:bidi="ar"/>
              </w:rPr>
              <w:t xml:space="preserve">，建议相对合理；</w:t>
            </w:r>
            <w:r>
              <w:rPr>
                <w:rFonts w:hint="eastAsia" w:ascii="宋体" w:hAnsi="宋体" w:eastAsia="宋体" w:cs="宋体"/>
                <w:color w:val="000000"/>
                <w:szCs w:val="21"/>
                <w:lang w:val="en-US" w:eastAsia="zh-CN" w:bidi="ar"/>
              </w:rPr>
              <w:t xml:space="preserve">3</w:t>
            </w:r>
            <w:r>
              <w:rPr>
                <w:rFonts w:hint="eastAsia" w:ascii="宋体" w:hAnsi="宋体" w:eastAsia="宋体" w:cs="宋体"/>
                <w:color w:val="000000"/>
                <w:szCs w:val="21"/>
                <w:lang w:bidi="ar"/>
              </w:rPr>
              <w:t xml:space="preserve">分；</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val="en-US" w:eastAsia="zh-CN" w:bidi="ar"/>
              </w:rPr>
              <w:t xml:space="preserve">方</w:t>
            </w:r>
            <w:r>
              <w:rPr>
                <w:rFonts w:hint="default" w:ascii="宋体" w:hAnsi="宋体" w:eastAsia="宋体" w:cs="宋体"/>
                <w:color w:val="000000"/>
                <w:szCs w:val="21"/>
                <w:lang w:bidi="ar"/>
              </w:rPr>
              <w:t xml:space="preserve">案内容不全、</w:t>
            </w:r>
            <w:r>
              <w:rPr>
                <w:rFonts w:hint="eastAsia" w:ascii="宋体" w:hAnsi="宋体" w:eastAsia="宋体" w:cs="宋体"/>
                <w:color w:val="000000"/>
                <w:szCs w:val="21"/>
                <w:lang w:bidi="ar"/>
              </w:rPr>
              <w:t xml:space="preserve">建议</w:t>
            </w:r>
            <w:r>
              <w:rPr>
                <w:rFonts w:hint="default" w:ascii="宋体" w:hAnsi="宋体" w:eastAsia="宋体" w:cs="宋体"/>
                <w:color w:val="000000"/>
                <w:szCs w:val="21"/>
                <w:lang w:bidi="ar"/>
              </w:rPr>
              <w:t xml:space="preserve">合理性较差，有明显缺项</w:t>
            </w:r>
            <w:r>
              <w:rPr>
                <w:rFonts w:hint="eastAsia" w:ascii="宋体" w:hAnsi="宋体" w:eastAsia="宋体" w:cs="宋体"/>
                <w:color w:val="000000"/>
                <w:szCs w:val="21"/>
                <w:lang w:bidi="ar"/>
              </w:rPr>
              <w:t xml:space="preserve">；</w:t>
            </w:r>
            <w:r>
              <w:rPr>
                <w:rFonts w:hint="eastAsia" w:ascii="宋体" w:hAnsi="宋体" w:eastAsia="宋体" w:cs="宋体"/>
                <w:color w:val="000000"/>
                <w:szCs w:val="21"/>
                <w:lang w:val="en-US" w:eastAsia="zh-CN" w:bidi="ar"/>
              </w:rPr>
              <w:t xml:space="preserve">1</w:t>
            </w:r>
            <w:r>
              <w:rPr>
                <w:rFonts w:hint="eastAsia" w:ascii="宋体" w:hAnsi="宋体" w:eastAsia="宋体" w:cs="宋体"/>
                <w:color w:val="000000"/>
                <w:szCs w:val="21"/>
                <w:lang w:bidi="ar"/>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Times New Roman"/>
                <w:b/>
                <w:bCs/>
                <w:sz w:val="21"/>
                <w:szCs w:val="21"/>
                <w:lang w:val="en-US" w:eastAsia="zh-CN" w:bidi="ar-SA"/>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rPr>
                <w:rFonts w:hint="eastAsia" w:ascii="宋体" w:hAnsi="宋体" w:eastAsia="Arial" w:cs="Times New Roman"/>
                <w:b/>
                <w:szCs w:val="21"/>
              </w:rPr>
              <w:t xml:space="preserve">。</w:t>
            </w:r>
            <w:r/>
          </w:p>
        </w:tc>
      </w:tr>
      <w:tr>
        <w:trPr>
          <w:jc w:val="center"/>
          <w:trHeight w:val="323"/>
        </w:trPr>
        <w:tc>
          <w:tcPr>
            <w:tcBorders>
              <w:top w:val="single" w:color="auto" w:sz="12" w:space="0"/>
              <w:left w:val="single" w:color="auto" w:sz="12" w:space="0"/>
              <w:bottom w:val="single" w:color="auto" w:sz="12" w:space="0"/>
              <w:right w:val="single" w:color="auto" w:sz="12" w:space="0"/>
            </w:tcBorders>
            <w:tcW w:w="86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113"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rPr>
                <w:rFonts w:hint="default" w:ascii="Calibri" w:hAnsi="Calibri" w:eastAsia="Arial" w:cs="Times New Roman"/>
                <w:szCs w:val="21"/>
              </w:rPr>
            </w:pPr>
            <w:r>
              <w:rPr>
                <w:rFonts w:hint="eastAsia" w:ascii="宋体" w:hAnsi="宋体" w:eastAsia="Arial" w:cs="Times New Roman"/>
                <w:color w:val="000000"/>
                <w:szCs w:val="21"/>
                <w:highlight w:val="none"/>
              </w:rPr>
              <w:t xml:space="preserve">人员稳定方案</w:t>
            </w:r>
            <w:r/>
          </w:p>
        </w:tc>
        <w:tc>
          <w:tcPr>
            <w:tcBorders>
              <w:top w:val="single" w:color="auto" w:sz="12" w:space="0"/>
              <w:left w:val="single" w:color="auto" w:sz="12" w:space="0"/>
              <w:bottom w:val="single" w:color="auto" w:sz="12" w:space="0"/>
              <w:right w:val="single" w:color="auto" w:sz="12" w:space="0"/>
            </w:tcBorders>
            <w:tcW w:w="998" w:type="dxa"/>
            <w:vAlign w:val="center"/>
            <w:textDirection w:val="lrTb"/>
            <w:noWrap w:val="false"/>
          </w:tcPr>
          <w:p>
            <w:pPr>
              <w:jc w:val="center"/>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w:t>
            </w:r>
            <w:r/>
          </w:p>
        </w:tc>
        <w:tc>
          <w:tcPr>
            <w:tcBorders>
              <w:top w:val="single" w:color="auto" w:sz="12" w:space="0"/>
              <w:left w:val="single" w:color="auto" w:sz="12" w:space="0"/>
              <w:bottom w:val="single" w:color="auto" w:sz="12" w:space="0"/>
              <w:right w:val="single" w:color="auto" w:sz="12" w:space="0"/>
            </w:tcBorders>
            <w:tcW w:w="5758" w:type="dxa"/>
            <w:vAlign w:val="center"/>
            <w:textDirection w:val="lrTb"/>
            <w:noWrap w:val="false"/>
          </w:tcPr>
          <w:p>
            <w:pPr>
              <w:jc w:val="left"/>
              <w:widowControl/>
              <w:rPr>
                <w:rFonts w:hint="default" w:ascii="Calibri" w:hAnsi="Calibri" w:eastAsia="Arial" w:cs="Times New Roman"/>
                <w:color w:val="000000"/>
                <w:szCs w:val="21"/>
              </w:rPr>
            </w:pPr>
            <w:r>
              <w:rPr>
                <w:rFonts w:hint="eastAsia" w:ascii="宋体" w:hAnsi="宋体" w:eastAsia="Arial" w:cs="宋体"/>
                <w:color w:val="000000"/>
                <w:szCs w:val="21"/>
                <w:lang w:bidi="ar"/>
              </w:rPr>
              <w:t xml:space="preserve">供应商制定服务人员稳定方案。内容包含但不限于人员安排、调动人员工作积极性的方法及措施</w:t>
            </w:r>
            <w:r>
              <w:rPr>
                <w:rFonts w:hint="eastAsia" w:ascii="宋体" w:hAnsi="宋体" w:eastAsia="宋体" w:cs="宋体"/>
                <w:color w:val="000000"/>
                <w:szCs w:val="21"/>
                <w:lang w:val="en-US" w:eastAsia="zh-CN" w:bidi="ar"/>
              </w:rPr>
              <w:t xml:space="preserve">以及进驻接管方案</w:t>
            </w:r>
            <w:r>
              <w:rPr>
                <w:rFonts w:hint="eastAsia" w:ascii="宋体" w:hAnsi="宋体" w:eastAsia="Arial" w:cs="宋体"/>
                <w:color w:val="000000"/>
                <w:szCs w:val="21"/>
                <w:lang w:bidi="ar"/>
              </w:rPr>
              <w:t xml:space="preserve">等： </w:t>
            </w:r>
            <w:r/>
          </w:p>
          <w:p>
            <w:pPr>
              <w:rPr>
                <w:rFonts w:hint="default" w:ascii="宋体" w:hAnsi="宋体" w:eastAsia="Arial" w:cs="宋体"/>
                <w:color w:val="000000"/>
                <w:szCs w:val="22"/>
              </w:rPr>
            </w:pPr>
            <w:r>
              <w:rPr>
                <w:rFonts w:hint="eastAsia" w:ascii="宋体" w:hAnsi="宋体" w:eastAsia="Arial" w:cs="宋体"/>
                <w:color w:val="000000"/>
                <w:szCs w:val="22"/>
              </w:rPr>
              <w:t xml:space="preserve">人员安排、调动人员工作积极性</w:t>
            </w:r>
            <w:r>
              <w:rPr>
                <w:rFonts w:hint="eastAsia" w:ascii="宋体" w:hAnsi="宋体" w:eastAsia="宋体" w:cs="宋体"/>
                <w:color w:val="000000"/>
                <w:szCs w:val="21"/>
                <w:lang w:val="en-US" w:eastAsia="zh-CN" w:bidi="ar"/>
              </w:rPr>
              <w:t xml:space="preserve">以及进驻接管方案</w:t>
            </w:r>
            <w:r>
              <w:rPr>
                <w:rFonts w:hint="eastAsia" w:ascii="宋体" w:hAnsi="宋体" w:eastAsia="Arial" w:cs="宋体"/>
                <w:color w:val="000000"/>
                <w:szCs w:val="22"/>
              </w:rPr>
              <w:t xml:space="preserve">科学合理，内容详细、实用性强；</w:t>
            </w:r>
            <w:r>
              <w:rPr>
                <w:rFonts w:hint="eastAsia" w:ascii="宋体" w:hAnsi="宋体" w:eastAsia="宋体" w:cs="Times New Roman"/>
                <w:bCs/>
                <w:szCs w:val="21"/>
                <w:lang w:val="en-US" w:eastAsia="zh-CN"/>
              </w:rPr>
              <w:t xml:space="preserve">5</w:t>
            </w:r>
            <w:r>
              <w:rPr>
                <w:rFonts w:hint="eastAsia" w:ascii="宋体" w:hAnsi="宋体" w:eastAsia="Arial" w:cs="Times New Roman"/>
                <w:bCs/>
                <w:szCs w:val="21"/>
              </w:rPr>
              <w:t xml:space="preserve">分；</w:t>
            </w:r>
            <w:r/>
          </w:p>
          <w:p>
            <w:pPr>
              <w:jc w:val="left"/>
              <w:rPr>
                <w:rFonts w:hint="default" w:ascii="Calibri" w:hAnsi="Calibri" w:eastAsia="宋体" w:cs="Times New Roman"/>
                <w:bCs/>
                <w:color w:val="000000"/>
                <w:szCs w:val="21"/>
              </w:rPr>
            </w:pPr>
            <w:r>
              <w:rPr>
                <w:rFonts w:hint="eastAsia" w:ascii="宋体" w:hAnsi="宋体" w:eastAsia="Arial" w:cs="宋体"/>
                <w:color w:val="000000"/>
                <w:szCs w:val="22"/>
              </w:rPr>
              <w:t xml:space="preserve">人员安排、调动人员工作积极性</w:t>
            </w:r>
            <w:r>
              <w:rPr>
                <w:rFonts w:hint="eastAsia" w:ascii="宋体" w:hAnsi="宋体" w:eastAsia="宋体" w:cs="宋体"/>
                <w:color w:val="000000"/>
                <w:szCs w:val="21"/>
                <w:lang w:val="en-US" w:eastAsia="zh-CN" w:bidi="ar"/>
              </w:rPr>
              <w:t xml:space="preserve">以及进驻接管方案</w:t>
            </w:r>
            <w:r>
              <w:rPr>
                <w:rFonts w:hint="eastAsia" w:ascii="宋体" w:hAnsi="宋体" w:eastAsia="Arial" w:cs="宋体"/>
                <w:color w:val="000000"/>
                <w:szCs w:val="22"/>
              </w:rPr>
              <w:t xml:space="preserve">较合理，内容较详细、</w:t>
            </w:r>
            <w:r>
              <w:rPr>
                <w:rFonts w:hint="eastAsia" w:ascii="Calibri" w:hAnsi="Calibri" w:eastAsia="Arial" w:cs="Times New Roman"/>
                <w:bCs/>
                <w:color w:val="000000"/>
                <w:szCs w:val="21"/>
              </w:rPr>
              <w:t xml:space="preserve">实用性较强；</w:t>
            </w:r>
            <w:r>
              <w:rPr>
                <w:rFonts w:hint="eastAsia" w:ascii="宋体" w:hAnsi="宋体" w:eastAsia="宋体" w:cs="Times New Roman"/>
                <w:bCs/>
                <w:color w:val="000000"/>
                <w:szCs w:val="21"/>
                <w:lang w:val="en-US" w:eastAsia="zh-CN"/>
              </w:rPr>
              <w:t xml:space="preserve">3</w:t>
            </w:r>
            <w:r>
              <w:rPr>
                <w:rFonts w:hint="eastAsia" w:ascii="宋体" w:hAnsi="宋体" w:eastAsia="Arial" w:cs="Times New Roman"/>
                <w:bCs/>
                <w:color w:val="000000"/>
                <w:szCs w:val="21"/>
              </w:rPr>
              <w:t xml:space="preserve">分；</w:t>
            </w:r>
            <w:r/>
          </w:p>
          <w:p>
            <w:pPr>
              <w:rPr>
                <w:rFonts w:hint="default" w:ascii="宋体" w:hAnsi="宋体" w:eastAsia="Arial" w:cs="Times New Roman"/>
                <w:szCs w:val="21"/>
              </w:rPr>
            </w:pPr>
            <w:r>
              <w:rPr>
                <w:rFonts w:hint="eastAsia" w:ascii="宋体" w:hAnsi="宋体" w:eastAsia="Arial" w:cs="宋体"/>
                <w:color w:val="000000"/>
                <w:szCs w:val="22"/>
              </w:rPr>
              <w:t xml:space="preserve">人员安排、调动人员工作积极性</w:t>
            </w:r>
            <w:r>
              <w:rPr>
                <w:rFonts w:hint="eastAsia" w:ascii="宋体" w:hAnsi="宋体" w:eastAsia="宋体" w:cs="宋体"/>
                <w:color w:val="000000"/>
                <w:szCs w:val="21"/>
                <w:lang w:val="en-US" w:eastAsia="zh-CN" w:bidi="ar"/>
              </w:rPr>
              <w:t xml:space="preserve">以及进驻接管方案</w:t>
            </w:r>
            <w:r>
              <w:rPr>
                <w:rFonts w:hint="eastAsia" w:ascii="宋体" w:hAnsi="宋体" w:eastAsia="Arial" w:cs="宋体"/>
                <w:color w:val="000000"/>
                <w:szCs w:val="22"/>
              </w:rPr>
              <w:t xml:space="preserve">一般，内容一般、</w:t>
            </w:r>
            <w:r>
              <w:rPr>
                <w:rFonts w:hint="eastAsia" w:ascii="Calibri" w:hAnsi="Calibri" w:eastAsia="Arial" w:cs="Times New Roman"/>
                <w:bCs/>
                <w:color w:val="000000"/>
                <w:szCs w:val="21"/>
              </w:rPr>
              <w:t xml:space="preserve">可行性一般</w:t>
            </w: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1</w:t>
            </w:r>
            <w:r>
              <w:rPr>
                <w:rFonts w:hint="eastAsia" w:ascii="宋体" w:hAnsi="宋体" w:eastAsia="Arial" w:cs="Times New Roman"/>
                <w:bCs/>
                <w:szCs w:val="21"/>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Times New Roman"/>
                <w:b/>
                <w:bCs/>
                <w:szCs w:val="21"/>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p>
        </w:tc>
      </w:tr>
      <w:tr>
        <w:trPr>
          <w:jc w:val="center"/>
          <w:trHeight w:val="323"/>
        </w:trPr>
        <w:tc>
          <w:tcPr>
            <w:tcBorders>
              <w:top w:val="single" w:color="auto" w:sz="12" w:space="0"/>
              <w:left w:val="single" w:color="auto" w:sz="12" w:space="0"/>
              <w:bottom w:val="single" w:color="auto" w:sz="12" w:space="0"/>
              <w:right w:val="single" w:color="auto" w:sz="12" w:space="0"/>
            </w:tcBorders>
            <w:tcW w:w="86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113"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rPr>
                <w:rFonts w:hint="default" w:ascii="Calibri" w:hAnsi="Calibri" w:eastAsia="Arial" w:cs="Times New Roman"/>
                <w:szCs w:val="21"/>
              </w:rPr>
            </w:pPr>
            <w:r>
              <w:rPr>
                <w:rFonts w:hint="eastAsia" w:ascii="宋体" w:hAnsi="宋体" w:eastAsia="Arial" w:cs="Times New Roman"/>
                <w:color w:val="000000"/>
                <w:szCs w:val="21"/>
              </w:rPr>
              <w:t xml:space="preserve">应急处理预案</w:t>
            </w:r>
            <w:r/>
          </w:p>
        </w:tc>
        <w:tc>
          <w:tcPr>
            <w:tcBorders>
              <w:top w:val="single" w:color="auto" w:sz="12" w:space="0"/>
              <w:left w:val="single" w:color="auto" w:sz="12" w:space="0"/>
              <w:bottom w:val="single" w:color="auto" w:sz="12" w:space="0"/>
              <w:right w:val="single" w:color="auto" w:sz="12" w:space="0"/>
            </w:tcBorders>
            <w:tcW w:w="998" w:type="dxa"/>
            <w:vAlign w:val="center"/>
            <w:textDirection w:val="lrTb"/>
            <w:noWrap w:val="false"/>
          </w:tcPr>
          <w:p>
            <w:pPr>
              <w:jc w:val="center"/>
              <w:widowControl/>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5</w:t>
            </w:r>
            <w:r/>
          </w:p>
        </w:tc>
        <w:tc>
          <w:tcPr>
            <w:tcBorders>
              <w:top w:val="single" w:color="auto" w:sz="12" w:space="0"/>
              <w:left w:val="single" w:color="auto" w:sz="12" w:space="0"/>
              <w:bottom w:val="single" w:color="auto" w:sz="12" w:space="0"/>
              <w:right w:val="single" w:color="auto" w:sz="12" w:space="0"/>
            </w:tcBorders>
            <w:tcW w:w="5758" w:type="dxa"/>
            <w:vAlign w:val="center"/>
            <w:textDirection w:val="lrTb"/>
            <w:noWrap w:val="false"/>
          </w:tcPr>
          <w:p>
            <w:pPr>
              <w:jc w:val="left"/>
              <w:widowControl/>
              <w:rPr>
                <w:rFonts w:hint="default" w:ascii="Calibri" w:hAnsi="Calibri" w:eastAsia="Arial" w:cs="Times New Roman"/>
                <w:color w:val="000000"/>
                <w:szCs w:val="21"/>
              </w:rPr>
            </w:pPr>
            <w:r>
              <w:rPr>
                <w:rFonts w:hint="eastAsia" w:ascii="宋体" w:hAnsi="宋体" w:eastAsia="Arial" w:cs="宋体"/>
                <w:color w:val="000000"/>
                <w:szCs w:val="21"/>
                <w:lang w:bidi="ar"/>
              </w:rPr>
              <w:t xml:space="preserve">供应商对本项目各种突发事件制定应急处理预案。内容包含但不限于火灾事故应急预案、（停水、停电）应急预案、（台风、汛期）应急预案、（冰雪、极寒）天气应急预案等。</w:t>
            </w:r>
            <w:r/>
          </w:p>
          <w:p>
            <w:pPr>
              <w:jc w:val="left"/>
              <w:widowControl/>
              <w:rPr>
                <w:rFonts w:hint="default" w:ascii="Calibri" w:hAnsi="Calibri" w:eastAsia="Arial" w:cs="Times New Roman"/>
                <w:color w:val="000000"/>
                <w:szCs w:val="21"/>
              </w:rPr>
            </w:pPr>
            <w:r>
              <w:rPr>
                <w:rFonts w:hint="eastAsia" w:ascii="宋体" w:hAnsi="宋体" w:eastAsia="Arial" w:cs="宋体"/>
                <w:color w:val="000000"/>
                <w:szCs w:val="22"/>
              </w:rPr>
              <w:t xml:space="preserve">预案</w:t>
            </w:r>
            <w:r>
              <w:rPr>
                <w:rFonts w:hint="default" w:ascii="PHPCCD+ËÎÌå" w:hAnsi="PHPCCD+ËÎÌå" w:eastAsia="Calibri" w:cs="PHPCCD+ËÎÌå"/>
                <w:color w:val="000000"/>
                <w:szCs w:val="22"/>
              </w:rPr>
              <w:t xml:space="preserve">科学合理，</w:t>
            </w:r>
            <w:r>
              <w:rPr>
                <w:rFonts w:hint="eastAsia" w:ascii="宋体" w:hAnsi="宋体" w:eastAsia="Arial" w:cs="宋体"/>
                <w:szCs w:val="21"/>
              </w:rPr>
              <w:t xml:space="preserve">组织保障有力</w:t>
            </w:r>
            <w:r>
              <w:rPr>
                <w:rFonts w:hint="default" w:ascii="PHPCCD+ËÎÌå" w:hAnsi="PHPCCD+ËÎÌå" w:eastAsia="Calibri" w:cs="PHPCCD+ËÎÌå"/>
                <w:color w:val="000000"/>
                <w:szCs w:val="22"/>
              </w:rPr>
              <w:t xml:space="preserve">，操作性、实用性强</w:t>
            </w:r>
            <w:r>
              <w:rPr>
                <w:rFonts w:hint="eastAsia" w:ascii="宋体" w:hAnsi="宋体" w:eastAsia="Arial" w:cs="宋体"/>
                <w:color w:val="000000"/>
                <w:szCs w:val="22"/>
              </w:rPr>
              <w:t xml:space="preserve">；</w:t>
            </w:r>
            <w:r>
              <w:rPr>
                <w:rFonts w:hint="eastAsia" w:ascii="宋体" w:hAnsi="宋体" w:eastAsia="宋体" w:cs="Times New Roman"/>
                <w:bCs/>
                <w:szCs w:val="21"/>
                <w:lang w:val="en-US" w:eastAsia="zh-CN"/>
              </w:rPr>
              <w:t xml:space="preserve">5</w:t>
            </w:r>
            <w:r>
              <w:rPr>
                <w:rFonts w:hint="eastAsia" w:ascii="宋体" w:hAnsi="宋体" w:eastAsia="Arial" w:cs="Times New Roman"/>
                <w:bCs/>
                <w:szCs w:val="21"/>
              </w:rPr>
              <w:t xml:space="preserve">分；</w:t>
            </w:r>
            <w:r/>
          </w:p>
          <w:p>
            <w:pPr>
              <w:rPr>
                <w:rFonts w:hint="default" w:ascii="宋体" w:hAnsi="宋体" w:eastAsia="Arial" w:cs="Times New Roman"/>
                <w:szCs w:val="21"/>
              </w:rPr>
            </w:pPr>
            <w:r>
              <w:rPr>
                <w:rFonts w:hint="eastAsia" w:ascii="宋体" w:hAnsi="宋体" w:eastAsia="Arial" w:cs="宋体"/>
                <w:color w:val="000000"/>
                <w:szCs w:val="22"/>
              </w:rPr>
              <w:t xml:space="preserve">预案</w:t>
            </w:r>
            <w:r>
              <w:rPr>
                <w:rFonts w:hint="default" w:ascii="PHPCCD+ËÎÌå" w:hAnsi="PHPCCD+ËÎÌå" w:eastAsia="Calibri" w:cs="PHPCCD+ËÎÌå"/>
                <w:color w:val="000000"/>
                <w:szCs w:val="22"/>
              </w:rPr>
              <w:t xml:space="preserve">较为科学合理，操作性、实用性较强</w:t>
            </w:r>
            <w:r>
              <w:rPr>
                <w:rFonts w:hint="eastAsia" w:ascii="Calibri" w:hAnsi="Calibri" w:eastAsia="Arial" w:cs="Times New Roman"/>
                <w:bCs/>
                <w:color w:val="000000"/>
                <w:szCs w:val="21"/>
              </w:rPr>
              <w:t xml:space="preserve">；</w:t>
            </w:r>
            <w:r>
              <w:rPr>
                <w:rFonts w:hint="eastAsia" w:ascii="宋体" w:hAnsi="宋体" w:eastAsia="宋体" w:cs="Times New Roman"/>
                <w:bCs/>
                <w:color w:val="000000"/>
                <w:szCs w:val="21"/>
                <w:lang w:val="en-US" w:eastAsia="zh-CN"/>
              </w:rPr>
              <w:t xml:space="preserve">3</w:t>
            </w:r>
            <w:r>
              <w:rPr>
                <w:rFonts w:hint="eastAsia" w:ascii="宋体" w:hAnsi="宋体" w:eastAsia="Arial" w:cs="Times New Roman"/>
                <w:bCs/>
                <w:color w:val="000000"/>
                <w:szCs w:val="21"/>
              </w:rPr>
              <w:t xml:space="preserve">分；</w:t>
            </w:r>
            <w:r/>
          </w:p>
          <w:p>
            <w:pPr>
              <w:rPr>
                <w:rFonts w:hint="default" w:ascii="宋体" w:hAnsi="宋体" w:eastAsia="Arial" w:cs="Times New Roman"/>
                <w:szCs w:val="21"/>
              </w:rPr>
            </w:pPr>
            <w:r>
              <w:rPr>
                <w:rFonts w:hint="eastAsia" w:ascii="宋体" w:hAnsi="宋体" w:eastAsia="Arial" w:cs="宋体"/>
                <w:color w:val="000000"/>
                <w:szCs w:val="22"/>
              </w:rPr>
              <w:t xml:space="preserve">预案</w:t>
            </w:r>
            <w:r>
              <w:rPr>
                <w:rFonts w:hint="default" w:ascii="PHPCCD+ËÎÌå" w:hAnsi="PHPCCD+ËÎÌå" w:eastAsia="Calibri" w:cs="PHPCCD+ËÎÌå"/>
                <w:color w:val="000000"/>
                <w:szCs w:val="22"/>
              </w:rPr>
              <w:t xml:space="preserve">存在不合理，</w:t>
            </w:r>
            <w:r>
              <w:rPr>
                <w:rFonts w:hint="eastAsia" w:ascii="宋体" w:hAnsi="宋体" w:eastAsia="Arial" w:cs="宋体"/>
                <w:szCs w:val="21"/>
              </w:rPr>
              <w:t xml:space="preserve">组织保障一般</w:t>
            </w:r>
            <w:r>
              <w:rPr>
                <w:rFonts w:hint="default" w:ascii="PHPCCD+ËÎÌå" w:hAnsi="PHPCCD+ËÎÌå" w:eastAsia="Calibri" w:cs="PHPCCD+ËÎÌå"/>
                <w:color w:val="000000"/>
                <w:szCs w:val="22"/>
              </w:rPr>
              <w:t xml:space="preserve">，有明显缺陷，可行性</w:t>
            </w:r>
            <w:r>
              <w:rPr>
                <w:rFonts w:hint="eastAsia" w:ascii="PHPCCD+ËÎÌå" w:hAnsi="PHPCCD+ËÎÌå" w:eastAsia="Arial" w:cs="PHPCCD+ËÎÌå"/>
                <w:color w:val="000000"/>
                <w:szCs w:val="22"/>
              </w:rPr>
              <w:t xml:space="preserve">一般</w:t>
            </w: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1</w:t>
            </w:r>
            <w:r>
              <w:rPr>
                <w:rFonts w:hint="eastAsia" w:ascii="宋体" w:hAnsi="宋体" w:eastAsia="Arial" w:cs="Times New Roman"/>
                <w:bCs/>
                <w:szCs w:val="21"/>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Times New Roman"/>
                <w:b/>
                <w:bCs/>
                <w:szCs w:val="21"/>
              </w:rPr>
            </w:pPr>
            <w:r>
              <w:rPr>
                <w:rFonts w:hint="default" w:ascii="宋体" w:hAnsi="宋体" w:eastAsia="Arial" w:cs="Times New Roman"/>
                <w:b/>
                <w:bCs/>
                <w:szCs w:val="21"/>
              </w:rPr>
              <w:t xml:space="preserve">未</w:t>
            </w:r>
            <w:r>
              <w:rPr>
                <w:rFonts w:hint="eastAsia" w:ascii="宋体" w:hAnsi="宋体" w:eastAsia="Arial" w:cs="Times New Roman"/>
                <w:b/>
                <w:bCs/>
                <w:szCs w:val="21"/>
              </w:rPr>
              <w:t xml:space="preserve">见</w:t>
            </w:r>
            <w:r>
              <w:rPr>
                <w:rFonts w:hint="default" w:ascii="宋体" w:hAnsi="宋体" w:eastAsia="Arial" w:cs="Times New Roman"/>
                <w:b/>
                <w:bCs/>
                <w:szCs w:val="21"/>
              </w:rPr>
              <w:t xml:space="preserve">阐述不得分</w:t>
            </w:r>
            <w:r>
              <w:rPr>
                <w:rFonts w:hint="default" w:ascii="宋体" w:hAnsi="宋体" w:eastAsia="Arial" w:cs="Times New Roman"/>
                <w:szCs w:val="21"/>
              </w:rPr>
              <w:t xml:space="preserve">。</w:t>
            </w:r>
            <w:r/>
          </w:p>
        </w:tc>
      </w:tr>
      <w:tr>
        <w:trPr>
          <w:jc w:val="center"/>
          <w:trHeight w:val="1296"/>
        </w:trPr>
        <w:tc>
          <w:tcPr>
            <w:tcBorders>
              <w:top w:val="single" w:color="auto" w:sz="12" w:space="0"/>
              <w:left w:val="single" w:color="auto" w:sz="12" w:space="0"/>
              <w:bottom w:val="single" w:color="auto" w:sz="12" w:space="0"/>
              <w:right w:val="single" w:color="auto" w:sz="12" w:space="0"/>
            </w:tcBorders>
            <w:tcW w:w="861" w:type="dxa"/>
            <w:vAlign w:val="center"/>
            <w:vMerge w:val="restart"/>
            <w:textDirection w:val="lrTb"/>
            <w:noWrap w:val="false"/>
          </w:tcPr>
          <w:p>
            <w:pPr>
              <w:jc w:val="center"/>
              <w:widowControl/>
              <w:rPr>
                <w:rFonts w:hint="default" w:ascii="宋体" w:hAnsi="宋体" w:eastAsia="Arial" w:cs="宋体"/>
                <w:color w:val="000000"/>
                <w:szCs w:val="21"/>
              </w:rPr>
            </w:pPr>
            <w:r>
              <w:rPr>
                <w:rFonts w:hint="eastAsia" w:ascii="宋体" w:hAnsi="宋体" w:eastAsia="Arial" w:cs="宋体"/>
                <w:color w:val="000000"/>
                <w:szCs w:val="21"/>
              </w:rPr>
              <w:t xml:space="preserve">3</w:t>
            </w:r>
            <w:r/>
          </w:p>
        </w:tc>
        <w:tc>
          <w:tcPr>
            <w:tcBorders>
              <w:top w:val="single" w:color="auto" w:sz="12" w:space="0"/>
              <w:left w:val="single" w:color="auto" w:sz="12" w:space="0"/>
              <w:bottom w:val="single" w:color="auto" w:sz="12" w:space="0"/>
              <w:right w:val="single" w:color="auto" w:sz="12" w:space="0"/>
            </w:tcBorders>
            <w:tcW w:w="1113" w:type="dxa"/>
            <w:vAlign w:val="center"/>
            <w:vMerge w:val="restart"/>
            <w:textDirection w:val="lrTb"/>
            <w:noWrap w:val="false"/>
          </w:tcPr>
          <w:p>
            <w:pPr>
              <w:rPr>
                <w:rFonts w:hint="default" w:ascii="宋体" w:hAnsi="宋体" w:eastAsia="Arial" w:cs="宋体"/>
                <w:color w:val="000000"/>
                <w:szCs w:val="21"/>
              </w:rPr>
            </w:pPr>
            <w:r>
              <w:rPr>
                <w:rFonts w:hint="eastAsia" w:ascii="宋体" w:hAnsi="宋体" w:eastAsia="Arial" w:cs="宋体"/>
                <w:color w:val="000000"/>
                <w:szCs w:val="21"/>
              </w:rPr>
              <w:t xml:space="preserve">商务部分</w:t>
            </w:r>
            <w:r/>
          </w:p>
          <w:p>
            <w:pPr>
              <w:jc w:val="center"/>
              <w:rPr>
                <w:rFonts w:hint="default" w:ascii="宋体" w:hAnsi="宋体" w:eastAsia="Arial" w:cs="宋体"/>
                <w:color w:val="000000"/>
                <w:szCs w:val="21"/>
              </w:rPr>
            </w:pPr>
            <w:r>
              <w:rPr>
                <w:rFonts w:hint="eastAsia" w:ascii="宋体" w:hAnsi="宋体" w:eastAsia="Arial" w:cs="宋体"/>
                <w:color w:val="000000"/>
                <w:szCs w:val="21"/>
              </w:rPr>
              <w:t xml:space="preserve">（</w:t>
            </w:r>
            <w:r>
              <w:rPr>
                <w:rFonts w:hint="eastAsia" w:ascii="宋体" w:hAnsi="宋体" w:eastAsia="宋体" w:cs="宋体"/>
                <w:color w:val="000000"/>
                <w:szCs w:val="21"/>
                <w:lang w:val="en-US" w:eastAsia="zh-CN"/>
              </w:rPr>
              <w:t xml:space="preserve">16</w:t>
            </w:r>
            <w:r>
              <w:rPr>
                <w:rFonts w:hint="eastAsia" w:ascii="宋体" w:hAnsi="宋体" w:eastAsia="Arial" w:cs="宋体"/>
                <w:color w:val="000000"/>
                <w:szCs w:val="21"/>
              </w:rPr>
              <w:t xml:space="preserve">分）</w:t>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rPr>
                <w:rFonts w:hint="default" w:ascii="宋体" w:hAnsi="宋体" w:eastAsia="Arial" w:cs="宋体"/>
                <w:szCs w:val="21"/>
              </w:rPr>
            </w:pPr>
            <w:r>
              <w:rPr>
                <w:rFonts w:hint="eastAsia" w:ascii="宋体" w:hAnsi="宋体" w:eastAsia="Arial" w:cs="宋体"/>
                <w:szCs w:val="21"/>
              </w:rPr>
              <w:t xml:space="preserve">类似业绩</w:t>
            </w:r>
            <w:r/>
          </w:p>
        </w:tc>
        <w:tc>
          <w:tcPr>
            <w:tcBorders>
              <w:top w:val="single" w:color="auto" w:sz="12" w:space="0"/>
              <w:left w:val="single" w:color="auto" w:sz="12" w:space="0"/>
              <w:bottom w:val="single" w:color="auto" w:sz="12" w:space="0"/>
              <w:right w:val="single" w:color="auto" w:sz="12" w:space="0"/>
            </w:tcBorders>
            <w:tcW w:w="998"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eastAsia="宋体" w:cs="宋体"/>
                <w:szCs w:val="21"/>
                <w:lang w:val="en-US" w:eastAsia="zh-CN"/>
              </w:rPr>
              <w:t xml:space="preserve">6</w:t>
            </w:r>
            <w:r/>
          </w:p>
        </w:tc>
        <w:tc>
          <w:tcPr>
            <w:tcBorders>
              <w:top w:val="single" w:color="auto" w:sz="12" w:space="0"/>
              <w:left w:val="single" w:color="auto" w:sz="12" w:space="0"/>
              <w:bottom w:val="single" w:color="auto" w:sz="12" w:space="0"/>
              <w:right w:val="single" w:color="auto" w:sz="12" w:space="0"/>
            </w:tcBorders>
            <w:tcW w:w="5758" w:type="dxa"/>
            <w:vAlign w:val="center"/>
            <w:textDirection w:val="lrTb"/>
            <w:noWrap w:val="false"/>
          </w:tcPr>
          <w:p>
            <w:pPr>
              <w:ind w:firstLine="0"/>
              <w:jc w:val="both"/>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自2020年1月1日至今，</w:t>
            </w:r>
            <w:r>
              <w:rPr>
                <w:rFonts w:hint="eastAsia" w:hAnsi="宋体" w:cs="宋体"/>
                <w:color w:val="auto"/>
                <w:szCs w:val="21"/>
                <w:highlight w:val="none"/>
                <w:lang w:val="en-US" w:eastAsia="zh-CN"/>
              </w:rPr>
              <w:t xml:space="preserve">供应商</w:t>
            </w:r>
            <w:r>
              <w:rPr>
                <w:rFonts w:hint="eastAsia" w:hAnsi="宋体" w:cs="宋体"/>
                <w:color w:val="auto"/>
                <w:szCs w:val="21"/>
                <w:highlight w:val="none"/>
              </w:rPr>
              <w:t xml:space="preserve">承担过</w:t>
            </w:r>
            <w:r>
              <w:rPr>
                <w:rFonts w:hint="eastAsia" w:hAnsi="宋体" w:cs="宋体"/>
                <w:color w:val="auto"/>
                <w:szCs w:val="21"/>
                <w:highlight w:val="none"/>
                <w:lang w:val="en-US" w:eastAsia="zh-CN"/>
              </w:rPr>
              <w:t xml:space="preserve">公共建筑</w:t>
            </w:r>
            <w:r>
              <w:rPr>
                <w:rFonts w:hint="eastAsia" w:hAnsi="宋体" w:cs="宋体"/>
                <w:color w:val="auto"/>
                <w:szCs w:val="21"/>
                <w:highlight w:val="none"/>
              </w:rPr>
              <w:t xml:space="preserve">物业管理服务业绩的，</w:t>
            </w:r>
            <w:r>
              <w:rPr>
                <w:rFonts w:hint="eastAsia" w:ascii="宋体" w:hAnsi="宋体" w:eastAsia="宋体" w:cs="宋体"/>
                <w:sz w:val="21"/>
                <w:szCs w:val="21"/>
                <w:highlight w:val="none"/>
                <w:lang w:val="en-US" w:eastAsia="zh-CN" w:bidi="ar-SA"/>
              </w:rPr>
              <w:t xml:space="preserve">每提供1个得2分</w:t>
            </w:r>
            <w:r>
              <w:rPr>
                <w:rFonts w:hint="eastAsia" w:ascii="宋体" w:hAnsi="宋体" w:eastAsia="宋体" w:cs="宋体"/>
                <w:sz w:val="21"/>
                <w:szCs w:val="21"/>
                <w:lang w:val="en-US" w:eastAsia="zh-CN" w:bidi="ar-SA"/>
              </w:rPr>
              <w:t xml:space="preserve">，最高得6分。</w:t>
            </w:r>
            <w:r/>
          </w:p>
          <w:p>
            <w:pPr>
              <w:ind w:firstLine="0"/>
              <w:jc w:val="both"/>
              <w:rPr>
                <w:rFonts w:hint="default"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注：类似业绩时间以合同签订时间为准，提供合同原件彩色扫描件上传至电子投标文件中，否则不得分。</w:t>
            </w:r>
            <w:r/>
          </w:p>
        </w:tc>
      </w:tr>
      <w:tr>
        <w:trPr>
          <w:jc w:val="center"/>
          <w:trHeight w:val="625"/>
        </w:trPr>
        <w:tc>
          <w:tcPr>
            <w:tcBorders>
              <w:top w:val="single" w:color="auto" w:sz="12" w:space="0"/>
              <w:left w:val="single" w:color="auto" w:sz="12" w:space="0"/>
              <w:bottom w:val="single" w:color="auto" w:sz="12" w:space="0"/>
              <w:right w:val="single" w:color="auto" w:sz="12" w:space="0"/>
            </w:tcBorders>
            <w:tcW w:w="86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113"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tcBorders>
              <w:top w:val="single" w:color="auto" w:sz="12" w:space="0"/>
              <w:left w:val="single" w:color="auto" w:sz="12" w:space="0"/>
              <w:bottom w:val="single" w:color="auto" w:sz="12" w:space="0"/>
              <w:right w:val="single" w:color="auto" w:sz="12" w:space="0"/>
            </w:tcBorders>
            <w:tcW w:w="1662"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项目团队</w:t>
            </w:r>
            <w:r/>
          </w:p>
        </w:tc>
        <w:tc>
          <w:tcPr>
            <w:tcBorders>
              <w:top w:val="single" w:color="auto" w:sz="12" w:space="0"/>
              <w:left w:val="single" w:color="auto" w:sz="12" w:space="0"/>
              <w:bottom w:val="single" w:color="auto" w:sz="12" w:space="0"/>
              <w:right w:val="single" w:color="auto" w:sz="12" w:space="0"/>
            </w:tcBorders>
            <w:tcW w:w="998"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eastAsia="宋体" w:cs="宋体"/>
                <w:szCs w:val="21"/>
                <w:lang w:val="en-US" w:eastAsia="zh-CN"/>
              </w:rPr>
              <w:t xml:space="preserve">10</w:t>
            </w:r>
            <w:r/>
          </w:p>
        </w:tc>
        <w:tc>
          <w:tcPr>
            <w:tcBorders>
              <w:top w:val="single" w:color="auto" w:sz="12" w:space="0"/>
              <w:left w:val="single" w:color="auto" w:sz="12" w:space="0"/>
              <w:bottom w:val="single" w:color="auto" w:sz="12" w:space="0"/>
              <w:right w:val="single" w:color="auto" w:sz="12" w:space="0"/>
            </w:tcBorders>
            <w:tcW w:w="5758" w:type="dxa"/>
            <w:vAlign w:val="center"/>
            <w:textDirection w:val="lrTb"/>
            <w:noWrap w:val="false"/>
          </w:tcPr>
          <w:p>
            <w:pPr>
              <w:numPr>
                <w:ilvl w:val="0"/>
                <w:numId w:val="0"/>
              </w:numPr>
              <w:jc w:val="lef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1.安全巡防人员具有保安员证书（职业资格证书），得1分本项最高得6分。</w:t>
            </w:r>
            <w:r/>
          </w:p>
          <w:p>
            <w:pPr>
              <w:numPr>
                <w:ilvl w:val="0"/>
                <w:numId w:val="0"/>
              </w:numPr>
              <w:jc w:val="lef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项目岗位保洁员在符合需求的基础上具有有效的三级（高级工或高级）或以上保洁员证的，有一名得</w:t>
            </w: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分，具有有效的四级（中级工或中级）保洁员证的，有一名得</w:t>
            </w:r>
            <w:r>
              <w:rPr>
                <w:rFonts w:hint="eastAsia" w:ascii="宋体" w:hAnsi="宋体" w:eastAsia="宋体" w:cs="宋体"/>
                <w:szCs w:val="21"/>
                <w:lang w:val="en-US" w:eastAsia="zh-CN"/>
              </w:rPr>
              <w:t xml:space="preserve">1</w:t>
            </w:r>
            <w:r>
              <w:rPr>
                <w:rFonts w:hint="eastAsia" w:ascii="宋体" w:hAnsi="宋体" w:eastAsia="宋体" w:cs="宋体"/>
                <w:szCs w:val="21"/>
                <w:lang w:eastAsia="zh-CN"/>
              </w:rPr>
              <w:t xml:space="preserve">分；具有有效的五级（初级工或初级）保洁员证的，有一名得</w:t>
            </w:r>
            <w:r>
              <w:rPr>
                <w:rFonts w:hint="eastAsia" w:ascii="宋体" w:hAnsi="宋体" w:eastAsia="宋体" w:cs="宋体"/>
                <w:szCs w:val="21"/>
                <w:lang w:val="en-US" w:eastAsia="zh-CN"/>
              </w:rPr>
              <w:t xml:space="preserve">0.5</w:t>
            </w:r>
            <w:r>
              <w:rPr>
                <w:rFonts w:hint="eastAsia" w:ascii="宋体" w:hAnsi="宋体" w:eastAsia="宋体" w:cs="宋体"/>
                <w:szCs w:val="21"/>
                <w:lang w:eastAsia="zh-CN"/>
              </w:rPr>
              <w:t xml:space="preserve">分，本项最高得</w:t>
            </w:r>
            <w:r>
              <w:rPr>
                <w:rFonts w:hint="eastAsia" w:ascii="宋体" w:hAnsi="宋体" w:eastAsia="宋体" w:cs="宋体"/>
                <w:szCs w:val="21"/>
                <w:lang w:val="en-US" w:eastAsia="zh-CN"/>
              </w:rPr>
              <w:t xml:space="preserve">4</w:t>
            </w:r>
            <w:r>
              <w:rPr>
                <w:rFonts w:hint="eastAsia" w:ascii="宋体" w:hAnsi="宋体" w:eastAsia="宋体" w:cs="宋体"/>
                <w:szCs w:val="21"/>
                <w:lang w:eastAsia="zh-CN"/>
              </w:rPr>
              <w:t xml:space="preserve">分。</w:t>
            </w:r>
            <w:r/>
          </w:p>
        </w:tc>
      </w:tr>
    </w:tbl>
    <w:p>
      <w:pPr>
        <w:spacing w:line="360" w:lineRule="auto"/>
        <w:rPr>
          <w:rFonts w:hint="default" w:ascii="宋体" w:hAnsi="宋体" w:cs="宋体"/>
          <w:b/>
          <w:color w:val="ff0000"/>
          <w:szCs w:val="21"/>
          <w:lang w:val="en-US" w:eastAsia="zh-CN"/>
        </w:rPr>
      </w:pPr>
      <w:r>
        <w:rPr>
          <w:rFonts w:hint="eastAsia" w:ascii="宋体" w:hAnsi="宋体" w:eastAsia="Arial" w:cs="宋体"/>
          <w:b/>
          <w:color w:val="ff0000"/>
          <w:szCs w:val="21"/>
        </w:rPr>
        <w:t xml:space="preserve">备注：</w:t>
      </w:r>
      <w:r>
        <w:rPr>
          <w:rFonts w:hint="eastAsia" w:ascii="宋体" w:hAnsi="宋体" w:eastAsia="宋体" w:cs="宋体"/>
          <w:b/>
          <w:color w:val="ff0000"/>
          <w:szCs w:val="21"/>
          <w:lang w:val="en-US" w:eastAsia="zh-CN"/>
        </w:rPr>
        <w:t xml:space="preserve">1、保洁员职业技能等级由低到高分为:职业技能五级(初级工或初级)、职业技能四级(中级工或中级)、职业技能三级(高级工或高级)、职业技能二级(技师)、职业技能一级(高级技师)</w:t>
      </w:r>
      <w:r>
        <w:rPr>
          <w:rFonts w:hint="eastAsia" w:ascii="宋体" w:hAnsi="宋体" w:cs="宋体"/>
          <w:b/>
          <w:color w:val="ff0000"/>
          <w:szCs w:val="21"/>
          <w:lang w:eastAsia="zh-CN"/>
        </w:rPr>
        <w:t xml:space="preserve">，如法律法规有其他规定的，从其规定（等级要求不变）</w:t>
      </w:r>
      <w:r>
        <w:rPr>
          <w:rFonts w:hint="eastAsia" w:ascii="宋体" w:hAnsi="宋体" w:cs="宋体"/>
          <w:b/>
          <w:color w:val="ff0000"/>
          <w:szCs w:val="21"/>
          <w:lang w:val="en-US" w:eastAsia="zh-CN"/>
        </w:rPr>
        <w:t xml:space="preserve">。</w:t>
      </w:r>
      <w:r/>
    </w:p>
    <w:p>
      <w:pPr>
        <w:ind w:firstLine="632"/>
        <w:rPr>
          <w:rFonts w:hint="eastAsia" w:ascii="黑体" w:hAnsi="黑体" w:eastAsia="黑体"/>
          <w:b w:val="0"/>
        </w:rPr>
      </w:pPr>
      <w:r>
        <w:rPr>
          <w:rFonts w:hint="eastAsia" w:ascii="宋体" w:hAnsi="宋体" w:eastAsia="宋体" w:cs="宋体"/>
          <w:b/>
          <w:bCs/>
          <w:color w:val="ff0000"/>
          <w:szCs w:val="21"/>
          <w:lang w:val="en-US" w:eastAsia="zh-CN"/>
        </w:rPr>
        <w:t xml:space="preserve">2、</w:t>
      </w:r>
      <w:r>
        <w:rPr>
          <w:rFonts w:hint="eastAsia" w:ascii="宋体" w:hAnsi="宋体" w:eastAsia="Arial" w:cs="宋体"/>
          <w:b/>
          <w:bCs/>
          <w:color w:val="ff0000"/>
          <w:szCs w:val="21"/>
        </w:rPr>
        <w:t xml:space="preserve">提供上述相关证明材料原件扫描件上传至电子</w:t>
      </w:r>
      <w:r>
        <w:rPr>
          <w:rFonts w:hint="eastAsia" w:ascii="宋体" w:hAnsi="宋体" w:eastAsia="宋体" w:cs="宋体"/>
          <w:b/>
          <w:bCs/>
          <w:color w:val="ff0000"/>
          <w:szCs w:val="21"/>
          <w:lang w:eastAsia="zh-CN"/>
        </w:rPr>
        <w:t xml:space="preserve">投标</w:t>
      </w:r>
      <w:r>
        <w:rPr>
          <w:rFonts w:hint="eastAsia" w:ascii="宋体" w:hAnsi="宋体" w:eastAsia="Arial" w:cs="宋体"/>
          <w:b/>
          <w:bCs/>
          <w:color w:val="ff0000"/>
          <w:szCs w:val="21"/>
        </w:rPr>
        <w:t xml:space="preserve">文件中，否则不得分。</w:t>
      </w:r>
      <w:r>
        <w:rPr>
          <w:rFonts w:hint="eastAsia" w:ascii="宋体" w:hAnsi="宋体" w:eastAsia="宋体" w:cs="宋体"/>
          <w:b/>
          <w:bCs/>
          <w:color w:val="ff0000"/>
          <w:szCs w:val="21"/>
          <w:lang w:val="en-US" w:eastAsia="zh-CN"/>
        </w:rPr>
        <w:t xml:space="preserve">原件备查</w:t>
      </w:r>
      <w:r>
        <w:rPr>
          <w:rFonts w:hint="eastAsia" w:ascii="黑体" w:hAnsi="黑体" w:eastAsia="黑体"/>
          <w:b w:val="0"/>
        </w:rPr>
        <w:br w:type="page" w:clear="all"/>
      </w:r>
      <w:r/>
    </w:p>
    <w:p>
      <w:pPr>
        <w:pStyle w:val="687"/>
        <w:jc w:val="center"/>
        <w:spacing w:line="360" w:lineRule="auto"/>
        <w:rPr>
          <w:rFonts w:ascii="黑体" w:hAnsi="黑体" w:eastAsia="黑体"/>
          <w:b w:val="0"/>
        </w:rPr>
      </w:pPr>
      <w:r>
        <w:rPr>
          <w:rFonts w:hint="eastAsia" w:ascii="黑体" w:hAnsi="黑体" w:eastAsia="黑体"/>
          <w:b w:val="0"/>
        </w:rPr>
        <w:t xml:space="preserve">第六章  投标文件格式</w:t>
      </w:r>
      <w:bookmarkEnd w:id="1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outlineLvl w:val="1"/>
      </w:pPr>
      <w:r>
        <w:rPr>
          <w:rFonts w:hint="eastAsia" w:ascii="宋体" w:hAnsi="宋体" w:eastAsia="宋体" w:cs="宋体"/>
          <w:i/>
          <w:sz w:val="36"/>
          <w:szCs w:val="36"/>
          <w:u w:val="single"/>
        </w:rPr>
        <w:t xml:space="preserve">一、法人或者其他组织的营业执照等证明文件，自然人的身份证明</w:t>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outlineLvl w:val="1"/>
      </w:pPr>
      <w:r>
        <w:rPr>
          <w:rFonts w:hint="eastAsia" w:ascii="Arial" w:hAnsi="Arial" w:eastAsia="宋体" w:cs="Arial"/>
          <w:i/>
          <w:sz w:val="36"/>
          <w:u w:val="single"/>
        </w:rPr>
        <w:t xml:space="preserve">二、具有良好的商业信誉和健全的财务会计制度</w:t>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hint="default" w:ascii="Calibri" w:hAnsi="Calibri" w:eastAsia="宋体" w:cs="Times New Roman"/>
          <w:sz w:val="24"/>
          <w:szCs w:val="24"/>
          <w:lang w:val="en-US" w:eastAsia="zh-CN"/>
        </w:rPr>
      </w:pPr>
      <w:r>
        <w:rPr>
          <w:rFonts w:hint="eastAsia" w:ascii="Calibri" w:hAnsi="Calibri" w:eastAsia="宋体" w:cs="Times New Roman"/>
          <w:sz w:val="24"/>
          <w:szCs w:val="24"/>
        </w:rPr>
        <w:t xml:space="preserve">致：</w:t>
      </w:r>
      <w:r>
        <w:rPr>
          <w:rFonts w:hint="eastAsia" w:ascii="Calibri" w:hAnsi="Calibri" w:eastAsia="宋体" w:cs="Times New Roman"/>
          <w:i w:val="0"/>
          <w:iCs/>
          <w:sz w:val="24"/>
          <w:szCs w:val="24"/>
          <w:u w:val="none"/>
          <w:lang w:eastAsia="zh-CN"/>
        </w:rPr>
        <w:t xml:space="preserve">灌云县</w:t>
      </w:r>
      <w:r>
        <w:rPr>
          <w:rFonts w:hint="eastAsia" w:ascii="Calibri" w:hAnsi="Calibri" w:eastAsia="宋体" w:cs="Times New Roman"/>
          <w:i w:val="0"/>
          <w:iCs/>
          <w:sz w:val="24"/>
          <w:szCs w:val="24"/>
          <w:u w:val="none"/>
          <w:lang w:val="en-US" w:eastAsia="zh-CN"/>
        </w:rPr>
        <w:t xml:space="preserve">博物馆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致：</w:t>
      </w:r>
      <w:r>
        <w:rPr>
          <w:rFonts w:hint="eastAsia" w:ascii="Calibri" w:hAnsi="Calibri" w:eastAsia="宋体" w:cs="Times New Roman"/>
          <w:i w:val="0"/>
          <w:iCs/>
          <w:sz w:val="24"/>
          <w:szCs w:val="24"/>
          <w:u w:val="none"/>
          <w:lang w:eastAsia="zh-CN"/>
        </w:rPr>
        <w:t xml:space="preserve">灌云县</w:t>
      </w:r>
      <w:r>
        <w:rPr>
          <w:rFonts w:hint="eastAsia" w:ascii="Calibri" w:hAnsi="Calibri" w:eastAsia="宋体" w:cs="Times New Roman"/>
          <w:i w:val="0"/>
          <w:iCs/>
          <w:sz w:val="24"/>
          <w:szCs w:val="24"/>
          <w:u w:val="none"/>
          <w:lang w:val="en-US" w:eastAsia="zh-CN"/>
        </w:rPr>
        <w:t xml:space="preserve">博物馆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六、供应商认为需要提供的其他材料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pageBreakBefore w:val="0"/>
        <w:spacing w:before="360" w:after="200" w:line="240" w:lineRule="auto"/>
        <w:widowControl w:val="off"/>
        <w:rPr>
          <w:rFonts w:hint="default" w:ascii="Arial" w:hAnsi="Arial" w:eastAsia="宋体" w:cs="Arial"/>
          <w:i/>
          <w:iCs/>
          <w:sz w:val="36"/>
          <w:u w:val="single"/>
        </w:rPr>
        <w:outlineLvl w:val="1"/>
      </w:pPr>
      <w:r>
        <w:rPr>
          <w:rFonts w:hint="eastAsia" w:ascii="Arial" w:hAnsi="Arial" w:eastAsia="宋体" w:cs="Arial"/>
          <w:i/>
          <w:iCs/>
          <w:sz w:val="36"/>
          <w:u w:val="single"/>
          <w:lang w:eastAsia="zh-CN"/>
        </w:rPr>
        <w:t xml:space="preserve">七</w:t>
      </w:r>
      <w:r>
        <w:rPr>
          <w:rFonts w:hint="eastAsia" w:ascii="Arial" w:hAnsi="Arial" w:eastAsia="宋体" w:cs="Arial"/>
          <w:i/>
          <w:iCs/>
          <w:sz w:val="36"/>
          <w:u w:val="single"/>
        </w:rPr>
        <w:t xml:space="preserve">、授权委托书与法定代表人（单位负责人）身份证明</w:t>
      </w:r>
      <w:r/>
    </w:p>
    <w:p>
      <w:pPr>
        <w:jc w:val="center"/>
        <w:spacing w:line="360" w:lineRule="exact"/>
        <w:rPr>
          <w:rFonts w:hint="default"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hint="default" w:ascii="Calibri" w:hAnsi="Calibri" w:eastAsia="宋体" w:cs="Times New Roman"/>
          <w:sz w:val="24"/>
          <w:szCs w:val="24"/>
        </w:rPr>
      </w:pPr>
      <w:r>
        <w:rPr>
          <w:rFonts w:hint="default"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hint="default"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hint="default"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hint="default"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hint="default"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hint="default"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hint="default"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hint="default" w:ascii="Calibri" w:hAnsi="Calibri" w:eastAsia="宋体" w:cs="Times New Roman"/>
          <w:sz w:val="24"/>
          <w:szCs w:val="24"/>
        </w:rPr>
        <w:t xml:space="preserve">处理有关事宜，其法律后果由我方承担。</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委托</w:t>
      </w:r>
      <w:r>
        <w:rPr>
          <w:rFonts w:hint="default"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hint="default"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hint="default"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hint="default" w:ascii="Calibri" w:hAnsi="Calibri" w:eastAsia="宋体" w:cs="Times New Roman"/>
          <w:sz w:val="24"/>
          <w:szCs w:val="24"/>
        </w:rPr>
        <w:t xml:space="preserve">之日止。</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代理人</w:t>
      </w:r>
      <w:r>
        <w:rPr>
          <w:rFonts w:hint="default" w:ascii="Calibri" w:hAnsi="Calibri" w:eastAsia="宋体" w:cs="Times New Roman"/>
          <w:sz w:val="24"/>
          <w:szCs w:val="24"/>
        </w:rPr>
        <w:t xml:space="preserve">无转委托权。</w:t>
      </w:r>
      <w:r/>
    </w:p>
    <w:p>
      <w:pPr>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投标人</w:t>
      </w:r>
      <w:r>
        <w:rPr>
          <w:rFonts w:hint="default"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hint="default" w:ascii="Calibri" w:hAnsi="Calibri" w:eastAsia="宋体" w:cs="Times New Roman"/>
          <w:sz w:val="24"/>
          <w:szCs w:val="24"/>
        </w:rPr>
      </w:pPr>
      <w:r>
        <w:rPr>
          <w:rFonts w:hint="default"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hint="default"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hint="default"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委托代理</w:t>
      </w:r>
      <w:r>
        <w:rPr>
          <w:rFonts w:hint="default"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hint="default"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keepLines w:val="0"/>
        <w:keepNext w:val="0"/>
        <w:pageBreakBefore w:val="0"/>
        <w:spacing w:line="240" w:lineRule="auto"/>
        <w:widowControl w:val="off"/>
        <w:rPr>
          <w:rFonts w:hint="default"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keepLines w:val="0"/>
        <w:keepNext w:val="0"/>
        <w:pageBreakBefore w:val="0"/>
        <w:spacing w:line="240" w:lineRule="auto"/>
        <w:widowControl w:val="off"/>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t xml:space="preserve">法定代表人（单位负责人）有效期内的身份证</w:t>
      </w:r>
      <w:r>
        <w:rPr>
          <w:rFonts w:hint="default" w:ascii="宋体" w:hAnsi="宋体" w:eastAsia="宋体" w:cs="Times New Roman"/>
          <w:b/>
          <w:color w:val="000000"/>
          <w:sz w:val="24"/>
          <w:szCs w:val="20"/>
        </w:rPr>
        <w:t xml:space="preserve">正反面</w:t>
      </w:r>
      <w:r>
        <w:rPr>
          <w:rFonts w:hint="default" w:ascii="宋体" w:hAnsi="宋体" w:eastAsia="宋体" w:cs="Times New Roman"/>
          <w:color w:val="000000"/>
          <w:sz w:val="24"/>
          <w:szCs w:val="20"/>
        </w:rPr>
        <w:t xml:space="preserve">电子件：</w:t>
      </w:r>
      <w:r/>
    </w:p>
    <w:tbl>
      <w:tblPr>
        <w:tblStyle w:val="69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jc w:val="left"/>
        <w:spacing w:line="360" w:lineRule="auto"/>
        <w:tabs>
          <w:tab w:val="left" w:pos="5580" w:leader="none"/>
        </w:tabs>
        <w:rPr>
          <w:rFonts w:hint="default"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hint="default" w:ascii="宋体" w:hAnsi="宋体" w:eastAsia="宋体" w:cs="Times New Roman"/>
          <w:color w:val="000000"/>
          <w:sz w:val="24"/>
          <w:szCs w:val="20"/>
        </w:rPr>
        <w:t xml:space="preserve">有效期内的身份证</w:t>
      </w:r>
      <w:r>
        <w:rPr>
          <w:rFonts w:hint="default" w:ascii="宋体" w:hAnsi="宋体" w:eastAsia="宋体" w:cs="Times New Roman"/>
          <w:b/>
          <w:color w:val="000000"/>
          <w:sz w:val="24"/>
          <w:szCs w:val="20"/>
        </w:rPr>
        <w:t xml:space="preserve">正反面</w:t>
      </w:r>
      <w:r>
        <w:rPr>
          <w:rFonts w:hint="default" w:ascii="宋体" w:hAnsi="宋体" w:eastAsia="宋体" w:cs="Times New Roman"/>
          <w:color w:val="000000"/>
          <w:sz w:val="24"/>
          <w:szCs w:val="20"/>
        </w:rPr>
        <w:t xml:space="preserve">电子件：</w:t>
      </w:r>
      <w:r/>
    </w:p>
    <w:tbl>
      <w:tblPr>
        <w:tblStyle w:val="69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jc w:val="left"/>
        <w:spacing w:line="360" w:lineRule="auto"/>
        <w:tabs>
          <w:tab w:val="left" w:pos="5580" w:leader="none"/>
        </w:tabs>
        <w:rPr>
          <w:rFonts w:hint="default" w:ascii="Calibri" w:hAnsi="Calibri" w:eastAsia="宋体" w:cs="Times New Roman"/>
          <w:sz w:val="24"/>
          <w:szCs w:val="24"/>
        </w:rPr>
      </w:pPr>
      <w:r>
        <w:rPr>
          <w:rFonts w:hint="eastAsia" w:ascii="Calibri" w:hAnsi="Calibri" w:eastAsia="宋体" w:cs="Times New Roman"/>
          <w:sz w:val="24"/>
          <w:szCs w:val="24"/>
        </w:rPr>
        <w:t xml:space="preserve">填报说明</w:t>
      </w:r>
      <w:r>
        <w:rPr>
          <w:rFonts w:hint="default"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sz w:val="24"/>
          <w:szCs w:val="24"/>
        </w:rPr>
      </w:pPr>
      <w:r>
        <w:rPr>
          <w:rFonts w:hint="default"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hint="default"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hint="default"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sz w:val="24"/>
          <w:szCs w:val="24"/>
        </w:rPr>
      </w:pPr>
      <w:r>
        <w:rPr>
          <w:rFonts w:hint="eastAsia" w:ascii="Calibri" w:hAnsi="Calibri" w:eastAsia="宋体" w:cs="Times New Roman"/>
          <w:sz w:val="24"/>
          <w:szCs w:val="24"/>
        </w:rPr>
        <w:t xml:space="preserve">2、</w:t>
      </w:r>
      <w:r>
        <w:rPr>
          <w:rFonts w:hint="default"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hint="default"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hint="default"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hint="default"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rPr>
      </w:pPr>
      <w:r>
        <w:rPr>
          <w:rFonts w:hint="default"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hint="default"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hint="default"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9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numPr>
          <w:ilvl w:val="0"/>
          <w:numId w:val="2"/>
        </w:numPr>
        <w:jc w:val="left"/>
        <w:keepLines/>
        <w:keepNext/>
        <w:pageBreakBefore w:val="0"/>
        <w:spacing w:before="260" w:after="260" w:line="240" w:lineRule="auto"/>
        <w:widowControl w:val="off"/>
        <w:rPr>
          <w:rFonts w:hint="eastAsia" w:ascii="Arial" w:hAnsi="Arial" w:eastAsia="宋体" w:cs="Arial"/>
          <w:i/>
          <w:iCs/>
          <w:sz w:val="36"/>
          <w:u w:val="single"/>
        </w:rPr>
        <w:outlineLvl w:val="1"/>
      </w:pPr>
      <w:r>
        <w:rPr>
          <w:rFonts w:hint="eastAsia" w:ascii="Arial" w:hAnsi="Arial" w:eastAsia="宋体" w:cs="Arial"/>
          <w:i/>
          <w:iCs/>
          <w:sz w:val="36"/>
          <w:u w:val="single"/>
        </w:rPr>
        <w:t xml:space="preserve">投标函</w:t>
      </w:r>
      <w:r/>
    </w:p>
    <w:p>
      <w:pPr>
        <w:numPr>
          <w:ilvl w:val="0"/>
          <w:numId w:val="0"/>
        </w:numPr>
        <w:jc w:val="center"/>
        <w:keepLines/>
        <w:keepNext/>
        <w:pageBreakBefore w:val="0"/>
        <w:spacing w:before="260" w:after="260" w:line="240" w:lineRule="auto"/>
        <w:widowControl w:val="off"/>
        <w:rPr>
          <w:rFonts w:ascii="Times New Roman" w:hAnsi="Times New Roman" w:eastAsia="宋体" w:cs="Times New Roman"/>
          <w:color w:val="000000"/>
          <w:sz w:val="24"/>
          <w:szCs w:val="24"/>
        </w:rPr>
        <w:outlineLvl w:val="1"/>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w:t>
      </w:r>
      <w:r>
        <w:rPr>
          <w:rFonts w:hint="eastAsia" w:ascii="Calibri" w:hAnsi="Calibri" w:eastAsia="宋体" w:cs="Times New Roman"/>
          <w:i w:val="0"/>
          <w:iCs/>
          <w:sz w:val="24"/>
          <w:szCs w:val="24"/>
          <w:u w:val="none"/>
          <w:lang w:eastAsia="zh-CN"/>
        </w:rPr>
        <w:t xml:space="preserve">灌云县</w:t>
      </w:r>
      <w:r>
        <w:rPr>
          <w:rFonts w:hint="eastAsia" w:ascii="Calibri" w:hAnsi="Calibri" w:eastAsia="宋体" w:cs="Times New Roman"/>
          <w:i w:val="0"/>
          <w:iCs/>
          <w:sz w:val="24"/>
          <w:szCs w:val="24"/>
          <w:u w:val="none"/>
          <w:lang w:val="en-US" w:eastAsia="zh-CN"/>
        </w:rPr>
        <w:t xml:space="preserve">博物馆 </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pPr>
      <w:r>
        <w:rPr>
          <w:rFonts w:hint="eastAsia" w:ascii="宋体" w:hAnsi="宋体" w:eastAsia="宋体" w:cs="Times New Roman"/>
          <w:color w:val="000000"/>
          <w:sz w:val="24"/>
          <w:szCs w:val="21"/>
        </w:rPr>
        <w:t xml:space="preserve">账        号： </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rPr>
          <w:rFonts w:hint="eastAsia" w:ascii="Arial" w:hAnsi="Arial" w:eastAsia="宋体" w:cs="Arial"/>
          <w:sz w:val="36"/>
          <w:lang w:eastAsia="zh-CN"/>
        </w:rPr>
      </w:pPr>
      <w:r>
        <w:rPr>
          <w:rFonts w:hint="eastAsia" w:ascii="Arial" w:hAnsi="Arial" w:eastAsia="宋体" w:cs="Arial"/>
          <w:sz w:val="36"/>
          <w:lang w:eastAsia="zh-CN"/>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lang w:eastAsia="zh-CN"/>
        </w:rPr>
        <w:t xml:space="preserve">九</w:t>
      </w:r>
      <w:r>
        <w:rPr>
          <w:rFonts w:hint="eastAsia" w:ascii="Arial" w:hAnsi="Arial" w:eastAsia="宋体" w:cs="Arial"/>
          <w:sz w:val="36"/>
        </w:rPr>
        <w:t xml:space="preserve">、中小企业声明函</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本公司郑重声明，根据《政府采购促进中小企业发展管理办法》(财库〔2020〕46号)的规定，本公司参加</w:t>
      </w:r>
      <w:r>
        <w:rPr>
          <w:rFonts w:hint="eastAsia" w:ascii="宋体" w:hAnsi="宋体" w:eastAsia="宋体" w:cs="Times New Roman"/>
          <w:color w:val="000000"/>
          <w:sz w:val="24"/>
          <w:szCs w:val="24"/>
          <w:u w:val="single"/>
        </w:rPr>
        <w:t xml:space="preserve">（</w:t>
      </w:r>
      <w:r>
        <w:rPr>
          <w:rFonts w:hint="eastAsia" w:ascii="宋体" w:hAnsi="宋体" w:eastAsia="宋体" w:cs="Times New Roman"/>
          <w:b/>
          <w:bCs/>
          <w:color w:val="000000"/>
          <w:sz w:val="24"/>
          <w:szCs w:val="24"/>
          <w:u w:val="single"/>
        </w:rPr>
        <w:t xml:space="preserve">单位名称</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w:t>
      </w:r>
      <w:r>
        <w:rPr>
          <w:rFonts w:hint="eastAsia" w:ascii="宋体" w:hAnsi="宋体" w:eastAsia="宋体" w:cs="Times New Roman"/>
          <w:b/>
          <w:bCs/>
          <w:color w:val="000000"/>
          <w:sz w:val="24"/>
          <w:szCs w:val="24"/>
          <w:u w:val="single"/>
        </w:rPr>
        <w:t xml:space="preserve">项目名称</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pPr>
        <w:rPr>
          <w:rFonts w:hint="eastAsia"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一</w:t>
      </w:r>
      <w:r>
        <w:rPr>
          <w:rFonts w:hint="eastAsia" w:ascii="Arial" w:hAnsi="Arial" w:eastAsia="宋体" w:cs="Arial"/>
          <w:i/>
          <w:iCs/>
          <w:sz w:val="36"/>
          <w:u w:val="single"/>
        </w:rPr>
        <w:t xml:space="preserve">、投标分项报价表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69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20"/>
        <w:spacing w:line="360" w:lineRule="auto"/>
        <w:rPr>
          <w:rFonts w:hint="eastAsia" w:ascii="Times New Roman" w:hAnsi="Times New Roman" w:eastAsia="宋体" w:cs="Times New Roman"/>
          <w:color w:val="000000"/>
          <w:szCs w:val="24"/>
          <w:lang w:val="en-US" w:eastAsia="zh-CN"/>
        </w:rPr>
      </w:pPr>
      <w:r>
        <w:rPr>
          <w:rFonts w:hint="eastAsia" w:ascii="Times New Roman" w:hAnsi="Times New Roman" w:eastAsia="宋体" w:cs="Times New Roman"/>
          <w:color w:val="000000"/>
          <w:szCs w:val="24"/>
          <w:lang w:val="en-US" w:eastAsia="zh-CN"/>
        </w:rPr>
      </w:r>
      <w:r/>
    </w:p>
    <w:p>
      <w:pPr>
        <w:ind w:firstLine="420"/>
        <w:spacing w:line="360" w:lineRule="auto"/>
        <w:rPr>
          <w:rFonts w:hint="eastAsia" w:ascii="Arial" w:hAnsi="Arial" w:eastAsia="宋体" w:cs="Arial"/>
          <w:i/>
          <w:iCs/>
          <w:sz w:val="36"/>
          <w:u w:val="single"/>
        </w:rPr>
      </w:pPr>
      <w:r>
        <w:rPr>
          <w:rFonts w:hint="eastAsia" w:ascii="Times New Roman" w:hAnsi="Times New Roman" w:eastAsia="宋体" w:cs="Times New Roman"/>
          <w:color w:val="000000"/>
          <w:szCs w:val="24"/>
          <w:lang w:val="en-US" w:eastAsia="zh-CN"/>
        </w:rPr>
        <w:t xml:space="preserve">注：行数不够，自行添加，内容自行填写。</w:t>
      </w: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二</w:t>
      </w:r>
      <w:r>
        <w:rPr>
          <w:rFonts w:hint="eastAsia" w:ascii="Arial" w:hAnsi="Arial" w:eastAsia="宋体" w:cs="Arial"/>
          <w:i/>
          <w:iCs/>
          <w:sz w:val="36"/>
          <w:u w:val="single"/>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ind w:firstLine="240"/>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r/>
    </w:p>
    <w:tbl>
      <w:tblPr>
        <w:tblStyle w:val="697"/>
        <w:tblW w:w="85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919"/>
        <w:gridCol w:w="1905"/>
        <w:gridCol w:w="1665"/>
        <w:gridCol w:w="1264"/>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190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66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c>
          <w:tcPr>
            <w:tcW w:w="1264" w:type="dxa"/>
            <w:vAlign w:val="center"/>
            <w:textDirection w:val="lrTb"/>
            <w:noWrap w:val="false"/>
          </w:tcPr>
          <w:p>
            <w:pPr>
              <w:jc w:val="cente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所在页码</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
          <w:iCs/>
          <w:sz w:val="36"/>
          <w:u w:val="single"/>
        </w:rPr>
      </w:pPr>
      <w:r/>
      <w:bookmarkStart w:id="12" w:name="_Hlt26955054"/>
      <w:r/>
      <w:bookmarkEnd w:id="12"/>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三</w:t>
      </w:r>
      <w:r>
        <w:rPr>
          <w:rFonts w:hint="eastAsia" w:ascii="Arial" w:hAnsi="Arial" w:eastAsia="宋体" w:cs="Arial"/>
          <w:i/>
          <w:iCs/>
          <w:sz w:val="36"/>
          <w:u w:val="single"/>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p>
    <w:tbl>
      <w:tblPr>
        <w:tblStyle w:val="69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3" w:name="_Hlt26671343"/>
            <w:r/>
            <w:bookmarkEnd w:id="13"/>
            <w:r/>
            <w:bookmarkStart w:id="14" w:name="_Hlt24879081"/>
            <w:r/>
            <w:bookmarkEnd w:id="14"/>
            <w:r/>
            <w:bookmarkStart w:id="15" w:name="_Hlt26609391"/>
            <w:r/>
            <w:bookmarkEnd w:id="15"/>
            <w:r/>
            <w:bookmarkStart w:id="16" w:name="_Hlt26955064"/>
            <w:r/>
            <w:bookmarkEnd w:id="16"/>
            <w:r/>
            <w:bookmarkStart w:id="17" w:name="_Hlt26580838"/>
            <w:r/>
            <w:bookmarkEnd w:id="17"/>
            <w:r/>
            <w:bookmarkStart w:id="18" w:name="_Hlt26671372"/>
            <w:r/>
            <w:bookmarkEnd w:id="18"/>
            <w:r/>
            <w:bookmarkStart w:id="19" w:name="_Hlt26955056"/>
            <w:r/>
            <w:bookmarkEnd w:id="19"/>
            <w:r/>
            <w:bookmarkStart w:id="20" w:name="_Hlt26782999"/>
            <w:r/>
            <w:bookmarkEnd w:id="20"/>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1" w:name="_Hlt26609389"/>
      <w:r/>
      <w:bookmarkEnd w:id="21"/>
      <w:r/>
      <w:bookmarkStart w:id="22" w:name="_格式2__法定代表人授权书"/>
      <w:r/>
      <w:bookmarkEnd w:id="22"/>
      <w:r/>
      <w:bookmarkStart w:id="23" w:name="_Hlt26955066"/>
      <w:r/>
      <w:bookmarkEnd w:id="23"/>
      <w:r/>
      <w:bookmarkStart w:id="24" w:name="_Hlt26671374"/>
      <w:r/>
      <w:bookmarkEnd w:id="24"/>
      <w:r/>
      <w:r/>
    </w:p>
    <w:p>
      <w:pPr>
        <w:rPr>
          <w:rFonts w:hint="eastAsia"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四</w:t>
      </w:r>
      <w:r>
        <w:rPr>
          <w:rFonts w:hint="eastAsia" w:ascii="Arial" w:hAnsi="Arial" w:eastAsia="宋体" w:cs="Arial"/>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五</w:t>
      </w:r>
      <w:r>
        <w:rPr>
          <w:rFonts w:hint="eastAsia" w:ascii="Arial" w:hAnsi="Arial" w:eastAsia="宋体" w:cs="Arial"/>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w:t>
      </w:r>
      <w:r>
        <w:rPr>
          <w:rFonts w:hint="eastAsia" w:ascii="Arial" w:hAnsi="Arial" w:eastAsia="宋体" w:cs="Arial"/>
          <w:i/>
          <w:sz w:val="36"/>
          <w:u w:val="single"/>
          <w:lang w:val="en-US" w:eastAsia="zh-CN"/>
        </w:rPr>
        <w:t xml:space="preserve">六</w:t>
      </w:r>
      <w:r>
        <w:rPr>
          <w:rFonts w:hint="eastAsia" w:ascii="Arial" w:hAnsi="Arial" w:eastAsia="宋体" w:cs="Arial"/>
          <w:i/>
          <w:sz w:val="36"/>
          <w:u w:val="single"/>
        </w:rPr>
        <w:t xml:space="preserve">、开标一览表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w:t>
      </w:r>
      <w:r>
        <w:rPr>
          <w:rFonts w:hint="eastAsia" w:ascii="宋体" w:hAnsi="宋体" w:eastAsia="宋体" w:cs="方正仿宋_GBK"/>
          <w:color w:val="000000" w:themeColor="text1"/>
          <w:sz w:val="24"/>
          <w:szCs w:val="24"/>
          <w:lang w:val="en-US" w:eastAsia="zh-CN"/>
          <w14:textFill>
            <w14:solidFill>
              <w14:schemeClr w14:val="tx1"/>
            </w14:solidFill>
          </w14:textFill>
        </w:rPr>
        <w:t xml:space="preserve">     </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szCs w:val="24"/>
          <w14:textFill>
            <w14:solidFill>
              <w14:schemeClr w14:val="tx1"/>
            </w14:solidFill>
          </w14:textFill>
        </w:rPr>
        <w:t xml:space="preserve">元</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2841" w:type="dxa"/>
            <w:textDirection w:val="lrTb"/>
            <w:noWrap w:val="false"/>
          </w:tcPr>
          <w:p>
            <w:pPr>
              <w:jc w:val="center"/>
              <w:spacing w:line="500" w:lineRule="exact"/>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hint="eastAsia" w:ascii="Times New Roman" w:hAnsi="Times New Roman" w:eastAsia="宋体" w:cs="Times New Roman"/>
                <w:color w:val="000000"/>
                <w:sz w:val="24"/>
                <w:szCs w:val="24"/>
              </w:rPr>
              <w:t xml:space="preserve">元</w:t>
            </w:r>
            <w:r>
              <w:rPr>
                <w:rFonts w:hint="eastAsia" w:ascii="Times New Roman" w:hAnsi="Times New Roman" w:eastAsia="宋体" w:cs="Times New Roman"/>
                <w:color w:val="000000"/>
                <w:sz w:val="24"/>
                <w:szCs w:val="24"/>
                <w:lang w:val="en-US" w:eastAsia="zh-CN"/>
              </w:rPr>
              <w:t xml:space="preserve">/年</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宋体" w:hAnsi="宋体" w:eastAsia="宋体" w:cs="Times New Roman"/>
          <w:bCs/>
          <w:color w:val="000000"/>
          <w:sz w:val="24"/>
          <w:szCs w:val="21"/>
        </w:rPr>
      </w:pPr>
      <w:r>
        <w:rPr>
          <w:rFonts w:hint="eastAsia" w:ascii="Times New Roman" w:hAnsi="Times New Roman" w:eastAsia="宋体" w:cs="Times New Roman"/>
          <w:color w:val="ff0000"/>
          <w:sz w:val="24"/>
          <w:szCs w:val="24"/>
          <w:lang w:val="en-US" w:eastAsia="zh-CN"/>
        </w:rPr>
        <w:t xml:space="preserve">备注：系统上所有报价按一个年度报价，否则投标无效。</w:t>
      </w:r>
      <w:r/>
    </w:p>
    <w:p>
      <w:pPr>
        <w:rPr>
          <w:rFonts w:hint="eastAsia" w:ascii="黑体" w:hAnsi="黑体" w:eastAsia="黑体" w:cs="仿宋"/>
          <w:bCs/>
          <w:color w:val="000000"/>
          <w:sz w:val="40"/>
          <w:szCs w:val="32"/>
        </w:rPr>
      </w:pPr>
      <w:r>
        <w:rPr>
          <w:rFonts w:hint="eastAsia"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PHPCCD+ËÎÌå">
    <w:panose1 w:val="020B0503020202020204"/>
  </w:font>
  <w:font w:name="仿宋">
    <w:panose1 w:val="02010609060101010101"/>
  </w:font>
  <w:font w:name="方正仿宋_GB2312">
    <w:panose1 w:val="020B0503020202020204"/>
  </w:font>
  <w:font w:name="楷体_GB2312">
    <w:panose1 w:val="02010609060101010101"/>
  </w:font>
  <w:font w:name="仿宋_GB2312">
    <w:panose1 w:val="02010609060101010101"/>
  </w:font>
  <w:font w:name="黑体">
    <w:panose1 w:val="02010609060101010101"/>
  </w:font>
  <w:font w:name="楷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center"/>
    </w:pPr>
    <w:r/>
    <w:r/>
  </w:p>
  <w:p>
    <w:pPr>
      <w:pStyle w:val="7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690"/>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87">
    <w:name w:val="Heading 1"/>
    <w:basedOn w:val="686"/>
    <w:next w:val="686"/>
    <w:link w:val="881"/>
    <w:uiPriority w:val="9"/>
    <w:qFormat/>
    <w:pPr>
      <w:keepLines/>
      <w:keepNext/>
      <w:spacing w:before="340" w:after="330" w:line="578" w:lineRule="auto"/>
      <w:outlineLvl w:val="0"/>
    </w:pPr>
    <w:rPr>
      <w:b/>
      <w:bCs/>
      <w:sz w:val="44"/>
      <w:szCs w:val="44"/>
    </w:rPr>
  </w:style>
  <w:style w:type="paragraph" w:styleId="688">
    <w:name w:val="Heading 2"/>
    <w:basedOn w:val="686"/>
    <w:next w:val="686"/>
    <w:link w:val="88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9">
    <w:name w:val="Heading 3"/>
    <w:basedOn w:val="686"/>
    <w:next w:val="686"/>
    <w:link w:val="884"/>
    <w:uiPriority w:val="9"/>
    <w:unhideWhenUsed/>
    <w:qFormat/>
    <w:pPr>
      <w:keepLines/>
      <w:keepNext/>
      <w:spacing w:before="260" w:after="260" w:line="416" w:lineRule="auto"/>
      <w:outlineLvl w:val="2"/>
    </w:pPr>
    <w:rPr>
      <w:b/>
      <w:bCs/>
      <w:sz w:val="32"/>
      <w:szCs w:val="32"/>
    </w:rPr>
  </w:style>
  <w:style w:type="paragraph" w:styleId="690">
    <w:name w:val="Heading 4"/>
    <w:next w:val="686"/>
    <w:uiPriority w:val="0"/>
    <w:unhideWhenUsed/>
    <w:qFormat/>
    <w:pPr>
      <w:numPr>
        <w:ilvl w:val="3"/>
        <w:numId w:val="1"/>
      </w:numPr>
      <w:jc w:val="left"/>
      <w:spacing w:line="360" w:lineRule="auto"/>
      <w:widowControl w:val="off"/>
      <w:outlineLvl w:val="3"/>
    </w:pPr>
    <w:rPr>
      <w:rFonts w:hint="default" w:asciiTheme="majorHAnsi" w:hAnsiTheme="majorHAnsi" w:eastAsiaTheme="minorEastAsia" w:cstheme="majorBidi"/>
      <w:b/>
      <w:bCs/>
      <w:spacing w:val="5"/>
      <w:sz w:val="21"/>
      <w:szCs w:val="24"/>
      <w:lang w:val="en-US" w:eastAsia="en-US" w:bidi="en-US"/>
    </w:rPr>
  </w:style>
  <w:style w:type="paragraph" w:styleId="691">
    <w:name w:val="Heading 5"/>
    <w:basedOn w:val="686"/>
    <w:next w:val="686"/>
    <w:link w:val="734"/>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35"/>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37"/>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38"/>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39"/>
    <w:unhideWhenUsed/>
    <w:qFormat/>
    <w:pPr>
      <w:ind w:left="1701" w:right="0" w:firstLine="0"/>
      <w:spacing w:after="57"/>
    </w:pPr>
  </w:style>
  <w:style w:type="paragraph" w:styleId="699">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Document Map"/>
    <w:basedOn w:val="686"/>
    <w:link w:val="882"/>
    <w:uiPriority w:val="99"/>
    <w:semiHidden/>
    <w:unhideWhenUsed/>
    <w:qFormat/>
    <w:rPr>
      <w:rFonts w:ascii="宋体" w:eastAsia="宋体"/>
      <w:sz w:val="18"/>
      <w:szCs w:val="18"/>
    </w:rPr>
  </w:style>
  <w:style w:type="paragraph" w:styleId="701">
    <w:name w:val="annotation text"/>
    <w:basedOn w:val="686"/>
    <w:link w:val="886"/>
    <w:uiPriority w:val="0"/>
    <w:qFormat/>
    <w:pPr>
      <w:ind w:firstLine="922"/>
      <w:jc w:val="left"/>
      <w:spacing w:line="360" w:lineRule="auto"/>
    </w:pPr>
    <w:rPr>
      <w:rFonts w:ascii="Times New Roman" w:hAnsi="Times New Roman" w:eastAsia="宋体" w:cs="Times New Roman"/>
      <w:szCs w:val="24"/>
    </w:rPr>
  </w:style>
  <w:style w:type="paragraph" w:styleId="702">
    <w:name w:val="Body Text"/>
    <w:basedOn w:val="686"/>
    <w:next w:val="686"/>
    <w:uiPriority w:val="0"/>
    <w:qFormat/>
    <w:pPr>
      <w:spacing w:line="500" w:lineRule="exact"/>
      <w:widowControl/>
      <w:tabs>
        <w:tab w:val="left" w:pos="0" w:leader="none"/>
        <w:tab w:val="left" w:pos="993" w:leader="none"/>
        <w:tab w:val="left" w:pos="1134" w:leader="none"/>
      </w:tabs>
    </w:pPr>
    <w:rPr>
      <w:rFonts w:ascii="宋体"/>
      <w:sz w:val="28"/>
      <w:szCs w:val="20"/>
    </w:rPr>
  </w:style>
  <w:style w:type="paragraph" w:styleId="703">
    <w:name w:val="toc 5"/>
    <w:basedOn w:val="686"/>
    <w:next w:val="686"/>
    <w:uiPriority w:val="39"/>
    <w:unhideWhenUsed/>
    <w:qFormat/>
    <w:pPr>
      <w:ind w:left="1134" w:right="0" w:firstLine="0"/>
      <w:spacing w:after="57"/>
    </w:pPr>
  </w:style>
  <w:style w:type="paragraph" w:styleId="704">
    <w:name w:val="toc 3"/>
    <w:basedOn w:val="686"/>
    <w:next w:val="686"/>
    <w:uiPriority w:val="39"/>
    <w:unhideWhenUsed/>
    <w:qFormat/>
    <w:pPr>
      <w:ind w:left="567" w:right="0" w:firstLine="0"/>
      <w:spacing w:after="57"/>
    </w:pPr>
  </w:style>
  <w:style w:type="paragraph" w:styleId="705">
    <w:name w:val="Plain Text"/>
    <w:basedOn w:val="686"/>
    <w:link w:val="890"/>
    <w:uiPriority w:val="0"/>
    <w:qFormat/>
    <w:rPr>
      <w:rFonts w:ascii="宋体" w:hAnsi="Courier New" w:eastAsia="宋体" w:cs="Times New Roman"/>
      <w:szCs w:val="20"/>
    </w:rPr>
  </w:style>
  <w:style w:type="paragraph" w:styleId="706">
    <w:name w:val="toc 8"/>
    <w:basedOn w:val="686"/>
    <w:next w:val="686"/>
    <w:uiPriority w:val="39"/>
    <w:unhideWhenUsed/>
    <w:qFormat/>
    <w:pPr>
      <w:ind w:left="1984" w:right="0" w:firstLine="0"/>
      <w:spacing w:after="57"/>
    </w:pPr>
  </w:style>
  <w:style w:type="paragraph" w:styleId="707">
    <w:name w:val="Date"/>
    <w:basedOn w:val="686"/>
    <w:next w:val="686"/>
    <w:link w:val="885"/>
    <w:uiPriority w:val="99"/>
    <w:semiHidden/>
    <w:unhideWhenUsed/>
    <w:qFormat/>
    <w:pPr>
      <w:ind w:left="100"/>
    </w:pPr>
  </w:style>
  <w:style w:type="paragraph" w:styleId="708">
    <w:name w:val="endnote text"/>
    <w:basedOn w:val="686"/>
    <w:link w:val="876"/>
    <w:uiPriority w:val="99"/>
    <w:semiHidden/>
    <w:unhideWhenUsed/>
    <w:qFormat/>
    <w:pPr>
      <w:spacing w:after="0" w:line="240" w:lineRule="auto"/>
    </w:pPr>
    <w:rPr>
      <w:sz w:val="20"/>
    </w:rPr>
  </w:style>
  <w:style w:type="paragraph" w:styleId="709">
    <w:name w:val="Balloon Text"/>
    <w:basedOn w:val="686"/>
    <w:link w:val="887"/>
    <w:uiPriority w:val="99"/>
    <w:semiHidden/>
    <w:unhideWhenUsed/>
    <w:qFormat/>
    <w:rPr>
      <w:sz w:val="18"/>
      <w:szCs w:val="18"/>
    </w:rPr>
  </w:style>
  <w:style w:type="paragraph" w:styleId="710">
    <w:name w:val="Footer"/>
    <w:basedOn w:val="686"/>
    <w:link w:val="880"/>
    <w:uiPriority w:val="99"/>
    <w:unhideWhenUsed/>
    <w:qFormat/>
    <w:pPr>
      <w:jc w:val="left"/>
      <w:tabs>
        <w:tab w:val="center" w:pos="4153" w:leader="none"/>
        <w:tab w:val="right" w:pos="8306" w:leader="none"/>
      </w:tabs>
    </w:pPr>
    <w:rPr>
      <w:sz w:val="18"/>
      <w:szCs w:val="18"/>
    </w:rPr>
  </w:style>
  <w:style w:type="paragraph" w:styleId="711">
    <w:name w:val="Header"/>
    <w:basedOn w:val="686"/>
    <w:link w:val="87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12">
    <w:name w:val="toc 1"/>
    <w:basedOn w:val="686"/>
    <w:next w:val="686"/>
    <w:uiPriority w:val="39"/>
    <w:unhideWhenUsed/>
    <w:qFormat/>
  </w:style>
  <w:style w:type="paragraph" w:styleId="713">
    <w:name w:val="toc 4"/>
    <w:basedOn w:val="686"/>
    <w:next w:val="686"/>
    <w:uiPriority w:val="39"/>
    <w:unhideWhenUsed/>
    <w:qFormat/>
    <w:pPr>
      <w:ind w:left="850" w:right="0" w:firstLine="0"/>
      <w:spacing w:after="57"/>
    </w:pPr>
  </w:style>
  <w:style w:type="paragraph" w:styleId="714">
    <w:name w:val="Subtitle"/>
    <w:basedOn w:val="686"/>
    <w:next w:val="686"/>
    <w:link w:val="742"/>
    <w:uiPriority w:val="11"/>
    <w:qFormat/>
    <w:pPr>
      <w:spacing w:before="200" w:after="200"/>
    </w:pPr>
    <w:rPr>
      <w:sz w:val="24"/>
      <w:szCs w:val="24"/>
    </w:rPr>
  </w:style>
  <w:style w:type="paragraph" w:styleId="715">
    <w:name w:val="footnote text"/>
    <w:basedOn w:val="686"/>
    <w:link w:val="875"/>
    <w:uiPriority w:val="99"/>
    <w:semiHidden/>
    <w:unhideWhenUsed/>
    <w:qFormat/>
    <w:pPr>
      <w:spacing w:after="40" w:line="240" w:lineRule="auto"/>
    </w:pPr>
    <w:rPr>
      <w:sz w:val="18"/>
    </w:rPr>
  </w:style>
  <w:style w:type="paragraph" w:styleId="716">
    <w:name w:val="toc 6"/>
    <w:basedOn w:val="686"/>
    <w:next w:val="686"/>
    <w:uiPriority w:val="39"/>
    <w:unhideWhenUsed/>
    <w:qFormat/>
    <w:pPr>
      <w:ind w:left="1417" w:right="0" w:firstLine="0"/>
      <w:spacing w:after="57"/>
    </w:pPr>
  </w:style>
  <w:style w:type="paragraph" w:styleId="717">
    <w:name w:val="table of figures"/>
    <w:basedOn w:val="686"/>
    <w:next w:val="686"/>
    <w:uiPriority w:val="99"/>
    <w:unhideWhenUsed/>
    <w:qFormat/>
    <w:pPr>
      <w:spacing w:after="0" w:afterAutospacing="0"/>
    </w:pPr>
  </w:style>
  <w:style w:type="paragraph" w:styleId="718">
    <w:name w:val="toc 2"/>
    <w:basedOn w:val="686"/>
    <w:next w:val="686"/>
    <w:uiPriority w:val="39"/>
    <w:unhideWhenUsed/>
    <w:qFormat/>
    <w:pPr>
      <w:ind w:left="283" w:right="0" w:firstLine="0"/>
      <w:spacing w:after="57"/>
    </w:pPr>
  </w:style>
  <w:style w:type="paragraph" w:styleId="719">
    <w:name w:val="toc 9"/>
    <w:basedOn w:val="686"/>
    <w:next w:val="686"/>
    <w:uiPriority w:val="39"/>
    <w:unhideWhenUsed/>
    <w:qFormat/>
    <w:pPr>
      <w:ind w:left="2268" w:right="0" w:firstLine="0"/>
      <w:spacing w:after="57"/>
    </w:pPr>
  </w:style>
  <w:style w:type="paragraph" w:styleId="720">
    <w:name w:val="Message Header"/>
    <w:uiPriority w:val="0"/>
    <w:qFormat/>
    <w:pPr>
      <w:ind w:left="500" w:hanging="1080"/>
      <w:jc w:val="both"/>
      <w:shd w:val="pct20" w:color="auto" w:fill="auto"/>
      <w:widowControl w:val="off"/>
      <w:pBdr>
        <w:top w:val="single" w:color="auto" w:sz="6" w:space="1"/>
        <w:left w:val="single" w:color="auto" w:sz="6" w:space="1"/>
        <w:bottom w:val="single" w:color="auto" w:sz="6" w:space="1"/>
        <w:right w:val="single" w:color="auto" w:sz="6" w:space="1"/>
      </w:pBdr>
    </w:pPr>
    <w:rPr>
      <w:rFonts w:ascii="Arial" w:hAnsi="Arial" w:eastAsia="宋体" w:cs="Times New Roman"/>
      <w:sz w:val="24"/>
      <w:szCs w:val="22"/>
      <w:lang w:val="en-US" w:eastAsia="zh-CN" w:bidi="ar-SA"/>
    </w:rPr>
  </w:style>
  <w:style w:type="paragraph" w:styleId="721">
    <w:name w:val="Title"/>
    <w:basedOn w:val="686"/>
    <w:next w:val="686"/>
    <w:link w:val="741"/>
    <w:uiPriority w:val="10"/>
    <w:qFormat/>
    <w:pPr>
      <w:contextualSpacing/>
      <w:spacing w:before="300" w:after="200"/>
    </w:pPr>
    <w:rPr>
      <w:sz w:val="48"/>
      <w:szCs w:val="48"/>
    </w:rPr>
  </w:style>
  <w:style w:type="paragraph" w:styleId="722">
    <w:name w:val="Body Text First Indent"/>
    <w:basedOn w:val="702"/>
    <w:uiPriority w:val="99"/>
    <w:unhideWhenUsed/>
    <w:qFormat/>
    <w:pPr>
      <w:ind w:firstLine="420"/>
      <w:jc w:val="both"/>
      <w:spacing w:line="500" w:lineRule="exact"/>
      <w:widowControl/>
    </w:pPr>
    <w:rPr>
      <w:rFonts w:ascii="宋体" w:hAnsi="Times New Roman" w:eastAsia="宋体" w:cs="Times New Roman"/>
      <w:sz w:val="21"/>
      <w:szCs w:val="22"/>
      <w:lang w:val="en-US" w:eastAsia="zh-CN" w:bidi="ar-SA"/>
    </w:rPr>
  </w:style>
  <w:style w:type="table" w:styleId="723">
    <w:name w:val="Table Grid"/>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basedOn w:val="696"/>
    <w:uiPriority w:val="99"/>
    <w:semiHidden/>
    <w:unhideWhenUsed/>
    <w:qFormat/>
    <w:rPr>
      <w:vertAlign w:val="superscript"/>
    </w:rPr>
  </w:style>
  <w:style w:type="character" w:styleId="725">
    <w:name w:val="page number"/>
    <w:uiPriority w:val="0"/>
    <w:qFormat/>
  </w:style>
  <w:style w:type="character" w:styleId="726">
    <w:name w:val="Emphasis"/>
    <w:basedOn w:val="696"/>
    <w:uiPriority w:val="20"/>
    <w:qFormat/>
    <w:rPr>
      <w:i/>
    </w:rPr>
  </w:style>
  <w:style w:type="character" w:styleId="727">
    <w:name w:val="Hyperlink"/>
    <w:uiPriority w:val="99"/>
    <w:qFormat/>
    <w:rPr>
      <w:color w:val="0000ff"/>
      <w:u w:val="none"/>
    </w:rPr>
  </w:style>
  <w:style w:type="character" w:styleId="728">
    <w:name w:val="annotation reference"/>
    <w:uiPriority w:val="0"/>
    <w:qFormat/>
    <w:rPr>
      <w:sz w:val="21"/>
      <w:szCs w:val="21"/>
    </w:rPr>
  </w:style>
  <w:style w:type="character" w:styleId="729">
    <w:name w:val="footnote reference"/>
    <w:basedOn w:val="696"/>
    <w:uiPriority w:val="99"/>
    <w:unhideWhenUsed/>
    <w:qFormat/>
    <w:rPr>
      <w:vertAlign w:val="superscript"/>
    </w:rPr>
  </w:style>
  <w:style w:type="character" w:styleId="730" w:customStyle="1">
    <w:name w:val="Heading 1 Char"/>
    <w:basedOn w:val="696"/>
    <w:uiPriority w:val="9"/>
    <w:qFormat/>
    <w:rPr>
      <w:rFonts w:ascii="Arial" w:hAnsi="Arial" w:eastAsia="Arial" w:cs="Arial"/>
      <w:sz w:val="40"/>
      <w:szCs w:val="40"/>
    </w:rPr>
  </w:style>
  <w:style w:type="character" w:styleId="731" w:customStyle="1">
    <w:name w:val="Heading 2 Char"/>
    <w:basedOn w:val="696"/>
    <w:uiPriority w:val="9"/>
    <w:qFormat/>
    <w:rPr>
      <w:rFonts w:ascii="Arial" w:hAnsi="Arial" w:eastAsia="Arial" w:cs="Arial"/>
      <w:sz w:val="34"/>
    </w:rPr>
  </w:style>
  <w:style w:type="character" w:styleId="732" w:customStyle="1">
    <w:name w:val="Heading 3 Char"/>
    <w:basedOn w:val="696"/>
    <w:uiPriority w:val="9"/>
    <w:qFormat/>
    <w:rPr>
      <w:rFonts w:ascii="Arial" w:hAnsi="Arial" w:eastAsia="Arial" w:cs="Arial"/>
      <w:sz w:val="30"/>
      <w:szCs w:val="30"/>
    </w:rPr>
  </w:style>
  <w:style w:type="character" w:styleId="733" w:customStyle="1">
    <w:name w:val="Heading 4 Char"/>
    <w:basedOn w:val="696"/>
    <w:uiPriority w:val="9"/>
    <w:qFormat/>
    <w:rPr>
      <w:rFonts w:ascii="Arial" w:hAnsi="Arial" w:eastAsia="Arial" w:cs="Arial"/>
      <w:b/>
      <w:bCs/>
      <w:sz w:val="26"/>
      <w:szCs w:val="26"/>
    </w:rPr>
  </w:style>
  <w:style w:type="character" w:styleId="734" w:customStyle="1">
    <w:name w:val="Heading 5 Char"/>
    <w:basedOn w:val="696"/>
    <w:link w:val="691"/>
    <w:uiPriority w:val="9"/>
    <w:qFormat/>
    <w:rPr>
      <w:rFonts w:ascii="Arial" w:hAnsi="Arial" w:eastAsia="Arial" w:cs="Arial"/>
      <w:b/>
      <w:bCs/>
      <w:sz w:val="24"/>
      <w:szCs w:val="24"/>
    </w:rPr>
  </w:style>
  <w:style w:type="character" w:styleId="735" w:customStyle="1">
    <w:name w:val="Heading 6 Char"/>
    <w:basedOn w:val="696"/>
    <w:link w:val="692"/>
    <w:uiPriority w:val="9"/>
    <w:qFormat/>
    <w:rPr>
      <w:rFonts w:ascii="Arial" w:hAnsi="Arial" w:eastAsia="Arial" w:cs="Arial"/>
      <w:b/>
      <w:bCs/>
      <w:sz w:val="22"/>
      <w:szCs w:val="22"/>
    </w:rPr>
  </w:style>
  <w:style w:type="character" w:styleId="736" w:customStyle="1">
    <w:name w:val="Heading 7 Char"/>
    <w:basedOn w:val="696"/>
    <w:link w:val="693"/>
    <w:uiPriority w:val="9"/>
    <w:qFormat/>
    <w:rPr>
      <w:rFonts w:ascii="Arial" w:hAnsi="Arial" w:eastAsia="Arial" w:cs="Arial"/>
      <w:b/>
      <w:bCs/>
      <w:i/>
      <w:iCs/>
      <w:sz w:val="22"/>
      <w:szCs w:val="22"/>
    </w:rPr>
  </w:style>
  <w:style w:type="character" w:styleId="737" w:customStyle="1">
    <w:name w:val="Heading 8 Char"/>
    <w:basedOn w:val="696"/>
    <w:link w:val="694"/>
    <w:uiPriority w:val="9"/>
    <w:qFormat/>
    <w:rPr>
      <w:rFonts w:ascii="Arial" w:hAnsi="Arial" w:eastAsia="Arial" w:cs="Arial"/>
      <w:i/>
      <w:iCs/>
      <w:sz w:val="22"/>
      <w:szCs w:val="22"/>
    </w:rPr>
  </w:style>
  <w:style w:type="character" w:styleId="738" w:customStyle="1">
    <w:name w:val="Heading 9 Char"/>
    <w:basedOn w:val="696"/>
    <w:link w:val="695"/>
    <w:uiPriority w:val="9"/>
    <w:qFormat/>
    <w:rPr>
      <w:rFonts w:ascii="Arial" w:hAnsi="Arial" w:eastAsia="Arial" w:cs="Arial"/>
      <w:i/>
      <w:iCs/>
      <w:sz w:val="21"/>
      <w:szCs w:val="21"/>
    </w:rPr>
  </w:style>
  <w:style w:type="paragraph" w:styleId="739">
    <w:name w:val="List Paragraph"/>
    <w:basedOn w:val="686"/>
    <w:uiPriority w:val="34"/>
    <w:qFormat/>
    <w:pPr>
      <w:contextualSpacing/>
      <w:ind w:left="720"/>
    </w:pPr>
  </w:style>
  <w:style w:type="paragraph" w:styleId="740">
    <w:name w:val="No Spacing"/>
    <w:uiPriority w:val="1"/>
    <w:qFormat/>
    <w:pPr>
      <w:spacing w:before="0" w:after="0" w:line="240" w:lineRule="auto"/>
    </w:pPr>
    <w:rPr>
      <w:rFonts w:hint="default" w:ascii="Times New Roman" w:hAnsi="Times New Roman" w:eastAsia="宋体" w:cs="Times New Roman"/>
    </w:rPr>
  </w:style>
  <w:style w:type="character" w:styleId="741" w:customStyle="1">
    <w:name w:val="Title Char"/>
    <w:basedOn w:val="696"/>
    <w:link w:val="721"/>
    <w:uiPriority w:val="10"/>
    <w:qFormat/>
    <w:rPr>
      <w:sz w:val="48"/>
      <w:szCs w:val="48"/>
    </w:rPr>
  </w:style>
  <w:style w:type="character" w:styleId="742" w:customStyle="1">
    <w:name w:val="Subtitle Char"/>
    <w:basedOn w:val="696"/>
    <w:link w:val="714"/>
    <w:uiPriority w:val="11"/>
    <w:qFormat/>
    <w:rPr>
      <w:sz w:val="24"/>
      <w:szCs w:val="24"/>
    </w:rPr>
  </w:style>
  <w:style w:type="paragraph" w:styleId="743">
    <w:name w:val="Quote"/>
    <w:basedOn w:val="686"/>
    <w:next w:val="686"/>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86"/>
    <w:next w:val="686"/>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qFormat/>
    <w:rPr>
      <w:i/>
    </w:rPr>
  </w:style>
  <w:style w:type="character" w:styleId="747" w:customStyle="1">
    <w:name w:val="Header Char"/>
    <w:basedOn w:val="696"/>
    <w:uiPriority w:val="99"/>
    <w:qFormat/>
  </w:style>
  <w:style w:type="character" w:styleId="748" w:customStyle="1">
    <w:name w:val="Footer Char"/>
    <w:basedOn w:val="696"/>
    <w:uiPriority w:val="99"/>
    <w:qFormat/>
  </w:style>
  <w:style w:type="character" w:styleId="749" w:customStyle="1">
    <w:name w:val="Caption Char"/>
    <w:uiPriority w:val="99"/>
    <w:qFormat/>
  </w:style>
  <w:style w:type="table" w:styleId="750" w:customStyle="1">
    <w:name w:val="Table Grid Light"/>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6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basedOn w:val="69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basedOn w:val="69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basedOn w:val="69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basedOn w:val="69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basedOn w:val="69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basedOn w:val="69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basedOn w:val="69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basedOn w:val="69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basedOn w:val="69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basedOn w:val="69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basedOn w:val="69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basedOn w:val="69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Grid Table 3"/>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basedOn w:val="69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basedOn w:val="69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basedOn w:val="69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basedOn w:val="69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basedOn w:val="69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basedOn w:val="69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basedOn w:val="69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9" w:customStyle="1">
    <w:name w:val="Grid Table 4 - Accent 2"/>
    <w:basedOn w:val="69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0" w:customStyle="1">
    <w:name w:val="Grid Table 4 - Accent 3"/>
    <w:basedOn w:val="69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1" w:customStyle="1">
    <w:name w:val="Grid Table 4 - Accent 4"/>
    <w:basedOn w:val="69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basedOn w:val="69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basedOn w:val="69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Grid Table 5 Dark"/>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basedOn w:val="69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3" w:customStyle="1">
    <w:name w:val="Grid Table 6 Colorful - Accent 2"/>
    <w:basedOn w:val="69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4" w:customStyle="1">
    <w:name w:val="Grid Table 6 Colorful - Accent 3"/>
    <w:basedOn w:val="69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5" w:customStyle="1">
    <w:name w:val="Grid Table 6 Colorful - Accent 4"/>
    <w:basedOn w:val="69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6" w:customStyle="1">
    <w:name w:val="Grid Table 6 Colorful - Accent 5"/>
    <w:basedOn w:val="69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6 Colorful - Accent 6"/>
    <w:basedOn w:val="69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7 Colorful"/>
    <w:basedOn w:val="6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basedOn w:val="69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basedOn w:val="69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basedOn w:val="69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basedOn w:val="69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basedOn w:val="69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basedOn w:val="69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basedOn w:val="6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basedOn w:val="69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basedOn w:val="69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basedOn w:val="69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basedOn w:val="69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basedOn w:val="69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basedOn w:val="69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basedOn w:val="69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basedOn w:val="69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5" w:customStyle="1">
    <w:name w:val="List Table 2 - Accent 3"/>
    <w:basedOn w:val="69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basedOn w:val="69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basedOn w:val="69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basedOn w:val="69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basedOn w:val="69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basedOn w:val="69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2" w:customStyle="1">
    <w:name w:val="List Table 3 - Accent 3"/>
    <w:basedOn w:val="69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3" w:customStyle="1">
    <w:name w:val="List Table 3 - Accent 4"/>
    <w:basedOn w:val="69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basedOn w:val="69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basedOn w:val="69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basedOn w:val="69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basedOn w:val="69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basedOn w:val="69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basedOn w:val="69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basedOn w:val="69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basedOn w:val="69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basedOn w:val="69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basedOn w:val="69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basedOn w:val="69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basedOn w:val="69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basedOn w:val="69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basedOn w:val="69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basedOn w:val="69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2" w:customStyle="1">
    <w:name w:val="List Table 6 Colorful - Accent 2"/>
    <w:basedOn w:val="69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3" w:customStyle="1">
    <w:name w:val="List Table 6 Colorful - Accent 3"/>
    <w:basedOn w:val="69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4" w:customStyle="1">
    <w:name w:val="List Table 6 Colorful - Accent 4"/>
    <w:basedOn w:val="69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5" w:customStyle="1">
    <w:name w:val="List Table 6 Colorful - Accent 5"/>
    <w:basedOn w:val="69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6" w:customStyle="1">
    <w:name w:val="List Table 6 Colorful - Accent 6"/>
    <w:basedOn w:val="69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7"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basedOn w:val="69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basedOn w:val="69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basedOn w:val="69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basedOn w:val="69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basedOn w:val="69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basedOn w:val="69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4" w:customStyle="1">
    <w:name w:val="Lined - Accent"/>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Lined - Accent 2"/>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Lined - Accent 3"/>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Lined - Accent 4"/>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basedOn w:val="6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basedOn w:val="69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basedOn w:val="69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Bordered &amp; Lined - Accent 2"/>
    <w:basedOn w:val="69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Bordered &amp; Lined - Accent 3"/>
    <w:basedOn w:val="69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Bordered &amp; Lined - Accent 4"/>
    <w:basedOn w:val="69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basedOn w:val="69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basedOn w:val="69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basedOn w:val="69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basedOn w:val="69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basedOn w:val="69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1" w:customStyle="1">
    <w:name w:val="Bordered - Accent 3"/>
    <w:basedOn w:val="69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2" w:customStyle="1">
    <w:name w:val="Bordered - Accent 4"/>
    <w:basedOn w:val="69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basedOn w:val="69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basedOn w:val="69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customStyle="1">
    <w:name w:val="Footnote Text Char"/>
    <w:link w:val="715"/>
    <w:uiPriority w:val="99"/>
    <w:qFormat/>
    <w:rPr>
      <w:sz w:val="18"/>
    </w:rPr>
  </w:style>
  <w:style w:type="character" w:styleId="876" w:customStyle="1">
    <w:name w:val="Endnote Text Char"/>
    <w:link w:val="708"/>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paragraph" w:styleId="878" w:customStyle="1">
    <w:name w:val="正文1"/>
    <w:uiPriority w:val="99"/>
    <w:qFormat/>
    <w:pPr>
      <w:jc w:val="both"/>
    </w:pPr>
    <w:rPr>
      <w:rFonts w:hint="default" w:ascii="Times New Roman" w:hAnsi="Times New Roman" w:eastAsia="宋体" w:cs="Times New Roman"/>
      <w:sz w:val="21"/>
      <w:szCs w:val="21"/>
      <w:lang w:val="en-US" w:eastAsia="zh-CN" w:bidi="ar-SA"/>
    </w:rPr>
  </w:style>
  <w:style w:type="character" w:styleId="879" w:customStyle="1">
    <w:name w:val="页眉 Char"/>
    <w:basedOn w:val="696"/>
    <w:link w:val="711"/>
    <w:uiPriority w:val="99"/>
    <w:semiHidden/>
    <w:qFormat/>
    <w:rPr>
      <w:sz w:val="18"/>
      <w:szCs w:val="18"/>
    </w:rPr>
  </w:style>
  <w:style w:type="character" w:styleId="880" w:customStyle="1">
    <w:name w:val="页脚 Char"/>
    <w:basedOn w:val="696"/>
    <w:link w:val="710"/>
    <w:uiPriority w:val="99"/>
    <w:qFormat/>
    <w:rPr>
      <w:sz w:val="18"/>
      <w:szCs w:val="18"/>
    </w:rPr>
  </w:style>
  <w:style w:type="character" w:styleId="881" w:customStyle="1">
    <w:name w:val="标题 1 Char"/>
    <w:basedOn w:val="696"/>
    <w:link w:val="687"/>
    <w:uiPriority w:val="9"/>
    <w:qFormat/>
    <w:rPr>
      <w:b/>
      <w:bCs/>
      <w:sz w:val="44"/>
      <w:szCs w:val="44"/>
    </w:rPr>
  </w:style>
  <w:style w:type="character" w:styleId="882" w:customStyle="1">
    <w:name w:val="文档结构图 Char"/>
    <w:basedOn w:val="696"/>
    <w:link w:val="700"/>
    <w:uiPriority w:val="99"/>
    <w:semiHidden/>
    <w:qFormat/>
    <w:rPr>
      <w:rFonts w:ascii="宋体" w:eastAsia="宋体"/>
      <w:sz w:val="18"/>
      <w:szCs w:val="18"/>
    </w:rPr>
  </w:style>
  <w:style w:type="character" w:styleId="883" w:customStyle="1">
    <w:name w:val="标题 2 Char"/>
    <w:basedOn w:val="696"/>
    <w:link w:val="688"/>
    <w:uiPriority w:val="9"/>
    <w:qFormat/>
    <w:rPr>
      <w:rFonts w:asciiTheme="majorHAnsi" w:hAnsiTheme="majorHAnsi" w:eastAsiaTheme="majorEastAsia" w:cstheme="majorBidi"/>
      <w:b/>
      <w:bCs/>
      <w:sz w:val="32"/>
      <w:szCs w:val="32"/>
    </w:rPr>
  </w:style>
  <w:style w:type="character" w:styleId="884" w:customStyle="1">
    <w:name w:val="标题 3 Char"/>
    <w:basedOn w:val="696"/>
    <w:link w:val="689"/>
    <w:uiPriority w:val="9"/>
    <w:qFormat/>
    <w:rPr>
      <w:b/>
      <w:bCs/>
      <w:sz w:val="32"/>
      <w:szCs w:val="32"/>
    </w:rPr>
  </w:style>
  <w:style w:type="character" w:styleId="885" w:customStyle="1">
    <w:name w:val="日期 Char"/>
    <w:basedOn w:val="696"/>
    <w:link w:val="707"/>
    <w:uiPriority w:val="99"/>
    <w:semiHidden/>
    <w:qFormat/>
  </w:style>
  <w:style w:type="character" w:styleId="886" w:customStyle="1">
    <w:name w:val="批注文字 Char"/>
    <w:basedOn w:val="696"/>
    <w:link w:val="701"/>
    <w:uiPriority w:val="0"/>
    <w:qFormat/>
    <w:rPr>
      <w:rFonts w:ascii="Times New Roman" w:hAnsi="Times New Roman" w:eastAsia="宋体" w:cs="Times New Roman"/>
      <w:szCs w:val="24"/>
    </w:rPr>
  </w:style>
  <w:style w:type="character" w:styleId="887" w:customStyle="1">
    <w:name w:val="批注框文本 Char"/>
    <w:basedOn w:val="696"/>
    <w:link w:val="709"/>
    <w:uiPriority w:val="99"/>
    <w:semiHidden/>
    <w:qFormat/>
    <w:rPr>
      <w:sz w:val="18"/>
      <w:szCs w:val="18"/>
    </w:rPr>
  </w:style>
  <w:style w:type="paragraph" w:styleId="888" w:customStyle="1">
    <w:name w:val="Default"/>
    <w:link w:val="889"/>
    <w:uiPriority w:val="99"/>
    <w:qFormat/>
    <w:pPr>
      <w:widowControl w:val="off"/>
    </w:pPr>
    <w:rPr>
      <w:rFonts w:hint="default" w:ascii="MS Mincho" w:hAnsi="Calibri" w:eastAsia="宋体" w:cs="Times New Roman"/>
      <w:color w:val="000000"/>
      <w:sz w:val="21"/>
      <w:szCs w:val="24"/>
      <w:lang w:val="en-US" w:eastAsia="zh-CN" w:bidi="ar-SA"/>
    </w:rPr>
  </w:style>
  <w:style w:type="character" w:styleId="889" w:customStyle="1">
    <w:name w:val="Default Char"/>
    <w:link w:val="888"/>
    <w:uiPriority w:val="99"/>
    <w:qFormat/>
    <w:rPr>
      <w:rFonts w:ascii="MS Mincho" w:hAnsi="Calibri" w:eastAsia="宋体" w:cs="Times New Roman"/>
      <w:color w:val="000000"/>
      <w:szCs w:val="24"/>
    </w:rPr>
  </w:style>
  <w:style w:type="character" w:styleId="890" w:customStyle="1">
    <w:name w:val="纯文本 Char"/>
    <w:basedOn w:val="696"/>
    <w:link w:val="705"/>
    <w:uiPriority w:val="0"/>
    <w:qFormat/>
    <w:rPr>
      <w:rFonts w:ascii="宋体" w:hAnsi="Courier New" w:eastAsia="宋体" w:cs="Times New Roman"/>
      <w:szCs w:val="20"/>
    </w:rPr>
  </w:style>
  <w:style w:type="character" w:styleId="891" w:customStyle="1">
    <w:name w:val="批注引用1"/>
    <w:uiPriority w:val="0"/>
    <w:qFormat/>
    <w:rPr>
      <w:rFonts w:ascii="Times New Roman" w:hAnsi="Times New Roman" w:eastAsia="宋体" w:cs="Times New Roman"/>
      <w:sz w:val="21"/>
      <w:szCs w:val="21"/>
      <w:lang w:val="en-US" w:eastAsia="zh-CN" w:bidi="ar-SA"/>
    </w:rPr>
  </w:style>
  <w:style w:type="paragraph" w:styleId="892" w:customStyle="1">
    <w:name w:val="段"/>
    <w:next w:val="686"/>
    <w:uiPriority w:val="0"/>
    <w:qFormat/>
    <w:pPr>
      <w:ind w:firstLine="200"/>
      <w:jc w:val="both"/>
    </w:pPr>
    <w:rPr>
      <w:rFonts w:hint="default" w:ascii="宋体" w:hAnsi="Calibri" w:eastAsia="宋体" w:cs="Times New Roman"/>
      <w:sz w:val="21"/>
      <w:lang w:val="en-US" w:eastAsia="zh-CN" w:bidi="ar-SA"/>
    </w:rPr>
  </w:style>
  <w:style w:type="paragraph" w:styleId="893"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table" w:styleId="894" w:customStyle="1">
    <w:name w:val="Table Normal"/>
    <w:uiPriority w:val="0"/>
    <w:unhideWhenUsed/>
    <w:qFormat/>
    <w:tblPr>
      <w:tblCellMar>
        <w:left w:w="0" w:type="dxa"/>
        <w:top w:w="0" w:type="dxa"/>
        <w:right w:w="0" w:type="dxa"/>
        <w:bottom w:w="0" w:type="dxa"/>
      </w:tblCellMar>
    </w:tblPr>
  </w:style>
  <w:style w:type="paragraph" w:styleId="895" w:customStyle="1">
    <w:name w:val="Table Text"/>
    <w:basedOn w:val="686"/>
    <w:uiPriority w:val="0"/>
    <w:semiHidden/>
    <w:qFormat/>
    <w:rPr>
      <w:rFonts w:ascii="宋体" w:hAnsi="宋体" w:eastAsia="宋体" w:cs="宋体"/>
      <w:sz w:val="24"/>
      <w:szCs w:val="24"/>
      <w:lang w:val="en-US" w:eastAsia="en-US" w:bidi="ar-SA"/>
    </w:rPr>
  </w:style>
  <w:style w:type="character" w:styleId="896" w:customStyle="1">
    <w:name w:val="NormalCharacter"/>
    <w:uiPriority w:val="0"/>
    <w:semiHidden/>
    <w:qFormat/>
    <w:rPr>
      <w:sz w:val="21"/>
      <w:szCs w:val="24"/>
      <w:lang w:val="en-US" w:eastAsia="zh-CN" w:bidi="ar-SA"/>
    </w:rPr>
  </w:style>
  <w:style w:type="numbering" w:styleId="8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86F6C5A-9FDC-420B-A4AB-23810003B73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杨姗姗</cp:lastModifiedBy>
  <cp:revision>10</cp:revision>
  <dcterms:created xsi:type="dcterms:W3CDTF">2024-01-04T03:50:00Z</dcterms:created>
  <dcterms:modified xsi:type="dcterms:W3CDTF">2026-05-15T06:52:31Z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eyJoZGlkIjoiZmJkYjBlYzRjZDJhZDA3NDkxMDVlMmYwNjc1YTNjOGIiLCJ1c2VySWQiOiIxNjI2OTQwMzcyIn0=</vt:lpwstr>
  </property>
  <property fmtid="{D5CDD505-2E9C-101B-9397-08002B2CF9AE}" pid="3" name="KSOProductBuildVer">
    <vt:lpwstr>2052-12.1.0.26375</vt:lpwstr>
  </property>
  <property fmtid="{D5CDD505-2E9C-101B-9397-08002B2CF9AE}" pid="4" name="ICV">
    <vt:lpwstr>4B6E4326272E47D198FA892D8F3FDC8C_13</vt:lpwstr>
  </property>
</Properties>
</file>