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1065"/>
        <w:ind w:firstLine="300"/>
        <w:spacing w:line="360" w:lineRule="auto"/>
        <w:rPr>
          <w:sz w:val="60"/>
          <w:szCs w:val="60"/>
        </w:rPr>
      </w:pPr>
      <w:r>
        <w:rPr>
          <w:sz w:val="60"/>
          <w:szCs w:val="60"/>
        </w:rPr>
      </w:r>
      <w:r/>
    </w:p>
    <w:p>
      <w:pPr>
        <w:pStyle w:val="1065"/>
        <w:jc w:val="center"/>
        <w:rPr>
          <w:rFonts w:hint="eastAsia" w:ascii="宋体" w:hAnsi="宋体" w:cs="宋体"/>
          <w:b/>
          <w:bCs/>
          <w:sz w:val="60"/>
          <w:szCs w:val="60"/>
        </w:rPr>
      </w:pPr>
      <w:r>
        <w:rPr>
          <w:rFonts w:hint="eastAsia" w:ascii="宋体" w:hAnsi="宋体" w:cs="宋体"/>
          <w:b/>
          <w:bCs/>
          <w:sz w:val="60"/>
          <w:szCs w:val="60"/>
        </w:rPr>
        <w:t xml:space="preserve">公开招标文件</w:t>
      </w:r>
      <w:r>
        <w:rPr>
          <w:rFonts w:hint="eastAsia" w:ascii="宋体" w:hAnsi="宋体" w:cs="宋体"/>
          <w:b/>
          <w:bCs/>
          <w:sz w:val="60"/>
          <w:szCs w:val="60"/>
        </w:rPr>
      </w:r>
      <w:r/>
    </w:p>
    <w:p>
      <w:pPr>
        <w:pStyle w:val="1065"/>
        <w:jc w:val="center"/>
        <w:rPr>
          <w:rFonts w:hint="eastAsia" w:ascii="宋体" w:hAnsi="宋体" w:cs="宋体"/>
          <w:b/>
          <w:bCs/>
          <w:sz w:val="60"/>
          <w:szCs w:val="60"/>
        </w:rPr>
      </w:pPr>
      <w:r>
        <w:rPr>
          <w:rFonts w:hint="eastAsia" w:ascii="宋体" w:hAnsi="宋体" w:cs="宋体"/>
          <w:b/>
          <w:bCs/>
          <w:sz w:val="60"/>
          <w:szCs w:val="60"/>
        </w:rPr>
      </w:r>
      <w:r/>
    </w:p>
    <w:p>
      <w:pPr>
        <w:pStyle w:val="1065"/>
        <w:jc w:val="both"/>
        <w:spacing w:line="360" w:lineRule="auto"/>
        <w:rPr>
          <w:rFonts w:hint="eastAsia" w:ascii="宋体" w:hAnsi="宋体" w:cs="宋体"/>
          <w:sz w:val="60"/>
          <w:szCs w:val="60"/>
        </w:rPr>
      </w:pPr>
      <w:r>
        <w:rPr>
          <w:rFonts w:hint="eastAsia" w:ascii="宋体" w:hAnsi="宋体" w:cs="宋体"/>
          <w:sz w:val="60"/>
          <w:szCs w:val="60"/>
        </w:rPr>
      </w:r>
      <w:r/>
    </w:p>
    <w:p>
      <w:pPr>
        <w:pStyle w:val="1065"/>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r>
      <w:r/>
    </w:p>
    <w:p>
      <w:pPr>
        <w:pStyle w:val="1065"/>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项目名称：</w:t>
      </w:r>
      <w:r>
        <w:rPr>
          <w:rFonts w:hint="eastAsia" w:ascii="宋体" w:hAnsi="宋体" w:eastAsia="宋体" w:cs="宋体"/>
          <w:bCs/>
          <w:sz w:val="36"/>
          <w:szCs w:val="36"/>
          <w:lang w:eastAsia="zh-CN"/>
        </w:rPr>
        <w:t xml:space="preserve">2026年常州市体育局</w:t>
      </w:r>
      <w:r>
        <w:rPr>
          <w:rFonts w:hint="eastAsia" w:ascii="宋体" w:hAnsi="宋体" w:eastAsia="宋体" w:cs="宋体"/>
          <w:bCs/>
          <w:sz w:val="36"/>
          <w:szCs w:val="36"/>
          <w:lang w:eastAsia="zh-CN"/>
        </w:rPr>
      </w:r>
      <w:r/>
    </w:p>
    <w:p>
      <w:pPr>
        <w:pStyle w:val="1065"/>
        <w:ind w:firstLine="3240"/>
        <w:jc w:val="left"/>
        <w:spacing w:line="360" w:lineRule="auto"/>
        <w:tabs>
          <w:tab w:val="left" w:pos="3240" w:leader="none"/>
          <w:tab w:val="left" w:pos="3420" w:leader="none"/>
        </w:tabs>
        <w:rPr>
          <w:rFonts w:hint="eastAsia" w:ascii="宋体" w:hAnsi="宋体" w:cs="宋体"/>
          <w:bCs/>
          <w:sz w:val="36"/>
          <w:szCs w:val="36"/>
          <w:lang w:eastAsia="zh-CN"/>
        </w:rPr>
      </w:pPr>
      <w:r>
        <w:rPr>
          <w:rFonts w:hint="eastAsia" w:ascii="宋体" w:hAnsi="宋体" w:eastAsia="宋体" w:cs="宋体"/>
          <w:bCs/>
          <w:sz w:val="36"/>
          <w:szCs w:val="36"/>
          <w:lang w:eastAsia="zh-CN"/>
        </w:rPr>
        <w:t xml:space="preserve">儿童运动环境建设项目</w:t>
      </w:r>
      <w:r>
        <w:rPr>
          <w:rFonts w:hint="eastAsia" w:ascii="宋体" w:hAnsi="宋体" w:cs="宋体"/>
          <w:bCs/>
          <w:sz w:val="36"/>
          <w:szCs w:val="36"/>
          <w:lang w:eastAsia="zh-CN"/>
        </w:rPr>
      </w:r>
      <w:r/>
    </w:p>
    <w:p>
      <w:pPr>
        <w:pStyle w:val="1065"/>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w:t>
      </w:r>
      <w:r>
        <w:rPr>
          <w:rFonts w:hint="eastAsia" w:ascii="宋体" w:hAnsi="宋体" w:eastAsia="宋体" w:cs="宋体"/>
          <w:bCs/>
          <w:sz w:val="36"/>
          <w:szCs w:val="36"/>
          <w:lang w:eastAsia="zh-CN"/>
        </w:rPr>
        <w:t xml:space="preserve">JSZC-320400-CZZH-G2026-0032</w:t>
      </w:r>
      <w:r>
        <w:rPr>
          <w:rFonts w:hint="eastAsia" w:ascii="宋体" w:hAnsi="宋体" w:eastAsia="宋体" w:cs="宋体"/>
          <w:bCs/>
          <w:sz w:val="36"/>
          <w:szCs w:val="36"/>
          <w:lang w:eastAsia="zh-CN"/>
        </w:rPr>
      </w:r>
      <w:r/>
    </w:p>
    <w:p>
      <w:pPr>
        <w:pStyle w:val="1065"/>
        <w:ind w:firstLine="144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采 购 人：</w:t>
      </w:r>
      <w:r>
        <w:rPr>
          <w:rFonts w:hint="eastAsia" w:ascii="宋体" w:hAnsi="宋体" w:cs="宋体"/>
          <w:bCs/>
          <w:sz w:val="36"/>
          <w:szCs w:val="36"/>
          <w:lang w:eastAsia="zh-CN"/>
        </w:rPr>
        <w:t xml:space="preserve">常州市体育局</w:t>
      </w:r>
      <w:r>
        <w:rPr>
          <w:rFonts w:hint="eastAsia" w:ascii="宋体" w:hAnsi="宋体" w:eastAsia="宋体" w:cs="宋体"/>
          <w:bCs/>
          <w:sz w:val="36"/>
          <w:szCs w:val="36"/>
          <w:lang w:eastAsia="zh-CN"/>
        </w:rPr>
      </w:r>
      <w:r/>
    </w:p>
    <w:p>
      <w:pPr>
        <w:pStyle w:val="1065"/>
        <w:ind w:firstLine="1440"/>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采购代理机构：常州正衡招投标有限公司 </w:t>
      </w:r>
      <w:r>
        <w:rPr>
          <w:rFonts w:hint="eastAsia" w:ascii="宋体" w:hAnsi="宋体" w:cs="宋体"/>
          <w:bCs/>
          <w:sz w:val="36"/>
          <w:szCs w:val="36"/>
        </w:rPr>
      </w:r>
      <w:r/>
    </w:p>
    <w:p>
      <w:pPr>
        <w:pStyle w:val="1065"/>
        <w:jc w:val="center"/>
        <w:widowControl/>
        <w:rPr>
          <w:rFonts w:hint="eastAsia" w:ascii="宋体" w:hAnsi="宋体" w:eastAsia="宋体" w:cs="宋体"/>
          <w:bCs/>
          <w:sz w:val="36"/>
          <w:szCs w:val="36"/>
          <w:lang w:val="en-US" w:eastAsia="zh-CN"/>
        </w:rPr>
      </w:pPr>
      <w:r>
        <w:rPr>
          <w:rFonts w:hint="eastAsia" w:ascii="宋体" w:hAnsi="宋体" w:eastAsia="宋体" w:cs="宋体"/>
          <w:bCs/>
          <w:sz w:val="36"/>
          <w:szCs w:val="36"/>
          <w:lang w:val="en-US" w:eastAsia="zh-CN"/>
        </w:rPr>
      </w:r>
      <w:r/>
    </w:p>
    <w:p>
      <w:pPr>
        <w:pStyle w:val="1065"/>
        <w:jc w:val="center"/>
        <w:widowControl/>
        <w:rPr>
          <w:b/>
          <w:bCs/>
          <w:sz w:val="44"/>
        </w:rPr>
      </w:pPr>
      <w:r>
        <w:rPr>
          <w:rFonts w:hint="eastAsia" w:ascii="宋体" w:hAnsi="宋体" w:eastAsia="宋体" w:cs="宋体"/>
          <w:bCs/>
          <w:sz w:val="36"/>
          <w:szCs w:val="36"/>
          <w:lang w:val="en-US" w:eastAsia="zh-CN"/>
        </w:rPr>
        <w:t xml:space="preserve">二零二六年五月</w:t>
      </w:r>
      <w:r>
        <w:rPr>
          <w:b/>
          <w:bCs/>
          <w:sz w:val="44"/>
        </w:rPr>
        <w:br w:type="page" w:clear="all"/>
      </w:r>
      <w:r>
        <w:rPr>
          <w:b/>
          <w:bCs/>
          <w:sz w:val="44"/>
        </w:rPr>
      </w:r>
      <w:r/>
    </w:p>
    <w:p>
      <w:pPr>
        <w:pStyle w:val="1065"/>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1065"/>
      </w:pPr>
      <w:r/>
      <w:r/>
    </w:p>
    <w:p>
      <w:pPr>
        <w:pStyle w:val="1065"/>
      </w:pPr>
      <w:r/>
      <w:r/>
    </w:p>
    <w:p>
      <w:pPr>
        <w:pStyle w:val="1065"/>
      </w:pPr>
      <w:r/>
      <w:r/>
    </w:p>
    <w:p>
      <w:pPr>
        <w:pStyle w:val="111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11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142"/>
          <w:rFonts w:ascii="Times New Roman" w:hAnsi="Times New Roman"/>
        </w:rPr>
        <w:t xml:space="preserve">第一章   </w:t>
      </w:r>
      <w:r>
        <w:rPr>
          <w:rStyle w:val="1142"/>
          <w:rFonts w:hint="eastAsia" w:ascii="Times New Roman" w:hAnsi="Times New Roman"/>
          <w:lang w:val="en-US" w:eastAsia="zh-CN"/>
        </w:rPr>
        <w:t xml:space="preserve">招标公告</w:t>
      </w:r>
      <w:r>
        <w:rPr>
          <w:rFonts w:ascii="Times New Roman" w:hAnsi="Times New Roman"/>
        </w:rPr>
        <w:tab/>
      </w:r>
      <w:r>
        <w:rPr>
          <w:rFonts w:hint="eastAsia" w:ascii="Times New Roman" w:hAnsi="Times New Roman"/>
        </w:rPr>
        <w:t xml:space="preserve">2</w:t>
      </w:r>
      <w:r>
        <w:rPr>
          <w:rFonts w:ascii="Times New Roman" w:hAnsi="Times New Roman"/>
        </w:rPr>
        <w:fldChar w:fldCharType="end"/>
      </w:r>
      <w:r>
        <w:rPr>
          <w:rFonts w:ascii="Times New Roman" w:hAnsi="Times New Roman"/>
          <w:b w:val="0"/>
          <w:sz w:val="21"/>
          <w:szCs w:val="22"/>
        </w:rPr>
      </w:r>
      <w:r/>
    </w:p>
    <w:p>
      <w:pPr>
        <w:pStyle w:val="111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14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1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142"/>
          <w:rFonts w:ascii="Times New Roman" w:hAnsi="Times New Roman"/>
        </w:rPr>
        <w:t xml:space="preserve">第三章   资</w:t>
      </w:r>
      <w:bookmarkStart w:id="1" w:name="_Hlt100754117"/>
      <w:r>
        <w:rPr>
          <w:rStyle w:val="1142"/>
          <w:rFonts w:ascii="Times New Roman" w:hAnsi="Times New Roman"/>
        </w:rPr>
        <w:t xml:space="preserve">格</w:t>
      </w:r>
      <w:bookmarkEnd w:id="1"/>
      <w:r>
        <w:rPr>
          <w:rStyle w:val="114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1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14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18"/>
        <w:spacing w:line="360" w:lineRule="auto"/>
        <w:tabs>
          <w:tab w:val="left" w:pos="1050" w:leader="none"/>
          <w:tab w:val="right" w:pos="8937" w:leader="dot"/>
        </w:tabs>
        <w:rPr>
          <w:rFonts w:hint="eastAsia" w:ascii="Times New Roman" w:hAnsi="Times New Roman"/>
          <w:b w:val="0"/>
          <w:sz w:val="21"/>
          <w:szCs w:val="22"/>
        </w:rPr>
      </w:pPr>
      <w:r>
        <w:fldChar w:fldCharType="begin"/>
      </w:r>
      <w:r>
        <w:instrText xml:space="preserve"> HYPERLINK \l "_Toc99301424" </w:instrText>
      </w:r>
      <w:r>
        <w:fldChar w:fldCharType="separate"/>
      </w:r>
      <w:r>
        <w:rPr>
          <w:rStyle w:val="1142"/>
          <w:rFonts w:ascii="Times New Roman" w:hAnsi="Times New Roman"/>
        </w:rPr>
        <w:t xml:space="preserve">第五章   采购</w:t>
      </w:r>
      <w:bookmarkStart w:id="2" w:name="_Hlt100754102"/>
      <w:r/>
      <w:bookmarkStart w:id="3" w:name="_Hlt100754103"/>
      <w:r>
        <w:rPr>
          <w:rStyle w:val="1142"/>
          <w:rFonts w:ascii="Times New Roman" w:hAnsi="Times New Roman"/>
        </w:rPr>
        <w:t xml:space="preserve">需</w:t>
      </w:r>
      <w:bookmarkEnd w:id="2"/>
      <w:r/>
      <w:bookmarkEnd w:id="3"/>
      <w:r>
        <w:rPr>
          <w:rStyle w:val="1142"/>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ascii="Times New Roman" w:hAnsi="Times New Roman"/>
        </w:rPr>
        <w:fldChar w:fldCharType="end"/>
      </w:r>
      <w:r>
        <w:rPr>
          <w:rFonts w:hint="eastAsia" w:ascii="Times New Roman" w:hAnsi="Times New Roman"/>
        </w:rPr>
        <w:t xml:space="preserve">0</w:t>
      </w:r>
      <w:r>
        <w:rPr>
          <w:rFonts w:hint="eastAsia" w:ascii="Times New Roman" w:hAnsi="Times New Roman"/>
          <w:b w:val="0"/>
          <w:sz w:val="21"/>
          <w:szCs w:val="22"/>
        </w:rPr>
      </w:r>
      <w:r/>
    </w:p>
    <w:p>
      <w:pPr>
        <w:pStyle w:val="111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14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1118"/>
        <w:spacing w:line="360" w:lineRule="auto"/>
        <w:tabs>
          <w:tab w:val="left" w:pos="1050" w:leader="none"/>
          <w:tab w:val="right" w:pos="8937" w:leader="dot"/>
        </w:tabs>
        <w:rPr>
          <w:rFonts w:hint="eastAsia" w:ascii="Times New Roman" w:hAnsi="Times New Roman" w:eastAsia="宋体"/>
          <w:b w:val="0"/>
          <w:sz w:val="21"/>
          <w:szCs w:val="22"/>
          <w:lang w:val="en-US" w:eastAsia="zh-CN"/>
        </w:rPr>
      </w:pPr>
      <w:r>
        <w:fldChar w:fldCharType="begin"/>
      </w:r>
      <w:r>
        <w:instrText xml:space="preserve"> HYPERLINK \l "_Toc99301426" </w:instrText>
      </w:r>
      <w:r>
        <w:fldChar w:fldCharType="separate"/>
      </w:r>
      <w:r>
        <w:rPr>
          <w:rStyle w:val="1142"/>
          <w:rFonts w:ascii="Times New Roman" w:hAnsi="Times New Roman"/>
        </w:rPr>
        <w:t xml:space="preserve">第七章   投标文件格式</w:t>
      </w:r>
      <w:r>
        <w:rPr>
          <w:rFonts w:ascii="Times New Roman" w:hAnsi="Times New Roman"/>
        </w:rPr>
        <w:tab/>
      </w:r>
      <w:r>
        <w:rPr>
          <w:rFonts w:hint="eastAsia" w:ascii="Times New Roman" w:hAnsi="Times New Roman"/>
          <w:lang w:val="en-US" w:eastAsia="zh-CN"/>
        </w:rPr>
        <w:t xml:space="preserve">4</w:t>
      </w:r>
      <w:r>
        <w:rPr>
          <w:rFonts w:ascii="Times New Roman" w:hAnsi="Times New Roman"/>
        </w:rPr>
        <w:fldChar w:fldCharType="end"/>
      </w:r>
      <w:r>
        <w:rPr>
          <w:rFonts w:hint="eastAsia" w:ascii="Times New Roman" w:hAnsi="Times New Roman"/>
          <w:lang w:val="en-US" w:eastAsia="zh-CN"/>
        </w:rPr>
        <w:t xml:space="preserve">6</w:t>
      </w:r>
      <w:r>
        <w:rPr>
          <w:rFonts w:hint="eastAsia" w:ascii="Times New Roman" w:hAnsi="Times New Roman" w:eastAsia="宋体"/>
          <w:b w:val="0"/>
          <w:sz w:val="21"/>
          <w:szCs w:val="22"/>
          <w:lang w:val="en-US" w:eastAsia="zh-CN"/>
        </w:rPr>
      </w:r>
      <w:r/>
    </w:p>
    <w:p>
      <w:pPr>
        <w:pStyle w:val="1118"/>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65"/>
        <w:jc w:val="center"/>
        <w:spacing w:line="360" w:lineRule="auto"/>
        <w:rPr>
          <w:sz w:val="24"/>
        </w:rPr>
        <w:outlineLvl w:val="0"/>
      </w:pPr>
      <w:r>
        <w:rPr>
          <w:sz w:val="24"/>
        </w:rPr>
      </w:r>
      <w:r/>
    </w:p>
    <w:p>
      <w:pPr>
        <w:pStyle w:val="1065"/>
        <w:rPr>
          <w:sz w:val="24"/>
        </w:rPr>
      </w:pPr>
      <w:r>
        <w:rPr>
          <w:sz w:val="24"/>
        </w:rPr>
      </w:r>
      <w:r/>
    </w:p>
    <w:p>
      <w:pPr>
        <w:pStyle w:val="1065"/>
        <w:rPr>
          <w:sz w:val="24"/>
        </w:rPr>
      </w:pPr>
      <w:r>
        <w:rPr>
          <w:sz w:val="24"/>
        </w:rPr>
      </w:r>
      <w:r/>
    </w:p>
    <w:p>
      <w:pPr>
        <w:pStyle w:val="1065"/>
        <w:rPr>
          <w:sz w:val="24"/>
        </w:rPr>
      </w:pPr>
      <w:r>
        <w:rPr>
          <w:sz w:val="24"/>
        </w:rPr>
      </w:r>
      <w:r/>
    </w:p>
    <w:p>
      <w:pPr>
        <w:pStyle w:val="1065"/>
        <w:rPr>
          <w:sz w:val="24"/>
        </w:rPr>
      </w:pPr>
      <w:r>
        <w:rPr>
          <w:sz w:val="24"/>
        </w:rPr>
      </w:r>
      <w:r/>
    </w:p>
    <w:p>
      <w:pPr>
        <w:pStyle w:val="1065"/>
        <w:rPr>
          <w:sz w:val="24"/>
        </w:rPr>
      </w:pPr>
      <w:r>
        <w:rPr>
          <w:sz w:val="24"/>
        </w:rPr>
      </w:r>
      <w:r/>
    </w:p>
    <w:p>
      <w:pPr>
        <w:pStyle w:val="1065"/>
        <w:jc w:val="center"/>
        <w:rPr>
          <w:rFonts w:hint="eastAsia" w:ascii="宋体" w:hAnsi="宋体" w:cs="宋体"/>
          <w:b/>
          <w:sz w:val="36"/>
          <w:szCs w:val="36"/>
        </w:rPr>
      </w:pPr>
      <w:r>
        <w:rPr>
          <w:sz w:val="24"/>
        </w:rPr>
        <w:br w:type="page" w:clear="all"/>
      </w:r>
      <w:r>
        <w:rPr>
          <w:rFonts w:hint="eastAsia" w:ascii="宋体" w:hAnsi="宋体" w:cs="宋体"/>
          <w:b/>
          <w:sz w:val="36"/>
          <w:szCs w:val="36"/>
        </w:rPr>
        <w:t xml:space="preserve">第一章   招标公告</w:t>
      </w:r>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vAlign w:val="top"/>
            <w:textDirection w:val="lrTb"/>
            <w:noWrap w:val="false"/>
          </w:tcPr>
          <w:p>
            <w:pPr>
              <w:pStyle w:val="1065"/>
              <w:ind w:firstLine="422"/>
              <w:jc w:val="left"/>
              <w:spacing w:line="360" w:lineRule="auto"/>
              <w:widowControl/>
              <w:rPr>
                <w:rFonts w:hint="eastAsia" w:ascii="宋体" w:hAnsi="宋体" w:cs="宋体"/>
                <w:b/>
                <w:bCs w:val="0"/>
                <w:szCs w:val="21"/>
              </w:rPr>
            </w:pPr>
            <w:r>
              <w:rPr>
                <w:rFonts w:hint="eastAsia" w:ascii="宋体" w:hAnsi="宋体" w:cs="宋体"/>
                <w:b/>
                <w:bCs w:val="0"/>
                <w:szCs w:val="21"/>
              </w:rPr>
              <w:t xml:space="preserve">项目概况</w:t>
            </w:r>
            <w:r>
              <w:rPr>
                <w:rFonts w:hint="eastAsia" w:ascii="宋体" w:hAnsi="宋体" w:cs="宋体"/>
                <w:b/>
                <w:bCs w:val="0"/>
                <w:szCs w:val="21"/>
              </w:rPr>
            </w:r>
            <w:r/>
          </w:p>
          <w:p>
            <w:pPr>
              <w:pStyle w:val="1065"/>
              <w:ind w:firstLine="422"/>
              <w:jc w:val="left"/>
              <w:spacing w:line="360" w:lineRule="auto"/>
              <w:widowControl/>
              <w:rPr>
                <w:rFonts w:hint="eastAsia" w:ascii="宋体" w:hAnsi="宋体" w:cs="宋体"/>
                <w:szCs w:val="21"/>
              </w:rPr>
            </w:pPr>
            <w:r>
              <w:rPr>
                <w:rFonts w:hint="eastAsia" w:ascii="宋体" w:hAnsi="宋体" w:cs="宋体"/>
                <w:b/>
                <w:bCs/>
                <w:szCs w:val="21"/>
                <w:u w:val="single"/>
                <w:lang w:eastAsia="zh-CN"/>
              </w:rPr>
              <w:t xml:space="preserve">2026年常州市体育局儿童运动环境建设项目</w:t>
            </w:r>
            <w:r>
              <w:rPr>
                <w:rFonts w:hint="eastAsia" w:ascii="宋体" w:hAnsi="宋体" w:cs="宋体"/>
                <w:szCs w:val="21"/>
              </w:rPr>
              <w:t xml:space="preserve">的潜在投标人应在</w:t>
            </w:r>
            <w:r>
              <w:rPr>
                <w:rFonts w:hint="eastAsia" w:ascii="Times New Roman" w:hAnsi="Times New Roman" w:eastAsia="宋体" w:cs="Times New Roman"/>
                <w:b/>
                <w:bCs/>
                <w:szCs w:val="32"/>
                <w:lang w:val="en-US" w:eastAsia="zh-CN"/>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6</w:t>
            </w:r>
            <w:r>
              <w:rPr>
                <w:rFonts w:hint="eastAsia" w:ascii="宋体" w:hAnsi="宋体" w:cs="宋体"/>
                <w:b/>
                <w:szCs w:val="21"/>
              </w:rPr>
              <w:t xml:space="preserve">月</w:t>
            </w:r>
            <w:r>
              <w:rPr>
                <w:rFonts w:hint="eastAsia" w:ascii="宋体" w:hAnsi="宋体" w:cs="宋体"/>
                <w:b/>
                <w:szCs w:val="21"/>
                <w:lang w:val="en-US" w:eastAsia="zh-CN"/>
              </w:rPr>
              <w:t xml:space="preserve">1</w:t>
            </w:r>
            <w:r>
              <w:rPr>
                <w:rFonts w:hint="eastAsia" w:ascii="宋体" w:hAnsi="宋体" w:cs="宋体"/>
                <w:b/>
                <w:szCs w:val="21"/>
              </w:rPr>
              <w:t xml:space="preserve">日</w:t>
            </w:r>
            <w:r>
              <w:rPr>
                <w:rFonts w:hint="eastAsia" w:ascii="宋体" w:hAnsi="宋体" w:cs="宋体"/>
                <w:b/>
                <w:szCs w:val="21"/>
                <w:lang w:val="en-US" w:eastAsia="zh-CN"/>
              </w:rPr>
              <w:t xml:space="preserve">9:30</w:t>
            </w:r>
            <w:r>
              <w:rPr>
                <w:rFonts w:hint="eastAsia" w:ascii="宋体" w:hAnsi="宋体" w:cs="宋体"/>
                <w:szCs w:val="21"/>
              </w:rPr>
              <w:t xml:space="preserve">（北京时间）前提交投标文件。</w:t>
            </w:r>
            <w:r>
              <w:rPr>
                <w:rFonts w:hint="eastAsia" w:ascii="宋体" w:hAnsi="宋体" w:cs="宋体"/>
                <w:szCs w:val="21"/>
              </w:rPr>
            </w:r>
            <w:r/>
          </w:p>
        </w:tc>
      </w:tr>
    </w:tbl>
    <w:p>
      <w:pPr>
        <w:pStyle w:val="1065"/>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1065"/>
        <w:spacing w:line="360" w:lineRule="auto"/>
        <w:rPr>
          <w:rFonts w:hint="eastAsia" w:ascii="宋体" w:hAnsi="宋体" w:cs="宋体"/>
          <w:b/>
          <w:bCs/>
          <w:szCs w:val="21"/>
        </w:rPr>
      </w:pPr>
      <w:r>
        <w:rPr>
          <w:rFonts w:hint="eastAsia" w:ascii="宋体" w:hAnsi="宋体" w:cs="宋体"/>
          <w:b/>
          <w:bCs/>
          <w:szCs w:val="21"/>
        </w:rPr>
        <w:t xml:space="preserve">项目名称：</w:t>
      </w:r>
      <w:r>
        <w:rPr>
          <w:rFonts w:hint="eastAsia" w:ascii="宋体" w:hAnsi="宋体" w:cs="宋体"/>
          <w:szCs w:val="21"/>
          <w:lang w:eastAsia="zh-CN"/>
        </w:rPr>
        <w:t xml:space="preserve">2026年常州市体育局儿童运动环境建设项目</w:t>
      </w:r>
      <w:r>
        <w:rPr>
          <w:rFonts w:hint="eastAsia" w:ascii="宋体" w:hAnsi="宋体" w:cs="宋体"/>
          <w:b/>
          <w:bCs/>
          <w:szCs w:val="21"/>
        </w:rPr>
      </w:r>
      <w:r/>
    </w:p>
    <w:p>
      <w:pPr>
        <w:pStyle w:val="1065"/>
        <w:spacing w:line="360" w:lineRule="auto"/>
        <w:rPr>
          <w:rFonts w:hint="eastAsia" w:ascii="宋体" w:hAnsi="宋体" w:cs="宋体"/>
          <w:spacing w:val="2"/>
          <w:szCs w:val="21"/>
        </w:rPr>
      </w:pPr>
      <w:r>
        <w:rPr>
          <w:rFonts w:hint="eastAsia" w:ascii="宋体" w:hAnsi="宋体" w:cs="宋体"/>
          <w:b/>
          <w:bCs/>
          <w:szCs w:val="21"/>
        </w:rPr>
        <w:t xml:space="preserve">项目编号：</w:t>
      </w:r>
      <w:r>
        <w:rPr>
          <w:rFonts w:hint="eastAsia" w:ascii="宋体" w:hAnsi="宋体" w:eastAsia="宋体" w:cs="宋体"/>
          <w:szCs w:val="21"/>
          <w:lang w:eastAsia="zh-CN"/>
        </w:rPr>
        <w:t xml:space="preserve">JSZC-320400-CZZH-G2026-0032</w:t>
      </w:r>
      <w:r>
        <w:rPr>
          <w:rFonts w:hint="eastAsia" w:ascii="宋体" w:hAnsi="宋体" w:cs="宋体"/>
          <w:spacing w:val="2"/>
          <w:szCs w:val="21"/>
        </w:rPr>
      </w:r>
      <w:r/>
    </w:p>
    <w:p>
      <w:pPr>
        <w:pStyle w:val="1065"/>
        <w:spacing w:line="360" w:lineRule="auto"/>
        <w:rPr>
          <w:rFonts w:ascii="宋体" w:hAnsi="宋体" w:eastAsia="宋体" w:cs="宋体"/>
          <w:szCs w:val="21"/>
          <w:highlight w:val="none"/>
          <w:lang w:val="en-US" w:eastAsia="zh-CN"/>
        </w:rPr>
      </w:pPr>
      <w:r>
        <w:rPr>
          <w:rFonts w:hint="eastAsia" w:ascii="宋体" w:hAnsi="宋体" w:cs="宋体"/>
          <w:b/>
          <w:bCs/>
          <w:szCs w:val="21"/>
          <w:highlight w:val="none"/>
        </w:rPr>
        <w:t xml:space="preserve">预算金额：</w:t>
      </w:r>
      <w:r>
        <w:rPr>
          <w:rFonts w:hint="eastAsia" w:ascii="宋体" w:hAnsi="宋体" w:eastAsia="宋体" w:cs="宋体"/>
          <w:szCs w:val="21"/>
          <w:highlight w:val="none"/>
          <w:lang w:val="en-US" w:eastAsia="zh-CN"/>
        </w:rPr>
        <w:t xml:space="preserve">150万元</w:t>
      </w:r>
      <w:r>
        <w:rPr>
          <w:rFonts w:ascii="宋体" w:hAnsi="宋体" w:eastAsia="宋体" w:cs="宋体"/>
          <w:szCs w:val="21"/>
          <w:highlight w:val="none"/>
          <w:lang w:val="en-US" w:eastAsia="zh-CN"/>
        </w:rPr>
      </w:r>
      <w:r/>
    </w:p>
    <w:p>
      <w:pPr>
        <w:pStyle w:val="1065"/>
        <w:spacing w:line="360" w:lineRule="auto"/>
        <w:rPr>
          <w:rFonts w:ascii="宋体" w:hAnsi="宋体" w:eastAsia="宋体" w:cs="宋体"/>
          <w:szCs w:val="21"/>
          <w:highlight w:val="none"/>
          <w:lang w:val="en-US" w:eastAsia="zh-CN"/>
        </w:rPr>
      </w:pPr>
      <w:r>
        <w:rPr>
          <w:rFonts w:hint="eastAsia" w:ascii="宋体" w:hAnsi="宋体" w:cs="宋体"/>
          <w:b/>
          <w:bCs/>
          <w:szCs w:val="21"/>
          <w:highlight w:val="none"/>
          <w:lang w:val="en-US" w:eastAsia="zh-CN"/>
        </w:rPr>
        <w:t xml:space="preserve">最高限价：</w:t>
      </w:r>
      <w:r>
        <w:rPr>
          <w:rFonts w:hint="eastAsia" w:ascii="宋体" w:hAnsi="宋体" w:eastAsia="宋体" w:cs="宋体"/>
          <w:szCs w:val="21"/>
          <w:highlight w:val="none"/>
          <w:lang w:val="en-US" w:eastAsia="zh-CN"/>
        </w:rPr>
        <w:t xml:space="preserve">149.5万元</w:t>
      </w:r>
      <w:r>
        <w:rPr>
          <w:rFonts w:ascii="宋体" w:hAnsi="宋体" w:eastAsia="宋体" w:cs="宋体"/>
          <w:szCs w:val="21"/>
          <w:highlight w:val="none"/>
          <w:lang w:val="en-US" w:eastAsia="zh-CN"/>
        </w:rPr>
      </w:r>
      <w:r/>
    </w:p>
    <w:p>
      <w:pPr>
        <w:pStyle w:val="1078"/>
        <w:spacing w:before="0" w:line="360" w:lineRule="auto"/>
        <w:tabs>
          <w:tab w:val="left" w:pos="567" w:leader="none"/>
        </w:tabs>
        <w:rPr>
          <w:rFonts w:ascii="宋体" w:hAnsi="宋体" w:eastAsia="宋体" w:cs="宋体"/>
          <w:sz w:val="21"/>
          <w:szCs w:val="21"/>
          <w:highlight w:val="none"/>
          <w:lang w:val="en-US"/>
        </w:rPr>
      </w:pPr>
      <w:r>
        <w:rPr>
          <w:rFonts w:hint="eastAsia" w:ascii="宋体" w:hAnsi="宋体" w:cs="宋体"/>
          <w:b/>
          <w:bCs/>
          <w:szCs w:val="21"/>
          <w:highlight w:val="none"/>
        </w:rPr>
        <w:t xml:space="preserve">采购需求：</w:t>
      </w:r>
      <w:r>
        <w:rPr>
          <w:rFonts w:hint="eastAsia" w:ascii="宋体" w:hAnsi="宋体" w:eastAsia="宋体" w:cs="宋体"/>
          <w:sz w:val="21"/>
          <w:szCs w:val="21"/>
          <w:highlight w:val="none"/>
          <w:lang w:val="en-US" w:eastAsia="zh-CN"/>
        </w:rPr>
        <w:t xml:space="preserve">本项目为</w:t>
      </w:r>
      <w:r>
        <w:rPr>
          <w:rFonts w:hint="eastAsia" w:eastAsia="宋体" w:cs="宋体"/>
          <w:sz w:val="21"/>
          <w:szCs w:val="21"/>
          <w:highlight w:val="none"/>
          <w:lang w:val="en-US" w:eastAsia="zh-CN"/>
        </w:rPr>
        <w:t xml:space="preserve">2026年</w:t>
      </w:r>
      <w:r>
        <w:rPr>
          <w:rFonts w:hint="eastAsia" w:ascii="宋体" w:hAnsi="宋体" w:eastAsia="宋体" w:cs="宋体"/>
          <w:sz w:val="21"/>
          <w:szCs w:val="21"/>
          <w:highlight w:val="none"/>
          <w:lang w:val="en-US" w:eastAsia="zh-CN"/>
        </w:rPr>
        <w:t xml:space="preserve">常州市体育局儿童运动环境建设</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sz w:val="21"/>
          <w:szCs w:val="21"/>
          <w:highlight w:val="none"/>
          <w:lang w:val="en-US" w:eastAsia="zh-CN"/>
        </w:rPr>
        <w:t xml:space="preserve">推动常州市儿童体育锻炼常态化，促进儿童身心健康发展，现启动“常州市儿童运动环境全覆盖项目”。在溧阳市、金坛区、武进区、新北区、</w:t>
      </w:r>
      <w:r>
        <w:rPr>
          <w:rFonts w:hint="eastAsia" w:eastAsia="宋体" w:cs="宋体"/>
          <w:sz w:val="21"/>
          <w:szCs w:val="21"/>
          <w:highlight w:val="none"/>
          <w:lang w:val="en-US" w:eastAsia="zh-CN"/>
        </w:rPr>
        <w:t xml:space="preserve">天宁区、</w:t>
      </w:r>
      <w:r>
        <w:rPr>
          <w:rFonts w:hint="eastAsia" w:ascii="宋体" w:hAnsi="宋体" w:eastAsia="宋体" w:cs="宋体"/>
          <w:sz w:val="21"/>
          <w:szCs w:val="21"/>
          <w:highlight w:val="none"/>
          <w:lang w:val="en-US" w:eastAsia="zh-CN"/>
        </w:rPr>
        <w:t xml:space="preserve">钟楼区、经开区建设儿童运动环境，打造安全、便捷、趣味性强的综合体能游乐空间，实现全市儿童运动环境全覆盖。详见采购需求。</w:t>
      </w:r>
      <w:r>
        <w:rPr>
          <w:rFonts w:ascii="宋体" w:hAnsi="宋体" w:eastAsia="宋体" w:cs="宋体"/>
          <w:sz w:val="21"/>
          <w:szCs w:val="21"/>
          <w:highlight w:val="none"/>
          <w:lang w:val="en-US"/>
        </w:rPr>
      </w:r>
      <w:r/>
    </w:p>
    <w:p>
      <w:pPr>
        <w:pStyle w:val="1065"/>
        <w:spacing w:line="360" w:lineRule="auto"/>
        <w:rPr>
          <w:rFonts w:ascii="宋体" w:hAnsi="宋体" w:eastAsia="宋体" w:cs="宋体"/>
          <w:szCs w:val="21"/>
          <w:highlight w:val="none"/>
          <w:lang w:val="en-US" w:eastAsia="zh-CN"/>
        </w:rPr>
      </w:pPr>
      <w:r>
        <w:rPr>
          <w:rFonts w:hint="eastAsia" w:ascii="宋体" w:hAnsi="宋体" w:eastAsia="宋体" w:cs="宋体"/>
          <w:b/>
          <w:bCs/>
          <w:szCs w:val="21"/>
          <w:highlight w:val="none"/>
          <w:lang w:val="en-US" w:eastAsia="zh-CN"/>
        </w:rPr>
        <w:t xml:space="preserve">合同履行期限：</w:t>
      </w:r>
      <w:r>
        <w:rPr>
          <w:rFonts w:cs="宋体"/>
          <w:sz w:val="21"/>
          <w:szCs w:val="21"/>
          <w:highlight w:val="none"/>
        </w:rPr>
        <w:t xml:space="preserve">自签订合同之日起</w:t>
      </w:r>
      <w:r>
        <w:rPr>
          <w:rFonts w:hint="eastAsia" w:cs="宋体"/>
          <w:sz w:val="21"/>
          <w:szCs w:val="21"/>
          <w:highlight w:val="none"/>
          <w:lang w:val="en-US" w:eastAsia="zh-CN"/>
        </w:rPr>
        <w:t xml:space="preserve">90</w:t>
      </w:r>
      <w:r>
        <w:rPr>
          <w:rFonts w:cs="宋体"/>
          <w:sz w:val="21"/>
          <w:szCs w:val="21"/>
          <w:highlight w:val="none"/>
        </w:rPr>
        <w:t xml:space="preserve">日内完成</w:t>
      </w:r>
      <w:r>
        <w:rPr>
          <w:rFonts w:hint="eastAsia" w:cs="宋体"/>
          <w:sz w:val="21"/>
          <w:szCs w:val="21"/>
          <w:highlight w:val="none"/>
          <w:lang w:val="en-US" w:eastAsia="zh-CN"/>
        </w:rPr>
        <w:t xml:space="preserve">供货安装调试并</w:t>
      </w:r>
      <w:r>
        <w:rPr>
          <w:rFonts w:cs="宋体"/>
          <w:sz w:val="21"/>
          <w:szCs w:val="21"/>
          <w:highlight w:val="none"/>
        </w:rPr>
        <w:t xml:space="preserve">交付</w:t>
      </w:r>
      <w:r>
        <w:rPr>
          <w:rFonts w:hint="eastAsia" w:cs="宋体"/>
          <w:sz w:val="21"/>
          <w:szCs w:val="21"/>
          <w:highlight w:val="none"/>
          <w:lang w:val="en-US" w:eastAsia="zh-CN"/>
        </w:rPr>
        <w:t xml:space="preserve">使用</w:t>
      </w:r>
      <w:r>
        <w:rPr>
          <w:rFonts w:cs="宋体"/>
          <w:sz w:val="21"/>
          <w:szCs w:val="21"/>
          <w:highlight w:val="none"/>
        </w:rPr>
        <w:t xml:space="preserve">。</w:t>
      </w:r>
      <w:r>
        <w:rPr>
          <w:rFonts w:ascii="宋体" w:hAnsi="宋体" w:eastAsia="宋体" w:cs="宋体"/>
          <w:szCs w:val="21"/>
          <w:highlight w:val="none"/>
          <w:lang w:val="en-US" w:eastAsia="zh-CN"/>
        </w:rPr>
      </w:r>
      <w:r/>
    </w:p>
    <w:p>
      <w:pPr>
        <w:pStyle w:val="1065"/>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二、申请人的资格要求：</w:t>
      </w:r>
      <w:r>
        <w:rPr>
          <w:rFonts w:hint="eastAsia" w:ascii="宋体" w:hAnsi="宋体" w:cs="宋体"/>
          <w:b/>
          <w:bCs/>
          <w:szCs w:val="21"/>
          <w:highlight w:val="none"/>
        </w:rPr>
      </w:r>
      <w:r/>
    </w:p>
    <w:p>
      <w:pPr>
        <w:pStyle w:val="1065"/>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1065"/>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rPr>
      </w:r>
      <w:r/>
    </w:p>
    <w:p>
      <w:pPr>
        <w:pStyle w:val="1065"/>
        <w:spacing w:line="360" w:lineRule="auto"/>
        <w:rPr>
          <w:rFonts w:hint="eastAsia" w:ascii="宋体" w:hAnsi="宋体" w:cs="宋体"/>
          <w:szCs w:val="21"/>
        </w:rPr>
      </w:pPr>
      <w:r>
        <w:rPr>
          <w:rFonts w:hint="eastAsia" w:ascii="宋体" w:hAnsi="宋体" w:cs="宋体"/>
          <w:szCs w:val="21"/>
        </w:rPr>
        <w:t xml:space="preserve">2.1中小企业政策</w:t>
      </w:r>
      <w:r>
        <w:rPr>
          <w:rFonts w:hint="eastAsia" w:ascii="宋体" w:hAnsi="宋体" w:cs="宋体"/>
          <w:szCs w:val="21"/>
        </w:rPr>
      </w:r>
      <w:r/>
    </w:p>
    <w:p>
      <w:pPr>
        <w:pStyle w:val="1065"/>
        <w:spacing w:line="360" w:lineRule="auto"/>
        <w:rPr>
          <w:rFonts w:hint="eastAsia" w:ascii="宋体" w:hAnsi="宋体" w:cs="宋体"/>
          <w:szCs w:val="21"/>
          <w:highlight w:val="none"/>
        </w:rPr>
      </w:pPr>
      <w:r>
        <w:rPr>
          <w:rFonts w:hint="eastAsia" w:ascii="宋体" w:hAnsi="宋体" w:cs="宋体"/>
          <w:szCs w:val="21"/>
          <w:highlight w:val="none"/>
        </w:rPr>
        <w:t xml:space="preserve">本项目专门面向中小企业预留采购份额。</w:t>
      </w:r>
      <w:r>
        <w:rPr>
          <w:rFonts w:hint="eastAsia" w:ascii="宋体" w:hAnsi="宋体" w:cs="宋体"/>
          <w:szCs w:val="21"/>
          <w:highlight w:val="none"/>
        </w:rPr>
      </w:r>
      <w:r/>
    </w:p>
    <w:p>
      <w:pPr>
        <w:pStyle w:val="1065"/>
        <w:spacing w:line="360" w:lineRule="auto"/>
        <w:rPr>
          <w:rFonts w:hint="eastAsia" w:ascii="宋体" w:hAnsi="宋体" w:cs="宋体"/>
          <w:szCs w:val="21"/>
        </w:rPr>
      </w:pPr>
      <w:r>
        <w:rPr>
          <w:rFonts w:hint="eastAsia" w:ascii="宋体" w:hAnsi="宋体" w:cs="宋体"/>
          <w:szCs w:val="21"/>
        </w:rPr>
        <w:t xml:space="preserve">2.2 其它落实政府采购政策的资格要求（如有）：无。</w:t>
      </w:r>
      <w:r>
        <w:rPr>
          <w:rFonts w:hint="eastAsia" w:ascii="宋体" w:hAnsi="宋体" w:cs="宋体"/>
          <w:szCs w:val="21"/>
        </w:rPr>
      </w:r>
      <w:r/>
    </w:p>
    <w:p>
      <w:pPr>
        <w:pStyle w:val="1147"/>
        <w:numPr>
          <w:ilvl w:val="0"/>
          <w:numId w:val="8"/>
        </w:numPr>
        <w:ind w:left="0" w:firstLine="0"/>
        <w:tabs>
          <w:tab w:val="left" w:pos="312"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本项目的特定资格要求：</w:t>
      </w:r>
      <w:r>
        <w:rPr>
          <w:rFonts w:hint="eastAsia" w:ascii="宋体" w:hAnsi="宋体" w:eastAsia="宋体" w:cs="宋体"/>
          <w:color w:val="000000"/>
          <w:sz w:val="22"/>
          <w:szCs w:val="22"/>
          <w:highlight w:val="none"/>
        </w:rPr>
      </w:r>
      <w:r/>
    </w:p>
    <w:p>
      <w:pPr>
        <w:pStyle w:val="1065"/>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cs="宋体"/>
          <w:szCs w:val="21"/>
          <w:lang w:val="en-US" w:eastAsia="zh-CN"/>
        </w:rPr>
        <w:t xml:space="preserve">3.1</w:t>
      </w:r>
      <w:r>
        <w:rPr>
          <w:rFonts w:hint="eastAsia" w:ascii="宋体" w:hAnsi="宋体" w:cs="宋体"/>
          <w:szCs w:val="21"/>
        </w:rPr>
        <w:t xml:space="preserve">未被“信用中国”网站（WWW.creditchina.gov.cn</w:t>
      </w:r>
      <w:r>
        <w:rPr>
          <w:rFonts w:hint="eastAsia" w:ascii="宋体" w:hAnsi="宋体" w:eastAsia="宋体" w:cs="宋体"/>
          <w:szCs w:val="21"/>
        </w:rPr>
        <w:t xml:space="preserve">）</w:t>
      </w:r>
      <w:r>
        <w:rPr>
          <w:rFonts w:hint="eastAsia" w:ascii="宋体" w:hAnsi="宋体" w:eastAsia="宋体" w:cs="宋体"/>
          <w:szCs w:val="21"/>
          <w:lang w:val="en-US" w:eastAsia="zh-CN"/>
        </w:rPr>
        <w:t xml:space="preserve">或</w:t>
      </w:r>
      <w:r>
        <w:rPr>
          <w:rFonts w:hint="eastAsia" w:ascii="宋体" w:hAnsi="宋体" w:eastAsia="宋体" w:cs="宋体"/>
          <w:szCs w:val="21"/>
        </w:rPr>
        <w:t xml:space="preserve">“</w:t>
      </w:r>
      <w:r>
        <w:rPr>
          <w:rFonts w:hint="eastAsia" w:ascii="宋体" w:hAnsi="宋体" w:cs="宋体"/>
          <w:szCs w:val="21"/>
        </w:rPr>
        <w:t xml:space="preserve">中国政府采购网”网站（www.ccgp.gov.cn）列入失信被执行人、重大税收违法案件当事人名单、政府采购严重失信行为记录名单；</w:t>
      </w:r>
      <w:r>
        <w:rPr>
          <w:rFonts w:hint="eastAsia" w:ascii="宋体" w:hAnsi="宋体" w:eastAsia="宋体" w:cs="宋体"/>
          <w:color w:val="000000"/>
          <w:sz w:val="22"/>
          <w:szCs w:val="22"/>
          <w:highlight w:val="none"/>
          <w:lang w:val="en-US" w:eastAsia="zh-CN" w:bidi="ar-SA"/>
        </w:rPr>
      </w:r>
      <w:r/>
    </w:p>
    <w:p>
      <w:pPr>
        <w:pStyle w:val="1065"/>
        <w:spacing w:line="360"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2"/>
          <w:szCs w:val="22"/>
          <w:highlight w:val="none"/>
          <w:lang w:val="en-US" w:eastAsia="zh-CN" w:bidi="ar-SA"/>
        </w:rPr>
      </w:r>
      <w:r/>
    </w:p>
    <w:p>
      <w:pPr>
        <w:pStyle w:val="1065"/>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3.3</w:t>
      </w:r>
      <w:r>
        <w:rPr>
          <w:rFonts w:hint="eastAsia" w:ascii="宋体" w:hAnsi="宋体" w:cs="宋体"/>
          <w:szCs w:val="21"/>
        </w:rPr>
        <w:t xml:space="preserve">本项目不接受联合体投标，投标单位成交后不允许转包</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065"/>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3.4</w:t>
      </w:r>
      <w:r>
        <w:rPr>
          <w:rFonts w:hint="eastAsia" w:ascii="宋体" w:hAnsi="宋体" w:eastAsia="宋体" w:cs="宋体"/>
          <w:szCs w:val="21"/>
        </w:rPr>
        <w:t xml:space="preserve">本项目是否接受分支机构参与响应：否</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1065"/>
        <w:spacing w:line="360" w:lineRule="auto"/>
        <w:rPr>
          <w:rFonts w:hint="eastAsia" w:ascii="宋体" w:hAnsi="宋体" w:eastAsia="宋体" w:cs="宋体"/>
          <w:szCs w:val="21"/>
          <w:lang w:eastAsia="zh-CN"/>
        </w:rPr>
      </w:pPr>
      <w:r>
        <w:rPr>
          <w:rFonts w:hint="eastAsia" w:ascii="宋体" w:hAnsi="宋体" w:eastAsia="宋体" w:cs="宋体"/>
          <w:szCs w:val="21"/>
          <w:lang w:val="en-US" w:eastAsia="zh-CN"/>
        </w:rPr>
        <w:t xml:space="preserve">3.5</w:t>
      </w:r>
      <w:r>
        <w:rPr>
          <w:rFonts w:hint="eastAsia" w:ascii="宋体" w:hAnsi="宋体" w:eastAsia="宋体" w:cs="宋体"/>
          <w:szCs w:val="21"/>
        </w:rPr>
        <w:t xml:space="preserve">本项目是否属于政府购买服务：否</w:t>
      </w:r>
      <w:r>
        <w:rPr>
          <w:rFonts w:hint="eastAsia" w:ascii="宋体" w:hAnsi="宋体" w:eastAsia="宋体" w:cs="宋体"/>
          <w:szCs w:val="21"/>
          <w:lang w:eastAsia="zh-CN"/>
        </w:rPr>
        <w:t xml:space="preserve">；</w:t>
      </w:r>
      <w:r>
        <w:rPr>
          <w:rFonts w:hint="eastAsia" w:ascii="宋体" w:hAnsi="宋体" w:eastAsia="宋体" w:cs="宋体"/>
          <w:szCs w:val="21"/>
          <w:lang w:eastAsia="zh-CN"/>
        </w:rPr>
      </w:r>
      <w:r/>
    </w:p>
    <w:p>
      <w:pPr>
        <w:pStyle w:val="1065"/>
        <w:spacing w:line="360" w:lineRule="auto"/>
        <w:rPr>
          <w:rFonts w:hint="eastAsia" w:eastAsia="宋体"/>
          <w:lang w:val="en-US" w:eastAsia="zh-CN"/>
        </w:rPr>
      </w:pPr>
      <w:r>
        <w:rPr>
          <w:rFonts w:hint="eastAsia" w:ascii="宋体" w:hAnsi="宋体" w:eastAsia="宋体" w:cs="宋体"/>
          <w:szCs w:val="21"/>
          <w:lang w:val="en-US" w:eastAsia="zh-CN"/>
        </w:rPr>
        <w:t xml:space="preserve">3.6</w:t>
      </w:r>
      <w:r>
        <w:rPr>
          <w:rFonts w:hint="eastAsia" w:ascii="宋体" w:hAnsi="宋体" w:eastAsia="宋体" w:cs="宋体"/>
          <w:szCs w:val="21"/>
        </w:rPr>
        <w:t xml:space="preserve">本项目是否接受进口产品响应：否</w:t>
      </w:r>
      <w:r>
        <w:rPr>
          <w:rFonts w:hint="eastAsia" w:ascii="宋体" w:hAnsi="宋体" w:eastAsia="宋体" w:cs="宋体"/>
          <w:szCs w:val="21"/>
          <w:lang w:eastAsia="zh-CN"/>
        </w:rPr>
        <w:t xml:space="preserve">；</w:t>
      </w:r>
      <w:r>
        <w:rPr>
          <w:rFonts w:hint="eastAsia" w:eastAsia="宋体"/>
          <w:lang w:val="en-US" w:eastAsia="zh-CN"/>
        </w:rPr>
      </w:r>
      <w:r/>
    </w:p>
    <w:p>
      <w:pPr>
        <w:pStyle w:val="1065"/>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3.7其他</w:t>
      </w:r>
      <w:r>
        <w:rPr>
          <w:rFonts w:hint="eastAsia" w:ascii="宋体" w:hAnsi="宋体" w:eastAsia="宋体" w:cs="宋体"/>
          <w:szCs w:val="21"/>
        </w:rPr>
        <w:t xml:space="preserve">特定资格要求</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无。</w:t>
      </w:r>
      <w:r>
        <w:rPr>
          <w:rFonts w:ascii="宋体" w:hAnsi="宋体" w:eastAsia="宋体" w:cs="宋体"/>
          <w:szCs w:val="21"/>
          <w:lang w:val="en-US" w:eastAsia="zh-CN"/>
        </w:rPr>
      </w:r>
      <w:r/>
    </w:p>
    <w:p>
      <w:pPr>
        <w:pStyle w:val="1065"/>
        <w:keepLines w:val="0"/>
        <w:keepNext w:val="0"/>
        <w:pageBreakBefore w:val="0"/>
        <w:spacing w:line="360" w:lineRule="auto"/>
        <w:rPr>
          <w:rFonts w:hint="eastAsia" w:ascii="Times New Roman" w:hAnsi="Times New Roman" w:eastAsia="宋体"/>
          <w:b/>
          <w:bCs w:val="0"/>
          <w:sz w:val="21"/>
          <w:szCs w:val="32"/>
        </w:rPr>
      </w:pPr>
      <w:r/>
      <w:bookmarkStart w:id="4" w:name="_Toc35393623"/>
      <w:r/>
      <w:bookmarkStart w:id="5" w:name="_Toc35393792"/>
      <w:r>
        <w:rPr>
          <w:rFonts w:hint="eastAsia" w:ascii="Times New Roman" w:hAnsi="Times New Roman" w:eastAsia="宋体"/>
          <w:b/>
          <w:bCs w:val="0"/>
          <w:sz w:val="21"/>
          <w:szCs w:val="32"/>
        </w:rPr>
        <w:t xml:space="preserve">三、获取采购文件</w:t>
      </w:r>
      <w:bookmarkEnd w:id="4"/>
      <w:r/>
      <w:bookmarkEnd w:id="5"/>
      <w:r>
        <w:rPr>
          <w:rFonts w:hint="eastAsia" w:ascii="Times New Roman" w:hAnsi="Times New Roman" w:eastAsia="宋体"/>
          <w:b/>
          <w:bCs w:val="0"/>
          <w:sz w:val="21"/>
          <w:szCs w:val="32"/>
        </w:rPr>
      </w:r>
      <w:r/>
    </w:p>
    <w:p>
      <w:pPr>
        <w:pStyle w:val="1065"/>
        <w:keepLines w:val="0"/>
        <w:keepNext w:val="0"/>
        <w:pageBreakBefore w:val="0"/>
        <w:spacing w:line="360" w:lineRule="auto"/>
        <w:rPr>
          <w:rFonts w:hint="eastAsia" w:ascii="Times New Roman" w:hAnsi="Times New Roman" w:eastAsia="宋体" w:cs="Times New Roman"/>
          <w:szCs w:val="32"/>
        </w:rPr>
      </w:pPr>
      <w:r>
        <w:rPr>
          <w:rFonts w:hint="eastAsia"/>
          <w:szCs w:val="32"/>
        </w:rPr>
        <w:t xml:space="preserve">1.时间</w:t>
      </w:r>
      <w:r>
        <w:rPr>
          <w:rFonts w:hint="eastAsia" w:ascii="宋体" w:hAnsi="宋体" w:eastAsia="宋体" w:cs="宋体"/>
          <w:szCs w:val="21"/>
        </w:rPr>
        <w:t xml:space="preserve">：自招标文件公告发布之日起5个工作日  </w:t>
      </w:r>
      <w:r>
        <w:rPr>
          <w:rFonts w:hint="eastAsia" w:ascii="Times New Roman" w:hAnsi="Times New Roman" w:eastAsia="宋体" w:cs="Times New Roman"/>
          <w:szCs w:val="32"/>
        </w:rPr>
      </w:r>
      <w:r/>
    </w:p>
    <w:p>
      <w:pPr>
        <w:pStyle w:val="1065"/>
        <w:keepLines w:val="0"/>
        <w:keepNext w:val="0"/>
        <w:pageBreakBefore w:val="0"/>
        <w:spacing w:line="360" w:lineRule="auto"/>
        <w:rPr>
          <w:rFonts w:hint="eastAsia"/>
          <w:szCs w:val="32"/>
        </w:rPr>
      </w:pPr>
      <w:r>
        <w:rPr>
          <w:rFonts w:hint="eastAsia"/>
          <w:szCs w:val="32"/>
        </w:rPr>
        <w:t xml:space="preserve">2.地点：</w:t>
      </w:r>
      <w:r>
        <w:rPr>
          <w:rFonts w:hint="eastAsia" w:ascii="Times New Roman" w:hAnsi="Times New Roman" w:eastAsia="宋体" w:cs="Times New Roman"/>
          <w:szCs w:val="32"/>
          <w:lang w:val="en-US" w:eastAsia="zh-CN"/>
        </w:rPr>
        <w:t xml:space="preserve">“苏采云”政府采购一体化平台</w:t>
      </w:r>
      <w:r>
        <w:rPr>
          <w:rFonts w:hint="eastAsia"/>
          <w:szCs w:val="32"/>
        </w:rPr>
      </w:r>
      <w:r/>
    </w:p>
    <w:p>
      <w:pPr>
        <w:pStyle w:val="1065"/>
        <w:jc w:val="left"/>
        <w:keepLines w:val="0"/>
        <w:keepNext w:val="0"/>
        <w:pageBreakBefore w:val="0"/>
        <w:spacing w:line="360" w:lineRule="auto"/>
        <w:widowControl/>
        <w:rPr>
          <w:rFonts w:hint="eastAsia"/>
          <w:szCs w:val="32"/>
        </w:rPr>
      </w:pPr>
      <w:r>
        <w:rPr>
          <w:rFonts w:hint="eastAsia"/>
          <w:szCs w:val="32"/>
        </w:rPr>
        <w:t xml:space="preserve">3.方式：供应商持CA数字认证证书登录</w:t>
      </w:r>
      <w:r>
        <w:rPr>
          <w:rFonts w:hint="eastAsia" w:ascii="Times New Roman" w:hAnsi="Times New Roman" w:eastAsia="宋体" w:cs="Times New Roman"/>
          <w:szCs w:val="32"/>
          <w:lang w:val="en-US" w:eastAsia="zh-CN"/>
        </w:rPr>
        <w:t xml:space="preserve">“苏采云”政府采购一体化平台</w:t>
      </w:r>
      <w:r>
        <w:rPr>
          <w:rFonts w:hint="eastAsia"/>
          <w:szCs w:val="32"/>
        </w:rPr>
        <w:t xml:space="preserve">（</w:t>
      </w:r>
      <w:r>
        <w:rPr>
          <w:rFonts w:ascii="宋体" w:hAnsi="宋体" w:eastAsia="宋体" w:cs="宋体"/>
          <w:sz w:val="24"/>
          <w:szCs w:val="24"/>
        </w:rPr>
        <w:t xml:space="preserve">http://jszfcg.jsczt.cn/</w:t>
      </w:r>
      <w:r>
        <w:rPr>
          <w:rFonts w:hint="eastAsia"/>
          <w:szCs w:val="32"/>
        </w:rPr>
        <w:t xml:space="preserve">）获取电子版</w:t>
      </w:r>
      <w:r>
        <w:rPr>
          <w:rFonts w:hint="eastAsia"/>
          <w:szCs w:val="32"/>
          <w:lang w:val="en-US" w:eastAsia="zh-CN"/>
        </w:rPr>
        <w:t xml:space="preserve">招标</w:t>
      </w:r>
      <w:r>
        <w:rPr>
          <w:rFonts w:hint="eastAsia"/>
          <w:szCs w:val="32"/>
        </w:rPr>
        <w:t xml:space="preserve">文件。</w:t>
      </w:r>
      <w:r>
        <w:rPr>
          <w:rFonts w:hint="eastAsia"/>
          <w:szCs w:val="32"/>
        </w:rPr>
      </w:r>
      <w:r/>
    </w:p>
    <w:p>
      <w:pPr>
        <w:pStyle w:val="1065"/>
        <w:jc w:val="left"/>
        <w:keepLines w:val="0"/>
        <w:keepNext w:val="0"/>
        <w:pageBreakBefore w:val="0"/>
        <w:spacing w:line="360" w:lineRule="auto"/>
        <w:widowControl/>
        <w:rPr>
          <w:rFonts w:hint="eastAsia"/>
          <w:szCs w:val="32"/>
        </w:rPr>
      </w:pPr>
      <w:r>
        <w:rPr>
          <w:rFonts w:hint="eastAsia"/>
          <w:szCs w:val="32"/>
        </w:rPr>
        <w:t xml:space="preserve">4.售价：0元。</w:t>
      </w:r>
      <w:r>
        <w:rPr>
          <w:rFonts w:hint="eastAsia"/>
          <w:szCs w:val="32"/>
        </w:rPr>
      </w:r>
      <w:r/>
    </w:p>
    <w:p>
      <w:pPr>
        <w:pStyle w:val="1065"/>
        <w:spacing w:line="360" w:lineRule="auto"/>
        <w:rPr>
          <w:rFonts w:hint="eastAsia"/>
          <w:b/>
          <w:bCs/>
          <w:szCs w:val="32"/>
        </w:rPr>
      </w:pPr>
      <w:r/>
      <w:bookmarkStart w:id="6" w:name="_Toc35393793"/>
      <w:r>
        <w:rPr>
          <w:rFonts w:hint="eastAsia"/>
          <w:b/>
          <w:bCs/>
          <w:szCs w:val="32"/>
        </w:rPr>
        <w:t xml:space="preserve">四、响应文件提交</w:t>
      </w:r>
      <w:r>
        <w:rPr>
          <w:rFonts w:hint="eastAsia"/>
          <w:b/>
          <w:bCs/>
          <w:szCs w:val="32"/>
        </w:rPr>
      </w:r>
      <w:r/>
    </w:p>
    <w:p>
      <w:pPr>
        <w:pStyle w:val="1065"/>
        <w:spacing w:line="360" w:lineRule="auto"/>
        <w:rPr>
          <w:rFonts w:hint="eastAsia"/>
          <w:szCs w:val="32"/>
        </w:rPr>
      </w:pPr>
      <w:r>
        <w:rPr>
          <w:rFonts w:hint="eastAsia"/>
          <w:szCs w:val="32"/>
        </w:rPr>
        <w:t xml:space="preserve">截止时间：</w:t>
      </w:r>
      <w:bookmarkEnd w:id="6"/>
      <w:r/>
      <w:bookmarkStart w:id="7"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6</w:t>
      </w:r>
      <w:r>
        <w:rPr>
          <w:rFonts w:hint="eastAsia"/>
          <w:szCs w:val="32"/>
        </w:rPr>
        <w:t xml:space="preserve">月</w:t>
      </w:r>
      <w:r>
        <w:rPr>
          <w:rFonts w:hint="eastAsia"/>
          <w:szCs w:val="32"/>
          <w:lang w:val="en-US" w:eastAsia="zh-CN"/>
        </w:rPr>
        <w:t xml:space="preserve">1</w:t>
      </w:r>
      <w:r>
        <w:rPr>
          <w:rFonts w:hint="eastAsia"/>
          <w:szCs w:val="32"/>
        </w:rPr>
        <w:t xml:space="preserve">日 </w:t>
      </w:r>
      <w:r>
        <w:rPr>
          <w:rFonts w:hint="eastAsia"/>
          <w:szCs w:val="32"/>
          <w:lang w:val="en-US" w:eastAsia="zh-CN"/>
        </w:rPr>
        <w:t xml:space="preserve">9</w:t>
      </w:r>
      <w:r>
        <w:rPr>
          <w:rFonts w:hint="eastAsia"/>
          <w:szCs w:val="32"/>
        </w:rPr>
        <w:t xml:space="preserve">点</w:t>
      </w:r>
      <w:r>
        <w:rPr>
          <w:rFonts w:hint="eastAsia"/>
          <w:szCs w:val="32"/>
          <w:lang w:val="en-US" w:eastAsia="zh-CN"/>
        </w:rPr>
        <w:t xml:space="preserve">30</w:t>
      </w:r>
      <w:r>
        <w:rPr>
          <w:rFonts w:hint="eastAsia"/>
          <w:szCs w:val="32"/>
        </w:rPr>
        <w:t xml:space="preserve">分（北京时间）</w:t>
      </w:r>
      <w:r>
        <w:rPr>
          <w:rFonts w:hint="eastAsia"/>
          <w:szCs w:val="32"/>
        </w:rPr>
      </w:r>
      <w:r/>
    </w:p>
    <w:p>
      <w:pPr>
        <w:pStyle w:val="1065"/>
        <w:spacing w:line="360" w:lineRule="auto"/>
        <w:rPr>
          <w:rFonts w:hint="eastAsia"/>
          <w:szCs w:val="32"/>
        </w:rPr>
      </w:pPr>
      <w:r>
        <w:rPr>
          <w:rFonts w:hint="eastAsia"/>
          <w:szCs w:val="32"/>
        </w:rPr>
        <w:t xml:space="preserve">地点：本项目采用不见面交易方式，无需到现场提交，供应商登录</w:t>
      </w:r>
      <w:r>
        <w:rPr>
          <w:rFonts w:hint="eastAsia" w:ascii="Times New Roman" w:hAnsi="Times New Roman" w:eastAsia="宋体" w:cs="Times New Roman"/>
          <w:szCs w:val="32"/>
          <w:lang w:val="en-US" w:eastAsia="zh-CN"/>
        </w:rPr>
        <w:t xml:space="preserve">“苏采云”政府采购一体化平台</w:t>
      </w:r>
      <w:r>
        <w:rPr>
          <w:rFonts w:hint="eastAsia"/>
          <w:szCs w:val="32"/>
        </w:rPr>
        <w:t xml:space="preserve">供应商端，通过系统在线提交电子</w:t>
      </w:r>
      <w:r>
        <w:rPr>
          <w:rFonts w:hint="eastAsia"/>
          <w:szCs w:val="32"/>
          <w:lang w:val="en-US" w:eastAsia="zh-CN"/>
        </w:rPr>
        <w:t xml:space="preserve">投标</w:t>
      </w:r>
      <w:r>
        <w:rPr>
          <w:rFonts w:hint="eastAsia"/>
          <w:szCs w:val="32"/>
        </w:rPr>
        <w:t xml:space="preserve">文件</w:t>
      </w:r>
      <w:r>
        <w:rPr>
          <w:rFonts w:hint="eastAsia"/>
          <w:szCs w:val="32"/>
        </w:rPr>
      </w:r>
      <w:r/>
    </w:p>
    <w:p>
      <w:pPr>
        <w:pStyle w:val="1065"/>
        <w:spacing w:line="360" w:lineRule="auto"/>
        <w:rPr>
          <w:rFonts w:hint="eastAsia"/>
          <w:b/>
          <w:bCs/>
          <w:szCs w:val="32"/>
        </w:rPr>
      </w:pPr>
      <w:r>
        <w:rPr>
          <w:rFonts w:hint="eastAsia"/>
          <w:b/>
          <w:bCs/>
          <w:szCs w:val="32"/>
        </w:rPr>
        <w:t xml:space="preserve">五、开启</w:t>
      </w:r>
      <w:r>
        <w:rPr>
          <w:rFonts w:hint="eastAsia"/>
          <w:b/>
          <w:bCs/>
          <w:szCs w:val="32"/>
        </w:rPr>
      </w:r>
      <w:r/>
    </w:p>
    <w:p>
      <w:pPr>
        <w:pStyle w:val="1065"/>
        <w:spacing w:line="360" w:lineRule="auto"/>
        <w:rPr>
          <w:rFonts w:hint="eastAsia"/>
          <w:szCs w:val="32"/>
        </w:rPr>
      </w:pPr>
      <w:r>
        <w:rPr>
          <w:rFonts w:hint="eastAsia"/>
          <w:szCs w:val="32"/>
        </w:rPr>
        <w:t xml:space="preserve">时间：</w:t>
      </w:r>
      <w:bookmarkEnd w:id="7"/>
      <w:r/>
      <w:bookmarkStart w:id="8" w:name="XMTBJSR_2"/>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6</w:t>
      </w:r>
      <w:r>
        <w:rPr>
          <w:rFonts w:hint="eastAsia"/>
          <w:szCs w:val="32"/>
        </w:rPr>
        <w:t xml:space="preserve">月</w:t>
      </w:r>
      <w:r>
        <w:rPr>
          <w:rFonts w:hint="eastAsia"/>
          <w:szCs w:val="32"/>
          <w:lang w:val="en-US" w:eastAsia="zh-CN"/>
        </w:rPr>
        <w:t xml:space="preserve">1</w:t>
      </w:r>
      <w:r>
        <w:rPr>
          <w:rFonts w:hint="eastAsia"/>
          <w:szCs w:val="32"/>
        </w:rPr>
        <w:t xml:space="preserve">日 </w:t>
      </w:r>
      <w:r>
        <w:rPr>
          <w:rFonts w:hint="eastAsia"/>
          <w:szCs w:val="32"/>
          <w:lang w:val="en-US" w:eastAsia="zh-CN"/>
        </w:rPr>
        <w:t xml:space="preserve">9</w:t>
      </w:r>
      <w:r>
        <w:rPr>
          <w:rFonts w:hint="eastAsia"/>
          <w:szCs w:val="32"/>
        </w:rPr>
        <w:t xml:space="preserve">点</w:t>
      </w:r>
      <w:r>
        <w:rPr>
          <w:rFonts w:hint="eastAsia"/>
          <w:szCs w:val="32"/>
          <w:lang w:val="en-US" w:eastAsia="zh-CN"/>
        </w:rPr>
        <w:t xml:space="preserve">30</w:t>
      </w:r>
      <w:r>
        <w:rPr>
          <w:rFonts w:hint="eastAsia"/>
          <w:szCs w:val="32"/>
        </w:rPr>
        <w:t xml:space="preserve">分（北京时间）</w:t>
      </w:r>
      <w:r>
        <w:rPr>
          <w:rFonts w:hint="eastAsia"/>
          <w:szCs w:val="32"/>
        </w:rPr>
      </w:r>
      <w:r/>
    </w:p>
    <w:p>
      <w:pPr>
        <w:pStyle w:val="1065"/>
        <w:spacing w:line="360" w:lineRule="auto"/>
        <w:rPr>
          <w:rFonts w:hint="eastAsia" w:ascii="Times New Roman" w:hAnsi="Times New Roman" w:eastAsia="宋体" w:cs="Times New Roman"/>
          <w:szCs w:val="32"/>
        </w:rPr>
      </w:pPr>
      <w:r>
        <w:rPr>
          <w:rFonts w:hint="eastAsia"/>
          <w:szCs w:val="32"/>
        </w:rPr>
        <w:t xml:space="preserve">地点：本项目采用不见面交易方式，无需到现场提交</w:t>
      </w:r>
      <w:r>
        <w:rPr>
          <w:rFonts w:hint="eastAsia" w:ascii="Times New Roman" w:hAnsi="Times New Roman" w:eastAsia="宋体" w:cs="Times New Roman"/>
          <w:szCs w:val="32"/>
        </w:rPr>
        <w:t xml:space="preserve">，供应商登录“苏采云”政府采购交易系统网上开标大厅，通过系统在线解密电子</w:t>
      </w:r>
      <w:r>
        <w:rPr>
          <w:rFonts w:hint="eastAsia" w:ascii="Times New Roman" w:hAnsi="Times New Roman" w:eastAsia="宋体" w:cs="Times New Roman"/>
          <w:szCs w:val="32"/>
          <w:lang w:val="en-US" w:eastAsia="zh-CN"/>
        </w:rPr>
        <w:t xml:space="preserve">投标</w:t>
      </w:r>
      <w:r>
        <w:rPr>
          <w:rFonts w:hint="eastAsia" w:ascii="Times New Roman" w:hAnsi="Times New Roman" w:eastAsia="宋体" w:cs="Times New Roman"/>
          <w:szCs w:val="32"/>
        </w:rPr>
        <w:t xml:space="preserve">文件</w:t>
      </w:r>
      <w:bookmarkEnd w:id="8"/>
      <w:r>
        <w:rPr>
          <w:rFonts w:hint="eastAsia" w:ascii="Times New Roman" w:hAnsi="Times New Roman" w:eastAsia="宋体" w:cs="Times New Roman"/>
          <w:szCs w:val="32"/>
        </w:rPr>
      </w:r>
      <w:r/>
    </w:p>
    <w:p>
      <w:pPr>
        <w:pStyle w:val="1067"/>
        <w:jc w:val="left"/>
        <w:spacing w:before="0" w:line="360" w:lineRule="auto"/>
        <w:rPr>
          <w:rFonts w:hint="eastAsia" w:ascii="Times New Roman" w:hAnsi="Times New Roman" w:eastAsia="宋体"/>
          <w:bCs/>
          <w:sz w:val="21"/>
          <w:szCs w:val="32"/>
        </w:rPr>
      </w:pPr>
      <w:r/>
      <w:bookmarkStart w:id="9" w:name="_Toc35393625"/>
      <w:r/>
      <w:bookmarkStart w:id="10" w:name="_Toc28359007"/>
      <w:r/>
      <w:bookmarkStart w:id="11" w:name="_Toc35393794"/>
      <w:r/>
      <w:bookmarkStart w:id="12" w:name="_Toc28359084"/>
      <w:r>
        <w:rPr>
          <w:rFonts w:hint="eastAsia" w:ascii="Times New Roman" w:hAnsi="Times New Roman" w:eastAsia="宋体"/>
          <w:bCs/>
          <w:sz w:val="21"/>
          <w:szCs w:val="32"/>
        </w:rPr>
        <w:t xml:space="preserve">六、公告期限</w:t>
      </w:r>
      <w:bookmarkEnd w:id="9"/>
      <w:r/>
      <w:bookmarkEnd w:id="10"/>
      <w:r/>
      <w:bookmarkEnd w:id="11"/>
      <w:r/>
      <w:bookmarkEnd w:id="12"/>
      <w:r>
        <w:rPr>
          <w:rFonts w:hint="eastAsia" w:ascii="Times New Roman" w:hAnsi="Times New Roman" w:eastAsia="宋体"/>
          <w:bCs/>
          <w:sz w:val="21"/>
          <w:szCs w:val="32"/>
        </w:rPr>
      </w:r>
      <w:r/>
    </w:p>
    <w:p>
      <w:pPr>
        <w:pStyle w:val="1065"/>
        <w:spacing w:line="360" w:lineRule="auto"/>
        <w:rPr>
          <w:rFonts w:hint="eastAsia"/>
          <w:szCs w:val="32"/>
        </w:rPr>
      </w:pPr>
      <w:r>
        <w:rPr>
          <w:rFonts w:hint="eastAsia"/>
          <w:szCs w:val="32"/>
        </w:rPr>
        <w:t xml:space="preserve">自本公告发布之日起</w:t>
      </w:r>
      <w:r>
        <w:rPr>
          <w:rFonts w:hint="eastAsia"/>
          <w:szCs w:val="32"/>
          <w:lang w:val="en-US" w:eastAsia="zh-CN"/>
        </w:rPr>
        <w:t xml:space="preserve">5</w:t>
      </w:r>
      <w:r>
        <w:rPr>
          <w:rFonts w:hint="eastAsia"/>
          <w:szCs w:val="32"/>
        </w:rPr>
        <w:t xml:space="preserve">个工作日。</w:t>
      </w:r>
      <w:r>
        <w:rPr>
          <w:rFonts w:hint="eastAsia"/>
          <w:szCs w:val="32"/>
        </w:rPr>
      </w:r>
      <w:r/>
    </w:p>
    <w:p>
      <w:pPr>
        <w:pStyle w:val="1065"/>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065"/>
        <w:spacing w:line="360" w:lineRule="auto"/>
        <w:rPr>
          <w:rFonts w:hint="eastAsia" w:ascii="Times New Roman" w:hAnsi="Times New Roman" w:eastAsia="宋体" w:cs="Times New Roman"/>
          <w:szCs w:val="32"/>
        </w:rPr>
      </w:pPr>
      <w:r>
        <w:rPr>
          <w:rFonts w:hint="eastAsia" w:ascii="Times New Roman" w:hAnsi="Times New Roman" w:eastAsia="宋体" w:cs="Times New Roman"/>
          <w:szCs w:val="32"/>
        </w:rPr>
        <w:t xml:space="preserve">1.本项目采用不见面交易方式，请供应商认真学习常州市政府采购网发布的相关操作手册，办理CA认证证书、进行</w:t>
      </w:r>
      <w:r>
        <w:rPr>
          <w:rFonts w:hint="eastAsia" w:ascii="Times New Roman" w:hAnsi="Times New Roman" w:eastAsia="宋体" w:cs="Times New Roman"/>
          <w:szCs w:val="32"/>
          <w:lang w:val="en-US" w:eastAsia="zh-CN"/>
        </w:rPr>
        <w:t xml:space="preserve">“苏采云”政府采购一体化平台</w:t>
      </w:r>
      <w:r>
        <w:rPr>
          <w:rFonts w:hint="eastAsia" w:ascii="Times New Roman" w:hAnsi="Times New Roman" w:eastAsia="宋体" w:cs="Times New Roman"/>
          <w:szCs w:val="32"/>
        </w:rPr>
        <w:t xml:space="preserve">注册绑定，并认真核实数字认证证书情况确认是否符合本项目电子化采购流程要求</w:t>
      </w:r>
      <w:r>
        <w:rPr>
          <w:rFonts w:hint="eastAsia" w:ascii="Times New Roman" w:hAnsi="Times New Roman" w:eastAsia="宋体" w:cs="Times New Roman"/>
          <w:szCs w:val="32"/>
        </w:rPr>
      </w:r>
      <w:r/>
    </w:p>
    <w:p>
      <w:pPr>
        <w:pStyle w:val="1065"/>
        <w:keepLines w:val="0"/>
        <w:keepNext w:val="0"/>
        <w:pageBreakBefore w:val="0"/>
        <w:spacing w:line="360" w:lineRule="auto"/>
        <w:widowControl w:val="off"/>
        <w:rPr>
          <w:rFonts w:hint="eastAsia" w:ascii="Times New Roman" w:hAnsi="Times New Roman" w:eastAsia="宋体" w:cs="Times New Roman"/>
          <w:szCs w:val="32"/>
        </w:rPr>
      </w:pPr>
      <w:r>
        <w:rPr>
          <w:rFonts w:hint="eastAsia" w:ascii="Times New Roman" w:hAnsi="Times New Roman" w:eastAsia="宋体" w:cs="Times New Roman"/>
          <w:szCs w:val="32"/>
        </w:rPr>
        <w:t xml:space="preserve">技术支持服务热线</w:t>
      </w:r>
      <w:r>
        <w:rPr>
          <w:rFonts w:hint="eastAsia" w:ascii="Times New Roman" w:hAnsi="Times New Roman" w:eastAsia="宋体" w:cs="Times New Roman"/>
          <w:szCs w:val="32"/>
          <w:lang w:eastAsia="zh-CN"/>
        </w:rPr>
        <w:t xml:space="preserve">：</w:t>
      </w:r>
      <w:r>
        <w:rPr>
          <w:rFonts w:hint="eastAsia" w:ascii="Times New Roman" w:hAnsi="Times New Roman" w:eastAsia="宋体" w:cs="Times New Roman"/>
          <w:szCs w:val="32"/>
        </w:rPr>
        <w:t xml:space="preserve">0519-85588210</w:t>
      </w:r>
      <w:r>
        <w:rPr>
          <w:rFonts w:hint="eastAsia" w:ascii="Times New Roman" w:hAnsi="Times New Roman" w:eastAsia="宋体" w:cs="Times New Roman"/>
          <w:szCs w:val="32"/>
        </w:rPr>
      </w:r>
      <w:r/>
    </w:p>
    <w:p>
      <w:pPr>
        <w:pStyle w:val="1148"/>
        <w:keepLines w:val="0"/>
        <w:keepNext w:val="0"/>
        <w:pageBreakBefore w:val="0"/>
        <w:spacing w:line="360" w:lineRule="auto"/>
        <w:widowControl w:val="off"/>
        <w:rPr>
          <w:rFonts w:hint="eastAsia" w:ascii="Times New Roman" w:hAnsi="Times New Roman" w:eastAsia="宋体" w:cs="Times New Roman"/>
          <w:color w:val="000000"/>
          <w:sz w:val="21"/>
          <w:szCs w:val="32"/>
          <w:lang w:val="en-US" w:eastAsia="zh-CN" w:bidi="ar-SA"/>
        </w:rPr>
      </w:pPr>
      <w:r>
        <w:rPr>
          <w:rFonts w:hint="eastAsia" w:ascii="Times New Roman" w:hAnsi="Times New Roman" w:eastAsia="宋体" w:cs="Times New Roman"/>
          <w:color w:val="000000"/>
          <w:sz w:val="21"/>
          <w:szCs w:val="32"/>
          <w:lang w:val="en-US" w:eastAsia="zh-CN" w:bidi="ar-SA"/>
        </w:rPr>
        <w:t xml:space="preserve">CA认证证书办理联系电话：0519-85588120</w:t>
      </w:r>
      <w:r>
        <w:rPr>
          <w:rFonts w:hint="eastAsia" w:ascii="Times New Roman" w:hAnsi="Times New Roman" w:eastAsia="宋体" w:cs="Times New Roman"/>
          <w:color w:val="000000"/>
          <w:sz w:val="21"/>
          <w:szCs w:val="32"/>
          <w:lang w:val="en-US" w:eastAsia="zh-CN" w:bidi="ar-SA"/>
        </w:rPr>
      </w:r>
      <w:r/>
    </w:p>
    <w:p>
      <w:pPr>
        <w:pStyle w:val="1065"/>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1065"/>
        <w:spacing w:line="360" w:lineRule="auto"/>
        <w:rPr>
          <w:rFonts w:hint="eastAsia" w:ascii="宋体" w:hAnsi="宋体" w:eastAsia="宋体" w:cs="宋体"/>
          <w:szCs w:val="21"/>
          <w:lang w:eastAsia="zh-CN"/>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065"/>
        <w:pageBreakBefore w:val="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065"/>
        <w:spacing w:line="360" w:lineRule="auto"/>
        <w:rPr>
          <w:rFonts w:cs="宋体"/>
          <w:bCs/>
          <w:color w:val="000000"/>
          <w:spacing w:val="2"/>
        </w:rPr>
      </w:pPr>
      <w:r>
        <w:rPr>
          <w:rFonts w:hint="eastAsia" w:cs="宋体"/>
          <w:bCs/>
          <w:color w:val="000000"/>
          <w:spacing w:val="2"/>
        </w:rPr>
        <w:t xml:space="preserve">名 称：</w:t>
      </w:r>
      <w:r>
        <w:rPr>
          <w:rFonts w:hint="eastAsia" w:cs="宋体"/>
          <w:bCs/>
          <w:spacing w:val="2"/>
          <w:lang w:eastAsia="zh-CN"/>
        </w:rPr>
        <w:t xml:space="preserve">常州市体育局</w:t>
      </w:r>
      <w:r>
        <w:rPr>
          <w:rFonts w:hint="eastAsia" w:cs="宋体"/>
          <w:bCs/>
          <w:spacing w:val="2"/>
        </w:rPr>
        <w:t xml:space="preserve"> </w:t>
      </w:r>
      <w:r>
        <w:rPr>
          <w:rFonts w:cs="宋体"/>
          <w:bCs/>
          <w:color w:val="000000"/>
          <w:spacing w:val="2"/>
        </w:rPr>
      </w:r>
      <w:r/>
    </w:p>
    <w:p>
      <w:pPr>
        <w:pStyle w:val="1065"/>
        <w:spacing w:line="360" w:lineRule="auto"/>
        <w:rPr>
          <w:rFonts w:cs="宋体"/>
          <w:bCs/>
          <w:spacing w:val="2"/>
        </w:rPr>
      </w:pPr>
      <w:r>
        <w:rPr>
          <w:rFonts w:hint="eastAsia" w:cs="宋体"/>
          <w:bCs/>
          <w:spacing w:val="2"/>
        </w:rPr>
        <w:t xml:space="preserve">地 址：</w:t>
      </w:r>
      <w:r>
        <w:rPr>
          <w:rFonts w:hint="eastAsia" w:cs="宋体"/>
          <w:bCs/>
          <w:spacing w:val="2"/>
          <w:lang w:eastAsia="zh-CN"/>
        </w:rPr>
        <w:t xml:space="preserve">常州市龙城大道1280号</w:t>
      </w:r>
      <w:r>
        <w:rPr>
          <w:rFonts w:cs="宋体"/>
          <w:bCs/>
          <w:spacing w:val="2"/>
        </w:rPr>
      </w:r>
      <w:r/>
    </w:p>
    <w:p>
      <w:pPr>
        <w:pStyle w:val="1065"/>
        <w:spacing w:line="360" w:lineRule="auto"/>
        <w:rPr>
          <w:rFonts w:cs="宋体"/>
          <w:bCs/>
          <w:spacing w:val="2"/>
          <w:highlight w:val="none"/>
        </w:rPr>
      </w:pPr>
      <w:r>
        <w:rPr>
          <w:rFonts w:hint="eastAsia" w:cs="宋体"/>
          <w:bCs/>
          <w:spacing w:val="2"/>
          <w:highlight w:val="none"/>
        </w:rPr>
        <w:t xml:space="preserve">联系人：</w:t>
      </w:r>
      <w:r>
        <w:rPr>
          <w:rFonts w:hint="eastAsia" w:cs="宋体"/>
          <w:bCs/>
          <w:spacing w:val="2"/>
          <w:highlight w:val="none"/>
          <w:lang w:val="en-US" w:eastAsia="zh-CN"/>
        </w:rPr>
        <w:t xml:space="preserve">陈先生</w:t>
      </w:r>
      <w:r>
        <w:rPr>
          <w:rFonts w:hint="eastAsia" w:cs="宋体"/>
          <w:bCs/>
          <w:spacing w:val="2"/>
          <w:highlight w:val="none"/>
        </w:rPr>
        <w:t xml:space="preserve">  </w:t>
      </w:r>
      <w:r>
        <w:rPr>
          <w:rFonts w:cs="宋体"/>
          <w:bCs/>
          <w:spacing w:val="2"/>
          <w:highlight w:val="none"/>
        </w:rPr>
      </w:r>
      <w:r/>
    </w:p>
    <w:p>
      <w:pPr>
        <w:pStyle w:val="1065"/>
        <w:spacing w:line="360" w:lineRule="auto"/>
        <w:rPr>
          <w:rFonts w:eastAsia="宋体" w:cs="宋体"/>
          <w:bCs/>
          <w:spacing w:val="2"/>
          <w:highlight w:val="none"/>
          <w:lang w:val="en-US" w:eastAsia="zh-CN"/>
        </w:rPr>
      </w:pPr>
      <w:r>
        <w:rPr>
          <w:rFonts w:hint="eastAsia" w:cs="宋体"/>
          <w:bCs/>
          <w:spacing w:val="2"/>
          <w:highlight w:val="none"/>
        </w:rPr>
        <w:t xml:space="preserve">电  话：</w:t>
      </w:r>
      <w:r>
        <w:rPr>
          <w:rFonts w:hint="eastAsia" w:ascii="宋体" w:hAnsi="宋体" w:eastAsia="宋体" w:cs="宋体"/>
          <w:color w:val="000000"/>
          <w:sz w:val="21"/>
          <w:szCs w:val="21"/>
          <w:lang w:val="en-US" w:eastAsia="zh-CN" w:bidi="ar-SA"/>
        </w:rPr>
        <w:t xml:space="preserve">0519-85683019</w:t>
      </w:r>
      <w:r>
        <w:rPr>
          <w:rFonts w:eastAsia="宋体" w:cs="宋体"/>
          <w:bCs/>
          <w:spacing w:val="2"/>
          <w:highlight w:val="none"/>
          <w:lang w:val="en-US" w:eastAsia="zh-CN"/>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1065"/>
        <w:pageBreakBefore w:val="0"/>
        <w:spacing w:line="360" w:lineRule="auto"/>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1134"/>
        <w:ind w:left="0" w:firstLine="0"/>
        <w:rPr>
          <w:rFonts w:ascii="Times New Roman" w:hAnsi="Times New Roman"/>
          <w:sz w:val="24"/>
          <w:szCs w:val="24"/>
        </w:rPr>
      </w:pPr>
      <w:r>
        <w:rPr>
          <w:rFonts w:ascii="Times New Roman" w:hAnsi="Times New Roman"/>
          <w:sz w:val="24"/>
          <w:szCs w:val="24"/>
        </w:rPr>
        <w:br w:type="page" w:clear="all"/>
      </w:r>
      <w:r>
        <w:rPr>
          <w:rFonts w:ascii="Times New Roman" w:hAnsi="Times New Roman"/>
          <w:sz w:val="24"/>
          <w:szCs w:val="24"/>
        </w:rPr>
      </w:r>
      <w:r/>
    </w:p>
    <w:p>
      <w:pPr>
        <w:pStyle w:val="1065"/>
        <w:jc w:val="center"/>
        <w:spacing w:line="360" w:lineRule="auto"/>
        <w:rPr>
          <w:b/>
          <w:sz w:val="32"/>
          <w:szCs w:val="32"/>
        </w:rPr>
        <w:outlineLvl w:val="0"/>
      </w:pPr>
      <w:r/>
      <w:bookmarkStart w:id="13" w:name="_Toc265228423"/>
      <w:r/>
      <w:bookmarkStart w:id="14" w:name="_Toc226965856"/>
      <w:r/>
      <w:bookmarkStart w:id="15" w:name="_Toc127151777"/>
      <w:r/>
      <w:bookmarkStart w:id="16" w:name="_Toc512937850"/>
      <w:r/>
      <w:bookmarkStart w:id="17" w:name="_Toc305158928"/>
      <w:r/>
      <w:bookmarkStart w:id="18" w:name="_Toc353825548"/>
      <w:r/>
      <w:bookmarkStart w:id="19" w:name="_Toc99301420"/>
      <w:r/>
      <w:bookmarkStart w:id="20" w:name="_Toc264969275"/>
      <w:r/>
      <w:bookmarkStart w:id="21" w:name="_Toc305158854"/>
      <w:r/>
      <w:bookmarkStart w:id="22" w:name="_Toc127161488"/>
      <w:r/>
      <w:bookmarkStart w:id="23" w:name="_Toc150774783"/>
      <w:r/>
      <w:bookmarkStart w:id="24" w:name="_Toc353873938"/>
      <w:r/>
      <w:bookmarkStart w:id="25" w:name="_Toc195842950"/>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sz w:val="32"/>
          <w:szCs w:val="32"/>
        </w:rPr>
      </w:r>
      <w:r/>
    </w:p>
    <w:p>
      <w:pPr>
        <w:pStyle w:val="1067"/>
        <w:spacing w:before="0" w:line="360" w:lineRule="auto"/>
        <w:tabs>
          <w:tab w:val="center" w:pos="4592" w:leader="none"/>
          <w:tab w:val="left" w:pos="7860" w:leader="none"/>
        </w:tabs>
        <w:rPr>
          <w:rFonts w:ascii="Times New Roman" w:hAnsi="Times New Roman" w:eastAsia="宋体"/>
          <w:sz w:val="28"/>
        </w:rPr>
      </w:pPr>
      <w:r/>
      <w:bookmarkStart w:id="26" w:name="_Toc142311021"/>
      <w:r/>
      <w:bookmarkStart w:id="27" w:name="_Toc195842884"/>
      <w:r/>
      <w:bookmarkStart w:id="28" w:name="_Toc150480757"/>
      <w:r/>
      <w:bookmarkStart w:id="29" w:name="_Toc520356144"/>
      <w:r/>
      <w:bookmarkStart w:id="30" w:name="_Toc164608633"/>
      <w:r/>
      <w:bookmarkStart w:id="31" w:name="_Toc151193761"/>
      <w:r/>
      <w:bookmarkStart w:id="32" w:name="_Toc226337215"/>
      <w:r/>
      <w:bookmarkStart w:id="33" w:name="_Toc127151519"/>
      <w:r/>
      <w:bookmarkStart w:id="34" w:name="_Toc151193689"/>
      <w:r/>
      <w:bookmarkStart w:id="35" w:name="_Toc149720812"/>
      <w:r/>
      <w:bookmarkStart w:id="36" w:name="_Toc151193907"/>
      <w:r/>
      <w:bookmarkStart w:id="37" w:name="_Toc164351613"/>
      <w:r/>
      <w:bookmarkStart w:id="38" w:name="_Toc150774619"/>
      <w:r/>
      <w:bookmarkStart w:id="39" w:name="_Toc226309763"/>
      <w:r/>
      <w:bookmarkStart w:id="40" w:name="_Toc226965709"/>
      <w:r/>
      <w:bookmarkStart w:id="41" w:name="_Toc150509270"/>
      <w:r/>
      <w:bookmarkStart w:id="42" w:name="_Toc151193833"/>
      <w:r/>
      <w:bookmarkStart w:id="43" w:name="_Toc151190146"/>
      <w:r/>
      <w:bookmarkStart w:id="44" w:name="_Toc164608788"/>
      <w:r/>
      <w:bookmarkStart w:id="45" w:name="_Toc151193617"/>
      <w:r/>
      <w:bookmarkStart w:id="46" w:name="_Toc164229360"/>
      <w:r/>
      <w:bookmarkStart w:id="47" w:name="_Toc164229214"/>
      <w:r/>
      <w:bookmarkStart w:id="48" w:name="_Toc226965792"/>
      <w:r/>
      <w:bookmarkStart w:id="49" w:name="_Toc150774724"/>
      <w:r/>
      <w:bookmarkStart w:id="50" w:name="_Toc127161433"/>
      <w:r/>
      <w:bookmarkStart w:id="51" w:name="_Toc127151720"/>
      <w:r>
        <w:rPr>
          <w:rFonts w:ascii="Times New Roman" w:hAnsi="Times New Roman" w:eastAsia="宋体"/>
          <w:sz w:val="28"/>
        </w:rPr>
        <w:t xml:space="preserve">投标人须知资料表</w:t>
      </w:r>
      <w:r>
        <w:rPr>
          <w:rFonts w:ascii="Times New Roman" w:hAnsi="Times New Roman" w:eastAsia="宋体"/>
          <w:sz w:val="28"/>
        </w:rPr>
      </w:r>
      <w:r/>
    </w:p>
    <w:p>
      <w:pPr>
        <w:pStyle w:val="106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rPr>
          <w:rFonts w:hint="eastAsia" w:ascii="宋体" w:hAnsi="宋体" w:cs="宋体"/>
          <w:sz w:val="24"/>
        </w:rPr>
      </w:r>
      <w:r/>
    </w:p>
    <w:tbl>
      <w:tblPr>
        <w:tblW w:w="5190" w:type="pct"/>
        <w:jc w:val="center"/>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864"/>
        <w:gridCol w:w="7841"/>
      </w:tblGrid>
      <w:tr>
        <w:trPr>
          <w:trHeight w:val="594"/>
          <w:tblHeader/>
        </w:trPr>
        <w:tc>
          <w:tcPr>
            <w:tcW w:w="560" w:type="dxa"/>
            <w:vAlign w:val="center"/>
            <w:textDirection w:val="lrTb"/>
            <w:noWrap w:val="false"/>
          </w:tcPr>
          <w:p>
            <w:pPr>
              <w:pStyle w:val="1065"/>
              <w:jc w:val="center"/>
              <w:spacing w:line="360" w:lineRule="exact"/>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863" w:type="dxa"/>
            <w:vAlign w:val="center"/>
            <w:textDirection w:val="lrTb"/>
            <w:noWrap w:val="false"/>
          </w:tcPr>
          <w:p>
            <w:pPr>
              <w:pStyle w:val="1065"/>
              <w:jc w:val="center"/>
              <w:spacing w:line="360" w:lineRule="exact"/>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3576" w:type="dxa"/>
            <w:vAlign w:val="center"/>
            <w:textDirection w:val="lrTb"/>
            <w:noWrap w:val="false"/>
          </w:tcPr>
          <w:p>
            <w:pPr>
              <w:pStyle w:val="1065"/>
              <w:jc w:val="center"/>
              <w:spacing w:line="360" w:lineRule="exact"/>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1076"/>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2.2</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p>
            <w:pPr>
              <w:pStyle w:val="1065"/>
              <w:jc w:val="left"/>
              <w:spacing w:line="360" w:lineRule="exact"/>
              <w:rPr>
                <w:rFonts w:hint="eastAsia"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rPr>
                <w:rFonts w:hint="eastAsia" w:ascii="宋体" w:hAnsi="宋体" w:cs="宋体"/>
                <w:sz w:val="24"/>
                <w:u w:val="single"/>
              </w:rPr>
            </w:r>
            <w:r/>
          </w:p>
        </w:tc>
      </w:tr>
      <w:tr>
        <w:trPr>
          <w:trHeight w:val="90"/>
        </w:trPr>
        <w:tc>
          <w:tcPr>
            <w:tcW w:w="560" w:type="dxa"/>
            <w:vAlign w:val="center"/>
            <w:textDirection w:val="lrTb"/>
            <w:noWrap w:val="false"/>
          </w:tcPr>
          <w:p>
            <w:pPr>
              <w:pStyle w:val="1105"/>
              <w:jc w:val="center"/>
              <w:rPr>
                <w:rFonts w:ascii="Times New Roman" w:hAnsi="Times New Roman"/>
                <w:sz w:val="24"/>
                <w:szCs w:val="24"/>
                <w:lang w:val="en-US" w:eastAsia="zh-CN" w:bidi="ar-SA"/>
              </w:rPr>
            </w:pPr>
            <w:r>
              <w:rPr>
                <w:rFonts w:ascii="Times New Roman" w:hAnsi="Times New Roman"/>
                <w:sz w:val="24"/>
                <w:szCs w:val="24"/>
              </w:rPr>
              <w:t xml:space="preserve">2.3</w:t>
            </w:r>
            <w:r>
              <w:rPr>
                <w:rFonts w:ascii="Times New Roman" w:hAnsi="Times New Roman"/>
                <w:sz w:val="24"/>
                <w:szCs w:val="24"/>
                <w:lang w:val="en-US" w:eastAsia="zh-CN" w:bidi="ar-SA"/>
              </w:rPr>
            </w:r>
            <w:r/>
          </w:p>
        </w:tc>
        <w:tc>
          <w:tcPr>
            <w:tcW w:w="863" w:type="dxa"/>
            <w:vAlign w:val="center"/>
            <w:textDirection w:val="lrTb"/>
            <w:noWrap w:val="false"/>
          </w:tcPr>
          <w:p>
            <w:pPr>
              <w:pStyle w:val="1065"/>
              <w:jc w:val="center"/>
              <w:rPr>
                <w:rFonts w:hint="eastAsia"/>
                <w:sz w:val="24"/>
                <w:szCs w:val="24"/>
                <w:lang w:val="en-US" w:eastAsia="zh-CN" w:bidi="ar-SA"/>
              </w:rPr>
            </w:pPr>
            <w:r>
              <w:rPr>
                <w:sz w:val="24"/>
              </w:rPr>
              <w:t xml:space="preserve">科研仪器设备</w:t>
            </w:r>
            <w:r>
              <w:rPr>
                <w:rFonts w:hint="eastAsia"/>
                <w:sz w:val="24"/>
                <w:szCs w:val="24"/>
                <w:lang w:val="en-US" w:eastAsia="zh-CN" w:bidi="ar-SA"/>
              </w:rPr>
            </w:r>
            <w:r/>
          </w:p>
        </w:tc>
        <w:tc>
          <w:tcPr>
            <w:tcW w:w="3576" w:type="dxa"/>
            <w:vAlign w:val="center"/>
            <w:textDirection w:val="lrTb"/>
            <w:noWrap w:val="false"/>
          </w:tcPr>
          <w:p>
            <w:pPr>
              <w:pStyle w:val="1065"/>
              <w:jc w:val="left"/>
              <w:rPr>
                <w:sz w:val="24"/>
              </w:rPr>
            </w:pPr>
            <w:r>
              <w:rPr>
                <w:sz w:val="24"/>
              </w:rPr>
              <w:t xml:space="preserve">是否属于科研仪器设备采购项目：</w:t>
            </w:r>
            <w:r>
              <w:rPr>
                <w:sz w:val="24"/>
              </w:rPr>
            </w:r>
            <w:r/>
          </w:p>
          <w:p>
            <w:pPr>
              <w:pStyle w:val="1065"/>
              <w:jc w:val="left"/>
              <w:rPr>
                <w:rFonts w:hint="eastAsia"/>
                <w:sz w:val="24"/>
                <w:szCs w:val="24"/>
                <w:lang w:val="en-US" w:eastAsia="zh-CN" w:bidi="ar-SA"/>
              </w:rPr>
            </w:pPr>
            <w:r>
              <w:rPr>
                <w:sz w:val="24"/>
              </w:rPr>
              <w:t xml:space="preserve">□是</w:t>
            </w:r>
            <w:r>
              <w:rPr>
                <w:rFonts w:hint="eastAsia"/>
                <w:sz w:val="24"/>
                <w:lang w:val="en-US" w:eastAsia="zh-CN"/>
              </w:rPr>
              <w:t xml:space="preserve">  </w:t>
            </w:r>
            <w:r>
              <w:rPr>
                <w:rFonts w:hint="eastAsia"/>
                <w:sz w:val="24"/>
                <w:lang w:eastAsia="zh-CN"/>
              </w:rPr>
              <w:t xml:space="preserve">☑</w:t>
            </w:r>
            <w:r>
              <w:rPr>
                <w:sz w:val="24"/>
              </w:rPr>
              <w:t xml:space="preserve">否</w:t>
            </w:r>
            <w:r>
              <w:rPr>
                <w:rFonts w:hint="eastAsia"/>
                <w:sz w:val="24"/>
                <w:szCs w:val="24"/>
                <w:lang w:val="en-US" w:eastAsia="zh-CN" w:bidi="ar-SA"/>
              </w:rPr>
            </w:r>
            <w:r/>
          </w:p>
        </w:tc>
      </w:tr>
      <w:tr>
        <w:trPr>
          <w:trHeight w:val="1076"/>
        </w:trPr>
        <w:tc>
          <w:tcPr>
            <w:tcW w:w="560" w:type="dxa"/>
            <w:vAlign w:val="center"/>
            <w:textDirection w:val="lrTb"/>
            <w:noWrap w:val="false"/>
          </w:tcPr>
          <w:p>
            <w:pPr>
              <w:pStyle w:val="1105"/>
              <w:jc w:val="center"/>
              <w:rPr>
                <w:rFonts w:ascii="Times New Roman" w:hAnsi="Times New Roman"/>
                <w:sz w:val="24"/>
                <w:szCs w:val="24"/>
                <w:lang w:val="en-US" w:eastAsia="zh-CN" w:bidi="ar-SA"/>
              </w:rPr>
            </w:pPr>
            <w:r>
              <w:rPr>
                <w:rFonts w:ascii="Times New Roman" w:hAnsi="Times New Roman"/>
                <w:sz w:val="24"/>
                <w:szCs w:val="24"/>
              </w:rPr>
              <w:t xml:space="preserve">2.4</w:t>
            </w:r>
            <w:r>
              <w:rPr>
                <w:rFonts w:ascii="Times New Roman" w:hAnsi="Times New Roman"/>
                <w:sz w:val="24"/>
                <w:szCs w:val="24"/>
                <w:lang w:val="en-US" w:eastAsia="zh-CN" w:bidi="ar-SA"/>
              </w:rPr>
            </w:r>
            <w:r/>
          </w:p>
        </w:tc>
        <w:tc>
          <w:tcPr>
            <w:tcW w:w="863" w:type="dxa"/>
            <w:vAlign w:val="center"/>
            <w:textDirection w:val="lrTb"/>
            <w:noWrap w:val="false"/>
          </w:tcPr>
          <w:p>
            <w:pPr>
              <w:pStyle w:val="1065"/>
              <w:jc w:val="center"/>
              <w:rPr>
                <w:rFonts w:hint="eastAsia"/>
                <w:sz w:val="24"/>
                <w:szCs w:val="24"/>
                <w:lang w:val="en-US" w:eastAsia="zh-CN" w:bidi="ar-SA"/>
              </w:rPr>
            </w:pPr>
            <w:r>
              <w:rPr>
                <w:sz w:val="24"/>
              </w:rPr>
              <w:t xml:space="preserve">核心产品</w:t>
            </w:r>
            <w:r>
              <w:rPr>
                <w:rFonts w:hint="eastAsia"/>
                <w:sz w:val="24"/>
                <w:szCs w:val="24"/>
                <w:lang w:val="en-US" w:eastAsia="zh-CN" w:bidi="ar-SA"/>
              </w:rPr>
            </w:r>
            <w:r/>
          </w:p>
        </w:tc>
        <w:tc>
          <w:tcPr>
            <w:tcW w:w="3576" w:type="dxa"/>
            <w:vAlign w:val="center"/>
            <w:textDirection w:val="lrTb"/>
            <w:noWrap w:val="false"/>
          </w:tcPr>
          <w:p>
            <w:pPr>
              <w:pStyle w:val="1105"/>
              <w:rPr>
                <w:rFonts w:ascii="Times New Roman" w:hAnsi="Times New Roman"/>
                <w:b w:val="0"/>
                <w:bCs w:val="0"/>
                <w:sz w:val="24"/>
                <w:szCs w:val="24"/>
                <w:highlight w:val="none"/>
              </w:rPr>
            </w:pPr>
            <w:r>
              <w:rPr>
                <w:rFonts w:hint="eastAsia" w:ascii="Times New Roman" w:hAnsi="Times New Roman"/>
                <w:b w:val="0"/>
                <w:bCs w:val="0"/>
                <w:sz w:val="24"/>
                <w:szCs w:val="24"/>
                <w:highlight w:val="none"/>
                <w:lang w:eastAsia="zh-CN"/>
              </w:rPr>
              <w:t xml:space="preserve">☑</w:t>
            </w:r>
            <w:r>
              <w:rPr>
                <w:rFonts w:ascii="Times New Roman" w:hAnsi="Times New Roman"/>
                <w:b w:val="0"/>
                <w:bCs w:val="0"/>
                <w:sz w:val="24"/>
                <w:szCs w:val="24"/>
                <w:highlight w:val="none"/>
              </w:rPr>
              <w:t xml:space="preserve">关于核心产品本项目__包不适用。</w:t>
            </w:r>
            <w:r>
              <w:rPr>
                <w:rFonts w:ascii="Times New Roman" w:hAnsi="Times New Roman"/>
                <w:b w:val="0"/>
                <w:bCs w:val="0"/>
                <w:sz w:val="24"/>
                <w:szCs w:val="24"/>
                <w:highlight w:val="none"/>
              </w:rPr>
            </w:r>
            <w:r/>
          </w:p>
          <w:p>
            <w:pPr>
              <w:pStyle w:val="1105"/>
              <w:rPr>
                <w:rFonts w:ascii="Times New Roman" w:hAnsi="Times New Roman"/>
                <w:b w:val="0"/>
                <w:bCs w:val="0"/>
                <w:sz w:val="24"/>
                <w:szCs w:val="24"/>
              </w:rPr>
            </w:pPr>
            <w:r>
              <w:rPr>
                <w:rFonts w:ascii="Times New Roman" w:hAnsi="Times New Roman"/>
                <w:b w:val="0"/>
                <w:bCs w:val="0"/>
                <w:sz w:val="24"/>
                <w:szCs w:val="24"/>
              </w:rPr>
              <w:t xml:space="preserve">□</w:t>
            </w:r>
            <w:r>
              <w:rPr>
                <w:rFonts w:ascii="Times New Roman" w:hAnsi="Times New Roman"/>
                <w:b w:val="0"/>
                <w:bCs w:val="0"/>
                <w:sz w:val="24"/>
                <w:szCs w:val="24"/>
              </w:rPr>
              <w:t xml:space="preserve">本项目</w:t>
            </w:r>
            <w:r>
              <w:rPr>
                <w:rFonts w:ascii="Times New Roman" w:hAnsi="Times New Roman"/>
                <w:b w:val="0"/>
                <w:bCs w:val="0"/>
                <w:sz w:val="24"/>
                <w:szCs w:val="24"/>
              </w:rPr>
              <w:t xml:space="preserve">1</w:t>
            </w:r>
            <w:r>
              <w:rPr>
                <w:rFonts w:ascii="Times New Roman" w:hAnsi="Times New Roman"/>
                <w:b w:val="0"/>
                <w:bCs w:val="0"/>
                <w:sz w:val="24"/>
                <w:szCs w:val="24"/>
              </w:rPr>
              <w:t xml:space="preserve">包</w:t>
            </w:r>
            <w:r>
              <w:rPr>
                <w:rFonts w:ascii="Times New Roman" w:hAnsi="Times New Roman"/>
                <w:b w:val="0"/>
                <w:bCs w:val="0"/>
                <w:sz w:val="24"/>
                <w:szCs w:val="24"/>
              </w:rPr>
              <w:t xml:space="preserve">、2包分别</w:t>
            </w:r>
            <w:r>
              <w:rPr>
                <w:rFonts w:ascii="Times New Roman" w:hAnsi="Times New Roman"/>
                <w:b w:val="0"/>
                <w:bCs w:val="0"/>
                <w:sz w:val="24"/>
                <w:szCs w:val="24"/>
              </w:rPr>
              <w:t xml:space="preserve">为单一产品采购项目。</w:t>
            </w:r>
            <w:r>
              <w:rPr>
                <w:rFonts w:ascii="Times New Roman" w:hAnsi="Times New Roman"/>
                <w:b w:val="0"/>
                <w:bCs w:val="0"/>
                <w:sz w:val="24"/>
                <w:szCs w:val="24"/>
              </w:rPr>
            </w:r>
            <w:r/>
          </w:p>
          <w:p>
            <w:pPr>
              <w:pStyle w:val="1065"/>
              <w:jc w:val="left"/>
              <w:widowControl/>
              <w:rPr>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w:t>
            </w:r>
            <w:r>
              <w:rPr>
                <w:rFonts w:ascii="Times New Roman" w:hAnsi="Times New Roman" w:eastAsia="宋体" w:cs="Times New Roman"/>
                <w:b w:val="0"/>
                <w:bCs w:val="0"/>
                <w:sz w:val="24"/>
                <w:szCs w:val="24"/>
                <w:lang w:val="en-US" w:eastAsia="zh-CN" w:bidi="ar-SA"/>
              </w:rPr>
              <w:t xml:space="preserve">本项目为非单一产品采购项目，核心产品为：</w:t>
            </w:r>
            <w:r>
              <w:rPr>
                <w:sz w:val="24"/>
                <w:szCs w:val="24"/>
                <w:lang w:val="en-US" w:eastAsia="zh-CN" w:bidi="ar-SA"/>
              </w:rPr>
            </w:r>
            <w:r/>
          </w:p>
        </w:tc>
      </w:tr>
      <w:tr>
        <w:trPr>
          <w:trHeight w:val="20"/>
        </w:trPr>
        <w:tc>
          <w:tcPr>
            <w:tcW w:w="560" w:type="dxa"/>
            <w:vAlign w:val="center"/>
            <w:vMerge w:val="restart"/>
            <w:textDirection w:val="lrTb"/>
            <w:noWrap w:val="false"/>
          </w:tcPr>
          <w:p>
            <w:pPr>
              <w:pStyle w:val="1105"/>
              <w:jc w:val="center"/>
              <w:spacing w:line="360" w:lineRule="exact"/>
              <w:rPr>
                <w:rFonts w:hAnsi="宋体" w:cs="宋体"/>
                <w:sz w:val="24"/>
                <w:szCs w:val="24"/>
              </w:rPr>
            </w:pPr>
            <w:r>
              <w:rPr>
                <w:rFonts w:hAnsi="宋体" w:cs="宋体"/>
                <w:sz w:val="24"/>
                <w:szCs w:val="24"/>
              </w:rPr>
              <w:t xml:space="preserve">3.1</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rPr>
                <w:rFonts w:hint="eastAsia" w:ascii="宋体" w:hAnsi="宋体" w:cs="宋体"/>
                <w:sz w:val="24"/>
              </w:rPr>
            </w:r>
            <w:r/>
          </w:p>
          <w:p>
            <w:pPr>
              <w:pStyle w:val="1065"/>
              <w:jc w:val="left"/>
              <w:spacing w:line="360" w:lineRule="exact"/>
              <w:rPr>
                <w:rFonts w:hint="eastAsia"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hint="eastAsia" w:ascii="宋体" w:hAnsi="宋体" w:cs="宋体"/>
                <w:bCs/>
                <w:sz w:val="24"/>
              </w:rPr>
            </w:r>
            <w:r/>
          </w:p>
          <w:p>
            <w:pPr>
              <w:pStyle w:val="1105"/>
              <w:spacing w:line="360" w:lineRule="exact"/>
              <w:rPr>
                <w:rFonts w:hAnsi="宋体" w:cs="宋体"/>
                <w:sz w:val="24"/>
                <w:szCs w:val="24"/>
              </w:rPr>
            </w:pPr>
            <w:r>
              <w:rPr>
                <w:rFonts w:hAnsi="宋体" w:cs="宋体"/>
                <w:sz w:val="24"/>
              </w:rPr>
              <w:t xml:space="preserve">考察地点：____________。</w:t>
            </w:r>
            <w:r>
              <w:rPr>
                <w:rFonts w:hAnsi="宋体" w:cs="宋体"/>
                <w:sz w:val="24"/>
                <w:szCs w:val="24"/>
              </w:rPr>
            </w:r>
            <w:r/>
          </w:p>
        </w:tc>
      </w:tr>
      <w:tr>
        <w:trPr>
          <w:trHeight w:val="20"/>
        </w:trPr>
        <w:tc>
          <w:tcPr>
            <w:tcW w:w="560" w:type="dxa"/>
            <w:vAlign w:val="center"/>
            <w:vMerge w:val="continue"/>
            <w:textDirection w:val="lrTb"/>
            <w:noWrap w:val="false"/>
          </w:tcPr>
          <w:p>
            <w:pPr>
              <w:pStyle w:val="1105"/>
              <w:jc w:val="center"/>
              <w:spacing w:line="360" w:lineRule="exact"/>
              <w:rPr>
                <w:rFonts w:hAnsi="宋体" w:cs="宋体"/>
                <w:sz w:val="24"/>
                <w:szCs w:val="24"/>
              </w:rPr>
            </w:pP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召开地点：____________。</w:t>
            </w:r>
            <w:r>
              <w:rPr>
                <w:rFonts w:hint="eastAsia" w:ascii="宋体" w:hAnsi="宋体" w:cs="宋体"/>
                <w:sz w:val="24"/>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5.2.5</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b/>
                <w:bCs/>
                <w:sz w:val="24"/>
                <w:u w:val="single"/>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rPr>
                <w:rFonts w:hint="eastAsia" w:ascii="宋体" w:hAnsi="宋体" w:cs="宋体"/>
                <w:b/>
                <w:bCs/>
                <w:sz w:val="24"/>
                <w:u w:val="single"/>
              </w:rPr>
            </w:r>
            <w:r/>
          </w:p>
          <w:p>
            <w:pPr>
              <w:pStyle w:val="1078"/>
              <w:tabs>
                <w:tab w:val="left" w:pos="567" w:leader="none"/>
              </w:tabs>
              <w:rPr>
                <w:rFonts w:hint="eastAsia"/>
              </w:rPr>
            </w:pPr>
            <w:r>
              <mc:AlternateContent>
                <mc:Choice Requires="wpg">
                  <w:drawing>
                    <wp:inline xmlns:wp="http://schemas.openxmlformats.org/drawingml/2006/wordprocessingDrawing" distT="0" distB="0" distL="0" distR="0">
                      <wp:extent cx="4841265" cy="58085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841265" cy="580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1.2pt;height:45.7pt;mso-wrap-distance-left:0.0pt;mso-wrap-distance-top:0.0pt;mso-wrap-distance-right:0.0pt;mso-wrap-distance-bottom:0.0pt;" stroked="f">
                      <v:path textboxrect="0,0,0,0"/>
                      <v:imagedata r:id="rId22" o:title=""/>
                    </v:shape>
                  </w:pict>
                </mc:Fallback>
              </mc:AlternateContent>
            </w:r>
            <w:r>
              <w:rPr>
                <w:rFonts w:hint="eastAsia"/>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11.2</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投标报价</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投标报价的特殊规定：</w:t>
            </w:r>
            <w:r>
              <w:rPr>
                <w:rFonts w:hint="eastAsia" w:ascii="宋体" w:hAnsi="宋体" w:cs="宋体"/>
                <w:sz w:val="24"/>
              </w:rPr>
            </w:r>
            <w:r/>
          </w:p>
          <w:p>
            <w:pPr>
              <w:pStyle w:val="1065"/>
              <w:jc w:val="left"/>
              <w:spacing w:line="360" w:lineRule="exac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□有，具体情形：_____。</w:t>
            </w:r>
            <w:r>
              <w:rPr>
                <w:rFonts w:hint="eastAsia" w:ascii="宋体" w:hAnsi="宋体" w:cs="宋体"/>
                <w:sz w:val="24"/>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12</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投标保证金</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13.1</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投标有效期</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rPr>
                <w:rFonts w:hint="eastAsia" w:ascii="宋体" w:hAnsi="宋体" w:cs="宋体"/>
                <w:sz w:val="24"/>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25.5</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分包</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本项目的非主体、非关键性工作是否允许分包： </w:t>
            </w:r>
            <w:r>
              <w:rPr>
                <w:rFonts w:hint="eastAsia" w:ascii="宋体" w:hAnsi="宋体" w:cs="宋体"/>
                <w:sz w:val="24"/>
              </w:rPr>
            </w:r>
            <w:r/>
          </w:p>
          <w:p>
            <w:pPr>
              <w:pStyle w:val="1065"/>
              <w:jc w:val="left"/>
              <w:spacing w:line="360" w:lineRule="exact"/>
              <w:rPr>
                <w:rFonts w:hint="eastAsia"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（1）可以分包履行的具体内容：_____；</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（2）允许分包的金额或者比例：_____；</w:t>
            </w:r>
            <w:r>
              <w:rPr>
                <w:rFonts w:hint="eastAsia" w:ascii="宋体" w:hAnsi="宋体" w:cs="宋体"/>
                <w:sz w:val="24"/>
              </w:rPr>
            </w:r>
            <w:r/>
          </w:p>
          <w:p>
            <w:pPr>
              <w:pStyle w:val="1065"/>
              <w:jc w:val="left"/>
              <w:spacing w:line="360" w:lineRule="exact"/>
              <w:rPr>
                <w:rFonts w:hint="eastAsia" w:ascii="宋体" w:hAnsi="宋体" w:cs="宋体"/>
                <w:sz w:val="24"/>
                <w:u w:val="single"/>
              </w:rPr>
            </w:pPr>
            <w:r>
              <w:rPr>
                <w:rFonts w:hint="eastAsia" w:ascii="宋体" w:hAnsi="宋体" w:cs="宋体"/>
                <w:sz w:val="24"/>
              </w:rPr>
              <w:t xml:space="preserve">（3）其他要求：_____。</w:t>
            </w:r>
            <w:r>
              <w:rPr>
                <w:rFonts w:hint="eastAsia" w:ascii="宋体" w:hAnsi="宋体" w:cs="宋体"/>
                <w:sz w:val="24"/>
                <w:u w:val="single"/>
              </w:rPr>
            </w:r>
            <w:r/>
          </w:p>
        </w:tc>
      </w:tr>
      <w:tr>
        <w:trPr>
          <w:trHeight w:val="524"/>
        </w:trPr>
        <w:tc>
          <w:tcPr>
            <w:tcW w:w="560"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26.1.1</w:t>
            </w:r>
            <w:r>
              <w:rPr>
                <w:rFonts w:hAnsi="宋体" w:cs="宋体"/>
                <w:sz w:val="24"/>
                <w:szCs w:val="24"/>
              </w:rPr>
            </w:r>
            <w:r/>
          </w:p>
        </w:tc>
        <w:tc>
          <w:tcPr>
            <w:tcW w:w="863"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3576"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rPr>
                <w:rFonts w:hint="eastAsia" w:ascii="宋体" w:hAnsi="宋体" w:cs="宋体"/>
                <w:sz w:val="24"/>
              </w:rPr>
            </w:r>
            <w:r/>
          </w:p>
        </w:tc>
      </w:tr>
    </w:tbl>
    <w:p>
      <w:pPr>
        <w:pStyle w:val="1065"/>
        <w:rPr>
          <w:rFonts w:hint="eastAsia" w:ascii="宋体" w:hAnsi="宋体" w:cs="宋体"/>
        </w:rPr>
      </w:pPr>
      <w:r>
        <w:rPr>
          <w:rFonts w:hint="eastAsia" w:ascii="宋体" w:hAnsi="宋体" w:cs="宋体"/>
        </w:rPr>
        <w:br w:type="page" w:clear="all"/>
      </w:r>
      <w:r>
        <w:rPr>
          <w:rFonts w:hint="eastAsia" w:ascii="宋体" w:hAnsi="宋体" w:cs="宋体"/>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2600"/>
        </w:trPr>
        <w:tc>
          <w:tcPr>
            <w:tcW w:w="988"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26.3</w:t>
            </w:r>
            <w:r>
              <w:rPr>
                <w:rFonts w:hAnsi="宋体" w:cs="宋体"/>
                <w:sz w:val="24"/>
                <w:szCs w:val="24"/>
              </w:rPr>
            </w:r>
            <w:r/>
          </w:p>
        </w:tc>
        <w:tc>
          <w:tcPr>
            <w:tcW w:w="1701"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540" w:type="dxa"/>
            <w:vAlign w:val="center"/>
            <w:textDirection w:val="lrTb"/>
            <w:noWrap w:val="false"/>
          </w:tcPr>
          <w:p>
            <w:pPr>
              <w:pStyle w:val="1065"/>
              <w:jc w:val="left"/>
              <w:spacing w:line="360" w:lineRule="exact"/>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1065"/>
              <w:jc w:val="left"/>
              <w:spacing w:line="360" w:lineRule="exact"/>
              <w:rPr>
                <w:rFonts w:hint="eastAsia" w:ascii="宋体" w:hAnsi="宋体" w:eastAsia="宋体" w:cs="宋体"/>
                <w:sz w:val="24"/>
              </w:rPr>
            </w:pPr>
            <w:r>
              <w:rPr>
                <w:rFonts w:hint="eastAsia" w:ascii="宋体" w:hAnsi="宋体" w:eastAsia="宋体" w:cs="宋体"/>
                <w:sz w:val="24"/>
              </w:rPr>
              <w:t xml:space="preserve">名 称：</w:t>
            </w:r>
            <w:r>
              <w:rPr>
                <w:rFonts w:hint="eastAsia" w:ascii="宋体" w:hAnsi="宋体" w:eastAsia="宋体" w:cs="宋体"/>
                <w:sz w:val="24"/>
                <w:lang w:eastAsia="zh-CN"/>
              </w:rPr>
              <w:t xml:space="preserve">常州市体育局</w:t>
            </w:r>
            <w:r>
              <w:rPr>
                <w:rFonts w:hint="eastAsia" w:ascii="宋体" w:hAnsi="宋体" w:eastAsia="宋体" w:cs="宋体"/>
                <w:sz w:val="24"/>
              </w:rPr>
              <w:t xml:space="preserve"> </w:t>
            </w:r>
            <w:r>
              <w:rPr>
                <w:rFonts w:hint="eastAsia" w:ascii="宋体" w:hAnsi="宋体" w:eastAsia="宋体" w:cs="宋体"/>
                <w:sz w:val="24"/>
              </w:rPr>
            </w:r>
            <w:r/>
          </w:p>
          <w:p>
            <w:pPr>
              <w:pStyle w:val="1065"/>
              <w:jc w:val="left"/>
              <w:spacing w:line="360" w:lineRule="exact"/>
              <w:rPr>
                <w:rFonts w:hint="eastAsia" w:ascii="宋体" w:hAnsi="宋体" w:eastAsia="宋体" w:cs="宋体"/>
                <w:sz w:val="24"/>
              </w:rPr>
            </w:pPr>
            <w:r>
              <w:rPr>
                <w:rFonts w:hint="eastAsia" w:ascii="宋体" w:hAnsi="宋体" w:eastAsia="宋体" w:cs="宋体"/>
                <w:sz w:val="24"/>
              </w:rPr>
              <w:t xml:space="preserve">地 址：</w:t>
            </w:r>
            <w:r>
              <w:rPr>
                <w:rFonts w:hint="eastAsia" w:ascii="宋体" w:hAnsi="宋体" w:eastAsia="宋体" w:cs="宋体"/>
                <w:sz w:val="24"/>
                <w:lang w:eastAsia="zh-CN"/>
              </w:rPr>
              <w:t xml:space="preserve">常州市龙城大道1280号</w:t>
            </w:r>
            <w:r>
              <w:rPr>
                <w:rFonts w:hint="eastAsia" w:ascii="宋体" w:hAnsi="宋体" w:eastAsia="宋体" w:cs="宋体"/>
                <w:sz w:val="24"/>
              </w:rPr>
            </w:r>
            <w:r/>
          </w:p>
          <w:p>
            <w:pPr>
              <w:pStyle w:val="1065"/>
              <w:jc w:val="left"/>
              <w:spacing w:line="360" w:lineRule="exact"/>
              <w:rPr>
                <w:rFonts w:hint="eastAsia"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lang w:val="en-US" w:eastAsia="zh-CN"/>
              </w:rPr>
              <w:t xml:space="preserve">陈先生</w:t>
            </w:r>
            <w:r>
              <w:rPr>
                <w:rFonts w:hint="eastAsia" w:ascii="宋体" w:hAnsi="宋体" w:eastAsia="宋体" w:cs="宋体"/>
                <w:sz w:val="24"/>
              </w:rPr>
              <w:t xml:space="preserve">  </w:t>
            </w:r>
            <w:r>
              <w:rPr>
                <w:rFonts w:hint="eastAsia" w:ascii="宋体" w:hAnsi="宋体" w:eastAsia="宋体" w:cs="宋体"/>
                <w:sz w:val="24"/>
              </w:rPr>
            </w:r>
            <w:r/>
          </w:p>
          <w:p>
            <w:pPr>
              <w:pStyle w:val="1065"/>
              <w:jc w:val="left"/>
              <w:spacing w:line="360" w:lineRule="exact"/>
              <w:rPr>
                <w:rFonts w:ascii="宋体" w:hAnsi="宋体" w:eastAsia="宋体" w:cs="宋体"/>
                <w:sz w:val="24"/>
                <w:lang w:val="en-US" w:eastAsia="zh-CN"/>
              </w:rPr>
            </w:pPr>
            <w:r>
              <w:rPr>
                <w:rFonts w:hint="eastAsia" w:ascii="宋体" w:hAnsi="宋体" w:eastAsia="宋体" w:cs="宋体"/>
                <w:sz w:val="24"/>
              </w:rPr>
              <w:t xml:space="preserve">电  话：</w:t>
            </w:r>
            <w:r>
              <w:rPr>
                <w:rFonts w:hint="eastAsia" w:ascii="宋体" w:hAnsi="宋体" w:eastAsia="宋体" w:cs="宋体"/>
                <w:sz w:val="24"/>
                <w:lang w:val="en-US" w:eastAsia="zh-CN"/>
              </w:rPr>
              <w:t xml:space="preserve">0519-85683019</w:t>
            </w:r>
            <w:r>
              <w:rPr>
                <w:rFonts w:ascii="宋体" w:hAnsi="宋体" w:eastAsia="宋体" w:cs="宋体"/>
                <w:sz w:val="24"/>
                <w:lang w:val="en-US" w:eastAsia="zh-CN"/>
              </w:rPr>
            </w:r>
            <w:r/>
          </w:p>
          <w:p>
            <w:pPr>
              <w:pStyle w:val="1065"/>
              <w:jc w:val="left"/>
              <w:spacing w:line="360" w:lineRule="exact"/>
              <w:rPr>
                <w:rFonts w:hint="eastAsia" w:ascii="宋体" w:hAnsi="宋体" w:eastAsia="宋体" w:cs="宋体"/>
                <w:sz w:val="24"/>
              </w:rPr>
            </w:pPr>
            <w:r>
              <w:rPr>
                <w:rFonts w:hint="eastAsia" w:ascii="宋体" w:hAnsi="宋体" w:eastAsia="宋体" w:cs="宋体"/>
                <w:sz w:val="24"/>
              </w:rPr>
              <w:t xml:space="preserve">代理机构：常州正衡招投标有限公司</w:t>
            </w:r>
            <w:r>
              <w:rPr>
                <w:rFonts w:hint="eastAsia" w:ascii="宋体" w:hAnsi="宋体" w:eastAsia="宋体" w:cs="宋体"/>
                <w:sz w:val="24"/>
              </w:rPr>
            </w:r>
            <w:r/>
          </w:p>
          <w:p>
            <w:pPr>
              <w:pStyle w:val="1065"/>
              <w:jc w:val="left"/>
              <w:spacing w:line="360" w:lineRule="exact"/>
              <w:rPr>
                <w:rFonts w:hint="eastAsia" w:ascii="宋体" w:hAnsi="宋体" w:cs="宋体"/>
                <w:sz w:val="24"/>
              </w:rPr>
            </w:pPr>
            <w:r>
              <w:rPr>
                <w:rFonts w:hint="eastAsia" w:ascii="宋体" w:hAnsi="宋体" w:eastAsia="宋体" w:cs="宋体"/>
                <w:sz w:val="24"/>
              </w:rPr>
              <w:t xml:space="preserve">通讯地址：常州市新北</w:t>
            </w:r>
            <w:r>
              <w:rPr>
                <w:rFonts w:hint="eastAsia" w:ascii="宋体" w:hAnsi="宋体" w:cs="宋体"/>
                <w:sz w:val="24"/>
              </w:rPr>
              <w:t xml:space="preserve">区府翰苑6栋9楼</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联系电话：0519-85510566</w:t>
            </w:r>
            <w:r>
              <w:rPr>
                <w:rFonts w:hint="eastAsia" w:ascii="宋体" w:hAnsi="宋体" w:cs="宋体"/>
                <w:sz w:val="24"/>
              </w:rPr>
            </w:r>
            <w:r/>
          </w:p>
        </w:tc>
      </w:tr>
      <w:tr>
        <w:trPr>
          <w:trHeight w:val="20"/>
        </w:trPr>
        <w:tc>
          <w:tcPr>
            <w:tcW w:w="988" w:type="dxa"/>
            <w:vAlign w:val="center"/>
            <w:textDirection w:val="lrTb"/>
            <w:noWrap w:val="false"/>
          </w:tcPr>
          <w:p>
            <w:pPr>
              <w:pStyle w:val="1105"/>
              <w:jc w:val="center"/>
              <w:spacing w:line="360" w:lineRule="exact"/>
              <w:rPr>
                <w:rFonts w:hAnsi="宋体" w:cs="宋体"/>
                <w:sz w:val="24"/>
                <w:szCs w:val="24"/>
              </w:rPr>
            </w:pPr>
            <w:r>
              <w:rPr>
                <w:rFonts w:hAnsi="宋体" w:cs="宋体"/>
                <w:sz w:val="24"/>
                <w:szCs w:val="24"/>
              </w:rPr>
              <w:t xml:space="preserve">27</w:t>
            </w:r>
            <w:r>
              <w:rPr>
                <w:rFonts w:hAnsi="宋体" w:cs="宋体"/>
                <w:sz w:val="24"/>
                <w:szCs w:val="24"/>
              </w:rPr>
            </w:r>
            <w:r/>
          </w:p>
        </w:tc>
        <w:tc>
          <w:tcPr>
            <w:tcW w:w="1701" w:type="dxa"/>
            <w:vAlign w:val="center"/>
            <w:textDirection w:val="lrTb"/>
            <w:noWrap w:val="false"/>
          </w:tcPr>
          <w:p>
            <w:pPr>
              <w:pStyle w:val="1065"/>
              <w:jc w:val="center"/>
              <w:spacing w:line="360" w:lineRule="exact"/>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540"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收费对象：中标人</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（1）服务费按照下列标准收取并由中标人承担，中标人应在领取中标通知书时将代理服务费付至采购代理机构收取投标保证金的</w:t>
            </w:r>
            <w:r>
              <w:rPr>
                <w:rFonts w:hint="eastAsia" w:ascii="宋体" w:hAnsi="宋体" w:cs="宋体"/>
                <w:sz w:val="24"/>
                <w:lang w:eastAsia="zh-CN"/>
              </w:rPr>
              <w:t xml:space="preserve">账</w:t>
            </w:r>
            <w:r>
              <w:rPr>
                <w:rFonts w:hint="eastAsia" w:ascii="宋体" w:hAnsi="宋体" w:cs="宋体"/>
                <w:sz w:val="24"/>
              </w:rPr>
              <w:t xml:space="preserve">户。</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（2）代理服务收费标准</w:t>
            </w:r>
            <w:r>
              <w:rPr>
                <w:rFonts w:hint="eastAsia" w:ascii="宋体" w:hAnsi="宋体" w:cs="宋体"/>
                <w:sz w:val="24"/>
              </w:rPr>
            </w:r>
            <w:r/>
          </w:p>
          <w:tbl>
            <w:tblPr>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1692"/>
            </w:tblGrid>
            <w:tr>
              <w:trPr>
                <w:trHeight w:val="1710"/>
              </w:trPr>
              <w:tc>
                <w:tcPr>
                  <w:tcW w:w="2467"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-20319</wp:posOffset>
                            </wp:positionH>
                            <wp:positionV relativeFrom="paragraph">
                              <wp:posOffset>81280</wp:posOffset>
                            </wp:positionV>
                            <wp:extent cx="1489075" cy="126492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489075" cy="1264919"/>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flip:xy;visibility:visible;" from="-1.6pt,6.4pt" to="115.7pt,106.0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sz w:val="24"/>
                    </w:rPr>
                    <w:t xml:space="preserve">项目类型</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ind w:firstLine="240"/>
                    <w:jc w:val="left"/>
                    <w:spacing w:line="36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-59054</wp:posOffset>
                            </wp:positionH>
                            <wp:positionV relativeFrom="paragraph">
                              <wp:posOffset>134620</wp:posOffset>
                            </wp:positionV>
                            <wp:extent cx="1487805" cy="749300"/>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487805" cy="7493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4.6pt,10.6pt" to="112.5pt,69.6pt" filled="f" strokecolor="#000000"/>
                        </w:pict>
                      </mc:Fallback>
                    </mc:AlternateContent>
                  </w:r>
                  <w:r>
                    <w:rPr>
                      <w:rFonts w:hint="eastAsia" w:ascii="宋体" w:hAnsi="宋体" w:cs="宋体"/>
                      <w:sz w:val="24"/>
                    </w:rPr>
                    <w:t xml:space="preserve">费率</w:t>
                  </w: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r>
                  <w:r/>
                </w:p>
                <w:p>
                  <w:pPr>
                    <w:pStyle w:val="1065"/>
                    <w:jc w:val="left"/>
                    <w:spacing w:line="360" w:lineRule="exact"/>
                    <w:rPr>
                      <w:rFonts w:hint="eastAsia" w:ascii="宋体" w:hAnsi="宋体" w:cs="宋体"/>
                      <w:sz w:val="24"/>
                    </w:rPr>
                  </w:pPr>
                  <w:r>
                    <w:rPr>
                      <w:rFonts w:hint="eastAsia" w:ascii="宋体" w:hAnsi="宋体" w:cs="宋体"/>
                      <w:sz w:val="24"/>
                    </w:rPr>
                    <w:t xml:space="preserve">预算金额（万元）</w:t>
                  </w:r>
                  <w:r>
                    <w:rPr>
                      <w:rFonts w:hint="eastAsia" w:ascii="宋体" w:hAnsi="宋体" w:cs="宋体"/>
                      <w:sz w:val="24"/>
                    </w:rPr>
                  </w:r>
                  <w:r/>
                </w:p>
              </w:tc>
              <w:tc>
                <w:tcPr>
                  <w:tcW w:w="169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货物类</w:t>
                  </w:r>
                  <w:r>
                    <w:rPr>
                      <w:rFonts w:hint="eastAsia" w:ascii="宋体" w:hAnsi="宋体" w:cs="宋体"/>
                      <w:sz w:val="24"/>
                    </w:rPr>
                  </w:r>
                  <w:r/>
                </w:p>
              </w:tc>
            </w:tr>
            <w:tr>
              <w:trPr>
                <w:trHeight w:val="292"/>
              </w:trPr>
              <w:tc>
                <w:tcPr>
                  <w:tcW w:w="2467"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1692"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292"/>
              </w:trPr>
              <w:tc>
                <w:tcPr>
                  <w:tcW w:w="2467"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1692"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r>
            <w:tr>
              <w:trPr>
                <w:trHeight w:val="292"/>
              </w:trPr>
              <w:tc>
                <w:tcPr>
                  <w:tcW w:w="2467"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500—1000</w:t>
                  </w:r>
                  <w:r>
                    <w:rPr>
                      <w:rFonts w:hint="eastAsia" w:ascii="宋体" w:hAnsi="宋体" w:cs="宋体"/>
                      <w:sz w:val="24"/>
                    </w:rPr>
                  </w:r>
                  <w:r/>
                </w:p>
              </w:tc>
              <w:tc>
                <w:tcPr>
                  <w:tcW w:w="169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rHeight w:val="292"/>
              </w:trPr>
              <w:tc>
                <w:tcPr>
                  <w:tcW w:w="2467"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1000-5000</w:t>
                  </w:r>
                  <w:r>
                    <w:rPr>
                      <w:rFonts w:hint="eastAsia" w:ascii="宋体" w:hAnsi="宋体" w:cs="宋体"/>
                      <w:sz w:val="24"/>
                    </w:rPr>
                  </w:r>
                  <w:r/>
                </w:p>
              </w:tc>
              <w:tc>
                <w:tcPr>
                  <w:tcW w:w="1692" w:type="dxa"/>
                  <w:vAlign w:val="center"/>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0.5%</w:t>
                  </w:r>
                  <w:r>
                    <w:rPr>
                      <w:rFonts w:hint="eastAsia" w:ascii="宋体" w:hAnsi="宋体" w:cs="宋体"/>
                      <w:sz w:val="24"/>
                    </w:rPr>
                  </w:r>
                  <w:r/>
                </w:p>
              </w:tc>
            </w:tr>
            <w:tr>
              <w:trPr>
                <w:trHeight w:val="300"/>
              </w:trPr>
              <w:tc>
                <w:tcPr>
                  <w:tcW w:w="2467"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692" w:type="dxa"/>
                  <w:vAlign w:val="top"/>
                  <w:textDirection w:val="lrTb"/>
                  <w:noWrap w:val="false"/>
                </w:tcPr>
                <w:p>
                  <w:pPr>
                    <w:pStyle w:val="1065"/>
                    <w:jc w:val="left"/>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065"/>
              <w:jc w:val="left"/>
              <w:spacing w:line="360" w:lineRule="exact"/>
              <w:rPr>
                <w:rFonts w:hint="eastAsia" w:ascii="宋体" w:hAnsi="宋体" w:cs="宋体"/>
                <w:sz w:val="24"/>
              </w:rPr>
            </w:pPr>
            <w:r>
              <w:rPr>
                <w:rFonts w:hint="eastAsia" w:ascii="宋体" w:hAnsi="宋体" w:cs="宋体"/>
                <w:sz w:val="24"/>
              </w:rPr>
              <w:t xml:space="preserve">（3）代理服务收费按差额定率累进法计算。  </w:t>
            </w:r>
            <w:r>
              <w:rPr>
                <w:rFonts w:hint="eastAsia" w:ascii="宋体" w:hAnsi="宋体" w:cs="宋体"/>
                <w:sz w:val="24"/>
              </w:rPr>
            </w:r>
            <w:r/>
          </w:p>
          <w:p>
            <w:pPr>
              <w:pStyle w:val="1065"/>
              <w:jc w:val="left"/>
              <w:spacing w:line="360" w:lineRule="exact"/>
              <w:rPr>
                <w:rFonts w:hint="eastAsia" w:ascii="宋体" w:hAnsi="宋体" w:eastAsia="宋体" w:cs="宋体"/>
                <w:sz w:val="24"/>
              </w:rPr>
            </w:pPr>
            <w:r>
              <w:rPr>
                <w:rFonts w:hint="eastAsia" w:ascii="宋体" w:hAnsi="宋体" w:cs="宋体"/>
                <w:sz w:val="24"/>
              </w:rPr>
              <w:t xml:space="preserve">（4）服务收费按上述计算方法不足人民币3000元的，按人民币3000元</w:t>
            </w:r>
            <w:r>
              <w:rPr>
                <w:rFonts w:hint="eastAsia" w:ascii="宋体" w:hAnsi="宋体" w:eastAsia="宋体" w:cs="宋体"/>
                <w:sz w:val="24"/>
              </w:rPr>
              <w:t xml:space="preserve">收取。</w:t>
            </w:r>
            <w:r>
              <w:rPr>
                <w:rFonts w:hint="eastAsia" w:ascii="宋体" w:hAnsi="宋体" w:eastAsia="宋体" w:cs="宋体"/>
                <w:sz w:val="24"/>
              </w:rPr>
            </w:r>
            <w:r/>
          </w:p>
          <w:p>
            <w:pPr>
              <w:pStyle w:val="1065"/>
              <w:ind w:firstLine="240"/>
              <w:jc w:val="left"/>
              <w:spacing w:line="360" w:lineRule="exact"/>
              <w:rPr>
                <w:rFonts w:ascii="宋体" w:hAnsi="宋体" w:eastAsia="宋体" w:cs="宋体"/>
                <w:sz w:val="24"/>
                <w:lang w:val="en-US" w:eastAsia="zh-CN"/>
              </w:rPr>
            </w:pPr>
            <w:r>
              <w:rPr>
                <w:rFonts w:hint="eastAsia" w:ascii="宋体" w:hAnsi="宋体" w:eastAsia="宋体" w:cs="宋体"/>
                <w:sz w:val="24"/>
                <w:lang w:val="en-US" w:eastAsia="zh-CN"/>
              </w:rPr>
              <w:t xml:space="preserve">代理服务费缴纳账户信息：</w:t>
            </w:r>
            <w:r>
              <w:rPr>
                <w:rFonts w:ascii="宋体" w:hAnsi="宋体" w:eastAsia="宋体" w:cs="宋体"/>
                <w:sz w:val="24"/>
                <w:lang w:val="en-US" w:eastAsia="zh-CN"/>
              </w:rPr>
            </w:r>
            <w:r/>
          </w:p>
          <w:p>
            <w:pPr>
              <w:pStyle w:val="1065"/>
              <w:ind w:firstLine="240"/>
              <w:jc w:val="left"/>
              <w:spacing w:line="360" w:lineRule="exact"/>
              <w:rPr>
                <w:rFonts w:hint="eastAsia" w:ascii="宋体" w:hAnsi="宋体" w:eastAsia="宋体" w:cs="宋体"/>
                <w:sz w:val="24"/>
              </w:rPr>
            </w:pPr>
            <w:r>
              <w:rPr>
                <w:rFonts w:hint="eastAsia" w:ascii="宋体" w:hAnsi="宋体" w:eastAsia="宋体" w:cs="宋体"/>
                <w:sz w:val="24"/>
              </w:rPr>
              <w:t xml:space="preserve">收款单位：常州正衡招投标有限公司</w:t>
            </w:r>
            <w:r>
              <w:rPr>
                <w:rFonts w:hint="eastAsia" w:ascii="宋体" w:hAnsi="宋体" w:eastAsia="宋体" w:cs="宋体"/>
                <w:sz w:val="24"/>
              </w:rPr>
            </w:r>
            <w:r/>
          </w:p>
          <w:p>
            <w:pPr>
              <w:pStyle w:val="1065"/>
              <w:ind w:firstLine="240"/>
              <w:jc w:val="left"/>
              <w:spacing w:line="360" w:lineRule="exact"/>
              <w:rPr>
                <w:rFonts w:hint="eastAsia" w:ascii="宋体" w:hAnsi="宋体" w:eastAsia="宋体" w:cs="宋体"/>
                <w:sz w:val="24"/>
              </w:rPr>
            </w:pPr>
            <w:r>
              <w:rPr>
                <w:rFonts w:hint="eastAsia" w:ascii="宋体" w:hAnsi="宋体" w:eastAsia="宋体" w:cs="宋体"/>
                <w:sz w:val="24"/>
              </w:rPr>
              <w:t xml:space="preserve">银行账号：519902981310901</w:t>
            </w:r>
            <w:r>
              <w:rPr>
                <w:rFonts w:hint="eastAsia" w:ascii="宋体" w:hAnsi="宋体" w:eastAsia="宋体" w:cs="宋体"/>
                <w:sz w:val="24"/>
              </w:rPr>
            </w:r>
            <w:r/>
          </w:p>
          <w:p>
            <w:pPr>
              <w:pStyle w:val="1065"/>
              <w:ind w:firstLine="240"/>
              <w:jc w:val="left"/>
              <w:spacing w:line="360" w:lineRule="exact"/>
              <w:rPr>
                <w:rFonts w:hint="eastAsia"/>
              </w:rPr>
            </w:pPr>
            <w:r>
              <w:rPr>
                <w:rFonts w:hint="eastAsia" w:ascii="宋体" w:hAnsi="宋体" w:eastAsia="宋体" w:cs="宋体"/>
                <w:sz w:val="24"/>
              </w:rPr>
              <w:t xml:space="preserve">开户银行：招商银行常州北大街支行</w:t>
            </w:r>
            <w:r>
              <w:rPr>
                <w:rFonts w:hint="eastAsia"/>
              </w:rPr>
            </w:r>
            <w:r/>
          </w:p>
          <w:p>
            <w:pPr>
              <w:pStyle w:val="1065"/>
              <w:numPr>
                <w:ilvl w:val="0"/>
                <w:numId w:val="9"/>
              </w:numPr>
              <w:jc w:val="left"/>
              <w:spacing w:line="360" w:lineRule="exact"/>
              <w:rPr>
                <w:rFonts w:hint="eastAsia" w:ascii="宋体" w:hAnsi="宋体" w:cs="宋体"/>
                <w:sz w:val="24"/>
                <w:lang w:val="zh-CN"/>
              </w:rPr>
            </w:pPr>
            <w:r>
              <w:rPr>
                <w:rFonts w:hint="eastAsia" w:ascii="宋体" w:hAnsi="宋体" w:cs="宋体"/>
                <w:sz w:val="24"/>
                <w:lang w:val="zh-CN"/>
              </w:rPr>
              <w:t xml:space="preserve">中标人如果未按规定交纳代理服务费，招标代理机构将保留诉讼的权利。</w:t>
            </w:r>
            <w:r>
              <w:rPr>
                <w:rFonts w:hint="eastAsia" w:ascii="宋体" w:hAnsi="宋体" w:cs="宋体"/>
                <w:sz w:val="24"/>
                <w:lang w:val="zh-CN"/>
              </w:rPr>
            </w:r>
            <w:r/>
          </w:p>
          <w:p>
            <w:pPr>
              <w:pStyle w:val="1146"/>
              <w:numPr>
                <w:ilvl w:val="0"/>
                <w:numId w:val="0"/>
              </w:numPr>
              <w:rPr>
                <w:rFonts w:eastAsia="宋体"/>
                <w:lang w:val="en-US" w:eastAsia="zh-CN"/>
              </w:rPr>
            </w:pPr>
            <w:r>
              <w:rPr>
                <w:rFonts w:hint="eastAsia" w:ascii="宋体" w:hAnsi="宋体" w:eastAsia="宋体" w:cs="宋体"/>
                <w:b/>
                <w:bCs/>
                <w:sz w:val="24"/>
                <w:szCs w:val="24"/>
                <w:lang w:val="en-US" w:eastAsia="zh-CN" w:bidi="ar-SA"/>
              </w:rPr>
              <w:t xml:space="preserve">注：中标人领取中标通知书时，需提供一份纸质投标文件（胶装）。</w:t>
            </w:r>
            <w:r>
              <w:rPr>
                <w:rFonts w:eastAsia="宋体"/>
                <w:lang w:val="en-US" w:eastAsia="zh-CN"/>
              </w:rPr>
            </w:r>
            <w:r/>
          </w:p>
        </w:tc>
      </w:tr>
    </w:tbl>
    <w:p>
      <w:pPr>
        <w:pStyle w:val="1065"/>
        <w:jc w:val="both"/>
        <w:spacing w:line="360" w:lineRule="auto"/>
        <w:tabs>
          <w:tab w:val="left" w:pos="5580" w:leader="none"/>
        </w:tabs>
        <w:rPr>
          <w:sz w:val="24"/>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sz w:val="24"/>
        </w:rPr>
        <w:br w:type="page" w:clear="all"/>
      </w:r>
      <w:r/>
    </w:p>
    <w:p>
      <w:pPr>
        <w:pStyle w:val="1065"/>
        <w:jc w:val="center"/>
        <w:spacing w:before="240" w:after="240"/>
        <w:rPr>
          <w:b/>
          <w:sz w:val="28"/>
          <w:szCs w:val="28"/>
        </w:rPr>
      </w:pPr>
      <w:r/>
      <w:bookmarkStart w:id="52" w:name="_Toc195842882"/>
      <w:r/>
      <w:bookmarkStart w:id="53" w:name="_Toc150480755"/>
      <w:r/>
      <w:bookmarkStart w:id="54" w:name="_Toc353873932"/>
      <w:r/>
      <w:bookmarkStart w:id="55" w:name="_Toc142311019"/>
      <w:r/>
      <w:bookmarkStart w:id="56" w:name="_Toc150774722"/>
      <w:r/>
      <w:bookmarkStart w:id="57" w:name="_Toc353873662"/>
      <w:r/>
      <w:bookmarkStart w:id="58" w:name="_Toc264969207"/>
      <w:r/>
      <w:bookmarkStart w:id="59" w:name="_Toc226337213"/>
      <w:r/>
      <w:bookmarkStart w:id="60" w:name="_Toc305158859"/>
      <w:r/>
      <w:bookmarkStart w:id="61" w:name="_Toc226965790"/>
      <w:r/>
      <w:bookmarkStart w:id="62" w:name="_Toc265228355"/>
      <w:r/>
      <w:bookmarkStart w:id="63" w:name="_Toc305158785"/>
      <w:r/>
      <w:bookmarkStart w:id="64" w:name="_Toc127151517"/>
      <w:r/>
      <w:bookmarkStart w:id="65" w:name="_Toc353825542"/>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b/>
          <w:sz w:val="28"/>
          <w:szCs w:val="28"/>
        </w:rPr>
      </w:r>
      <w:r/>
    </w:p>
    <w:p>
      <w:pPr>
        <w:pStyle w:val="1067"/>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151190145"/>
      <w:r/>
      <w:bookmarkStart w:id="69" w:name="_Toc226965791"/>
      <w:r/>
      <w:bookmarkStart w:id="70" w:name="_Toc195842883"/>
      <w:r/>
      <w:bookmarkStart w:id="71" w:name="_Toc150480756"/>
      <w:r/>
      <w:bookmarkStart w:id="72" w:name="_Toc150774618"/>
      <w:r/>
      <w:bookmarkStart w:id="73" w:name="_Toc226965708"/>
      <w:r/>
      <w:bookmarkStart w:id="74" w:name="_Toc226337214"/>
      <w:r/>
      <w:bookmarkStart w:id="75" w:name="_Toc142311020"/>
      <w:r/>
      <w:bookmarkStart w:id="76" w:name="_Toc265228356"/>
      <w:r/>
      <w:bookmarkStart w:id="77" w:name="_Toc150774723"/>
      <w:r/>
      <w:bookmarkStart w:id="78" w:name="_Toc150509269"/>
      <w:r/>
      <w:bookmarkStart w:id="79" w:name="_Toc151193906"/>
      <w:r/>
      <w:bookmarkStart w:id="80" w:name="_Toc151193688"/>
      <w:r/>
      <w:bookmarkStart w:id="81" w:name="_Toc151193832"/>
      <w:r/>
      <w:bookmarkStart w:id="82" w:name="_Toc305158786"/>
      <w:r/>
      <w:bookmarkStart w:id="83" w:name="_Toc226309762"/>
      <w:r/>
      <w:bookmarkStart w:id="84" w:name="_Toc151193760"/>
      <w:r/>
      <w:bookmarkStart w:id="85" w:name="_Toc305158860"/>
      <w:r/>
      <w:bookmarkStart w:id="86" w:name="_Toc264969208"/>
      <w:r/>
      <w:bookmarkStart w:id="87" w:name="_Toc151193616"/>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rPr>
          <w:rFonts w:ascii="Times New Roman" w:hAnsi="Times New Roman" w:eastAsia="宋体"/>
          <w:sz w:val="28"/>
        </w:rPr>
      </w:r>
      <w:r/>
    </w:p>
    <w:p>
      <w:pPr>
        <w:pStyle w:val="1065"/>
        <w:numPr>
          <w:ilvl w:val="0"/>
          <w:numId w:val="10"/>
        </w:numPr>
        <w:ind w:left="357" w:hanging="357"/>
        <w:spacing w:line="360" w:lineRule="auto"/>
        <w:tabs>
          <w:tab w:val="left" w:pos="360" w:leader="none"/>
        </w:tabs>
        <w:rPr>
          <w:sz w:val="24"/>
        </w:rPr>
        <w:outlineLvl w:val="1"/>
      </w:pPr>
      <w:r/>
      <w:bookmarkStart w:id="88" w:name="_Toc264969209"/>
      <w:r/>
      <w:bookmarkStart w:id="89" w:name="_Toc305158787"/>
      <w:r/>
      <w:bookmarkStart w:id="90" w:name="_Toc305158861"/>
      <w:r/>
      <w:bookmarkStart w:id="91" w:name="_Toc265228357"/>
      <w:r>
        <w:rPr>
          <w:sz w:val="24"/>
        </w:rPr>
        <w:t xml:space="preserve">采购人、采购代理机构、投标人</w:t>
      </w:r>
      <w:bookmarkEnd w:id="88"/>
      <w:r/>
      <w:bookmarkEnd w:id="89"/>
      <w:r/>
      <w:bookmarkEnd w:id="90"/>
      <w:r/>
      <w:bookmarkEnd w:id="91"/>
      <w:r>
        <w:rPr>
          <w:rFonts w:hint="eastAsia"/>
          <w:sz w:val="24"/>
        </w:rPr>
        <w:t xml:space="preserve">、联合体</w:t>
      </w:r>
      <w:r>
        <w:rPr>
          <w:sz w:val="24"/>
        </w:rPr>
      </w:r>
      <w:r/>
    </w:p>
    <w:p>
      <w:pPr>
        <w:pStyle w:val="106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106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106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1065"/>
        <w:numPr>
          <w:ilvl w:val="0"/>
          <w:numId w:val="10"/>
        </w:numPr>
        <w:ind w:left="357" w:hanging="357"/>
        <w:spacing w:line="360" w:lineRule="auto"/>
        <w:tabs>
          <w:tab w:val="left" w:pos="360" w:leader="none"/>
        </w:tabs>
        <w:rPr>
          <w:sz w:val="24"/>
        </w:rPr>
        <w:outlineLvl w:val="1"/>
      </w:pPr>
      <w:r/>
      <w:bookmarkStart w:id="92" w:name="_Toc127151520"/>
      <w:r/>
      <w:bookmarkStart w:id="93" w:name="_Toc150774725"/>
      <w:r/>
      <w:bookmarkStart w:id="94" w:name="_Toc264969210"/>
      <w:r/>
      <w:bookmarkStart w:id="95" w:name="_Toc226965793"/>
      <w:r/>
      <w:bookmarkStart w:id="96" w:name="_Toc151193690"/>
      <w:r/>
      <w:bookmarkStart w:id="97" w:name="_Toc195842885"/>
      <w:r/>
      <w:bookmarkStart w:id="98" w:name="_Toc150774620"/>
      <w:r/>
      <w:bookmarkStart w:id="99" w:name="_Toc127161434"/>
      <w:r/>
      <w:bookmarkStart w:id="100" w:name="_Toc149720813"/>
      <w:r/>
      <w:bookmarkStart w:id="101" w:name="_Toc151193908"/>
      <w:r/>
      <w:bookmarkStart w:id="102" w:name="_Toc150480758"/>
      <w:r/>
      <w:bookmarkStart w:id="103" w:name="_Toc151190147"/>
      <w:r/>
      <w:bookmarkStart w:id="104" w:name="_Toc164229361"/>
      <w:r/>
      <w:bookmarkStart w:id="105" w:name="_Toc164608789"/>
      <w:r/>
      <w:bookmarkStart w:id="106" w:name="_Toc265228358"/>
      <w:r/>
      <w:bookmarkStart w:id="107" w:name="_Toc151193762"/>
      <w:r/>
      <w:bookmarkStart w:id="108" w:name="_Toc150509271"/>
      <w:r/>
      <w:bookmarkStart w:id="109" w:name="_Toc151193834"/>
      <w:r/>
      <w:bookmarkStart w:id="110" w:name="_Toc127151721"/>
      <w:r/>
      <w:bookmarkStart w:id="111" w:name="_Toc226337216"/>
      <w:r/>
      <w:bookmarkStart w:id="112" w:name="_Toc226309764"/>
      <w:r/>
      <w:bookmarkStart w:id="113" w:name="_Toc305158788"/>
      <w:r/>
      <w:bookmarkStart w:id="114" w:name="_Toc151193618"/>
      <w:r/>
      <w:bookmarkStart w:id="115" w:name="_Toc164351614"/>
      <w:r/>
      <w:bookmarkStart w:id="116" w:name="_Toc305158862"/>
      <w:r/>
      <w:bookmarkStart w:id="117" w:name="_Toc164229215"/>
      <w:r/>
      <w:bookmarkStart w:id="118" w:name="_Toc226965710"/>
      <w:r/>
      <w:bookmarkStart w:id="119" w:name="_Toc142311022"/>
      <w:r/>
      <w:bookmarkStart w:id="120" w:name="_Toc164608634"/>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1065"/>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3764"/>
      <w:r/>
      <w:bookmarkStart w:id="122" w:name="_Toc150480760"/>
      <w:r/>
      <w:bookmarkStart w:id="123" w:name="_Toc151193692"/>
      <w:r/>
      <w:bookmarkStart w:id="124" w:name="_Toc520356146"/>
      <w:r/>
      <w:bookmarkStart w:id="125" w:name="_Toc226309766"/>
      <w:r/>
      <w:bookmarkStart w:id="126" w:name="_Toc226337218"/>
      <w:r/>
      <w:bookmarkStart w:id="127" w:name="_Toc151193836"/>
      <w:r/>
      <w:bookmarkStart w:id="128" w:name="_Toc150509273"/>
      <w:r/>
      <w:bookmarkStart w:id="129" w:name="_Toc265228360"/>
      <w:r/>
      <w:bookmarkStart w:id="130" w:name="_Toc127151522"/>
      <w:r/>
      <w:bookmarkStart w:id="131" w:name="_Toc226965712"/>
      <w:r/>
      <w:bookmarkStart w:id="132" w:name="_Toc142311024"/>
      <w:r/>
      <w:bookmarkStart w:id="133" w:name="_Toc151193910"/>
      <w:r/>
      <w:bookmarkStart w:id="134" w:name="_Toc151193620"/>
      <w:r/>
      <w:bookmarkStart w:id="135" w:name="_Toc264969212"/>
      <w:r/>
      <w:bookmarkStart w:id="136" w:name="_Toc305158864"/>
      <w:r/>
      <w:bookmarkStart w:id="137" w:name="_Toc195842887"/>
      <w:r/>
      <w:bookmarkStart w:id="138" w:name="_Toc150774727"/>
      <w:r/>
      <w:bookmarkStart w:id="139" w:name="_Toc150774622"/>
      <w:r/>
      <w:bookmarkStart w:id="140" w:name="_Toc226965795"/>
      <w:r/>
      <w:bookmarkStart w:id="141" w:name="_Toc151190149"/>
      <w:r/>
      <w:bookmarkStart w:id="142" w:name="_Toc305158790"/>
      <w:r>
        <w:rPr>
          <w:sz w:val="28"/>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1065"/>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65"/>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65"/>
        <w:numPr>
          <w:ilvl w:val="1"/>
          <w:numId w:val="10"/>
        </w:numPr>
        <w:ind w:left="1080" w:hanging="720"/>
        <w:spacing w:line="360" w:lineRule="auto"/>
        <w:tabs>
          <w:tab w:val="left" w:pos="1276" w:leader="none"/>
          <w:tab w:val="left" w:pos="1589" w:leader="none"/>
          <w:tab w:val="left" w:pos="2014" w:leader="none"/>
        </w:tabs>
        <w:rPr>
          <w:sz w:val="24"/>
        </w:rPr>
      </w:pPr>
      <w:r>
        <w:rPr>
          <w:sz w:val="24"/>
        </w:rPr>
        <w:t xml:space="preserve">中小企业、监狱企业及残疾人福利性单位</w:t>
      </w:r>
      <w:r>
        <w:rPr>
          <w:sz w:val="24"/>
        </w:rPr>
      </w:r>
      <w:r/>
    </w:p>
    <w:p>
      <w:pPr>
        <w:pStyle w:val="1065"/>
        <w:numPr>
          <w:ilvl w:val="2"/>
          <w:numId w:val="10"/>
        </w:numPr>
        <w:ind w:hanging="1554"/>
        <w:spacing w:line="360" w:lineRule="auto"/>
        <w:tabs>
          <w:tab w:val="left" w:pos="426" w:leader="none"/>
        </w:tabs>
        <w:rPr>
          <w:sz w:val="24"/>
        </w:rPr>
      </w:pPr>
      <w:r>
        <w:rPr>
          <w:sz w:val="24"/>
        </w:rPr>
        <w:t xml:space="preserve">中小企业定义：</w:t>
      </w:r>
      <w:r>
        <w:rPr>
          <w:sz w:val="24"/>
        </w:rPr>
      </w:r>
      <w:r/>
    </w:p>
    <w:p>
      <w:pPr>
        <w:pStyle w:val="116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2"/>
          <w:numId w:val="11"/>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5"/>
        <w:numPr>
          <w:ilvl w:val="3"/>
          <w:numId w:val="11"/>
        </w:numPr>
        <w:ind w:left="2885" w:hanging="2459"/>
        <w:spacing w:line="360" w:lineRule="auto"/>
        <w:tabs>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6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6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6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65"/>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65"/>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64"/>
        <w:numPr>
          <w:ilvl w:val="2"/>
          <w:numId w:val="11"/>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64"/>
        <w:numPr>
          <w:ilvl w:val="2"/>
          <w:numId w:val="11"/>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65"/>
        <w:numPr>
          <w:ilvl w:val="3"/>
          <w:numId w:val="11"/>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65"/>
        <w:numPr>
          <w:ilvl w:val="2"/>
          <w:numId w:val="10"/>
        </w:numPr>
        <w:spacing w:line="360" w:lineRule="auto"/>
        <w:tabs>
          <w:tab w:val="left" w:pos="1980" w:leader="none"/>
        </w:tabs>
        <w:rPr>
          <w:sz w:val="24"/>
        </w:rPr>
      </w:pPr>
      <w:r>
        <w:rPr>
          <w:sz w:val="24"/>
        </w:rPr>
        <w:t xml:space="preserve">本项目是否专门面向中小企业预留采购份额见第一章《投标邀请》。</w:t>
      </w:r>
      <w:r>
        <w:rPr>
          <w:sz w:val="24"/>
        </w:rPr>
      </w:r>
      <w:r/>
    </w:p>
    <w:p>
      <w:pPr>
        <w:pStyle w:val="1065"/>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1065"/>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65"/>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65"/>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65"/>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1065"/>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065"/>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65"/>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65"/>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65"/>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65"/>
        <w:numPr>
          <w:ilvl w:val="2"/>
          <w:numId w:val="10"/>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1065"/>
        <w:ind w:firstLine="240"/>
        <w:spacing w:line="480" w:lineRule="exact"/>
        <w:rPr>
          <w:sz w:val="24"/>
        </w:rPr>
      </w:pPr>
      <w:r>
        <w:rPr>
          <w:rFonts w:hint="eastAsia"/>
          <w:sz w:val="24"/>
          <w:lang w:val="en-US" w:eastAsia="zh-CN"/>
        </w:rPr>
        <w:t xml:space="preserve">5</w:t>
      </w:r>
      <w:r>
        <w:rPr>
          <w:rFonts w:hint="eastAsia"/>
          <w:sz w:val="24"/>
        </w:rPr>
        <w:t xml:space="preserve">.</w:t>
      </w:r>
      <w:r>
        <w:rPr>
          <w:rFonts w:hint="eastAsia"/>
          <w:sz w:val="24"/>
          <w:lang w:val="en-US" w:eastAsia="zh-CN"/>
        </w:rPr>
        <w:t xml:space="preserve">7</w:t>
      </w:r>
      <w:r>
        <w:rPr>
          <w:rFonts w:hint="eastAsia"/>
          <w:sz w:val="24"/>
        </w:rPr>
        <w:t xml:space="preserve">  </w:t>
      </w:r>
      <w:r>
        <w:rPr>
          <w:rFonts w:hint="eastAsia" w:ascii="Times New Roman" w:hAnsi="Times New Roman" w:eastAsia="宋体" w:cs="Times New Roman"/>
          <w:sz w:val="24"/>
        </w:rPr>
        <w:t xml:space="preserve"> 绿色采购政策</w:t>
      </w:r>
      <w:r>
        <w:rPr>
          <w:sz w:val="24"/>
        </w:rPr>
      </w:r>
      <w:r/>
    </w:p>
    <w:p>
      <w:pPr>
        <w:pStyle w:val="1065"/>
        <w:ind w:left="900"/>
        <w:spacing w:line="480" w:lineRule="exact"/>
        <w:rPr>
          <w:rFonts w:ascii="宋体" w:hAnsi="宋体"/>
          <w:b/>
          <w:sz w:val="24"/>
        </w:rPr>
      </w:pPr>
      <w:r>
        <w:rPr>
          <w:rFonts w:hint="eastAsia"/>
          <w:sz w:val="24"/>
          <w:lang w:val="en-US" w:eastAsia="zh-CN"/>
        </w:rPr>
        <w:t xml:space="preserve">5</w:t>
      </w:r>
      <w:r>
        <w:rPr>
          <w:rFonts w:hint="eastAsia"/>
          <w:sz w:val="24"/>
        </w:rPr>
        <w:t xml:space="preserve">.</w:t>
      </w:r>
      <w:r>
        <w:rPr>
          <w:rFonts w:hint="eastAsia"/>
          <w:sz w:val="24"/>
          <w:lang w:val="en-US" w:eastAsia="zh-CN"/>
        </w:rPr>
        <w:t xml:space="preserve">7</w:t>
      </w:r>
      <w:r>
        <w:rPr>
          <w:rFonts w:hint="eastAsia"/>
          <w:sz w:val="24"/>
        </w:rPr>
        <w:t xml:space="preserve">.1  </w:t>
      </w:r>
      <w:r>
        <w:rPr>
          <w:rFonts w:hint="eastAsia" w:ascii="宋体" w:hAnsi="宋体"/>
          <w:b/>
          <w:sz w:val="24"/>
        </w:rPr>
        <w:t xml:space="preserve">绿色数据中心政策 </w:t>
      </w:r>
      <w:r>
        <w:rPr>
          <w:rFonts w:ascii="宋体" w:hAnsi="宋体"/>
          <w:b/>
          <w:sz w:val="24"/>
        </w:rPr>
      </w:r>
      <w:r/>
    </w:p>
    <w:p>
      <w:pPr>
        <w:pStyle w:val="1065"/>
        <w:ind w:left="900"/>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65"/>
        <w:ind w:left="900"/>
        <w:spacing w:line="48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.2 推广应用绿色建材</w:t>
      </w:r>
      <w:r>
        <w:rPr>
          <w:rFonts w:ascii="宋体" w:hAnsi="宋体"/>
          <w:sz w:val="24"/>
        </w:rPr>
      </w:r>
      <w:r/>
    </w:p>
    <w:p>
      <w:pPr>
        <w:pStyle w:val="1065"/>
        <w:ind w:left="900"/>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65"/>
        <w:ind w:left="900"/>
        <w:spacing w:line="48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.3 优先使用低挥发性有机化合物产品</w:t>
      </w:r>
      <w:r>
        <w:rPr>
          <w:rFonts w:ascii="宋体" w:hAnsi="宋体"/>
          <w:sz w:val="24"/>
        </w:rPr>
      </w:r>
      <w:r/>
    </w:p>
    <w:p>
      <w:pPr>
        <w:pStyle w:val="1065"/>
        <w:ind w:left="900"/>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1148"/>
      </w:p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1065"/>
        <w:ind w:left="1080"/>
        <w:spacing w:line="360" w:lineRule="auto"/>
        <w:tabs>
          <w:tab w:val="left" w:pos="1080" w:leader="none"/>
        </w:tabs>
        <w:rPr>
          <w:sz w:val="28"/>
        </w:rPr>
      </w:pPr>
      <w:r/>
      <w:bookmarkStart w:id="143" w:name="_1.8_计量单位"/>
      <w:r/>
      <w:bookmarkEnd w:id="143"/>
      <w:r>
        <w:rPr>
          <w:sz w:val="28"/>
        </w:rPr>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ascii="Times New Roman" w:hAnsi="Times New Roman" w:eastAsia="宋体"/>
          <w:sz w:val="28"/>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144" w:name="_Toc151190150"/>
      <w:r/>
      <w:bookmarkStart w:id="145" w:name="_Toc226965796"/>
      <w:r/>
      <w:bookmarkStart w:id="146" w:name="_Toc305158791"/>
      <w:r/>
      <w:bookmarkStart w:id="147" w:name="_Toc127151724"/>
      <w:r/>
      <w:bookmarkStart w:id="148" w:name="_Toc195842888"/>
      <w:r/>
      <w:bookmarkStart w:id="149" w:name="_Toc142311025"/>
      <w:r/>
      <w:bookmarkStart w:id="150" w:name="_Toc127161437"/>
      <w:r/>
      <w:bookmarkStart w:id="151" w:name="_Toc164608637"/>
      <w:r/>
      <w:bookmarkStart w:id="152" w:name="_Toc164229364"/>
      <w:r/>
      <w:bookmarkStart w:id="153" w:name="_Toc265228361"/>
      <w:r/>
      <w:bookmarkStart w:id="154" w:name="_Toc520356147"/>
      <w:r/>
      <w:bookmarkStart w:id="155" w:name="_Toc151193693"/>
      <w:r/>
      <w:bookmarkStart w:id="156" w:name="_Toc151193837"/>
      <w:r/>
      <w:bookmarkStart w:id="157" w:name="_Toc150509274"/>
      <w:r/>
      <w:bookmarkStart w:id="158" w:name="_Toc151193911"/>
      <w:r/>
      <w:bookmarkStart w:id="159" w:name="_Toc164351617"/>
      <w:r/>
      <w:bookmarkStart w:id="160" w:name="_Toc305158865"/>
      <w:r/>
      <w:bookmarkStart w:id="161" w:name="_Toc226337219"/>
      <w:r/>
      <w:bookmarkStart w:id="162" w:name="_Toc149720816"/>
      <w:r/>
      <w:bookmarkStart w:id="163" w:name="_Toc127151523"/>
      <w:r/>
      <w:bookmarkStart w:id="164" w:name="_Toc151193765"/>
      <w:r/>
      <w:bookmarkStart w:id="165" w:name="_Toc226965713"/>
      <w:r/>
      <w:bookmarkStart w:id="166" w:name="_Toc150480761"/>
      <w:r/>
      <w:bookmarkStart w:id="167" w:name="_Toc164608792"/>
      <w:r/>
      <w:bookmarkStart w:id="168" w:name="_Toc164229218"/>
      <w:r/>
      <w:bookmarkStart w:id="169" w:name="_Toc150774728"/>
      <w:r/>
      <w:bookmarkStart w:id="170" w:name="_Toc264969213"/>
      <w:r/>
      <w:bookmarkStart w:id="171" w:name="_Toc226309767"/>
      <w:r/>
      <w:bookmarkStart w:id="172" w:name="_Toc151193621"/>
      <w:r/>
      <w:bookmarkStart w:id="173" w:name="_Toc150774623"/>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1065"/>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1065"/>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1065"/>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1065"/>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1065"/>
        <w:ind w:left="1080"/>
        <w:spacing w:line="360" w:lineRule="auto"/>
        <w:tabs>
          <w:tab w:val="left" w:pos="1080" w:leader="none"/>
          <w:tab w:val="left" w:pos="1561" w:leader="none"/>
        </w:tabs>
        <w:rPr>
          <w:sz w:val="28"/>
        </w:rPr>
      </w:pPr>
      <w:r/>
      <w:bookmarkStart w:id="174" w:name="_Toc520356150"/>
      <w:r/>
      <w:bookmarkStart w:id="175" w:name="_Toc151193914"/>
      <w:r/>
      <w:bookmarkStart w:id="176" w:name="_Toc516367020"/>
      <w:r/>
      <w:bookmarkStart w:id="177" w:name="_Toc151190153"/>
      <w:r/>
      <w:bookmarkStart w:id="178" w:name="_Toc305158794"/>
      <w:r/>
      <w:bookmarkStart w:id="179" w:name="_Toc151193840"/>
      <w:r/>
      <w:bookmarkStart w:id="180" w:name="_Toc265228364"/>
      <w:r/>
      <w:bookmarkStart w:id="181" w:name="_Toc226337222"/>
      <w:r/>
      <w:bookmarkStart w:id="182" w:name="_Toc150480764"/>
      <w:r/>
      <w:bookmarkStart w:id="183" w:name="_Toc150774731"/>
      <w:r/>
      <w:bookmarkStart w:id="184" w:name="_Toc142311028"/>
      <w:r/>
      <w:bookmarkStart w:id="185" w:name="_Toc226965716"/>
      <w:r/>
      <w:bookmarkStart w:id="186" w:name="_Toc127151526"/>
      <w:r/>
      <w:bookmarkStart w:id="187" w:name="_Toc264969216"/>
      <w:r/>
      <w:bookmarkStart w:id="188" w:name="_Toc150774626"/>
      <w:r/>
      <w:bookmarkStart w:id="189" w:name="_Toc150509277"/>
      <w:r/>
      <w:bookmarkStart w:id="190" w:name="_Toc151193624"/>
      <w:r/>
      <w:bookmarkStart w:id="191" w:name="_Toc151193768"/>
      <w:r/>
      <w:bookmarkStart w:id="192" w:name="_Toc226309770"/>
      <w:r/>
      <w:bookmarkStart w:id="193" w:name="_Toc151193696"/>
      <w:r/>
      <w:bookmarkStart w:id="194" w:name="_Toc195842891"/>
      <w:r/>
      <w:bookmarkStart w:id="195" w:name="_Toc226965799"/>
      <w:r/>
      <w:bookmarkStart w:id="196" w:name="_Toc305158868"/>
      <w:r>
        <w:rPr>
          <w:sz w:val="28"/>
        </w:rPr>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6"/>
      <w:r>
        <w:rPr>
          <w:rFonts w:ascii="Times New Roman" w:hAnsi="Times New Roman" w:eastAsia="宋体"/>
          <w:sz w:val="28"/>
        </w:rPr>
        <w:t xml:space="preserve">的编制</w:t>
      </w:r>
      <w:bookmarkEnd w:id="174"/>
      <w:r/>
      <w:bookmarkEnd w:id="175"/>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ascii="Times New Roman" w:hAnsi="Times New Roman" w:eastAsia="宋体"/>
          <w:sz w:val="28"/>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197" w:name="_Toc150509278"/>
      <w:r/>
      <w:bookmarkStart w:id="198" w:name="_Toc142311029"/>
      <w:r/>
      <w:bookmarkStart w:id="199" w:name="_Toc149720820"/>
      <w:r/>
      <w:bookmarkStart w:id="200" w:name="_Toc151193841"/>
      <w:r/>
      <w:bookmarkStart w:id="201" w:name="_Toc264969217"/>
      <w:r/>
      <w:bookmarkStart w:id="202" w:name="_Toc265228365"/>
      <w:r/>
      <w:bookmarkStart w:id="203" w:name="_Toc520356151"/>
      <w:r/>
      <w:bookmarkStart w:id="204" w:name="_Toc164608641"/>
      <w:r/>
      <w:bookmarkStart w:id="205" w:name="_Toc150774627"/>
      <w:r/>
      <w:bookmarkStart w:id="206" w:name="_Toc305158869"/>
      <w:r/>
      <w:bookmarkStart w:id="207" w:name="_Toc150774732"/>
      <w:r/>
      <w:bookmarkStart w:id="208" w:name="_Toc151193769"/>
      <w:r/>
      <w:bookmarkStart w:id="209" w:name="_Toc164229368"/>
      <w:r/>
      <w:bookmarkStart w:id="210" w:name="_Toc127151527"/>
      <w:r/>
      <w:bookmarkStart w:id="211" w:name="_Toc164229222"/>
      <w:r/>
      <w:bookmarkStart w:id="212" w:name="_Toc226965800"/>
      <w:r/>
      <w:bookmarkStart w:id="213" w:name="_Toc195842892"/>
      <w:r/>
      <w:bookmarkStart w:id="214" w:name="_Toc226337223"/>
      <w:r/>
      <w:bookmarkStart w:id="215" w:name="_Toc127151728"/>
      <w:r/>
      <w:bookmarkStart w:id="216" w:name="_Toc305158795"/>
      <w:r/>
      <w:bookmarkStart w:id="217" w:name="_Toc151193915"/>
      <w:r/>
      <w:bookmarkStart w:id="218" w:name="_Toc226309771"/>
      <w:r/>
      <w:bookmarkStart w:id="219" w:name="_Toc226965717"/>
      <w:r/>
      <w:bookmarkStart w:id="220" w:name="_Toc127161441"/>
      <w:r/>
      <w:bookmarkStart w:id="221" w:name="_Toc151193625"/>
      <w:r/>
      <w:bookmarkStart w:id="222" w:name="_Toc151190154"/>
      <w:r/>
      <w:bookmarkStart w:id="223" w:name="_Toc164351621"/>
      <w:r/>
      <w:bookmarkStart w:id="224" w:name="_Toc164608796"/>
      <w:r/>
      <w:bookmarkStart w:id="225" w:name="_Toc151193697"/>
      <w:r/>
      <w:bookmarkStart w:id="226" w:name="_Toc150480765"/>
      <w:r/>
      <w:bookmarkStart w:id="227" w:name="_Toc516367021"/>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228" w:name="_Toc164229223"/>
      <w:r/>
      <w:bookmarkStart w:id="229" w:name="_Toc149720821"/>
      <w:r/>
      <w:bookmarkStart w:id="230" w:name="_Toc195842893"/>
      <w:r/>
      <w:bookmarkStart w:id="231" w:name="_Toc151193698"/>
      <w:r/>
      <w:bookmarkStart w:id="232" w:name="_Toc150480766"/>
      <w:r/>
      <w:bookmarkStart w:id="233" w:name="_Toc226965718"/>
      <w:r/>
      <w:bookmarkStart w:id="234" w:name="_Toc164608797"/>
      <w:r/>
      <w:bookmarkStart w:id="235" w:name="_Toc520356152"/>
      <w:r/>
      <w:bookmarkStart w:id="236" w:name="_Ref467306676"/>
      <w:r/>
      <w:bookmarkStart w:id="237" w:name="_Ref467306195"/>
      <w:r/>
      <w:bookmarkStart w:id="238" w:name="_Toc516367022"/>
      <w:r/>
      <w:bookmarkStart w:id="239" w:name="_Toc151193842"/>
      <w:r/>
      <w:bookmarkStart w:id="240" w:name="_Toc164351622"/>
      <w:r/>
      <w:bookmarkStart w:id="241" w:name="_Toc226965801"/>
      <w:r/>
      <w:bookmarkStart w:id="242" w:name="_Toc305158870"/>
      <w:r/>
      <w:bookmarkStart w:id="243" w:name="_Toc150509279"/>
      <w:r/>
      <w:bookmarkStart w:id="244" w:name="_Toc151193626"/>
      <w:r/>
      <w:bookmarkStart w:id="245" w:name="_Toc226337224"/>
      <w:r/>
      <w:bookmarkStart w:id="246" w:name="_Toc151193770"/>
      <w:r/>
      <w:bookmarkStart w:id="247" w:name="_Toc264969218"/>
      <w:r/>
      <w:bookmarkStart w:id="248" w:name="_Toc127151528"/>
      <w:r/>
      <w:bookmarkStart w:id="249" w:name="_Toc164229369"/>
      <w:r/>
      <w:bookmarkStart w:id="250" w:name="_Toc150774733"/>
      <w:r/>
      <w:bookmarkStart w:id="251" w:name="_Toc127151729"/>
      <w:r/>
      <w:bookmarkStart w:id="252" w:name="_Toc305158796"/>
      <w:r/>
      <w:bookmarkStart w:id="253" w:name="_Toc151190155"/>
      <w:r/>
      <w:bookmarkStart w:id="254" w:name="_Toc265228366"/>
      <w:r/>
      <w:bookmarkStart w:id="255" w:name="_Toc150774628"/>
      <w:r/>
      <w:bookmarkStart w:id="256" w:name="_Toc127161442"/>
      <w:r/>
      <w:bookmarkStart w:id="257" w:name="_Toc151193916"/>
      <w:r/>
      <w:bookmarkStart w:id="258" w:name="_Toc142311030"/>
      <w:r/>
      <w:bookmarkStart w:id="259" w:name="_Toc226309772"/>
      <w:r/>
      <w:bookmarkStart w:id="260" w:name="_Toc164608642"/>
      <w:r>
        <w:rPr>
          <w:sz w:val="24"/>
        </w:rPr>
        <w:t xml:space="preserve">投标文件</w:t>
      </w:r>
      <w:bookmarkEnd w:id="236"/>
      <w:r/>
      <w:bookmarkEnd w:id="237"/>
      <w:r/>
      <w:bookmarkEnd w:id="238"/>
      <w:r>
        <w:rPr>
          <w:sz w:val="24"/>
        </w:rPr>
        <w:t xml:space="preserve">构成</w:t>
      </w:r>
      <w:bookmarkEnd w:id="228"/>
      <w:r/>
      <w:bookmarkEnd w:id="229"/>
      <w:r/>
      <w:bookmarkEnd w:id="230"/>
      <w:r/>
      <w:bookmarkEnd w:id="231"/>
      <w:r/>
      <w:bookmarkEnd w:id="232"/>
      <w:r/>
      <w:bookmarkEnd w:id="233"/>
      <w:r/>
      <w:bookmarkEnd w:id="234"/>
      <w:r/>
      <w:bookmarkEnd w:id="235"/>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1"/>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262" w:name="_Toc195842895"/>
      <w:r/>
      <w:bookmarkStart w:id="263" w:name="_Toc150774630"/>
      <w:r/>
      <w:bookmarkStart w:id="264" w:name="_Toc127151530"/>
      <w:r/>
      <w:bookmarkStart w:id="265" w:name="_Toc520356155"/>
      <w:r/>
      <w:bookmarkStart w:id="266" w:name="_Toc164229225"/>
      <w:r/>
      <w:bookmarkStart w:id="267" w:name="_Toc151193918"/>
      <w:r/>
      <w:bookmarkStart w:id="268" w:name="_Toc164608799"/>
      <w:r/>
      <w:bookmarkStart w:id="269" w:name="_Toc151193700"/>
      <w:r/>
      <w:bookmarkStart w:id="270" w:name="_Toc150774735"/>
      <w:r/>
      <w:bookmarkStart w:id="271" w:name="_Toc164351624"/>
      <w:r/>
      <w:bookmarkStart w:id="272" w:name="_Toc142311032"/>
      <w:r/>
      <w:bookmarkStart w:id="273" w:name="_Toc149720823"/>
      <w:r/>
      <w:bookmarkStart w:id="274" w:name="_Toc127161444"/>
      <w:r/>
      <w:bookmarkStart w:id="275" w:name="_Toc151193772"/>
      <w:r/>
      <w:bookmarkStart w:id="276" w:name="_Toc150509281"/>
      <w:r/>
      <w:bookmarkStart w:id="277" w:name="_Toc151193628"/>
      <w:r/>
      <w:bookmarkStart w:id="278" w:name="_Toc164608644"/>
      <w:r/>
      <w:bookmarkStart w:id="279" w:name="_Toc127151731"/>
      <w:r/>
      <w:bookmarkStart w:id="280" w:name="_Toc150480768"/>
      <w:r/>
      <w:bookmarkStart w:id="281" w:name="_Toc151193844"/>
      <w:r/>
      <w:bookmarkStart w:id="282" w:name="_Toc151190157"/>
      <w:r/>
      <w:bookmarkStart w:id="283" w:name="_Toc164229371"/>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1065"/>
        <w:numPr>
          <w:ilvl w:val="2"/>
          <w:numId w:val="10"/>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1065"/>
        <w:numPr>
          <w:ilvl w:val="2"/>
          <w:numId w:val="10"/>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65"/>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1065"/>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11.5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评审委员会</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1065"/>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11.5.1投标报价低于全部通过符合性审查投标人投标报价平均值50%的，即投标报价&lt;全部通过符合性审查投标人投标报价平均值×50%；</w:t>
      </w:r>
      <w:r>
        <w:rPr>
          <w:rFonts w:ascii="宋体" w:hAnsi="宋体" w:eastAsia="宋体" w:cs="宋体"/>
          <w:b/>
          <w:bCs/>
          <w:sz w:val="24"/>
          <w:highlight w:val="none"/>
        </w:rPr>
      </w:r>
      <w:r/>
    </w:p>
    <w:p>
      <w:pPr>
        <w:pStyle w:val="1065"/>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11.5.2投标报价低于通过符合性审查的次低报价投标人投标报价50%的，即投标报价&lt;通过符合性审查的次低报价投标人投标报价×50%；</w:t>
      </w:r>
      <w:r>
        <w:rPr>
          <w:rFonts w:ascii="宋体" w:hAnsi="宋体" w:eastAsia="宋体" w:cs="宋体"/>
          <w:b/>
          <w:bCs/>
          <w:sz w:val="24"/>
          <w:highlight w:val="none"/>
        </w:rPr>
      </w:r>
      <w:r/>
    </w:p>
    <w:p>
      <w:pPr>
        <w:pStyle w:val="1065"/>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11.5.3投标报价低于采购项目最高限价45%的，即投标报价&lt;采购项目最高限价×45%；</w:t>
      </w:r>
      <w:r>
        <w:rPr>
          <w:rFonts w:ascii="宋体" w:hAnsi="宋体" w:eastAsia="宋体" w:cs="宋体"/>
          <w:b/>
          <w:bCs/>
          <w:sz w:val="24"/>
          <w:highlight w:val="none"/>
        </w:rPr>
      </w:r>
      <w:r/>
    </w:p>
    <w:p>
      <w:pPr>
        <w:pStyle w:val="1065"/>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11.5.4评审委员会基于专业判断，认为投标人报价过低，有可能影响产品质量或者不能诚信履约的其他情形。</w:t>
      </w:r>
      <w:r>
        <w:rPr>
          <w:rFonts w:hint="eastAsia" w:ascii="宋体" w:hAnsi="宋体" w:eastAsia="宋体" w:cs="宋体"/>
          <w:b/>
          <w:bCs/>
          <w:sz w:val="24"/>
          <w:highlight w:val="none"/>
          <w:lang w:val="en-US" w:eastAsia="zh-CN"/>
        </w:rPr>
      </w:r>
      <w:r/>
    </w:p>
    <w:p>
      <w:pPr>
        <w:pStyle w:val="1065"/>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1065"/>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eastAsia="宋体" w:cs="宋体"/>
          <w:b/>
          <w:bCs/>
          <w:sz w:val="24"/>
          <w:highlight w:val="none"/>
          <w:lang w:val="en-US" w:eastAsia="zh-CN"/>
        </w:rPr>
      </w:r>
      <w:r/>
    </w:p>
    <w:p>
      <w:pPr>
        <w:pStyle w:val="1146"/>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pStyle w:val="1065"/>
        <w:numPr>
          <w:ilvl w:val="0"/>
          <w:numId w:val="10"/>
        </w:numPr>
        <w:ind w:left="357" w:hanging="357"/>
        <w:spacing w:line="360" w:lineRule="auto"/>
        <w:tabs>
          <w:tab w:val="left" w:pos="360" w:leader="none"/>
          <w:tab w:val="left" w:pos="900" w:leader="none"/>
        </w:tabs>
        <w:rPr>
          <w:rFonts w:hint="eastAsia"/>
          <w:sz w:val="24"/>
        </w:rPr>
        <w:outlineLvl w:val="1"/>
      </w:pPr>
      <w:r/>
      <w:bookmarkStart w:id="284" w:name="_Toc265228369"/>
      <w:r/>
      <w:bookmarkStart w:id="285" w:name="_Toc149720824"/>
      <w:r/>
      <w:bookmarkStart w:id="286" w:name="_Ref467306513"/>
      <w:r/>
      <w:bookmarkStart w:id="287" w:name="_Toc226965804"/>
      <w:r/>
      <w:bookmarkStart w:id="288" w:name="_Toc226309775"/>
      <w:r/>
      <w:bookmarkStart w:id="289" w:name="_Toc164229226"/>
      <w:r/>
      <w:bookmarkStart w:id="290" w:name="_Toc520356156"/>
      <w:r/>
      <w:bookmarkStart w:id="291" w:name="_Toc150480769"/>
      <w:r/>
      <w:bookmarkStart w:id="292" w:name="_Toc226337227"/>
      <w:r/>
      <w:bookmarkStart w:id="293" w:name="_Toc151193701"/>
      <w:r/>
      <w:bookmarkStart w:id="294" w:name="_Toc151193773"/>
      <w:r/>
      <w:bookmarkStart w:id="295" w:name="_Toc150774631"/>
      <w:r/>
      <w:bookmarkStart w:id="296" w:name="_Toc151193629"/>
      <w:r/>
      <w:bookmarkStart w:id="297" w:name="_Toc151190158"/>
      <w:r/>
      <w:bookmarkStart w:id="298" w:name="_Toc150509282"/>
      <w:r/>
      <w:bookmarkStart w:id="299" w:name="_Toc164229372"/>
      <w:r/>
      <w:bookmarkStart w:id="300" w:name="_Toc151193919"/>
      <w:r/>
      <w:bookmarkStart w:id="301" w:name="_Toc264969221"/>
      <w:r/>
      <w:bookmarkStart w:id="302" w:name="_Toc305158873"/>
      <w:r/>
      <w:bookmarkStart w:id="303" w:name="_Toc164608800"/>
      <w:r/>
      <w:bookmarkStart w:id="304" w:name="_Toc150774736"/>
      <w:r/>
      <w:bookmarkStart w:id="305" w:name="_Toc226965721"/>
      <w:r/>
      <w:bookmarkStart w:id="306" w:name="_Toc151193845"/>
      <w:r/>
      <w:bookmarkStart w:id="307" w:name="_Toc142311033"/>
      <w:r/>
      <w:bookmarkStart w:id="308" w:name="_Toc195842896"/>
      <w:r/>
      <w:bookmarkStart w:id="309" w:name="_Toc305158799"/>
      <w:r/>
      <w:bookmarkStart w:id="310" w:name="_Toc127161445"/>
      <w:r/>
      <w:bookmarkStart w:id="311" w:name="_Toc164351625"/>
      <w:r/>
      <w:bookmarkStart w:id="312" w:name="_Toc164608645"/>
      <w:r/>
      <w:bookmarkStart w:id="313" w:name="_Toc127151531"/>
      <w:r/>
      <w:bookmarkStart w:id="314" w:name="_Toc127151732"/>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sz w:val="24"/>
        </w:rPr>
      </w:r>
      <w:r/>
    </w:p>
    <w:p>
      <w:pPr>
        <w:pStyle w:val="1065"/>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315" w:name="_Toc164229373"/>
      <w:r/>
      <w:bookmarkStart w:id="316" w:name="_Toc150480770"/>
      <w:r/>
      <w:bookmarkStart w:id="317" w:name="_Toc164608801"/>
      <w:r/>
      <w:bookmarkStart w:id="318" w:name="_Toc142311034"/>
      <w:r/>
      <w:bookmarkStart w:id="319" w:name="_Toc151193702"/>
      <w:r/>
      <w:bookmarkStart w:id="320" w:name="_Toc305158800"/>
      <w:r/>
      <w:bookmarkStart w:id="321" w:name="_Toc127151733"/>
      <w:r/>
      <w:bookmarkStart w:id="322" w:name="_Toc164229227"/>
      <w:r/>
      <w:bookmarkStart w:id="323" w:name="_Toc520356157"/>
      <w:r/>
      <w:bookmarkStart w:id="324" w:name="_Toc164608646"/>
      <w:r/>
      <w:bookmarkStart w:id="325" w:name="_Toc150774632"/>
      <w:r/>
      <w:bookmarkStart w:id="326" w:name="_Toc151193920"/>
      <w:r/>
      <w:bookmarkStart w:id="327" w:name="_Toc151193846"/>
      <w:r/>
      <w:bookmarkStart w:id="328" w:name="_Toc151190159"/>
      <w:r/>
      <w:bookmarkStart w:id="329" w:name="_Toc151193630"/>
      <w:r/>
      <w:bookmarkStart w:id="330" w:name="_Toc149720825"/>
      <w:r/>
      <w:bookmarkStart w:id="331" w:name="_Toc151193774"/>
      <w:r/>
      <w:bookmarkStart w:id="332" w:name="_Toc195842897"/>
      <w:r/>
      <w:bookmarkStart w:id="333" w:name="_Toc226337228"/>
      <w:r/>
      <w:bookmarkStart w:id="334" w:name="_Toc127151532"/>
      <w:r/>
      <w:bookmarkStart w:id="335" w:name="_Toc226965805"/>
      <w:r/>
      <w:bookmarkStart w:id="336" w:name="_Toc265228370"/>
      <w:r/>
      <w:bookmarkStart w:id="337" w:name="_Toc127161446"/>
      <w:r/>
      <w:bookmarkStart w:id="338" w:name="_Toc150509283"/>
      <w:r/>
      <w:bookmarkStart w:id="339" w:name="_Toc164351626"/>
      <w:r/>
      <w:bookmarkStart w:id="340" w:name="_Toc305158874"/>
      <w:r/>
      <w:bookmarkStart w:id="341" w:name="_Toc226965722"/>
      <w:r/>
      <w:bookmarkStart w:id="342" w:name="_Toc264969222"/>
      <w:r/>
      <w:bookmarkStart w:id="343" w:name="_Toc150774737"/>
      <w:r/>
      <w:bookmarkStart w:id="344" w:name="_Toc226309776"/>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345" w:name="_Toc151193703"/>
      <w:r/>
      <w:bookmarkStart w:id="346" w:name="_Toc151193921"/>
      <w:r/>
      <w:bookmarkStart w:id="347" w:name="_Toc150774633"/>
      <w:r/>
      <w:bookmarkStart w:id="348" w:name="_Toc150480771"/>
      <w:r/>
      <w:bookmarkStart w:id="349" w:name="_Toc226309777"/>
      <w:r/>
      <w:bookmarkStart w:id="350" w:name="_Toc149720826"/>
      <w:r/>
      <w:bookmarkStart w:id="351" w:name="_Toc226965806"/>
      <w:r/>
      <w:bookmarkStart w:id="352" w:name="_Toc164229374"/>
      <w:r/>
      <w:bookmarkStart w:id="353" w:name="_Toc305158875"/>
      <w:r/>
      <w:bookmarkStart w:id="354" w:name="_Toc164608802"/>
      <w:r/>
      <w:bookmarkStart w:id="355" w:name="_Toc520356158"/>
      <w:r/>
      <w:bookmarkStart w:id="356" w:name="_Toc151193847"/>
      <w:r/>
      <w:bookmarkStart w:id="357" w:name="_Toc127161447"/>
      <w:r/>
      <w:bookmarkStart w:id="358" w:name="_Toc127151533"/>
      <w:r/>
      <w:bookmarkStart w:id="359" w:name="_Toc164229228"/>
      <w:r/>
      <w:bookmarkStart w:id="360" w:name="_Toc164608647"/>
      <w:r/>
      <w:bookmarkStart w:id="361" w:name="_Toc151190160"/>
      <w:r/>
      <w:bookmarkStart w:id="362" w:name="_Toc150774738"/>
      <w:r/>
      <w:bookmarkStart w:id="363" w:name="_Toc127151734"/>
      <w:r/>
      <w:bookmarkStart w:id="364" w:name="_Toc265228371"/>
      <w:r/>
      <w:bookmarkStart w:id="365" w:name="_Toc264969223"/>
      <w:r/>
      <w:bookmarkStart w:id="366" w:name="_Toc305158801"/>
      <w:r/>
      <w:bookmarkStart w:id="367" w:name="_Toc195842898"/>
      <w:r/>
      <w:bookmarkStart w:id="368" w:name="_Toc226337229"/>
      <w:r/>
      <w:bookmarkStart w:id="369" w:name="_Toc150509284"/>
      <w:r/>
      <w:bookmarkStart w:id="370" w:name="_Toc164351627"/>
      <w:r/>
      <w:bookmarkStart w:id="371" w:name="_Toc151193775"/>
      <w:r/>
      <w:bookmarkStart w:id="372" w:name="_Toc142311035"/>
      <w:r/>
      <w:bookmarkStart w:id="373" w:name="_Toc226965723"/>
      <w:r/>
      <w:bookmarkStart w:id="374" w:name="_Toc151193631"/>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bookmarkStart w:id="375" w:name="_Toc151193848"/>
      <w:r/>
      <w:bookmarkStart w:id="376" w:name="_Toc265228372"/>
      <w:r/>
      <w:bookmarkStart w:id="377" w:name="_Toc151193922"/>
      <w:r/>
      <w:bookmarkStart w:id="378" w:name="_Toc226965724"/>
      <w:r/>
      <w:bookmarkStart w:id="379" w:name="_Toc151190161"/>
      <w:r/>
      <w:bookmarkStart w:id="380" w:name="_Toc142311036"/>
      <w:r/>
      <w:bookmarkStart w:id="381" w:name="_Toc226309778"/>
      <w:r/>
      <w:bookmarkStart w:id="382" w:name="_Toc127151534"/>
      <w:r/>
      <w:bookmarkStart w:id="383" w:name="_Toc195842899"/>
      <w:r/>
      <w:bookmarkStart w:id="384" w:name="_Toc151193776"/>
      <w:r/>
      <w:bookmarkStart w:id="385" w:name="_Toc151193632"/>
      <w:r/>
      <w:bookmarkStart w:id="386" w:name="_Toc150774634"/>
      <w:r/>
      <w:bookmarkStart w:id="387" w:name="_Toc150480772"/>
      <w:r/>
      <w:bookmarkStart w:id="388" w:name="_Toc305158876"/>
      <w:r/>
      <w:bookmarkStart w:id="389" w:name="_Toc226337230"/>
      <w:r/>
      <w:bookmarkStart w:id="390" w:name="_Toc264969224"/>
      <w:r/>
      <w:bookmarkStart w:id="391" w:name="_Toc151193704"/>
      <w:r/>
      <w:bookmarkStart w:id="392" w:name="_Toc226965807"/>
      <w:r/>
      <w:bookmarkStart w:id="393" w:name="_Toc150509285"/>
      <w:r/>
      <w:bookmarkStart w:id="394" w:name="_Toc150774739"/>
      <w:r/>
      <w:bookmarkStart w:id="395" w:name="_Toc305158802"/>
      <w:r/>
      <w:bookmarkStart w:id="396" w:name="_Toc52035615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1065"/>
        <w:ind w:left="357"/>
        <w:spacing w:line="360" w:lineRule="auto"/>
        <w:tabs>
          <w:tab w:val="left" w:pos="900" w:leader="none"/>
          <w:tab w:val="left" w:pos="1080" w:leader="none"/>
        </w:tabs>
      </w:pPr>
      <w:r/>
      <w:r/>
    </w:p>
    <w:p>
      <w:pPr>
        <w:pStyle w:val="1067"/>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Times New Roman" w:hAnsi="Times New Roman" w:eastAsia="宋体"/>
          <w:sz w:val="28"/>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397" w:name="_Toc164608804"/>
      <w:r/>
      <w:bookmarkStart w:id="398" w:name="_Toc226337231"/>
      <w:r/>
      <w:bookmarkStart w:id="399" w:name="_Toc151193705"/>
      <w:r/>
      <w:bookmarkStart w:id="400" w:name="_Toc164608649"/>
      <w:r/>
      <w:bookmarkStart w:id="401" w:name="_Toc127151535"/>
      <w:r/>
      <w:bookmarkStart w:id="402" w:name="_Toc151193849"/>
      <w:r/>
      <w:bookmarkStart w:id="403" w:name="_Toc195842900"/>
      <w:r/>
      <w:bookmarkStart w:id="404" w:name="_Toc151193777"/>
      <w:r/>
      <w:bookmarkStart w:id="405" w:name="_Toc305158803"/>
      <w:r/>
      <w:bookmarkStart w:id="406" w:name="_Toc127151736"/>
      <w:r/>
      <w:bookmarkStart w:id="407" w:name="_Toc226965808"/>
      <w:r/>
      <w:bookmarkStart w:id="408" w:name="_Toc305158877"/>
      <w:r/>
      <w:bookmarkStart w:id="409" w:name="_Toc150480773"/>
      <w:r/>
      <w:bookmarkStart w:id="410" w:name="_Toc149720828"/>
      <w:r/>
      <w:bookmarkStart w:id="411" w:name="_Toc264969225"/>
      <w:r/>
      <w:bookmarkStart w:id="412" w:name="_Toc127161449"/>
      <w:r/>
      <w:bookmarkStart w:id="413" w:name="_Toc226309779"/>
      <w:r/>
      <w:bookmarkStart w:id="414" w:name="_Toc150774740"/>
      <w:r/>
      <w:bookmarkStart w:id="415" w:name="_Toc226965725"/>
      <w:r/>
      <w:bookmarkStart w:id="416" w:name="_Toc164351629"/>
      <w:r/>
      <w:bookmarkStart w:id="417" w:name="_Toc520356160"/>
      <w:r/>
      <w:bookmarkStart w:id="418" w:name="_Toc164229376"/>
      <w:r/>
      <w:bookmarkStart w:id="419" w:name="_Toc151193923"/>
      <w:r/>
      <w:bookmarkStart w:id="420" w:name="_Toc151193633"/>
      <w:r/>
      <w:bookmarkStart w:id="421" w:name="_Toc151190162"/>
      <w:r/>
      <w:bookmarkStart w:id="422" w:name="_Toc164229230"/>
      <w:r/>
      <w:bookmarkStart w:id="423" w:name="_Toc150509286"/>
      <w:r/>
      <w:bookmarkStart w:id="424" w:name="_Toc265228373"/>
      <w:r/>
      <w:bookmarkStart w:id="425" w:name="_Toc142311037"/>
      <w:r/>
      <w:bookmarkStart w:id="426" w:name="_Toc150774635"/>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ascii="Times New Roman" w:hAnsi="Times New Roman" w:eastAsia="宋体" w:cs="Times New Roman"/>
          <w:sz w:val="24"/>
          <w:lang w:val="en-US" w:eastAsia="zh-CN"/>
        </w:rPr>
        <w:t xml:space="preserve">“苏采云”政府采购一体化平台</w:t>
      </w:r>
      <w:r>
        <w:rPr>
          <w:sz w:val="24"/>
        </w:rPr>
        <w:t xml:space="preserve">。投标人根据招标文件及</w:t>
      </w:r>
      <w:r>
        <w:rPr>
          <w:rFonts w:hint="eastAsia" w:ascii="Times New Roman" w:hAnsi="Times New Roman" w:eastAsia="宋体" w:cs="Times New Roman"/>
          <w:sz w:val="24"/>
          <w:lang w:val="en-US" w:eastAsia="zh-CN"/>
        </w:rPr>
        <w:t xml:space="preserve">“苏采云”政府采购一体化平台</w:t>
      </w:r>
      <w:r>
        <w:rPr>
          <w:sz w:val="24"/>
        </w:rPr>
        <w:t xml:space="preserve">供应商操作手册要求编制、生成并提交电子投标文件。</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Times New Roman" w:hAnsi="Times New Roman" w:eastAsia="宋体" w:cs="Times New Roman"/>
          <w:sz w:val="24"/>
          <w:lang w:val="en-US" w:eastAsia="zh-CN"/>
        </w:rPr>
        <w:t xml:space="preserve">“苏采云”政府采购一体化平台</w:t>
      </w:r>
      <w:r>
        <w:rPr>
          <w:sz w:val="24"/>
        </w:rPr>
        <w:t xml:space="preserve">以外任何形式提交的投标文件。</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427" w:name="_Toc150774636"/>
      <w:r/>
      <w:bookmarkStart w:id="428" w:name="_Toc226965726"/>
      <w:r/>
      <w:bookmarkStart w:id="429" w:name="_Toc151193850"/>
      <w:r/>
      <w:bookmarkStart w:id="430" w:name="_Toc164608805"/>
      <w:r/>
      <w:bookmarkStart w:id="431" w:name="_Toc164229377"/>
      <w:r/>
      <w:bookmarkStart w:id="432" w:name="_Toc305158878"/>
      <w:r/>
      <w:bookmarkStart w:id="433" w:name="_Toc264969226"/>
      <w:r/>
      <w:bookmarkStart w:id="434" w:name="_Toc142311038"/>
      <w:r/>
      <w:bookmarkStart w:id="435" w:name="_Toc226337232"/>
      <w:r/>
      <w:bookmarkStart w:id="436" w:name="_Toc151193706"/>
      <w:r/>
      <w:bookmarkStart w:id="437" w:name="_Toc150774741"/>
      <w:r/>
      <w:bookmarkStart w:id="438" w:name="_Toc164351630"/>
      <w:r/>
      <w:bookmarkStart w:id="439" w:name="_Toc127161450"/>
      <w:r/>
      <w:bookmarkStart w:id="440" w:name="_Toc226309780"/>
      <w:r/>
      <w:bookmarkStart w:id="441" w:name="_Toc520356161"/>
      <w:r/>
      <w:bookmarkStart w:id="442" w:name="_Toc151193634"/>
      <w:r/>
      <w:bookmarkStart w:id="443" w:name="_Toc151193778"/>
      <w:r/>
      <w:bookmarkStart w:id="444" w:name="_Toc127151737"/>
      <w:r/>
      <w:bookmarkStart w:id="445" w:name="_Toc150509287"/>
      <w:r/>
      <w:bookmarkStart w:id="446" w:name="_Toc265228374"/>
      <w:r/>
      <w:bookmarkStart w:id="447" w:name="_Toc149720829"/>
      <w:r/>
      <w:bookmarkStart w:id="448" w:name="_Toc305158804"/>
      <w:r/>
      <w:bookmarkStart w:id="449" w:name="_Toc150480774"/>
      <w:r/>
      <w:bookmarkStart w:id="450" w:name="_Toc195842901"/>
      <w:r/>
      <w:bookmarkStart w:id="451" w:name="_Toc226965809"/>
      <w:r/>
      <w:bookmarkStart w:id="452" w:name="_Toc151190163"/>
      <w:r/>
      <w:bookmarkStart w:id="453" w:name="_Toc127151536"/>
      <w:r/>
      <w:bookmarkStart w:id="454" w:name="_Toc164229231"/>
      <w:r/>
      <w:bookmarkStart w:id="455" w:name="_Toc164608650"/>
      <w:r/>
      <w:bookmarkStart w:id="456" w:name="_Toc151193924"/>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ascii="Times New Roman" w:hAnsi="Times New Roman" w:eastAsia="宋体" w:cs="Times New Roman"/>
          <w:sz w:val="24"/>
          <w:lang w:val="en-US" w:eastAsia="zh-CN"/>
        </w:rPr>
        <w:t xml:space="preserve">“苏采云”政府采购一体化平台</w:t>
      </w:r>
      <w:r>
        <w:rPr>
          <w:sz w:val="24"/>
        </w:rPr>
        <w:t xml:space="preserve">。</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457" w:name="_Toc151193707"/>
      <w:r/>
      <w:bookmarkStart w:id="458" w:name="_Toc151190164"/>
      <w:r/>
      <w:bookmarkStart w:id="459" w:name="_Toc150774637"/>
      <w:r/>
      <w:bookmarkStart w:id="460" w:name="_Toc164608806"/>
      <w:r/>
      <w:bookmarkStart w:id="461" w:name="_Toc149720830"/>
      <w:r/>
      <w:bookmarkStart w:id="462" w:name="_Toc226965810"/>
      <w:r/>
      <w:bookmarkStart w:id="463" w:name="_Toc264969227"/>
      <w:r/>
      <w:bookmarkStart w:id="464" w:name="_Toc265228375"/>
      <w:r/>
      <w:bookmarkStart w:id="465" w:name="_Toc164608651"/>
      <w:r/>
      <w:bookmarkStart w:id="466" w:name="_Toc150480775"/>
      <w:r/>
      <w:bookmarkStart w:id="467" w:name="_Toc226965727"/>
      <w:r/>
      <w:bookmarkStart w:id="468" w:name="_Toc164351631"/>
      <w:r/>
      <w:bookmarkStart w:id="469" w:name="_Toc142311039"/>
      <w:r/>
      <w:bookmarkStart w:id="470" w:name="_Toc151193779"/>
      <w:r/>
      <w:bookmarkStart w:id="471" w:name="_Toc164229378"/>
      <w:r/>
      <w:bookmarkStart w:id="472" w:name="_Toc305158805"/>
      <w:r/>
      <w:bookmarkStart w:id="473" w:name="_Toc150774742"/>
      <w:r/>
      <w:bookmarkStart w:id="474" w:name="_Toc305158879"/>
      <w:r/>
      <w:bookmarkStart w:id="475" w:name="_Toc127151537"/>
      <w:r/>
      <w:bookmarkStart w:id="476" w:name="_Toc226337233"/>
      <w:r/>
      <w:bookmarkStart w:id="477" w:name="_Toc127151738"/>
      <w:r/>
      <w:bookmarkStart w:id="478" w:name="_Toc520356162"/>
      <w:r/>
      <w:bookmarkStart w:id="479" w:name="_Toc127161451"/>
      <w:r/>
      <w:bookmarkStart w:id="480" w:name="_Toc164229232"/>
      <w:r/>
      <w:bookmarkStart w:id="481" w:name="_Toc150509288"/>
      <w:r/>
      <w:bookmarkStart w:id="482" w:name="_Toc151193635"/>
      <w:r/>
      <w:bookmarkStart w:id="483" w:name="_Toc195842902"/>
      <w:r/>
      <w:bookmarkStart w:id="484" w:name="_Toc151193851"/>
      <w:r/>
      <w:bookmarkStart w:id="485" w:name="_Toc226309781"/>
      <w:r/>
      <w:bookmarkStart w:id="486" w:name="_Toc151193925"/>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Times New Roman" w:hAnsi="Times New Roman" w:eastAsia="宋体" w:cs="Times New Roman"/>
          <w:sz w:val="24"/>
          <w:lang w:val="en-US" w:eastAsia="zh-CN"/>
        </w:rPr>
        <w:t xml:space="preserve">“苏采云”政府采购一体化平台</w:t>
      </w:r>
      <w:r>
        <w:rPr>
          <w:sz w:val="24"/>
        </w:rPr>
        <w:t xml:space="preserve">对所提交的投标文件进行补充、修改或者撤回。</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1065"/>
        <w:spacing w:line="360" w:lineRule="auto"/>
        <w:rPr>
          <w:sz w:val="24"/>
        </w:rPr>
      </w:pPr>
      <w:r>
        <w:rPr>
          <w:sz w:val="24"/>
        </w:rPr>
      </w:r>
      <w:r/>
    </w:p>
    <w:p>
      <w:pPr>
        <w:pStyle w:val="1067"/>
        <w:spacing w:before="0" w:line="360" w:lineRule="auto"/>
        <w:rPr>
          <w:rFonts w:ascii="Times New Roman" w:hAnsi="Times New Roman" w:eastAsia="宋体"/>
          <w:sz w:val="28"/>
        </w:rPr>
      </w:pPr>
      <w:r/>
      <w:bookmarkStart w:id="487" w:name="_Toc195842903"/>
      <w:r/>
      <w:bookmarkStart w:id="488" w:name="_Toc226965728"/>
      <w:r/>
      <w:bookmarkStart w:id="489" w:name="_Toc226965811"/>
      <w:r/>
      <w:bookmarkStart w:id="490" w:name="_Toc265228376"/>
      <w:r/>
      <w:bookmarkStart w:id="491" w:name="_Toc226309782"/>
      <w:r/>
      <w:bookmarkStart w:id="492" w:name="_Toc305158806"/>
      <w:r/>
      <w:bookmarkStart w:id="493" w:name="_Toc151193926"/>
      <w:r/>
      <w:bookmarkStart w:id="494" w:name="_Toc150509289"/>
      <w:r/>
      <w:bookmarkStart w:id="495" w:name="_Toc226337234"/>
      <w:r/>
      <w:bookmarkStart w:id="496" w:name="_Toc520356163"/>
      <w:r/>
      <w:bookmarkStart w:id="497" w:name="_Toc151193780"/>
      <w:r/>
      <w:bookmarkStart w:id="498" w:name="_Toc127151538"/>
      <w:r/>
      <w:bookmarkStart w:id="499" w:name="_Toc150774638"/>
      <w:r/>
      <w:bookmarkStart w:id="500" w:name="_Toc150774743"/>
      <w:r/>
      <w:bookmarkStart w:id="501" w:name="_Toc305158880"/>
      <w:r/>
      <w:bookmarkStart w:id="502" w:name="_Toc151193636"/>
      <w:r/>
      <w:bookmarkStart w:id="503" w:name="_Toc142311040"/>
      <w:r/>
      <w:bookmarkStart w:id="504" w:name="_Toc264969228"/>
      <w:r/>
      <w:bookmarkStart w:id="505" w:name="_Toc151193852"/>
      <w:r/>
      <w:bookmarkStart w:id="506" w:name="_Toc151190165"/>
      <w:r/>
      <w:bookmarkStart w:id="507" w:name="_Toc150480776"/>
      <w:r/>
      <w:bookmarkStart w:id="508" w:name="_Toc151193708"/>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ascii="Times New Roman" w:hAnsi="Times New Roman" w:eastAsia="宋体"/>
          <w:sz w:val="28"/>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509" w:name="_Toc142311041"/>
      <w:r/>
      <w:bookmarkStart w:id="510" w:name="_Toc305158807"/>
      <w:r/>
      <w:bookmarkStart w:id="511" w:name="_Toc151193853"/>
      <w:r/>
      <w:bookmarkStart w:id="512" w:name="_Toc264969229"/>
      <w:r/>
      <w:bookmarkStart w:id="513" w:name="_Toc151193927"/>
      <w:r/>
      <w:bookmarkStart w:id="514" w:name="_Toc226965812"/>
      <w:r/>
      <w:bookmarkStart w:id="515" w:name="_Toc150774639"/>
      <w:r/>
      <w:bookmarkStart w:id="516" w:name="_Toc164608808"/>
      <w:r/>
      <w:bookmarkStart w:id="517" w:name="_Toc150480777"/>
      <w:r/>
      <w:bookmarkStart w:id="518" w:name="_Toc195842904"/>
      <w:r/>
      <w:bookmarkStart w:id="519" w:name="_Toc127151539"/>
      <w:r/>
      <w:bookmarkStart w:id="520" w:name="_Toc226337235"/>
      <w:r/>
      <w:bookmarkStart w:id="521" w:name="_Toc164229234"/>
      <w:r/>
      <w:bookmarkStart w:id="522" w:name="_Toc150509290"/>
      <w:r/>
      <w:bookmarkStart w:id="523" w:name="_Toc164229380"/>
      <w:r/>
      <w:bookmarkStart w:id="524" w:name="_Toc265228377"/>
      <w:r/>
      <w:bookmarkStart w:id="525" w:name="_Toc226965729"/>
      <w:r/>
      <w:bookmarkStart w:id="526" w:name="_Toc164351633"/>
      <w:r/>
      <w:bookmarkStart w:id="527" w:name="_Toc150774744"/>
      <w:r/>
      <w:bookmarkStart w:id="528" w:name="_Toc226309783"/>
      <w:r/>
      <w:bookmarkStart w:id="529" w:name="_Toc151193781"/>
      <w:r/>
      <w:bookmarkStart w:id="530" w:name="_Toc127151740"/>
      <w:r/>
      <w:bookmarkStart w:id="531" w:name="_Toc520356164"/>
      <w:r/>
      <w:bookmarkStart w:id="532" w:name="_Toc305158881"/>
      <w:r/>
      <w:bookmarkStart w:id="533" w:name="_Toc127161453"/>
      <w:r/>
      <w:bookmarkStart w:id="534" w:name="_Toc151193637"/>
      <w:r/>
      <w:bookmarkStart w:id="535" w:name="_Toc151193709"/>
      <w:r/>
      <w:bookmarkStart w:id="536" w:name="_Toc164608653"/>
      <w:r/>
      <w:bookmarkStart w:id="537" w:name="_Toc149720832"/>
      <w:r/>
      <w:bookmarkStart w:id="538" w:name="_Toc151190166"/>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6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6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6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6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65"/>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End w:id="539"/>
      <w:r/>
      <w:bookmarkStart w:id="540" w:name="_Toc150480778"/>
      <w:r/>
      <w:bookmarkStart w:id="541" w:name="_Toc150509291"/>
      <w:r/>
      <w:bookmarkStart w:id="542" w:name="_Toc164229381"/>
      <w:r/>
      <w:bookmarkStart w:id="543" w:name="_Toc150774745"/>
      <w:r/>
      <w:bookmarkStart w:id="544" w:name="_Toc151190167"/>
      <w:r/>
      <w:bookmarkStart w:id="545" w:name="_Toc150774640"/>
      <w:r/>
      <w:bookmarkStart w:id="546" w:name="_Toc226309784"/>
      <w:r/>
      <w:bookmarkStart w:id="547" w:name="_Toc151193710"/>
      <w:r/>
      <w:bookmarkStart w:id="548" w:name="_Toc127161454"/>
      <w:r/>
      <w:bookmarkStart w:id="549" w:name="_Toc164608654"/>
      <w:r/>
      <w:bookmarkStart w:id="550" w:name="_Toc226965813"/>
      <w:r/>
      <w:bookmarkStart w:id="551" w:name="_Toc127151540"/>
      <w:r/>
      <w:bookmarkStart w:id="552" w:name="_Toc226965730"/>
      <w:r/>
      <w:bookmarkStart w:id="553" w:name="_Toc151193638"/>
      <w:r/>
      <w:bookmarkStart w:id="554" w:name="_Toc164608809"/>
      <w:r/>
      <w:bookmarkStart w:id="555" w:name="_Toc149720833"/>
      <w:r/>
      <w:bookmarkStart w:id="556" w:name="_Toc305158882"/>
      <w:r/>
      <w:bookmarkStart w:id="557" w:name="_Toc151193782"/>
      <w:r/>
      <w:bookmarkStart w:id="558" w:name="_Toc305158808"/>
      <w:r/>
      <w:bookmarkStart w:id="559" w:name="_Toc226337236"/>
      <w:r/>
      <w:bookmarkStart w:id="560" w:name="_Toc164229235"/>
      <w:r/>
      <w:bookmarkStart w:id="561" w:name="_Toc151193854"/>
      <w:r/>
      <w:bookmarkStart w:id="562" w:name="_Toc127151741"/>
      <w:r/>
      <w:bookmarkStart w:id="563" w:name="_Toc265228378"/>
      <w:r/>
      <w:bookmarkStart w:id="564" w:name="_Toc142311042"/>
      <w:r/>
      <w:bookmarkStart w:id="565" w:name="_Toc264969230"/>
      <w:r/>
      <w:bookmarkStart w:id="566" w:name="_Toc151193928"/>
      <w:r/>
      <w:bookmarkStart w:id="567" w:name="_Toc195842905"/>
      <w:r/>
      <w:bookmarkStart w:id="568" w:name="_Toc164351634"/>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1065"/>
        <w:ind w:left="1080"/>
        <w:spacing w:line="360" w:lineRule="auto"/>
        <w:tabs>
          <w:tab w:val="left" w:pos="360" w:leader="none"/>
          <w:tab w:val="left" w:pos="1080" w:leader="none"/>
        </w:tabs>
        <w:rPr>
          <w:sz w:val="24"/>
        </w:rPr>
      </w:pPr>
      <w:r>
        <w:rPr>
          <w:sz w:val="24"/>
        </w:rPr>
      </w:r>
      <w:r/>
    </w:p>
    <w:p>
      <w:pPr>
        <w:pStyle w:val="1067"/>
        <w:spacing w:before="0" w:line="360" w:lineRule="auto"/>
        <w:rPr>
          <w:rFonts w:ascii="Times New Roman" w:hAnsi="Times New Roman" w:eastAsia="宋体"/>
          <w:sz w:val="28"/>
        </w:rPr>
      </w:pPr>
      <w:r/>
      <w:bookmarkStart w:id="571" w:name="_Toc195842910"/>
      <w:r/>
      <w:bookmarkStart w:id="572" w:name="_Toc150480783"/>
      <w:r/>
      <w:bookmarkStart w:id="573" w:name="_Toc305158813"/>
      <w:r/>
      <w:bookmarkStart w:id="574" w:name="_Toc151193859"/>
      <w:r/>
      <w:bookmarkStart w:id="575" w:name="_Toc127151545"/>
      <w:r/>
      <w:bookmarkStart w:id="576" w:name="_Toc226337241"/>
      <w:r/>
      <w:bookmarkStart w:id="577" w:name="_Toc151190172"/>
      <w:r/>
      <w:bookmarkStart w:id="578" w:name="_Toc226965735"/>
      <w:r/>
      <w:bookmarkStart w:id="579" w:name="_Toc264969235"/>
      <w:r/>
      <w:bookmarkStart w:id="580" w:name="_Toc226309789"/>
      <w:r/>
      <w:bookmarkStart w:id="581" w:name="_Toc226965818"/>
      <w:r/>
      <w:bookmarkStart w:id="582" w:name="_Toc151193715"/>
      <w:r/>
      <w:bookmarkStart w:id="583" w:name="_Toc150774750"/>
      <w:r/>
      <w:bookmarkStart w:id="584" w:name="_Toc150774645"/>
      <w:r/>
      <w:bookmarkStart w:id="585" w:name="_Toc142311047"/>
      <w:r/>
      <w:bookmarkStart w:id="586" w:name="_Toc305158887"/>
      <w:r/>
      <w:bookmarkStart w:id="587" w:name="_Toc265228383"/>
      <w:r/>
      <w:bookmarkStart w:id="588" w:name="_Toc151193643"/>
      <w:r/>
      <w:bookmarkStart w:id="589" w:name="_Toc151193787"/>
      <w:r/>
      <w:bookmarkStart w:id="590" w:name="_Toc151193933"/>
      <w:r/>
      <w:bookmarkStart w:id="591" w:name="_Toc150509296"/>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42311049"/>
      <w:r/>
      <w:bookmarkStart w:id="593" w:name="_Toc150774752"/>
      <w:r/>
      <w:bookmarkStart w:id="594" w:name="_Toc151193717"/>
      <w:r/>
      <w:bookmarkStart w:id="595" w:name="_Toc305158889"/>
      <w:r/>
      <w:bookmarkStart w:id="596" w:name="_Toc164608661"/>
      <w:r/>
      <w:bookmarkStart w:id="597" w:name="_Toc151193861"/>
      <w:r/>
      <w:bookmarkStart w:id="598" w:name="_Toc164351641"/>
      <w:r/>
      <w:bookmarkStart w:id="599" w:name="_Toc164229242"/>
      <w:r/>
      <w:bookmarkStart w:id="600" w:name="_Toc164608816"/>
      <w:r/>
      <w:bookmarkStart w:id="601" w:name="_Toc150480785"/>
      <w:r/>
      <w:bookmarkStart w:id="602" w:name="_Toc164229388"/>
      <w:r/>
      <w:bookmarkStart w:id="603" w:name="_Toc127151547"/>
      <w:r/>
      <w:bookmarkStart w:id="604" w:name="_Toc264969237"/>
      <w:r/>
      <w:bookmarkStart w:id="605" w:name="_Toc151193935"/>
      <w:r/>
      <w:bookmarkStart w:id="606" w:name="_Toc195842912"/>
      <w:r/>
      <w:bookmarkStart w:id="607" w:name="_Toc151190174"/>
      <w:r/>
      <w:bookmarkStart w:id="608" w:name="_Toc150774647"/>
      <w:r/>
      <w:bookmarkStart w:id="609" w:name="_Toc226309791"/>
      <w:r/>
      <w:bookmarkStart w:id="610" w:name="_Toc265228385"/>
      <w:r/>
      <w:bookmarkStart w:id="611" w:name="_Toc226965737"/>
      <w:r/>
      <w:bookmarkStart w:id="612" w:name="_Toc226965820"/>
      <w:r/>
      <w:bookmarkStart w:id="613" w:name="_Toc150509298"/>
      <w:r/>
      <w:bookmarkStart w:id="614" w:name="_Toc226337243"/>
      <w:r/>
      <w:bookmarkStart w:id="615" w:name="_Toc151193789"/>
      <w:r/>
      <w:bookmarkStart w:id="616" w:name="_Toc127161461"/>
      <w:r/>
      <w:bookmarkStart w:id="617" w:name="_Toc127151748"/>
      <w:r/>
      <w:bookmarkStart w:id="618" w:name="_Toc151193645"/>
      <w:r/>
      <w:bookmarkStart w:id="619" w:name="_Toc305158815"/>
      <w:r/>
      <w:bookmarkStart w:id="620" w:name="_Toc149720840"/>
      <w:r>
        <w:rPr>
          <w:rFonts w:ascii="Times New Roman" w:hAnsi="Times New Roman" w:eastAsia="宋体"/>
          <w:sz w:val="28"/>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Start w:id="621" w:name="_Toc127151750"/>
      <w:r/>
      <w:bookmarkStart w:id="622" w:name="_Toc164608818"/>
      <w:r/>
      <w:bookmarkStart w:id="623" w:name="_Toc226309793"/>
      <w:r/>
      <w:bookmarkStart w:id="624" w:name="_Toc151190176"/>
      <w:r/>
      <w:bookmarkStart w:id="625" w:name="_Toc264969239"/>
      <w:r/>
      <w:bookmarkStart w:id="626" w:name="_Toc151193863"/>
      <w:r/>
      <w:bookmarkStart w:id="627" w:name="_Toc151193647"/>
      <w:r/>
      <w:bookmarkStart w:id="628" w:name="_Toc151193937"/>
      <w:r/>
      <w:bookmarkStart w:id="629" w:name="_Toc164229244"/>
      <w:r/>
      <w:bookmarkStart w:id="630" w:name="_Toc150774754"/>
      <w:r/>
      <w:bookmarkStart w:id="631" w:name="_Toc149720842"/>
      <w:r/>
      <w:bookmarkStart w:id="632" w:name="_Toc226337245"/>
      <w:r/>
      <w:bookmarkStart w:id="633" w:name="_Ref467307090"/>
      <w:r/>
      <w:bookmarkStart w:id="634" w:name="_Toc520356176"/>
      <w:r/>
      <w:bookmarkStart w:id="635" w:name="_Ref467306425"/>
      <w:r/>
      <w:bookmarkStart w:id="636" w:name="_Toc150774649"/>
      <w:r/>
      <w:bookmarkStart w:id="637" w:name="_Toc150480787"/>
      <w:r/>
      <w:bookmarkStart w:id="638" w:name="_Toc226965739"/>
      <w:r/>
      <w:bookmarkStart w:id="639" w:name="_Toc164351643"/>
      <w:r/>
      <w:bookmarkStart w:id="640" w:name="_Toc265228387"/>
      <w:r/>
      <w:bookmarkStart w:id="641" w:name="_Toc127151549"/>
      <w:r/>
      <w:bookmarkStart w:id="642" w:name="_Toc164608663"/>
      <w:r/>
      <w:bookmarkStart w:id="643" w:name="_Toc305158817"/>
      <w:r/>
      <w:bookmarkStart w:id="644" w:name="_Toc305158891"/>
      <w:r/>
      <w:bookmarkStart w:id="645" w:name="_Toc151193719"/>
      <w:r/>
      <w:bookmarkStart w:id="646" w:name="_Toc151193791"/>
      <w:r/>
      <w:bookmarkStart w:id="647" w:name="_Toc142311051"/>
      <w:r/>
      <w:bookmarkStart w:id="648" w:name="_Toc127161463"/>
      <w:r/>
      <w:bookmarkStart w:id="649" w:name="_Toc164229390"/>
      <w:r/>
      <w:bookmarkStart w:id="650" w:name="_Toc195842914"/>
      <w:r/>
      <w:bookmarkStart w:id="651" w:name="_Toc150509300"/>
      <w:r/>
      <w:bookmarkStart w:id="652" w:name="_Toc226965822"/>
      <w:r>
        <w:rPr>
          <w:sz w:val="24"/>
        </w:rPr>
        <w:t xml:space="preserve">中标公告与中标通知书</w:t>
      </w:r>
      <w:bookmarkEnd w:id="643"/>
      <w:r/>
      <w:bookmarkEnd w:id="644"/>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1065"/>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1065"/>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1065"/>
        <w:numPr>
          <w:ilvl w:val="2"/>
          <w:numId w:val="10"/>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1065"/>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1065"/>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6"/>
      <w:r/>
      <w:bookmarkEnd w:id="637"/>
      <w:r/>
      <w:bookmarkEnd w:id="638"/>
      <w:r/>
      <w:bookmarkEnd w:id="639"/>
      <w:r/>
      <w:bookmarkEnd w:id="640"/>
      <w:r/>
      <w:bookmarkEnd w:id="641"/>
      <w:r/>
      <w:bookmarkEnd w:id="642"/>
      <w:r/>
      <w:bookmarkEnd w:id="645"/>
      <w:r/>
      <w:bookmarkEnd w:id="646"/>
      <w:r/>
      <w:bookmarkEnd w:id="647"/>
      <w:r/>
      <w:bookmarkEnd w:id="648"/>
      <w:r/>
      <w:bookmarkEnd w:id="649"/>
      <w:r/>
      <w:bookmarkEnd w:id="650"/>
      <w:r/>
      <w:bookmarkEnd w:id="651"/>
      <w:r/>
      <w:bookmarkEnd w:id="652"/>
      <w:r/>
      <w:bookmarkStart w:id="653" w:name="_Ref467307062"/>
      <w:r/>
      <w:bookmarkStart w:id="654" w:name="_Toc195842915"/>
      <w:r/>
      <w:bookmarkStart w:id="655" w:name="_Toc226965823"/>
      <w:r/>
      <w:bookmarkStart w:id="656" w:name="_Toc127151550"/>
      <w:r/>
      <w:bookmarkStart w:id="657" w:name="_Toc151193648"/>
      <w:r/>
      <w:bookmarkStart w:id="658" w:name="_Toc142311052"/>
      <w:r/>
      <w:bookmarkStart w:id="659" w:name="_Toc151193938"/>
      <w:r/>
      <w:bookmarkStart w:id="660" w:name="_Toc164351644"/>
      <w:r/>
      <w:bookmarkStart w:id="661" w:name="_Toc150480788"/>
      <w:r/>
      <w:bookmarkStart w:id="662" w:name="_Toc305158818"/>
      <w:r/>
      <w:bookmarkStart w:id="663" w:name="_Toc226337246"/>
      <w:r/>
      <w:bookmarkStart w:id="664" w:name="_Toc164229245"/>
      <w:r/>
      <w:bookmarkStart w:id="665" w:name="_Toc149720843"/>
      <w:r/>
      <w:bookmarkStart w:id="666" w:name="_Toc151193864"/>
      <w:r/>
      <w:bookmarkStart w:id="667" w:name="_Toc127161464"/>
      <w:r/>
      <w:bookmarkStart w:id="668" w:name="_Toc265228388"/>
      <w:r/>
      <w:bookmarkStart w:id="669" w:name="_Toc150774755"/>
      <w:r/>
      <w:bookmarkStart w:id="670" w:name="_Toc226309794"/>
      <w:r/>
      <w:bookmarkStart w:id="671" w:name="_Toc164608664"/>
      <w:r/>
      <w:bookmarkStart w:id="672" w:name="_Ref467306377"/>
      <w:r/>
      <w:bookmarkStart w:id="673" w:name="_Toc151190177"/>
      <w:r/>
      <w:bookmarkStart w:id="674" w:name="_Toc150509301"/>
      <w:r/>
      <w:bookmarkStart w:id="675" w:name="_Toc151193792"/>
      <w:r/>
      <w:bookmarkStart w:id="676" w:name="_Ref467307204"/>
      <w:r/>
      <w:bookmarkStart w:id="677" w:name="_Toc127151751"/>
      <w:r/>
      <w:bookmarkStart w:id="678" w:name="_Toc305158892"/>
      <w:r/>
      <w:bookmarkStart w:id="679" w:name="_Toc150774650"/>
      <w:r/>
      <w:bookmarkStart w:id="680" w:name="_Toc264969240"/>
      <w:r/>
      <w:bookmarkStart w:id="681" w:name="_Toc151193720"/>
      <w:r/>
      <w:bookmarkStart w:id="682" w:name="_Ref467306978"/>
      <w:r/>
      <w:bookmarkStart w:id="683" w:name="_Toc226965740"/>
      <w:r/>
      <w:bookmarkStart w:id="684" w:name="_Toc164608819"/>
      <w:r/>
      <w:bookmarkStart w:id="685" w:name="_Toc520356175"/>
      <w:r/>
      <w:bookmarkStart w:id="686" w:name="_Toc164229391"/>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bookmarkEnd w:id="633"/>
      <w:r/>
      <w:bookmarkEnd w:id="634"/>
      <w:r/>
      <w:bookmarkEnd w:id="635"/>
      <w:r>
        <w:rPr>
          <w:sz w:val="24"/>
        </w:rPr>
        <w:t xml:space="preserve">询问与质疑</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65"/>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1065"/>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65"/>
        <w:numPr>
          <w:ilvl w:val="2"/>
          <w:numId w:val="10"/>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rPr>
          <w:rFonts w:hint="eastAsia"/>
          <w:sz w:val="24"/>
        </w:rPr>
      </w:r>
      <w:r/>
    </w:p>
    <w:p>
      <w:pPr>
        <w:pStyle w:val="1065"/>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1065"/>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42"/>
        </w:rPr>
        <w:t xml:space="preserve">http://gk</w:t>
      </w:r>
      <w:bookmarkStart w:id="687" w:name="_Hlt100654014"/>
      <w:r>
        <w:rPr>
          <w:rStyle w:val="1142"/>
        </w:rPr>
        <w:t xml:space="preserve">s</w:t>
      </w:r>
      <w:bookmarkEnd w:id="687"/>
      <w:r>
        <w:rPr>
          <w:rStyle w:val="1142"/>
        </w:rPr>
        <w:t xml:space="preserve">.m</w:t>
      </w:r>
      <w:bookmarkStart w:id="688" w:name="_Hlt100653993"/>
      <w:r/>
      <w:bookmarkStart w:id="689" w:name="_Hlt100653994"/>
      <w:r>
        <w:rPr>
          <w:rStyle w:val="1142"/>
        </w:rPr>
        <w:t xml:space="preserve">o</w:t>
      </w:r>
      <w:bookmarkEnd w:id="688"/>
      <w:r/>
      <w:bookmarkEnd w:id="689"/>
      <w:r>
        <w:rPr>
          <w:rStyle w:val="1142"/>
        </w:rPr>
        <w:t xml:space="preserve">f.gov.cn/ztztz/zhengfucaigouguanli/201802/t20180201_2804589.htm</w:t>
      </w:r>
      <w:r>
        <w:fldChar w:fldCharType="end"/>
      </w:r>
      <w:r>
        <w:rPr>
          <w:rFonts w:hint="eastAsia"/>
        </w:rPr>
        <w:t xml:space="preserve">）</w:t>
      </w:r>
      <w:r>
        <w:rPr>
          <w:sz w:val="24"/>
        </w:rPr>
      </w:r>
      <w:r/>
    </w:p>
    <w:p>
      <w:pPr>
        <w:pStyle w:val="1065"/>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1065"/>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1065"/>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65"/>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1065"/>
        <w:numPr>
          <w:ilvl w:val="0"/>
          <w:numId w:val="0"/>
        </w:numPr>
        <w:spacing w:line="360" w:lineRule="auto"/>
        <w:tabs>
          <w:tab w:val="left" w:pos="1080" w:leader="none"/>
          <w:tab w:val="left" w:pos="2014" w:leader="none"/>
        </w:tabs>
        <w:rPr>
          <w:rFonts w:hint="eastAsia"/>
          <w:sz w:val="24"/>
        </w:rPr>
      </w:pPr>
      <w:r/>
      <w:bookmarkStart w:id="690" w:name="_Toc226965827"/>
      <w:r/>
      <w:bookmarkStart w:id="691" w:name="_Toc305158896"/>
      <w:r/>
      <w:bookmarkStart w:id="692" w:name="_Toc353873664"/>
      <w:r/>
      <w:bookmarkStart w:id="693" w:name="_Toc265228392"/>
      <w:r/>
      <w:bookmarkStart w:id="694" w:name="_Toc264969244"/>
      <w:r/>
      <w:bookmarkStart w:id="695" w:name="_Toc226337250"/>
      <w:r/>
      <w:bookmarkStart w:id="696" w:name="_Toc142311056"/>
      <w:r/>
      <w:bookmarkStart w:id="697" w:name="_Toc353825544"/>
      <w:r/>
      <w:bookmarkStart w:id="698" w:name="_Toc127151554"/>
      <w:r/>
      <w:bookmarkStart w:id="699" w:name="_Toc150480792"/>
      <w:r/>
      <w:bookmarkStart w:id="700" w:name="_Toc305158822"/>
      <w:r/>
      <w:bookmarkStart w:id="701" w:name="_Toc150774759"/>
      <w:r/>
      <w:bookmarkStart w:id="702" w:name="_Toc353873934"/>
      <w:r>
        <w:rPr>
          <w:rFonts w:hint="eastAsia"/>
          <w:sz w:val="24"/>
          <w:lang w:val="en-US" w:eastAsia="zh-CN"/>
        </w:rPr>
        <w:t xml:space="preserve">28 </w:t>
      </w:r>
      <w:r>
        <w:rPr>
          <w:rFonts w:hint="eastAsia"/>
          <w:sz w:val="24"/>
        </w:rPr>
        <w:t xml:space="preserve">电子履约保函</w:t>
      </w:r>
      <w:r>
        <w:rPr>
          <w:rFonts w:hint="eastAsia"/>
          <w:sz w:val="24"/>
        </w:rPr>
      </w:r>
      <w:r/>
    </w:p>
    <w:p>
      <w:pPr>
        <w:pStyle w:val="1065"/>
        <w:numPr>
          <w:ilvl w:val="0"/>
          <w:numId w:val="0"/>
        </w:numPr>
        <w:ind w:firstLine="480"/>
        <w:spacing w:line="360" w:lineRule="auto"/>
        <w:tabs>
          <w:tab w:val="left" w:pos="1080" w:leader="none"/>
          <w:tab w:val="left" w:pos="2014" w:leader="none"/>
        </w:tabs>
        <w:rPr>
          <w:sz w:val="24"/>
        </w:rPr>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1065"/>
        <w:jc w:val="center"/>
        <w:spacing w:line="360" w:lineRule="auto"/>
        <w:rPr>
          <w:b/>
          <w:sz w:val="36"/>
          <w:szCs w:val="36"/>
        </w:rPr>
        <w:outlineLvl w:val="0"/>
      </w:pPr>
      <w:r>
        <w:rPr>
          <w:sz w:val="24"/>
        </w:rPr>
        <w:br w:type="page" w:clear="all"/>
      </w:r>
      <w:bookmarkStart w:id="703" w:name="_Toc99301421"/>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Pr>
          <w:b/>
          <w:sz w:val="36"/>
          <w:szCs w:val="36"/>
        </w:rPr>
      </w:r>
      <w:r/>
    </w:p>
    <w:p>
      <w:pPr>
        <w:pStyle w:val="1065"/>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Pr>
          <w:b/>
          <w:sz w:val="24"/>
        </w:rPr>
      </w:r>
      <w:r/>
    </w:p>
    <w:p>
      <w:pPr>
        <w:pStyle w:val="1065"/>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1065"/>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1065"/>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1065"/>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1065"/>
        <w:jc w:val="left"/>
        <w:widowControl/>
        <w:rPr>
          <w:sz w:val="24"/>
        </w:rPr>
      </w:pPr>
      <w:r>
        <w:rPr>
          <w:sz w:val="24"/>
        </w:rPr>
      </w:r>
      <w:r/>
    </w:p>
    <w:p>
      <w:pPr>
        <w:pStyle w:val="1067"/>
        <w:spacing w:line="360" w:lineRule="auto"/>
        <w:tabs>
          <w:tab w:val="center" w:pos="4592" w:leader="none"/>
          <w:tab w:val="left" w:pos="7860" w:leader="none"/>
        </w:tabs>
        <w:rPr>
          <w:rFonts w:hint="eastAsia" w:ascii="宋体" w:hAnsi="宋体" w:eastAsia="宋体" w:cs="宋体"/>
          <w:sz w:val="28"/>
        </w:rPr>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704"/>
      <w:r/>
      <w:bookmarkStart w:id="706" w:name="_Hlt487972895"/>
      <w:r/>
      <w:bookmarkEnd w:id="706"/>
      <w:r/>
      <w:bookmarkStart w:id="707" w:name="_Toc127151779"/>
      <w:r/>
      <w:bookmarkStart w:id="708" w:name="_Toc353825550"/>
      <w:r/>
      <w:bookmarkStart w:id="709" w:name="_Toc127161490"/>
      <w:r/>
      <w:bookmarkStart w:id="710" w:name="_Toc353873940"/>
      <w:r/>
      <w:bookmarkStart w:id="711" w:name="_Toc226965858"/>
      <w:r>
        <w:rPr>
          <w:rFonts w:hint="eastAsia" w:ascii="宋体" w:hAnsi="宋体" w:eastAsia="宋体" w:cs="宋体"/>
          <w:sz w:val="28"/>
        </w:rPr>
        <w:t xml:space="preserve">二、资格审查要求</w:t>
      </w:r>
      <w:r>
        <w:rPr>
          <w:rFonts w:hint="eastAsia" w:ascii="宋体" w:hAnsi="宋体" w:eastAsia="宋体" w:cs="宋体"/>
          <w:sz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066"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595"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881" w:type="dxa"/>
            <w:vAlign w:val="center"/>
            <w:textDirection w:val="lrTb"/>
            <w:noWrap w:val="false"/>
          </w:tcPr>
          <w:p>
            <w:pPr>
              <w:pStyle w:val="1065"/>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w:t>
            </w:r>
            <w:r>
              <w:rPr>
                <w:rFonts w:hint="eastAsia" w:ascii="宋体" w:hAnsi="宋体" w:cs="宋体"/>
                <w:sz w:val="24"/>
              </w:rPr>
            </w:r>
            <w:r/>
          </w:p>
        </w:tc>
        <w:tc>
          <w:tcPr>
            <w:tcW w:w="2595" w:type="dxa"/>
            <w:vAlign w:val="center"/>
            <w:textDirection w:val="lrTb"/>
            <w:noWrap w:val="false"/>
          </w:tcPr>
          <w:p>
            <w:pPr>
              <w:pStyle w:val="1148"/>
              <w:spacing w:line="360" w:lineRule="auto"/>
              <w:rPr>
                <w:rFonts w:hint="eastAsia" w:ascii="宋体" w:hAnsi="宋体" w:cs="宋体"/>
              </w:rPr>
            </w:pPr>
            <w:r>
              <w:rPr>
                <w:rFonts w:hint="eastAsia" w:ascii="宋体" w:hAnsi="宋体" w:cs="宋体"/>
              </w:rPr>
              <w:t xml:space="preserve">具体规定见第一章《招标公告》</w:t>
            </w:r>
            <w:r>
              <w:rPr>
                <w:rFonts w:hint="eastAsia" w:ascii="宋体" w:hAnsi="宋体" w:cs="宋体"/>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投标人资格声明函</w:t>
            </w:r>
            <w:r>
              <w:rPr>
                <w:rFonts w:hint="eastAsia" w:ascii="宋体" w:hAnsi="宋体" w:cs="宋体"/>
                <w:sz w:val="24"/>
              </w:rPr>
            </w:r>
            <w:r/>
          </w:p>
        </w:tc>
        <w:tc>
          <w:tcPr>
            <w:tcW w:w="2595"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格式见《投标文件格式》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投标人信用记录</w:t>
            </w:r>
            <w:r>
              <w:rPr>
                <w:rFonts w:hint="eastAsia" w:ascii="宋体" w:hAnsi="宋体" w:cs="宋体"/>
                <w:sz w:val="24"/>
              </w:rPr>
            </w:r>
            <w:r/>
          </w:p>
        </w:tc>
        <w:tc>
          <w:tcPr>
            <w:tcW w:w="2595"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查询渠道：信用中国网站</w:t>
            </w:r>
            <w:r>
              <w:rPr>
                <w:rFonts w:hint="eastAsia" w:ascii="宋体" w:hAnsi="宋体" w:cs="宋体"/>
                <w:sz w:val="24"/>
                <w:lang w:val="en-US" w:eastAsia="zh-CN"/>
              </w:rPr>
              <w:t xml:space="preserve">或</w:t>
            </w:r>
            <w:r>
              <w:rPr>
                <w:rFonts w:hint="eastAsia" w:ascii="宋体" w:hAnsi="宋体" w:cs="宋体"/>
                <w:sz w:val="24"/>
              </w:rPr>
              <w:t xml:space="preserve">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rPr>
                <w:rFonts w:hint="eastAsia" w:ascii="宋体" w:hAnsi="宋体" w:cs="宋体"/>
                <w:sz w:val="24"/>
              </w:rPr>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rPr>
                <w:rFonts w:hint="eastAsia" w:ascii="宋体" w:hAnsi="宋体" w:cs="宋体"/>
                <w:sz w:val="24"/>
              </w:rPr>
            </w:r>
            <w:r/>
          </w:p>
          <w:p>
            <w:pPr>
              <w:pStyle w:val="106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106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无须投标人提供，由采购人</w:t>
            </w:r>
            <w:r>
              <w:rPr>
                <w:rFonts w:hint="eastAsia" w:ascii="宋体" w:hAnsi="宋体" w:cs="宋体"/>
                <w:sz w:val="24"/>
              </w:rPr>
              <w:t xml:space="preserve">或采购代理机构</w:t>
            </w:r>
            <w:r>
              <w:rPr>
                <w:rFonts w:hint="eastAsia" w:ascii="宋体" w:hAnsi="宋体" w:cs="宋体"/>
                <w:sz w:val="24"/>
              </w:rPr>
              <w:t xml:space="preserve">查询。</w:t>
            </w: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595"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具体要求见第一章《招标公告》</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595" w:type="dxa"/>
            <w:vAlign w:val="center"/>
            <w:textDirection w:val="lrTb"/>
            <w:noWrap w:val="false"/>
          </w:tcPr>
          <w:p>
            <w:pPr>
              <w:pStyle w:val="1065"/>
              <w:tabs>
                <w:tab w:val="left" w:pos="1080" w:leader="none"/>
              </w:tabs>
              <w:rPr>
                <w:rFonts w:hint="eastAsia"/>
                <w:sz w:val="24"/>
              </w:rPr>
            </w:pPr>
            <w:r>
              <w:rPr>
                <w:rFonts w:hint="eastAsia"/>
                <w:sz w:val="24"/>
              </w:rPr>
              <w:t xml:space="preserve">1、供应商单独参与</w:t>
            </w:r>
            <w:r>
              <w:rPr>
                <w:rFonts w:hint="eastAsia"/>
                <w:sz w:val="24"/>
                <w:lang w:val="en-US" w:eastAsia="zh-CN"/>
              </w:rPr>
              <w:t xml:space="preserve">投标</w:t>
            </w:r>
            <w:r>
              <w:rPr>
                <w:rFonts w:hint="eastAsia"/>
                <w:sz w:val="24"/>
              </w:rPr>
              <w:t xml:space="preserve">的，应提供中小企业声明函；如为监狱企业或残疾人福利性单位，不必提供中小企业声明函，但须按注1或注2要求提供证明材料。</w:t>
            </w:r>
            <w:r>
              <w:rPr>
                <w:rFonts w:hint="eastAsia"/>
                <w:sz w:val="24"/>
              </w:rPr>
            </w:r>
            <w:r/>
          </w:p>
          <w:p>
            <w:pPr>
              <w:pStyle w:val="1065"/>
              <w:tabs>
                <w:tab w:val="left" w:pos="1080" w:leader="none"/>
              </w:tabs>
              <w:rPr>
                <w:rFonts w:hint="eastAsia"/>
                <w:sz w:val="24"/>
              </w:rPr>
            </w:pPr>
            <w:r>
              <w:rPr>
                <w:rFonts w:hint="eastAsia"/>
                <w:sz w:val="24"/>
              </w:rPr>
              <w:t xml:space="preserve">2、如</w:t>
            </w:r>
            <w:r>
              <w:rPr>
                <w:rFonts w:hint="eastAsia"/>
                <w:sz w:val="24"/>
                <w:lang w:val="en-US" w:eastAsia="zh-CN"/>
              </w:rPr>
              <w:t xml:space="preserve">招标</w:t>
            </w:r>
            <w:r>
              <w:rPr>
                <w:rFonts w:hint="eastAsia"/>
                <w:sz w:val="24"/>
              </w:rPr>
              <w:t xml:space="preserve">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sz w:val="24"/>
              </w:rPr>
            </w:r>
            <w:r/>
          </w:p>
          <w:p>
            <w:pPr>
              <w:pStyle w:val="1065"/>
              <w:tabs>
                <w:tab w:val="left" w:pos="1080" w:leader="none"/>
              </w:tabs>
              <w:rPr>
                <w:rFonts w:hint="eastAsia"/>
                <w:sz w:val="24"/>
              </w:rPr>
            </w:pPr>
            <w:r>
              <w:rPr>
                <w:rFonts w:hint="eastAsia"/>
                <w:sz w:val="24"/>
              </w:rPr>
              <w:t xml:space="preserve">注1：监狱企业须提供由省级以上监狱管理局（常州市含教育矫治局）、戒毒管理局（含新疆生产建设兵团）出具的属于监狱企业的证明文件。</w:t>
            </w:r>
            <w:r>
              <w:rPr>
                <w:rFonts w:hint="eastAsia"/>
                <w:sz w:val="24"/>
              </w:rPr>
            </w:r>
            <w:r/>
          </w:p>
          <w:p>
            <w:pPr>
              <w:pStyle w:val="1065"/>
              <w:jc w:val="center"/>
              <w:tabs>
                <w:tab w:val="left" w:pos="1080" w:leader="none"/>
              </w:tabs>
              <w:rPr>
                <w:rFonts w:hint="eastAsia" w:ascii="宋体" w:hAnsi="宋体" w:cs="宋体"/>
                <w:sz w:val="24"/>
              </w:rPr>
            </w:pPr>
            <w:r>
              <w:rPr>
                <w:rFonts w:hint="eastAsia"/>
                <w:sz w:val="24"/>
              </w:rPr>
              <w:t xml:space="preserve">注2：残疾人福利性单位须按</w:t>
            </w:r>
            <w:r>
              <w:rPr>
                <w:rFonts w:hint="eastAsia"/>
                <w:sz w:val="24"/>
                <w:lang w:val="en-US" w:eastAsia="zh-CN"/>
              </w:rPr>
              <w:t xml:space="preserve">招标</w:t>
            </w:r>
            <w:r>
              <w:rPr>
                <w:rFonts w:hint="eastAsia"/>
                <w:sz w:val="24"/>
              </w:rPr>
              <w:t xml:space="preserve">文件要求提供《残疾人福利性单位声明函》。</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sz w:val="24"/>
              </w:rPr>
              <w:t xml:space="preserve">格式见《响应文件格式》</w:t>
            </w: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拟分包情况说明及分包意向协议（类型一）</w:t>
            </w:r>
            <w:r>
              <w:rPr>
                <w:rFonts w:hint="eastAsia" w:ascii="宋体" w:hAnsi="宋体" w:cs="宋体"/>
                <w:sz w:val="24"/>
              </w:rPr>
            </w:r>
            <w:r/>
          </w:p>
        </w:tc>
        <w:tc>
          <w:tcPr>
            <w:tcW w:w="2595" w:type="dxa"/>
            <w:vAlign w:val="center"/>
            <w:textDirection w:val="lrTb"/>
            <w:noWrap w:val="false"/>
          </w:tcPr>
          <w:p>
            <w:pPr>
              <w:pStyle w:val="1065"/>
              <w:jc w:val="center"/>
              <w:tabs>
                <w:tab w:val="left" w:pos="1080" w:leader="none"/>
              </w:tabs>
              <w:rPr>
                <w:rFonts w:hint="eastAsia" w:ascii="宋体" w:hAnsi="宋体" w:eastAsia="宋体" w:cs="宋体"/>
                <w:b/>
                <w:sz w:val="24"/>
                <w:lang w:eastAsia="zh-CN"/>
              </w:rPr>
            </w:pPr>
            <w:r>
              <w:rPr>
                <w:rFonts w:hint="eastAsia" w:ascii="宋体" w:hAnsi="宋体" w:cs="宋体"/>
                <w:sz w:val="24"/>
              </w:rPr>
              <w:t xml:space="preserve">如有，见第一章《招标公告》</w:t>
            </w:r>
            <w:r>
              <w:rPr>
                <w:rFonts w:hint="eastAsia" w:ascii="宋体" w:hAnsi="宋体" w:eastAsia="宋体" w:cs="宋体"/>
                <w:b/>
                <w:sz w:val="24"/>
                <w:lang w:eastAsia="zh-CN"/>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59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如有，见第一章《招标公告》</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59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如有，见第一章《招标公告》</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r>
        <w:trPr>
          <w:cantSplit/>
          <w:trHeight w:val="993"/>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是否接受联合体投标</w:t>
            </w:r>
            <w:r>
              <w:rPr>
                <w:rFonts w:hint="eastAsia" w:ascii="宋体" w:hAnsi="宋体" w:cs="宋体"/>
                <w:sz w:val="24"/>
              </w:rPr>
            </w:r>
            <w:r/>
          </w:p>
        </w:tc>
        <w:tc>
          <w:tcPr>
            <w:tcW w:w="2595" w:type="dxa"/>
            <w:vAlign w:val="center"/>
            <w:textDirection w:val="lrTb"/>
            <w:noWrap w:val="false"/>
          </w:tcPr>
          <w:p>
            <w:pPr>
              <w:pStyle w:val="1065"/>
              <w:jc w:val="center"/>
              <w:tabs>
                <w:tab w:val="left" w:pos="1080" w:leader="none"/>
              </w:tabs>
              <w:rPr>
                <w:rFonts w:ascii="宋体" w:hAnsi="宋体" w:cs="宋体"/>
                <w:sz w:val="24"/>
              </w:rPr>
            </w:pPr>
            <w:r>
              <w:rPr>
                <w:rFonts w:hint="eastAsia" w:ascii="宋体" w:hAnsi="宋体" w:cs="宋体"/>
                <w:sz w:val="24"/>
              </w:rPr>
              <w:t xml:space="preserve">如有，见第一章《招标公告》</w:t>
            </w:r>
            <w:r>
              <w:rPr>
                <w:rFonts w:ascii="宋体" w:hAnsi="宋体" w:cs="宋体"/>
                <w:sz w:val="24"/>
              </w:rPr>
            </w:r>
            <w:r/>
          </w:p>
        </w:tc>
        <w:tc>
          <w:tcPr>
            <w:tcW w:w="881" w:type="dxa"/>
            <w:vAlign w:val="center"/>
            <w:textDirection w:val="lrTb"/>
            <w:noWrap w:val="false"/>
          </w:tcPr>
          <w:p>
            <w:pPr>
              <w:pStyle w:val="1065"/>
              <w:jc w:val="center"/>
              <w:tabs>
                <w:tab w:val="left" w:pos="1080" w:leader="none"/>
              </w:tabs>
              <w:rPr>
                <w:rFonts w:ascii="宋体" w:hAnsi="宋体" w:eastAsia="宋体" w:cs="宋体"/>
                <w:sz w:val="24"/>
                <w:lang w:val="en-US" w:eastAsia="zh-CN"/>
              </w:rPr>
            </w:pPr>
            <w:r>
              <w:rPr>
                <w:rFonts w:ascii="宋体" w:hAnsi="宋体" w:eastAsia="宋体" w:cs="宋体"/>
                <w:sz w:val="24"/>
                <w:lang w:val="en-US" w:eastAsia="zh-CN"/>
              </w:rPr>
            </w:r>
            <w:r/>
          </w:p>
        </w:tc>
      </w:tr>
      <w:tr>
        <w:trPr>
          <w:cantSplit/>
          <w:trHeight w:val="460"/>
        </w:trPr>
        <w:tc>
          <w:tcPr>
            <w:tcW w:w="45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66"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595" w:type="dxa"/>
            <w:vAlign w:val="center"/>
            <w:textDirection w:val="lrTb"/>
            <w:noWrap w:val="false"/>
          </w:tcPr>
          <w:p>
            <w:pPr>
              <w:pStyle w:val="1065"/>
              <w:jc w:val="center"/>
              <w:tabs>
                <w:tab w:val="left" w:pos="1080" w:leader="none"/>
              </w:tabs>
              <w:rPr>
                <w:rFonts w:hint="eastAsia" w:ascii="宋体" w:hAnsi="宋体" w:cs="宋体"/>
                <w:sz w:val="24"/>
              </w:rPr>
            </w:pPr>
            <w:r>
              <w:rPr>
                <w:rFonts w:hint="eastAsia" w:ascii="宋体" w:hAnsi="宋体" w:cs="宋体"/>
                <w:sz w:val="24"/>
              </w:rPr>
              <w:t xml:space="preserve">如有，见第一章《招标公告》</w:t>
            </w:r>
            <w:r>
              <w:rPr>
                <w:rFonts w:hint="eastAsia" w:ascii="宋体" w:hAnsi="宋体" w:cs="宋体"/>
                <w:sz w:val="24"/>
              </w:rPr>
            </w:r>
            <w:r/>
          </w:p>
        </w:tc>
        <w:tc>
          <w:tcPr>
            <w:tcW w:w="881" w:type="dxa"/>
            <w:vAlign w:val="center"/>
            <w:textDirection w:val="lrTb"/>
            <w:noWrap w:val="false"/>
          </w:tcPr>
          <w:p>
            <w:pPr>
              <w:pStyle w:val="1065"/>
              <w:tabs>
                <w:tab w:val="left" w:pos="1080" w:leader="none"/>
              </w:tabs>
              <w:rPr>
                <w:rFonts w:hint="eastAsia" w:ascii="宋体" w:hAnsi="宋体" w:cs="宋体"/>
                <w:sz w:val="24"/>
              </w:rPr>
            </w:pPr>
            <w:r>
              <w:rPr>
                <w:rFonts w:hint="eastAsia" w:ascii="宋体" w:hAnsi="宋体" w:cs="宋体"/>
                <w:sz w:val="24"/>
              </w:rPr>
            </w:r>
            <w:r/>
          </w:p>
        </w:tc>
      </w:tr>
    </w:tbl>
    <w:p>
      <w:pPr>
        <w:pStyle w:val="1065"/>
        <w:jc w:val="left"/>
        <w:widowControl/>
        <w:rPr>
          <w:sz w:val="24"/>
        </w:rPr>
      </w:pPr>
      <w:r>
        <w:rPr>
          <w:sz w:val="24"/>
        </w:rPr>
        <w:br w:type="page" w:clear="all"/>
      </w:r>
      <w:r>
        <w:rPr>
          <w:sz w:val="24"/>
        </w:rPr>
      </w:r>
      <w:r/>
    </w:p>
    <w:p>
      <w:pPr>
        <w:pStyle w:val="1065"/>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Pr>
          <w:b/>
          <w:sz w:val="36"/>
          <w:szCs w:val="36"/>
        </w:rPr>
      </w:r>
      <w:r/>
    </w:p>
    <w:p>
      <w:pPr>
        <w:pStyle w:val="1065"/>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1065"/>
        <w:numPr>
          <w:ilvl w:val="0"/>
          <w:numId w:val="0"/>
        </w:numPr>
        <w:ind w:left="900" w:hanging="900"/>
        <w:spacing w:line="360" w:lineRule="auto"/>
        <w:tabs>
          <w:tab w:val="left" w:pos="360" w:leader="none"/>
        </w:tabs>
        <w:rPr>
          <w:sz w:val="24"/>
        </w:rPr>
        <w:outlineLvl w:val="1"/>
      </w:pPr>
      <w:r/>
      <w:bookmarkStart w:id="714" w:name="_Toc305158809"/>
      <w:r/>
      <w:bookmarkStart w:id="715" w:name="_Toc151193783"/>
      <w:r/>
      <w:bookmarkStart w:id="716" w:name="_Toc151193711"/>
      <w:r/>
      <w:bookmarkStart w:id="717" w:name="_Toc226965731"/>
      <w:r/>
      <w:bookmarkStart w:id="718" w:name="_Toc127161455"/>
      <w:r/>
      <w:bookmarkStart w:id="719" w:name="_Toc150774746"/>
      <w:r/>
      <w:bookmarkStart w:id="720" w:name="_Toc151193639"/>
      <w:r/>
      <w:bookmarkStart w:id="721" w:name="_Toc164608810"/>
      <w:r/>
      <w:bookmarkStart w:id="722" w:name="_Toc305158883"/>
      <w:r/>
      <w:bookmarkStart w:id="723" w:name="_Toc149720834"/>
      <w:r/>
      <w:bookmarkStart w:id="724" w:name="_Toc226337237"/>
      <w:r/>
      <w:bookmarkStart w:id="725" w:name="_Toc265228379"/>
      <w:r/>
      <w:bookmarkStart w:id="726" w:name="_Toc164608655"/>
      <w:r/>
      <w:bookmarkStart w:id="727" w:name="_Toc164229236"/>
      <w:r/>
      <w:bookmarkStart w:id="728" w:name="_Toc226309785"/>
      <w:r/>
      <w:bookmarkStart w:id="729" w:name="_Toc195842906"/>
      <w:r/>
      <w:bookmarkStart w:id="730" w:name="_Toc151190168"/>
      <w:r/>
      <w:bookmarkStart w:id="731" w:name="_Toc142311043"/>
      <w:r/>
      <w:bookmarkStart w:id="732" w:name="_Toc164351635"/>
      <w:r/>
      <w:bookmarkStart w:id="733" w:name="_Toc150480779"/>
      <w:r/>
      <w:bookmarkStart w:id="734" w:name="_Toc151193929"/>
      <w:r/>
      <w:bookmarkStart w:id="735" w:name="_Toc264969231"/>
      <w:r/>
      <w:bookmarkStart w:id="736" w:name="_Toc226965814"/>
      <w:r/>
      <w:bookmarkStart w:id="737" w:name="_Toc127151541"/>
      <w:r/>
      <w:bookmarkStart w:id="738" w:name="_Toc150774641"/>
      <w:r/>
      <w:bookmarkStart w:id="739" w:name="_Toc151193855"/>
      <w:r/>
      <w:bookmarkStart w:id="740" w:name="_Toc127151742"/>
      <w:r/>
      <w:bookmarkStart w:id="741" w:name="_Toc150509292"/>
      <w:r/>
      <w:bookmarkStart w:id="742" w:name="_Toc164229382"/>
      <w:r/>
      <w:bookmarkStart w:id="743" w:name="_Toc353825551"/>
      <w:r/>
      <w:bookmarkStart w:id="744" w:name="_Toc353873941"/>
      <w:r/>
      <w:bookmarkStart w:id="745" w:name="_Toc264969245"/>
      <w:r/>
      <w:bookmarkStart w:id="746" w:name="_Toc142311057"/>
      <w:r/>
      <w:bookmarkStart w:id="747" w:name="_Toc353873935"/>
      <w:r/>
      <w:bookmarkStart w:id="748" w:name="_Toc195842920"/>
      <w:r/>
      <w:bookmarkStart w:id="749" w:name="_Toc305158823"/>
      <w:r/>
      <w:bookmarkStart w:id="750" w:name="_Toc353825545"/>
      <w:r/>
      <w:bookmarkStart w:id="751" w:name="_Toc127151555"/>
      <w:r/>
      <w:bookmarkStart w:id="752" w:name="_Toc150774760"/>
      <w:r/>
      <w:bookmarkStart w:id="753" w:name="_Toc265228393"/>
      <w:r/>
      <w:bookmarkStart w:id="754" w:name="_Toc353873665"/>
      <w:r/>
      <w:bookmarkStart w:id="755" w:name="_Toc305158897"/>
      <w:r/>
      <w:bookmarkStart w:id="756" w:name="_Toc226965828"/>
      <w:r/>
      <w:bookmarkStart w:id="757" w:name="_Toc150480793"/>
      <w:r/>
      <w:bookmarkStart w:id="758" w:name="_Toc226337251"/>
      <w:r>
        <w:rPr>
          <w:rFonts w:hint="eastAsia"/>
          <w:sz w:val="24"/>
          <w:szCs w:val="24"/>
          <w:lang w:val="en-US" w:eastAsia="zh-CN" w:bidi="ar-SA"/>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1.1</w:t>
      </w:r>
      <w:r>
        <w:rPr>
          <w:sz w:val="24"/>
        </w:rPr>
        <w:t xml:space="preserve">评标委员会对资格审查合格的投标人的投标文件进行符合性审查，以确定其是否满足招标文件的实质性要求。</w:t>
      </w:r>
      <w:bookmarkStart w:id="759" w:name="_Toc520356167"/>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1.2</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1065"/>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p>
      <w:pPr>
        <w:pStyle w:val="1065"/>
        <w:numPr>
          <w:ilvl w:val="0"/>
          <w:numId w:val="0"/>
        </w:numPr>
        <w:jc w:val="both"/>
        <w:spacing w:line="360" w:lineRule="auto"/>
        <w:widowControl w:val="off"/>
        <w:tabs>
          <w:tab w:val="left" w:pos="1080" w:leader="none"/>
          <w:tab w:val="left" w:pos="1589" w:leader="none"/>
        </w:tabs>
        <w:rPr>
          <w:sz w:val="24"/>
        </w:rPr>
      </w:pPr>
      <w:r>
        <w:rPr>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065"/>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1065"/>
              <w:jc w:val="center"/>
              <w:widowControl/>
              <w:rPr>
                <w:b/>
                <w:color w:val="000000"/>
                <w:sz w:val="24"/>
              </w:rPr>
            </w:pPr>
            <w:r>
              <w:rPr>
                <w:b/>
                <w:color w:val="000000"/>
                <w:sz w:val="24"/>
              </w:rPr>
              <w:t xml:space="preserve">审查因素</w:t>
            </w:r>
            <w:r>
              <w:rPr>
                <w:b/>
                <w:color w:val="000000"/>
                <w:sz w:val="24"/>
              </w:rPr>
            </w:r>
            <w:r/>
          </w:p>
        </w:tc>
        <w:tc>
          <w:tcPr>
            <w:tcW w:w="3621" w:type="dxa"/>
            <w:vAlign w:val="center"/>
            <w:textDirection w:val="lrTb"/>
            <w:noWrap w:val="false"/>
          </w:tcPr>
          <w:p>
            <w:pPr>
              <w:pStyle w:val="1065"/>
              <w:jc w:val="center"/>
              <w:widowControl/>
              <w:rPr>
                <w:b/>
                <w:color w:val="000000"/>
                <w:sz w:val="24"/>
              </w:rPr>
            </w:pPr>
            <w:r>
              <w:rPr>
                <w:b/>
                <w:color w:val="000000"/>
                <w:sz w:val="24"/>
              </w:rPr>
              <w:t xml:space="preserve">审查内容</w:t>
            </w:r>
            <w:r>
              <w:rPr>
                <w:b/>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1065"/>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rFonts w:hint="eastAsia" w:ascii="宋体" w:hAnsi="宋体" w:cs="宋体"/>
                <w:b/>
                <w:bCs/>
                <w:color w:val="000000"/>
              </w:rPr>
              <w:t xml:space="preserve">(格式见《投标文件格式》)</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投标完整性</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投标报价</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报价唯一性</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投标有效期</w:t>
            </w:r>
            <w:r>
              <w:rPr>
                <w:color w:val="000000"/>
                <w:sz w:val="24"/>
              </w:rPr>
            </w:r>
            <w:r/>
          </w:p>
        </w:tc>
        <w:tc>
          <w:tcPr>
            <w:tcW w:w="3621" w:type="dxa"/>
            <w:vAlign w:val="center"/>
            <w:textDirection w:val="lrTb"/>
            <w:noWrap w:val="false"/>
          </w:tcPr>
          <w:p>
            <w:pPr>
              <w:pStyle w:val="1065"/>
              <w:jc w:val="left"/>
              <w:widowControl/>
              <w:rPr>
                <w:rFonts w:hint="eastAsia" w:eastAsia="宋体"/>
                <w:color w:val="000000"/>
                <w:sz w:val="24"/>
                <w:lang w:eastAsia="zh-CN"/>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eastAsia="宋体" w:cs="宋体"/>
                <w:bCs/>
                <w:sz w:val="24"/>
                <w:szCs w:val="24"/>
              </w:rPr>
              <w:t xml:space="preserve">按照《</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须知资料表》中响应有效期要求提供承诺</w:t>
            </w:r>
            <w:r>
              <w:rPr>
                <w:rFonts w:hint="eastAsia" w:ascii="宋体" w:hAnsi="宋体" w:eastAsia="宋体" w:cs="宋体"/>
                <w:bCs/>
                <w:sz w:val="24"/>
                <w:szCs w:val="24"/>
                <w:lang w:eastAsia="zh-CN"/>
              </w:rPr>
              <w:t xml:space="preserve">。</w:t>
            </w:r>
            <w:r>
              <w:rPr>
                <w:rFonts w:hint="eastAsia" w:eastAsia="宋体"/>
                <w:color w:val="000000"/>
                <w:sz w:val="24"/>
                <w:lang w:eastAsia="zh-CN"/>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签署、加盖公章</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1065"/>
              <w:jc w:val="left"/>
              <w:widowControl/>
              <w:rPr>
                <w:color w:val="000000"/>
                <w:sz w:val="24"/>
              </w:rPr>
            </w:pPr>
            <w:r>
              <w:rPr>
                <w:rFonts w:hint="eastAsia"/>
                <w:color w:val="000000"/>
                <w:sz w:val="24"/>
              </w:rPr>
              <w:t xml:space="preserve">实质性格式</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8</w:t>
            </w:r>
            <w:r>
              <w:rPr>
                <w:color w:val="000000"/>
                <w:sz w:val="24"/>
              </w:rPr>
            </w:r>
            <w:r/>
          </w:p>
        </w:tc>
        <w:tc>
          <w:tcPr>
            <w:tcW w:w="975" w:type="dxa"/>
            <w:vAlign w:val="center"/>
            <w:textDirection w:val="lrTb"/>
            <w:noWrap w:val="false"/>
          </w:tcPr>
          <w:p>
            <w:pPr>
              <w:pStyle w:val="1065"/>
              <w:jc w:val="left"/>
              <w:widowControl/>
              <w:rPr>
                <w:rFonts w:hint="eastAsia" w:eastAsia="宋体"/>
                <w:color w:val="000000"/>
                <w:sz w:val="24"/>
                <w:lang w:eastAsia="zh-CN"/>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lang w:eastAsia="zh-CN"/>
              </w:rPr>
              <w:t xml:space="preserve">（</w:t>
            </w:r>
            <w:r>
              <w:rPr>
                <w:rFonts w:hint="eastAsia"/>
                <w:color w:val="000000"/>
                <w:sz w:val="24"/>
                <w:lang w:val="en-US" w:eastAsia="zh-CN"/>
              </w:rPr>
              <w:t xml:space="preserve">如有</w:t>
            </w:r>
            <w:r>
              <w:rPr>
                <w:rFonts w:hint="eastAsia"/>
                <w:color w:val="000000"/>
                <w:sz w:val="24"/>
                <w:lang w:eastAsia="zh-CN"/>
              </w:rPr>
              <w:t xml:space="preserve">）</w:t>
            </w:r>
            <w:r>
              <w:rPr>
                <w:rFonts w:hint="eastAsia" w:eastAsia="宋体"/>
                <w:color w:val="000000"/>
                <w:sz w:val="24"/>
                <w:lang w:eastAsia="zh-CN"/>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9</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分包承担主体资质（如有）</w:t>
            </w:r>
            <w:r>
              <w:rPr>
                <w:color w:val="000000"/>
                <w:sz w:val="24"/>
              </w:rPr>
            </w:r>
            <w:r/>
          </w:p>
        </w:tc>
        <w:tc>
          <w:tcPr>
            <w:tcW w:w="3621" w:type="dxa"/>
            <w:vAlign w:val="center"/>
            <w:textDirection w:val="lrTb"/>
            <w:noWrap w:val="false"/>
          </w:tcPr>
          <w:p>
            <w:pPr>
              <w:pStyle w:val="1065"/>
              <w:jc w:val="left"/>
              <w:widowControl/>
              <w:rPr>
                <w:rFonts w:hint="eastAsia" w:eastAsia="宋体"/>
                <w:color w:val="000000"/>
                <w:sz w:val="24"/>
                <w:lang w:eastAsia="zh-CN"/>
              </w:rPr>
            </w:pPr>
            <w:r>
              <w:rPr>
                <w:sz w:val="24"/>
              </w:rPr>
              <w:t xml:space="preserve">分包承担主体具备《</w:t>
            </w:r>
            <w:r>
              <w:rPr>
                <w:rFonts w:hint="eastAsia" w:ascii="宋体" w:hAnsi="宋体" w:eastAsia="宋体" w:cs="宋体"/>
                <w:bCs/>
                <w:sz w:val="24"/>
                <w:szCs w:val="24"/>
                <w:lang w:val="en-US" w:eastAsia="zh-CN"/>
              </w:rPr>
              <w:t xml:space="preserve">投标人</w:t>
            </w:r>
            <w:r>
              <w:rPr>
                <w:sz w:val="24"/>
              </w:rPr>
              <w:t xml:space="preserve">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rFonts w:hint="eastAsia" w:eastAsia="宋体"/>
                <w:color w:val="000000"/>
                <w:sz w:val="24"/>
                <w:lang w:eastAsia="zh-CN"/>
              </w:rPr>
            </w:r>
            <w:r/>
          </w:p>
        </w:tc>
      </w:tr>
      <w:tr>
        <w:trPr>
          <w:trHeight w:val="690"/>
        </w:trPr>
        <w:tc>
          <w:tcPr>
            <w:tcW w:w="403" w:type="dxa"/>
            <w:vAlign w:val="center"/>
            <w:textDirection w:val="lrTb"/>
            <w:noWrap w:val="false"/>
          </w:tcPr>
          <w:p>
            <w:pPr>
              <w:pStyle w:val="1065"/>
              <w:jc w:val="center"/>
              <w:widowControl/>
              <w:rPr>
                <w:color w:val="000000"/>
                <w:sz w:val="24"/>
              </w:rPr>
            </w:pPr>
            <w:r>
              <w:rPr>
                <w:color w:val="000000"/>
                <w:sz w:val="24"/>
              </w:rPr>
              <w:t xml:space="preserve">10</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分包意向协议</w:t>
            </w:r>
            <w:r>
              <w:rPr>
                <w:color w:val="000000"/>
                <w:sz w:val="24"/>
              </w:rPr>
            </w:r>
            <w:r/>
          </w:p>
          <w:p>
            <w:pPr>
              <w:pStyle w:val="1065"/>
              <w:jc w:val="left"/>
              <w:widowControl/>
              <w:rPr>
                <w:color w:val="000000"/>
                <w:sz w:val="24"/>
              </w:rPr>
            </w:pPr>
            <w:r>
              <w:rPr>
                <w:color w:val="000000"/>
                <w:sz w:val="24"/>
              </w:rPr>
              <w:t xml:space="preserve">（如有）</w:t>
            </w:r>
            <w:r>
              <w:rPr>
                <w:color w:val="000000"/>
                <w:sz w:val="24"/>
              </w:rPr>
            </w:r>
            <w:r/>
          </w:p>
        </w:tc>
        <w:tc>
          <w:tcPr>
            <w:tcW w:w="3621" w:type="dxa"/>
            <w:vAlign w:val="center"/>
            <w:textDirection w:val="lrTb"/>
            <w:noWrap w:val="false"/>
          </w:tcPr>
          <w:p>
            <w:pPr>
              <w:pStyle w:val="1065"/>
              <w:jc w:val="left"/>
              <w:widowControl/>
              <w:rPr>
                <w:rFonts w:hint="eastAsia" w:eastAsia="宋体"/>
                <w:color w:val="000000"/>
                <w:sz w:val="24"/>
                <w:lang w:eastAsia="zh-CN"/>
              </w:rPr>
            </w:pPr>
            <w:r>
              <w:rPr>
                <w:color w:val="000000"/>
                <w:sz w:val="24"/>
              </w:rPr>
              <w:t xml:space="preserve">按</w:t>
            </w:r>
            <w:r>
              <w:rPr>
                <w:rFonts w:hint="eastAsia"/>
                <w:color w:val="000000"/>
                <w:sz w:val="24"/>
                <w:lang w:val="en-US" w:eastAsia="zh-CN"/>
              </w:rPr>
              <w:t xml:space="preserve">招标</w:t>
            </w:r>
            <w:r>
              <w:rPr>
                <w:color w:val="000000"/>
                <w:sz w:val="24"/>
              </w:rPr>
              <w:t xml:space="preserve">文件规定签订并提供分包意向协议原件的电子件的；</w:t>
            </w:r>
            <w:r>
              <w:rPr>
                <w:rFonts w:hint="eastAsia"/>
                <w:sz w:val="24"/>
              </w:rPr>
              <w:t xml:space="preserve">（如有）</w:t>
            </w:r>
            <w:r>
              <w:rPr>
                <w:rFonts w:hint="eastAsia" w:eastAsia="宋体"/>
                <w:color w:val="000000"/>
                <w:sz w:val="24"/>
                <w:lang w:eastAsia="zh-CN"/>
              </w:rPr>
            </w:r>
            <w:r/>
          </w:p>
        </w:tc>
      </w:tr>
      <w:tr>
        <w:trPr>
          <w:trHeight w:val="1058"/>
        </w:trPr>
        <w:tc>
          <w:tcPr>
            <w:tcW w:w="403" w:type="dxa"/>
            <w:vAlign w:val="center"/>
            <w:textDirection w:val="lrTb"/>
            <w:noWrap w:val="false"/>
          </w:tcPr>
          <w:p>
            <w:pPr>
              <w:pStyle w:val="1065"/>
              <w:jc w:val="center"/>
              <w:widowControl/>
              <w:rPr>
                <w:color w:val="000000"/>
                <w:sz w:val="24"/>
              </w:rPr>
            </w:pPr>
            <w:r>
              <w:rPr>
                <w:color w:val="000000"/>
                <w:sz w:val="24"/>
              </w:rPr>
              <w:t xml:space="preserve">11</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报价的修正（如有）</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12</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报价合理性</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13</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进口产品</w:t>
            </w:r>
            <w:r>
              <w:rPr>
                <w:color w:val="000000"/>
                <w:sz w:val="24"/>
              </w:rPr>
            </w:r>
            <w:r/>
          </w:p>
          <w:p>
            <w:pPr>
              <w:pStyle w:val="1065"/>
              <w:jc w:val="left"/>
              <w:widowControl/>
              <w:rPr>
                <w:color w:val="000000"/>
                <w:sz w:val="24"/>
              </w:rPr>
            </w:pPr>
            <w:r>
              <w:rPr>
                <w:color w:val="000000"/>
                <w:sz w:val="24"/>
              </w:rPr>
              <w:t xml:space="preserve">（如有）</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color w:val="000000"/>
                <w:sz w:val="24"/>
              </w:rPr>
            </w:r>
            <w:r/>
          </w:p>
        </w:tc>
      </w:tr>
      <w:tr>
        <w:trPr>
          <w:trHeight w:val="2008"/>
        </w:trPr>
        <w:tc>
          <w:tcPr>
            <w:tcW w:w="403" w:type="dxa"/>
            <w:vAlign w:val="center"/>
            <w:textDirection w:val="lrTb"/>
            <w:noWrap w:val="false"/>
          </w:tcPr>
          <w:p>
            <w:pPr>
              <w:pStyle w:val="1065"/>
              <w:jc w:val="center"/>
              <w:widowControl/>
              <w:rPr>
                <w:color w:val="000000"/>
                <w:sz w:val="24"/>
              </w:rPr>
            </w:pPr>
            <w:r>
              <w:rPr>
                <w:color w:val="000000"/>
                <w:sz w:val="24"/>
              </w:rPr>
              <w:t xml:space="preserve">14</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65"/>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065"/>
              <w:jc w:val="left"/>
              <w:widowControl/>
              <w:rPr>
                <w:rFonts w:hint="eastAsia" w:eastAsia="宋体"/>
                <w:color w:val="000000"/>
                <w:sz w:val="24"/>
                <w:lang w:eastAsia="zh-CN"/>
              </w:rPr>
            </w:pPr>
            <w:r>
              <w:rPr>
                <w:rFonts w:hint="eastAsia"/>
                <w:sz w:val="24"/>
                <w:lang w:val="en-US" w:eastAsia="zh-CN"/>
              </w:rPr>
              <w:t xml:space="preserve">2</w:t>
            </w:r>
            <w:r>
              <w:rPr>
                <w:rFonts w:hint="eastAsia"/>
                <w:sz w:val="24"/>
              </w:rPr>
              <w:t xml:space="preserve">）</w:t>
            </w:r>
            <w:r>
              <w:rPr>
                <w:sz w:val="24"/>
              </w:rPr>
              <w:t xml:space="preserve">国家</w:t>
            </w:r>
            <w:r>
              <w:rPr>
                <w:rFonts w:hint="eastAsia"/>
                <w:sz w:val="24"/>
                <w:lang w:val="en-US" w:eastAsia="zh-CN"/>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lang w:eastAsia="zh-CN"/>
              </w:rPr>
              <w:t xml:space="preserve">。</w:t>
            </w:r>
            <w:r>
              <w:rPr>
                <w:rFonts w:hint="eastAsia" w:eastAsia="宋体"/>
                <w:color w:val="000000"/>
                <w:sz w:val="24"/>
                <w:lang w:eastAsia="zh-CN"/>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15</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公平竞争</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color w:val="000000"/>
                <w:sz w:val="24"/>
              </w:rPr>
              <w:t xml:space="preserve">16</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串通投标</w:t>
            </w:r>
            <w:r>
              <w:rPr>
                <w:color w:val="000000"/>
                <w:sz w:val="24"/>
              </w:rPr>
            </w:r>
            <w:r/>
          </w:p>
        </w:tc>
        <w:tc>
          <w:tcPr>
            <w:tcW w:w="3621" w:type="dxa"/>
            <w:vAlign w:val="center"/>
            <w:textDirection w:val="lrTb"/>
            <w:noWrap w:val="false"/>
          </w:tcPr>
          <w:p>
            <w:pPr>
              <w:pStyle w:val="1065"/>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rPr>
                <w:color w:val="000000"/>
                <w:sz w:val="24"/>
              </w:rPr>
            </w:r>
            <w:r/>
          </w:p>
        </w:tc>
      </w:tr>
      <w:tr>
        <w:trPr>
          <w:trHeight w:val="600"/>
        </w:trPr>
        <w:tc>
          <w:tcPr>
            <w:tcW w:w="403" w:type="dxa"/>
            <w:vAlign w:val="center"/>
            <w:textDirection w:val="lrTb"/>
            <w:noWrap w:val="false"/>
          </w:tcPr>
          <w:p>
            <w:pPr>
              <w:pStyle w:val="1065"/>
              <w:jc w:val="center"/>
              <w:widowControl/>
              <w:rPr>
                <w:color w:val="000000"/>
                <w:sz w:val="24"/>
              </w:rPr>
            </w:pPr>
            <w:r>
              <w:rPr>
                <w:color w:val="000000"/>
                <w:sz w:val="24"/>
              </w:rPr>
              <w:t xml:space="preserve">17</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附加条件</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rPr>
                <w:color w:val="000000"/>
                <w:sz w:val="24"/>
              </w:rPr>
            </w:r>
            <w:r/>
          </w:p>
        </w:tc>
      </w:tr>
      <w:tr>
        <w:trPr>
          <w:trHeight w:val="685"/>
        </w:trPr>
        <w:tc>
          <w:tcPr>
            <w:tcW w:w="403" w:type="dxa"/>
            <w:vAlign w:val="center"/>
            <w:textDirection w:val="lrTb"/>
            <w:noWrap w:val="false"/>
          </w:tcPr>
          <w:p>
            <w:pPr>
              <w:pStyle w:val="1065"/>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975" w:type="dxa"/>
            <w:vAlign w:val="center"/>
            <w:textDirection w:val="lrTb"/>
            <w:noWrap w:val="false"/>
          </w:tcPr>
          <w:p>
            <w:pPr>
              <w:pStyle w:val="1065"/>
              <w:jc w:val="left"/>
              <w:widowControl/>
              <w:rPr>
                <w:color w:val="000000"/>
                <w:sz w:val="24"/>
              </w:rPr>
            </w:pPr>
            <w:r>
              <w:rPr>
                <w:color w:val="000000"/>
                <w:sz w:val="24"/>
              </w:rPr>
              <w:t xml:space="preserve">其他无效情形</w:t>
            </w:r>
            <w:r>
              <w:rPr>
                <w:color w:val="000000"/>
                <w:sz w:val="24"/>
              </w:rPr>
            </w:r>
            <w:r/>
          </w:p>
        </w:tc>
        <w:tc>
          <w:tcPr>
            <w:tcW w:w="3621" w:type="dxa"/>
            <w:vAlign w:val="center"/>
            <w:textDirection w:val="lrTb"/>
            <w:noWrap w:val="false"/>
          </w:tcPr>
          <w:p>
            <w:pPr>
              <w:pStyle w:val="1065"/>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rPr>
                <w:color w:val="000000"/>
                <w:sz w:val="24"/>
              </w:rPr>
            </w:r>
            <w:r/>
          </w:p>
        </w:tc>
      </w:tr>
    </w:tbl>
    <w:p>
      <w:pPr>
        <w:pStyle w:val="1148"/>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
    </w:p>
    <w:p>
      <w:pPr>
        <w:pStyle w:val="1065"/>
        <w:numPr>
          <w:ilvl w:val="0"/>
          <w:numId w:val="0"/>
        </w:numPr>
        <w:ind w:left="900" w:hanging="900"/>
        <w:spacing w:line="360" w:lineRule="auto"/>
        <w:tabs>
          <w:tab w:val="left" w:pos="360" w:leader="none"/>
        </w:tabs>
        <w:rPr>
          <w:sz w:val="24"/>
        </w:rPr>
        <w:outlineLvl w:val="1"/>
      </w:pPr>
      <w:r>
        <w:rPr>
          <w:rFonts w:hint="eastAsia"/>
          <w:sz w:val="24"/>
          <w:szCs w:val="24"/>
          <w:lang w:val="en-US" w:eastAsia="zh-CN" w:bidi="ar-SA"/>
        </w:rPr>
        <w:t xml:space="preserve">2</w:t>
      </w:r>
      <w:r>
        <w:rPr>
          <w:sz w:val="24"/>
        </w:rPr>
        <w:t xml:space="preserve">投标文件有关事项的澄清或者说明</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2.1</w:t>
      </w:r>
      <w:r>
        <w:rPr>
          <w:sz w:val="24"/>
        </w:rPr>
        <w:t xml:space="preserve">评标过程中，评标委员会将</w:t>
      </w:r>
      <w:r>
        <w:rPr>
          <w:rFonts w:hint="eastAsia"/>
          <w:sz w:val="24"/>
        </w:rPr>
        <w:t xml:space="preserve">通过</w:t>
      </w:r>
      <w:r>
        <w:rPr>
          <w:rFonts w:hint="eastAsia" w:ascii="Times New Roman" w:hAnsi="Times New Roman" w:eastAsia="宋体" w:cs="Times New Roman"/>
          <w:sz w:val="24"/>
          <w:lang w:val="en-US" w:eastAsia="zh-CN"/>
        </w:rPr>
        <w:t xml:space="preserve">“苏采云”政府采购一体化平台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2.2</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2.3</w:t>
      </w: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2.4</w:t>
      </w:r>
      <w:r>
        <w:rPr>
          <w:sz w:val="24"/>
        </w:rPr>
        <w:t xml:space="preserve">投标文件报价出现前后不一致的，按照下列规定修正：</w:t>
      </w:r>
      <w:r>
        <w:rPr>
          <w:sz w:val="24"/>
        </w:rPr>
      </w:r>
      <w:r/>
    </w:p>
    <w:p>
      <w:pPr>
        <w:pStyle w:val="1065"/>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szCs w:val="24"/>
          <w:lang w:val="en-US" w:eastAsia="zh-CN" w:bidi="ar-SA"/>
        </w:rPr>
        <w:t xml:space="preserve">2.4.1</w:t>
      </w:r>
      <w:r>
        <w:rPr>
          <w:sz w:val="24"/>
        </w:rPr>
        <w:t xml:space="preserve">招标文件对于报价修正是否另有规定：</w:t>
      </w:r>
      <w:r>
        <w:rPr>
          <w:sz w:val="24"/>
        </w:rPr>
      </w:r>
      <w:r/>
    </w:p>
    <w:p>
      <w:pPr>
        <w:pStyle w:val="106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1065"/>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1065"/>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2.4.2</w:t>
      </w: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1065"/>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2.4.3</w:t>
      </w:r>
      <w:r>
        <w:rPr>
          <w:color w:val="000000"/>
          <w:sz w:val="24"/>
        </w:rPr>
        <w:t xml:space="preserve">投标文件中开标一览表（报价表）内容与投标文件中相应内容不一致的，以开标一览表（报价表）为准；</w:t>
      </w:r>
      <w:r>
        <w:rPr>
          <w:color w:val="000000"/>
          <w:sz w:val="24"/>
        </w:rPr>
      </w:r>
      <w:r/>
    </w:p>
    <w:p>
      <w:pPr>
        <w:pStyle w:val="1065"/>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2.4.4</w:t>
      </w:r>
      <w:r>
        <w:rPr>
          <w:color w:val="000000"/>
          <w:sz w:val="24"/>
        </w:rPr>
        <w:t xml:space="preserve">大写金额和小写金额不一致的，以大写金额为准；</w:t>
      </w:r>
      <w:r>
        <w:rPr>
          <w:color w:val="000000"/>
          <w:sz w:val="24"/>
        </w:rPr>
      </w:r>
      <w:r/>
    </w:p>
    <w:p>
      <w:pPr>
        <w:pStyle w:val="1065"/>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2.4.5</w:t>
      </w:r>
      <w:r>
        <w:rPr>
          <w:color w:val="000000"/>
          <w:sz w:val="24"/>
        </w:rPr>
        <w:t xml:space="preserve">单价金额小数点或者百分比有明显错位的，以开标一览表的总价为准，并修改单价；</w:t>
      </w:r>
      <w:r>
        <w:rPr>
          <w:color w:val="000000"/>
          <w:sz w:val="24"/>
        </w:rPr>
      </w:r>
      <w:r/>
    </w:p>
    <w:p>
      <w:pPr>
        <w:pStyle w:val="1065"/>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szCs w:val="24"/>
          <w:lang w:val="en-US" w:eastAsia="zh-CN" w:bidi="ar-SA"/>
        </w:rPr>
        <w:t xml:space="preserve">2.4.6</w:t>
      </w:r>
      <w:r>
        <w:rPr>
          <w:color w:val="000000"/>
          <w:sz w:val="24"/>
        </w:rPr>
        <w:t xml:space="preserve">总价金额与按单价汇总金额不一致的，以单价金额计算结果为准。</w:t>
      </w:r>
      <w:r>
        <w:rPr>
          <w:color w:val="000000"/>
          <w:sz w:val="24"/>
        </w:rPr>
      </w:r>
      <w:r/>
    </w:p>
    <w:p>
      <w:pPr>
        <w:pStyle w:val="1065"/>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szCs w:val="24"/>
          <w:lang w:val="en-US" w:eastAsia="zh-CN" w:bidi="ar-SA"/>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2.5</w:t>
      </w: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2.5.3</w:t>
      </w:r>
      <w:r>
        <w:rPr>
          <w:sz w:val="24"/>
        </w:rPr>
        <w:t xml:space="preserve">组成联合体或者接受分包的小微企业与联合体内其他企业、分包企业之间存在直接控股、管理关系的，不享受价格扣除优惠政策。</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2.5.4</w:t>
      </w:r>
      <w:r>
        <w:rPr>
          <w:sz w:val="24"/>
        </w:rPr>
        <w:t xml:space="preserve">价格扣除比例对小型企业和微型企业同等对待，不作区分。</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2.5.5</w:t>
      </w:r>
      <w:r>
        <w:rPr>
          <w:color w:val="000000"/>
          <w:sz w:val="24"/>
        </w:rPr>
        <w:t xml:space="preserve">中小企业参加政府采购活动，应当按照招标文件给定的格式出具《中小企业声明函》，否则不得享受相关中小企业扶持政策。</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2.5.6</w:t>
      </w: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2.5.7</w:t>
      </w:r>
      <w:r>
        <w:rPr>
          <w:sz w:val="24"/>
        </w:rPr>
        <w:t xml:space="preserve">残疾人福利性单位按招标文件要求提供了《残疾人福利性单位声明函》（见附件）的，视同小微企业。</w:t>
      </w:r>
      <w:r>
        <w:rPr>
          <w:sz w:val="24"/>
        </w:rPr>
      </w:r>
      <w:r/>
    </w:p>
    <w:p>
      <w:pPr>
        <w:pStyle w:val="1065"/>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szCs w:val="24"/>
          <w:lang w:val="en-US" w:eastAsia="zh-CN" w:bidi="ar-SA"/>
        </w:rPr>
        <w:t xml:space="preserve">2.5.8</w:t>
      </w:r>
      <w:r>
        <w:rPr>
          <w:sz w:val="24"/>
        </w:rPr>
        <w:t xml:space="preserve">若投标人同时属于小型或微型企业、监狱企业、残疾人福利性单位中的两种及以上，将不重复享受小微企业价格扣减的优惠政策。</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 采购本国产品的支持政策</w:t>
      </w:r>
      <w:r>
        <w:rPr>
          <w:sz w:val="24"/>
          <w:highlight w:val="none"/>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sz w:val="24"/>
          <w:highlight w:val="none"/>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.2 当采购项目或者采购包中含有多种产品，</w:t>
      </w:r>
      <w:r>
        <w:rPr>
          <w:sz w:val="24"/>
          <w:highlight w:val="none"/>
        </w:rPr>
        <w:t xml:space="preserve">投标人</w:t>
      </w:r>
      <w:r>
        <w:rPr>
          <w:rFonts w:hint="eastAsia"/>
          <w:sz w:val="24"/>
          <w:highlight w:val="none"/>
        </w:rPr>
        <w:t xml:space="preserve">为该采购项目或者采购包提供的符合本国产品标准的产品成本之和占该供应商提供的全部产品成本之和的比例达到80%以上时（</w:t>
      </w:r>
      <w:r>
        <w:rPr>
          <w:b/>
          <w:bCs/>
          <w:sz w:val="24"/>
          <w:highlight w:val="none"/>
        </w:rPr>
        <w:t xml:space="preserve">投标人</w:t>
      </w:r>
      <w:r>
        <w:rPr>
          <w:rFonts w:hint="eastAsia"/>
          <w:b/>
          <w:bCs/>
          <w:sz w:val="24"/>
          <w:highlight w:val="none"/>
        </w:rPr>
        <w:t xml:space="preserve">需在“投标文件格式”的“投标分项报价表”中填写比例数值）</w:t>
      </w:r>
      <w:r>
        <w:rPr>
          <w:rFonts w:hint="eastAsia"/>
          <w:sz w:val="24"/>
          <w:highlight w:val="none"/>
        </w:rPr>
        <w:t xml:space="preserve">，依法对该</w:t>
      </w:r>
      <w:r>
        <w:rPr>
          <w:sz w:val="24"/>
          <w:highlight w:val="none"/>
        </w:rPr>
        <w:t xml:space="preserve">投标人</w:t>
      </w:r>
      <w:r>
        <w:rPr>
          <w:rFonts w:hint="eastAsia"/>
          <w:sz w:val="24"/>
          <w:highlight w:val="none"/>
        </w:rPr>
        <w:t xml:space="preserve">提供的全部产品给予价格评审优惠，即对该</w:t>
      </w:r>
      <w:r>
        <w:rPr>
          <w:sz w:val="24"/>
          <w:highlight w:val="none"/>
        </w:rPr>
        <w:t xml:space="preserve">投标人</w:t>
      </w:r>
      <w:r>
        <w:rPr>
          <w:rFonts w:hint="eastAsia"/>
          <w:sz w:val="24"/>
          <w:highlight w:val="none"/>
        </w:rPr>
        <w:t xml:space="preserve">提供的全部产品的总报价给予20%的价格扣除，用扣除后的价格参与评审。</w:t>
      </w:r>
      <w:r>
        <w:rPr>
          <w:sz w:val="24"/>
          <w:highlight w:val="none"/>
        </w:rPr>
        <w:t xml:space="preserve">投标人</w:t>
      </w:r>
      <w:r>
        <w:rPr>
          <w:rFonts w:hint="eastAsia"/>
          <w:sz w:val="24"/>
          <w:highlight w:val="none"/>
        </w:rPr>
        <w:t xml:space="preserve">未填写比例数值，或比例数值未达到80%的，将不享受本国产品价格评审优惠。</w:t>
      </w:r>
      <w:r>
        <w:rPr>
          <w:sz w:val="24"/>
          <w:highlight w:val="none"/>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.3 </w:t>
      </w:r>
      <w:r>
        <w:rPr>
          <w:sz w:val="24"/>
          <w:highlight w:val="none"/>
        </w:rPr>
        <w:t xml:space="preserve">投标人</w:t>
      </w:r>
      <w:r>
        <w:rPr>
          <w:rFonts w:hint="eastAsia"/>
          <w:sz w:val="24"/>
          <w:highlight w:val="none"/>
        </w:rPr>
        <w:t xml:space="preserve">需按照招标文件的要求提供《关于符合本国产品标准的声明函》（以下简称《声明函》），如不提供将不享受本国产品价格评审优惠。</w:t>
      </w:r>
      <w:r>
        <w:rPr>
          <w:sz w:val="24"/>
          <w:highlight w:val="none"/>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.4 </w:t>
      </w:r>
      <w:r>
        <w:rPr>
          <w:sz w:val="24"/>
          <w:highlight w:val="none"/>
        </w:rPr>
        <w:t xml:space="preserve">投标人</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rPr>
          <w:sz w:val="24"/>
          <w:highlight w:val="none"/>
        </w:rPr>
      </w:r>
      <w:r/>
    </w:p>
    <w:p>
      <w:pPr>
        <w:pStyle w:val="1065"/>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highlight w:val="none"/>
        </w:rPr>
      </w:r>
      <w:r/>
    </w:p>
    <w:p>
      <w:pPr>
        <w:pStyle w:val="1065"/>
        <w:numPr>
          <w:ilvl w:val="2"/>
          <w:numId w:val="0"/>
        </w:numPr>
        <w:ind w:firstLine="480"/>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rPr>
      </w:r>
      <w:r/>
    </w:p>
    <w:p>
      <w:pPr>
        <w:pStyle w:val="1065"/>
        <w:numPr>
          <w:ilvl w:val="2"/>
          <w:numId w:val="0"/>
        </w:numPr>
        <w:ind w:firstLine="480"/>
        <w:spacing w:line="360" w:lineRule="auto"/>
        <w:tabs>
          <w:tab w:val="left" w:pos="1080" w:leader="none"/>
          <w:tab w:val="left" w:pos="1589" w:leader="none"/>
          <w:tab w:val="left" w:pos="2035" w:leader="none"/>
        </w:tabs>
      </w:pPr>
      <w:r>
        <w:rPr>
          <w:rFonts w:hint="eastAsia"/>
          <w:sz w:val="24"/>
          <w:highlight w:val="none"/>
        </w:rPr>
        <w:t xml:space="preserve">2.</w:t>
      </w:r>
      <w:r>
        <w:rPr>
          <w:rFonts w:hint="eastAsia"/>
          <w:sz w:val="24"/>
          <w:highlight w:val="none"/>
          <w:lang w:val="en-US" w:eastAsia="zh-CN"/>
        </w:rPr>
        <w:t xml:space="preserve">4</w:t>
      </w:r>
      <w:r>
        <w:rPr>
          <w:rFonts w:hint="eastAsia"/>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65"/>
        <w:numPr>
          <w:ilvl w:val="0"/>
          <w:numId w:val="0"/>
        </w:numPr>
        <w:ind w:left="900" w:hanging="900"/>
        <w:spacing w:line="360" w:lineRule="auto"/>
        <w:tabs>
          <w:tab w:val="left" w:pos="360" w:leader="none"/>
        </w:tabs>
        <w:rPr>
          <w:sz w:val="24"/>
        </w:rPr>
        <w:outlineLvl w:val="1"/>
      </w:pPr>
      <w:r>
        <w:rPr>
          <w:rFonts w:hint="eastAsia"/>
          <w:sz w:val="24"/>
          <w:szCs w:val="24"/>
          <w:lang w:val="en-US" w:eastAsia="zh-CN" w:bidi="ar-SA"/>
        </w:rPr>
        <w:t xml:space="preserve">3</w:t>
      </w:r>
      <w:r>
        <w:rPr>
          <w:sz w:val="24"/>
        </w:rPr>
        <w:t xml:space="preserve">投标文件的比较和评价</w:t>
      </w:r>
      <w:bookmarkEnd w:id="743"/>
      <w:r/>
      <w:bookmarkEnd w:id="744"/>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3.1</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3.2</w:t>
      </w:r>
      <w:r>
        <w:rPr>
          <w:sz w:val="24"/>
        </w:rPr>
        <w:t xml:space="preserve">评标方法和评标标准</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3.2.1</w:t>
      </w:r>
      <w:r>
        <w:rPr>
          <w:sz w:val="24"/>
        </w:rPr>
        <w:t xml:space="preserve">本项目采用的评标方法为：</w:t>
      </w:r>
      <w:r>
        <w:rPr>
          <w:sz w:val="24"/>
        </w:rPr>
      </w:r>
      <w:r/>
    </w:p>
    <w:p>
      <w:pPr>
        <w:pStyle w:val="1065"/>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1065"/>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1065"/>
        <w:ind w:left="2035"/>
        <w:spacing w:line="360" w:lineRule="auto"/>
        <w:tabs>
          <w:tab w:val="left" w:pos="1080" w:leader="none"/>
          <w:tab w:val="left" w:pos="1589" w:leader="none"/>
          <w:tab w:val="left" w:pos="2035" w:leader="none"/>
        </w:tabs>
        <w:rPr>
          <w:sz w:val="24"/>
        </w:rPr>
      </w:pPr>
      <w:r>
        <w:rPr>
          <w:sz w:val="24"/>
        </w:rPr>
        <w:t xml:space="preserve">□随机抽取</w:t>
      </w:r>
      <w:r>
        <w:rPr>
          <w:sz w:val="24"/>
        </w:rPr>
      </w:r>
      <w:r/>
    </w:p>
    <w:p>
      <w:pPr>
        <w:pStyle w:val="1065"/>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3.2.3</w:t>
      </w:r>
      <w:r>
        <w:rPr>
          <w:sz w:val="24"/>
        </w:rPr>
        <w:t xml:space="preserve">非政府强制采购的节能产品或环境标志产品，依据品目清单和认证证书实施政府优先采购。优先采购的具体规定（如涉及）_____。</w:t>
      </w:r>
      <w:r>
        <w:rPr>
          <w:sz w:val="24"/>
        </w:rPr>
      </w:r>
      <w:r/>
    </w:p>
    <w:p>
      <w:pPr>
        <w:pStyle w:val="1065"/>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szCs w:val="24"/>
          <w:lang w:val="en-US" w:eastAsia="zh-CN" w:bidi="ar-SA"/>
        </w:rPr>
        <w:t xml:space="preserve">3.2.4</w:t>
      </w:r>
      <w:r>
        <w:rPr>
          <w:sz w:val="24"/>
        </w:rPr>
        <w:t xml:space="preserve">关于无线局域网认证产品政府采购清单中的产品，优先采购的具体规定（如涉及）_____。</w:t>
      </w:r>
      <w:r>
        <w:rPr>
          <w:sz w:val="24"/>
        </w:rPr>
      </w:r>
      <w:r/>
    </w:p>
    <w:p>
      <w:pPr>
        <w:pStyle w:val="1065"/>
        <w:numPr>
          <w:ilvl w:val="0"/>
          <w:numId w:val="0"/>
        </w:numPr>
        <w:ind w:left="900" w:hanging="900"/>
        <w:spacing w:line="360" w:lineRule="auto"/>
        <w:tabs>
          <w:tab w:val="left" w:pos="360" w:leader="none"/>
        </w:tabs>
        <w:rPr>
          <w:sz w:val="24"/>
        </w:rPr>
        <w:outlineLvl w:val="1"/>
      </w:pPr>
      <w:r>
        <w:rPr>
          <w:rFonts w:hint="eastAsia"/>
          <w:sz w:val="24"/>
          <w:szCs w:val="24"/>
          <w:lang w:val="en-US" w:eastAsia="zh-CN" w:bidi="ar-SA"/>
        </w:rPr>
        <w:t xml:space="preserve">4</w:t>
      </w:r>
      <w:r>
        <w:rPr>
          <w:sz w:val="24"/>
        </w:rPr>
        <w:t xml:space="preserve">确定</w:t>
      </w:r>
      <w:bookmarkStart w:id="760" w:name="_Toc127161460"/>
      <w:r/>
      <w:bookmarkStart w:id="761" w:name="_Toc305158888"/>
      <w:r/>
      <w:bookmarkStart w:id="762" w:name="_Toc195842911"/>
      <w:r/>
      <w:bookmarkStart w:id="763" w:name="_Toc151193934"/>
      <w:r/>
      <w:bookmarkStart w:id="764" w:name="_Toc164229241"/>
      <w:r/>
      <w:bookmarkStart w:id="765" w:name="_Toc264969236"/>
      <w:r/>
      <w:bookmarkStart w:id="766" w:name="_Toc226965736"/>
      <w:r/>
      <w:bookmarkStart w:id="767" w:name="_Toc150509297"/>
      <w:r/>
      <w:bookmarkStart w:id="768" w:name="_Toc127151546"/>
      <w:r/>
      <w:bookmarkStart w:id="769" w:name="_Toc164229387"/>
      <w:r/>
      <w:bookmarkStart w:id="770" w:name="_Toc151193860"/>
      <w:r/>
      <w:bookmarkStart w:id="771" w:name="_Toc520356170"/>
      <w:r/>
      <w:bookmarkStart w:id="772" w:name="_Toc150774751"/>
      <w:r/>
      <w:bookmarkStart w:id="773" w:name="_Toc164351640"/>
      <w:r/>
      <w:bookmarkStart w:id="774" w:name="_Toc265228384"/>
      <w:r/>
      <w:bookmarkStart w:id="775" w:name="_Toc149720839"/>
      <w:r/>
      <w:bookmarkStart w:id="776" w:name="_Toc150480784"/>
      <w:r/>
      <w:bookmarkStart w:id="777" w:name="_Toc151193788"/>
      <w:r/>
      <w:bookmarkStart w:id="778" w:name="_Ref467307010"/>
      <w:r/>
      <w:bookmarkStart w:id="779" w:name="_Toc151190173"/>
      <w:r/>
      <w:bookmarkStart w:id="780" w:name="_Toc164608815"/>
      <w:r/>
      <w:bookmarkStart w:id="781" w:name="_Toc226965819"/>
      <w:r/>
      <w:bookmarkStart w:id="782" w:name="_Toc305158814"/>
      <w:r/>
      <w:bookmarkStart w:id="783" w:name="_Toc164608660"/>
      <w:r/>
      <w:bookmarkStart w:id="784" w:name="_Toc127151747"/>
      <w:r/>
      <w:bookmarkStart w:id="785" w:name="_Toc150774646"/>
      <w:r/>
      <w:bookmarkStart w:id="786" w:name="_Toc226337242"/>
      <w:r/>
      <w:bookmarkStart w:id="787" w:name="_Toc151193644"/>
      <w:r/>
      <w:bookmarkStart w:id="788" w:name="_Toc142311048"/>
      <w:r/>
      <w:bookmarkStart w:id="789" w:name="_Toc226309790"/>
      <w:r/>
      <w:bookmarkStart w:id="790" w:name="_Toc151193716"/>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4.1</w:t>
      </w: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1105"/>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□随机抽取</w:t>
      </w:r>
      <w:r>
        <w:rPr>
          <w:rFonts w:ascii="Times New Roman" w:hAnsi="Times New Roman"/>
          <w:sz w:val="24"/>
          <w:szCs w:val="24"/>
        </w:rPr>
      </w:r>
      <w:r/>
    </w:p>
    <w:p>
      <w:pPr>
        <w:pStyle w:val="1105"/>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R</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4.2</w:t>
      </w: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4.3</w:t>
      </w: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4.4</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4.5</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rPr>
          <w:sz w:val="24"/>
        </w:rPr>
      </w:r>
      <w:r/>
    </w:p>
    <w:p>
      <w:pPr>
        <w:pStyle w:val="1065"/>
        <w:numPr>
          <w:ilvl w:val="0"/>
          <w:numId w:val="0"/>
        </w:numPr>
        <w:ind w:left="900" w:hanging="900"/>
        <w:spacing w:line="360" w:lineRule="auto"/>
        <w:tabs>
          <w:tab w:val="left" w:pos="360" w:leader="none"/>
        </w:tabs>
        <w:rPr>
          <w:sz w:val="24"/>
        </w:rPr>
        <w:outlineLvl w:val="1"/>
      </w:pPr>
      <w:r>
        <w:rPr>
          <w:rFonts w:hint="eastAsia"/>
          <w:sz w:val="24"/>
          <w:szCs w:val="24"/>
          <w:lang w:val="en-US" w:eastAsia="zh-CN" w:bidi="ar-SA"/>
        </w:rPr>
        <w:t xml:space="preserve">5</w:t>
      </w:r>
      <w:r>
        <w:rPr>
          <w:sz w:val="24"/>
        </w:rPr>
        <w:t xml:space="preserve">报告违法行为</w:t>
      </w:r>
      <w:r>
        <w:rPr>
          <w:sz w:val="24"/>
        </w:rPr>
      </w:r>
      <w:r/>
    </w:p>
    <w:p>
      <w:pPr>
        <w:pStyle w:val="1065"/>
        <w:numPr>
          <w:ilvl w:val="1"/>
          <w:numId w:val="0"/>
        </w:numPr>
        <w:ind w:left="1077" w:hanging="720"/>
        <w:spacing w:line="360" w:lineRule="auto"/>
        <w:tabs>
          <w:tab w:val="left" w:pos="1080" w:leader="none"/>
        </w:tabs>
        <w:rPr>
          <w:sz w:val="24"/>
        </w:rPr>
      </w:pPr>
      <w:r>
        <w:rPr>
          <w:rFonts w:ascii="Times New Roman" w:hAnsi="Times New Roman" w:cs="Times New Roman"/>
          <w:sz w:val="24"/>
          <w:szCs w:val="24"/>
          <w:lang w:val="en-US" w:eastAsia="zh-CN" w:bidi="ar-SA"/>
        </w:rPr>
        <w:t xml:space="preserve">5.1</w:t>
      </w:r>
      <w:r>
        <w:rPr>
          <w:sz w:val="24"/>
        </w:rPr>
        <w:t xml:space="preserve">评标委员会在评标过程中发现投标人有行贿、提供虚假材料或者串通等违法行为时，有向采购人、采购代理机构或者有关部门报告的职责。</w:t>
      </w:r>
      <w:r>
        <w:rPr>
          <w:sz w:val="24"/>
        </w:rPr>
      </w:r>
      <w:r/>
    </w:p>
    <w:p>
      <w:pPr>
        <w:pStyle w:val="1065"/>
        <w:jc w:val="left"/>
        <w:widowControl/>
        <w:rPr>
          <w:rFonts w:hint="eastAsia" w:eastAsia="宋体"/>
          <w:b/>
          <w:sz w:val="24"/>
          <w:lang w:eastAsia="zh-CN"/>
        </w:rPr>
      </w:pPr>
      <w:r>
        <w:rPr>
          <w:b/>
          <w:sz w:val="24"/>
        </w:rPr>
        <w:br w:type="page" w:clear="all"/>
      </w:r>
      <w:r>
        <w:rPr>
          <w:rFonts w:hint="eastAsia" w:eastAsia="宋体"/>
          <w:b/>
          <w:sz w:val="24"/>
          <w:lang w:eastAsia="zh-CN"/>
        </w:rPr>
      </w:r>
      <w:r/>
    </w:p>
    <w:p>
      <w:pPr>
        <w:pStyle w:val="1065"/>
        <w:numPr>
          <w:ilvl w:val="0"/>
          <w:numId w:val="14"/>
        </w:numPr>
        <w:jc w:val="center"/>
        <w:spacing w:line="360" w:lineRule="auto"/>
        <w:tabs>
          <w:tab w:val="left" w:pos="360" w:leader="none"/>
          <w:tab w:val="left" w:pos="900" w:leader="none"/>
        </w:tabs>
        <w:rPr>
          <w:b/>
          <w:sz w:val="24"/>
        </w:rPr>
        <w:outlineLvl w:val="1"/>
      </w:pPr>
      <w:r>
        <w:rPr>
          <w:b/>
          <w:sz w:val="24"/>
        </w:rPr>
        <w:t xml:space="preserve">评标标准</w:t>
      </w:r>
      <w:r>
        <w:rPr>
          <w:b/>
          <w:sz w:val="24"/>
        </w:rPr>
      </w:r>
      <w:r/>
    </w:p>
    <w:tbl>
      <w:tblPr>
        <w:tblW w:w="5325" w:type="pct"/>
        <w:tblInd w:w="-560" w:type="dxa"/>
        <w:tblLayout w:type="autofit"/>
        <w:tblCellMar>
          <w:left w:w="10" w:type="dxa"/>
          <w:top w:w="10" w:type="dxa"/>
          <w:right w:w="10" w:type="dxa"/>
          <w:bottom w:w="0" w:type="dxa"/>
        </w:tblCellMar>
        <w:tblLook w:val="04A0" w:firstRow="1" w:lastRow="0" w:firstColumn="1" w:lastColumn="0" w:noHBand="0" w:noVBand="1"/>
      </w:tblPr>
      <w:tblGrid>
        <w:gridCol w:w="1337"/>
        <w:gridCol w:w="6721"/>
        <w:gridCol w:w="802"/>
      </w:tblGrid>
      <w:tr>
        <w:trPr>
          <w:trHeight w:val="3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b/>
                <w:bCs/>
                <w:sz w:val="24"/>
                <w:szCs w:val="24"/>
              </w:rPr>
            </w:pPr>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评分要素</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p>
            <w:pPr>
              <w:pStyle w:val="1065"/>
              <w:numPr>
                <w:ilvl w:val="1"/>
                <w:numId w:val="0"/>
              </w:numPr>
              <w:ind w:left="1077" w:hanging="720"/>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0" w:type="dxa"/>
              <w:top w:w="10" w:type="dxa"/>
              <w:right w:w="10" w:type="dxa"/>
            </w:tcMar>
            <w:tcW w:w="3794" w:type="dxa"/>
            <w:vAlign w:val="top"/>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1065"/>
              <w:numPr>
                <w:ilvl w:val="1"/>
                <w:numId w:val="0"/>
              </w:numP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ind w:left="1077" w:hanging="720"/>
              <w:jc w:val="both"/>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主观分</w:t>
            </w:r>
            <w:r>
              <w:rPr>
                <w:rFonts w:hint="eastAsia" w:ascii="宋体" w:hAnsi="宋体" w:eastAsia="宋体" w:cs="宋体"/>
                <w:sz w:val="24"/>
                <w:szCs w:val="24"/>
                <w:lang w:val="en-US" w:eastAsia="zh-CN"/>
              </w:rPr>
            </w:r>
            <w:r/>
          </w:p>
        </w:tc>
        <w:tc>
          <w:tcPr>
            <w:tcBorders>
              <w:top w:val="single" w:color="000000" w:sz="4" w:space="0"/>
              <w:left w:val="single" w:color="000000" w:sz="4" w:space="0"/>
              <w:bottom w:val="none" w:color="000000" w:sz="0" w:space="0"/>
              <w:right w:val="single" w:color="000000" w:sz="4" w:space="0"/>
            </w:tcBorders>
            <w:tcMar>
              <w:left w:w="10" w:type="dxa"/>
              <w:top w:w="10" w:type="dxa"/>
              <w:right w:w="10" w:type="dxa"/>
            </w:tcMar>
            <w:tcW w:w="3794" w:type="dxa"/>
            <w:vAlign w:val="top"/>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0"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61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设计方案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投标人应根据《采购清单》中7个项目，分别提供相匹配的设计方案及效果图。</w:t>
            </w:r>
            <w:r/>
          </w:p>
          <w:p>
            <w:pPr>
              <w:numPr>
                <w:ilvl w:val="0"/>
                <w:numId w:val="1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提供的设计方案数量齐全，设计科学合理、新颖美观、提供的设施规划齐全，同时提供了平面图和3D效果图（动态和静态），得20分；</w:t>
            </w:r>
            <w:r/>
          </w:p>
          <w:p>
            <w:pPr>
              <w:numPr>
                <w:ilvl w:val="0"/>
                <w:numId w:val="1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提供的设计方案数量齐全，设计科学合理、新颖美观、提供的设施规划齐全，提供了平面图或3D效果图，得16分；</w:t>
            </w:r>
            <w:r/>
          </w:p>
          <w:p>
            <w:pPr>
              <w:numPr>
                <w:ilvl w:val="0"/>
                <w:numId w:val="1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提供的设计方案数量齐全，设计科学较合理、较新颖美观、提供的设施规划较齐全，同时提供了平面图和3D效果图，得12分；</w:t>
            </w:r>
            <w:r/>
          </w:p>
          <w:p>
            <w:pPr>
              <w:numPr>
                <w:ilvl w:val="0"/>
                <w:numId w:val="17"/>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提供的设计方案数量齐全，设计科学较合理、较新颖美观、提供的设施规划较齐全，提供了平面图或3D效果图，得8分；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5..提供的设计方案数量不足，但设计科学合理、新颖美观、提供的设施规划齐全，提供了平面图或3D效果图，得4分；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6..提供的设计方案数量不足，设计科学较合理、较新颖美观、提供的设施规划较齐全，提供了平面图或3D效果图，得1分；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7.未提供方案或设计不合理、不新颖美观、设施规划较不齐全、未平面图或3D效果图，得0分。</w:t>
            </w:r>
            <w:r/>
          </w:p>
          <w:p>
            <w:pPr>
              <w:pStyle w:val="1095"/>
              <w:numPr>
                <w:ilvl w:val="0"/>
                <w:numId w:val="0"/>
              </w:numPr>
              <w:rPr>
                <w:rFonts w:hint="eastAsia" w:ascii="宋体" w:hAnsi="宋体" w:eastAsia="宋体" w:cs="宋体"/>
                <w:sz w:val="24"/>
                <w:szCs w:val="24"/>
                <w:highlight w:val="none"/>
                <w:lang w:eastAsia="zh-CN"/>
              </w:rPr>
            </w:pPr>
            <w:r>
              <w:rPr>
                <w:rFonts w:ascii="SimSun" w:hAnsi="SimSun" w:eastAsia="SimSun" w:cs="SimSun"/>
                <w:b/>
                <w:color w:val="000000"/>
                <w:sz w:val="24"/>
              </w:rPr>
              <w:t xml:space="preserve">注：3D动态效果图可通过演示视频的形式上传，时长不超5分钟。</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r>
      <w:tr>
        <w:trPr>
          <w:trHeight w:val="617"/>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功能说明</w:t>
            </w:r>
            <w:r>
              <w:rPr>
                <w:rFonts w:hint="eastAsia" w:ascii="宋体" w:hAnsi="宋体" w:eastAsia="宋体" w:cs="宋体"/>
                <w:sz w:val="24"/>
                <w:szCs w:val="24"/>
                <w:lang w:val="en-US" w:eastAsia="zh-CN"/>
              </w:rPr>
            </w:r>
            <w:r/>
          </w:p>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投标人应根据《采购清单》中7个项目，提供对应产品的功能说明方案。</w:t>
            </w:r>
            <w:r>
              <w:rPr>
                <w:rFonts w:hint="eastAsia"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1.能够详细阐述每项器械的功能讲解和玩法，针对每个功能讲解和玩法有完整的动作解析及安全提示注意事项，得20分；</w:t>
            </w:r>
            <w:r>
              <w:rPr>
                <w:rFonts w:hint="eastAsia"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2.能够详细阐述每项器械的功能讲解和玩法，但每个功能讲解和玩法的动作解析及安全提示注意事项比较简单，得17分；</w:t>
            </w:r>
            <w:r>
              <w:rPr>
                <w:rFonts w:hint="eastAsia"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3.阐述的器械不全，但能详细阐述的器械的功能讲解和玩法，针对每个功能讲解和玩法有完整的动作解析及安全提示注意事项，得12分；</w:t>
            </w:r>
            <w:r>
              <w:rPr>
                <w:rFonts w:hint="eastAsia"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阐述的器械不全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但能详细阐述的器械的功能讲解和玩法，</w:t>
            </w:r>
            <w:r>
              <w:rPr>
                <w:rFonts w:hint="eastAsia" w:ascii="宋体" w:hAnsi="宋体" w:eastAsia="宋体" w:cs="宋体"/>
                <w:sz w:val="24"/>
                <w:szCs w:val="24"/>
                <w:highlight w:val="none"/>
                <w:lang w:val="en-US" w:eastAsia="zh-CN"/>
              </w:rPr>
              <w:t xml:space="preserve">每个功能讲解和玩法的动作解析及安全提示注意事项比较简单，得7分；</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阐述的器械不全，</w:t>
            </w:r>
            <w:r>
              <w:rPr>
                <w:rFonts w:hint="eastAsia" w:ascii="宋体" w:hAnsi="宋体" w:eastAsia="宋体" w:cs="宋体"/>
                <w:sz w:val="24"/>
                <w:szCs w:val="24"/>
                <w:highlight w:val="none"/>
                <w:lang w:val="en-US" w:eastAsia="zh-CN"/>
              </w:rPr>
              <w:t xml:space="preserve">器械功能讲解和玩法粗糙混乱，每个功能讲解和玩法的动作解析及安全提示注意事项也未覆盖，得2分；</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6.未提供方案不得分。</w:t>
            </w:r>
            <w:r>
              <w:rPr>
                <w:rFonts w:ascii="宋体" w:hAnsi="宋体" w:eastAsia="宋体" w:cs="宋体"/>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eastAsia="zh-CN"/>
              </w:rPr>
            </w:r>
            <w:r/>
          </w:p>
        </w:tc>
      </w:tr>
      <w:tr>
        <w:trPr>
          <w:trHeight w:val="1022"/>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配件安装</w:t>
            </w:r>
            <w:r>
              <w:rPr>
                <w:rFonts w:hint="eastAsia" w:ascii="宋体" w:hAnsi="宋体" w:eastAsia="宋体" w:cs="宋体"/>
                <w:sz w:val="24"/>
                <w:szCs w:val="24"/>
                <w:lang w:val="en-US" w:eastAsia="zh-CN"/>
              </w:rPr>
            </w:r>
            <w:r/>
          </w:p>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根据投标人提供的配建方案、时间进度把控、施工现场安全保障措施等进行综合评价。</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建安装方案表述完整可行，逻辑清晰，时间进度把控科学合理，详细描述各施工环节的工作内容，施工现场安全安全保障措施完善，包含安全警示标志、施工人员的防护装备、设备工具管理规范以及配备相应的消防器材等，得5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配建安装方案表述较完整基本可行，时间进度安排合理，关键节点明确，主要施工环节工作内容描述清晰，施工现场安全保障措施较完善，包含基本的安全管理要求，得4分；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3.配建安装方案表述基本完整，存在个别缺漏，时间进度安排基本满足要求，主要施工内容有简要说明，配备基本的安全保障措施，得2分；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4.配建安装方案表述简略，关键内容缺失，时间进度安排不合理，施工内容描述模糊，安全保障措施不完善，得1分；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5.未提供方案的不得分。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r>
      <w:tr>
        <w:trPr>
          <w:trHeight w:val="34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w:t>
            </w:r>
            <w:r>
              <w:rPr>
                <w:rFonts w:hint="eastAsia" w:ascii="宋体" w:hAnsi="宋体" w:eastAsia="宋体" w:cs="宋体"/>
                <w:sz w:val="24"/>
                <w:szCs w:val="24"/>
                <w:lang w:val="en-US" w:eastAsia="zh-CN"/>
              </w:rPr>
            </w:r>
            <w:r/>
          </w:p>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根据投标人提供的售后服务方案综合打分，方案包含但不仅限于质量保证期承诺、售后服务响应时间、售后服务技术支持等。</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1.售后服务方案内容完整且完全满足项目需求，针对性强、可行性好，得5分；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2.售后服务方案内容较完整，基本满足项目需求，针对性较强、可行性较好，得4分；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3.售后服务方案内容基本完整，部分满足项目需求，针对性一般、可行性一般的得2分；</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4.售后服务方案内容不完整，关键内容缺失，无针对性、可行性的得1分；</w:t>
            </w:r>
            <w:r>
              <w:rPr>
                <w:rFonts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5.未提供方案的不得分。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8"/>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客观分</w:t>
            </w:r>
            <w:r>
              <w:rPr>
                <w:rFonts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8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材料与工艺要求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w:t>
            </w:r>
            <w:r>
              <w:rPr>
                <w:rFonts w:ascii="宋体" w:hAnsi="宋体" w:eastAsia="宋体" w:cs="宋体"/>
                <w:sz w:val="24"/>
                <w:szCs w:val="24"/>
                <w:highlight w:val="none"/>
                <w:lang w:val="en-US" w:eastAsia="zh-CN"/>
              </w:rPr>
              <w:t xml:space="preserve">或其制造商</w:t>
            </w:r>
            <w:r>
              <w:rPr>
                <w:rFonts w:hint="eastAsia" w:ascii="宋体" w:hAnsi="宋体" w:eastAsia="宋体" w:cs="宋体"/>
                <w:sz w:val="24"/>
                <w:szCs w:val="24"/>
                <w:highlight w:val="none"/>
                <w:lang w:val="en-US" w:eastAsia="zh-CN"/>
              </w:rPr>
              <w:t xml:space="preserve">使用材料及工艺要求需</w:t>
            </w:r>
            <w:r>
              <w:rPr>
                <w:rFonts w:ascii="宋体" w:hAnsi="宋体" w:eastAsia="宋体" w:cs="宋体"/>
                <w:sz w:val="24"/>
                <w:szCs w:val="24"/>
                <w:highlight w:val="none"/>
                <w:lang w:val="en-US" w:eastAsia="zh-CN"/>
              </w:rPr>
              <w:t xml:space="preserve">符合相关标准；</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1. 整体框架下屈服强度（2.5分）：依据GB/T3091-2025标准，要求≥235MPa</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2. 整体框架抗拉强度（2分）：依据GB/T3091-2025标准，要求≥370MPa</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3. 整体框架断后伸长率（1.5分）：依据GB/T3091-2025标准，要求≥15%。</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4. 框架钢管表面质量（1.5分）：依据GB/T3091-2025标准，钢管内外表面镀锌层完整，无未镀上锌黑斑、气泡。</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5. 框架钢管材质与尺寸（1.5分）：依据GB/T3091-2025标准，采用Q235焊接钢管，壁厚≥3.0mm且符合标准公差。</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6. 金属件耐腐蚀性能（1.5分）：依据GB/T34272-2017标准，金属基材经72小时中性盐雾试验后无红锈（评级≥9级）。</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7. 塑料/涂层耐老化性能（1.5分）：依据GB/T34272-2017标准，经500小时UV老化试验后，塑料件无脆裂、涂层色差△E&lt;2.0且无明显失光。</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8. 可迁移元素控制（1分）：依据GB 6675.4-2014标准，可触及塑料、涂层等材料中砷、铬、钡等8种可迁移元素迁移量符合限值要求。</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t xml:space="preserve">9. 邻苯二甲酸酯增塑剂含量（</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t xml:space="preserve">分）：依据GB 18582-2020标准，PVC等塑料部件中DEHP等增塑剂总含量≤0.1%。</w:t>
            </w:r>
            <w:r>
              <w:rPr>
                <w:rFonts w:ascii="宋体" w:hAnsi="宋体" w:eastAsia="宋体" w:cs="宋体"/>
                <w:sz w:val="24"/>
                <w:szCs w:val="24"/>
                <w:highlight w:val="none"/>
                <w:lang w:val="en-US" w:eastAsia="zh-CN"/>
              </w:rPr>
            </w:r>
            <w:r/>
          </w:p>
          <w:p>
            <w:pPr>
              <w:pStyle w:val="1065"/>
              <w:numPr>
                <w:ilvl w:val="1"/>
                <w:numId w:val="0"/>
              </w:numPr>
              <w:spacing w:line="360" w:lineRule="auto"/>
              <w:tabs>
                <w:tab w:val="left" w:pos="108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注：以上原材料参数符合要求，可得相应分数。</w:t>
            </w:r>
            <w:r>
              <w:rPr>
                <w:rFonts w:hint="eastAsia" w:ascii="宋体" w:hAnsi="宋体" w:eastAsia="宋体" w:cs="宋体"/>
                <w:b/>
                <w:bCs/>
                <w:sz w:val="24"/>
                <w:szCs w:val="24"/>
                <w:highlight w:val="none"/>
                <w:lang w:val="en-US" w:eastAsia="zh-CN"/>
              </w:rPr>
            </w:r>
            <w:r/>
          </w:p>
          <w:p>
            <w:pPr>
              <w:pStyle w:val="1065"/>
              <w:numPr>
                <w:ilvl w:val="1"/>
                <w:numId w:val="0"/>
              </w:numPr>
              <w:spacing w:line="360" w:lineRule="auto"/>
              <w:tabs>
                <w:tab w:val="left" w:pos="1080" w:leader="none"/>
              </w:tabs>
              <w:rPr>
                <w:rFonts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投标文件中需</w:t>
            </w:r>
            <w:r>
              <w:rPr>
                <w:rFonts w:ascii="宋体" w:hAnsi="宋体" w:eastAsia="宋体" w:cs="宋体"/>
                <w:b/>
                <w:bCs/>
                <w:sz w:val="24"/>
                <w:szCs w:val="24"/>
                <w:highlight w:val="none"/>
                <w:lang w:val="en-US" w:eastAsia="zh-CN"/>
              </w:rPr>
              <w:t xml:space="preserve">提供</w:t>
            </w:r>
            <w:r>
              <w:rPr>
                <w:rFonts w:hint="eastAsia" w:ascii="宋体" w:hAnsi="宋体" w:eastAsia="宋体" w:cs="宋体"/>
                <w:b/>
                <w:bCs/>
                <w:sz w:val="24"/>
                <w:szCs w:val="24"/>
                <w:highlight w:val="none"/>
                <w:lang w:val="en-US" w:eastAsia="zh-CN"/>
              </w:rPr>
              <w:t xml:space="preserve">以上</w:t>
            </w:r>
            <w:r>
              <w:rPr>
                <w:rFonts w:hint="eastAsia" w:ascii="宋体" w:hAnsi="宋体" w:eastAsia="宋体" w:cs="宋体"/>
                <w:b/>
                <w:bCs/>
                <w:sz w:val="24"/>
                <w:szCs w:val="24"/>
                <w:highlight w:val="none"/>
                <w:lang w:val="en-US" w:eastAsia="zh-CN"/>
              </w:rPr>
              <w:t xml:space="preserve">原材料参数证明材料：</w:t>
            </w:r>
            <w:r>
              <w:rPr>
                <w:rFonts w:hint="eastAsia" w:ascii="宋体" w:hAnsi="宋体" w:eastAsia="宋体" w:cs="宋体"/>
                <w:b/>
                <w:bCs/>
                <w:sz w:val="24"/>
                <w:szCs w:val="24"/>
                <w:highlight w:val="none"/>
                <w:lang w:val="en-US" w:eastAsia="zh-CN"/>
              </w:rPr>
              <w:t xml:space="preserve">国家认可的第三方检测机构出具的</w:t>
            </w:r>
            <w:r>
              <w:rPr>
                <w:rFonts w:ascii="宋体" w:hAnsi="宋体" w:eastAsia="宋体" w:cs="宋体"/>
                <w:b/>
                <w:bCs/>
                <w:sz w:val="24"/>
                <w:szCs w:val="24"/>
                <w:highlight w:val="none"/>
                <w:lang w:val="en-US" w:eastAsia="zh-CN"/>
              </w:rPr>
              <w:t xml:space="preserve">CMA</w:t>
            </w:r>
            <w:r>
              <w:rPr>
                <w:rFonts w:hint="eastAsia" w:ascii="宋体" w:hAnsi="宋体" w:eastAsia="宋体" w:cs="宋体"/>
                <w:b/>
                <w:bCs/>
                <w:sz w:val="24"/>
                <w:szCs w:val="24"/>
                <w:highlight w:val="none"/>
                <w:lang w:val="en-US" w:eastAsia="zh-CN"/>
              </w:rPr>
              <w:t xml:space="preserve">或</w:t>
            </w:r>
            <w:r>
              <w:rPr>
                <w:rFonts w:ascii="宋体" w:hAnsi="宋体" w:eastAsia="宋体" w:cs="宋体"/>
                <w:b/>
                <w:bCs/>
                <w:sz w:val="24"/>
                <w:szCs w:val="24"/>
                <w:highlight w:val="none"/>
                <w:lang w:val="en-US" w:eastAsia="zh-CN"/>
              </w:rPr>
              <w:t xml:space="preserve">CNAS</w:t>
            </w:r>
            <w:r>
              <w:rPr>
                <w:rFonts w:hint="eastAsia" w:ascii="宋体" w:hAnsi="宋体" w:eastAsia="宋体" w:cs="宋体"/>
                <w:b/>
                <w:bCs/>
                <w:sz w:val="24"/>
                <w:szCs w:val="24"/>
                <w:highlight w:val="none"/>
                <w:lang w:val="en-US" w:eastAsia="zh-CN"/>
              </w:rPr>
              <w:t xml:space="preserve">标志的</w:t>
            </w:r>
            <w:r>
              <w:rPr>
                <w:rFonts w:ascii="宋体" w:hAnsi="宋体" w:eastAsia="宋体" w:cs="宋体"/>
                <w:b/>
                <w:bCs/>
                <w:sz w:val="24"/>
                <w:szCs w:val="24"/>
                <w:highlight w:val="none"/>
                <w:lang w:val="en-US" w:eastAsia="zh-CN"/>
              </w:rPr>
              <w:t xml:space="preserve">检测报告复印件</w:t>
            </w:r>
            <w:r>
              <w:rPr>
                <w:rFonts w:hint="eastAsia" w:ascii="宋体" w:hAnsi="宋体" w:eastAsia="宋体" w:cs="宋体"/>
                <w:b/>
                <w:bCs/>
                <w:sz w:val="24"/>
                <w:szCs w:val="24"/>
                <w:highlight w:val="none"/>
                <w:lang w:val="en-US" w:eastAsia="zh-CN"/>
              </w:rPr>
              <w:t xml:space="preserve">并加盖公章。</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r>
      <w:tr>
        <w:trPr>
          <w:trHeight w:val="925"/>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rPr>
            </w:pPr>
            <w:r>
              <w:rPr>
                <w:rFonts w:hint="eastAsia" w:ascii="宋体" w:hAnsi="宋体" w:eastAsia="宋体" w:cs="宋体"/>
                <w:sz w:val="24"/>
                <w:szCs w:val="24"/>
              </w:rPr>
              <w:t xml:space="preserve">类似项目</w:t>
            </w:r>
            <w:r>
              <w:rPr>
                <w:rFonts w:hint="eastAsia" w:ascii="宋体" w:hAnsi="宋体" w:eastAsia="宋体" w:cs="宋体"/>
                <w:sz w:val="24"/>
                <w:szCs w:val="24"/>
              </w:rPr>
            </w:r>
            <w:r/>
          </w:p>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近2</w:t>
            </w:r>
            <w:r>
              <w:rPr>
                <w:rFonts w:hint="eastAsia" w:ascii="宋体" w:hAnsi="宋体" w:eastAsia="宋体" w:cs="宋体"/>
                <w:sz w:val="24"/>
                <w:szCs w:val="24"/>
              </w:rPr>
              <w:t xml:space="preserve">年以来（以合同签订日期为准）承接过类似项目业绩的，有1个得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65"/>
              <w:numPr>
                <w:ilvl w:val="1"/>
                <w:numId w:val="0"/>
              </w:numPr>
              <w:spacing w:line="360" w:lineRule="auto"/>
              <w:tabs>
                <w:tab w:val="left" w:pos="1080"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投标文件中提供合同</w:t>
            </w:r>
            <w:r>
              <w:rPr>
                <w:rFonts w:hint="eastAsia" w:ascii="宋体" w:hAnsi="宋体" w:eastAsia="宋体" w:cs="宋体"/>
                <w:b/>
                <w:bCs/>
                <w:sz w:val="24"/>
                <w:szCs w:val="24"/>
                <w:lang w:val="en-US" w:eastAsia="zh-CN"/>
              </w:rPr>
              <w:t xml:space="preserve">复印件和合同对应产品的国家认可的第三方检测机构出具的产品检测合格报告。</w:t>
            </w:r>
            <w:r>
              <w:rPr>
                <w:rFonts w:hint="eastAsia" w:ascii="宋体" w:hAnsi="宋体" w:eastAsia="宋体" w:cs="宋体"/>
                <w:b/>
                <w:bCs/>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eastAsia="zh-CN"/>
              </w:rPr>
            </w:pPr>
            <w:r>
              <w:rPr>
                <w:rFonts w:hint="eastAsia" w:ascii="宋体" w:hAnsi="宋体" w:eastAsia="宋体" w:cs="宋体"/>
                <w:b/>
                <w:bCs/>
                <w:sz w:val="24"/>
                <w:szCs w:val="24"/>
              </w:rPr>
              <w:t xml:space="preserve">合同中</w:t>
            </w:r>
            <w:r>
              <w:rPr>
                <w:rFonts w:hint="eastAsia" w:ascii="宋体" w:hAnsi="宋体" w:eastAsia="宋体" w:cs="宋体"/>
                <w:b/>
                <w:bCs/>
                <w:sz w:val="24"/>
                <w:szCs w:val="24"/>
                <w:lang w:val="en-US" w:eastAsia="zh-CN"/>
              </w:rPr>
              <w:t xml:space="preserve">的产品信息与检测合格报告中的产品信息应对应</w:t>
            </w:r>
            <w:r>
              <w:rPr>
                <w:rFonts w:hint="eastAsia" w:ascii="宋体" w:hAnsi="宋体" w:eastAsia="宋体" w:cs="宋体"/>
                <w:b/>
                <w:bCs/>
                <w:sz w:val="24"/>
                <w:szCs w:val="24"/>
              </w:rPr>
              <w:t xml:space="preserve">，如合同中不能反映，须提供其他材料予以佐证，不提供的不得分</w:t>
            </w:r>
            <w:r>
              <w:rPr>
                <w:rFonts w:hint="eastAsia" w:ascii="宋体" w:hAnsi="宋体" w:eastAsia="宋体" w:cs="宋体"/>
                <w:b/>
                <w:bCs/>
                <w:sz w:val="24"/>
                <w:szCs w:val="24"/>
                <w:lang w:eastAsia="zh-CN"/>
              </w:rPr>
              <w:t xml:space="preserve">。</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r>
      <w:tr>
        <w:trPr>
          <w:trHeight w:val="487"/>
        </w:trPr>
        <w:tc>
          <w:tcPr>
            <w:tcBorders>
              <w:top w:val="none" w:color="000000" w:sz="4" w:space="0"/>
              <w:left w:val="single" w:color="000000" w:sz="4" w:space="0"/>
              <w:bottom w:val="single" w:color="000000" w:sz="4" w:space="0"/>
              <w:right w:val="single" w:color="000000" w:sz="4" w:space="0"/>
            </w:tcBorders>
            <w:tcMar>
              <w:left w:w="10" w:type="dxa"/>
              <w:top w:w="10" w:type="dxa"/>
              <w:right w:w="10" w:type="dxa"/>
            </w:tcMar>
            <w:tcW w:w="751" w:type="dxa"/>
            <w:vAlign w:val="center"/>
            <w:textDirection w:val="lrTb"/>
            <w:noWrap w:val="false"/>
          </w:tcPr>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认证证书</w:t>
            </w:r>
            <w:r>
              <w:rPr>
                <w:rFonts w:hint="eastAsia" w:ascii="宋体" w:hAnsi="宋体" w:eastAsia="宋体" w:cs="宋体"/>
                <w:sz w:val="24"/>
                <w:szCs w:val="24"/>
                <w:lang w:val="en-US" w:eastAsia="zh-CN"/>
              </w:rPr>
            </w:r>
            <w:r/>
          </w:p>
          <w:p>
            <w:pPr>
              <w:pStyle w:val="1065"/>
              <w:numPr>
                <w:ilvl w:val="1"/>
                <w:numId w:val="0"/>
              </w:numPr>
              <w:spacing w:line="360" w:lineRule="auto"/>
              <w:tabs>
                <w:tab w:val="left" w:pos="108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94" w:type="dxa"/>
            <w:vAlign w:val="center"/>
            <w:textDirection w:val="lrTb"/>
            <w:noWrap w:val="false"/>
          </w:tcPr>
          <w:p>
            <w:pPr>
              <w:pStyle w:val="1065"/>
              <w:numPr>
                <w:ilvl w:val="1"/>
                <w:numId w:val="0"/>
              </w:numPr>
              <w:spacing w:line="360" w:lineRule="auto"/>
              <w:tabs>
                <w:tab w:val="left" w:pos="1080" w:leader="none"/>
              </w:tabs>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投标人</w:t>
            </w:r>
            <w:r>
              <w:rPr>
                <w:rFonts w:ascii="宋体" w:hAnsi="宋体" w:eastAsia="宋体" w:cs="宋体"/>
                <w:sz w:val="24"/>
                <w:szCs w:val="24"/>
                <w:highlight w:val="none"/>
                <w:lang w:val="en-US" w:eastAsia="zh-CN"/>
              </w:rPr>
              <w:t xml:space="preserve">或其制造商</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rPr>
              <w:t xml:space="preserve">ISO9001质量体系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ISO14001质量体系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ISO45001职业健康安全管理体系</w:t>
            </w:r>
            <w:r>
              <w:rPr>
                <w:rFonts w:hint="eastAsia" w:ascii="宋体" w:hAnsi="宋体" w:eastAsia="宋体" w:cs="宋体"/>
                <w:sz w:val="24"/>
                <w:szCs w:val="24"/>
                <w:highlight w:val="none"/>
                <w:lang w:val="en-US" w:eastAsia="zh-CN"/>
              </w:rPr>
              <w:t xml:space="preserve">认证证书</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每提供一个证书，得1分，最高得3分。</w:t>
            </w:r>
            <w:r>
              <w:rPr>
                <w:rFonts w:ascii="宋体" w:hAnsi="宋体" w:eastAsia="宋体" w:cs="宋体"/>
                <w:sz w:val="24"/>
                <w:szCs w:val="24"/>
                <w:highlight w:val="none"/>
                <w:lang w:val="en-US"/>
              </w:rPr>
            </w:r>
            <w:r/>
          </w:p>
          <w:p>
            <w:pPr>
              <w:pStyle w:val="1065"/>
              <w:numPr>
                <w:ilvl w:val="1"/>
                <w:numId w:val="0"/>
              </w:numPr>
              <w:spacing w:line="360" w:lineRule="auto"/>
              <w:tabs>
                <w:tab w:val="left" w:pos="108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注：投标文件中提供相关证书复印件并加盖公章，不提供不得分。</w:t>
            </w: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54" w:type="dxa"/>
            <w:vAlign w:val="center"/>
            <w:textDirection w:val="lrTb"/>
            <w:noWrap w:val="false"/>
          </w:tcPr>
          <w:p>
            <w:pPr>
              <w:pStyle w:val="1065"/>
              <w:numPr>
                <w:ilvl w:val="1"/>
                <w:numId w:val="0"/>
              </w:numPr>
              <w:jc w:val="center"/>
              <w:spacing w:line="360" w:lineRule="auto"/>
              <w:tabs>
                <w:tab w:val="left" w:pos="1080"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r>
            <w:r/>
          </w:p>
        </w:tc>
      </w:tr>
    </w:tbl>
    <w:p>
      <w:pPr>
        <w:pStyle w:val="1065"/>
        <w:contextualSpacing/>
        <w:jc w:val="center"/>
        <w:spacing w:before="120" w:line="360" w:lineRule="auto"/>
        <w:rPr>
          <w:b/>
          <w:sz w:val="36"/>
          <w:szCs w:val="36"/>
          <w:highlight w:val="none"/>
        </w:rPr>
      </w:pPr>
      <w:r>
        <w:rPr>
          <w:rFonts w:hint="eastAsia"/>
          <w:b/>
          <w:sz w:val="36"/>
          <w:szCs w:val="36"/>
          <w:highlight w:val="none"/>
          <w:lang w:val="en-US" w:eastAsia="zh-CN"/>
        </w:rPr>
        <w:br w:type="page" w:clear="all"/>
      </w:r>
      <w:r>
        <w:rPr>
          <w:rFonts w:hint="eastAsia"/>
          <w:b/>
          <w:sz w:val="36"/>
          <w:szCs w:val="36"/>
          <w:highlight w:val="none"/>
          <w:lang w:val="en-US" w:eastAsia="zh-CN"/>
        </w:rPr>
        <w:t xml:space="preserve">第</w:t>
      </w:r>
      <w:r>
        <w:rPr>
          <w:rFonts w:hint="eastAsia"/>
          <w:b/>
          <w:sz w:val="36"/>
          <w:szCs w:val="36"/>
          <w:highlight w:val="none"/>
        </w:rPr>
        <w:t xml:space="preserve">五</w:t>
      </w:r>
      <w:r>
        <w:rPr>
          <w:rFonts w:hint="eastAsia"/>
          <w:b/>
          <w:sz w:val="36"/>
          <w:szCs w:val="36"/>
          <w:highlight w:val="none"/>
          <w:lang w:val="en-US" w:eastAsia="zh-CN"/>
        </w:rPr>
        <w:t xml:space="preserve">章</w:t>
      </w:r>
      <w:r>
        <w:rPr>
          <w:rFonts w:hint="eastAsia"/>
          <w:b/>
          <w:sz w:val="36"/>
          <w:szCs w:val="36"/>
          <w:highlight w:val="none"/>
        </w:rPr>
        <w:t xml:space="preserve">、采购需求</w:t>
      </w:r>
      <w:r>
        <w:rPr>
          <w:b/>
          <w:sz w:val="36"/>
          <w:szCs w:val="36"/>
          <w:highlight w:val="none"/>
        </w:rPr>
      </w:r>
      <w:r/>
    </w:p>
    <w:p>
      <w:pPr>
        <w:pStyle w:val="1164"/>
        <w:contextualSpacing/>
        <w:ind w:firstLine="0"/>
        <w:keepLines w:val="0"/>
        <w:keepNext w:val="0"/>
        <w:pageBreakBefore w:val="0"/>
        <w:spacing w:line="360" w:lineRule="auto"/>
        <w:widowControl w:val="off"/>
        <w:rPr>
          <w:rFonts w:hint="eastAsia" w:ascii="宋体" w:hAnsi="宋体" w:eastAsia="宋体" w:cs="宋体"/>
          <w:b/>
          <w:sz w:val="24"/>
          <w:szCs w:val="24"/>
          <w:highlight w:val="none"/>
        </w:rPr>
        <w:outlineLvl w:val="1"/>
      </w:pPr>
      <w:r/>
      <w:bookmarkStart w:id="791" w:name="_Toc99301425"/>
      <w:r>
        <w:rPr>
          <w:rFonts w:hint="eastAsia" w:ascii="宋体" w:hAnsi="宋体" w:eastAsia="宋体" w:cs="宋体"/>
          <w:b/>
          <w:sz w:val="24"/>
          <w:szCs w:val="24"/>
          <w:highlight w:val="none"/>
        </w:rPr>
        <w:t xml:space="preserve">一、采购标的</w:t>
      </w:r>
      <w:r>
        <w:rPr>
          <w:rFonts w:hint="eastAsia" w:ascii="宋体" w:hAnsi="宋体" w:eastAsia="宋体" w:cs="宋体"/>
          <w:b/>
          <w:sz w:val="24"/>
          <w:szCs w:val="24"/>
          <w:highlight w:val="none"/>
        </w:rPr>
      </w:r>
      <w:r/>
    </w:p>
    <w:p>
      <w:pPr>
        <w:pStyle w:val="1065"/>
        <w:contextualSpacing/>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.项目概述</w:t>
      </w:r>
      <w:r>
        <w:rPr>
          <w:rFonts w:hint="eastAsia" w:ascii="宋体" w:hAnsi="宋体" w:eastAsia="宋体" w:cs="宋体"/>
          <w:b/>
          <w:sz w:val="24"/>
          <w:szCs w:val="24"/>
          <w:highlight w:val="none"/>
        </w:rPr>
      </w:r>
      <w:r/>
    </w:p>
    <w:p>
      <w:pPr>
        <w:pStyle w:val="1078"/>
        <w:ind w:firstLine="480"/>
        <w:keepLines w:val="0"/>
        <w:keepNext w:val="0"/>
        <w:pageBreakBefore w:val="0"/>
        <w:spacing w:before="0" w:line="360" w:lineRule="auto"/>
        <w:widowControl w:val="off"/>
        <w:tabs>
          <w:tab w:val="left" w:pos="5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本项目为2026年常州市体育局儿童运动环境建设</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sz w:val="24"/>
          <w:szCs w:val="24"/>
          <w:highlight w:val="none"/>
          <w:lang w:val="en-US" w:eastAsia="zh-CN"/>
        </w:rPr>
        <w:t xml:space="preserve">推动常州市儿童体育锻炼常态化，促进儿童身心健康发展，现启动“常州市儿童运动环境全覆盖项目”。在溧阳市、金坛区、武进区、新北区、天宁区、钟楼区、经开区建设儿童运动环境，打造安全、便捷、趣味性强的综合体能游乐空间，实现全市儿童运动环境全覆盖。</w:t>
      </w:r>
      <w:r>
        <w:rPr>
          <w:rFonts w:hint="eastAsia" w:ascii="宋体" w:hAnsi="宋体" w:eastAsia="宋体" w:cs="宋体"/>
          <w:sz w:val="24"/>
          <w:szCs w:val="24"/>
          <w:highlight w:val="none"/>
          <w:lang w:val="en-US" w:eastAsia="zh-CN"/>
        </w:rPr>
      </w:r>
      <w:r/>
    </w:p>
    <w:p>
      <w:pPr>
        <w:pStyle w:val="1065"/>
        <w:contextualSpacing/>
        <w:ind w:firstLine="482"/>
        <w:keepLines w:val="0"/>
        <w:keepNext w:val="0"/>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2.项目要求</w:t>
      </w:r>
      <w:r>
        <w:rPr>
          <w:rFonts w:hint="eastAsia" w:ascii="宋体" w:hAnsi="宋体" w:eastAsia="宋体" w:cs="宋体"/>
          <w:b/>
          <w:sz w:val="24"/>
          <w:szCs w:val="24"/>
          <w:highlight w:val="none"/>
          <w:lang w:val="en-US" w:eastAsia="zh-CN"/>
        </w:rPr>
      </w:r>
      <w:r/>
    </w:p>
    <w:p>
      <w:pPr>
        <w:pStyle w:val="1077"/>
        <w:numPr>
          <w:ilvl w:val="0"/>
          <w:numId w:val="0"/>
        </w:numPr>
        <w:ind w:firstLine="480"/>
        <w:keepLines w:val="0"/>
        <w:keepNext w:val="0"/>
        <w:pageBreakBefore w:val="0"/>
        <w:spacing w:after="0" w:line="360" w:lineRule="auto"/>
        <w:widowControl w:val="off"/>
        <w:tabs>
          <w:tab w:val="left" w:pos="567"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设计方案科学合理，能够</w:t>
      </w:r>
      <w:r>
        <w:rPr>
          <w:rFonts w:ascii="宋体" w:hAnsi="宋体" w:eastAsia="宋体" w:cs="宋体"/>
          <w:sz w:val="24"/>
          <w:szCs w:val="24"/>
          <w:highlight w:val="none"/>
          <w:lang w:val="en-US" w:eastAsia="zh-CN" w:bidi="ar-SA"/>
        </w:rPr>
        <w:t xml:space="preserve">满足3-14岁儿童的运动能力发展需求</w:t>
      </w:r>
      <w:r>
        <w:rPr>
          <w:rFonts w:hint="eastAsia" w:ascii="宋体" w:hAnsi="宋体" w:eastAsia="宋体" w:cs="宋体"/>
          <w:sz w:val="24"/>
          <w:szCs w:val="24"/>
          <w:highlight w:val="none"/>
          <w:lang w:val="en-US" w:eastAsia="zh-CN" w:bidi="ar-SA"/>
        </w:rPr>
        <w:t xml:space="preserve">，激发运动兴趣，提高运动能力，功能包括但不限于攀爬、平衡、悬垂、摆荡等。</w:t>
      </w:r>
      <w:r>
        <w:rPr>
          <w:rFonts w:ascii="宋体" w:hAnsi="宋体" w:eastAsia="宋体" w:cs="宋体"/>
          <w:sz w:val="24"/>
          <w:szCs w:val="24"/>
          <w:highlight w:val="none"/>
          <w:lang w:val="en-US" w:eastAsia="zh-CN" w:bidi="ar-SA"/>
        </w:rPr>
      </w:r>
      <w:r/>
    </w:p>
    <w:p>
      <w:pPr>
        <w:pStyle w:val="1065"/>
        <w:numPr>
          <w:ilvl w:val="0"/>
          <w:numId w:val="0"/>
        </w:numPr>
        <w:contextualSpacing/>
        <w:ind w:firstLine="482"/>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采购</w:t>
      </w:r>
      <w:r>
        <w:rPr>
          <w:rFonts w:hint="eastAsia" w:ascii="宋体" w:hAnsi="宋体" w:eastAsia="宋体" w:cs="宋体"/>
          <w:b/>
          <w:sz w:val="24"/>
          <w:szCs w:val="24"/>
          <w:highlight w:val="none"/>
          <w:lang w:val="en-US" w:eastAsia="zh-CN"/>
        </w:rPr>
        <w:t xml:space="preserve">清单</w:t>
      </w:r>
      <w:r>
        <w:rPr>
          <w:rFonts w:hint="eastAsia" w:ascii="宋体" w:hAnsi="宋体" w:eastAsia="宋体" w:cs="宋体"/>
          <w:b/>
          <w:sz w:val="24"/>
          <w:szCs w:val="24"/>
          <w:highlight w:val="none"/>
          <w:lang w:val="en-US" w:eastAsia="zh-CN"/>
        </w:rPr>
      </w:r>
      <w:r/>
    </w:p>
    <w:tbl>
      <w:tblPr>
        <w:tblW w:w="852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996"/>
        <w:gridCol w:w="767"/>
        <w:gridCol w:w="6178"/>
      </w:tblGrid>
      <w:tr>
        <w:trPr>
          <w:tblHeade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rPr>
              <w:t xml:space="preserve">序号</w:t>
            </w:r>
            <w:r>
              <w:rPr>
                <w:rFonts w:hint="eastAsia" w:ascii="宋体" w:hAnsi="宋体" w:eastAsia="宋体" w:cs="宋体"/>
                <w:b/>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rPr>
              <w:t xml:space="preserve">项目</w:t>
            </w:r>
            <w:r>
              <w:rPr>
                <w:rFonts w:hint="eastAsia" w:ascii="宋体" w:hAnsi="宋体" w:eastAsia="宋体" w:cs="宋体"/>
                <w:b/>
                <w:i w:val="0"/>
                <w:iCs w:val="0"/>
                <w:color w:val="000000"/>
                <w:sz w:val="24"/>
                <w:szCs w:val="24"/>
                <w:highlight w:val="none"/>
                <w:u w:val="none"/>
                <w:lang w:val="en-US" w:eastAsia="zh-CN"/>
              </w:rPr>
            </w:r>
            <w:r/>
          </w:p>
          <w:p>
            <w:pPr>
              <w:pStyle w:val="1065"/>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rPr>
              <w:t xml:space="preserve">名称</w:t>
            </w:r>
            <w:r>
              <w:rPr>
                <w:rFonts w:hint="eastAsia" w:ascii="宋体" w:hAnsi="宋体" w:eastAsia="宋体" w:cs="宋体"/>
                <w:b/>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rPr>
              <w:t xml:space="preserve">数量</w:t>
            </w:r>
            <w:r>
              <w:rPr>
                <w:rFonts w:hint="eastAsia" w:ascii="宋体" w:hAnsi="宋体" w:eastAsia="宋体" w:cs="宋体"/>
                <w:b/>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tcPr>
          <w:p>
            <w:pPr>
              <w:pStyle w:val="1065"/>
              <w:ind w:left="0" w:right="0" w:firstLine="0"/>
              <w:jc w:val="center"/>
              <w:keepLines w:val="0"/>
              <w:keepNext w:val="0"/>
              <w:widowControl/>
              <w:rPr>
                <w:rFonts w:hint="eastAsia" w:ascii="宋体" w:hAnsi="宋体" w:eastAsia="宋体" w:cs="宋体"/>
                <w:b/>
                <w:i w:val="0"/>
                <w:iCs w:val="0"/>
                <w:color w:val="000000"/>
                <w:sz w:val="24"/>
                <w:szCs w:val="24"/>
                <w:highlight w:val="none"/>
                <w:u w:val="none"/>
                <w:lang w:val="en-US" w:eastAsia="zh-CN"/>
              </w:rPr>
              <w:suppressLineNumbers w:val="0"/>
            </w:pPr>
            <w:r>
              <w:rPr>
                <w:rFonts w:hint="eastAsia" w:ascii="宋体" w:hAnsi="宋体" w:eastAsia="宋体" w:cs="宋体"/>
                <w:b/>
                <w:i w:val="0"/>
                <w:iCs w:val="0"/>
                <w:color w:val="000000"/>
                <w:sz w:val="24"/>
                <w:szCs w:val="24"/>
                <w:highlight w:val="none"/>
                <w:u w:val="none"/>
                <w:lang w:val="en-US" w:eastAsia="zh-CN"/>
              </w:rPr>
              <w:t xml:space="preserve">技术要求</w:t>
            </w:r>
            <w:r>
              <w:rPr>
                <w:rFonts w:hint="eastAsia" w:ascii="宋体" w:hAnsi="宋体" w:eastAsia="宋体" w:cs="宋体"/>
                <w:b/>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新北区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1.规格：长15米（以内）×宽6米（以内），结合“动线设计”主题。</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2.结构工艺：采用镀锌钢管焊接成型的主体框架，符合国家标准，具备高强度、耐腐蚀、抗氧化性能。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经开区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1.规格：长10米（以内）×宽10米（以内） ，结合“生态地球”主题。</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2.结构工艺：114/50型号钢管焊接主体框架，符合国标，具有耐腐、抗氧化性。</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天宁区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1.规格：长15米（以内）×宽6米（以内），结合“传统文化”主题。</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主体框架采用114、50型号钢管焊接，符合国标，具备高强度、耐腐抗氧化性。金属框架经5000N拉力、1min负载试验后，无构件断裂等失效现象；金属涂饰件表面光滑、色泽均匀，焊接件无烧穿、焊瘤等缺陷。</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钟楼区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1.规格：长15米（以内）×宽10米（以内），以“白云”为设计元素。</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2.结构工艺：采用氩弧焊工艺，跨度14米、均布荷载400公斤时，结构最大挠度≤10mm 。</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3.功能要求：具备攀爬、平衡、悬垂、摆荡等多样化功能，激发运动潜能 。</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金坛区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1.规格：长15米（以内）×宽6米（以内），结合“人文气息”主题。</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2.结构工艺：主体框架采用需符合国标，具备强耐腐蚀性、抗氧化性能，主要零部件经5000N拉力、1min负载试验，无断裂等失效，金属涂饰光滑均匀，焊接无缺陷。</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3.功能要求：具备攀爬、平衡、悬垂、摆荡等多样化功能满足不同年龄儿童运动需求。</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溧阳市</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1.规格：长15米（以内）×宽6米（以内），结合“社渚文化”主题。</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2.结构工艺：主体框架符合国标，具备良好耐腐、抗氧化性，主要零部件经5000N拉力、1min负载试验，无构件断裂等失效现象，金属涂饰光滑均匀，焊接无烧穿、焊瘤等缺陷。</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3.功能要求：具备攀爬、平衡、悬垂、摆荡等多样化功能，打造无终点循环动线，适配全年龄段使用，激发儿童探索欲，提升身体机能，促进交流成长 。</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武进区</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pStyle w:val="1065"/>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6178" w:type="dxa"/>
            <w:vAlign w:val="center"/>
            <w:textDirection w:val="lrTb"/>
            <w:noWrap w:val="false"/>
          </w:tcPr>
          <w:p>
            <w:pPr>
              <w:pStyle w:val="1065"/>
              <w:ind w:left="0" w:right="0" w:firstLine="0"/>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1.规格：长15米（以内）×宽6米（以内），结合当地地形。</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2.结构工艺：主体框架符合国标，具备良好耐腐、抗氧化性，主要零部件经5000N拉力、1min负载试验，无构件断裂等失效现象，金属涂饰光滑均匀，焊接无烧穿、焊瘤等缺陷 。</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3.功能要求：具备攀爬、平衡、悬垂、摆荡等多样化功能，打造无终点循环动线，适配全龄段互动，激发儿童探索欲，提升身体机能，促进交流成长 。</w:t>
            </w:r>
            <w:r>
              <w:rPr>
                <w:rFonts w:hint="eastAsia" w:ascii="宋体" w:hAnsi="宋体" w:eastAsia="宋体" w:cs="宋体"/>
                <w:i w:val="0"/>
                <w:iCs w:val="0"/>
                <w:color w:val="000000"/>
                <w:sz w:val="24"/>
                <w:szCs w:val="24"/>
                <w:highlight w:val="none"/>
                <w:u w:val="none"/>
                <w:lang w:val="en-US" w:eastAsia="zh-CN"/>
              </w:rPr>
              <w:br w:type="textWrapping" w:clear="all"/>
            </w:r>
            <w:r>
              <w:rPr>
                <w:rFonts w:hint="eastAsia" w:ascii="宋体" w:hAnsi="宋体" w:eastAsia="宋体" w:cs="宋体"/>
                <w:i w:val="0"/>
                <w:iCs w:val="0"/>
                <w:color w:val="000000"/>
                <w:sz w:val="24"/>
                <w:szCs w:val="24"/>
                <w:highlight w:val="none"/>
                <w:u w:val="none"/>
                <w:lang w:val="en-US" w:eastAsia="zh-CN"/>
              </w:rPr>
              <w:t xml:space="preserve">4.材质要求：产品使用金属管材需符合GB19272-2024、GB/T3091-2025、产品使用户外油漆需符合GB18582-2020、产品使用木材需符合GB18584-2024、产品使用PE材质需符合GB/T14522-2008、产品相关配件需符合GB6675.4-2014等相关国家标准。</w:t>
            </w:r>
            <w:r>
              <w:rPr>
                <w:rFonts w:hint="eastAsia" w:ascii="宋体" w:hAnsi="宋体" w:eastAsia="宋体" w:cs="宋体"/>
                <w:i w:val="0"/>
                <w:iCs w:val="0"/>
                <w:color w:val="000000"/>
                <w:sz w:val="24"/>
                <w:szCs w:val="24"/>
                <w:highlight w:val="none"/>
                <w:u w:val="none"/>
                <w:lang w:val="en-US" w:eastAsia="zh-CN"/>
              </w:rPr>
            </w:r>
            <w:r/>
          </w:p>
        </w:tc>
      </w:tr>
    </w:tbl>
    <w:p>
      <w:pPr>
        <w:pStyle w:val="1164"/>
        <w:contextualSpacing/>
        <w:ind w:firstLine="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二、商务要求</w:t>
      </w:r>
      <w:r>
        <w:rPr>
          <w:rFonts w:hint="eastAsia" w:ascii="宋体" w:hAnsi="宋体" w:eastAsia="宋体" w:cs="宋体"/>
          <w:b/>
          <w:sz w:val="24"/>
          <w:szCs w:val="24"/>
          <w:highlight w:val="none"/>
        </w:rPr>
      </w:r>
      <w:r/>
    </w:p>
    <w:p>
      <w:pPr>
        <w:pStyle w:val="1065"/>
        <w:contextualSpacing/>
        <w:ind w:firstLine="482"/>
        <w:spacing w:line="360" w:lineRule="auto"/>
        <w:rPr>
          <w:rFonts w:hint="eastAsia" w:ascii="宋体" w:hAnsi="宋体" w:eastAsia="宋体" w:cs="宋体"/>
          <w:b/>
          <w:bCs/>
          <w:i/>
          <w:sz w:val="24"/>
          <w:szCs w:val="24"/>
          <w:highlight w:val="none"/>
        </w:rPr>
        <w:outlineLvl w:val="2"/>
      </w:pPr>
      <w:r>
        <w:rPr>
          <w:rFonts w:hint="eastAsia" w:ascii="宋体" w:hAnsi="宋体" w:eastAsia="宋体" w:cs="宋体"/>
          <w:b/>
          <w:bCs/>
          <w:sz w:val="24"/>
          <w:szCs w:val="24"/>
          <w:highlight w:val="none"/>
        </w:rPr>
        <w:t xml:space="preserve">1.实施期限和地点</w:t>
      </w:r>
      <w:r>
        <w:rPr>
          <w:rFonts w:hint="eastAsia" w:ascii="宋体" w:hAnsi="宋体" w:eastAsia="宋体" w:cs="宋体"/>
          <w:b/>
          <w:bCs/>
          <w:i/>
          <w:sz w:val="24"/>
          <w:szCs w:val="24"/>
          <w:highlight w:val="none"/>
        </w:rPr>
      </w:r>
      <w:r/>
    </w:p>
    <w:p>
      <w:pPr>
        <w:pStyle w:val="1078"/>
        <w:ind w:firstLine="480"/>
        <w:spacing w:before="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1.1交货日期：自签订合同之日起</w:t>
      </w: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日内完成</w:t>
      </w:r>
      <w:r>
        <w:rPr>
          <w:rFonts w:hint="eastAsia" w:ascii="宋体" w:hAnsi="宋体" w:eastAsia="宋体" w:cs="宋体"/>
          <w:sz w:val="24"/>
          <w:szCs w:val="24"/>
          <w:highlight w:val="none"/>
          <w:lang w:val="en-US" w:eastAsia="zh-CN"/>
        </w:rPr>
        <w:t xml:space="preserve">供货安装调试并</w:t>
      </w:r>
      <w:r>
        <w:rPr>
          <w:rFonts w:hint="eastAsia" w:ascii="宋体" w:hAnsi="宋体" w:eastAsia="宋体" w:cs="宋体"/>
          <w:sz w:val="24"/>
          <w:szCs w:val="24"/>
          <w:highlight w:val="none"/>
        </w:rPr>
        <w:t xml:space="preserve">交付</w:t>
      </w:r>
      <w:r>
        <w:rPr>
          <w:rFonts w:hint="eastAsia" w:ascii="宋体" w:hAnsi="宋体" w:eastAsia="宋体" w:cs="宋体"/>
          <w:sz w:val="24"/>
          <w:szCs w:val="24"/>
          <w:highlight w:val="none"/>
          <w:lang w:val="en-US" w:eastAsia="zh-CN"/>
        </w:rPr>
        <w:t xml:space="preserve">使用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78"/>
        <w:ind w:firstLine="480"/>
        <w:spacing w:before="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交货地点：中标人负责将货物运到采购人指定地点，由中标人负责办理运输和装卸等，费用由中标人负责，由采购人组织验收，检验不合格或不符合质量要求，中标人除无条件退货、返工外，还应承担采购人的一切损失。</w:t>
      </w:r>
      <w:r>
        <w:rPr>
          <w:rFonts w:hint="eastAsia" w:ascii="宋体" w:hAnsi="宋体" w:eastAsia="宋体" w:cs="宋体"/>
          <w:sz w:val="24"/>
          <w:szCs w:val="24"/>
          <w:highlight w:val="none"/>
        </w:rPr>
      </w:r>
      <w:r/>
    </w:p>
    <w:p>
      <w:pPr>
        <w:pStyle w:val="1078"/>
        <w:ind w:firstLine="480"/>
        <w:spacing w:before="0"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1.3安装地址：采购人指定地点</w:t>
      </w:r>
      <w:r>
        <w:rPr>
          <w:rFonts w:hint="eastAsia" w:ascii="宋体" w:hAnsi="宋体" w:eastAsia="宋体" w:cs="宋体"/>
          <w:color w:val="000000"/>
          <w:sz w:val="24"/>
          <w:szCs w:val="24"/>
          <w:highlight w:val="none"/>
          <w:lang w:val="en-US" w:eastAsia="zh-CN" w:bidi="ar-SA"/>
        </w:rPr>
        <w:t xml:space="preserve">（常州市各辖区具体点位）</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65"/>
        <w:contextualSpacing/>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2.付款条件</w:t>
      </w:r>
      <w:r>
        <w:rPr>
          <w:rFonts w:hint="eastAsia" w:ascii="宋体" w:hAnsi="宋体" w:eastAsia="宋体" w:cs="宋体"/>
          <w:b/>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2.1合同签订后</w:t>
      </w:r>
      <w:r>
        <w:rPr>
          <w:rFonts w:hint="eastAsia" w:ascii="宋体" w:hAnsi="宋体" w:eastAsia="宋体" w:cs="宋体"/>
          <w:bCs/>
          <w:sz w:val="24"/>
          <w:szCs w:val="24"/>
          <w:highlight w:val="none"/>
          <w:lang w:val="en-US" w:eastAsia="zh-CN"/>
        </w:rPr>
        <w:t xml:space="preserve">30日内</w:t>
      </w:r>
      <w:r>
        <w:rPr>
          <w:rFonts w:hint="eastAsia" w:ascii="宋体" w:hAnsi="宋体" w:eastAsia="宋体" w:cs="宋体"/>
          <w:bCs/>
          <w:sz w:val="24"/>
          <w:szCs w:val="24"/>
          <w:highlight w:val="none"/>
        </w:rPr>
        <w:t xml:space="preserve">支付合同价款</w:t>
      </w:r>
      <w:r>
        <w:rPr>
          <w:rFonts w:hint="eastAsia" w:ascii="宋体" w:hAnsi="宋体" w:eastAsia="宋体" w:cs="宋体"/>
          <w:bCs/>
          <w:sz w:val="24"/>
          <w:szCs w:val="24"/>
          <w:highlight w:val="none"/>
          <w:lang w:val="en-US" w:eastAsia="zh-CN"/>
        </w:rPr>
        <w:t xml:space="preserve">50</w:t>
      </w:r>
      <w:r>
        <w:rPr>
          <w:rFonts w:hint="eastAsia" w:ascii="宋体" w:hAnsi="宋体" w:eastAsia="宋体" w:cs="宋体"/>
          <w:bCs/>
          <w:sz w:val="24"/>
          <w:szCs w:val="24"/>
          <w:highlight w:val="none"/>
        </w:rPr>
        <w:t xml:space="preserve">%，货物到达采购人指定地点完成安装并验收合格后，按要求开具发票，采购人收到发票后30日内付清剩余款项。</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2.2中标人必须开具有效全额发票，凭票向采购人申请付款，同时随票须附采购人所需办理付款的其他相关材料。因中标人未及时提供发票及所需材料导致相应后果的，采购人不承担任何责任。</w:t>
      </w:r>
      <w:r>
        <w:rPr>
          <w:rFonts w:hint="eastAsia" w:ascii="宋体" w:hAnsi="宋体" w:eastAsia="宋体" w:cs="宋体"/>
          <w:bCs/>
          <w:sz w:val="24"/>
          <w:szCs w:val="24"/>
          <w:highlight w:val="none"/>
        </w:rPr>
      </w:r>
      <w:r/>
    </w:p>
    <w:p>
      <w:pPr>
        <w:pStyle w:val="1065"/>
        <w:contextualSpacing/>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3.包装和运输</w:t>
      </w:r>
      <w:r>
        <w:rPr>
          <w:rFonts w:hint="eastAsia" w:ascii="宋体" w:hAnsi="宋体" w:eastAsia="宋体" w:cs="宋体"/>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3.2投标人应负责安排运输并承担运费、装卸费等相关费用。在运输和卸货过程中所涉及的一切安全责任，均由投标人负责。</w:t>
      </w:r>
      <w:r>
        <w:rPr>
          <w:rFonts w:hint="eastAsia" w:ascii="宋体" w:hAnsi="宋体" w:eastAsia="宋体" w:cs="宋体"/>
          <w:bCs/>
          <w:sz w:val="24"/>
          <w:szCs w:val="24"/>
          <w:highlight w:val="none"/>
        </w:rPr>
      </w:r>
      <w:r/>
    </w:p>
    <w:p>
      <w:pPr>
        <w:pStyle w:val="1065"/>
        <w:contextualSpacing/>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4.售后服务（质保期）</w:t>
      </w:r>
      <w:r>
        <w:rPr>
          <w:rFonts w:hint="eastAsia" w:ascii="宋体" w:hAnsi="宋体" w:eastAsia="宋体" w:cs="宋体"/>
          <w:b/>
          <w:bCs/>
          <w:sz w:val="24"/>
          <w:szCs w:val="24"/>
          <w:highlight w:val="none"/>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4.1质保期</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4.1.1投标人报价时须承诺所供货物免费质保期不少于2年（自当前批次货物验收报告签字确认日起，开始进入质保期）。</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4.1.2</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lang w:val="en-US" w:eastAsia="zh-CN"/>
        </w:rPr>
        <w:t xml:space="preserve">对质保期内所发生的维修、更换等一切费用负责。</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4.2售后服务</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4.2.1投标人接到物品维修或更换请求，应在2小时内响应，4小时内维修或更换相关物品。</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4.2.3投标人应按照国家有关法律法规和“三包”规定以及投标文件中的“售后服务承诺”提供服务。</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4.2.4因投标人所提供的产品，造成采购人损失，以及其他第三方损失的，一经核实，投标人必须赔偿采购人或第三方因此造成的所有损失。</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4.2.5投标人所提供货物必须是全新未使用的并符合国家有关技术标准。</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4.3人员培训</w:t>
      </w:r>
      <w:r>
        <w:rPr>
          <w:rFonts w:hint="eastAsia" w:ascii="宋体" w:hAnsi="宋体" w:eastAsia="宋体" w:cs="宋体"/>
          <w:bCs/>
          <w:color w:val="000000"/>
          <w:sz w:val="24"/>
          <w:szCs w:val="24"/>
          <w:highlight w:val="none"/>
          <w:lang w:val="en-US" w:eastAsia="zh-CN"/>
        </w:rPr>
      </w:r>
      <w:r/>
    </w:p>
    <w:p>
      <w:pPr>
        <w:pStyle w:val="1065"/>
        <w:contextualSpacing/>
        <w:ind w:firstLine="480"/>
        <w:keepLines w:val="0"/>
        <w:keepNext w:val="0"/>
        <w:pageBreakBefore w:val="0"/>
        <w:spacing w:line="360" w:lineRule="auto"/>
        <w:shd w:val="clear" w:color="auto" w:fill="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4.3.1投标人应安排专业技术人员提供现场技术培训。</w:t>
      </w:r>
      <w:r>
        <w:rPr>
          <w:rFonts w:hint="eastAsia" w:ascii="宋体" w:hAnsi="宋体" w:eastAsia="宋体" w:cs="宋体"/>
          <w:bCs/>
          <w:color w:val="000000"/>
          <w:sz w:val="24"/>
          <w:szCs w:val="24"/>
          <w:highlight w:val="none"/>
          <w:lang w:val="en-US" w:eastAsia="zh-CN"/>
        </w:rPr>
      </w:r>
      <w:r/>
    </w:p>
    <w:p>
      <w:pPr>
        <w:pStyle w:val="1065"/>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val="en-US" w:eastAsia="zh-CN"/>
        </w:rPr>
        <w:t xml:space="preserve">4.3.2</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lang w:val="en-US" w:eastAsia="zh-CN"/>
        </w:rPr>
        <w:t xml:space="preserve">应免费提供一定数量的培训资料。</w:t>
      </w:r>
      <w:r>
        <w:rPr>
          <w:rFonts w:hint="eastAsia" w:ascii="宋体" w:hAnsi="宋体" w:eastAsia="宋体" w:cs="宋体"/>
          <w:sz w:val="24"/>
          <w:szCs w:val="24"/>
          <w:highlight w:val="none"/>
        </w:rPr>
      </w:r>
      <w:r/>
    </w:p>
    <w:p>
      <w:pPr>
        <w:pStyle w:val="1065"/>
        <w:contextualSpacing/>
        <w:ind w:firstLine="480"/>
        <w:spacing w:line="360" w:lineRule="auto"/>
        <w:rPr>
          <w:rFonts w:hint="eastAsia" w:ascii="宋体" w:hAnsi="宋体" w:eastAsia="宋体" w:cs="宋体"/>
          <w:b w:val="0"/>
          <w:bCs w:val="0"/>
          <w:i/>
          <w:sz w:val="24"/>
          <w:szCs w:val="24"/>
          <w:highlight w:val="none"/>
        </w:rPr>
      </w:pPr>
      <w:r>
        <w:rPr>
          <w:rFonts w:hint="eastAsia" w:ascii="宋体" w:hAnsi="宋体" w:eastAsia="宋体" w:cs="宋体"/>
          <w:b w:val="0"/>
          <w:bCs w:val="0"/>
          <w:sz w:val="24"/>
          <w:szCs w:val="24"/>
          <w:highlight w:val="none"/>
        </w:rPr>
        <w:t xml:space="preserve">5.保险</w:t>
      </w:r>
      <w:r>
        <w:rPr>
          <w:rFonts w:hint="eastAsia" w:ascii="宋体" w:hAnsi="宋体" w:eastAsia="宋体" w:cs="宋体"/>
          <w:b w:val="0"/>
          <w:bCs w:val="0"/>
          <w:i/>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投标人应承担相应货物的保险费。</w:t>
      </w:r>
      <w:r>
        <w:rPr>
          <w:rFonts w:hint="eastAsia" w:ascii="宋体" w:hAnsi="宋体" w:eastAsia="宋体" w:cs="宋体"/>
          <w:bCs/>
          <w:sz w:val="24"/>
          <w:szCs w:val="24"/>
          <w:highlight w:val="none"/>
        </w:rPr>
      </w:r>
      <w:r/>
    </w:p>
    <w:p>
      <w:pPr>
        <w:pStyle w:val="1164"/>
        <w:contextualSpacing/>
        <w:ind w:firstLine="0"/>
        <w:spacing w:line="360" w:lineRule="auto"/>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三、技术要求</w:t>
      </w:r>
      <w:r>
        <w:rPr>
          <w:rFonts w:hint="eastAsia" w:ascii="宋体" w:hAnsi="宋体" w:eastAsia="宋体" w:cs="宋体"/>
          <w:b/>
          <w:sz w:val="24"/>
          <w:szCs w:val="24"/>
          <w:highlight w:val="none"/>
        </w:rPr>
      </w:r>
      <w:r/>
    </w:p>
    <w:p>
      <w:pPr>
        <w:pStyle w:val="1065"/>
        <w:contextualSpacing/>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1.基本要求</w:t>
      </w:r>
      <w:r>
        <w:rPr>
          <w:rFonts w:hint="eastAsia" w:ascii="宋体" w:hAnsi="宋体" w:eastAsia="宋体" w:cs="宋体"/>
          <w:b/>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1.3投标人中标后须与采购人在投标产品的“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”方面及时交底沟通；中标人开始供货之前，采购人有权要求中标人对产品进行微调，最终的产品须经采购人确认同意。</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1.4应保证对其提供的货物及其制造工艺享有完全的知识产权，对由此引起的第三方要求承担全部责任。</w:t>
      </w:r>
      <w:r>
        <w:rPr>
          <w:rFonts w:hint="eastAsia" w:ascii="宋体" w:hAnsi="宋体" w:eastAsia="宋体" w:cs="宋体"/>
          <w:bCs/>
          <w:sz w:val="24"/>
          <w:szCs w:val="24"/>
          <w:highlight w:val="none"/>
        </w:rPr>
      </w:r>
      <w:r/>
    </w:p>
    <w:p>
      <w:pPr>
        <w:pStyle w:val="1065"/>
        <w:contextualSpacing/>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2.项目要求</w:t>
      </w:r>
      <w:r>
        <w:rPr>
          <w:rFonts w:hint="eastAsia" w:ascii="宋体" w:hAnsi="宋体" w:eastAsia="宋体" w:cs="宋体"/>
          <w:b/>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2.1项目范围</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覆盖溧阳市、金坛区、武进区、新北区、天宁区、钟楼区、经开区。</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2.2建设内容</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儿童运动环境设施，具体要求如下：</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2.2.1设计方案须科学合理，能有效激发幼儿运动兴趣，提升运动能力；</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2.2.2</w:t>
      </w:r>
      <w:r>
        <w:rPr>
          <w:rFonts w:hint="eastAsia" w:ascii="宋体" w:hAnsi="宋体" w:eastAsia="宋体" w:cs="宋体"/>
          <w:color w:val="000000"/>
          <w:sz w:val="24"/>
          <w:szCs w:val="24"/>
          <w:highlight w:val="none"/>
          <w:lang w:val="en-US" w:eastAsia="zh-CN" w:bidi="ar-SA"/>
        </w:rPr>
        <w:t xml:space="preserve">综合体能游乐空间</w:t>
      </w:r>
      <w:r>
        <w:rPr>
          <w:rFonts w:hint="eastAsia" w:ascii="宋体" w:hAnsi="宋体" w:eastAsia="宋体" w:cs="宋体"/>
          <w:bCs/>
          <w:sz w:val="24"/>
          <w:szCs w:val="24"/>
          <w:highlight w:val="none"/>
          <w:lang w:val="en-US" w:eastAsia="zh-CN"/>
        </w:rPr>
        <w:t xml:space="preserve">具备攀爬、平衡、悬垂、摆荡等多样化功能；</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2.2.3满足不同年龄段</w:t>
      </w:r>
      <w:r>
        <w:rPr>
          <w:rFonts w:hint="eastAsia" w:ascii="宋体" w:hAnsi="宋体" w:eastAsia="宋体" w:cs="宋体"/>
          <w:color w:val="000000"/>
          <w:sz w:val="24"/>
          <w:szCs w:val="24"/>
          <w:highlight w:val="none"/>
          <w:lang w:val="en-US" w:eastAsia="zh-CN" w:bidi="ar-SA"/>
        </w:rPr>
        <w:t xml:space="preserve">儿童</w:t>
      </w:r>
      <w:r>
        <w:rPr>
          <w:rFonts w:hint="eastAsia" w:ascii="宋体" w:hAnsi="宋体" w:eastAsia="宋体" w:cs="宋体"/>
          <w:bCs/>
          <w:sz w:val="24"/>
          <w:szCs w:val="24"/>
          <w:highlight w:val="none"/>
          <w:lang w:val="en-US" w:eastAsia="zh-CN"/>
        </w:rPr>
        <w:t xml:space="preserve">的运动发展需求；</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2.2.4确保设计美观性与功能性并重。</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2.3现场踏勘：投标人须实地考察项目现场，充分理解采购需求。</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2.4确保产品的功能性和完整性。本项目涉及的辅材、配件，投标人应在响应时自行考虑，如项目实施过程中因缺少配件、辅材导致产品无法正常运行，投标人须免费提供。</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2.5产品涉及到颜色的，均需在成交后签定合同前提供色卡供采购人选择，经采购人确定后的颜色方可进行生产及供货，否则损失自负。</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2.6产品所使用的材料必须符合国家标准。采购人在接收货物时如发现产品不符合相关国家标准，有权拒绝接收，并要求中标人在规定期限内无偿更换。</w:t>
      </w:r>
      <w:r>
        <w:rPr>
          <w:rFonts w:hint="eastAsia" w:ascii="宋体" w:hAnsi="宋体" w:eastAsia="宋体" w:cs="宋体"/>
          <w:bCs/>
          <w:sz w:val="24"/>
          <w:szCs w:val="24"/>
          <w:highlight w:val="none"/>
          <w:lang w:val="en-US" w:eastAsia="zh-CN"/>
        </w:rPr>
        <w:t xml:space="preserve">中标人</w:t>
      </w:r>
      <w:r>
        <w:rPr>
          <w:rFonts w:hint="eastAsia" w:ascii="宋体" w:hAnsi="宋体" w:eastAsia="宋体" w:cs="宋体"/>
          <w:bCs/>
          <w:sz w:val="24"/>
          <w:szCs w:val="24"/>
          <w:highlight w:val="none"/>
          <w:lang w:val="en-US" w:eastAsia="zh-CN"/>
        </w:rPr>
        <w:t xml:space="preserve">拒绝更换或在规定期限内不能更换到位的，采购人有权终止合同。</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2.7</w:t>
      </w:r>
      <w:r>
        <w:rPr>
          <w:rFonts w:hint="eastAsia" w:ascii="宋体" w:hAnsi="宋体" w:eastAsia="宋体" w:cs="宋体"/>
          <w:bCs/>
          <w:sz w:val="24"/>
          <w:szCs w:val="24"/>
          <w:highlight w:val="none"/>
          <w:lang w:val="en-US" w:eastAsia="zh-CN"/>
        </w:rPr>
        <w:t xml:space="preserve">中标人</w:t>
      </w:r>
      <w:r>
        <w:rPr>
          <w:rFonts w:hint="eastAsia" w:ascii="宋体" w:hAnsi="宋体" w:eastAsia="宋体" w:cs="宋体"/>
          <w:bCs/>
          <w:sz w:val="24"/>
          <w:szCs w:val="24"/>
          <w:highlight w:val="none"/>
          <w:lang w:val="en-US" w:eastAsia="zh-CN"/>
        </w:rPr>
        <w:t xml:space="preserve">提供的最终设计方案成果，需经采购人同意后方可进场施工安装。</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2.8中标人必须遵守采购人安装现场和人员管理的规定，严格遵守一切规章制度，安全生产、文明施工。</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2.9所有产品的原材料符合国家标准，能够出具原材料检测合格报告。</w:t>
      </w:r>
      <w:r>
        <w:rPr>
          <w:rFonts w:hint="eastAsia" w:ascii="宋体" w:hAnsi="宋体" w:eastAsia="宋体" w:cs="宋体"/>
          <w:bCs/>
          <w:sz w:val="24"/>
          <w:szCs w:val="24"/>
          <w:highlight w:val="none"/>
          <w:lang w:val="en-US" w:eastAsia="zh-CN"/>
        </w:rPr>
      </w:r>
      <w:r/>
    </w:p>
    <w:p>
      <w:pPr>
        <w:pStyle w:val="1065"/>
        <w:contextualSpacing/>
        <w:ind w:firstLine="482"/>
        <w:spacing w:line="360" w:lineRule="auto"/>
        <w:rPr>
          <w:rFonts w:hint="eastAsia" w:ascii="宋体" w:hAnsi="宋体" w:eastAsia="宋体" w:cs="宋体"/>
          <w:b/>
          <w:bCs/>
          <w:i/>
          <w:i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.验收标准</w:t>
      </w:r>
      <w:r>
        <w:rPr>
          <w:rFonts w:hint="eastAsia" w:ascii="宋体" w:hAnsi="宋体" w:eastAsia="宋体" w:cs="宋体"/>
          <w:b/>
          <w:bCs/>
          <w:i/>
          <w:i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1产品到达交货地点后，采购人和中标人在2日内共同检验产品数量、质量等状况，由中标人负责并承担相关费用，采购人应积极配合。中标人进行安装调试并经过性能测试后，由采购人组织联合验收小组验收。验收合格后，双方在《验收报告》上签字确认。</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.2对产品的外观或质量问题，采购人应在发现和应当发现之日起30日内向中标人提出书面异议，中标人在接到书面异议后，应当在2日内负责处理。采购人逾期提出的，对所交产品视为符合合同的规定。</w:t>
      </w:r>
      <w:r>
        <w:rPr>
          <w:rFonts w:hint="eastAsia" w:ascii="宋体" w:hAnsi="宋体" w:eastAsia="宋体" w:cs="宋体"/>
          <w:bCs/>
          <w:sz w:val="24"/>
          <w:szCs w:val="24"/>
          <w:highlight w:val="none"/>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3.3中标人必须按采购人要求，聘请第三方具备检验检测资质的专业机构对器材质量、安装等情况进行检测验收，待项目完工后向采购人提供检验检测验收报告。</w:t>
      </w:r>
      <w:r>
        <w:rPr>
          <w:rFonts w:hint="eastAsia" w:ascii="宋体" w:hAnsi="宋体" w:eastAsia="宋体" w:cs="宋体"/>
          <w:bCs/>
          <w:sz w:val="24"/>
          <w:szCs w:val="24"/>
          <w:highlight w:val="none"/>
          <w:lang w:val="en-US" w:eastAsia="zh-CN"/>
        </w:rPr>
      </w:r>
      <w:r/>
    </w:p>
    <w:p>
      <w:pPr>
        <w:pStyle w:val="1065"/>
        <w:contextualSpacing/>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3.4经双方共同验收，产品性能参数达不到招标要求的，采购人可以拒收，并可以无条件解除合同。</w:t>
      </w:r>
      <w:r>
        <w:rPr>
          <w:rFonts w:hint="eastAsia" w:ascii="宋体" w:hAnsi="宋体" w:eastAsia="宋体" w:cs="宋体"/>
          <w:bCs/>
          <w:sz w:val="24"/>
          <w:szCs w:val="24"/>
          <w:highlight w:val="none"/>
          <w:lang w:val="en-US" w:eastAsia="zh-CN"/>
        </w:rPr>
      </w:r>
      <w:r/>
    </w:p>
    <w:p>
      <w:pPr>
        <w:pStyle w:val="1065"/>
        <w:jc w:val="both"/>
        <w:spacing w:before="120" w:line="360" w:lineRule="auto"/>
        <w:widowControl/>
        <w:rPr>
          <w:rFonts w:hint="eastAsia" w:ascii="宋体" w:hAnsi="宋体" w:eastAsia="宋体" w:cs="宋体"/>
          <w:b w:val="0"/>
          <w:color w:val="000000"/>
          <w:sz w:val="24"/>
          <w:szCs w:val="24"/>
          <w:lang w:val="en-US" w:eastAsia="zh-CN" w:bidi="ar-SA"/>
        </w:rPr>
        <w:outlineLvl w:val="0"/>
      </w:pPr>
      <w:r>
        <w:rPr>
          <w:rFonts w:hint="eastAsia" w:ascii="宋体" w:hAnsi="宋体" w:eastAsia="宋体" w:cs="宋体"/>
          <w:b w:val="0"/>
          <w:color w:val="000000"/>
          <w:sz w:val="24"/>
          <w:szCs w:val="24"/>
          <w:lang w:val="en-US" w:eastAsia="zh-CN" w:bidi="ar-SA"/>
        </w:rPr>
        <w:br w:type="page" w:clear="all"/>
      </w:r>
      <w:r>
        <w:rPr>
          <w:rFonts w:hint="eastAsia" w:ascii="宋体" w:hAnsi="宋体" w:eastAsia="宋体" w:cs="宋体"/>
          <w:b w:val="0"/>
          <w:color w:val="000000"/>
          <w:sz w:val="24"/>
          <w:szCs w:val="24"/>
          <w:lang w:val="en-US" w:eastAsia="zh-CN" w:bidi="ar-SA"/>
        </w:rPr>
      </w:r>
      <w:r/>
    </w:p>
    <w:p>
      <w:pPr>
        <w:pStyle w:val="1065"/>
        <w:jc w:val="center"/>
        <w:spacing w:before="120" w:line="360" w:lineRule="auto"/>
        <w:widowControl/>
        <w:rPr>
          <w:rFonts w:hint="eastAsia" w:ascii="宋体" w:hAnsi="宋体" w:cs="宋体"/>
          <w:b/>
          <w:sz w:val="36"/>
          <w:szCs w:val="36"/>
        </w:rPr>
        <w:outlineLvl w:val="0"/>
      </w:pPr>
      <w:r>
        <w:rPr>
          <w:rFonts w:hint="eastAsia" w:ascii="宋体" w:hAnsi="宋体" w:cs="宋体"/>
          <w:b/>
          <w:sz w:val="36"/>
          <w:szCs w:val="36"/>
        </w:rPr>
        <w:t xml:space="preserve">第六章 拟签订的合同文本</w:t>
      </w:r>
      <w:bookmarkEnd w:id="791"/>
      <w:r>
        <w:rPr>
          <w:rFonts w:hint="eastAsia" w:ascii="宋体" w:hAnsi="宋体" w:cs="宋体"/>
          <w:b/>
          <w:sz w:val="36"/>
          <w:szCs w:val="36"/>
        </w:rPr>
      </w:r>
      <w:r/>
    </w:p>
    <w:p>
      <w:pPr>
        <w:pStyle w:val="1065"/>
        <w:jc w:val="left"/>
        <w:keepLines w:val="0"/>
        <w:keepNext w:val="0"/>
        <w:pageBreakBefore w:val="0"/>
        <w:spacing w:line="360" w:lineRule="auto"/>
        <w:widowControl/>
        <w:rPr>
          <w:rFonts w:hint="eastAsia" w:ascii="宋体" w:hAnsi="宋体" w:cs="宋体"/>
          <w:b/>
          <w:sz w:val="30"/>
          <w:szCs w:val="20"/>
        </w:rPr>
      </w:pPr>
      <w:r>
        <w:rPr>
          <w:rFonts w:hint="eastAsia" w:ascii="宋体" w:hAnsi="宋体" w:cs="宋体"/>
          <w:b/>
          <w:sz w:val="30"/>
          <w:szCs w:val="20"/>
        </w:rPr>
      </w:r>
      <w:r/>
    </w:p>
    <w:p>
      <w:pPr>
        <w:pStyle w:val="1105"/>
        <w:ind w:firstLine="210"/>
        <w:spacing w:line="360" w:lineRule="auto"/>
        <w:rPr>
          <w:rFonts w:hint="eastAsia" w:hAnsi="宋体"/>
          <w:sz w:val="21"/>
          <w:szCs w:val="21"/>
        </w:rPr>
      </w:pPr>
      <w:r>
        <w:rPr>
          <w:rFonts w:hint="eastAsia" w:hAnsi="宋体"/>
          <w:sz w:val="21"/>
          <w:szCs w:val="21"/>
        </w:rPr>
        <w:t xml:space="preserve">甲方（需方）:</w:t>
      </w:r>
      <w:r>
        <w:rPr>
          <w:rFonts w:hint="eastAsia" w:hAnsi="宋体"/>
          <w:b/>
          <w:sz w:val="21"/>
          <w:szCs w:val="21"/>
        </w:rPr>
        <w:t xml:space="preserve"> </w:t>
      </w:r>
      <w:r>
        <w:rPr>
          <w:rFonts w:hint="eastAsia" w:hAnsi="宋体"/>
          <w:sz w:val="21"/>
          <w:szCs w:val="21"/>
          <w:u w:val="single"/>
        </w:rPr>
        <w:t xml:space="preserve">                  </w:t>
      </w:r>
      <w:r>
        <w:rPr>
          <w:rFonts w:hint="eastAsia" w:hAnsi="宋体"/>
          <w:b/>
          <w:sz w:val="21"/>
          <w:szCs w:val="21"/>
        </w:rPr>
        <w:t xml:space="preserve">     </w:t>
      </w:r>
      <w:r>
        <w:rPr>
          <w:rFonts w:hint="eastAsia" w:hAnsi="宋体"/>
          <w:sz w:val="21"/>
          <w:szCs w:val="21"/>
        </w:rPr>
        <w:t xml:space="preserve">合同编号：</w:t>
      </w:r>
      <w:r>
        <w:rPr>
          <w:rFonts w:hint="eastAsia" w:hAnsi="宋体"/>
          <w:sz w:val="21"/>
          <w:szCs w:val="21"/>
        </w:rPr>
      </w:r>
      <w:r/>
    </w:p>
    <w:p>
      <w:pPr>
        <w:pStyle w:val="1105"/>
        <w:ind w:firstLine="210"/>
        <w:spacing w:line="360" w:lineRule="auto"/>
        <w:rPr>
          <w:rFonts w:hint="eastAsia" w:hAnsi="宋体"/>
          <w:sz w:val="21"/>
          <w:szCs w:val="21"/>
          <w:u w:val="single"/>
        </w:rPr>
      </w:pPr>
      <w:r>
        <w:rPr>
          <w:rFonts w:hint="eastAsia" w:hAnsi="宋体"/>
          <w:sz w:val="21"/>
          <w:szCs w:val="21"/>
        </w:rPr>
        <w:t xml:space="preserve">乙方（供方）: </w:t>
      </w:r>
      <w:r>
        <w:rPr>
          <w:rFonts w:hint="eastAsia" w:hAnsi="宋体"/>
          <w:b/>
          <w:sz w:val="21"/>
          <w:szCs w:val="21"/>
          <w:u w:val="single"/>
        </w:rPr>
        <w:t xml:space="preserve">                 </w:t>
      </w:r>
      <w:r>
        <w:rPr>
          <w:rFonts w:hint="eastAsia" w:hAnsi="宋体"/>
          <w:b/>
          <w:sz w:val="21"/>
          <w:szCs w:val="21"/>
        </w:rPr>
        <w:t xml:space="preserve">      </w:t>
      </w:r>
      <w:r>
        <w:rPr>
          <w:rFonts w:hint="eastAsia" w:hAnsi="宋体"/>
          <w:sz w:val="21"/>
          <w:szCs w:val="21"/>
        </w:rPr>
        <w:t xml:space="preserve">签订地点：</w:t>
      </w:r>
      <w:r>
        <w:rPr>
          <w:rFonts w:hint="eastAsia" w:hAnsi="宋体"/>
          <w:sz w:val="21"/>
          <w:szCs w:val="21"/>
          <w:u w:val="single"/>
        </w:rPr>
        <w:t xml:space="preserve"> </w:t>
      </w:r>
      <w:r>
        <w:rPr>
          <w:rFonts w:hint="eastAsia" w:hAnsi="宋体"/>
          <w:sz w:val="21"/>
          <w:szCs w:val="21"/>
          <w:u w:val="single"/>
        </w:rPr>
      </w:r>
      <w:r/>
    </w:p>
    <w:p>
      <w:pPr>
        <w:pStyle w:val="1105"/>
        <w:ind w:firstLine="4095"/>
        <w:spacing w:line="360" w:lineRule="auto"/>
        <w:rPr>
          <w:rFonts w:hint="eastAsia" w:hAnsi="宋体"/>
          <w:sz w:val="21"/>
          <w:szCs w:val="21"/>
          <w:u w:val="single"/>
        </w:rPr>
      </w:pPr>
      <w:r>
        <w:rPr>
          <w:rFonts w:hint="eastAsia" w:hAnsi="宋体"/>
          <w:sz w:val="21"/>
          <w:szCs w:val="21"/>
        </w:rPr>
        <w:t xml:space="preserve">合同时间:</w:t>
      </w:r>
      <w:r>
        <w:rPr>
          <w:rFonts w:hint="eastAsia" w:hAnsi="宋体"/>
          <w:sz w:val="21"/>
          <w:szCs w:val="21"/>
          <w:u w:val="single"/>
        </w:rPr>
        <w:t xml:space="preserve"> </w:t>
      </w:r>
      <w:r>
        <w:rPr>
          <w:rFonts w:hint="eastAsia" w:hAnsi="宋体"/>
          <w:sz w:val="21"/>
          <w:szCs w:val="21"/>
          <w:u w:val="single"/>
          <w:lang w:val="en-US" w:eastAsia="zh-CN"/>
        </w:rPr>
        <w:t xml:space="preserve">    </w:t>
      </w:r>
      <w:r>
        <w:rPr>
          <w:rFonts w:hint="eastAsia" w:hAnsi="宋体"/>
          <w:sz w:val="21"/>
          <w:szCs w:val="21"/>
          <w:u w:val="single"/>
        </w:rPr>
        <w:t xml:space="preserve">年    月    日</w:t>
      </w:r>
      <w:r>
        <w:rPr>
          <w:rFonts w:hint="eastAsia" w:hAnsi="宋体"/>
          <w:sz w:val="21"/>
          <w:szCs w:val="21"/>
          <w:u w:val="single"/>
        </w:rPr>
      </w:r>
      <w:r/>
    </w:p>
    <w:p>
      <w:pPr>
        <w:pStyle w:val="1105"/>
        <w:ind w:firstLine="417"/>
        <w:spacing w:line="360" w:lineRule="auto"/>
        <w:rPr>
          <w:rFonts w:hint="eastAsia" w:hAnsi="宋体"/>
          <w:sz w:val="21"/>
          <w:szCs w:val="21"/>
        </w:rPr>
      </w:pPr>
      <w:r>
        <w:rPr>
          <w:rFonts w:hint="eastAsia" w:hAnsi="宋体"/>
          <w:sz w:val="21"/>
          <w:szCs w:val="21"/>
        </w:rPr>
        <w:t xml:space="preserve">依据</w:t>
      </w:r>
      <w:r>
        <w:rPr>
          <w:rFonts w:hint="eastAsia" w:ascii="宋体" w:hAnsi="宋体" w:eastAsia="宋体" w:cs="Times New Roman"/>
          <w:sz w:val="21"/>
          <w:szCs w:val="21"/>
        </w:rPr>
        <w:t xml:space="preserve">《中华人民共和国民法典》</w:t>
      </w:r>
      <w:r>
        <w:rPr>
          <w:rFonts w:hint="eastAsia" w:hAnsi="宋体"/>
          <w:sz w:val="21"/>
          <w:szCs w:val="21"/>
        </w:rPr>
        <w:t xml:space="preserve">以及有关法律、法规的规定，甲方、乙方经协商一致，订立本合同。</w:t>
      </w:r>
      <w:r>
        <w:rPr>
          <w:rFonts w:hint="eastAsia" w:hAnsi="宋体"/>
          <w:sz w:val="21"/>
          <w:szCs w:val="21"/>
        </w:rPr>
      </w:r>
      <w:r/>
    </w:p>
    <w:p>
      <w:pPr>
        <w:pStyle w:val="1065"/>
        <w:ind w:firstLine="211"/>
        <w:keepLines/>
        <w:keepNext/>
        <w:spacing w:before="20" w:after="20" w:line="360" w:lineRule="exact"/>
        <w:rPr>
          <w:rFonts w:ascii="宋体" w:hAnsi="宋体"/>
          <w:b/>
          <w:bCs/>
          <w:szCs w:val="32"/>
        </w:rPr>
        <w:outlineLvl w:val="1"/>
      </w:pPr>
      <w:r>
        <w:rPr>
          <w:rFonts w:hint="eastAsia" w:ascii="宋体" w:hAnsi="宋体"/>
          <w:b/>
          <w:bCs/>
          <w:szCs w:val="32"/>
        </w:rPr>
        <w:t xml:space="preserve">一、合同内容</w:t>
      </w:r>
      <w:r>
        <w:rPr>
          <w:rFonts w:ascii="宋体" w:hAnsi="宋体"/>
          <w:b/>
          <w:bCs/>
          <w:szCs w:val="32"/>
        </w:rPr>
      </w:r>
      <w:r/>
    </w:p>
    <w:p>
      <w:pPr>
        <w:pStyle w:val="1065"/>
        <w:ind w:firstLine="422"/>
        <w:jc w:val="left"/>
        <w:spacing w:line="360" w:lineRule="exact"/>
        <w:rPr>
          <w:rFonts w:ascii="宋体" w:hAnsi="宋体"/>
          <w:b/>
          <w:bCs/>
          <w:szCs w:val="32"/>
        </w:rPr>
        <w:outlineLvl w:val="0"/>
      </w:pPr>
      <w:r/>
      <w:bookmarkStart w:id="792" w:name="_Toc508285909"/>
      <w:r/>
      <w:bookmarkStart w:id="793" w:name="_Toc504548280"/>
      <w:r>
        <w:rPr>
          <w:rFonts w:hint="eastAsia" w:ascii="宋体" w:hAnsi="宋体"/>
          <w:b/>
          <w:bCs/>
          <w:szCs w:val="32"/>
        </w:rPr>
        <w:t xml:space="preserve">1. 合同标的名称、型号、规格、数量</w:t>
      </w:r>
      <w:bookmarkEnd w:id="792"/>
      <w:r/>
      <w:bookmarkEnd w:id="793"/>
      <w:r>
        <w:rPr>
          <w:rFonts w:ascii="宋体" w:hAnsi="宋体"/>
          <w:b/>
          <w:bCs/>
          <w:szCs w:val="32"/>
        </w:rPr>
      </w:r>
      <w:r/>
    </w:p>
    <w:p>
      <w:pPr>
        <w:pStyle w:val="1065"/>
        <w:ind w:firstLine="422"/>
        <w:jc w:val="left"/>
        <w:spacing w:line="360" w:lineRule="exact"/>
        <w:rPr>
          <w:rFonts w:ascii="宋体" w:hAnsi="宋体"/>
          <w:b/>
          <w:bCs/>
          <w:szCs w:val="32"/>
        </w:rPr>
        <w:outlineLvl w:val="0"/>
      </w:pPr>
      <w:r/>
      <w:bookmarkStart w:id="794" w:name="_Toc504548281"/>
      <w:r/>
      <w:bookmarkStart w:id="795" w:name="_Toc508285910"/>
      <w:r>
        <w:rPr>
          <w:rFonts w:hint="eastAsia" w:ascii="宋体" w:hAnsi="宋体"/>
          <w:b/>
          <w:bCs/>
          <w:szCs w:val="32"/>
        </w:rPr>
        <w:t xml:space="preserve">2. 下列文件为本合同不可分割部分：</w:t>
      </w:r>
      <w:bookmarkEnd w:id="794"/>
      <w:r/>
      <w:bookmarkEnd w:id="795"/>
      <w:r>
        <w:rPr>
          <w:rFonts w:ascii="宋体" w:hAnsi="宋体"/>
          <w:b/>
          <w:bCs/>
          <w:szCs w:val="32"/>
        </w:rPr>
      </w:r>
      <w:r/>
    </w:p>
    <w:p>
      <w:pPr>
        <w:pStyle w:val="1065"/>
        <w:ind w:firstLine="420"/>
        <w:spacing w:line="360" w:lineRule="exact"/>
        <w:rPr>
          <w:rFonts w:ascii="宋体" w:hAnsi="宋体"/>
          <w:szCs w:val="20"/>
        </w:rPr>
      </w:pPr>
      <w:r>
        <w:rPr>
          <w:rFonts w:hint="eastAsia" w:ascii="宋体" w:hAnsi="宋体"/>
          <w:szCs w:val="20"/>
        </w:rPr>
        <w:t xml:space="preserve">①招标文件及相关资料；</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②乙方中标的投标书；</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③乙方在招投标过程中所作的其它承诺、声明、书面澄清等；</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④中标通知书；</w:t>
      </w:r>
      <w:r>
        <w:rPr>
          <w:rFonts w:ascii="宋体" w:hAnsi="宋体"/>
          <w:szCs w:val="20"/>
        </w:rPr>
      </w:r>
      <w:r/>
    </w:p>
    <w:p>
      <w:pPr>
        <w:pStyle w:val="1065"/>
        <w:ind w:firstLine="420"/>
        <w:spacing w:line="360" w:lineRule="exact"/>
        <w:rPr>
          <w:rFonts w:ascii="宋体" w:hAnsi="宋体"/>
          <w:szCs w:val="20"/>
        </w:rPr>
      </w:pPr>
      <w:r>
        <w:rPr>
          <w:rFonts w:hint="eastAsia" w:ascii="宋体" w:hAnsi="宋体" w:cs="宋体"/>
          <w:szCs w:val="20"/>
        </w:rPr>
        <w:t xml:space="preserve">⑤</w:t>
      </w:r>
      <w:r>
        <w:rPr>
          <w:rFonts w:hint="eastAsia" w:ascii="宋体" w:hAnsi="宋体"/>
          <w:szCs w:val="20"/>
        </w:rPr>
        <w:t xml:space="preserve">经甲、乙双方确认的其他补充协议及相关资料。</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796" w:name="_Toc27309"/>
      <w:r/>
      <w:bookmarkStart w:id="797" w:name="_Toc19184"/>
      <w:r/>
      <w:bookmarkStart w:id="798" w:name="_Toc22780"/>
      <w:r/>
      <w:bookmarkStart w:id="799" w:name="_Toc13700"/>
      <w:r>
        <w:rPr>
          <w:rFonts w:hint="eastAsia" w:ascii="宋体" w:hAnsi="宋体"/>
          <w:b/>
          <w:bCs/>
          <w:szCs w:val="32"/>
        </w:rPr>
        <w:t xml:space="preserve">二、标的物的一般条款</w:t>
      </w:r>
      <w:bookmarkEnd w:id="796"/>
      <w:r/>
      <w:bookmarkEnd w:id="797"/>
      <w:r/>
      <w:bookmarkEnd w:id="798"/>
      <w:r/>
      <w:bookmarkEnd w:id="799"/>
      <w:r>
        <w:rPr>
          <w:rFonts w:ascii="宋体" w:hAnsi="宋体"/>
          <w:b/>
          <w:bCs/>
          <w:szCs w:val="32"/>
        </w:rPr>
      </w:r>
      <w:r/>
    </w:p>
    <w:p>
      <w:pPr>
        <w:pStyle w:val="1065"/>
        <w:ind w:firstLine="422"/>
        <w:jc w:val="left"/>
        <w:spacing w:line="360" w:lineRule="exact"/>
        <w:rPr>
          <w:rFonts w:ascii="宋体" w:hAnsi="宋体"/>
          <w:b/>
          <w:bCs/>
          <w:szCs w:val="32"/>
        </w:rPr>
        <w:outlineLvl w:val="0"/>
      </w:pPr>
      <w:r/>
      <w:bookmarkStart w:id="800" w:name="_Toc504548282"/>
      <w:r/>
      <w:bookmarkStart w:id="801" w:name="_Toc2870"/>
      <w:r/>
      <w:bookmarkStart w:id="802" w:name="_Toc508285911"/>
      <w:r/>
      <w:bookmarkStart w:id="803" w:name="_Toc9147"/>
      <w:r/>
      <w:bookmarkStart w:id="804" w:name="_Toc3884"/>
      <w:r/>
      <w:bookmarkStart w:id="805" w:name="_Toc19703"/>
      <w:r>
        <w:rPr>
          <w:rFonts w:ascii="宋体" w:hAnsi="宋体"/>
          <w:b/>
          <w:bCs/>
          <w:szCs w:val="32"/>
        </w:rPr>
        <w:t xml:space="preserve">1. </w:t>
      </w:r>
      <w:r>
        <w:rPr>
          <w:rFonts w:hint="eastAsia" w:ascii="宋体" w:hAnsi="宋体"/>
          <w:b/>
          <w:bCs/>
          <w:szCs w:val="32"/>
        </w:rPr>
        <w:t xml:space="preserve">完整物权</w:t>
      </w:r>
      <w:bookmarkEnd w:id="800"/>
      <w:r/>
      <w:bookmarkEnd w:id="801"/>
      <w:r/>
      <w:bookmarkEnd w:id="802"/>
      <w:r/>
      <w:bookmarkEnd w:id="803"/>
      <w:r/>
      <w:bookmarkEnd w:id="804"/>
      <w:r/>
      <w:bookmarkEnd w:id="805"/>
      <w:r>
        <w:rPr>
          <w:rFonts w:ascii="宋体" w:hAnsi="宋体"/>
          <w:b/>
          <w:bCs/>
          <w:szCs w:val="32"/>
        </w:rPr>
      </w:r>
      <w:r/>
    </w:p>
    <w:p>
      <w:pPr>
        <w:pStyle w:val="1065"/>
        <w:ind w:firstLine="420"/>
        <w:spacing w:line="360" w:lineRule="exact"/>
        <w:rPr>
          <w:rFonts w:ascii="宋体" w:hAnsi="宋体"/>
          <w:szCs w:val="20"/>
        </w:rPr>
      </w:pPr>
      <w:r>
        <w:rPr>
          <w:rFonts w:hint="eastAsia" w:ascii="宋体" w:hAnsi="宋体"/>
          <w:szCs w:val="20"/>
        </w:rPr>
        <w:t xml:space="preserve">对于出卖的标的物，乙方应当拥有完整物权，并且乙方负有保证第三人不得向甲方主张任何权利（包括知识产权）的义务。</w:t>
      </w:r>
      <w:r>
        <w:rPr>
          <w:rFonts w:ascii="宋体" w:hAnsi="宋体"/>
          <w:szCs w:val="20"/>
        </w:rPr>
      </w:r>
      <w:r/>
    </w:p>
    <w:p>
      <w:pPr>
        <w:pStyle w:val="1065"/>
        <w:ind w:firstLine="422"/>
        <w:jc w:val="left"/>
        <w:spacing w:line="360" w:lineRule="exact"/>
        <w:rPr>
          <w:rFonts w:ascii="宋体" w:hAnsi="宋体"/>
          <w:b/>
          <w:bCs/>
          <w:szCs w:val="32"/>
        </w:rPr>
        <w:outlineLvl w:val="0"/>
      </w:pPr>
      <w:r/>
      <w:bookmarkStart w:id="806" w:name="_Toc3707"/>
      <w:r/>
      <w:bookmarkStart w:id="807" w:name="_Toc504548283"/>
      <w:r/>
      <w:bookmarkStart w:id="808" w:name="_Toc14048"/>
      <w:r/>
      <w:bookmarkStart w:id="809" w:name="_Toc32047"/>
      <w:r/>
      <w:bookmarkStart w:id="810" w:name="_Toc32525"/>
      <w:r/>
      <w:bookmarkStart w:id="811" w:name="_Toc508285912"/>
      <w:r>
        <w:rPr>
          <w:rFonts w:ascii="宋体" w:hAnsi="宋体"/>
          <w:b/>
          <w:bCs/>
          <w:szCs w:val="32"/>
        </w:rPr>
        <w:t xml:space="preserve">2. </w:t>
      </w:r>
      <w:r>
        <w:rPr>
          <w:rFonts w:hint="eastAsia" w:ascii="宋体" w:hAnsi="宋体"/>
          <w:b/>
          <w:bCs/>
          <w:szCs w:val="32"/>
        </w:rPr>
        <w:t xml:space="preserve">质量保证</w:t>
      </w:r>
      <w:bookmarkEnd w:id="806"/>
      <w:r/>
      <w:bookmarkEnd w:id="807"/>
      <w:r/>
      <w:bookmarkEnd w:id="808"/>
      <w:r/>
      <w:bookmarkEnd w:id="809"/>
      <w:r/>
      <w:bookmarkEnd w:id="810"/>
      <w:r/>
      <w:bookmarkEnd w:id="811"/>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2.1 </w:t>
      </w:r>
      <w:r>
        <w:rPr>
          <w:rFonts w:hint="eastAsia" w:ascii="宋体" w:hAnsi="宋体"/>
          <w:szCs w:val="20"/>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2.2  </w:t>
      </w:r>
      <w:r>
        <w:rPr>
          <w:rFonts w:hint="eastAsia" w:ascii="宋体" w:hAnsi="宋体"/>
          <w:szCs w:val="20"/>
        </w:rPr>
        <w:t xml:space="preserve">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2.3</w:t>
      </w:r>
      <w:r>
        <w:rPr>
          <w:rFonts w:hint="eastAsia" w:ascii="宋体" w:hAnsi="宋体"/>
          <w:szCs w:val="20"/>
        </w:rPr>
        <w:t xml:space="preserve">合同条款中标的物的质量保证期均自标的物通过最终验收之日起计算，且质量保证期不低于</w:t>
      </w:r>
      <w:r>
        <w:rPr>
          <w:rFonts w:hint="eastAsia" w:ascii="宋体" w:hAnsi="宋体"/>
          <w:szCs w:val="20"/>
          <w:u w:val="single"/>
          <w:lang w:val="en-US" w:eastAsia="zh-CN"/>
        </w:rPr>
        <w:t xml:space="preserve">     </w:t>
      </w:r>
      <w:r>
        <w:rPr>
          <w:rFonts w:hint="eastAsia" w:ascii="宋体" w:hAnsi="宋体"/>
          <w:szCs w:val="20"/>
        </w:rPr>
        <w:t xml:space="preserve">年。</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2.</w:t>
      </w:r>
      <w:r>
        <w:rPr>
          <w:rFonts w:ascii="宋体" w:hAnsi="宋体"/>
          <w:szCs w:val="20"/>
        </w:rPr>
        <w:t xml:space="preserve">4</w:t>
      </w:r>
      <w:r>
        <w:rPr>
          <w:rFonts w:hint="eastAsia" w:ascii="宋体" w:hAnsi="宋体"/>
          <w:szCs w:val="20"/>
        </w:rPr>
        <w:t xml:space="preserve">在质保期内乙方提供快速响应服务，乙方在收到设备问题的通知后，在0.5小时内响应，2小时内给出解决问题的方案。如果甲方按照乙方的指导不能解决问题，乙方在8小时内派出维修人员到现场维修或更换零件。产品质量保证期内，凡货物在开箱检验、安装调试、货物试运转过程中发现的货物质量问题，由乙方负责处理，实行包修、包换、包退，直至产品符合质量要求。乙方承担修理、调换、退货发生的一切费用和甲方的直接经济损失。</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2.5</w:t>
      </w:r>
      <w:r>
        <w:rPr>
          <w:rFonts w:hint="eastAsia" w:ascii="宋体" w:hAnsi="宋体"/>
          <w:szCs w:val="20"/>
        </w:rPr>
        <w:t xml:space="preserve">乙方应对其合同内的货物及安装工程的质量达到国家相关验收规范和图纸要求，并与土建工程质量标准相同。</w:t>
      </w:r>
      <w:r>
        <w:rPr>
          <w:rFonts w:ascii="宋体" w:hAnsi="宋体"/>
          <w:szCs w:val="20"/>
        </w:rPr>
      </w:r>
      <w:r/>
    </w:p>
    <w:p>
      <w:pPr>
        <w:pStyle w:val="1065"/>
        <w:ind w:firstLine="422"/>
        <w:jc w:val="left"/>
        <w:spacing w:line="360" w:lineRule="exact"/>
        <w:rPr>
          <w:rFonts w:ascii="宋体" w:hAnsi="宋体"/>
          <w:b/>
          <w:bCs/>
          <w:szCs w:val="32"/>
        </w:rPr>
        <w:outlineLvl w:val="0"/>
      </w:pPr>
      <w:r/>
      <w:bookmarkStart w:id="812" w:name="_Toc27625"/>
      <w:r/>
      <w:bookmarkStart w:id="813" w:name="_Toc9687"/>
      <w:r/>
      <w:bookmarkStart w:id="814" w:name="_Toc508285913"/>
      <w:r/>
      <w:bookmarkStart w:id="815" w:name="_Toc8798"/>
      <w:r/>
      <w:bookmarkStart w:id="816" w:name="_Toc31923"/>
      <w:r/>
      <w:bookmarkStart w:id="817" w:name="_Toc504548284"/>
      <w:r>
        <w:rPr>
          <w:rFonts w:ascii="宋体" w:hAnsi="宋体"/>
          <w:b/>
          <w:bCs/>
          <w:szCs w:val="32"/>
        </w:rPr>
        <w:t xml:space="preserve">3. </w:t>
      </w:r>
      <w:r>
        <w:rPr>
          <w:rFonts w:hint="eastAsia" w:ascii="宋体" w:hAnsi="宋体"/>
          <w:b/>
          <w:bCs/>
          <w:szCs w:val="32"/>
        </w:rPr>
        <w:t xml:space="preserve">包装</w:t>
      </w:r>
      <w:bookmarkEnd w:id="812"/>
      <w:r/>
      <w:bookmarkEnd w:id="813"/>
      <w:r/>
      <w:bookmarkEnd w:id="814"/>
      <w:r/>
      <w:bookmarkEnd w:id="815"/>
      <w:r/>
      <w:bookmarkEnd w:id="816"/>
      <w:r/>
      <w:bookmarkEnd w:id="817"/>
      <w:r>
        <w:rPr>
          <w:rFonts w:ascii="宋体" w:hAnsi="宋体"/>
          <w:b/>
          <w:bCs/>
          <w:szCs w:val="32"/>
        </w:rPr>
      </w:r>
      <w:r/>
    </w:p>
    <w:p>
      <w:pPr>
        <w:pStyle w:val="1065"/>
        <w:ind w:firstLine="420"/>
        <w:spacing w:line="360" w:lineRule="exact"/>
        <w:rPr>
          <w:rFonts w:ascii="宋体" w:hAnsi="宋体"/>
          <w:szCs w:val="20"/>
        </w:rPr>
      </w:pPr>
      <w:r>
        <w:rPr>
          <w:rFonts w:hint="eastAsia" w:ascii="宋体" w:hAnsi="宋体"/>
          <w:szCs w:val="20"/>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szCs w:val="20"/>
        </w:rPr>
      </w:r>
      <w:r/>
    </w:p>
    <w:p>
      <w:pPr>
        <w:pStyle w:val="1065"/>
        <w:ind w:firstLine="422"/>
        <w:jc w:val="left"/>
        <w:spacing w:line="360" w:lineRule="exact"/>
        <w:rPr>
          <w:rFonts w:ascii="宋体" w:hAnsi="宋体"/>
          <w:b/>
          <w:bCs/>
          <w:szCs w:val="32"/>
        </w:rPr>
        <w:outlineLvl w:val="0"/>
      </w:pPr>
      <w:r/>
      <w:bookmarkStart w:id="818" w:name="_Toc14416"/>
      <w:r/>
      <w:bookmarkStart w:id="819" w:name="_Toc508285914"/>
      <w:r/>
      <w:bookmarkStart w:id="820" w:name="_Toc5802"/>
      <w:r/>
      <w:bookmarkStart w:id="821" w:name="_Toc14499"/>
      <w:r/>
      <w:bookmarkStart w:id="822" w:name="_Toc504548285"/>
      <w:r/>
      <w:bookmarkStart w:id="823" w:name="_Toc1081"/>
      <w:r>
        <w:rPr>
          <w:rFonts w:ascii="宋体" w:hAnsi="宋体"/>
          <w:b/>
          <w:bCs/>
          <w:szCs w:val="32"/>
        </w:rPr>
        <w:t xml:space="preserve">4. </w:t>
      </w:r>
      <w:r>
        <w:rPr>
          <w:rFonts w:hint="eastAsia" w:ascii="宋体" w:hAnsi="宋体"/>
          <w:b/>
          <w:bCs/>
          <w:szCs w:val="32"/>
        </w:rPr>
        <w:t xml:space="preserve">伴随服务</w:t>
      </w:r>
      <w:bookmarkEnd w:id="818"/>
      <w:r/>
      <w:bookmarkEnd w:id="819"/>
      <w:r/>
      <w:bookmarkEnd w:id="820"/>
      <w:r/>
      <w:bookmarkEnd w:id="821"/>
      <w:r/>
      <w:bookmarkEnd w:id="822"/>
      <w:r/>
      <w:bookmarkEnd w:id="823"/>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4.1  </w:t>
      </w:r>
      <w:r>
        <w:rPr>
          <w:rFonts w:hint="eastAsia" w:ascii="宋体" w:hAnsi="宋体"/>
          <w:szCs w:val="20"/>
        </w:rPr>
        <w:t xml:space="preserve">乙方除应履行按期按量交付合格标的物的义务之外，还应提供下列服务。</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4.1.1  </w:t>
      </w:r>
      <w:r>
        <w:rPr>
          <w:rFonts w:hint="eastAsia" w:ascii="宋体" w:hAnsi="宋体"/>
          <w:szCs w:val="20"/>
        </w:rPr>
        <w:t xml:space="preserve">标的物的现场安装、启动、调试、监督；</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4.1.2  </w:t>
      </w:r>
      <w:r>
        <w:rPr>
          <w:rFonts w:hint="eastAsia" w:ascii="宋体" w:hAnsi="宋体"/>
          <w:szCs w:val="20"/>
        </w:rPr>
        <w:t xml:space="preserve">提供标的物组装和一般维修所必须的工具；</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4.1.3 </w:t>
      </w:r>
      <w:r>
        <w:rPr>
          <w:rFonts w:hint="eastAsia" w:ascii="宋体" w:hAnsi="宋体"/>
          <w:szCs w:val="20"/>
        </w:rPr>
        <w:t xml:space="preserve">在合同规定的期限内对所提供标的物实行运行监督、维修服务的前提条件是该服务并不能免除乙方在质量保证期内所承担的义务；</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4.1.4  </w:t>
      </w:r>
      <w:r>
        <w:rPr>
          <w:rFonts w:hint="eastAsia" w:ascii="宋体" w:hAnsi="宋体"/>
          <w:szCs w:val="20"/>
        </w:rPr>
        <w:t xml:space="preserve">对甲方技术人员的技术指导或培训。</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4.2  </w:t>
      </w:r>
      <w:r>
        <w:rPr>
          <w:rFonts w:hint="eastAsia" w:ascii="宋体" w:hAnsi="宋体"/>
          <w:szCs w:val="20"/>
        </w:rPr>
        <w:t xml:space="preserve">除合同另有规定之外，伴随服务的费用均已含在合同价款中，甲方不再另行进行支付。</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824" w:name="_Toc3760"/>
      <w:r/>
      <w:bookmarkStart w:id="825" w:name="_Toc32153"/>
      <w:r/>
      <w:bookmarkStart w:id="826" w:name="_Toc16136"/>
      <w:r/>
      <w:bookmarkStart w:id="827" w:name="_Toc4701"/>
      <w:r>
        <w:rPr>
          <w:rFonts w:hint="eastAsia" w:ascii="宋体" w:hAnsi="宋体"/>
          <w:b/>
          <w:bCs/>
          <w:szCs w:val="32"/>
        </w:rPr>
        <w:t xml:space="preserve">三、标的物的交付、检验和验收</w:t>
      </w:r>
      <w:bookmarkEnd w:id="824"/>
      <w:r/>
      <w:bookmarkEnd w:id="825"/>
      <w:r/>
      <w:bookmarkEnd w:id="826"/>
      <w:r/>
      <w:bookmarkEnd w:id="827"/>
      <w:r>
        <w:rPr>
          <w:rFonts w:ascii="宋体" w:hAnsi="宋体"/>
          <w:b/>
          <w:bCs/>
          <w:szCs w:val="32"/>
        </w:rPr>
      </w:r>
      <w:r/>
    </w:p>
    <w:p>
      <w:pPr>
        <w:pStyle w:val="1065"/>
        <w:ind w:firstLine="422"/>
        <w:jc w:val="left"/>
        <w:spacing w:line="360" w:lineRule="exact"/>
        <w:rPr>
          <w:rFonts w:ascii="宋体" w:hAnsi="宋体"/>
          <w:b/>
          <w:bCs/>
          <w:szCs w:val="32"/>
        </w:rPr>
        <w:outlineLvl w:val="0"/>
      </w:pPr>
      <w:r/>
      <w:bookmarkStart w:id="828" w:name="_Toc5609"/>
      <w:r/>
      <w:bookmarkStart w:id="829" w:name="_Toc504548286"/>
      <w:r/>
      <w:bookmarkStart w:id="830" w:name="_Toc508285915"/>
      <w:r/>
      <w:bookmarkStart w:id="831" w:name="_Toc25749"/>
      <w:r/>
      <w:bookmarkStart w:id="832" w:name="_Toc12903"/>
      <w:r/>
      <w:bookmarkStart w:id="833" w:name="_Toc31633"/>
      <w:r>
        <w:rPr>
          <w:rFonts w:ascii="宋体" w:hAnsi="宋体"/>
          <w:b/>
          <w:bCs/>
          <w:szCs w:val="32"/>
        </w:rPr>
        <w:t xml:space="preserve">1.  </w:t>
      </w:r>
      <w:r>
        <w:rPr>
          <w:rFonts w:hint="eastAsia" w:ascii="宋体" w:hAnsi="宋体"/>
          <w:b/>
          <w:bCs/>
          <w:szCs w:val="32"/>
        </w:rPr>
        <w:t xml:space="preserve">标的物的交付</w:t>
      </w:r>
      <w:bookmarkEnd w:id="828"/>
      <w:r/>
      <w:bookmarkEnd w:id="829"/>
      <w:r/>
      <w:bookmarkEnd w:id="830"/>
      <w:r/>
      <w:bookmarkEnd w:id="831"/>
      <w:r/>
      <w:bookmarkEnd w:id="832"/>
      <w:r/>
      <w:bookmarkEnd w:id="833"/>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标的物的所有权自标的物交付时转移。</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  </w:t>
      </w:r>
      <w:r>
        <w:rPr>
          <w:rFonts w:hint="eastAsia" w:ascii="宋体" w:hAnsi="宋体"/>
          <w:szCs w:val="20"/>
        </w:rPr>
        <w:t xml:space="preserve">乙方应当按照约定的期限和约定的地点交付标的物。</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  </w:t>
      </w:r>
      <w:r>
        <w:rPr>
          <w:rFonts w:hint="eastAsia" w:ascii="宋体" w:hAnsi="宋体"/>
          <w:szCs w:val="20"/>
        </w:rPr>
        <w:t xml:space="preserve">乙方应当按照约定或者交易习惯向甲方交付提取标的物单证以外的有关单证和资料。</w:t>
      </w:r>
      <w:r>
        <w:rPr>
          <w:rFonts w:ascii="宋体" w:hAnsi="宋体"/>
          <w:szCs w:val="20"/>
        </w:rPr>
      </w:r>
      <w:r/>
    </w:p>
    <w:p>
      <w:pPr>
        <w:pStyle w:val="1065"/>
        <w:ind w:firstLine="422"/>
        <w:jc w:val="left"/>
        <w:spacing w:line="360" w:lineRule="exact"/>
        <w:rPr>
          <w:rFonts w:ascii="宋体" w:hAnsi="宋体"/>
          <w:b/>
          <w:bCs/>
          <w:szCs w:val="32"/>
        </w:rPr>
        <w:outlineLvl w:val="0"/>
      </w:pPr>
      <w:r/>
      <w:bookmarkStart w:id="834" w:name="_Toc28047"/>
      <w:r/>
      <w:bookmarkStart w:id="835" w:name="_Toc508285916"/>
      <w:r/>
      <w:bookmarkStart w:id="836" w:name="_Toc504548287"/>
      <w:r/>
      <w:bookmarkStart w:id="837" w:name="_Toc16906"/>
      <w:r/>
      <w:bookmarkStart w:id="838" w:name="_Toc31358"/>
      <w:r/>
      <w:bookmarkStart w:id="839" w:name="_Toc8735"/>
      <w:r>
        <w:rPr>
          <w:rFonts w:ascii="宋体" w:hAnsi="宋体"/>
          <w:b/>
          <w:bCs/>
          <w:szCs w:val="32"/>
        </w:rPr>
        <w:t xml:space="preserve">2.  </w:t>
      </w:r>
      <w:r>
        <w:rPr>
          <w:rFonts w:hint="eastAsia" w:ascii="宋体" w:hAnsi="宋体"/>
          <w:b/>
          <w:bCs/>
          <w:szCs w:val="32"/>
        </w:rPr>
        <w:t xml:space="preserve">检验和验收</w:t>
      </w:r>
      <w:bookmarkEnd w:id="834"/>
      <w:r/>
      <w:bookmarkEnd w:id="835"/>
      <w:r/>
      <w:bookmarkEnd w:id="836"/>
      <w:r/>
      <w:bookmarkEnd w:id="837"/>
      <w:r/>
      <w:bookmarkEnd w:id="838"/>
      <w:r/>
      <w:bookmarkEnd w:id="839"/>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2.1  </w:t>
      </w:r>
      <w:r>
        <w:rPr>
          <w:rFonts w:hint="eastAsia" w:ascii="宋体" w:hAnsi="宋体"/>
          <w:szCs w:val="20"/>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2.2  </w:t>
      </w:r>
      <w:r>
        <w:rPr>
          <w:rFonts w:hint="eastAsia" w:ascii="宋体" w:hAnsi="宋体"/>
          <w:szCs w:val="20"/>
        </w:rPr>
        <w:t xml:space="preserve">甲方根据合同规定的内容和验收标准进行验收，同时比较乙方出具的检验证明，经检验无误后出具验收合格证明，该证明作为最终付款所需文件的组成部分。</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w:t>
      </w:r>
      <w:r>
        <w:rPr>
          <w:rFonts w:hint="eastAsia" w:ascii="宋体" w:hAnsi="宋体"/>
          <w:szCs w:val="20"/>
        </w:rPr>
        <w:t xml:space="preserve">3</w:t>
      </w:r>
      <w:r>
        <w:rPr>
          <w:rFonts w:ascii="宋体" w:hAnsi="宋体"/>
          <w:szCs w:val="20"/>
        </w:rPr>
        <w:t xml:space="preserve">  </w:t>
      </w:r>
      <w:r>
        <w:rPr>
          <w:rFonts w:hint="eastAsia" w:ascii="宋体" w:hAnsi="宋体"/>
          <w:szCs w:val="20"/>
        </w:rPr>
        <w:t xml:space="preserve">如双方对验收结果有分歧，则以国家权威部门的检验结果为准，检验费用由有过失的一方支付。</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840" w:name="_Toc8140"/>
      <w:r/>
      <w:bookmarkStart w:id="841" w:name="_Toc12676"/>
      <w:r/>
      <w:bookmarkStart w:id="842" w:name="_Toc7819"/>
      <w:r/>
      <w:bookmarkStart w:id="843" w:name="_Toc5582"/>
      <w:r>
        <w:rPr>
          <w:rFonts w:hint="eastAsia" w:ascii="宋体" w:hAnsi="宋体"/>
          <w:b/>
          <w:bCs/>
          <w:szCs w:val="32"/>
        </w:rPr>
        <w:t xml:space="preserve">四、对标的物提出异议的时间和办法</w:t>
      </w:r>
      <w:bookmarkEnd w:id="840"/>
      <w:r/>
      <w:bookmarkEnd w:id="841"/>
      <w:r/>
      <w:bookmarkEnd w:id="842"/>
      <w:r/>
      <w:bookmarkEnd w:id="843"/>
      <w:r>
        <w:rPr>
          <w:rFonts w:ascii="宋体" w:hAnsi="宋体"/>
          <w:b/>
          <w:bCs/>
          <w:szCs w:val="32"/>
        </w:rPr>
      </w:r>
      <w:r/>
    </w:p>
    <w:p>
      <w:pPr>
        <w:pStyle w:val="1065"/>
        <w:ind w:firstLine="420"/>
        <w:spacing w:line="360" w:lineRule="exact"/>
        <w:rPr>
          <w:rFonts w:ascii="宋体" w:hAnsi="宋体"/>
          <w:szCs w:val="20"/>
        </w:rPr>
      </w:pPr>
      <w:r/>
      <w:bookmarkStart w:id="844" w:name="_Toc14319"/>
      <w:r/>
      <w:bookmarkStart w:id="845" w:name="_Toc16103"/>
      <w:r/>
      <w:bookmarkStart w:id="846" w:name="_Toc19652"/>
      <w:r/>
      <w:bookmarkStart w:id="847" w:name="_Toc5263"/>
      <w:r>
        <w:rPr>
          <w:rFonts w:ascii="宋体" w:hAnsi="宋体"/>
          <w:szCs w:val="20"/>
        </w:rPr>
        <w:t xml:space="preserve">1.  </w:t>
      </w:r>
      <w:r>
        <w:rPr>
          <w:rFonts w:hint="eastAsia" w:ascii="宋体" w:hAnsi="宋体"/>
          <w:szCs w:val="20"/>
        </w:rPr>
        <w:t xml:space="preserve">对标的物提出异议的时间和办法</w:t>
      </w:r>
      <w:bookmarkEnd w:id="844"/>
      <w:r/>
      <w:bookmarkEnd w:id="845"/>
      <w:r/>
      <w:bookmarkEnd w:id="846"/>
      <w:r/>
      <w:bookmarkEnd w:id="847"/>
      <w:r>
        <w:rPr>
          <w:rFonts w:ascii="宋体" w:hAnsi="宋体"/>
          <w:szCs w:val="20"/>
        </w:rPr>
        <w:t xml:space="preserve"> </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甲方在验收过程中，应当于双方约定的检验期间内将标的物的数量或质量不符合约定的情形及处理方式以书面形式通知乙方。</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  </w:t>
      </w:r>
      <w:r>
        <w:rPr>
          <w:rFonts w:hint="eastAsia" w:ascii="宋体" w:hAnsi="宋体"/>
          <w:szCs w:val="20"/>
        </w:rPr>
        <w:t xml:space="preserve">如甲方在验收期满后既不出具验收合格证明又未提出书面异议的视为乙方所交标的物符合合同规定。</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  </w:t>
      </w:r>
      <w:r>
        <w:rPr>
          <w:rFonts w:hint="eastAsia" w:ascii="宋体" w:hAnsi="宋体"/>
          <w:szCs w:val="20"/>
        </w:rPr>
        <w:t xml:space="preserve">乙方应在收到甲方书面异议后七天内负责处理问题，否则将视为默认甲方提出的异议和处理意见。</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848" w:name="_Toc26921"/>
      <w:r/>
      <w:bookmarkStart w:id="849" w:name="_Toc920"/>
      <w:r/>
      <w:bookmarkStart w:id="850" w:name="_Toc26476"/>
      <w:r/>
      <w:bookmarkStart w:id="851" w:name="_Toc18670"/>
      <w:r>
        <w:rPr>
          <w:rFonts w:hint="eastAsia" w:ascii="宋体" w:hAnsi="宋体"/>
          <w:b/>
          <w:bCs/>
          <w:szCs w:val="32"/>
        </w:rPr>
        <w:t xml:space="preserve">五、合同价款和支付</w:t>
      </w:r>
      <w:bookmarkEnd w:id="848"/>
      <w:r/>
      <w:bookmarkEnd w:id="849"/>
      <w:r/>
      <w:bookmarkEnd w:id="850"/>
      <w:r/>
      <w:bookmarkEnd w:id="851"/>
      <w:r>
        <w:rPr>
          <w:rFonts w:ascii="宋体" w:hAnsi="宋体"/>
          <w:b/>
          <w:bCs/>
          <w:szCs w:val="32"/>
        </w:rPr>
      </w:r>
      <w:r/>
    </w:p>
    <w:p>
      <w:pPr>
        <w:pStyle w:val="1065"/>
        <w:ind w:firstLine="422"/>
        <w:jc w:val="left"/>
        <w:spacing w:line="360" w:lineRule="exact"/>
        <w:rPr>
          <w:rFonts w:ascii="宋体" w:hAnsi="宋体"/>
          <w:b/>
          <w:bCs/>
          <w:szCs w:val="32"/>
        </w:rPr>
        <w:outlineLvl w:val="0"/>
      </w:pPr>
      <w:r/>
      <w:bookmarkStart w:id="852" w:name="_Toc13458"/>
      <w:r/>
      <w:bookmarkStart w:id="853" w:name="_Toc32212"/>
      <w:r/>
      <w:bookmarkStart w:id="854" w:name="_Toc504548288"/>
      <w:r/>
      <w:bookmarkStart w:id="855" w:name="_Toc6292"/>
      <w:r/>
      <w:bookmarkStart w:id="856" w:name="_Toc508285917"/>
      <w:r/>
      <w:bookmarkStart w:id="857" w:name="_Toc8953"/>
      <w:r>
        <w:rPr>
          <w:rFonts w:ascii="宋体" w:hAnsi="宋体"/>
          <w:b/>
          <w:bCs/>
          <w:szCs w:val="32"/>
        </w:rPr>
        <w:t xml:space="preserve">1.  </w:t>
      </w:r>
      <w:r>
        <w:rPr>
          <w:rFonts w:hint="eastAsia" w:ascii="宋体" w:hAnsi="宋体"/>
          <w:b/>
          <w:bCs/>
          <w:szCs w:val="32"/>
        </w:rPr>
        <w:t xml:space="preserve">合同价款和支付</w:t>
      </w:r>
      <w:bookmarkEnd w:id="852"/>
      <w:r/>
      <w:bookmarkEnd w:id="853"/>
      <w:r/>
      <w:bookmarkEnd w:id="854"/>
      <w:r/>
      <w:bookmarkEnd w:id="855"/>
      <w:r/>
      <w:bookmarkEnd w:id="856"/>
      <w:r/>
      <w:bookmarkEnd w:id="857"/>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本合同的结算货币为人民币，单位元。合同价格按此次中标价格执行，合同总金额为 </w:t>
      </w:r>
      <w:r>
        <w:rPr>
          <w:rFonts w:ascii="宋体" w:hAnsi="宋体"/>
          <w:szCs w:val="20"/>
        </w:rPr>
        <w:t xml:space="preserve">              </w:t>
      </w:r>
      <w:r>
        <w:rPr>
          <w:rFonts w:hint="eastAsia" w:ascii="宋体" w:hAnsi="宋体"/>
          <w:szCs w:val="20"/>
        </w:rPr>
        <w:t xml:space="preserve">，合同形式为总价包干。投标报价为最终报价，除非因特殊原因并经甲乙双方协商同意，投标人不得再要求追加任何费用。</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1.</w:t>
      </w:r>
      <w:r>
        <w:rPr>
          <w:rFonts w:ascii="宋体" w:hAnsi="宋体"/>
          <w:szCs w:val="20"/>
        </w:rPr>
        <w:t xml:space="preserve">2</w:t>
      </w:r>
      <w:r>
        <w:rPr>
          <w:rFonts w:hint="eastAsia" w:ascii="宋体" w:hAnsi="宋体"/>
          <w:szCs w:val="20"/>
        </w:rPr>
        <w:t xml:space="preserve"> 乙方应按照双方签订的合同规定交货并在合同特殊条款规定的期限内持下列单据结算货款。</w:t>
      </w:r>
      <w:r>
        <w:rPr>
          <w:rFonts w:ascii="宋体" w:hAnsi="宋体"/>
          <w:szCs w:val="20"/>
        </w:rPr>
      </w:r>
      <w:r/>
    </w:p>
    <w:p>
      <w:pPr>
        <w:pStyle w:val="1065"/>
        <w:ind w:firstLine="420"/>
        <w:spacing w:line="360" w:lineRule="exact"/>
        <w:rPr>
          <w:rFonts w:ascii="宋体" w:hAnsi="宋体"/>
          <w:szCs w:val="20"/>
        </w:rPr>
      </w:pPr>
      <w:r>
        <w:rPr>
          <w:rFonts w:hint="eastAsia" w:ascii="宋体" w:hAnsi="宋体" w:cs="宋体"/>
          <w:szCs w:val="20"/>
        </w:rPr>
        <w:t xml:space="preserve">①</w:t>
      </w:r>
      <w:r>
        <w:rPr>
          <w:rFonts w:ascii="宋体" w:hAnsi="宋体"/>
          <w:szCs w:val="20"/>
        </w:rPr>
        <w:t xml:space="preserve"> </w:t>
      </w:r>
      <w:r>
        <w:rPr>
          <w:rFonts w:hint="eastAsia" w:ascii="宋体" w:hAnsi="宋体"/>
          <w:szCs w:val="20"/>
        </w:rPr>
        <w:t xml:space="preserve">合格的销售发票；</w:t>
      </w:r>
      <w:r>
        <w:rPr>
          <w:rFonts w:ascii="宋体" w:hAnsi="宋体"/>
          <w:szCs w:val="20"/>
        </w:rPr>
      </w:r>
      <w:r/>
    </w:p>
    <w:p>
      <w:pPr>
        <w:pStyle w:val="1065"/>
        <w:ind w:firstLine="420"/>
        <w:spacing w:line="360" w:lineRule="exact"/>
        <w:rPr>
          <w:rFonts w:ascii="宋体" w:hAnsi="宋体"/>
          <w:szCs w:val="20"/>
        </w:rPr>
      </w:pPr>
      <w:r>
        <w:rPr>
          <w:rFonts w:hint="eastAsia" w:ascii="宋体" w:hAnsi="宋体" w:cs="宋体"/>
          <w:szCs w:val="20"/>
        </w:rPr>
        <w:t xml:space="preserve">②</w:t>
      </w:r>
      <w:r>
        <w:rPr>
          <w:rFonts w:ascii="宋体" w:hAnsi="宋体"/>
          <w:szCs w:val="20"/>
        </w:rPr>
        <w:t xml:space="preserve"> </w:t>
      </w:r>
      <w:r>
        <w:rPr>
          <w:rFonts w:hint="eastAsia" w:ascii="宋体" w:hAnsi="宋体"/>
          <w:szCs w:val="20"/>
        </w:rPr>
        <w:t xml:space="preserve">甲方盖章签收后的送货回单和验收合格证明。</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 </w:t>
      </w:r>
      <w:r>
        <w:rPr>
          <w:rFonts w:hint="eastAsia" w:ascii="宋体" w:hAnsi="宋体"/>
          <w:szCs w:val="20"/>
        </w:rPr>
        <w:t xml:space="preserve">甲方应按合同特殊条款规定的期限和方式付款。</w:t>
      </w:r>
      <w:r>
        <w:rPr>
          <w:rFonts w:ascii="宋体" w:hAnsi="宋体"/>
          <w:szCs w:val="20"/>
        </w:rPr>
      </w:r>
      <w:r/>
    </w:p>
    <w:p>
      <w:pPr>
        <w:pStyle w:val="1065"/>
        <w:ind w:firstLine="420"/>
        <w:spacing w:line="360" w:lineRule="exact"/>
        <w:rPr>
          <w:rFonts w:hint="eastAsia" w:ascii="宋体" w:hAnsi="宋体"/>
          <w:color w:val="000000"/>
          <w:szCs w:val="21"/>
          <w:highlight w:val="none"/>
        </w:rPr>
      </w:pPr>
      <w:r>
        <w:rPr>
          <w:rFonts w:ascii="宋体" w:hAnsi="宋体"/>
          <w:szCs w:val="20"/>
          <w:highlight w:val="none"/>
        </w:rPr>
        <w:t xml:space="preserve">1.4</w:t>
      </w:r>
      <w:r>
        <w:rPr>
          <w:rFonts w:hint="eastAsia" w:ascii="宋体" w:hAnsi="宋体"/>
          <w:szCs w:val="20"/>
          <w:highlight w:val="none"/>
        </w:rPr>
        <w:t xml:space="preserve">付款方式：</w:t>
      </w:r>
      <w:r>
        <w:rPr>
          <w:rFonts w:hint="eastAsia" w:ascii="宋体" w:hAnsi="宋体"/>
          <w:color w:val="000000"/>
          <w:szCs w:val="21"/>
          <w:highlight w:val="none"/>
        </w:rPr>
      </w:r>
      <w:r/>
    </w:p>
    <w:p>
      <w:pPr>
        <w:pStyle w:val="1065"/>
        <w:ind w:firstLine="422"/>
        <w:spacing w:line="360" w:lineRule="exact"/>
        <w:rPr>
          <w:rFonts w:ascii="宋体" w:hAnsi="宋体"/>
          <w:b/>
          <w:bCs/>
          <w:szCs w:val="32"/>
        </w:rPr>
      </w:pPr>
      <w:r>
        <w:rPr>
          <w:rFonts w:hint="eastAsia" w:ascii="宋体" w:hAnsi="宋体"/>
          <w:b/>
          <w:bCs/>
          <w:szCs w:val="32"/>
        </w:rPr>
        <w:t xml:space="preserve">六、交货和安装</w:t>
      </w:r>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w:t>
      </w:r>
      <w:r>
        <w:rPr>
          <w:rFonts w:hint="eastAsia" w:ascii="宋体" w:hAnsi="宋体"/>
          <w:szCs w:val="20"/>
        </w:rPr>
        <w:t xml:space="preserve">、交货时间：接采购人通知，</w:t>
      </w:r>
      <w:r>
        <w:rPr>
          <w:rFonts w:hint="eastAsia" w:ascii="宋体" w:hAnsi="宋体"/>
          <w:szCs w:val="20"/>
          <w:u w:val="single"/>
          <w:lang w:val="en-US" w:eastAsia="zh-CN"/>
        </w:rPr>
        <w:t xml:space="preserve">    </w:t>
      </w:r>
      <w:r>
        <w:rPr>
          <w:rFonts w:hint="eastAsia" w:ascii="宋体" w:hAnsi="宋体"/>
          <w:szCs w:val="20"/>
        </w:rPr>
        <w:t xml:space="preserve">日内完成并通过验收。</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2</w:t>
      </w:r>
      <w:r>
        <w:rPr>
          <w:rFonts w:hint="eastAsia" w:ascii="宋体" w:hAnsi="宋体"/>
          <w:szCs w:val="20"/>
        </w:rPr>
        <w:t xml:space="preserve">、交货地点：由乙方负责办理运输将标的物送到甲方所在地。</w:t>
      </w:r>
      <w:r>
        <w:rPr>
          <w:rFonts w:ascii="宋体" w:hAnsi="宋体"/>
          <w:szCs w:val="20"/>
        </w:rPr>
        <w:t xml:space="preserve">       </w:t>
      </w:r>
      <w:r>
        <w:rPr>
          <w:rFonts w:ascii="宋体" w:hAnsi="宋体"/>
          <w:szCs w:val="20"/>
        </w:rPr>
      </w:r>
      <w:r/>
    </w:p>
    <w:p>
      <w:pPr>
        <w:pStyle w:val="1065"/>
        <w:ind w:firstLine="420"/>
        <w:spacing w:line="360" w:lineRule="exact"/>
        <w:rPr>
          <w:rFonts w:ascii="宋体" w:hAnsi="宋体"/>
          <w:szCs w:val="20"/>
        </w:rPr>
      </w:pPr>
      <w:r/>
      <w:bookmarkStart w:id="858" w:name="_Toc20337"/>
      <w:r/>
      <w:bookmarkStart w:id="859" w:name="_Toc26194"/>
      <w:r/>
      <w:bookmarkStart w:id="860" w:name="_Toc21554"/>
      <w:r/>
      <w:bookmarkStart w:id="861" w:name="_Toc4977"/>
      <w:r>
        <w:rPr>
          <w:rFonts w:hint="eastAsia" w:ascii="宋体" w:hAnsi="宋体"/>
          <w:szCs w:val="20"/>
        </w:rPr>
        <w:t xml:space="preserve">七、违约责任</w:t>
      </w:r>
      <w:bookmarkEnd w:id="858"/>
      <w:r/>
      <w:bookmarkEnd w:id="859"/>
      <w:r/>
      <w:bookmarkEnd w:id="860"/>
      <w:r/>
      <w:bookmarkEnd w:id="861"/>
      <w:r>
        <w:rPr>
          <w:rFonts w:ascii="宋体" w:hAnsi="宋体"/>
          <w:szCs w:val="20"/>
        </w:rPr>
      </w:r>
      <w:r/>
    </w:p>
    <w:p>
      <w:pPr>
        <w:pStyle w:val="1065"/>
        <w:ind w:firstLine="422"/>
        <w:jc w:val="left"/>
        <w:spacing w:line="360" w:lineRule="exact"/>
        <w:rPr>
          <w:rFonts w:ascii="宋体" w:hAnsi="宋体"/>
          <w:b/>
          <w:bCs/>
          <w:szCs w:val="32"/>
        </w:rPr>
        <w:outlineLvl w:val="0"/>
      </w:pPr>
      <w:r/>
      <w:bookmarkStart w:id="862" w:name="_Toc11371"/>
      <w:r/>
      <w:bookmarkStart w:id="863" w:name="_Toc3877"/>
      <w:r/>
      <w:bookmarkStart w:id="864" w:name="_Toc2784"/>
      <w:r/>
      <w:bookmarkStart w:id="865" w:name="_Toc504548289"/>
      <w:r/>
      <w:bookmarkStart w:id="866" w:name="_Toc508285918"/>
      <w:r/>
      <w:bookmarkStart w:id="867" w:name="_Toc24489"/>
      <w:r>
        <w:rPr>
          <w:rFonts w:ascii="宋体" w:hAnsi="宋体"/>
          <w:b/>
          <w:bCs/>
          <w:szCs w:val="32"/>
        </w:rPr>
        <w:t xml:space="preserve">1.  </w:t>
      </w:r>
      <w:r>
        <w:rPr>
          <w:rFonts w:hint="eastAsia" w:ascii="宋体" w:hAnsi="宋体"/>
          <w:b/>
          <w:bCs/>
          <w:szCs w:val="32"/>
        </w:rPr>
        <w:t xml:space="preserve">违约责任</w:t>
      </w:r>
      <w:bookmarkEnd w:id="862"/>
      <w:r/>
      <w:bookmarkEnd w:id="863"/>
      <w:r/>
      <w:bookmarkEnd w:id="864"/>
      <w:r/>
      <w:bookmarkEnd w:id="865"/>
      <w:r/>
      <w:bookmarkEnd w:id="866"/>
      <w:r/>
      <w:bookmarkEnd w:id="867"/>
      <w:r>
        <w:rPr>
          <w:rFonts w:ascii="宋体" w:hAnsi="宋体"/>
          <w:b/>
          <w:bCs/>
          <w:szCs w:val="32"/>
        </w:rPr>
      </w:r>
      <w:r/>
    </w:p>
    <w:p>
      <w:pPr>
        <w:pStyle w:val="1065"/>
        <w:ind w:firstLine="420"/>
        <w:spacing w:line="360" w:lineRule="exact"/>
        <w:rPr>
          <w:rFonts w:ascii="宋体" w:hAnsi="宋体"/>
          <w:szCs w:val="20"/>
        </w:rPr>
      </w:pPr>
      <w:r>
        <w:rPr>
          <w:rFonts w:hint="eastAsia" w:ascii="宋体" w:hAnsi="宋体"/>
          <w:szCs w:val="20"/>
        </w:rPr>
        <w:t xml:space="preserve">合同一方不履行合同义务或者履行合同义务不符合约定的，应当承担继续履行、采取补救措施或者赔偿损失等违约责任。</w:t>
      </w:r>
      <w:r>
        <w:rPr>
          <w:rFonts w:ascii="宋体" w:hAnsi="宋体"/>
          <w:szCs w:val="20"/>
        </w:rPr>
      </w:r>
      <w:r/>
    </w:p>
    <w:p>
      <w:pPr>
        <w:pStyle w:val="1065"/>
        <w:ind w:firstLine="422"/>
        <w:jc w:val="left"/>
        <w:spacing w:line="360" w:lineRule="exact"/>
        <w:rPr>
          <w:rFonts w:ascii="宋体" w:hAnsi="宋体"/>
          <w:b/>
          <w:bCs/>
          <w:szCs w:val="32"/>
        </w:rPr>
        <w:outlineLvl w:val="0"/>
      </w:pPr>
      <w:r/>
      <w:bookmarkStart w:id="868" w:name="_Toc31069"/>
      <w:r/>
      <w:bookmarkStart w:id="869" w:name="_Toc3173"/>
      <w:r/>
      <w:bookmarkStart w:id="870" w:name="_Toc24057"/>
      <w:r/>
      <w:bookmarkStart w:id="871" w:name="_Toc504548290"/>
      <w:r/>
      <w:bookmarkStart w:id="872" w:name="_Toc27676"/>
      <w:r/>
      <w:bookmarkStart w:id="873" w:name="_Toc508285919"/>
      <w:r>
        <w:rPr>
          <w:rFonts w:ascii="宋体" w:hAnsi="宋体"/>
          <w:b/>
          <w:bCs/>
          <w:szCs w:val="32"/>
        </w:rPr>
        <w:t xml:space="preserve">2.  </w:t>
      </w:r>
      <w:r>
        <w:rPr>
          <w:rFonts w:hint="eastAsia" w:ascii="宋体" w:hAnsi="宋体"/>
          <w:b/>
          <w:bCs/>
          <w:szCs w:val="32"/>
        </w:rPr>
        <w:t xml:space="preserve">甲方违约责任</w:t>
      </w:r>
      <w:bookmarkEnd w:id="868"/>
      <w:r/>
      <w:bookmarkEnd w:id="869"/>
      <w:r/>
      <w:bookmarkEnd w:id="870"/>
      <w:r/>
      <w:bookmarkEnd w:id="871"/>
      <w:r/>
      <w:bookmarkEnd w:id="872"/>
      <w:r/>
      <w:bookmarkEnd w:id="873"/>
      <w:r>
        <w:rPr>
          <w:rFonts w:ascii="宋体" w:hAnsi="宋体"/>
          <w:b/>
          <w:bCs/>
          <w:szCs w:val="32"/>
        </w:rPr>
      </w:r>
      <w:r/>
    </w:p>
    <w:p>
      <w:pPr>
        <w:pStyle w:val="1065"/>
        <w:ind w:firstLine="420"/>
        <w:spacing w:line="360" w:lineRule="exact"/>
        <w:rPr>
          <w:rFonts w:ascii="宋体" w:hAnsi="宋体"/>
        </w:rPr>
      </w:pPr>
      <w:r/>
      <w:bookmarkStart w:id="874" w:name="_Toc130"/>
      <w:r/>
      <w:bookmarkStart w:id="875" w:name="_Toc504548291"/>
      <w:r/>
      <w:bookmarkStart w:id="876" w:name="_Toc18509"/>
      <w:r/>
      <w:bookmarkStart w:id="877" w:name="_Toc9919"/>
      <w:r/>
      <w:bookmarkStart w:id="878" w:name="_Toc508285920"/>
      <w:r/>
      <w:bookmarkStart w:id="879" w:name="_Toc31887"/>
      <w:r>
        <w:rPr>
          <w:rFonts w:ascii="宋体" w:hAnsi="宋体"/>
        </w:rPr>
        <w:t xml:space="preserve">2.1  </w:t>
      </w:r>
      <w:r>
        <w:rPr>
          <w:rFonts w:hint="eastAsia" w:ascii="宋体" w:hAnsi="宋体"/>
        </w:rPr>
        <w:t xml:space="preserve">在合同生效后，甲方要求退货的，应向乙方偿付合同总价款</w:t>
      </w:r>
      <w:r>
        <w:rPr>
          <w:rFonts w:ascii="宋体" w:hAnsi="宋体"/>
        </w:rPr>
        <w:t xml:space="preserve">5%</w:t>
      </w:r>
      <w:r>
        <w:rPr>
          <w:rFonts w:hint="eastAsia" w:ascii="宋体" w:hAnsi="宋体"/>
        </w:rPr>
        <w:t xml:space="preserve">的违约金，违约金不足以补偿损失的，乙方有权要求甲方补足。</w:t>
      </w:r>
      <w:r>
        <w:rPr>
          <w:rFonts w:ascii="宋体" w:hAnsi="宋体"/>
        </w:rPr>
      </w:r>
      <w:r/>
    </w:p>
    <w:p>
      <w:pPr>
        <w:pStyle w:val="1065"/>
        <w:ind w:firstLine="420"/>
        <w:spacing w:line="360" w:lineRule="exact"/>
        <w:rPr>
          <w:rFonts w:ascii="宋体" w:hAnsi="宋体"/>
        </w:rPr>
      </w:pPr>
      <w:r>
        <w:rPr>
          <w:rFonts w:ascii="宋体" w:hAnsi="宋体"/>
        </w:rPr>
        <w:t xml:space="preserve">2.2  </w:t>
      </w:r>
      <w:r>
        <w:rPr>
          <w:rFonts w:hint="eastAsia" w:ascii="宋体" w:hAnsi="宋体"/>
        </w:rPr>
        <w:t xml:space="preserve">甲方逾期付款的应按照逾期付款金额的每天万分之四支付逾期付款违约金。</w:t>
      </w:r>
      <w:r>
        <w:rPr>
          <w:rFonts w:ascii="宋体" w:hAnsi="宋体"/>
        </w:rPr>
      </w:r>
      <w:r/>
    </w:p>
    <w:p>
      <w:pPr>
        <w:pStyle w:val="1065"/>
        <w:ind w:firstLine="420"/>
        <w:spacing w:line="360" w:lineRule="exact"/>
        <w:rPr>
          <w:rFonts w:ascii="宋体" w:hAnsi="宋体"/>
        </w:rPr>
      </w:pPr>
      <w:r>
        <w:rPr>
          <w:rFonts w:ascii="宋体" w:hAnsi="宋体"/>
        </w:rPr>
        <w:t xml:space="preserve">2.3  </w:t>
      </w:r>
      <w:r>
        <w:rPr>
          <w:rFonts w:hint="eastAsia" w:ascii="宋体" w:hAnsi="宋体"/>
        </w:rPr>
        <w:t xml:space="preserve">甲方违反合同规定，拒绝接收乙方交付的合格标的物，应当承担乙方由此造成的损失。</w:t>
      </w:r>
      <w:r>
        <w:rPr>
          <w:rFonts w:ascii="宋体" w:hAnsi="宋体"/>
        </w:rPr>
      </w:r>
      <w:r/>
    </w:p>
    <w:p>
      <w:pPr>
        <w:pStyle w:val="1065"/>
        <w:ind w:firstLine="422"/>
        <w:jc w:val="left"/>
        <w:spacing w:line="360" w:lineRule="exact"/>
        <w:rPr>
          <w:rFonts w:ascii="宋体" w:hAnsi="宋体"/>
          <w:b/>
          <w:bCs/>
          <w:szCs w:val="32"/>
        </w:rPr>
        <w:outlineLvl w:val="0"/>
      </w:pPr>
      <w:r>
        <w:rPr>
          <w:rFonts w:ascii="宋体" w:hAnsi="宋体"/>
          <w:b/>
          <w:bCs/>
          <w:szCs w:val="32"/>
        </w:rPr>
        <w:t xml:space="preserve">3.  </w:t>
      </w:r>
      <w:r>
        <w:rPr>
          <w:rFonts w:hint="eastAsia" w:ascii="宋体" w:hAnsi="宋体"/>
          <w:b/>
          <w:bCs/>
          <w:szCs w:val="32"/>
        </w:rPr>
        <w:t xml:space="preserve">乙方违约责任</w:t>
      </w:r>
      <w:bookmarkEnd w:id="874"/>
      <w:r/>
      <w:bookmarkEnd w:id="875"/>
      <w:r/>
      <w:bookmarkEnd w:id="876"/>
      <w:r/>
      <w:bookmarkEnd w:id="877"/>
      <w:r/>
      <w:bookmarkEnd w:id="878"/>
      <w:r/>
      <w:bookmarkEnd w:id="879"/>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3.1  </w:t>
      </w:r>
      <w:r>
        <w:rPr>
          <w:rFonts w:hint="eastAsia" w:ascii="宋体" w:hAnsi="宋体"/>
          <w:szCs w:val="20"/>
        </w:rPr>
        <w:t xml:space="preserve">乙方不能交货（逾期超过十五天视为不能交货），或交货不合格从而影响甲方按期正常使用的，甲方有权解除合同，乙方向甲方偿付合同总价款</w:t>
      </w:r>
      <w:r>
        <w:rPr>
          <w:rFonts w:ascii="宋体" w:hAnsi="宋体"/>
          <w:szCs w:val="20"/>
        </w:rPr>
        <w:t xml:space="preserve">5%</w:t>
      </w:r>
      <w:r>
        <w:rPr>
          <w:rFonts w:hint="eastAsia" w:ascii="宋体" w:hAnsi="宋体"/>
          <w:szCs w:val="20"/>
        </w:rPr>
        <w:t xml:space="preserve">的违约金，违约金不足以补偿损失的甲方有权要求乙方补足。</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3.2  </w:t>
      </w:r>
      <w:r>
        <w:rPr>
          <w:rFonts w:hint="eastAsia" w:ascii="宋体" w:hAnsi="宋体"/>
          <w:szCs w:val="20"/>
        </w:rPr>
        <w:t xml:space="preserve">乙方逾期交货的，应在发货前与甲方协商，甲方仍需求的，乙方应立即发货并应按照逾期交货部分货款的每天万分之四支付逾期交货违约金，同时承担甲方因此遭致的损失费用。</w:t>
      </w:r>
      <w:r>
        <w:rPr>
          <w:rFonts w:ascii="宋体" w:hAnsi="宋体"/>
          <w:szCs w:val="20"/>
        </w:rPr>
      </w:r>
      <w:r/>
    </w:p>
    <w:p>
      <w:pPr>
        <w:pStyle w:val="1065"/>
        <w:ind w:firstLine="422"/>
        <w:jc w:val="left"/>
        <w:spacing w:line="360" w:lineRule="exact"/>
        <w:rPr>
          <w:rFonts w:ascii="宋体" w:hAnsi="宋体"/>
          <w:b/>
          <w:bCs/>
          <w:szCs w:val="32"/>
        </w:rPr>
        <w:outlineLvl w:val="0"/>
      </w:pPr>
      <w:r/>
      <w:bookmarkStart w:id="880" w:name="_Toc17159"/>
      <w:r/>
      <w:bookmarkStart w:id="881" w:name="_Toc504548292"/>
      <w:r/>
      <w:bookmarkStart w:id="882" w:name="_Toc508285921"/>
      <w:r/>
      <w:bookmarkStart w:id="883" w:name="_Toc23998"/>
      <w:r/>
      <w:bookmarkStart w:id="884" w:name="_Toc32001"/>
      <w:r/>
      <w:bookmarkStart w:id="885" w:name="_Toc32260"/>
      <w:r>
        <w:rPr>
          <w:rFonts w:ascii="宋体" w:hAnsi="宋体"/>
          <w:b/>
          <w:bCs/>
          <w:szCs w:val="32"/>
        </w:rPr>
        <w:t xml:space="preserve">4.  </w:t>
      </w:r>
      <w:r>
        <w:rPr>
          <w:rFonts w:hint="eastAsia" w:ascii="宋体" w:hAnsi="宋体"/>
          <w:b/>
          <w:bCs/>
          <w:szCs w:val="32"/>
        </w:rPr>
        <w:t xml:space="preserve">不可抗力</w:t>
      </w:r>
      <w:bookmarkEnd w:id="880"/>
      <w:r/>
      <w:bookmarkEnd w:id="881"/>
      <w:r/>
      <w:bookmarkEnd w:id="882"/>
      <w:r/>
      <w:bookmarkEnd w:id="883"/>
      <w:r/>
      <w:bookmarkEnd w:id="884"/>
      <w:r/>
      <w:bookmarkEnd w:id="885"/>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4.1  </w:t>
      </w:r>
      <w:r>
        <w:rPr>
          <w:rFonts w:hint="eastAsia" w:ascii="宋体" w:hAnsi="宋体"/>
          <w:szCs w:val="20"/>
        </w:rPr>
        <w:t xml:space="preserve">因不可抗力不能履行合同的，根据不可抗力的影响，部分或者全部免除责任。但合同一方迟延履行后发生不可抗力的，不能免除责任。</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4.2  </w:t>
      </w:r>
      <w:r>
        <w:rPr>
          <w:rFonts w:hint="eastAsia" w:ascii="宋体" w:hAnsi="宋体"/>
          <w:szCs w:val="20"/>
        </w:rPr>
        <w:t xml:space="preserve">合同一方因不可抗力不能履行合同的，应当及时通知对方，以减轻可能给对方造成的损失，并应当在合理期限内提供证明。</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886" w:name="_Toc10459"/>
      <w:r/>
      <w:bookmarkStart w:id="887" w:name="_Toc16807"/>
      <w:r/>
      <w:bookmarkStart w:id="888" w:name="_Toc17447"/>
      <w:r/>
      <w:bookmarkStart w:id="889" w:name="_Toc23968"/>
      <w:r>
        <w:rPr>
          <w:rFonts w:hint="eastAsia" w:ascii="宋体" w:hAnsi="宋体"/>
          <w:b/>
          <w:bCs/>
          <w:szCs w:val="32"/>
        </w:rPr>
        <w:t xml:space="preserve">七、索赔</w:t>
      </w:r>
      <w:bookmarkEnd w:id="886"/>
      <w:r/>
      <w:bookmarkEnd w:id="887"/>
      <w:r/>
      <w:bookmarkEnd w:id="888"/>
      <w:r/>
      <w:bookmarkEnd w:id="889"/>
      <w:r>
        <w:rPr>
          <w:rFonts w:ascii="宋体" w:hAnsi="宋体"/>
          <w:b/>
          <w:bCs/>
          <w:szCs w:val="32"/>
        </w:rPr>
      </w:r>
      <w:r/>
    </w:p>
    <w:p>
      <w:pPr>
        <w:pStyle w:val="1065"/>
        <w:ind w:firstLine="422"/>
        <w:jc w:val="left"/>
        <w:spacing w:line="360" w:lineRule="exact"/>
        <w:rPr>
          <w:rFonts w:ascii="宋体" w:hAnsi="宋体"/>
          <w:b/>
          <w:bCs/>
          <w:szCs w:val="32"/>
        </w:rPr>
        <w:outlineLvl w:val="0"/>
      </w:pPr>
      <w:r/>
      <w:bookmarkStart w:id="890" w:name="_Toc12408"/>
      <w:r/>
      <w:bookmarkStart w:id="891" w:name="_Toc17302"/>
      <w:r/>
      <w:bookmarkStart w:id="892" w:name="_Toc26000"/>
      <w:r/>
      <w:bookmarkStart w:id="893" w:name="_Toc15269"/>
      <w:r/>
      <w:bookmarkStart w:id="894" w:name="_Toc504548293"/>
      <w:r/>
      <w:bookmarkStart w:id="895" w:name="_Toc508285922"/>
      <w:r>
        <w:rPr>
          <w:rFonts w:ascii="宋体" w:hAnsi="宋体"/>
          <w:b/>
          <w:bCs/>
          <w:szCs w:val="32"/>
        </w:rPr>
        <w:t xml:space="preserve">1.  </w:t>
      </w:r>
      <w:r>
        <w:rPr>
          <w:rFonts w:hint="eastAsia" w:ascii="宋体" w:hAnsi="宋体"/>
          <w:b/>
          <w:bCs/>
          <w:szCs w:val="32"/>
        </w:rPr>
        <w:t xml:space="preserve">索赔</w:t>
      </w:r>
      <w:bookmarkEnd w:id="890"/>
      <w:r/>
      <w:bookmarkEnd w:id="891"/>
      <w:r/>
      <w:bookmarkEnd w:id="892"/>
      <w:r/>
      <w:bookmarkEnd w:id="893"/>
      <w:r/>
      <w:bookmarkEnd w:id="894"/>
      <w:r/>
      <w:bookmarkEnd w:id="895"/>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甲方有权根据当地产品质量检验机构或其它有权部门出具的检验证书向乙方提出索赔。</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  </w:t>
      </w:r>
      <w:r>
        <w:rPr>
          <w:rFonts w:hint="eastAsia" w:ascii="宋体" w:hAnsi="宋体"/>
          <w:szCs w:val="20"/>
        </w:rPr>
        <w:t xml:space="preserve">在本合同规定的检验期和质量保证期内，如果乙方对甲方提出的索赔或差异有责任，则乙方应按甲方同意的下列一种或多种方式解决索赔事宜：</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1.2.1  </w:t>
      </w:r>
      <w:r>
        <w:rPr>
          <w:rFonts w:hint="eastAsia" w:ascii="宋体" w:hAnsi="宋体"/>
          <w:szCs w:val="20"/>
        </w:rPr>
        <w:t xml:space="preserve">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1.2.2  </w:t>
      </w:r>
      <w:r>
        <w:rPr>
          <w:rFonts w:hint="eastAsia" w:ascii="宋体" w:hAnsi="宋体"/>
          <w:szCs w:val="20"/>
        </w:rPr>
        <w:t xml:space="preserve">根据标的物的低劣程度、损坏程度以及甲方遭受损失的数额，经双方协商确定降低标的物的价格。</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1.2.3  </w:t>
      </w:r>
      <w:r>
        <w:rPr>
          <w:rFonts w:hint="eastAsia" w:ascii="宋体" w:hAnsi="宋体"/>
          <w:szCs w:val="20"/>
        </w:rPr>
        <w:t xml:space="preserve">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  </w:t>
      </w:r>
      <w:r>
        <w:rPr>
          <w:rFonts w:hint="eastAsia" w:ascii="宋体" w:hAnsi="宋体"/>
          <w:szCs w:val="20"/>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1.4  </w:t>
      </w:r>
      <w:r>
        <w:rPr>
          <w:rFonts w:hint="eastAsia" w:ascii="宋体" w:hAnsi="宋体"/>
          <w:szCs w:val="20"/>
        </w:rPr>
        <w:t xml:space="preserve">甲方提出索赔的书面材料应报政府采购监督管理部门备案，同时乙方同意的索赔方案也应报政府采购监督管理部门备案。</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896" w:name="_Toc7107"/>
      <w:r/>
      <w:bookmarkStart w:id="897" w:name="_Toc32750"/>
      <w:r/>
      <w:bookmarkStart w:id="898" w:name="_Toc5613"/>
      <w:r/>
      <w:bookmarkStart w:id="899" w:name="_Toc11852"/>
      <w:r>
        <w:rPr>
          <w:rFonts w:hint="eastAsia" w:ascii="宋体" w:hAnsi="宋体"/>
          <w:b/>
          <w:bCs/>
          <w:szCs w:val="32"/>
        </w:rPr>
        <w:t xml:space="preserve">八、履约保证金</w:t>
      </w:r>
      <w:bookmarkEnd w:id="896"/>
      <w:r/>
      <w:bookmarkEnd w:id="897"/>
      <w:r/>
      <w:bookmarkEnd w:id="898"/>
      <w:r/>
      <w:bookmarkEnd w:id="899"/>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乙方应在本合同签订时，按招标文件的约定提供相应的</w:t>
      </w:r>
      <w:r>
        <w:rPr>
          <w:rFonts w:hint="eastAsia" w:ascii="宋体" w:hAnsi="宋体"/>
          <w:color w:val="000000"/>
          <w:szCs w:val="20"/>
        </w:rPr>
        <w:t xml:space="preserve">履约保证金。</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 </w:t>
      </w:r>
      <w:r>
        <w:rPr>
          <w:rFonts w:hint="eastAsia" w:ascii="宋体" w:hAnsi="宋体"/>
          <w:szCs w:val="20"/>
        </w:rPr>
        <w:t xml:space="preserve">如果乙方未能履行合同规定的任何义务，甲方有权从履约保证金中取得补偿。</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 </w:t>
      </w:r>
      <w:r>
        <w:rPr>
          <w:rFonts w:hint="eastAsia" w:ascii="宋体" w:hAnsi="宋体"/>
          <w:szCs w:val="20"/>
        </w:rPr>
        <w:t xml:space="preserve">履约保证金（无息）将在中标设备达到甲方指定地点安装调试并经验收合格后28日内由保证收取单位（甲方）全额退回。</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900" w:name="_Toc19232"/>
      <w:r/>
      <w:bookmarkStart w:id="901" w:name="_Toc15129"/>
      <w:r/>
      <w:bookmarkStart w:id="902" w:name="_Toc27585"/>
      <w:r/>
      <w:bookmarkStart w:id="903" w:name="_Toc32319"/>
      <w:r>
        <w:rPr>
          <w:rFonts w:hint="eastAsia" w:ascii="宋体" w:hAnsi="宋体"/>
          <w:b/>
          <w:bCs/>
          <w:szCs w:val="32"/>
        </w:rPr>
        <w:t xml:space="preserve">九、合同的解除和转让</w:t>
      </w:r>
      <w:bookmarkEnd w:id="900"/>
      <w:r/>
      <w:bookmarkEnd w:id="901"/>
      <w:r/>
      <w:bookmarkEnd w:id="902"/>
      <w:r/>
      <w:bookmarkEnd w:id="903"/>
      <w:r>
        <w:rPr>
          <w:rFonts w:ascii="宋体" w:hAnsi="宋体"/>
          <w:b/>
          <w:bCs/>
          <w:szCs w:val="32"/>
        </w:rPr>
      </w:r>
      <w:r/>
    </w:p>
    <w:p>
      <w:pPr>
        <w:pStyle w:val="1065"/>
        <w:ind w:firstLine="422"/>
        <w:jc w:val="left"/>
        <w:spacing w:line="360" w:lineRule="exact"/>
        <w:rPr>
          <w:rFonts w:ascii="宋体" w:hAnsi="宋体"/>
          <w:b/>
          <w:bCs/>
          <w:szCs w:val="32"/>
        </w:rPr>
        <w:outlineLvl w:val="0"/>
      </w:pPr>
      <w:r/>
      <w:bookmarkStart w:id="904" w:name="_Toc504548294"/>
      <w:r/>
      <w:bookmarkStart w:id="905" w:name="_Toc20006"/>
      <w:r/>
      <w:bookmarkStart w:id="906" w:name="_Toc21945"/>
      <w:r/>
      <w:bookmarkStart w:id="907" w:name="_Toc508285923"/>
      <w:r/>
      <w:bookmarkStart w:id="908" w:name="_Toc12285"/>
      <w:r/>
      <w:bookmarkStart w:id="909" w:name="_Toc14246"/>
      <w:r>
        <w:rPr>
          <w:rFonts w:ascii="宋体" w:hAnsi="宋体"/>
          <w:b/>
          <w:bCs/>
          <w:szCs w:val="32"/>
        </w:rPr>
        <w:t xml:space="preserve">1.  </w:t>
      </w:r>
      <w:r>
        <w:rPr>
          <w:rFonts w:hint="eastAsia" w:ascii="宋体" w:hAnsi="宋体"/>
          <w:b/>
          <w:bCs/>
          <w:szCs w:val="32"/>
        </w:rPr>
        <w:t xml:space="preserve">合同的解除</w:t>
      </w:r>
      <w:bookmarkEnd w:id="904"/>
      <w:r/>
      <w:bookmarkEnd w:id="905"/>
      <w:r/>
      <w:bookmarkEnd w:id="906"/>
      <w:r/>
      <w:bookmarkEnd w:id="907"/>
      <w:r/>
      <w:bookmarkEnd w:id="908"/>
      <w:r/>
      <w:bookmarkEnd w:id="909"/>
      <w:r>
        <w:rPr>
          <w:rFonts w:ascii="宋体" w:hAnsi="宋体"/>
          <w:b/>
          <w:bCs/>
          <w:szCs w:val="32"/>
        </w:rPr>
      </w:r>
      <w:r/>
    </w:p>
    <w:p>
      <w:pPr>
        <w:pStyle w:val="1065"/>
        <w:ind w:firstLine="420"/>
        <w:spacing w:line="360" w:lineRule="exact"/>
        <w:rPr>
          <w:rFonts w:ascii="宋体" w:hAnsi="宋体"/>
          <w:szCs w:val="20"/>
        </w:rPr>
      </w:pPr>
      <w:r>
        <w:rPr>
          <w:rFonts w:ascii="宋体" w:hAnsi="宋体"/>
          <w:szCs w:val="20"/>
        </w:rPr>
        <w:t xml:space="preserve">1.1 </w:t>
      </w:r>
      <w:r>
        <w:rPr>
          <w:rFonts w:hint="eastAsia" w:ascii="宋体" w:hAnsi="宋体"/>
          <w:szCs w:val="20"/>
        </w:rPr>
        <w:t xml:space="preserve">有下列情形之一，合同一方可以解除合同：</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1.1.1 </w:t>
      </w:r>
      <w:r>
        <w:rPr>
          <w:rFonts w:hint="eastAsia" w:ascii="宋体" w:hAnsi="宋体"/>
          <w:szCs w:val="20"/>
        </w:rPr>
        <w:t xml:space="preserve">因不可抗力致使不能实现合同目的，未受不可抗力影响的一方有权解除合同；</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1.1.2 </w:t>
      </w:r>
      <w:r>
        <w:rPr>
          <w:rFonts w:hint="eastAsia" w:ascii="宋体" w:hAnsi="宋体"/>
          <w:szCs w:val="20"/>
        </w:rPr>
        <w:t xml:space="preserve">因合同一方违约导致合同不能履行，另一方有权解除合同；</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1.2 </w:t>
      </w:r>
      <w:r>
        <w:rPr>
          <w:rFonts w:hint="eastAsia" w:ascii="宋体" w:hAnsi="宋体"/>
          <w:szCs w:val="20"/>
        </w:rPr>
        <w:t xml:space="preserve">有权解除合同的一方，应当在违约事实或不可抗力发生之后三天内书面通知对方以主张解除合同，合同在书面通知到达对方时解除。</w:t>
      </w:r>
      <w:r>
        <w:rPr>
          <w:rFonts w:ascii="宋体" w:hAnsi="宋体"/>
          <w:szCs w:val="20"/>
        </w:rPr>
      </w:r>
      <w:r/>
    </w:p>
    <w:p>
      <w:pPr>
        <w:pStyle w:val="1065"/>
        <w:ind w:firstLine="422"/>
        <w:jc w:val="left"/>
        <w:spacing w:line="360" w:lineRule="exact"/>
        <w:rPr>
          <w:rFonts w:ascii="宋体" w:hAnsi="宋体"/>
          <w:b/>
          <w:bCs/>
          <w:szCs w:val="32"/>
        </w:rPr>
        <w:outlineLvl w:val="0"/>
      </w:pPr>
      <w:r/>
      <w:bookmarkStart w:id="910" w:name="_Toc5587"/>
      <w:r/>
      <w:bookmarkStart w:id="911" w:name="_Toc504548295"/>
      <w:r/>
      <w:bookmarkStart w:id="912" w:name="_Toc23567"/>
      <w:r/>
      <w:bookmarkStart w:id="913" w:name="_Toc508285924"/>
      <w:r/>
      <w:bookmarkStart w:id="914" w:name="_Toc5217"/>
      <w:r/>
      <w:bookmarkStart w:id="915" w:name="_Toc30657"/>
      <w:r>
        <w:rPr>
          <w:rFonts w:ascii="宋体" w:hAnsi="宋体"/>
          <w:b/>
          <w:bCs/>
          <w:szCs w:val="32"/>
        </w:rPr>
        <w:t xml:space="preserve">2.  </w:t>
      </w:r>
      <w:r>
        <w:rPr>
          <w:rFonts w:hint="eastAsia" w:ascii="宋体" w:hAnsi="宋体"/>
          <w:b/>
          <w:bCs/>
          <w:szCs w:val="32"/>
        </w:rPr>
        <w:t xml:space="preserve">合同的转让</w:t>
      </w:r>
      <w:bookmarkEnd w:id="910"/>
      <w:r/>
      <w:bookmarkEnd w:id="911"/>
      <w:r/>
      <w:bookmarkEnd w:id="912"/>
      <w:r/>
      <w:bookmarkEnd w:id="913"/>
      <w:r/>
      <w:bookmarkEnd w:id="914"/>
      <w:r/>
      <w:bookmarkEnd w:id="915"/>
      <w:r>
        <w:rPr>
          <w:rFonts w:ascii="宋体" w:hAnsi="宋体"/>
          <w:b/>
          <w:bCs/>
          <w:szCs w:val="32"/>
        </w:rPr>
      </w:r>
      <w:r/>
    </w:p>
    <w:p>
      <w:pPr>
        <w:pStyle w:val="1065"/>
        <w:ind w:firstLine="420"/>
        <w:spacing w:line="360" w:lineRule="exact"/>
        <w:rPr>
          <w:rFonts w:ascii="宋体" w:hAnsi="宋体"/>
          <w:szCs w:val="20"/>
        </w:rPr>
      </w:pPr>
      <w:r>
        <w:rPr>
          <w:rFonts w:hint="eastAsia" w:ascii="宋体" w:hAnsi="宋体"/>
          <w:szCs w:val="20"/>
        </w:rPr>
        <w:t xml:space="preserve">合同的部分和全部都不得转让。</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Start w:id="916" w:name="_Toc5721"/>
      <w:r/>
      <w:bookmarkStart w:id="917" w:name="_Toc20090"/>
      <w:r/>
      <w:bookmarkStart w:id="918" w:name="_Toc400"/>
      <w:r/>
      <w:bookmarkStart w:id="919" w:name="_Toc30723"/>
      <w:r>
        <w:rPr>
          <w:rFonts w:hint="eastAsia" w:ascii="宋体" w:hAnsi="宋体"/>
          <w:b/>
          <w:bCs/>
          <w:szCs w:val="32"/>
        </w:rPr>
        <w:t xml:space="preserve">十、合同的生效</w:t>
      </w:r>
      <w:bookmarkEnd w:id="916"/>
      <w:r/>
      <w:bookmarkEnd w:id="917"/>
      <w:r/>
      <w:bookmarkEnd w:id="918"/>
      <w:r/>
      <w:bookmarkEnd w:id="919"/>
      <w:r>
        <w:rPr>
          <w:rFonts w:ascii="宋体" w:hAnsi="宋体"/>
          <w:b/>
          <w:bCs/>
          <w:szCs w:val="32"/>
        </w:rPr>
      </w:r>
      <w:r/>
    </w:p>
    <w:p>
      <w:pPr>
        <w:pStyle w:val="1065"/>
        <w:ind w:firstLine="420"/>
        <w:spacing w:line="360" w:lineRule="exact"/>
        <w:rPr>
          <w:rFonts w:ascii="宋体" w:hAnsi="宋体"/>
          <w:szCs w:val="20"/>
        </w:rPr>
      </w:pPr>
      <w:r/>
      <w:bookmarkStart w:id="920" w:name="_Toc31568"/>
      <w:r/>
      <w:bookmarkStart w:id="921" w:name="_Toc12403"/>
      <w:r/>
      <w:bookmarkStart w:id="922" w:name="_Toc23878"/>
      <w:r/>
      <w:bookmarkStart w:id="923" w:name="_Toc32128"/>
      <w:r>
        <w:rPr>
          <w:rFonts w:hint="eastAsia" w:ascii="宋体" w:hAnsi="宋体"/>
          <w:szCs w:val="20"/>
        </w:rPr>
        <w:t xml:space="preserve">1.1本合同自甲、乙、采购代理单位三方签字盖章之日起成立，并依法生效。</w:t>
      </w:r>
      <w:r>
        <w:rPr>
          <w:rFonts w:ascii="宋体" w:hAnsi="宋体"/>
          <w:szCs w:val="20"/>
        </w:rPr>
      </w:r>
      <w:r/>
    </w:p>
    <w:p>
      <w:pPr>
        <w:pStyle w:val="1065"/>
        <w:ind w:firstLine="420"/>
        <w:spacing w:line="360" w:lineRule="exact"/>
        <w:rPr>
          <w:rFonts w:ascii="宋体" w:hAnsi="宋体"/>
          <w:szCs w:val="20"/>
        </w:rPr>
      </w:pPr>
      <w:r>
        <w:rPr>
          <w:rFonts w:hint="eastAsia" w:ascii="宋体" w:hAnsi="宋体"/>
          <w:szCs w:val="20"/>
        </w:rPr>
        <w:t xml:space="preserve">1.2本合同货物或服务交付使用后所发生的合同纠纷，由甲乙双方直接进行处理。</w:t>
      </w:r>
      <w:r>
        <w:rPr>
          <w:rFonts w:ascii="宋体" w:hAnsi="宋体"/>
          <w:szCs w:val="20"/>
        </w:rPr>
      </w:r>
      <w:r/>
    </w:p>
    <w:p>
      <w:pPr>
        <w:pStyle w:val="1065"/>
        <w:ind w:firstLine="420"/>
        <w:spacing w:line="360" w:lineRule="exact"/>
        <w:rPr>
          <w:rFonts w:ascii="宋体" w:hAnsi="宋体"/>
          <w:szCs w:val="20"/>
        </w:rPr>
      </w:pPr>
      <w:r>
        <w:rPr>
          <w:rFonts w:ascii="宋体" w:hAnsi="宋体"/>
          <w:szCs w:val="20"/>
        </w:rPr>
        <w:t xml:space="preserve">1.3</w:t>
      </w:r>
      <w:r>
        <w:rPr>
          <w:rFonts w:hint="eastAsia" w:ascii="宋体" w:hAnsi="宋体"/>
          <w:szCs w:val="20"/>
        </w:rPr>
        <w:t xml:space="preserve">如需修改或补充合同内容，应经甲乙双方协商一致，共同签署书面修改或补充协议。该协议将作为本合同不可分割的一部分</w:t>
      </w:r>
      <w:r>
        <w:rPr>
          <w:rFonts w:ascii="宋体" w:hAnsi="宋体"/>
          <w:szCs w:val="20"/>
        </w:rPr>
      </w:r>
      <w:r/>
    </w:p>
    <w:p>
      <w:pPr>
        <w:pStyle w:val="1065"/>
        <w:ind w:left="422"/>
        <w:keepLines/>
        <w:keepNext/>
        <w:spacing w:before="20" w:after="20" w:line="360" w:lineRule="exact"/>
        <w:rPr>
          <w:rFonts w:ascii="宋体" w:hAnsi="宋体"/>
          <w:b/>
          <w:bCs/>
          <w:szCs w:val="32"/>
        </w:rPr>
        <w:outlineLvl w:val="1"/>
      </w:pPr>
      <w:r>
        <w:rPr>
          <w:rFonts w:hint="eastAsia" w:ascii="宋体" w:hAnsi="宋体"/>
          <w:b/>
          <w:bCs/>
          <w:szCs w:val="32"/>
        </w:rPr>
        <w:t xml:space="preserve">十一、争议解决</w:t>
      </w:r>
      <w:bookmarkEnd w:id="920"/>
      <w:r/>
      <w:bookmarkEnd w:id="921"/>
      <w:r/>
      <w:bookmarkEnd w:id="922"/>
      <w:r/>
      <w:bookmarkEnd w:id="923"/>
      <w:r>
        <w:rPr>
          <w:rFonts w:ascii="宋体" w:hAnsi="宋体"/>
          <w:b/>
          <w:bCs/>
          <w:szCs w:val="32"/>
        </w:rPr>
      </w:r>
      <w:r/>
    </w:p>
    <w:p>
      <w:pPr>
        <w:pStyle w:val="1065"/>
        <w:ind w:firstLine="420"/>
        <w:spacing w:line="360" w:lineRule="exact"/>
        <w:rPr>
          <w:rFonts w:ascii="宋体" w:hAnsi="宋体"/>
          <w:szCs w:val="20"/>
        </w:rPr>
      </w:pPr>
      <w:r/>
      <w:bookmarkStart w:id="924" w:name="_Hlk494266313"/>
      <w:r/>
      <w:bookmarkStart w:id="925" w:name="_Toc28243"/>
      <w:r/>
      <w:bookmarkStart w:id="926" w:name="_Toc30157"/>
      <w:r/>
      <w:bookmarkStart w:id="927" w:name="_Toc22807"/>
      <w:r/>
      <w:bookmarkStart w:id="928" w:name="_Toc8721"/>
      <w:r>
        <w:rPr>
          <w:rFonts w:hint="eastAsia" w:ascii="宋体" w:hAnsi="宋体"/>
          <w:szCs w:val="20"/>
        </w:rPr>
        <w:t xml:space="preserve">因履行本合同发生争议协商解决不成的提交常州市仲裁委员会仲裁。因本合同产生的以及与本合同有关的一切纠纷，均由常州市仲裁委员会仲裁。该裁决是终局的，对双方均具有约束力。</w:t>
      </w:r>
      <w:r>
        <w:rPr>
          <w:rFonts w:ascii="宋体" w:hAnsi="宋体"/>
          <w:szCs w:val="20"/>
        </w:rPr>
      </w:r>
      <w:r/>
    </w:p>
    <w:p>
      <w:pPr>
        <w:pStyle w:val="1065"/>
        <w:ind w:left="422"/>
        <w:keepLines/>
        <w:keepNext/>
        <w:spacing w:before="20" w:after="20" w:line="360" w:lineRule="exact"/>
        <w:rPr>
          <w:rFonts w:ascii="宋体" w:hAnsi="宋体"/>
          <w:b/>
          <w:bCs/>
          <w:szCs w:val="32"/>
        </w:rPr>
        <w:outlineLvl w:val="1"/>
      </w:pPr>
      <w:r/>
      <w:bookmarkEnd w:id="924"/>
      <w:r>
        <w:rPr>
          <w:rFonts w:hint="eastAsia" w:ascii="宋体" w:hAnsi="宋体"/>
          <w:b/>
          <w:bCs/>
          <w:szCs w:val="32"/>
        </w:rPr>
        <w:t xml:space="preserve">十二、附则</w:t>
      </w:r>
      <w:bookmarkEnd w:id="925"/>
      <w:r/>
      <w:bookmarkEnd w:id="926"/>
      <w:r/>
      <w:bookmarkEnd w:id="927"/>
      <w:r/>
      <w:bookmarkEnd w:id="928"/>
      <w:r>
        <w:rPr>
          <w:rFonts w:ascii="宋体" w:hAnsi="宋体"/>
          <w:b/>
          <w:bCs/>
          <w:szCs w:val="32"/>
        </w:rPr>
      </w:r>
      <w:r/>
    </w:p>
    <w:p>
      <w:pPr>
        <w:pStyle w:val="1065"/>
        <w:ind w:firstLine="420"/>
        <w:spacing w:line="360" w:lineRule="exact"/>
        <w:rPr>
          <w:rFonts w:ascii="宋体" w:hAnsi="宋体"/>
          <w:szCs w:val="20"/>
        </w:rPr>
      </w:pPr>
      <w:r/>
      <w:bookmarkStart w:id="929" w:name="_Toc6361"/>
      <w:r/>
      <w:bookmarkStart w:id="930" w:name="_Toc16873"/>
      <w:r/>
      <w:bookmarkStart w:id="931" w:name="_Toc24352"/>
      <w:r/>
      <w:bookmarkStart w:id="932" w:name="_Toc8362"/>
      <w:r>
        <w:rPr>
          <w:rFonts w:ascii="宋体" w:hAnsi="宋体"/>
          <w:szCs w:val="20"/>
        </w:rPr>
        <w:t xml:space="preserve">1. </w:t>
      </w:r>
      <w:r>
        <w:rPr>
          <w:rFonts w:hint="eastAsia" w:ascii="宋体" w:hAnsi="宋体"/>
          <w:szCs w:val="20"/>
        </w:rPr>
        <w:t xml:space="preserve">合同份数。</w:t>
      </w:r>
      <w:bookmarkEnd w:id="929"/>
      <w:r/>
      <w:bookmarkEnd w:id="930"/>
      <w:r/>
      <w:bookmarkEnd w:id="931"/>
      <w:r/>
      <w:bookmarkEnd w:id="932"/>
      <w:r>
        <w:rPr>
          <w:rFonts w:ascii="宋体" w:hAnsi="宋体"/>
          <w:szCs w:val="20"/>
        </w:rPr>
      </w:r>
      <w:r/>
    </w:p>
    <w:p>
      <w:pPr>
        <w:pStyle w:val="1065"/>
        <w:ind w:firstLine="420"/>
        <w:spacing w:line="360" w:lineRule="exact"/>
        <w:rPr>
          <w:rFonts w:ascii="宋体" w:hAnsi="宋体"/>
          <w:szCs w:val="20"/>
        </w:rPr>
      </w:pPr>
      <w:r/>
      <w:bookmarkStart w:id="933" w:name="_Hlk494266298"/>
      <w:r/>
      <w:bookmarkStart w:id="934" w:name="_Toc17779"/>
      <w:r/>
      <w:bookmarkStart w:id="935" w:name="_Toc9955"/>
      <w:r/>
      <w:bookmarkStart w:id="936" w:name="_Toc8482"/>
      <w:r/>
      <w:bookmarkStart w:id="937" w:name="_Toc24515"/>
      <w:r>
        <w:rPr>
          <w:rFonts w:hint="eastAsia" w:ascii="宋体" w:hAnsi="宋体"/>
          <w:szCs w:val="20"/>
        </w:rPr>
        <w:t xml:space="preserve">本合同一式肆份，甲方持有贰份，乙方持有壹份，代理机构持有壹份。</w:t>
      </w:r>
      <w:r>
        <w:rPr>
          <w:rFonts w:ascii="宋体" w:hAnsi="宋体"/>
          <w:szCs w:val="20"/>
        </w:rPr>
      </w:r>
      <w:r/>
    </w:p>
    <w:p>
      <w:pPr>
        <w:pStyle w:val="1065"/>
        <w:ind w:firstLine="420"/>
        <w:spacing w:line="360" w:lineRule="exact"/>
        <w:rPr>
          <w:rFonts w:hint="eastAsia" w:ascii="宋体" w:hAnsi="宋体"/>
          <w:szCs w:val="20"/>
        </w:rPr>
      </w:pPr>
      <w:r/>
      <w:bookmarkEnd w:id="933"/>
      <w:r>
        <w:rPr>
          <w:rFonts w:ascii="宋体" w:hAnsi="宋体"/>
          <w:szCs w:val="20"/>
        </w:rPr>
        <w:t xml:space="preserve">2. </w:t>
      </w:r>
      <w:r>
        <w:rPr>
          <w:rFonts w:hint="eastAsia" w:ascii="宋体" w:hAnsi="宋体"/>
          <w:szCs w:val="20"/>
        </w:rPr>
        <w:t xml:space="preserve">未尽事宜</w:t>
      </w:r>
      <w:bookmarkEnd w:id="934"/>
      <w:r/>
      <w:bookmarkEnd w:id="935"/>
      <w:r/>
      <w:bookmarkEnd w:id="936"/>
      <w:r/>
      <w:bookmarkEnd w:id="937"/>
      <w:r>
        <w:rPr>
          <w:rFonts w:hint="eastAsia" w:ascii="宋体" w:hAnsi="宋体"/>
          <w:szCs w:val="20"/>
        </w:rPr>
        <w:t xml:space="preserve">，</w:t>
      </w:r>
      <w:r>
        <w:rPr>
          <w:rFonts w:hint="eastAsia" w:ascii="宋体" w:hAnsi="宋体"/>
          <w:szCs w:val="20"/>
        </w:rPr>
      </w:r>
      <w:r/>
    </w:p>
    <w:p>
      <w:pPr>
        <w:pStyle w:val="1065"/>
        <w:ind w:firstLine="420"/>
        <w:spacing w:line="360" w:lineRule="exact"/>
        <w:rPr>
          <w:rFonts w:hint="eastAsia" w:ascii="宋体" w:hAnsi="宋体"/>
          <w:szCs w:val="20"/>
        </w:rPr>
      </w:pPr>
      <w:r>
        <w:rPr>
          <w:rFonts w:hint="eastAsia" w:ascii="宋体" w:hAnsi="宋体"/>
          <w:szCs w:val="20"/>
        </w:rPr>
        <w:t xml:space="preserve">本合同未尽事宜应按《中华人民共和国政府采购法》及其它有关政府采购的法律法规的规定执行。</w:t>
      </w:r>
      <w:r>
        <w:rPr>
          <w:rFonts w:hint="eastAsia" w:ascii="宋体" w:hAnsi="宋体"/>
          <w:szCs w:val="20"/>
        </w:rPr>
      </w:r>
      <w:r/>
    </w:p>
    <w:p>
      <w:pPr>
        <w:pStyle w:val="1065"/>
      </w:pPr>
      <w:r/>
      <w:r/>
    </w:p>
    <w:p>
      <w:pPr>
        <w:pStyle w:val="1065"/>
        <w:spacing w:line="360" w:lineRule="auto"/>
        <w:tabs>
          <w:tab w:val="left" w:pos="900" w:leader="none"/>
          <w:tab w:val="left" w:pos="1080" w:leader="none"/>
        </w:tabs>
        <w:rPr>
          <w:rFonts w:hint="eastAsia" w:ascii="宋体" w:hAnsi="宋体" w:eastAsia="宋体" w:cs="宋体"/>
          <w:sz w:val="18"/>
          <w:szCs w:val="18"/>
        </w:rPr>
      </w:pPr>
      <w:r>
        <w:rPr>
          <w:rFonts w:hint="eastAsia" w:ascii="宋体" w:hAnsi="宋体" w:eastAsia="宋体" w:cs="宋体"/>
          <w:sz w:val="18"/>
          <w:szCs w:val="18"/>
        </w:rPr>
      </w:r>
      <w:r/>
    </w:p>
    <w:p>
      <w:pPr>
        <w:pStyle w:val="1065"/>
        <w:rPr>
          <w:rFonts w:hint="eastAsia" w:ascii="宋体" w:hAnsi="宋体" w:cs="宋体"/>
          <w:b/>
          <w:spacing w:val="20"/>
          <w:szCs w:val="21"/>
        </w:rPr>
      </w:pPr>
      <w:r>
        <w:rPr>
          <w:rFonts w:hint="eastAsia" w:ascii="宋体" w:hAnsi="宋体" w:cs="宋体"/>
          <w:b/>
          <w:spacing w:val="20"/>
          <w:szCs w:val="21"/>
        </w:rPr>
      </w:r>
      <w:r/>
    </w:p>
    <w:tbl>
      <w:tblPr>
        <w:tblpPr w:horzAnchor="page" w:tblpX="1892" w:vertAnchor="page" w:tblpY="6214" w:leftFromText="180" w:topFromText="0" w:rightFromText="180" w:bottomFromText="0"/>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196"/>
        <w:gridCol w:w="4314"/>
      </w:tblGrid>
      <w:tr>
        <w:trPr>
          <w:trHeight w:val="3584"/>
        </w:trPr>
        <w:tc>
          <w:tcPr>
            <w:tcBorders>
              <w:top w:val="none" w:color="000000" w:sz="0" w:space="0"/>
              <w:left w:val="none" w:color="000000" w:sz="0" w:space="0"/>
              <w:bottom w:val="none" w:color="000000" w:sz="0" w:space="0"/>
              <w:right w:val="none" w:color="000000" w:sz="0" w:space="0"/>
            </w:tcBorders>
            <w:tcW w:w="2465" w:type="dxa"/>
            <w:vAlign w:val="top"/>
            <w:textDirection w:val="lrTb"/>
            <w:noWrap w:val="false"/>
          </w:tcPr>
          <w:p>
            <w:pPr>
              <w:pStyle w:val="1065"/>
              <w:rPr>
                <w:rFonts w:ascii="宋体" w:hAnsi="宋体" w:cs="宋体"/>
                <w:szCs w:val="21"/>
              </w:rPr>
              <w:framePr w:vAnchor="text" w:hAnchor="margin" w:x="1892" w:y="6214"/>
            </w:pPr>
            <w:r>
              <w:rPr>
                <w:rFonts w:hint="eastAsia" w:ascii="宋体" w:hAnsi="宋体" w:cs="宋体"/>
                <w:b/>
                <w:bCs/>
                <w:szCs w:val="21"/>
              </w:rPr>
              <w:t xml:space="preserve">甲    方</w:t>
            </w:r>
            <w:r>
              <w:rPr>
                <w:rFonts w:hint="eastAsia" w:ascii="宋体" w:hAnsi="宋体" w:cs="宋体"/>
                <w:szCs w:val="21"/>
              </w:rPr>
              <w:t xml:space="preserve">：单位名称（章）：</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单位地址：</w:t>
            </w:r>
            <w:r>
              <w:rPr>
                <w:rFonts w:ascii="宋体" w:hAnsi="宋体" w:cs="宋体"/>
                <w:szCs w:val="21"/>
              </w:rPr>
              <w:t xml:space="preserve">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法定代表人：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委托代理人：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纳税人识别号：</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开户银行：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账号：</w:t>
            </w:r>
            <w:r>
              <w:rPr>
                <w:rFonts w:ascii="宋体" w:hAnsi="宋体" w:cs="宋体"/>
                <w:szCs w:val="21"/>
              </w:rPr>
              <w:t xml:space="preserve"> </w:t>
            </w:r>
            <w:r>
              <w:rPr>
                <w:rFonts w:ascii="宋体" w:hAnsi="宋体" w:cs="宋体"/>
                <w:szCs w:val="21"/>
              </w:rPr>
            </w:r>
            <w:r/>
          </w:p>
          <w:p>
            <w:pPr>
              <w:pStyle w:val="1065"/>
              <w:rPr>
                <w:rFonts w:ascii="宋体" w:hAnsi="宋体"/>
                <w:szCs w:val="21"/>
              </w:rPr>
              <w:framePr w:vAnchor="text" w:hAnchor="margin" w:x="1892" w:y="6214"/>
            </w:pPr>
            <w:r>
              <w:rPr>
                <w:rFonts w:ascii="宋体" w:hAnsi="宋体"/>
                <w:szCs w:val="21"/>
              </w:rPr>
            </w:r>
            <w:r/>
          </w:p>
        </w:tc>
        <w:tc>
          <w:tcPr>
            <w:tcBorders>
              <w:top w:val="none" w:color="000000" w:sz="0" w:space="0"/>
              <w:left w:val="none" w:color="000000" w:sz="0" w:space="0"/>
              <w:bottom w:val="none" w:color="000000" w:sz="0" w:space="0"/>
              <w:right w:val="none" w:color="000000" w:sz="0" w:space="0"/>
            </w:tcBorders>
            <w:tcW w:w="2534" w:type="dxa"/>
            <w:vAlign w:val="top"/>
            <w:textDirection w:val="lrTb"/>
            <w:noWrap w:val="false"/>
          </w:tcPr>
          <w:p>
            <w:pPr>
              <w:pStyle w:val="1065"/>
              <w:rPr>
                <w:rFonts w:ascii="宋体" w:hAnsi="宋体" w:cs="宋体"/>
                <w:szCs w:val="21"/>
              </w:rPr>
              <w:framePr w:vAnchor="text" w:hAnchor="margin" w:x="1892" w:y="6214"/>
            </w:pPr>
            <w:r>
              <w:rPr>
                <w:rFonts w:hint="eastAsia" w:ascii="宋体" w:hAnsi="宋体" w:cs="宋体"/>
                <w:b/>
                <w:bCs/>
                <w:szCs w:val="21"/>
              </w:rPr>
              <w:t xml:space="preserve">乙    方</w:t>
            </w:r>
            <w:r>
              <w:rPr>
                <w:rFonts w:hint="eastAsia" w:ascii="宋体" w:hAnsi="宋体" w:cs="宋体"/>
                <w:szCs w:val="21"/>
              </w:rPr>
              <w:t xml:space="preserve">：单位名称（章）：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单位地址：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法定代表人：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委托代理人：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电话：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rPr>
              <w:t xml:space="preserve">开户银行： </w:t>
            </w:r>
            <w:r>
              <w:rPr>
                <w:rFonts w:ascii="宋体" w:hAnsi="宋体" w:cs="宋体"/>
                <w:szCs w:val="21"/>
              </w:rPr>
            </w:r>
            <w:r/>
          </w:p>
          <w:p>
            <w:pPr>
              <w:pStyle w:val="1065"/>
              <w:rPr>
                <w:rFonts w:ascii="宋体" w:hAnsi="宋体" w:cs="宋体"/>
                <w:szCs w:val="21"/>
              </w:rPr>
              <w:framePr w:vAnchor="text" w:hAnchor="margin" w:x="1892" w:y="6214"/>
            </w:pPr>
            <w:r>
              <w:rPr>
                <w:rFonts w:hint="eastAsia" w:ascii="宋体" w:hAnsi="宋体" w:cs="宋体"/>
                <w:szCs w:val="21"/>
                <w:lang w:eastAsia="zh-CN"/>
              </w:rPr>
              <w:t xml:space="preserve">账</w:t>
            </w:r>
            <w:r>
              <w:rPr>
                <w:rFonts w:hint="eastAsia" w:ascii="宋体" w:hAnsi="宋体" w:cs="宋体"/>
                <w:szCs w:val="21"/>
              </w:rPr>
              <w:t xml:space="preserve">号：</w:t>
            </w:r>
            <w:r>
              <w:rPr>
                <w:rFonts w:ascii="宋体" w:hAnsi="宋体" w:cs="宋体"/>
                <w:szCs w:val="21"/>
              </w:rPr>
            </w:r>
            <w:r/>
          </w:p>
        </w:tc>
      </w:tr>
    </w:tbl>
    <w:p>
      <w:pPr>
        <w:pStyle w:val="1065"/>
        <w:rPr>
          <w:rFonts w:hint="eastAsia" w:ascii="宋体" w:hAnsi="宋体"/>
          <w:color w:val="000000"/>
          <w:szCs w:val="21"/>
          <w:lang w:val="en-US" w:eastAsia="zh-CN"/>
        </w:rPr>
      </w:pPr>
      <w:r>
        <w:rPr>
          <w:rFonts w:hint="eastAsia" w:ascii="宋体" w:hAnsi="宋体"/>
          <w:color w:val="000000"/>
          <w:szCs w:val="21"/>
          <w:lang w:val="en-US" w:eastAsia="zh-CN"/>
        </w:rPr>
      </w:r>
      <w:r/>
    </w:p>
    <w:p>
      <w:pPr>
        <w:pStyle w:val="1065"/>
        <w:rPr>
          <w:rFonts w:hint="eastAsia" w:ascii="宋体" w:hAnsi="宋体"/>
          <w:color w:val="000000"/>
          <w:szCs w:val="21"/>
          <w:lang w:val="en-US" w:eastAsia="zh-CN"/>
        </w:rPr>
      </w:pPr>
      <w:r>
        <w:rPr>
          <w:rFonts w:hint="eastAsia" w:ascii="宋体" w:hAnsi="宋体"/>
          <w:color w:val="000000"/>
          <w:szCs w:val="21"/>
          <w:lang w:val="en-US" w:eastAsia="zh-CN"/>
        </w:rPr>
      </w:r>
      <w:r/>
    </w:p>
    <w:p>
      <w:pPr>
        <w:pStyle w:val="1065"/>
        <w:rPr>
          <w:color w:val="000000"/>
          <w:lang w:val="en-US" w:eastAsia="zh-CN"/>
        </w:rPr>
      </w:pPr>
      <w:r>
        <w:rPr>
          <w:rFonts w:hint="eastAsia" w:ascii="宋体" w:hAnsi="宋体"/>
          <w:color w:val="000000"/>
          <w:szCs w:val="21"/>
          <w:lang w:val="en-US" w:eastAsia="zh-CN"/>
        </w:rPr>
        <w:t xml:space="preserve">本合同内容为主要条款，采购双方可根据项目实际情况进行调整。</w:t>
      </w:r>
      <w:r>
        <w:rPr>
          <w:color w:val="000000"/>
          <w:lang w:val="en-US" w:eastAsia="zh-CN"/>
        </w:rPr>
      </w:r>
      <w:r/>
    </w:p>
    <w:p>
      <w:pPr>
        <w:pStyle w:val="1065"/>
        <w:rPr>
          <w:rFonts w:hint="eastAsia" w:ascii="宋体" w:hAnsi="宋体" w:cs="宋体"/>
          <w:b/>
          <w:spacing w:val="20"/>
          <w:sz w:val="24"/>
        </w:rPr>
      </w:pPr>
      <w:r>
        <w:rPr>
          <w:rFonts w:hint="eastAsia" w:ascii="宋体" w:hAnsi="宋体" w:cs="宋体"/>
          <w:b/>
          <w:spacing w:val="20"/>
          <w:sz w:val="24"/>
        </w:rPr>
        <w:br w:type="page" w:clear="all"/>
      </w:r>
      <w:r>
        <w:rPr>
          <w:rFonts w:hint="eastAsia" w:ascii="宋体" w:hAnsi="宋体" w:cs="宋体"/>
          <w:b/>
          <w:spacing w:val="20"/>
          <w:sz w:val="24"/>
        </w:rPr>
      </w:r>
      <w:r/>
    </w:p>
    <w:p>
      <w:pPr>
        <w:pStyle w:val="1065"/>
        <w:rPr>
          <w:rFonts w:hint="eastAsia" w:ascii="宋体" w:hAnsi="宋体" w:cs="宋体"/>
          <w:b/>
          <w:spacing w:val="20"/>
          <w:sz w:val="24"/>
        </w:rPr>
      </w:pPr>
      <w:r>
        <w:rPr>
          <w:rFonts w:hint="eastAsia" w:ascii="宋体" w:hAnsi="宋体" w:cs="宋体"/>
          <w:b/>
          <w:spacing w:val="20"/>
          <w:sz w:val="24"/>
        </w:rPr>
      </w:r>
      <w:r/>
    </w:p>
    <w:p>
      <w:pPr>
        <w:pStyle w:val="1065"/>
        <w:rPr>
          <w:rFonts w:hint="eastAsia"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rPr>
          <w:rFonts w:hint="eastAsia" w:ascii="宋体" w:hAnsi="宋体" w:cs="宋体"/>
          <w:b/>
          <w:sz w:val="24"/>
        </w:rPr>
      </w:r>
      <w:r/>
    </w:p>
    <w:p>
      <w:pPr>
        <w:pStyle w:val="1065"/>
        <w:jc w:val="center"/>
        <w:rPr>
          <w:rFonts w:hint="eastAsia" w:ascii="宋体" w:hAnsi="宋体" w:cs="宋体"/>
          <w:szCs w:val="21"/>
        </w:rPr>
      </w:pPr>
      <w:r>
        <w:rPr>
          <w:rFonts w:hint="eastAsia" w:ascii="宋体" w:hAnsi="宋体" w:cs="宋体"/>
          <w:szCs w:val="21"/>
        </w:rPr>
      </w:r>
      <w:r/>
    </w:p>
    <w:p>
      <w:pPr>
        <w:pStyle w:val="1065"/>
        <w:jc w:val="center"/>
        <w:rPr>
          <w:rFonts w:hint="eastAsia" w:ascii="宋体" w:hAnsi="宋体" w:cs="宋体"/>
          <w:b/>
          <w:spacing w:val="60"/>
          <w:sz w:val="84"/>
          <w:szCs w:val="84"/>
        </w:rPr>
      </w:pPr>
      <w:r>
        <w:rPr>
          <w:rFonts w:hint="eastAsia" w:ascii="宋体" w:hAnsi="宋体" w:cs="宋体"/>
          <w:b/>
          <w:spacing w:val="60"/>
          <w:sz w:val="84"/>
          <w:szCs w:val="84"/>
        </w:rPr>
        <w:t xml:space="preserve">投 标 文 件</w:t>
      </w:r>
      <w:r>
        <w:rPr>
          <w:rFonts w:hint="eastAsia" w:ascii="宋体" w:hAnsi="宋体" w:cs="宋体"/>
          <w:b/>
          <w:spacing w:val="60"/>
          <w:sz w:val="84"/>
          <w:szCs w:val="84"/>
        </w:rPr>
      </w:r>
      <w:r/>
    </w:p>
    <w:p>
      <w:pPr>
        <w:pStyle w:val="1065"/>
        <w:ind w:firstLine="963"/>
        <w:rPr>
          <w:rFonts w:hint="eastAsia" w:ascii="宋体" w:hAnsi="宋体" w:cs="宋体"/>
          <w:b/>
          <w:spacing w:val="60"/>
          <w:sz w:val="52"/>
          <w:szCs w:val="52"/>
        </w:rPr>
      </w:pPr>
      <w:r>
        <w:rPr>
          <w:rFonts w:hint="eastAsia" w:ascii="宋体" w:hAnsi="宋体" w:cs="宋体"/>
          <w:b/>
          <w:spacing w:val="60"/>
          <w:sz w:val="52"/>
          <w:szCs w:val="52"/>
        </w:rPr>
      </w:r>
      <w:r/>
    </w:p>
    <w:p>
      <w:pPr>
        <w:pStyle w:val="1065"/>
        <w:ind w:firstLine="963"/>
        <w:rPr>
          <w:rFonts w:hint="eastAsia" w:ascii="宋体" w:hAnsi="宋体" w:cs="宋体"/>
          <w:b/>
          <w:spacing w:val="60"/>
          <w:sz w:val="52"/>
          <w:szCs w:val="52"/>
        </w:rPr>
      </w:pPr>
      <w:r>
        <w:rPr>
          <w:rFonts w:hint="eastAsia" w:ascii="宋体" w:hAnsi="宋体" w:cs="宋体"/>
          <w:b/>
          <w:spacing w:val="60"/>
          <w:sz w:val="52"/>
          <w:szCs w:val="52"/>
        </w:rPr>
      </w:r>
      <w:r/>
    </w:p>
    <w:p>
      <w:pPr>
        <w:pStyle w:val="1065"/>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065"/>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065"/>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065"/>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065"/>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rPr>
          <w:rFonts w:hint="eastAsia" w:ascii="宋体" w:hAnsi="宋体" w:cs="宋体"/>
          <w:b/>
          <w:sz w:val="36"/>
          <w:u w:val="single"/>
        </w:rPr>
      </w:r>
      <w:r/>
    </w:p>
    <w:p>
      <w:pPr>
        <w:pStyle w:val="1065"/>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1065"/>
        <w:jc w:val="center"/>
        <w:rPr>
          <w:rFonts w:hint="eastAsia" w:ascii="宋体" w:hAnsi="宋体" w:cs="宋体"/>
          <w:b/>
          <w:sz w:val="32"/>
          <w:szCs w:val="32"/>
        </w:rPr>
      </w:pPr>
      <w:r>
        <w:rPr>
          <w:rFonts w:hint="eastAsia" w:ascii="宋体" w:hAnsi="宋体" w:cs="宋体"/>
          <w:b/>
          <w:sz w:val="32"/>
          <w:szCs w:val="32"/>
        </w:rPr>
      </w:r>
      <w:r/>
    </w:p>
    <w:p>
      <w:pPr>
        <w:pStyle w:val="1065"/>
        <w:jc w:val="center"/>
        <w:rPr>
          <w:rFonts w:hint="eastAsia" w:ascii="宋体" w:hAnsi="宋体" w:eastAsia="宋体" w:cs="宋体"/>
          <w:b/>
          <w:sz w:val="32"/>
          <w:szCs w:val="32"/>
        </w:rPr>
      </w:pPr>
      <w:r>
        <w:rPr>
          <w:rFonts w:hint="eastAsia" w:ascii="宋体" w:hAnsi="宋体" w:cs="宋体"/>
          <w:b/>
          <w:spacing w:val="20"/>
          <w:sz w:val="32"/>
          <w:szCs w:val="32"/>
        </w:rPr>
        <w:br w:type="page" w:clear="all"/>
      </w:r>
      <w:r>
        <w:rPr>
          <w:rFonts w:hint="eastAsia" w:ascii="宋体" w:hAnsi="宋体" w:eastAsia="宋体" w:cs="宋体"/>
          <w:b/>
          <w:sz w:val="32"/>
          <w:szCs w:val="32"/>
        </w:rPr>
        <w:t xml:space="preserve">一、资格证明文件</w:t>
      </w:r>
      <w:r>
        <w:rPr>
          <w:rFonts w:hint="eastAsia" w:ascii="宋体" w:hAnsi="宋体" w:eastAsia="宋体" w:cs="宋体"/>
          <w:b/>
          <w:sz w:val="32"/>
          <w:szCs w:val="32"/>
        </w:rPr>
      </w:r>
      <w:r/>
    </w:p>
    <w:p>
      <w:pPr>
        <w:pStyle w:val="1065"/>
        <w:rPr>
          <w:rFonts w:hint="eastAsia" w:ascii="宋体" w:hAnsi="宋体" w:eastAsia="宋体" w:cs="宋体"/>
          <w:b/>
        </w:rPr>
      </w:pPr>
      <w:r>
        <w:rPr>
          <w:rFonts w:hint="eastAsia" w:ascii="宋体" w:hAnsi="宋体" w:eastAsia="宋体" w:cs="宋体"/>
          <w:b/>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1 </w:t>
      </w:r>
      <w:r>
        <w:rPr>
          <w:rFonts w:hint="eastAsia" w:ascii="宋体" w:hAnsi="宋体" w:eastAsia="宋体" w:cs="宋体"/>
          <w:sz w:val="24"/>
        </w:rPr>
        <w:t xml:space="preserve">满足《中华人民共和国政府采购法》第二十二条规定及法律法规的其他规定</w:t>
      </w:r>
      <w:r>
        <w:rPr>
          <w:rFonts w:hint="eastAsia" w:ascii="宋体" w:hAnsi="宋体" w:eastAsia="宋体" w:cs="宋体"/>
          <w:color w:val="000000"/>
          <w:sz w:val="24"/>
          <w:szCs w:val="20"/>
        </w:rPr>
      </w:r>
      <w:r/>
    </w:p>
    <w:p>
      <w:pPr>
        <w:pStyle w:val="1068"/>
        <w:rPr>
          <w:rFonts w:hint="eastAsia" w:ascii="宋体" w:hAnsi="宋体" w:eastAsia="宋体" w:cs="宋体"/>
          <w:b w:val="0"/>
          <w:bCs/>
          <w:color w:val="000000"/>
          <w:u w:val="none"/>
        </w:rPr>
      </w:pPr>
      <w:r>
        <w:rPr>
          <w:rFonts w:hint="eastAsia" w:ascii="宋体" w:hAnsi="宋体" w:eastAsia="宋体" w:cs="宋体"/>
          <w:b w:val="0"/>
          <w:color w:val="000000"/>
          <w:u w:val="none"/>
        </w:rPr>
        <w:t xml:space="preserve">1-1 投标人资格声明函（实质性格式）</w:t>
      </w:r>
      <w:r>
        <w:rPr>
          <w:rFonts w:hint="eastAsia" w:ascii="宋体" w:hAnsi="宋体" w:eastAsia="宋体" w:cs="宋体"/>
          <w:b w:val="0"/>
          <w:bCs/>
          <w:color w:val="000000"/>
          <w:u w:val="none"/>
        </w:rPr>
      </w:r>
      <w:r/>
    </w:p>
    <w:p>
      <w:pPr>
        <w:pStyle w:val="1065"/>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pStyle w:val="1065"/>
        <w:jc w:val="center"/>
        <w:spacing w:before="120" w:line="360" w:lineRule="auto"/>
        <w:widowControl/>
        <w:rPr>
          <w:rFonts w:hint="eastAsia" w:ascii="宋体" w:hAnsi="宋体" w:eastAsia="宋体" w:cs="宋体"/>
          <w:szCs w:val="21"/>
        </w:rPr>
      </w:pPr>
      <w:r>
        <w:rPr>
          <w:rFonts w:hint="eastAsia" w:ascii="宋体" w:hAnsi="宋体" w:eastAsia="宋体" w:cs="宋体"/>
          <w:b/>
          <w:sz w:val="28"/>
          <w:szCs w:val="28"/>
        </w:rPr>
        <w:t xml:space="preserve">投标人资格声明函</w:t>
      </w:r>
      <w:r>
        <w:rPr>
          <w:rFonts w:hint="eastAsia" w:ascii="宋体" w:hAnsi="宋体" w:eastAsia="宋体" w:cs="宋体"/>
          <w:szCs w:val="21"/>
        </w:rPr>
      </w:r>
      <w:r/>
    </w:p>
    <w:p>
      <w:pPr>
        <w:pStyle w:val="1090"/>
        <w:ind w:firstLine="480"/>
        <w:spacing w:line="460" w:lineRule="exact"/>
        <w:rPr>
          <w:rFonts w:hint="eastAsia" w:ascii="宋体" w:hAnsi="宋体" w:eastAsia="宋体" w:cs="宋体"/>
        </w:rPr>
      </w:pPr>
      <w:r>
        <w:rPr>
          <w:rFonts w:hint="eastAsia" w:ascii="宋体" w:hAnsi="宋体" w:eastAsia="宋体" w:cs="宋体"/>
        </w:rPr>
      </w:r>
      <w:r/>
    </w:p>
    <w:p>
      <w:pPr>
        <w:pStyle w:val="1090"/>
        <w:ind w:firstLine="480"/>
        <w:spacing w:line="460" w:lineRule="exact"/>
        <w:rPr>
          <w:rFonts w:ascii="宋体" w:hAnsi="宋体" w:eastAsia="宋体" w:cs="宋体"/>
          <w:lang w:val="en-US" w:eastAsia="zh-CN"/>
        </w:rPr>
      </w:pPr>
      <w:r>
        <w:rPr>
          <w:rFonts w:hint="eastAsia" w:ascii="宋体" w:hAnsi="宋体" w:eastAsia="宋体" w:cs="宋体"/>
        </w:rPr>
        <w:t xml:space="preserve">致：</w:t>
      </w:r>
      <w:r>
        <w:rPr>
          <w:rFonts w:hint="eastAsia" w:hAnsi="宋体" w:eastAsia="宋体" w:cs="宋体"/>
          <w:lang w:val="en-US" w:eastAsia="zh-CN"/>
        </w:rPr>
        <w:t xml:space="preserve">常州正衡招投标有限公司</w:t>
      </w:r>
      <w:r>
        <w:rPr>
          <w:rFonts w:ascii="宋体" w:hAnsi="宋体" w:eastAsia="宋体" w:cs="宋体"/>
          <w:lang w:val="en-US" w:eastAsia="zh-CN"/>
        </w:rPr>
      </w:r>
      <w:r/>
    </w:p>
    <w:p>
      <w:pPr>
        <w:pStyle w:val="1090"/>
        <w:ind w:firstLine="960"/>
        <w:spacing w:line="460" w:lineRule="exact"/>
        <w:rPr>
          <w:rFonts w:hint="eastAsia" w:ascii="宋体" w:hAnsi="宋体" w:eastAsia="宋体" w:cs="宋体"/>
          <w:u w:val="single"/>
        </w:rPr>
      </w:pPr>
      <w:r>
        <w:rPr>
          <w:rFonts w:hint="eastAsia" w:ascii="宋体" w:hAnsi="宋体" w:eastAsia="宋体" w:cs="宋体"/>
          <w:u w:val="single"/>
        </w:rPr>
        <w:t xml:space="preserve">（采购人名称）</w:t>
      </w:r>
      <w:r>
        <w:rPr>
          <w:rFonts w:hint="eastAsia" w:ascii="宋体" w:hAnsi="宋体" w:eastAsia="宋体" w:cs="宋体"/>
          <w:u w:val="single"/>
        </w:rPr>
      </w:r>
      <w:r/>
    </w:p>
    <w:p>
      <w:pPr>
        <w:pStyle w:val="1090"/>
        <w:ind w:firstLine="480"/>
        <w:spacing w:line="460" w:lineRule="exact"/>
        <w:rPr>
          <w:rFonts w:hint="eastAsia" w:ascii="宋体" w:hAnsi="宋体" w:eastAsia="宋体" w:cs="宋体"/>
        </w:rPr>
      </w:pP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按照《中华人民共和国政府采购法》第二十二条和招标文件的规定，我单位郑重声明如下：</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一、我单位是按照中华人民共和国法律规定登记注册的，注册地点为</w:t>
      </w:r>
      <w:r>
        <w:rPr>
          <w:rFonts w:hint="eastAsia" w:ascii="宋体" w:hAnsi="宋体" w:eastAsia="宋体" w:cs="宋体"/>
          <w:u w:val="single"/>
        </w:rPr>
        <w:t xml:space="preserve">         </w:t>
      </w:r>
      <w:r>
        <w:rPr>
          <w:rFonts w:hint="eastAsia" w:ascii="宋体" w:hAnsi="宋体" w:eastAsia="宋体" w:cs="宋体"/>
        </w:rPr>
        <w:t xml:space="preserve">，全称为</w:t>
      </w:r>
      <w:r>
        <w:rPr>
          <w:rFonts w:hint="eastAsia" w:ascii="宋体" w:hAnsi="宋体" w:eastAsia="宋体" w:cs="宋体"/>
          <w:u w:val="single"/>
        </w:rPr>
        <w:t xml:space="preserve">        </w:t>
      </w:r>
      <w:r>
        <w:rPr>
          <w:rFonts w:hint="eastAsia" w:ascii="宋体" w:hAnsi="宋体" w:eastAsia="宋体" w:cs="宋体"/>
        </w:rPr>
        <w:t xml:space="preserve">，统一社会信用代码为</w:t>
      </w:r>
      <w:r>
        <w:rPr>
          <w:rFonts w:hint="eastAsia" w:ascii="宋体" w:hAnsi="宋体" w:eastAsia="宋体" w:cs="宋体"/>
          <w:u w:val="single"/>
        </w:rPr>
        <w:t xml:space="preserve">           </w:t>
      </w:r>
      <w:r>
        <w:rPr>
          <w:rFonts w:hint="eastAsia" w:ascii="宋体" w:hAnsi="宋体" w:eastAsia="宋体" w:cs="宋体"/>
        </w:rPr>
        <w:t xml:space="preserve"> ，法定代表人（单位负责人）为</w:t>
      </w:r>
      <w:r>
        <w:rPr>
          <w:rFonts w:hint="eastAsia" w:ascii="宋体" w:hAnsi="宋体" w:eastAsia="宋体" w:cs="宋体"/>
          <w:u w:val="single"/>
        </w:rPr>
        <w:t xml:space="preserve">         </w:t>
      </w:r>
      <w:r>
        <w:rPr>
          <w:rFonts w:hint="eastAsia" w:ascii="宋体" w:hAnsi="宋体" w:eastAsia="宋体" w:cs="宋体"/>
        </w:rPr>
        <w:t xml:space="preserve">，具有独立承担民事责任的能力</w:t>
      </w:r>
      <w:r>
        <w:rPr>
          <w:rFonts w:hint="eastAsia" w:ascii="宋体" w:hAnsi="宋体" w:eastAsia="宋体" w:cs="宋体"/>
          <w:b/>
        </w:rPr>
        <w:t xml:space="preserve">（如属于分公司经总公司授权参与项目，由总公司承担民事责任的，需提供总公司项目授权书）</w:t>
      </w:r>
      <w:r>
        <w:rPr>
          <w:rFonts w:hint="eastAsia" w:ascii="宋体" w:hAnsi="宋体" w:eastAsia="宋体" w:cs="宋体"/>
        </w:rPr>
        <w:t xml:space="preserve">。</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二、我单位具有良好的商业信誉（指投标人经营状况良好，无本资格声明第十条情形）和健全的财务会计制度。</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三、我单位依法进行纳税和社会保险申报并实际履行了义务。</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六、我单位具备法律、行政法规规定的其他条件。</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七、与我单位存在“单位负责人为同一人或者存在直接控股、管理关系”的其他单位信息如下（如无此情形的，填写“无”）：</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1、与我单位的法定代表人（单位负责人）为同一人的其他单位如下：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2、我单位直接控股的其他单位如下：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3、与我单位存在管理关系的其他单位如下：</w:t>
      </w:r>
      <w:r>
        <w:rPr>
          <w:rFonts w:hint="eastAsia" w:ascii="宋体" w:hAnsi="宋体" w:eastAsia="宋体" w:cs="宋体"/>
          <w:u w:val="single"/>
        </w:rPr>
        <w:t xml:space="preserve">              </w:t>
      </w:r>
      <w:r>
        <w:rPr>
          <w:rFonts w:hint="eastAsia" w:ascii="宋体" w:hAnsi="宋体" w:eastAsia="宋体" w:cs="宋体"/>
        </w:rPr>
        <w:t xml:space="preserve"> </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八、我单位不属于为本项目提供整体设计、规范编制或者项目管理、监理、检测等服务的投标人。</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九、我单位无以下不良信用记录情形：</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1、在“信用中国”网站被列入失信被执行人和重大税收违法案件当事人名单；</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2、在“中国政府采购网”网站被列入政府采购严重违法失信行为记录名单；</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3、不符合《政府采购法》第二十二条规定的条件。</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我单位保证上述声明的事项都是真实的，如有虚假，我单位愿意承担相应的法律责任，并承担因此所造成的一切损失。</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          投标人：（加盖公章）</w:t>
      </w:r>
      <w:r>
        <w:rPr>
          <w:rFonts w:hint="eastAsia" w:ascii="宋体" w:hAnsi="宋体" w:eastAsia="宋体" w:cs="宋体"/>
        </w:rPr>
      </w:r>
      <w:r/>
    </w:p>
    <w:p>
      <w:pPr>
        <w:pStyle w:val="1090"/>
        <w:ind w:firstLine="480"/>
        <w:spacing w:line="460" w:lineRule="exact"/>
        <w:rPr>
          <w:rFonts w:hint="eastAsia" w:ascii="宋体" w:hAnsi="宋体" w:eastAsia="宋体" w:cs="宋体"/>
        </w:rPr>
      </w:pPr>
      <w:r>
        <w:rPr>
          <w:rFonts w:hint="eastAsia" w:ascii="宋体" w:hAnsi="宋体" w:eastAsia="宋体" w:cs="宋体"/>
        </w:rPr>
        <w:t xml:space="preserve">         法定代表人（或单位负责人）签字或盖章：</w:t>
      </w:r>
      <w:r>
        <w:rPr>
          <w:rFonts w:hint="eastAsia" w:ascii="宋体" w:hAnsi="宋体" w:eastAsia="宋体" w:cs="宋体"/>
        </w:rPr>
      </w:r>
      <w:r/>
    </w:p>
    <w:p>
      <w:pPr>
        <w:pStyle w:val="1090"/>
        <w:ind w:firstLine="2640"/>
        <w:spacing w:line="460" w:lineRule="exact"/>
        <w:rPr>
          <w:rFonts w:hint="eastAsia" w:ascii="宋体" w:hAnsi="宋体" w:eastAsia="宋体" w:cs="宋体"/>
        </w:rPr>
      </w:pPr>
      <w:r>
        <w:rPr>
          <w:rFonts w:hint="eastAsia" w:ascii="宋体" w:hAnsi="宋体" w:eastAsia="宋体" w:cs="宋体"/>
        </w:rPr>
        <w:t xml:space="preserve">日期：    年    月    日</w:t>
      </w:r>
      <w:r>
        <w:rPr>
          <w:rFonts w:hint="eastAsia" w:ascii="宋体" w:hAnsi="宋体" w:eastAsia="宋体" w:cs="宋体"/>
        </w:rPr>
      </w:r>
      <w:r/>
    </w:p>
    <w:p>
      <w:pPr>
        <w:pStyle w:val="1065"/>
        <w:spacing w:line="360" w:lineRule="auto"/>
        <w:rPr>
          <w:rFonts w:hint="eastAsia" w:ascii="宋体" w:hAnsi="宋体" w:eastAsia="宋体" w:cs="宋体"/>
          <w:sz w:val="24"/>
        </w:rPr>
      </w:pPr>
      <w:r>
        <w:rPr>
          <w:rFonts w:hint="eastAsia" w:ascii="宋体" w:hAnsi="宋体" w:eastAsia="宋体" w:cs="宋体"/>
          <w:sz w:val="24"/>
        </w:rPr>
      </w:r>
      <w:r/>
    </w:p>
    <w:p>
      <w:pPr>
        <w:pStyle w:val="1065"/>
        <w:spacing w:line="360" w:lineRule="auto"/>
        <w:rPr>
          <w:rFonts w:hint="eastAsia" w:ascii="宋体" w:hAnsi="宋体" w:eastAsia="宋体" w:cs="宋体"/>
          <w:sz w:val="24"/>
        </w:rPr>
      </w:pPr>
      <w:r>
        <w:rPr>
          <w:rFonts w:hint="eastAsia" w:ascii="宋体" w:hAnsi="宋体" w:eastAsia="宋体" w:cs="宋体"/>
          <w:sz w:val="24"/>
        </w:rPr>
      </w:r>
      <w:r/>
    </w:p>
    <w:p>
      <w:pPr>
        <w:pStyle w:val="1065"/>
        <w:spacing w:line="360" w:lineRule="auto"/>
        <w:rPr>
          <w:rFonts w:hint="eastAsia" w:ascii="宋体" w:hAnsi="宋体" w:eastAsia="宋体" w:cs="宋体"/>
          <w:sz w:val="24"/>
        </w:rPr>
      </w:pPr>
      <w:r>
        <w:rPr>
          <w:rFonts w:hint="eastAsia" w:ascii="宋体" w:hAnsi="宋体" w:eastAsia="宋体" w:cs="宋体"/>
          <w:sz w:val="24"/>
        </w:rPr>
      </w:r>
      <w:r/>
    </w:p>
    <w:p>
      <w:pPr>
        <w:pStyle w:val="1065"/>
        <w:spacing w:line="360" w:lineRule="auto"/>
        <w:rPr>
          <w:color w:val="000000"/>
          <w:sz w:val="24"/>
          <w:szCs w:val="20"/>
        </w:rPr>
        <w:outlineLvl w:val="2"/>
      </w:pPr>
      <w:r>
        <w:rPr>
          <w:rFonts w:hint="eastAsia" w:ascii="宋体" w:hAnsi="宋体" w:eastAsia="宋体" w:cs="宋体"/>
          <w:sz w:val="24"/>
        </w:rPr>
        <w:t xml:space="preserve">说明：供应商承诺不实的，依据《政府采购法》第七十七条“提供虚假材料谋取中标、成交的”有关规定予以处理。</w:t>
      </w:r>
      <w:r>
        <w:rPr>
          <w:rFonts w:hint="eastAsia" w:ascii="宋体" w:hAnsi="宋体" w:eastAsia="宋体" w:cs="宋体"/>
          <w:sz w:val="24"/>
        </w:rPr>
        <w:br w:type="page" w:clear="all"/>
      </w: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 营业执照副本（实质性格式）</w:t>
      </w:r>
      <w:r>
        <w:rPr>
          <w:color w:val="000000"/>
          <w:sz w:val="24"/>
          <w:szCs w:val="20"/>
        </w:rPr>
        <w:t xml:space="preserve">2 落实政府采购政策需满足的资格要求（如有）</w:t>
      </w:r>
      <w:r>
        <w:rPr>
          <w:color w:val="000000"/>
          <w:sz w:val="24"/>
          <w:szCs w:val="20"/>
        </w:rPr>
      </w:r>
      <w:r/>
    </w:p>
    <w:p>
      <w:pPr>
        <w:pStyle w:val="1065"/>
        <w:spacing w:line="360" w:lineRule="auto"/>
        <w:rPr>
          <w:color w:val="000000"/>
          <w:sz w:val="24"/>
          <w:szCs w:val="20"/>
        </w:rPr>
        <w:outlineLvl w:val="2"/>
      </w:pPr>
      <w:r>
        <w:rPr>
          <w:color w:val="000000"/>
          <w:sz w:val="24"/>
          <w:szCs w:val="20"/>
        </w:rPr>
        <w:t xml:space="preserve">2-</w:t>
      </w:r>
      <w:r>
        <w:rPr>
          <w:rFonts w:hint="eastAsia"/>
          <w:color w:val="000000"/>
          <w:sz w:val="24"/>
          <w:szCs w:val="20"/>
        </w:rPr>
        <w:t xml:space="preserve">1</w:t>
      </w:r>
      <w:r>
        <w:rPr>
          <w:color w:val="000000"/>
          <w:sz w:val="24"/>
          <w:szCs w:val="20"/>
        </w:rPr>
        <w:t xml:space="preserve"> 中小企业声明函</w:t>
      </w:r>
      <w:r>
        <w:rPr>
          <w:color w:val="000000"/>
          <w:sz w:val="24"/>
          <w:szCs w:val="20"/>
        </w:rPr>
      </w:r>
      <w:r/>
    </w:p>
    <w:p>
      <w:pPr>
        <w:pStyle w:val="1065"/>
        <w:spacing w:line="360" w:lineRule="auto"/>
        <w:tabs>
          <w:tab w:val="left" w:pos="5580" w:leader="none"/>
        </w:tabs>
        <w:rPr>
          <w:sz w:val="24"/>
        </w:rPr>
      </w:pPr>
      <w:r>
        <w:rPr>
          <w:sz w:val="24"/>
        </w:rPr>
        <w:t xml:space="preserve">说明：</w:t>
      </w:r>
      <w:r>
        <w:rPr>
          <w:sz w:val="24"/>
        </w:rPr>
      </w:r>
      <w:r/>
    </w:p>
    <w:p>
      <w:pPr>
        <w:pStyle w:val="106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rPr>
          <w:sz w:val="24"/>
        </w:rPr>
      </w:r>
      <w:r/>
    </w:p>
    <w:p>
      <w:pPr>
        <w:pStyle w:val="1065"/>
        <w:spacing w:line="360" w:lineRule="auto"/>
        <w:tabs>
          <w:tab w:val="left" w:pos="5580" w:leader="none"/>
        </w:tabs>
        <w:rPr>
          <w:sz w:val="24"/>
        </w:rPr>
      </w:pPr>
      <w:r>
        <w:rPr>
          <w:sz w:val="24"/>
        </w:rPr>
        <w:t xml:space="preserve">（2）如本项目（包）专门面向中小/小微企业采购，</w:t>
      </w:r>
      <w:r>
        <w:rPr>
          <w:b/>
          <w:bCs/>
          <w:sz w:val="24"/>
        </w:rPr>
        <w:t xml:space="preserve">须提供《中小企业声明函》</w:t>
      </w:r>
      <w:r>
        <w:rPr>
          <w:b/>
          <w:bCs/>
          <w:color w:val="000000"/>
          <w:sz w:val="24"/>
          <w:szCs w:val="20"/>
        </w:rPr>
        <w:t xml:space="preserve">（实质性格式）</w:t>
      </w:r>
      <w:r>
        <w:rPr>
          <w:b/>
          <w:bCs/>
          <w:sz w:val="24"/>
        </w:rPr>
        <w:t xml:space="preserve">。</w:t>
      </w:r>
      <w:r>
        <w:rPr>
          <w:sz w:val="24"/>
        </w:rPr>
      </w:r>
      <w:r/>
    </w:p>
    <w:p>
      <w:pPr>
        <w:pStyle w:val="106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65"/>
        <w:spacing w:line="360" w:lineRule="auto"/>
        <w:tabs>
          <w:tab w:val="left" w:pos="5580" w:leader="none"/>
        </w:tabs>
        <w:rPr>
          <w:sz w:val="24"/>
        </w:rPr>
      </w:pPr>
      <w:r>
        <w:rPr>
          <w:rFonts w:hint="eastAsia"/>
          <w:sz w:val="24"/>
        </w:rPr>
        <w:t xml:space="preserve">（4）其他</w:t>
      </w:r>
      <w:r>
        <w:rPr>
          <w:sz w:val="24"/>
        </w:rPr>
      </w:r>
      <w:r/>
    </w:p>
    <w:p>
      <w:pPr>
        <w:pStyle w:val="1065"/>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rPr>
          <w:sz w:val="24"/>
        </w:rPr>
      </w:r>
      <w:r/>
    </w:p>
    <w:p>
      <w:pPr>
        <w:pStyle w:val="1065"/>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65"/>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rPr>
          <w:sz w:val="24"/>
        </w:rPr>
      </w:r>
      <w:r/>
    </w:p>
    <w:p>
      <w:pPr>
        <w:pStyle w:val="1065"/>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1065"/>
        <w:jc w:val="center"/>
        <w:spacing w:before="240" w:after="240" w:line="360" w:lineRule="auto"/>
        <w:rPr>
          <w:b/>
          <w:color w:val="000000"/>
          <w:sz w:val="36"/>
          <w:szCs w:val="36"/>
        </w:rPr>
      </w:pPr>
      <w:r>
        <w:rPr>
          <w:rFonts w:hint="eastAsia" w:ascii="宋体" w:hAnsi="宋体" w:eastAsia="宋体" w:cs="宋体"/>
          <w:sz w:val="24"/>
          <w:szCs w:val="20"/>
        </w:rPr>
        <w:br w:type="page" w:clear="all"/>
      </w:r>
      <w:r>
        <w:rPr>
          <w:b/>
          <w:bCs/>
          <w:color w:val="000000"/>
          <w:sz w:val="36"/>
          <w:szCs w:val="36"/>
        </w:rPr>
        <w:t xml:space="preserve">中小企业声明函（货物）格式</w:t>
      </w:r>
      <w:r>
        <w:rPr>
          <w:b/>
          <w:color w:val="000000"/>
          <w:sz w:val="36"/>
          <w:szCs w:val="36"/>
        </w:rPr>
      </w:r>
      <w:r/>
    </w:p>
    <w:p>
      <w:pPr>
        <w:pStyle w:val="1065"/>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065"/>
        <w:numPr>
          <w:ilvl w:val="0"/>
          <w:numId w:val="16"/>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65"/>
        <w:numPr>
          <w:ilvl w:val="0"/>
          <w:numId w:val="16"/>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065"/>
        <w:ind w:left="860"/>
        <w:jc w:val="left"/>
        <w:spacing w:line="360" w:lineRule="auto"/>
        <w:rPr>
          <w:sz w:val="24"/>
        </w:rPr>
      </w:pPr>
      <w:r>
        <w:rPr>
          <w:sz w:val="24"/>
        </w:rPr>
        <w:t xml:space="preserve">……</w:t>
      </w:r>
      <w:r>
        <w:rPr>
          <w:sz w:val="24"/>
        </w:rPr>
      </w:r>
      <w:r/>
    </w:p>
    <w:p>
      <w:pPr>
        <w:pStyle w:val="1065"/>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065"/>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065"/>
        <w:ind w:firstLine="504"/>
        <w:spacing w:line="360" w:lineRule="auto"/>
        <w:rPr>
          <w:spacing w:val="6"/>
          <w:sz w:val="24"/>
        </w:rPr>
      </w:pPr>
      <w:r>
        <w:rPr>
          <w:spacing w:val="6"/>
          <w:sz w:val="24"/>
        </w:rPr>
      </w:r>
      <w:r/>
    </w:p>
    <w:p>
      <w:pPr>
        <w:pStyle w:val="1065"/>
        <w:ind w:firstLine="504"/>
        <w:spacing w:line="360" w:lineRule="auto"/>
        <w:rPr>
          <w:spacing w:val="6"/>
          <w:sz w:val="24"/>
        </w:rPr>
      </w:pPr>
      <w:r>
        <w:rPr>
          <w:spacing w:val="6"/>
          <w:sz w:val="24"/>
        </w:rPr>
      </w:r>
      <w:r/>
    </w:p>
    <w:p>
      <w:pPr>
        <w:pStyle w:val="106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65"/>
        <w:ind w:right="360" w:firstLine="480"/>
        <w:jc w:val="right"/>
        <w:spacing w:line="360" w:lineRule="auto"/>
        <w:rPr>
          <w:color w:val="000000"/>
          <w:sz w:val="24"/>
        </w:rPr>
      </w:pPr>
      <w:r>
        <w:rPr>
          <w:color w:val="000000"/>
          <w:sz w:val="24"/>
        </w:rPr>
        <w:t xml:space="preserve">日 期：________</w:t>
      </w:r>
      <w:r>
        <w:rPr>
          <w:color w:val="000000"/>
          <w:sz w:val="24"/>
        </w:rPr>
      </w:r>
      <w:r/>
    </w:p>
    <w:p>
      <w:pPr>
        <w:pStyle w:val="1065"/>
        <w:ind w:right="360" w:firstLine="480"/>
        <w:jc w:val="right"/>
        <w:spacing w:line="360" w:lineRule="auto"/>
        <w:rPr>
          <w:color w:val="000000"/>
          <w:sz w:val="24"/>
        </w:rPr>
      </w:pPr>
      <w:r>
        <w:rPr>
          <w:color w:val="000000"/>
          <w:sz w:val="24"/>
        </w:rPr>
      </w:r>
      <w:r/>
    </w:p>
    <w:p>
      <w:pPr>
        <w:pStyle w:val="1065"/>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vAlign w:val="top"/>
            <w:textDirection w:val="lrTb"/>
            <w:noWrap w:val="false"/>
          </w:tcPr>
          <w:p>
            <w:pPr>
              <w:pStyle w:val="106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65"/>
        <w:ind w:firstLine="420"/>
        <w:jc w:val="left"/>
        <w:rPr>
          <w:sz w:val="24"/>
        </w:rPr>
      </w:pPr>
      <w:r>
        <w:rPr>
          <w:sz w:val="24"/>
        </w:rPr>
      </w:r>
      <w:r/>
    </w:p>
    <w:p>
      <w:pPr>
        <w:pStyle w:val="1065"/>
        <w:jc w:val="center"/>
        <w:spacing w:before="240" w:after="240" w:line="360" w:lineRule="auto"/>
        <w:rPr>
          <w:b/>
          <w:color w:val="000000"/>
          <w:sz w:val="36"/>
          <w:szCs w:val="36"/>
        </w:rPr>
      </w:pPr>
      <w:r>
        <w:rPr>
          <w:rFonts w:hint="eastAsia" w:ascii="宋体" w:hAnsi="宋体" w:eastAsia="宋体" w:cs="宋体"/>
          <w:sz w:val="24"/>
          <w:szCs w:val="20"/>
        </w:rPr>
        <w:br w:type="page" w:clear="all"/>
      </w: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6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6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6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6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65"/>
        <w:ind w:firstLine="504"/>
        <w:spacing w:line="588" w:lineRule="exact"/>
        <w:rPr>
          <w:spacing w:val="6"/>
          <w:sz w:val="24"/>
        </w:rPr>
      </w:pPr>
      <w:r>
        <w:rPr>
          <w:spacing w:val="6"/>
          <w:sz w:val="24"/>
        </w:rPr>
      </w:r>
      <w:r/>
    </w:p>
    <w:p>
      <w:pPr>
        <w:pStyle w:val="1065"/>
        <w:ind w:firstLine="504"/>
        <w:spacing w:line="588" w:lineRule="exact"/>
        <w:rPr>
          <w:spacing w:val="6"/>
          <w:sz w:val="24"/>
        </w:rPr>
      </w:pPr>
      <w:r>
        <w:rPr>
          <w:spacing w:val="6"/>
          <w:sz w:val="24"/>
        </w:rPr>
      </w:r>
      <w:r/>
    </w:p>
    <w:p>
      <w:pPr>
        <w:pStyle w:val="1065"/>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065"/>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1065"/>
        <w:jc w:val="left"/>
        <w:widowControl/>
        <w:rPr>
          <w:rFonts w:hint="eastAsia" w:ascii="宋体" w:hAnsi="宋体" w:eastAsia="宋体" w:cs="宋体"/>
          <w:b/>
          <w:sz w:val="32"/>
          <w:szCs w:val="32"/>
        </w:rPr>
      </w:pPr>
      <w:r>
        <w:rPr>
          <w:rFonts w:hint="eastAsia" w:ascii="宋体" w:hAnsi="宋体" w:eastAsia="宋体" w:cs="宋体"/>
          <w:sz w:val="24"/>
          <w:szCs w:val="20"/>
        </w:rPr>
        <w:br w:type="page" w:clear="all"/>
      </w:r>
      <w:r>
        <w:rPr>
          <w:rFonts w:hint="eastAsia" w:ascii="宋体" w:hAnsi="宋体" w:eastAsia="宋体" w:cs="宋体"/>
          <w:b/>
          <w:sz w:val="32"/>
          <w:szCs w:val="32"/>
        </w:rPr>
        <w:t xml:space="preserve">二、商务技术文件格式</w:t>
      </w:r>
      <w:bookmarkStart w:id="938" w:name="_Toc127151556"/>
      <w:r/>
      <w:bookmarkStart w:id="939" w:name="_Toc150480794"/>
      <w:r/>
      <w:bookmarkStart w:id="940" w:name="_Toc520356217"/>
      <w:r/>
      <w:bookmarkStart w:id="941" w:name="_Toc195842921"/>
      <w:r/>
      <w:bookmarkStart w:id="942" w:name="_Toc226965746"/>
      <w:r/>
      <w:bookmarkStart w:id="943" w:name="_Toc226965829"/>
      <w:r/>
      <w:bookmarkStart w:id="944" w:name="_Toc142311058"/>
      <w:r/>
      <w:bookmarkStart w:id="945" w:name="_Ref467988698"/>
      <w:r/>
      <w:bookmarkStart w:id="946" w:name="_Toc480942349"/>
      <w:r/>
      <w:bookmarkStart w:id="947" w:name="_Toc226337252"/>
      <w:r/>
      <w:bookmarkStart w:id="948" w:name="_Toc150774761"/>
      <w:r/>
      <w:bookmarkStart w:id="949" w:name="_Toc226309800"/>
      <w:r>
        <w:rPr>
          <w:rFonts w:hint="eastAsia" w:ascii="宋体" w:hAnsi="宋体" w:eastAsia="宋体" w:cs="宋体"/>
          <w:b/>
          <w:sz w:val="32"/>
          <w:szCs w:val="32"/>
        </w:rPr>
      </w:r>
      <w:r/>
    </w:p>
    <w:p>
      <w:pPr>
        <w:pStyle w:val="1065"/>
        <w:jc w:val="center"/>
        <w:widowControl/>
        <w:rPr>
          <w:rFonts w:hint="eastAsia" w:ascii="宋体" w:hAnsi="宋体" w:eastAsia="宋体" w:cs="宋体"/>
          <w:b/>
          <w:sz w:val="32"/>
          <w:szCs w:val="32"/>
        </w:rPr>
      </w:pPr>
      <w:r>
        <w:rPr>
          <w:rFonts w:hint="eastAsia" w:ascii="宋体" w:hAnsi="宋体" w:eastAsia="宋体" w:cs="宋体"/>
          <w:b/>
          <w:sz w:val="32"/>
          <w:szCs w:val="32"/>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rPr>
        <w:t xml:space="preserve">1</w:t>
      </w:r>
      <w:r>
        <w:rPr>
          <w:rFonts w:hint="eastAsia" w:ascii="宋体" w:hAnsi="宋体" w:eastAsia="宋体" w:cs="宋体"/>
          <w:color w:val="000000"/>
          <w:sz w:val="24"/>
          <w:szCs w:val="20"/>
        </w:rPr>
        <w:t xml:space="preserve">  </w:t>
      </w:r>
      <w:r>
        <w:rPr>
          <w:rFonts w:hint="eastAsia" w:ascii="宋体" w:hAnsi="宋体" w:eastAsia="宋体" w:cs="宋体"/>
          <w:color w:val="000000"/>
          <w:sz w:val="24"/>
        </w:rPr>
        <w:t xml:space="preserve">投标</w:t>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rPr>
          <w:rFonts w:hint="eastAsia" w:ascii="宋体" w:hAnsi="宋体" w:eastAsia="宋体" w:cs="宋体"/>
          <w:color w:val="000000"/>
          <w:sz w:val="24"/>
        </w:rPr>
        <w:t xml:space="preserve">函</w:t>
      </w:r>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szCs w:val="20"/>
        </w:rPr>
      </w:r>
      <w:r/>
    </w:p>
    <w:p>
      <w:pPr>
        <w:pStyle w:val="1065"/>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65"/>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投标函</w:t>
      </w:r>
      <w:r>
        <w:rPr>
          <w:rFonts w:hint="eastAsia" w:ascii="宋体" w:hAnsi="宋体" w:eastAsia="宋体" w:cs="宋体"/>
          <w:b/>
          <w:color w:val="000000"/>
          <w:sz w:val="36"/>
          <w:szCs w:val="36"/>
        </w:rPr>
      </w:r>
      <w:r/>
    </w:p>
    <w:p>
      <w:pPr>
        <w:pStyle w:val="1065"/>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致：</w:t>
      </w:r>
      <w:r>
        <w:rPr>
          <w:rFonts w:hint="eastAsia" w:ascii="宋体" w:hAnsi="宋体" w:eastAsia="宋体" w:cs="宋体"/>
          <w:color w:val="000000"/>
          <w:sz w:val="24"/>
          <w:u w:val="single"/>
        </w:rPr>
        <w:t xml:space="preserve">（采购人或采购代理机构）</w:t>
      </w:r>
      <w:r>
        <w:rPr>
          <w:rFonts w:hint="eastAsia" w:ascii="宋体" w:hAnsi="宋体" w:eastAsia="宋体" w:cs="宋体"/>
          <w:color w:val="000000"/>
          <w:sz w:val="24"/>
        </w:rPr>
      </w:r>
      <w:r/>
    </w:p>
    <w:p>
      <w:pPr>
        <w:pStyle w:val="1065"/>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我方参加你方就___________（项目名称，项目编号/包号）组织的招标活动，并对此项目进行投标。</w:t>
      </w:r>
      <w:r>
        <w:rPr>
          <w:rFonts w:hint="eastAsia" w:ascii="宋体" w:hAnsi="宋体" w:eastAsia="宋体" w:cs="宋体"/>
          <w:color w:val="000000"/>
          <w:sz w:val="24"/>
          <w:szCs w:val="20"/>
        </w:rPr>
      </w:r>
      <w:r/>
    </w:p>
    <w:p>
      <w:pPr>
        <w:pStyle w:val="1065"/>
        <w:ind w:firstLine="408"/>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 我方</w:t>
      </w:r>
      <w:r>
        <w:rPr>
          <w:rFonts w:hint="eastAsia" w:ascii="宋体" w:hAnsi="宋体" w:eastAsia="宋体" w:cs="宋体"/>
          <w:color w:val="000000"/>
          <w:sz w:val="24"/>
        </w:rPr>
        <w:t xml:space="preserve">已详细审查全部招标文件</w:t>
      </w:r>
      <w:r>
        <w:rPr>
          <w:rFonts w:hint="eastAsia" w:ascii="宋体" w:hAnsi="宋体" w:eastAsia="宋体" w:cs="宋体"/>
          <w:color w:val="000000"/>
          <w:sz w:val="24"/>
          <w:szCs w:val="20"/>
        </w:rPr>
        <w:t xml:space="preserve">，自愿参与投标并承诺如下：</w:t>
      </w:r>
      <w:r>
        <w:rPr>
          <w:rFonts w:hint="eastAsia" w:ascii="宋体" w:hAnsi="宋体" w:eastAsia="宋体" w:cs="宋体"/>
          <w:color w:val="000000"/>
          <w:sz w:val="24"/>
          <w:szCs w:val="20"/>
        </w:rPr>
      </w:r>
      <w:r/>
    </w:p>
    <w:p>
      <w:pPr>
        <w:pStyle w:val="1065"/>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（1）本投标有效期为自提交投标文件的截止之日起</w:t>
      </w:r>
      <w:r>
        <w:rPr>
          <w:rFonts w:hint="eastAsia" w:ascii="宋体" w:hAnsi="宋体" w:eastAsia="宋体" w:cs="宋体"/>
          <w:sz w:val="24"/>
        </w:rPr>
        <w:t xml:space="preserve">60</w:t>
      </w:r>
      <w:r>
        <w:rPr>
          <w:rFonts w:hint="eastAsia" w:ascii="宋体" w:hAnsi="宋体" w:eastAsia="宋体" w:cs="宋体"/>
          <w:color w:val="000000"/>
          <w:sz w:val="24"/>
          <w:szCs w:val="20"/>
        </w:rPr>
        <w:t xml:space="preserve">个日历日。</w:t>
      </w:r>
      <w:r>
        <w:rPr>
          <w:rFonts w:hint="eastAsia" w:ascii="宋体" w:hAnsi="宋体" w:eastAsia="宋体" w:cs="宋体"/>
          <w:color w:val="000000"/>
          <w:sz w:val="24"/>
          <w:szCs w:val="20"/>
        </w:rPr>
      </w:r>
      <w:r/>
    </w:p>
    <w:p>
      <w:pPr>
        <w:pStyle w:val="1065"/>
        <w:ind w:left="360" w:firstLine="72"/>
        <w:spacing w:line="360" w:lineRule="auto"/>
        <w:tabs>
          <w:tab w:val="left" w:pos="720" w:leader="none"/>
          <w:tab w:val="left" w:pos="90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（2）除合同条款及采购需求偏离表列出的偏离外，我方响应招标文件的全部要求。</w:t>
      </w:r>
      <w:r>
        <w:rPr>
          <w:rFonts w:hint="eastAsia" w:ascii="宋体" w:hAnsi="宋体" w:eastAsia="宋体" w:cs="宋体"/>
          <w:color w:val="000000"/>
          <w:sz w:val="24"/>
          <w:szCs w:val="20"/>
        </w:rPr>
      </w:r>
      <w:r/>
    </w:p>
    <w:p>
      <w:pPr>
        <w:pStyle w:val="1065"/>
        <w:ind w:firstLine="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（3）我方已提供的全部文件资料是真实、准确的，并对此承担一切法律后果。</w:t>
      </w:r>
      <w:r>
        <w:rPr>
          <w:rFonts w:hint="eastAsia" w:ascii="宋体" w:hAnsi="宋体" w:eastAsia="宋体" w:cs="宋体"/>
          <w:color w:val="000000"/>
          <w:sz w:val="24"/>
          <w:szCs w:val="20"/>
        </w:rPr>
      </w:r>
      <w:r/>
    </w:p>
    <w:p>
      <w:pPr>
        <w:pStyle w:val="1065"/>
        <w:ind w:firstLine="420"/>
        <w:spacing w:line="360" w:lineRule="auto"/>
        <w:tabs>
          <w:tab w:val="left" w:pos="5580" w:leader="none"/>
        </w:tabs>
        <w:rPr>
          <w:rFonts w:hint="eastAsia" w:ascii="宋体" w:hAnsi="宋体" w:eastAsia="宋体" w:cs="宋体"/>
          <w:color w:val="000000"/>
          <w:sz w:val="24"/>
        </w:rPr>
      </w:pPr>
      <w:r>
        <w:rPr>
          <w:rFonts w:hint="eastAsia" w:ascii="宋体" w:hAnsi="宋体" w:eastAsia="宋体" w:cs="宋体"/>
          <w:color w:val="000000"/>
          <w:sz w:val="24"/>
          <w:szCs w:val="20"/>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rPr>
      </w:r>
      <w:r/>
    </w:p>
    <w:p>
      <w:pPr>
        <w:pStyle w:val="1065"/>
        <w:ind w:left="42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 其他补充条款（如有）：</w:t>
      </w:r>
      <w:r>
        <w:rPr>
          <w:rFonts w:hint="eastAsia" w:ascii="宋体" w:hAnsi="宋体" w:eastAsia="宋体" w:cs="宋体"/>
          <w:color w:val="000000"/>
          <w:sz w:val="24"/>
          <w:szCs w:val="20"/>
        </w:rPr>
        <w:t xml:space="preserve">___________</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106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与本投标有关的一切正式往来信函请寄：</w:t>
      </w:r>
      <w:r>
        <w:rPr>
          <w:rFonts w:hint="eastAsia" w:ascii="宋体" w:hAnsi="宋体" w:eastAsia="宋体" w:cs="宋体"/>
          <w:color w:val="000000"/>
          <w:sz w:val="24"/>
        </w:rPr>
      </w:r>
      <w:r/>
    </w:p>
    <w:p>
      <w:pPr>
        <w:pStyle w:val="1065"/>
        <w:ind w:left="420"/>
        <w:spacing w:line="360" w:lineRule="auto"/>
        <w:tabs>
          <w:tab w:val="left" w:pos="5580" w:leader="none"/>
        </w:tabs>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地址_________________________     </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val="en-US" w:eastAsia="zh-CN"/>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传真____________________________</w:t>
      </w:r>
      <w:r>
        <w:rPr>
          <w:rFonts w:hint="eastAsia" w:ascii="宋体" w:hAnsi="宋体" w:eastAsia="宋体" w:cs="宋体"/>
          <w:color w:val="000000"/>
          <w:sz w:val="24"/>
          <w:szCs w:val="20"/>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电话_________________________     </w:t>
      </w:r>
      <w:r>
        <w:rPr>
          <w:rFonts w:hint="eastAsia" w:ascii="宋体" w:hAnsi="宋体" w:eastAsia="宋体" w:cs="宋体"/>
          <w:color w:val="000000"/>
          <w:sz w:val="24"/>
          <w:szCs w:val="20"/>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电子函件________________________</w:t>
      </w:r>
      <w:r>
        <w:rPr>
          <w:rFonts w:hint="eastAsia" w:ascii="宋体" w:hAnsi="宋体" w:eastAsia="宋体" w:cs="宋体"/>
          <w:color w:val="000000"/>
          <w:sz w:val="24"/>
          <w:szCs w:val="20"/>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投标人名称（加盖公章） ___________</w:t>
      </w:r>
      <w:r>
        <w:rPr>
          <w:rFonts w:hint="eastAsia" w:ascii="宋体" w:hAnsi="宋体" w:eastAsia="宋体" w:cs="宋体"/>
          <w:color w:val="000000"/>
          <w:sz w:val="24"/>
          <w:szCs w:val="20"/>
        </w:rPr>
      </w:r>
      <w:r/>
    </w:p>
    <w:p>
      <w:pPr>
        <w:pStyle w:val="1065"/>
        <w:ind w:left="42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szCs w:val="20"/>
        </w:rPr>
      </w:r>
      <w:r/>
    </w:p>
    <w:p>
      <w:pPr>
        <w:pStyle w:val="1065"/>
        <w:jc w:val="left"/>
        <w:widowControl/>
        <w:rPr>
          <w:rFonts w:hint="eastAsia" w:ascii="宋体" w:hAnsi="宋体" w:eastAsia="宋体" w:cs="宋体"/>
          <w:color w:val="000000"/>
          <w:sz w:val="24"/>
        </w:rPr>
      </w:pPr>
      <w:r/>
      <w:bookmarkStart w:id="950" w:name="_Hlt520355938"/>
      <w:r/>
      <w:bookmarkEnd w:id="950"/>
      <w:r/>
      <w:bookmarkStart w:id="951" w:name="_Hlt520356243"/>
      <w:r/>
      <w:bookmarkEnd w:id="951"/>
      <w:r>
        <w:rPr>
          <w:rFonts w:hint="eastAsia" w:ascii="宋体" w:hAnsi="宋体" w:eastAsia="宋体" w:cs="宋体"/>
          <w:color w:val="000000"/>
          <w:sz w:val="24"/>
        </w:rPr>
        <w:br w:type="page" w:clear="all"/>
      </w:r>
      <w:r>
        <w:rPr>
          <w:rFonts w:hint="eastAsia" w:ascii="宋体" w:hAnsi="宋体" w:eastAsia="宋体" w:cs="宋体"/>
          <w:color w:val="000000"/>
          <w:sz w:val="24"/>
        </w:rPr>
        <w:t xml:space="preserve">2  法定代表人资格证明书</w:t>
      </w:r>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rPr>
      </w:r>
      <w:r/>
    </w:p>
    <w:p>
      <w:pPr>
        <w:pStyle w:val="1065"/>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1065"/>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法定代表人资格证明书</w:t>
      </w:r>
      <w:r>
        <w:rPr>
          <w:rFonts w:hint="eastAsia" w:ascii="宋体" w:hAnsi="宋体" w:eastAsia="宋体" w:cs="宋体"/>
          <w:b/>
          <w:sz w:val="32"/>
          <w:szCs w:val="32"/>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姓名:     性别:       年龄:      职务:</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 xml:space="preserve">（投标单位名称）</w:t>
      </w:r>
      <w:r>
        <w:rPr>
          <w:rFonts w:hint="eastAsia" w:ascii="宋体" w:hAnsi="宋体" w:eastAsia="宋体" w:cs="宋体"/>
          <w:sz w:val="24"/>
        </w:rPr>
        <w:t xml:space="preserve">的法定代表人。为参与</w:t>
      </w:r>
      <w:r>
        <w:rPr>
          <w:rFonts w:hint="eastAsia" w:ascii="宋体" w:hAnsi="宋体" w:eastAsia="宋体" w:cs="宋体"/>
          <w:sz w:val="24"/>
          <w:u w:val="single"/>
        </w:rPr>
        <w:t xml:space="preserve">（项目名称）</w:t>
      </w:r>
      <w:r>
        <w:rPr>
          <w:rFonts w:hint="eastAsia" w:ascii="宋体" w:hAnsi="宋体" w:eastAsia="宋体" w:cs="宋体"/>
          <w:sz w:val="24"/>
        </w:rPr>
        <w:t xml:space="preserve">的政府采购活动，</w:t>
      </w:r>
      <w:r>
        <w:rPr>
          <w:rFonts w:hint="eastAsia" w:ascii="宋体" w:hAnsi="宋体" w:eastAsia="宋体" w:cs="宋体"/>
          <w:color w:val="000000"/>
          <w:sz w:val="24"/>
          <w:szCs w:val="20"/>
        </w:rPr>
        <w:t xml:space="preserve">签署、澄清确认、递交、撤回、修改</w:t>
      </w:r>
      <w:r>
        <w:rPr>
          <w:rFonts w:hint="eastAsia" w:ascii="宋体" w:hAnsi="宋体" w:eastAsia="宋体" w:cs="宋体"/>
          <w:sz w:val="24"/>
        </w:rPr>
        <w:t xml:space="preserve">上述项目的投标文件、进行合同谈判、签署合同和处理与之有关的一切事务。</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特此证明。</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r>
      <w:r/>
    </w:p>
    <w:p>
      <w:pPr>
        <w:pStyle w:val="1078"/>
        <w:ind w:right="-46"/>
        <w:spacing w:line="583" w:lineRule="auto"/>
        <w:tabs>
          <w:tab w:val="left" w:pos="567" w:leader="none"/>
        </w:tabs>
        <w:rPr>
          <w:rFonts w:hint="eastAsia" w:ascii="宋体" w:hAnsi="宋体" w:eastAsia="宋体" w:cs="宋体"/>
          <w:spacing w:val="-3"/>
        </w:rPr>
      </w:pPr>
      <w:r>
        <w:rPr>
          <w:rFonts w:hint="eastAsia" w:ascii="宋体" w:hAnsi="宋体" w:eastAsia="宋体" w:cs="宋体"/>
        </w:rPr>
        <w:t xml:space="preserve">附：</w:t>
      </w:r>
      <w:r>
        <w:rPr>
          <w:rFonts w:hint="eastAsia" w:ascii="宋体" w:hAnsi="宋体" w:eastAsia="宋体" w:cs="宋体"/>
          <w:spacing w:val="-3"/>
        </w:rPr>
        <w:t xml:space="preserve">法</w:t>
      </w:r>
      <w:r>
        <w:rPr>
          <w:rFonts w:hint="eastAsia" w:ascii="宋体" w:hAnsi="宋体" w:eastAsia="宋体" w:cs="宋体"/>
        </w:rPr>
        <w:t xml:space="preserve">定</w:t>
      </w:r>
      <w:r>
        <w:rPr>
          <w:rFonts w:hint="eastAsia" w:ascii="宋体" w:hAnsi="宋体" w:eastAsia="宋体" w:cs="宋体"/>
          <w:spacing w:val="-3"/>
        </w:rPr>
        <w:t xml:space="preserve">代</w:t>
      </w:r>
      <w:r>
        <w:rPr>
          <w:rFonts w:hint="eastAsia" w:ascii="宋体" w:hAnsi="宋体" w:eastAsia="宋体" w:cs="宋体"/>
        </w:rPr>
        <w:t xml:space="preserve">表</w:t>
      </w:r>
      <w:r>
        <w:rPr>
          <w:rFonts w:hint="eastAsia" w:ascii="宋体" w:hAnsi="宋体" w:eastAsia="宋体" w:cs="宋体"/>
          <w:spacing w:val="-3"/>
        </w:rPr>
        <w:t xml:space="preserve">人</w:t>
      </w:r>
      <w:r>
        <w:rPr>
          <w:rFonts w:hint="eastAsia" w:ascii="宋体" w:hAnsi="宋体" w:eastAsia="宋体" w:cs="宋体"/>
        </w:rPr>
        <w:t xml:space="preserve">（</w:t>
      </w:r>
      <w:r>
        <w:rPr>
          <w:rFonts w:hint="eastAsia" w:ascii="宋体" w:hAnsi="宋体" w:eastAsia="宋体" w:cs="宋体"/>
          <w:spacing w:val="-3"/>
        </w:rPr>
        <w:t xml:space="preserve">单</w:t>
      </w:r>
      <w:r>
        <w:rPr>
          <w:rFonts w:hint="eastAsia" w:ascii="宋体" w:hAnsi="宋体" w:eastAsia="宋体" w:cs="宋体"/>
        </w:rPr>
        <w:t xml:space="preserve">位</w:t>
      </w:r>
      <w:r>
        <w:rPr>
          <w:rFonts w:hint="eastAsia" w:ascii="宋体" w:hAnsi="宋体" w:eastAsia="宋体" w:cs="宋体"/>
          <w:spacing w:val="-3"/>
        </w:rPr>
        <w:t xml:space="preserve">负</w:t>
      </w:r>
      <w:r>
        <w:rPr>
          <w:rFonts w:hint="eastAsia" w:ascii="宋体" w:hAnsi="宋体" w:eastAsia="宋体" w:cs="宋体"/>
        </w:rPr>
        <w:t xml:space="preserve">责人</w:t>
      </w:r>
      <w:r>
        <w:rPr>
          <w:rFonts w:hint="eastAsia" w:ascii="宋体" w:hAnsi="宋体" w:eastAsia="宋体" w:cs="宋体"/>
          <w:spacing w:val="-3"/>
        </w:rPr>
        <w:t xml:space="preserve">）有效期内的身份证正反面电子件。</w:t>
      </w:r>
      <w:r>
        <w:rPr>
          <w:rFonts w:hint="eastAsia" w:ascii="宋体" w:hAnsi="宋体" w:eastAsia="宋体" w:cs="宋体"/>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1065"/>
        <w:spacing w:line="560" w:lineRule="exact"/>
        <w:rPr>
          <w:rFonts w:hint="eastAsia" w:ascii="宋体" w:hAnsi="宋体" w:eastAsia="宋体" w:cs="宋体"/>
          <w:sz w:val="24"/>
        </w:rPr>
      </w:pPr>
      <w:r>
        <w:rPr>
          <w:rFonts w:hint="eastAsia" w:ascii="宋体" w:hAnsi="宋体" w:eastAsia="宋体" w:cs="宋体"/>
          <w:sz w:val="24"/>
        </w:rPr>
        <w:t xml:space="preserve">                     投标人：（加盖公章）</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                       法定代表人</w:t>
      </w:r>
      <w:r>
        <w:rPr>
          <w:rFonts w:hint="eastAsia" w:ascii="宋体" w:hAnsi="宋体" w:eastAsia="宋体" w:cs="宋体"/>
          <w:color w:val="000000"/>
          <w:sz w:val="24"/>
          <w:szCs w:val="20"/>
        </w:rPr>
        <w:t xml:space="preserve">签字、签章或印鉴</w:t>
      </w:r>
      <w:r>
        <w:rPr>
          <w:rFonts w:hint="eastAsia" w:ascii="宋体" w:hAnsi="宋体" w:eastAsia="宋体" w:cs="宋体"/>
          <w:sz w:val="24"/>
        </w:rPr>
        <w:t xml:space="preserve">：</w:t>
      </w:r>
      <w:r>
        <w:rPr>
          <w:rFonts w:hint="eastAsia" w:ascii="宋体" w:hAnsi="宋体" w:eastAsia="宋体" w:cs="宋体"/>
          <w:sz w:val="24"/>
        </w:rPr>
      </w:r>
      <w:r/>
    </w:p>
    <w:p>
      <w:pPr>
        <w:pStyle w:val="1065"/>
        <w:ind w:firstLine="4320"/>
        <w:spacing w:line="560" w:lineRule="exact"/>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1065"/>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65"/>
        <w:jc w:val="left"/>
        <w:widowControl/>
        <w:rPr>
          <w:rFonts w:hint="eastAsia" w:ascii="宋体" w:hAnsi="宋体" w:eastAsia="宋体" w:cs="宋体"/>
          <w:color w:val="000000"/>
          <w:sz w:val="24"/>
        </w:rPr>
      </w:pPr>
      <w:r>
        <w:rPr>
          <w:rFonts w:hint="eastAsia" w:ascii="宋体" w:hAnsi="宋体" w:eastAsia="宋体" w:cs="宋体"/>
          <w:color w:val="000000"/>
          <w:sz w:val="24"/>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val="en-US" w:eastAsia="zh-CN"/>
        </w:rPr>
        <w:t xml:space="preserve">1</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i/>
          <w:color w:val="000000"/>
          <w:sz w:val="24"/>
          <w:szCs w:val="20"/>
          <w:u w:val="single"/>
        </w:rPr>
      </w:pP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供应商为自然人的情形，可不提供本《授权委托书》。</w:t>
      </w:r>
      <w:r>
        <w:rPr>
          <w:rFonts w:hint="eastAsia" w:ascii="宋体" w:hAnsi="宋体" w:eastAsia="宋体" w:cs="宋体"/>
          <w:i/>
          <w:color w:val="000000"/>
          <w:sz w:val="24"/>
          <w:szCs w:val="20"/>
          <w:u w:val="single"/>
        </w:rPr>
      </w:r>
      <w:r/>
    </w:p>
    <w:p>
      <w:pPr>
        <w:pStyle w:val="1065"/>
        <w:jc w:val="left"/>
        <w:widowControl/>
        <w:rPr>
          <w:rFonts w:hint="eastAsia"/>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  </w:t>
      </w:r>
      <w:r>
        <w:rPr>
          <w:rFonts w:hint="eastAsia" w:ascii="宋体" w:hAnsi="宋体" w:eastAsia="宋体" w:cs="宋体"/>
          <w:color w:val="000000"/>
          <w:sz w:val="24"/>
          <w:lang w:eastAsia="zh-CN"/>
        </w:rPr>
        <w:t xml:space="preserve">授权委托</w:t>
      </w:r>
      <w:r>
        <w:rPr>
          <w:rFonts w:hint="eastAsia" w:ascii="宋体" w:hAnsi="宋体" w:eastAsia="宋体" w:cs="宋体"/>
          <w:color w:val="000000"/>
          <w:sz w:val="24"/>
        </w:rPr>
        <w:t xml:space="preserve">书（实质性格式）</w:t>
      </w:r>
      <w:r>
        <w:rPr>
          <w:rFonts w:hint="eastAsia"/>
          <w:color w:val="000000"/>
          <w:sz w:val="24"/>
        </w:rPr>
      </w:r>
      <w:r/>
    </w:p>
    <w:p>
      <w:pPr>
        <w:pStyle w:val="1065"/>
        <w:jc w:val="center"/>
        <w:spacing w:line="240" w:lineRule="atLeast"/>
        <w:rPr>
          <w:rFonts w:hint="eastAsia" w:ascii="宋体" w:hAnsi="宋体" w:eastAsia="宋体" w:cs="宋体"/>
          <w:b/>
          <w:sz w:val="32"/>
          <w:szCs w:val="32"/>
        </w:rPr>
      </w:pPr>
      <w:r>
        <w:rPr>
          <w:rFonts w:hint="eastAsia" w:ascii="宋体" w:hAnsi="宋体" w:eastAsia="宋体" w:cs="宋体"/>
          <w:b/>
          <w:sz w:val="32"/>
          <w:szCs w:val="32"/>
        </w:rPr>
        <w:t xml:space="preserve">授权委托书</w:t>
      </w:r>
      <w:r>
        <w:rPr>
          <w:rFonts w:hint="eastAsia" w:ascii="宋体" w:hAnsi="宋体" w:eastAsia="宋体" w:cs="宋体"/>
          <w:b/>
          <w:sz w:val="32"/>
          <w:szCs w:val="32"/>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eastAsia="宋体" w:cs="宋体"/>
          <w:sz w:val="24"/>
          <w:lang w:val="zh-CN"/>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本授权书于__________年_______月________日签字生效，特此声明。</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法定代表人签字或盖章：             日期：</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职务：</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p>
      <w:pPr>
        <w:pStyle w:val="1065"/>
        <w:spacing w:line="560" w:lineRule="exact"/>
        <w:rPr>
          <w:rFonts w:hint="eastAsia" w:ascii="宋体" w:hAnsi="宋体" w:eastAsia="宋体" w:cs="宋体"/>
          <w:sz w:val="24"/>
          <w:lang w:eastAsia="zh-CN"/>
        </w:rPr>
      </w:pPr>
      <w:r>
        <w:rPr>
          <w:rFonts w:hint="eastAsia" w:ascii="宋体" w:hAnsi="宋体" w:eastAsia="宋体" w:cs="宋体"/>
          <w:sz w:val="24"/>
        </w:rPr>
        <w:t xml:space="preserve">单位名称：</w:t>
      </w:r>
      <w:r>
        <w:rPr>
          <w:rFonts w:hint="eastAsia" w:ascii="宋体" w:hAnsi="宋体" w:eastAsia="宋体" w:cs="宋体"/>
          <w:sz w:val="24"/>
          <w:lang w:eastAsia="zh-CN"/>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身份证号码：</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委托代理人签字或盖章：             日期：</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职务：</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单位名称：</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身份证号码：</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投标人公章： </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传真：</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邮编：</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开户行：</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lang w:eastAsia="zh-CN"/>
        </w:rPr>
        <w:t xml:space="preserve">账</w:t>
      </w:r>
      <w:r>
        <w:rPr>
          <w:rFonts w:hint="eastAsia" w:ascii="宋体" w:hAnsi="宋体" w:eastAsia="宋体" w:cs="宋体"/>
          <w:sz w:val="24"/>
        </w:rPr>
        <w:t xml:space="preserve">号：</w:t>
      </w:r>
      <w:r>
        <w:rPr>
          <w:rFonts w:hint="eastAsia" w:ascii="宋体" w:hAnsi="宋体" w:eastAsia="宋体" w:cs="宋体"/>
          <w:sz w:val="24"/>
        </w:rPr>
      </w:r>
      <w:r/>
    </w:p>
    <w:p>
      <w:pPr>
        <w:pStyle w:val="1065"/>
        <w:spacing w:line="240" w:lineRule="atLeast"/>
        <w:rPr>
          <w:rFonts w:hint="eastAsia" w:ascii="宋体" w:hAnsi="宋体" w:eastAsia="宋体" w:cs="宋体"/>
          <w:szCs w:val="21"/>
        </w:rPr>
      </w:pPr>
      <w:r>
        <w:rPr>
          <w:rFonts w:hint="eastAsia" w:ascii="宋体" w:hAnsi="宋体" w:eastAsia="宋体" w:cs="宋体"/>
          <w:szCs w:val="21"/>
        </w:rPr>
      </w:r>
      <w:r/>
    </w:p>
    <w:p>
      <w:pPr>
        <w:pStyle w:val="1078"/>
        <w:ind w:right="-46"/>
        <w:spacing w:line="583" w:lineRule="auto"/>
        <w:tabs>
          <w:tab w:val="left" w:pos="567" w:leader="none"/>
        </w:tabs>
        <w:rPr>
          <w:rFonts w:hint="eastAsia" w:ascii="宋体" w:hAnsi="宋体" w:eastAsia="宋体" w:cs="宋体"/>
          <w:spacing w:val="-3"/>
        </w:rPr>
      </w:pPr>
      <w:r>
        <w:rPr>
          <w:rFonts w:hint="eastAsia" w:ascii="宋体" w:hAnsi="宋体" w:eastAsia="宋体" w:cs="宋体"/>
        </w:rPr>
        <w:t xml:space="preserve">附：</w:t>
      </w:r>
      <w:r>
        <w:rPr>
          <w:rFonts w:hint="eastAsia" w:ascii="宋体" w:hAnsi="宋体" w:eastAsia="宋体" w:cs="宋体"/>
          <w:szCs w:val="21"/>
        </w:rPr>
        <w:t xml:space="preserve">代理人</w:t>
      </w:r>
      <w:r>
        <w:rPr>
          <w:rFonts w:hint="eastAsia" w:ascii="宋体" w:hAnsi="宋体" w:eastAsia="宋体" w:cs="宋体"/>
          <w:spacing w:val="-3"/>
        </w:rPr>
        <w:t xml:space="preserve">有效期内的身份证正反面电子件。</w:t>
      </w:r>
      <w:r>
        <w:rPr>
          <w:rFonts w:hint="eastAsia" w:ascii="宋体" w:hAnsi="宋体" w:eastAsia="宋体" w:cs="宋体"/>
          <w:spacing w:val="-3"/>
        </w:rPr>
      </w:r>
      <w:r/>
    </w:p>
    <w:p>
      <w:pPr>
        <w:pStyle w:val="1065"/>
        <w:spacing w:line="240" w:lineRule="atLeast"/>
        <w:rPr>
          <w:rFonts w:hint="eastAsia" w:ascii="宋体" w:hAnsi="宋体" w:eastAsia="宋体" w:cs="宋体"/>
          <w:szCs w:val="21"/>
        </w:rPr>
      </w:pPr>
      <w:r>
        <w:rPr>
          <w:rFonts w:hint="eastAsia" w:ascii="宋体" w:hAnsi="宋体" w:eastAsia="宋体" w:cs="宋体"/>
          <w:szCs w:val="21"/>
        </w:rPr>
      </w:r>
      <w:r/>
    </w:p>
    <w:p>
      <w:pPr>
        <w:pStyle w:val="1065"/>
        <w:spacing w:line="240" w:lineRule="atLeast"/>
        <w:rPr>
          <w:rFonts w:hint="eastAsia" w:ascii="宋体" w:hAnsi="宋体" w:eastAsia="宋体" w:cs="宋体"/>
          <w:szCs w:val="21"/>
        </w:rPr>
      </w:pPr>
      <w:r>
        <w:rPr>
          <w:rFonts w:hint="eastAsia" w:ascii="宋体" w:hAnsi="宋体" w:eastAsia="宋体" w:cs="宋体"/>
          <w:szCs w:val="21"/>
        </w:rPr>
        <w:t xml:space="preserve">（复印件）粘贴处</w:t>
      </w:r>
      <w:r>
        <w:rPr>
          <w:rFonts w:hint="eastAsia" w:ascii="宋体" w:hAnsi="宋体" w:eastAsia="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1065"/>
        <w:spacing w:line="240" w:lineRule="atLeast"/>
        <w:rPr>
          <w:rFonts w:hint="eastAsia" w:ascii="宋体" w:hAnsi="宋体" w:eastAsia="宋体" w:cs="宋体"/>
          <w:szCs w:val="21"/>
        </w:rPr>
      </w:pPr>
      <w:r>
        <w:rPr>
          <w:rFonts w:hint="eastAsia" w:ascii="宋体" w:hAnsi="宋体" w:eastAsia="宋体" w:cs="宋体"/>
          <w:szCs w:val="21"/>
        </w:rPr>
      </w:r>
      <w:r/>
    </w:p>
    <w:p>
      <w:pPr>
        <w:pStyle w:val="1065"/>
        <w:spacing w:line="560" w:lineRule="exact"/>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eastAsia="宋体" w:cs="宋体"/>
          <w:sz w:val="24"/>
          <w:lang w:eastAsia="zh-CN"/>
        </w:rPr>
        <w:t xml:space="preserve">）</w:t>
      </w:r>
      <w:r>
        <w:rPr>
          <w:rFonts w:hint="eastAsia" w:ascii="宋体" w:hAnsi="宋体" w:eastAsia="宋体" w:cs="宋体"/>
          <w:sz w:val="24"/>
        </w:rPr>
        <w:t xml:space="preserve">法定代表人参加的，提供法人资格证明和本人身份证原件。</w:t>
      </w:r>
      <w:r>
        <w:rPr>
          <w:rFonts w:hint="eastAsia" w:ascii="宋体" w:hAnsi="宋体" w:eastAsia="宋体" w:cs="宋体"/>
          <w:sz w:val="24"/>
        </w:rPr>
      </w:r>
      <w:r/>
    </w:p>
    <w:p>
      <w:pPr>
        <w:pStyle w:val="1065"/>
        <w:spacing w:line="56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委托代理人参加的，提供法人资格证明</w:t>
      </w:r>
      <w:r>
        <w:rPr>
          <w:rFonts w:hint="eastAsia" w:ascii="宋体" w:hAnsi="宋体" w:eastAsia="宋体" w:cs="宋体"/>
          <w:sz w:val="24"/>
          <w:lang w:eastAsia="zh-CN"/>
        </w:rPr>
        <w:t xml:space="preserve">、</w:t>
      </w:r>
      <w:r>
        <w:rPr>
          <w:rFonts w:hint="eastAsia" w:ascii="宋体" w:hAnsi="宋体" w:eastAsia="宋体" w:cs="宋体"/>
          <w:sz w:val="24"/>
        </w:rPr>
        <w:t xml:space="preserve">授权委托书和本人身份证原件。</w:t>
      </w:r>
      <w:r>
        <w:rPr>
          <w:rFonts w:hint="eastAsia" w:ascii="宋体" w:hAnsi="宋体" w:eastAsia="宋体" w:cs="宋体"/>
          <w:sz w:val="24"/>
        </w:rPr>
      </w:r>
      <w:r/>
    </w:p>
    <w:p>
      <w:pPr>
        <w:pStyle w:val="1065"/>
        <w:jc w:val="left"/>
        <w:widowControl/>
        <w:rPr>
          <w:rFonts w:hint="eastAsia" w:ascii="宋体" w:hAnsi="宋体" w:eastAsia="宋体" w:cs="宋体"/>
          <w:color w:val="000000"/>
          <w:sz w:val="24"/>
        </w:rPr>
      </w:pPr>
      <w:r>
        <w:rPr>
          <w:rFonts w:hint="eastAsia" w:ascii="宋体" w:hAnsi="宋体" w:eastAsia="宋体" w:cs="宋体"/>
          <w:color w:val="000000"/>
          <w:sz w:val="24"/>
        </w:rPr>
        <w:br w:type="page" w:clear="all"/>
      </w:r>
      <w:r>
        <w:rPr>
          <w:rFonts w:hint="eastAsia" w:ascii="宋体" w:hAnsi="宋体" w:eastAsia="宋体" w:cs="宋体"/>
          <w:color w:val="000000"/>
          <w:sz w:val="24"/>
          <w:lang w:val="en-US" w:eastAsia="zh-CN"/>
        </w:rPr>
        <w:t xml:space="preserve">4 </w:t>
      </w:r>
      <w:r>
        <w:rPr>
          <w:rFonts w:hint="eastAsia" w:ascii="宋体" w:hAnsi="宋体" w:eastAsia="宋体" w:cs="宋体"/>
          <w:color w:val="000000"/>
          <w:sz w:val="24"/>
        </w:rPr>
        <w:t xml:space="preserve"> 政府采购供应商信用承诺书</w:t>
      </w:r>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rPr>
      </w:r>
      <w:r/>
    </w:p>
    <w:p>
      <w:pPr>
        <w:pStyle w:val="1065"/>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1065"/>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pStyle w:val="1065"/>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rPr>
          <w:rFonts w:hint="eastAsia" w:ascii="宋体" w:hAnsi="宋体" w:eastAsia="宋体" w:cs="宋体"/>
          <w:b/>
          <w:sz w:val="32"/>
          <w:szCs w:val="32"/>
        </w:rPr>
      </w:r>
      <w:r/>
    </w:p>
    <w:p>
      <w:pPr>
        <w:pStyle w:val="1065"/>
        <w:ind w:firstLine="640"/>
        <w:rPr>
          <w:rFonts w:hint="eastAsia" w:ascii="宋体" w:hAnsi="宋体" w:eastAsia="宋体" w:cs="宋体"/>
        </w:rPr>
      </w:pPr>
      <w:r>
        <w:rPr>
          <w:rFonts w:hint="eastAsia" w:ascii="宋体" w:hAnsi="宋体" w:eastAsia="宋体" w:cs="宋体"/>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五、承诺本单位自觉接受行政管理部门、行业组织、社会公众、新闻舆论的监督。 </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七、承诺本单位在信用中国（江苏）网站中无违法违规、较重或严重失信记录。 </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八、承诺本单位提出政府采购质疑和投诉坚持依法依规、诚实信用原则。</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九、根据政府采购相关法律法规的规定需要作出的其他承诺。 </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 w:val="24"/>
        </w:rPr>
      </w:r>
      <w:r/>
    </w:p>
    <w:p>
      <w:pPr>
        <w:pStyle w:val="1065"/>
        <w:ind w:firstLine="480"/>
        <w:spacing w:line="276" w:lineRule="auto"/>
        <w:rPr>
          <w:rFonts w:hint="eastAsia" w:ascii="宋体" w:hAnsi="宋体" w:eastAsia="宋体" w:cs="宋体"/>
          <w:sz w:val="24"/>
        </w:rPr>
      </w:pPr>
      <w:r>
        <w:rPr>
          <w:rFonts w:hint="eastAsia" w:ascii="宋体" w:hAnsi="宋体" w:eastAsia="宋体" w:cs="宋体"/>
          <w:sz w:val="24"/>
        </w:rPr>
        <w:t xml:space="preserve">十一、承诺本单位同意将以上承诺事项上网公示，违背承诺约定行为将作为失信信息，记录到常州市公共信用信息系统，并予以公开。</w:t>
      </w:r>
      <w:r>
        <w:rPr>
          <w:rFonts w:hint="eastAsia" w:ascii="宋体" w:hAnsi="宋体" w:eastAsia="宋体" w:cs="宋体"/>
          <w:sz w:val="24"/>
        </w:rPr>
      </w:r>
      <w:r/>
    </w:p>
    <w:p>
      <w:pPr>
        <w:pStyle w:val="1314"/>
        <w:ind w:left="0" w:right="1050" w:firstLine="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jc w:val="left"/>
        <w:widowControl/>
        <w:rPr>
          <w:rFonts w:hint="eastAsia" w:ascii="宋体" w:hAnsi="宋体" w:eastAsia="宋体" w:cs="宋体"/>
          <w:color w:val="000000"/>
          <w:sz w:val="24"/>
          <w:szCs w:val="20"/>
        </w:rPr>
      </w:pPr>
      <w:r/>
      <w:bookmarkStart w:id="952" w:name="_Hlt520274407"/>
      <w:r/>
      <w:bookmarkEnd w:id="952"/>
      <w:r/>
      <w:bookmarkStart w:id="953" w:name="_Hlt520355504"/>
      <w:r/>
      <w:bookmarkEnd w:id="953"/>
      <w:r/>
      <w:bookmarkStart w:id="954" w:name="_Hlt520271212"/>
      <w:r/>
      <w:bookmarkEnd w:id="954"/>
      <w:r/>
      <w:bookmarkStart w:id="955" w:name="_Hlt520273711"/>
      <w:r/>
      <w:bookmarkEnd w:id="955"/>
      <w:r/>
      <w:bookmarkStart w:id="956" w:name="_Hlt520274065"/>
      <w:r/>
      <w:bookmarkEnd w:id="956"/>
      <w:r/>
      <w:bookmarkStart w:id="957" w:name="_Hlt520343000"/>
      <w:r/>
      <w:bookmarkEnd w:id="957"/>
      <w:r/>
      <w:bookmarkStart w:id="958" w:name="_Hlt520274393"/>
      <w:r/>
      <w:bookmarkEnd w:id="958"/>
      <w:r/>
      <w:bookmarkStart w:id="959" w:name="_Hlt520350918"/>
      <w:r/>
      <w:bookmarkEnd w:id="959"/>
      <w:r/>
      <w:bookmarkStart w:id="960" w:name="_Hlt520274121"/>
      <w:r/>
      <w:bookmarkEnd w:id="960"/>
      <w:r/>
      <w:bookmarkStart w:id="961" w:name="_Hlt520343392"/>
      <w:r/>
      <w:bookmarkEnd w:id="961"/>
      <w:r/>
      <w:bookmarkStart w:id="962" w:name="_Toc150774762"/>
      <w:r/>
      <w:bookmarkStart w:id="963" w:name="_Toc226965747"/>
      <w:r/>
      <w:bookmarkStart w:id="964" w:name="_Toc265228395"/>
      <w:r/>
      <w:bookmarkStart w:id="965" w:name="_Toc305158899"/>
      <w:r/>
      <w:bookmarkStart w:id="966" w:name="_Toc150480795"/>
      <w:r/>
      <w:bookmarkStart w:id="967" w:name="_Toc142311059"/>
      <w:r/>
      <w:bookmarkStart w:id="968" w:name="_Toc520356218"/>
      <w:r/>
      <w:bookmarkStart w:id="969" w:name="_Toc226965830"/>
      <w:r/>
      <w:bookmarkStart w:id="970" w:name="_Toc226337253"/>
      <w:r/>
      <w:bookmarkStart w:id="971" w:name="_Toc305158825"/>
      <w:r/>
      <w:bookmarkStart w:id="972" w:name="_Toc226309801"/>
      <w:r/>
      <w:bookmarkStart w:id="973" w:name="_Toc480942350"/>
      <w:r/>
      <w:bookmarkStart w:id="974" w:name="_Ref467988705"/>
      <w:r/>
      <w:bookmarkStart w:id="975" w:name="_Toc195842922"/>
      <w:r/>
      <w:bookmarkStart w:id="976" w:name="_Toc264969247"/>
      <w:r/>
      <w:bookmarkStart w:id="977" w:name="_Toc127151557"/>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  开标一览表</w:t>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szCs w:val="20"/>
        </w:rPr>
      </w:r>
      <w:r/>
    </w:p>
    <w:p>
      <w:pPr>
        <w:pStyle w:val="1065"/>
        <w:jc w:val="center"/>
        <w:spacing w:line="360" w:lineRule="exact"/>
        <w:rPr>
          <w:rFonts w:hint="eastAsia" w:ascii="宋体" w:hAnsi="宋体" w:eastAsia="宋体" w:cs="宋体"/>
          <w:b/>
          <w:color w:val="000000"/>
          <w:sz w:val="36"/>
          <w:szCs w:val="36"/>
        </w:rPr>
      </w:pPr>
      <w:r/>
      <w:bookmarkStart w:id="978" w:name="_Toc305158826"/>
      <w:r/>
      <w:bookmarkStart w:id="979" w:name="_Toc226965748"/>
      <w:r/>
      <w:bookmarkStart w:id="980" w:name="_Toc305158900"/>
      <w:r/>
      <w:bookmarkStart w:id="981" w:name="_Toc226309802"/>
      <w:r/>
      <w:bookmarkStart w:id="982" w:name="_Toc264969248"/>
      <w:r/>
      <w:bookmarkStart w:id="983" w:name="_Toc226965831"/>
      <w:r/>
      <w:bookmarkStart w:id="984" w:name="_Toc164608672"/>
      <w:r/>
      <w:bookmarkStart w:id="985" w:name="_Toc164608827"/>
      <w:r/>
      <w:bookmarkStart w:id="986" w:name="_Toc265228396"/>
      <w:r/>
      <w:bookmarkStart w:id="987" w:name="_Toc226337254"/>
      <w:r/>
      <w:bookmarkStart w:id="988" w:name="_Toc195842923"/>
      <w:r>
        <w:rPr>
          <w:rFonts w:hint="eastAsia" w:ascii="宋体" w:hAnsi="宋体" w:eastAsia="宋体" w:cs="宋体"/>
          <w:b/>
          <w:color w:val="000000"/>
          <w:sz w:val="36"/>
          <w:szCs w:val="36"/>
        </w:rPr>
      </w:r>
      <w:r/>
    </w:p>
    <w:p>
      <w:pPr>
        <w:pStyle w:val="1065"/>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65"/>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开标一览表</w:t>
      </w:r>
      <w:bookmarkEnd w:id="978"/>
      <w:r/>
      <w:bookmarkEnd w:id="979"/>
      <w:r/>
      <w:bookmarkEnd w:id="980"/>
      <w:r/>
      <w:bookmarkEnd w:id="981"/>
      <w:r/>
      <w:bookmarkEnd w:id="982"/>
      <w:r/>
      <w:bookmarkEnd w:id="983"/>
      <w:r/>
      <w:bookmarkEnd w:id="984"/>
      <w:r/>
      <w:bookmarkEnd w:id="985"/>
      <w:r/>
      <w:bookmarkEnd w:id="986"/>
      <w:r/>
      <w:bookmarkEnd w:id="987"/>
      <w:r/>
      <w:bookmarkEnd w:id="988"/>
      <w:r>
        <w:rPr>
          <w:rFonts w:hint="eastAsia" w:ascii="宋体" w:hAnsi="宋体" w:eastAsia="宋体" w:cs="宋体"/>
          <w:b/>
          <w:color w:val="000000"/>
          <w:sz w:val="36"/>
          <w:szCs w:val="36"/>
        </w:rPr>
      </w:r>
      <w:r/>
    </w:p>
    <w:p>
      <w:pPr>
        <w:pStyle w:val="1065"/>
        <w:ind w:firstLine="240"/>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65"/>
        <w:ind w:firstLine="24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项目编号：_____________________     项目名称：____________</w:t>
      </w:r>
      <w:r>
        <w:rPr>
          <w:rFonts w:hint="eastAsia" w:ascii="宋体" w:hAnsi="宋体" w:eastAsia="宋体" w:cs="宋体"/>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3393"/>
        <w:gridCol w:w="1820"/>
        <w:gridCol w:w="1815"/>
      </w:tblGrid>
      <w:tr>
        <w:trPr>
          <w:trHeight w:val="531"/>
        </w:trPr>
        <w:tc>
          <w:tcPr>
            <w:tcW w:w="412" w:type="dxa"/>
            <w:vAlign w:val="center"/>
            <w:vMerge w:val="restart"/>
            <w:textDirection w:val="lrTb"/>
            <w:noWrap w:val="false"/>
          </w:tcPr>
          <w:p>
            <w:pPr>
              <w:pStyle w:val="1065"/>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序号</w:t>
            </w:r>
            <w:r>
              <w:rPr>
                <w:rFonts w:hint="eastAsia" w:ascii="宋体" w:hAnsi="宋体" w:eastAsia="宋体" w:cs="宋体"/>
                <w:b/>
                <w:sz w:val="24"/>
              </w:rPr>
            </w:r>
            <w:r/>
          </w:p>
        </w:tc>
        <w:tc>
          <w:tcPr>
            <w:tcW w:w="2215" w:type="dxa"/>
            <w:vAlign w:val="center"/>
            <w:vMerge w:val="restart"/>
            <w:textDirection w:val="lrTb"/>
            <w:noWrap w:val="false"/>
          </w:tcPr>
          <w:p>
            <w:pPr>
              <w:pStyle w:val="1065"/>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投标人名称</w:t>
            </w:r>
            <w:r>
              <w:rPr>
                <w:rFonts w:hint="eastAsia" w:ascii="宋体" w:hAnsi="宋体" w:eastAsia="宋体" w:cs="宋体"/>
                <w:b/>
                <w:sz w:val="24"/>
              </w:rPr>
            </w:r>
            <w:r/>
          </w:p>
        </w:tc>
        <w:tc>
          <w:tcPr>
            <w:gridSpan w:val="2"/>
            <w:tcW w:w="3635" w:type="dxa"/>
            <w:vAlign w:val="center"/>
            <w:textDirection w:val="lrTb"/>
            <w:noWrap w:val="false"/>
          </w:tcPr>
          <w:p>
            <w:pPr>
              <w:pStyle w:val="1065"/>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投标报价</w:t>
            </w:r>
            <w:r>
              <w:rPr>
                <w:rFonts w:hint="eastAsia" w:ascii="宋体" w:hAnsi="宋体" w:eastAsia="宋体" w:cs="宋体"/>
                <w:b/>
                <w:sz w:val="24"/>
              </w:rPr>
            </w:r>
            <w:r/>
          </w:p>
        </w:tc>
      </w:tr>
      <w:tr>
        <w:trPr>
          <w:trHeight w:val="674"/>
        </w:trPr>
        <w:tc>
          <w:tcPr>
            <w:tcW w:w="412" w:type="dxa"/>
            <w:vAlign w:val="center"/>
            <w:vMerge w:val="continue"/>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2215" w:type="dxa"/>
            <w:vAlign w:val="center"/>
            <w:vMerge w:val="continue"/>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1188" w:type="dxa"/>
            <w:vAlign w:val="center"/>
            <w:textDirection w:val="lrTb"/>
            <w:noWrap w:val="false"/>
          </w:tcPr>
          <w:p>
            <w:pPr>
              <w:pStyle w:val="1065"/>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大写</w:t>
            </w:r>
            <w:r>
              <w:rPr>
                <w:rFonts w:hint="eastAsia" w:ascii="宋体" w:hAnsi="宋体" w:eastAsia="宋体" w:cs="宋体"/>
                <w:b/>
                <w:sz w:val="24"/>
              </w:rPr>
            </w:r>
            <w:r/>
          </w:p>
        </w:tc>
        <w:tc>
          <w:tcPr>
            <w:tcW w:w="1182" w:type="dxa"/>
            <w:vAlign w:val="center"/>
            <w:textDirection w:val="lrTb"/>
            <w:noWrap w:val="false"/>
          </w:tcPr>
          <w:p>
            <w:pPr>
              <w:pStyle w:val="1065"/>
              <w:jc w:val="center"/>
              <w:tabs>
                <w:tab w:val="left" w:pos="5580" w:leader="none"/>
              </w:tabs>
              <w:rPr>
                <w:rFonts w:hint="eastAsia" w:ascii="宋体" w:hAnsi="宋体" w:eastAsia="宋体" w:cs="宋体"/>
                <w:b/>
                <w:sz w:val="24"/>
              </w:rPr>
            </w:pPr>
            <w:r>
              <w:rPr>
                <w:rFonts w:hint="eastAsia" w:ascii="宋体" w:hAnsi="宋体" w:eastAsia="宋体" w:cs="宋体"/>
                <w:b/>
                <w:sz w:val="24"/>
              </w:rPr>
              <w:t xml:space="preserve">小写</w:t>
            </w:r>
            <w:r>
              <w:rPr>
                <w:rFonts w:hint="eastAsia" w:ascii="宋体" w:hAnsi="宋体" w:eastAsia="宋体" w:cs="宋体"/>
                <w:b/>
                <w:sz w:val="24"/>
              </w:rPr>
            </w:r>
            <w:r/>
          </w:p>
        </w:tc>
      </w:tr>
      <w:tr>
        <w:trPr>
          <w:trHeight w:val="976"/>
        </w:trPr>
        <w:tc>
          <w:tcPr>
            <w:tcW w:w="412" w:type="dxa"/>
            <w:vAlign w:val="center"/>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2215" w:type="dxa"/>
            <w:vAlign w:val="center"/>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1188" w:type="dxa"/>
            <w:vAlign w:val="center"/>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c>
          <w:tcPr>
            <w:tcW w:w="1182" w:type="dxa"/>
            <w:vAlign w:val="center"/>
            <w:textDirection w:val="lrTb"/>
            <w:noWrap w:val="false"/>
          </w:tcPr>
          <w:p>
            <w:pPr>
              <w:pStyle w:val="1065"/>
              <w:jc w:val="center"/>
              <w:tabs>
                <w:tab w:val="left" w:pos="5580" w:leader="none"/>
              </w:tabs>
              <w:rPr>
                <w:rFonts w:hint="eastAsia" w:ascii="宋体" w:hAnsi="宋体" w:eastAsia="宋体" w:cs="宋体"/>
                <w:sz w:val="24"/>
              </w:rPr>
            </w:pPr>
            <w:r>
              <w:rPr>
                <w:rFonts w:hint="eastAsia" w:ascii="宋体" w:hAnsi="宋体" w:eastAsia="宋体" w:cs="宋体"/>
                <w:sz w:val="24"/>
              </w:rPr>
            </w:r>
            <w:r/>
          </w:p>
        </w:tc>
      </w:tr>
    </w:tbl>
    <w:p>
      <w:pPr>
        <w:pStyle w:val="1065"/>
        <w:jc w:val="left"/>
        <w:rPr>
          <w:rFonts w:hint="eastAsia" w:ascii="宋体" w:hAnsi="宋体" w:eastAsia="宋体" w:cs="宋体"/>
          <w:color w:val="000000"/>
          <w:sz w:val="24"/>
        </w:rPr>
      </w:pPr>
      <w:r>
        <w:rPr>
          <w:rFonts w:hint="eastAsia" w:ascii="宋体" w:hAnsi="宋体" w:eastAsia="宋体" w:cs="宋体"/>
          <w:color w:val="000000"/>
          <w:sz w:val="24"/>
        </w:rPr>
      </w:r>
      <w:r/>
    </w:p>
    <w:p>
      <w:pPr>
        <w:pStyle w:val="1065"/>
        <w:jc w:val="left"/>
        <w:rPr>
          <w:rFonts w:hint="eastAsia" w:ascii="宋体" w:hAnsi="宋体" w:eastAsia="宋体" w:cs="宋体"/>
          <w:color w:val="000000"/>
          <w:sz w:val="24"/>
          <w:szCs w:val="20"/>
        </w:rPr>
      </w:pPr>
      <w:r>
        <w:rPr>
          <w:rFonts w:hint="eastAsia" w:ascii="宋体" w:hAnsi="宋体" w:eastAsia="宋体" w:cs="宋体"/>
          <w:color w:val="000000"/>
          <w:sz w:val="24"/>
        </w:rPr>
        <w:t xml:space="preserve">注：</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0"/>
        </w:rPr>
        <w:t xml:space="preserve">此表中，每包的投标报价应和《投标分项报价表》中的总价相一致。</w:t>
      </w:r>
      <w:r>
        <w:rPr>
          <w:rFonts w:hint="eastAsia" w:ascii="宋体" w:hAnsi="宋体" w:eastAsia="宋体" w:cs="宋体"/>
          <w:color w:val="000000"/>
          <w:sz w:val="24"/>
          <w:szCs w:val="20"/>
        </w:rPr>
      </w:r>
      <w:r/>
    </w:p>
    <w:p>
      <w:pPr>
        <w:pStyle w:val="1065"/>
        <w:ind w:firstLine="480"/>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本表必须按</w:t>
      </w:r>
      <w:r>
        <w:rPr>
          <w:rFonts w:hint="eastAsia" w:ascii="宋体" w:hAnsi="宋体" w:eastAsia="宋体" w:cs="宋体"/>
          <w:color w:val="000000"/>
          <w:sz w:val="24"/>
          <w:szCs w:val="20"/>
          <w:lang w:val="en-US" w:eastAsia="zh-CN"/>
        </w:rPr>
        <w:t xml:space="preserve">采购包</w:t>
      </w:r>
      <w:r>
        <w:rPr>
          <w:rFonts w:hint="eastAsia" w:ascii="宋体" w:hAnsi="宋体" w:eastAsia="宋体" w:cs="宋体"/>
          <w:color w:val="000000"/>
          <w:sz w:val="24"/>
          <w:szCs w:val="20"/>
        </w:rPr>
        <w:t xml:space="preserve">分别填写。</w:t>
      </w:r>
      <w:r>
        <w:rPr>
          <w:rFonts w:hint="eastAsia" w:ascii="宋体" w:hAnsi="宋体" w:eastAsia="宋体" w:cs="宋体"/>
          <w:color w:val="000000"/>
          <w:sz w:val="24"/>
          <w:szCs w:val="20"/>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（3）按系统格式填写</w:t>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jc w:val="left"/>
        <w:widowControl/>
        <w:rPr>
          <w:rFonts w:hint="eastAsia" w:ascii="宋体" w:hAnsi="宋体" w:eastAsia="宋体" w:cs="宋体"/>
          <w:color w:val="000000"/>
          <w:sz w:val="24"/>
          <w:szCs w:val="20"/>
        </w:rPr>
      </w:pPr>
      <w:r/>
      <w:bookmarkStart w:id="989" w:name="_Toc150774763"/>
      <w:r/>
      <w:bookmarkStart w:id="990" w:name="_Toc226965749"/>
      <w:r/>
      <w:bookmarkStart w:id="991" w:name="_Toc150480796"/>
      <w:r/>
      <w:bookmarkStart w:id="992" w:name="_Toc305158901"/>
      <w:r/>
      <w:bookmarkStart w:id="993" w:name="_Toc226965832"/>
      <w:r/>
      <w:bookmarkStart w:id="994" w:name="_Toc305158827"/>
      <w:r/>
      <w:bookmarkStart w:id="995" w:name="_Toc265228397"/>
      <w:r/>
      <w:bookmarkStart w:id="996" w:name="_Toc127151558"/>
      <w:r/>
      <w:bookmarkStart w:id="997" w:name="_Toc142311060"/>
      <w:r/>
      <w:bookmarkStart w:id="998" w:name="_Toc264969249"/>
      <w:r/>
      <w:bookmarkStart w:id="999" w:name="_Toc226337255"/>
      <w:r/>
      <w:bookmarkStart w:id="1000" w:name="_Toc195842924"/>
      <w:r/>
      <w:bookmarkStart w:id="1001" w:name="_Toc226309803"/>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  投标分项报价表</w:t>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szCs w:val="20"/>
        </w:rPr>
      </w:r>
      <w:r/>
    </w:p>
    <w:p>
      <w:pPr>
        <w:pStyle w:val="1065"/>
        <w:jc w:val="center"/>
        <w:spacing w:line="360" w:lineRule="exac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65"/>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投标分项报价表</w:t>
      </w:r>
      <w:r>
        <w:rPr>
          <w:rFonts w:hint="eastAsia" w:ascii="宋体" w:hAnsi="宋体" w:eastAsia="宋体" w:cs="宋体"/>
          <w:b/>
          <w:color w:val="000000"/>
          <w:sz w:val="36"/>
          <w:szCs w:val="36"/>
        </w:rPr>
      </w:r>
      <w:r/>
    </w:p>
    <w:p>
      <w:pPr>
        <w:pStyle w:val="1065"/>
        <w:ind w:firstLine="240"/>
        <w:jc w:val="center"/>
        <w:spacing w:line="360" w:lineRule="auto"/>
        <w:tabs>
          <w:tab w:val="left" w:pos="1800" w:leader="none"/>
          <w:tab w:val="left" w:pos="5580" w:leader="none"/>
        </w:tabs>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pStyle w:val="1065"/>
        <w:jc w:val="center"/>
        <w:spacing w:line="260" w:lineRule="exact"/>
        <w:rPr>
          <w:rFonts w:hint="eastAsia" w:ascii="宋体" w:hAnsi="宋体" w:eastAsia="宋体" w:cs="宋体"/>
          <w:color w:val="000000"/>
          <w:sz w:val="36"/>
          <w:szCs w:val="36"/>
        </w:rPr>
      </w:pPr>
      <w:r>
        <w:rPr>
          <w:rFonts w:hint="eastAsia" w:ascii="宋体" w:hAnsi="宋体" w:eastAsia="宋体" w:cs="宋体"/>
          <w:color w:val="000000"/>
          <w:sz w:val="36"/>
          <w:szCs w:val="36"/>
        </w:rPr>
      </w:r>
      <w:r/>
    </w:p>
    <w:p>
      <w:pPr>
        <w:pStyle w:val="1065"/>
        <w:tabs>
          <w:tab w:val="left" w:pos="1800" w:leader="none"/>
          <w:tab w:val="left" w:pos="5580" w:leader="none"/>
        </w:tabs>
        <w:rPr>
          <w:color w:val="000000"/>
          <w:sz w:val="24"/>
        </w:rPr>
      </w:pPr>
      <w:r/>
      <w:bookmarkStart w:id="1002" w:name="_Toc305158830"/>
      <w:r/>
      <w:bookmarkStart w:id="1003" w:name="_Toc264969252"/>
      <w:r/>
      <w:bookmarkStart w:id="1004" w:name="_Toc305158904"/>
      <w:r/>
      <w:bookmarkStart w:id="1005" w:name="_Toc226965752"/>
      <w:r/>
      <w:bookmarkStart w:id="1006" w:name="_Toc150774765"/>
      <w:r/>
      <w:bookmarkStart w:id="1007" w:name="_Toc226309806"/>
      <w:r/>
      <w:bookmarkStart w:id="1008" w:name="_Toc226337258"/>
      <w:r/>
      <w:bookmarkStart w:id="1009" w:name="_Toc195842927"/>
      <w:r/>
      <w:bookmarkStart w:id="1010" w:name="_Toc142311062"/>
      <w:r/>
      <w:bookmarkStart w:id="1011" w:name="_Toc127151562"/>
      <w:r/>
      <w:bookmarkStart w:id="1012" w:name="_Toc265228400"/>
      <w:r/>
      <w:bookmarkStart w:id="1013" w:name="_Toc150480798"/>
      <w:r/>
      <w:bookmarkStart w:id="1014" w:name="_Toc226965835"/>
      <w:r/>
      <w:bookmarkStart w:id="1015" w:name="_Toc226309805"/>
      <w:r/>
      <w:bookmarkStart w:id="1016" w:name="_Toc226337257"/>
      <w:r/>
      <w:bookmarkStart w:id="1017" w:name="_Toc305158829"/>
      <w:r/>
      <w:bookmarkStart w:id="1018" w:name="_Toc150480797"/>
      <w:r/>
      <w:bookmarkStart w:id="1019" w:name="_Toc305158903"/>
      <w:r/>
      <w:bookmarkStart w:id="1020" w:name="_Toc142311061"/>
      <w:r/>
      <w:bookmarkStart w:id="1021" w:name="_Toc226965751"/>
      <w:r/>
      <w:bookmarkStart w:id="1022" w:name="_Toc226965834"/>
      <w:r/>
      <w:bookmarkStart w:id="1023" w:name="_Toc150774764"/>
      <w:r/>
      <w:bookmarkStart w:id="1024" w:name="_Toc127151561"/>
      <w:r/>
      <w:bookmarkStart w:id="1025" w:name="_Toc264969251"/>
      <w:r/>
      <w:bookmarkStart w:id="1026" w:name="_Toc195842926"/>
      <w:r/>
      <w:bookmarkStart w:id="1027" w:name="_Toc265228399"/>
      <w:r>
        <w:rPr>
          <w:color w:val="000000"/>
          <w:sz w:val="24"/>
        </w:rPr>
        <w:t xml:space="preserve">项目编号：___________ 项目名称：__________报价单位：人民币元</w:t>
      </w:r>
      <w:r>
        <w:rPr>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881"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065"/>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780"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337"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799"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881"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780"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1337"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1799"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065"/>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881" w:type="dxa"/>
            <w:vAlign w:val="center"/>
            <w:textDirection w:val="lrTb"/>
            <w:noWrap w:val="false"/>
          </w:tcPr>
          <w:p>
            <w:pPr>
              <w:pStyle w:val="1065"/>
              <w:jc w:val="center"/>
              <w:spacing w:line="360" w:lineRule="auto"/>
              <w:widowControl/>
              <w:rPr>
                <w:rFonts w:ascii="宋体" w:hAnsi="宋体" w:cs="Arial"/>
                <w:b/>
                <w:bCs/>
                <w:sz w:val="24"/>
              </w:rPr>
            </w:pPr>
            <w:r>
              <w:rPr>
                <w:rFonts w:ascii="宋体" w:hAnsi="宋体" w:cs="Arial"/>
                <w:b/>
                <w:bCs/>
                <w:sz w:val="24"/>
              </w:rPr>
            </w:r>
            <w:r/>
          </w:p>
        </w:tc>
        <w:tc>
          <w:tcPr>
            <w:tcW w:w="780"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337"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79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6697"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065"/>
              <w:jc w:val="center"/>
              <w:spacing w:line="360" w:lineRule="auto"/>
              <w:widowControl/>
              <w:rPr>
                <w:rFonts w:ascii="宋体" w:hAnsi="宋体" w:cs="Arial"/>
                <w:sz w:val="24"/>
              </w:rPr>
            </w:pPr>
            <w:r>
              <w:rPr>
                <w:rFonts w:ascii="宋体" w:hAnsi="宋体" w:cs="Arial"/>
                <w:sz w:val="24"/>
              </w:rPr>
            </w:r>
            <w:r/>
          </w:p>
        </w:tc>
      </w:tr>
      <w:tr>
        <w:trPr>
          <w:trHeight w:val="480"/>
        </w:trPr>
        <w:tc>
          <w:tcPr>
            <w:gridSpan w:val="9"/>
            <w:tcW w:w="8688" w:type="dxa"/>
            <w:vAlign w:val="center"/>
            <w:textDirection w:val="lrTb"/>
            <w:noWrap w:val="false"/>
          </w:tcPr>
          <w:p>
            <w:pPr>
              <w:pStyle w:val="1065"/>
              <w:jc w:val="center"/>
              <w:spacing w:line="360" w:lineRule="auto"/>
              <w:widowControl/>
              <w:rPr>
                <w:rFonts w:ascii="宋体" w:hAnsi="宋体" w:cs="Arial"/>
                <w:sz w:val="24"/>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rPr>
                <w:rFonts w:ascii="宋体" w:hAnsi="宋体" w:cs="Arial"/>
                <w:sz w:val="24"/>
              </w:rPr>
            </w:r>
            <w:r/>
          </w:p>
        </w:tc>
      </w:tr>
      <w:tr>
        <w:trPr>
          <w:trHeight w:val="480"/>
        </w:trPr>
        <w:tc>
          <w:tcPr>
            <w:gridSpan w:val="9"/>
            <w:tcW w:w="8688" w:type="dxa"/>
            <w:vAlign w:val="center"/>
            <w:textDirection w:val="lrTb"/>
            <w:noWrap w:val="false"/>
          </w:tcPr>
          <w:p>
            <w:pPr>
              <w:pStyle w:val="1065"/>
              <w:jc w:val="center"/>
              <w:spacing w:line="360" w:lineRule="auto"/>
              <w:widowControl/>
              <w:rPr>
                <w:rFonts w:ascii="宋体" w:hAnsi="宋体" w:cs="Arial"/>
                <w:sz w:val="24"/>
                <w:highlight w:val="none"/>
                <w:lang w:val="en-US"/>
              </w:rPr>
            </w:pPr>
            <w:r>
              <w:rPr>
                <w:rFonts w:hint="eastAsia" w:ascii="宋体" w:hAnsi="宋体" w:eastAsia="宋体" w:cs="宋体"/>
                <w:bCs/>
                <w:color w:val="000000"/>
                <w:sz w:val="24"/>
                <w:szCs w:val="24"/>
                <w:highlight w:val="none"/>
                <w:lang w:val="en-US" w:eastAsia="zh-CN"/>
              </w:rPr>
              <w:t xml:space="preserve">免费质保期</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年</w:t>
            </w:r>
            <w:r>
              <w:rPr>
                <w:rFonts w:ascii="宋体" w:hAnsi="宋体" w:cs="Arial"/>
                <w:sz w:val="24"/>
                <w:highlight w:val="none"/>
                <w:lang w:val="en-US"/>
              </w:rPr>
            </w:r>
            <w:r/>
          </w:p>
        </w:tc>
      </w:tr>
    </w:tbl>
    <w:p>
      <w:pPr>
        <w:pStyle w:val="1065"/>
        <w:jc w:val="left"/>
        <w:tabs>
          <w:tab w:val="left" w:pos="1800" w:leader="none"/>
          <w:tab w:val="left" w:pos="5580" w:leader="none"/>
        </w:tabs>
        <w:rPr>
          <w:rFonts w:hint="eastAsia"/>
          <w:color w:val="000000"/>
          <w:sz w:val="24"/>
        </w:rPr>
      </w:pPr>
      <w:r>
        <w:rPr>
          <w:rFonts w:hint="eastAsia"/>
          <w:color w:val="000000"/>
          <w:sz w:val="24"/>
        </w:rPr>
      </w:r>
      <w:r/>
    </w:p>
    <w:p>
      <w:pPr>
        <w:pStyle w:val="1065"/>
        <w:jc w:val="left"/>
        <w:tabs>
          <w:tab w:val="left" w:pos="1800" w:leader="none"/>
          <w:tab w:val="left" w:pos="5580" w:leader="none"/>
        </w:tabs>
        <w:rPr>
          <w:rFonts w:hint="eastAsia"/>
          <w:color w:val="000000"/>
          <w:sz w:val="24"/>
        </w:rPr>
      </w:pPr>
      <w:r>
        <w:rPr>
          <w:rFonts w:hint="eastAsia"/>
          <w:color w:val="000000"/>
          <w:sz w:val="24"/>
        </w:rPr>
      </w:r>
      <w:r/>
    </w:p>
    <w:p>
      <w:pPr>
        <w:pStyle w:val="1065"/>
        <w:jc w:val="left"/>
        <w:tabs>
          <w:tab w:val="left" w:pos="1800" w:leader="none"/>
          <w:tab w:val="left" w:pos="5580" w:leader="none"/>
        </w:tabs>
        <w:rPr>
          <w:color w:val="000000"/>
          <w:sz w:val="24"/>
        </w:rPr>
      </w:pPr>
      <w:r>
        <w:rPr>
          <w:color w:val="000000"/>
          <w:sz w:val="24"/>
        </w:rPr>
        <w:t xml:space="preserve">注：1.本表应按</w:t>
      </w:r>
      <w:r>
        <w:rPr>
          <w:rFonts w:hint="eastAsia"/>
          <w:color w:val="000000"/>
          <w:sz w:val="24"/>
          <w:lang w:val="en-US" w:eastAsia="zh-CN"/>
        </w:rPr>
        <w:t xml:space="preserve">采购包</w:t>
      </w:r>
      <w:r>
        <w:rPr>
          <w:color w:val="000000"/>
          <w:sz w:val="24"/>
        </w:rPr>
        <w:t xml:space="preserve">分别填写。</w:t>
      </w:r>
      <w:r>
        <w:rPr>
          <w:color w:val="000000"/>
          <w:sz w:val="24"/>
        </w:rPr>
      </w:r>
      <w:r/>
    </w:p>
    <w:p>
      <w:pPr>
        <w:pStyle w:val="1065"/>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1065"/>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065"/>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06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65"/>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06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t xml:space="preserve">7</w:t>
      </w:r>
      <w:r>
        <w:rPr>
          <w:rFonts w:hint="eastAsia" w:ascii="宋体" w:hAnsi="宋体" w:eastAsia="宋体" w:cs="宋体"/>
          <w:color w:val="000000"/>
          <w:sz w:val="24"/>
          <w:szCs w:val="20"/>
        </w:rPr>
        <w:t xml:space="preserve">  合同条款偏离表</w:t>
      </w:r>
      <w:bookmarkEnd w:id="1002"/>
      <w:r/>
      <w:bookmarkEnd w:id="1003"/>
      <w:r/>
      <w:bookmarkEnd w:id="1004"/>
      <w:r/>
      <w:bookmarkEnd w:id="1005"/>
      <w:r/>
      <w:bookmarkEnd w:id="1006"/>
      <w:r/>
      <w:bookmarkEnd w:id="1007"/>
      <w:r/>
      <w:bookmarkEnd w:id="1008"/>
      <w:r/>
      <w:bookmarkEnd w:id="1009"/>
      <w:r/>
      <w:bookmarkEnd w:id="1010"/>
      <w:r/>
      <w:bookmarkEnd w:id="1011"/>
      <w:r/>
      <w:bookmarkEnd w:id="1012"/>
      <w:r/>
      <w:bookmarkEnd w:id="1013"/>
      <w:r/>
      <w:bookmarkEnd w:id="1014"/>
      <w:r>
        <w:rPr>
          <w:rFonts w:hint="eastAsia" w:ascii="宋体" w:hAnsi="宋体" w:eastAsia="宋体" w:cs="宋体"/>
          <w:color w:val="000000"/>
          <w:sz w:val="24"/>
          <w:szCs w:val="20"/>
        </w:rPr>
        <w:t xml:space="preserve">（实质性格式）</w:t>
      </w: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center"/>
        <w:spacing w:line="360" w:lineRule="auto"/>
        <w:tabs>
          <w:tab w:val="left" w:pos="2775" w:leader="none"/>
          <w:tab w:val="center" w:pos="4153" w:leader="none"/>
        </w:tabs>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合同条款偏离表</w:t>
      </w:r>
      <w:r>
        <w:rPr>
          <w:rFonts w:hint="eastAsia" w:ascii="宋体" w:hAnsi="宋体" w:eastAsia="宋体" w:cs="宋体"/>
          <w:b/>
          <w:color w:val="000000"/>
          <w:sz w:val="36"/>
          <w:szCs w:val="36"/>
        </w:rPr>
      </w:r>
      <w:r/>
    </w:p>
    <w:p>
      <w:pPr>
        <w:pStyle w:val="1065"/>
        <w:spacing w:line="360" w:lineRule="auto"/>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ind w:firstLine="360"/>
        <w:jc w:val="left"/>
        <w:spacing w:line="360" w:lineRule="auto"/>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项目编号/包号：_____________________     项目名称：_____________</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214"/>
        <w:gridCol w:w="1786"/>
        <w:gridCol w:w="1787"/>
        <w:gridCol w:w="2173"/>
        <w:gridCol w:w="740"/>
      </w:tblGrid>
      <w:tr>
        <w:trPr>
          <w:trHeight w:val="930"/>
        </w:trPr>
        <w:tc>
          <w:tcPr>
            <w:gridSpan w:val="6"/>
            <w:tcW w:w="8515" w:type="dxa"/>
            <w:vAlign w:val="center"/>
            <w:textDirection w:val="lrTb"/>
            <w:noWrap w:val="false"/>
          </w:tcPr>
          <w:p>
            <w:pPr>
              <w:pStyle w:val="1065"/>
              <w:jc w:val="left"/>
              <w:rPr>
                <w:rFonts w:hint="eastAsia" w:ascii="宋体" w:hAnsi="宋体" w:eastAsia="宋体" w:cs="宋体"/>
                <w:b/>
                <w:color w:val="000000"/>
                <w:sz w:val="24"/>
              </w:rPr>
            </w:pPr>
            <w:r>
              <w:rPr>
                <w:rFonts w:hint="eastAsia" w:ascii="宋体" w:hAnsi="宋体" w:eastAsia="宋体" w:cs="宋体"/>
                <w:b/>
                <w:color w:val="000000"/>
                <w:sz w:val="24"/>
              </w:rPr>
              <w:t xml:space="preserve">对本项目合同条款的偏离情况（请进行勾选）：</w:t>
            </w:r>
            <w:r>
              <w:rPr>
                <w:rFonts w:hint="eastAsia" w:ascii="宋体" w:hAnsi="宋体" w:eastAsia="宋体" w:cs="宋体"/>
                <w:b/>
                <w:color w:val="000000"/>
                <w:sz w:val="24"/>
              </w:rPr>
            </w:r>
            <w:r/>
          </w:p>
          <w:p>
            <w:pPr>
              <w:pStyle w:val="1065"/>
              <w:jc w:val="left"/>
              <w:rPr>
                <w:rFonts w:hint="eastAsia" w:ascii="宋体" w:hAnsi="宋体" w:eastAsia="宋体" w:cs="宋体"/>
                <w:b/>
                <w:color w:val="000000"/>
                <w:sz w:val="24"/>
              </w:rPr>
            </w:pPr>
            <w:r>
              <w:rPr>
                <w:rFonts w:hint="eastAsia" w:ascii="宋体" w:hAnsi="宋体" w:eastAsia="宋体" w:cs="宋体"/>
                <w:b/>
                <w:color w:val="000000"/>
                <w:sz w:val="24"/>
              </w:rPr>
              <w:t xml:space="preserve">□无偏离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如无偏离，仅勾选无偏离即可</w:t>
            </w:r>
            <w:r>
              <w:rPr>
                <w:rFonts w:hint="eastAsia" w:ascii="宋体" w:hAnsi="宋体" w:eastAsia="宋体" w:cs="宋体"/>
                <w:color w:val="000000"/>
                <w:sz w:val="24"/>
              </w:rPr>
              <w:t xml:space="preserve">）</w:t>
            </w:r>
            <w:r>
              <w:rPr>
                <w:rFonts w:hint="eastAsia" w:ascii="宋体" w:hAnsi="宋体" w:eastAsia="宋体" w:cs="宋体"/>
                <w:b/>
                <w:color w:val="000000"/>
                <w:sz w:val="24"/>
              </w:rPr>
            </w:r>
            <w:r/>
          </w:p>
          <w:p>
            <w:pPr>
              <w:pStyle w:val="1065"/>
              <w:jc w:val="left"/>
              <w:rPr>
                <w:rFonts w:hint="eastAsia" w:ascii="宋体" w:hAnsi="宋体" w:eastAsia="宋体" w:cs="宋体"/>
                <w:color w:val="000000"/>
                <w:sz w:val="24"/>
              </w:rPr>
            </w:pPr>
            <w:r>
              <w:rPr>
                <w:rFonts w:hint="eastAsia" w:ascii="宋体" w:hAnsi="宋体" w:eastAsia="宋体" w:cs="宋体"/>
                <w:b/>
                <w:color w:val="000000"/>
                <w:sz w:val="24"/>
              </w:rPr>
              <w:t xml:space="preserve">□有偏离</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如有偏离，</w:t>
            </w:r>
            <w:r>
              <w:rPr>
                <w:rFonts w:hint="eastAsia" w:ascii="宋体" w:hAnsi="宋体" w:eastAsia="宋体" w:cs="宋体"/>
                <w:color w:val="000000"/>
                <w:sz w:val="24"/>
              </w:rPr>
              <w:t xml:space="preserve">则应在本表中对偏离项逐一列明）</w:t>
            </w:r>
            <w:r>
              <w:rPr>
                <w:rFonts w:hint="eastAsia" w:ascii="宋体" w:hAnsi="宋体" w:eastAsia="宋体" w:cs="宋体"/>
                <w:color w:val="000000"/>
                <w:sz w:val="24"/>
              </w:rPr>
            </w:r>
            <w:r/>
          </w:p>
        </w:tc>
      </w:tr>
      <w:tr>
        <w:trPr>
          <w:trHeight w:val="930"/>
        </w:trPr>
        <w:tc>
          <w:tcPr>
            <w:tcW w:w="83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29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条目号（页码）</w:t>
            </w:r>
            <w:r>
              <w:rPr>
                <w:rFonts w:hint="eastAsia" w:ascii="宋体" w:hAnsi="宋体" w:eastAsia="宋体" w:cs="宋体"/>
                <w:color w:val="000000"/>
                <w:sz w:val="24"/>
              </w:rPr>
            </w:r>
            <w:r/>
          </w:p>
        </w:tc>
        <w:tc>
          <w:tcPr>
            <w:tcW w:w="198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szCs w:val="21"/>
              </w:rPr>
              <w:t xml:space="preserve">招标文件</w:t>
            </w:r>
            <w:r>
              <w:rPr>
                <w:rFonts w:hint="eastAsia" w:ascii="宋体" w:hAnsi="宋体" w:eastAsia="宋体" w:cs="宋体"/>
                <w:color w:val="000000"/>
                <w:sz w:val="24"/>
              </w:rPr>
              <w:t xml:space="preserve">要求</w:t>
            </w:r>
            <w:r>
              <w:rPr>
                <w:rFonts w:hint="eastAsia" w:ascii="宋体" w:hAnsi="宋体" w:eastAsia="宋体" w:cs="宋体"/>
                <w:color w:val="000000"/>
                <w:sz w:val="24"/>
              </w:rPr>
            </w:r>
            <w:r/>
          </w:p>
        </w:tc>
        <w:tc>
          <w:tcPr>
            <w:tcW w:w="1981"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投标文件内容</w:t>
            </w:r>
            <w:r>
              <w:rPr>
                <w:rFonts w:hint="eastAsia" w:ascii="宋体" w:hAnsi="宋体" w:eastAsia="宋体" w:cs="宋体"/>
                <w:color w:val="000000"/>
                <w:sz w:val="24"/>
              </w:rPr>
            </w:r>
            <w:r/>
          </w:p>
        </w:tc>
        <w:tc>
          <w:tcPr>
            <w:tcW w:w="2423"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rPr>
                <w:rFonts w:hint="eastAsia" w:ascii="宋体" w:hAnsi="宋体" w:eastAsia="宋体" w:cs="宋体"/>
                <w:color w:val="000000"/>
                <w:sz w:val="24"/>
              </w:rPr>
            </w:r>
            <w:r/>
          </w:p>
        </w:tc>
        <w:tc>
          <w:tcPr>
            <w:tcW w:w="7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rHeight w:val="930"/>
        </w:trPr>
        <w:tc>
          <w:tcPr>
            <w:tcW w:w="83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9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1"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23"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83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29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1"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23"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83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129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0"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1"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423"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1065"/>
        <w:jc w:val="left"/>
        <w:tabs>
          <w:tab w:val="left" w:pos="1800" w:leader="none"/>
          <w:tab w:val="left" w:pos="5580" w:leader="none"/>
        </w:tabs>
        <w:rPr>
          <w:rFonts w:hint="eastAsia" w:ascii="宋体" w:hAnsi="宋体" w:eastAsia="宋体" w:cs="宋体"/>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sz w:val="24"/>
        </w:rPr>
        <w:t xml:space="preserve">对合同条款中的所有要求，除本表所列明的所有偏离外，均视作供应商已对之理解和响应。</w:t>
      </w:r>
      <w:r>
        <w:rPr>
          <w:rFonts w:hint="eastAsia" w:ascii="宋体" w:hAnsi="宋体" w:eastAsia="宋体" w:cs="宋体"/>
          <w:sz w:val="24"/>
        </w:rPr>
      </w:r>
      <w:r/>
    </w:p>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2</w:t>
      </w:r>
      <w:r>
        <w:rPr>
          <w:rFonts w:hint="eastAsia" w:ascii="宋体" w:hAnsi="宋体" w:eastAsia="宋体" w:cs="宋体"/>
          <w:sz w:val="24"/>
          <w:lang w:eastAsia="zh-CN"/>
        </w:rPr>
        <w:t xml:space="preserve">）</w:t>
      </w:r>
      <w:r>
        <w:rPr>
          <w:rFonts w:hint="eastAsia" w:ascii="宋体" w:hAnsi="宋体" w:eastAsia="宋体" w:cs="宋体"/>
          <w:sz w:val="24"/>
        </w:rPr>
        <w:t xml:space="preserve">“偏离情况”列应</w:t>
      </w:r>
      <w:r>
        <w:rPr>
          <w:rFonts w:hint="eastAsia" w:ascii="宋体" w:hAnsi="宋体" w:eastAsia="宋体" w:cs="宋体"/>
          <w:color w:val="000000"/>
          <w:sz w:val="24"/>
        </w:rPr>
        <w:t xml:space="preserve">据实</w:t>
      </w:r>
      <w:r>
        <w:rPr>
          <w:rFonts w:hint="eastAsia" w:ascii="宋体" w:hAnsi="宋体" w:eastAsia="宋体" w:cs="宋体"/>
          <w:sz w:val="24"/>
        </w:rPr>
        <w:t xml:space="preserve">填写“正偏离”或“负偏离”。</w:t>
      </w:r>
      <w:r>
        <w:rPr>
          <w:rFonts w:hint="eastAsia" w:ascii="宋体" w:hAnsi="宋体" w:eastAsia="宋体" w:cs="宋体"/>
          <w:color w:val="000000"/>
          <w:sz w:val="24"/>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  </w:t>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Pr>
          <w:rFonts w:hint="eastAsia" w:ascii="宋体" w:hAnsi="宋体" w:eastAsia="宋体" w:cs="宋体"/>
          <w:color w:val="000000"/>
          <w:sz w:val="24"/>
          <w:szCs w:val="20"/>
        </w:rPr>
        <w:t xml:space="preserve">采购需求偏离表（实质性格式）</w:t>
      </w:r>
      <w:r>
        <w:rPr>
          <w:rFonts w:hint="eastAsia" w:ascii="宋体" w:hAnsi="宋体" w:eastAsia="宋体" w:cs="宋体"/>
          <w:color w:val="000000"/>
          <w:sz w:val="24"/>
          <w:szCs w:val="20"/>
        </w:rPr>
      </w:r>
      <w:r/>
    </w:p>
    <w:p>
      <w:pPr>
        <w:pStyle w:val="1065"/>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1065"/>
        <w:jc w:val="center"/>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采购需求偏离表</w:t>
      </w:r>
      <w:r>
        <w:rPr>
          <w:rFonts w:hint="eastAsia" w:ascii="宋体" w:hAnsi="宋体" w:eastAsia="宋体" w:cs="宋体"/>
          <w:b/>
          <w:color w:val="000000"/>
          <w:sz w:val="36"/>
          <w:szCs w:val="36"/>
        </w:rPr>
      </w:r>
      <w:r/>
    </w:p>
    <w:p>
      <w:pPr>
        <w:pStyle w:val="1065"/>
        <w:ind w:firstLine="36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项目编号/包号：_____________________     项目名称：____________</w:t>
      </w:r>
      <w:r>
        <w:rPr>
          <w:rFonts w:hint="eastAsia" w:ascii="宋体" w:hAnsi="宋体" w:eastAsia="宋体" w:cs="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rPr>
                <w:rFonts w:hint="eastAsia" w:ascii="宋体" w:hAnsi="宋体" w:eastAsia="宋体" w:cs="宋体"/>
                <w:color w:val="000000"/>
                <w:sz w:val="24"/>
              </w:rPr>
            </w:r>
            <w:r/>
          </w:p>
        </w:tc>
        <w:tc>
          <w:tcPr>
            <w:tcW w:w="14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招标文件条目号(页码)</w:t>
            </w:r>
            <w:r>
              <w:rPr>
                <w:rFonts w:hint="eastAsia" w:ascii="宋体" w:hAnsi="宋体" w:eastAsia="宋体" w:cs="宋体"/>
                <w:color w:val="000000"/>
                <w:sz w:val="24"/>
              </w:rPr>
            </w:r>
            <w:r/>
          </w:p>
        </w:tc>
        <w:tc>
          <w:tcPr>
            <w:tcW w:w="2384"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招标文件要求</w:t>
            </w:r>
            <w:r>
              <w:rPr>
                <w:rFonts w:hint="eastAsia" w:ascii="宋体" w:hAnsi="宋体" w:eastAsia="宋体" w:cs="宋体"/>
                <w:color w:val="000000"/>
                <w:sz w:val="24"/>
              </w:rPr>
            </w:r>
            <w:r/>
          </w:p>
        </w:tc>
        <w:tc>
          <w:tcPr>
            <w:tcW w:w="2126"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投标响应内容</w:t>
            </w:r>
            <w:r>
              <w:rPr>
                <w:rFonts w:hint="eastAsia" w:ascii="宋体" w:hAnsi="宋体" w:eastAsia="宋体" w:cs="宋体"/>
                <w:color w:val="000000"/>
                <w:sz w:val="24"/>
              </w:rPr>
            </w:r>
            <w:r/>
          </w:p>
        </w:tc>
        <w:tc>
          <w:tcPr>
            <w:tcW w:w="18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偏离情况</w:t>
            </w:r>
            <w:r>
              <w:rPr>
                <w:rFonts w:hint="eastAsia" w:ascii="宋体" w:hAnsi="宋体" w:eastAsia="宋体" w:cs="宋体"/>
                <w:color w:val="000000"/>
                <w:sz w:val="24"/>
              </w:rPr>
            </w:r>
            <w:r/>
          </w:p>
        </w:tc>
        <w:tc>
          <w:tcPr>
            <w:tcW w:w="1009"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说明</w:t>
            </w: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4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r>
        <w:trPr>
          <w:trHeight w:val="930"/>
        </w:trPr>
        <w:tc>
          <w:tcPr>
            <w:tcW w:w="7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W w:w="1482"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384"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2126"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875"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009" w:type="dxa"/>
            <w:vAlign w:val="center"/>
            <w:textDirection w:val="lrTb"/>
            <w:noWrap w:val="false"/>
          </w:tcPr>
          <w:p>
            <w:pPr>
              <w:pStyle w:val="1065"/>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pStyle w:val="1065"/>
        <w:ind w:firstLine="360"/>
        <w:jc w:val="left"/>
        <w:spacing w:line="360" w:lineRule="auto"/>
        <w:tabs>
          <w:tab w:val="left" w:pos="1800" w:leader="none"/>
          <w:tab w:val="left" w:pos="5580" w:leader="none"/>
        </w:tabs>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w:t>
      </w:r>
      <w:r>
        <w:rPr>
          <w:rFonts w:hint="eastAsia" w:ascii="宋体" w:hAnsi="宋体" w:eastAsia="宋体" w:cs="宋体"/>
          <w:color w:val="000000"/>
          <w:sz w:val="24"/>
        </w:rPr>
      </w:r>
      <w:r/>
    </w:p>
    <w:p>
      <w:pPr>
        <w:pStyle w:val="1065"/>
        <w:jc w:val="left"/>
        <w:tabs>
          <w:tab w:val="left" w:pos="1800" w:leader="none"/>
          <w:tab w:val="left" w:pos="5580" w:leader="none"/>
        </w:tabs>
        <w:rPr>
          <w:rFonts w:hint="eastAsia" w:ascii="宋体" w:hAnsi="宋体" w:eastAsia="宋体" w:cs="宋体"/>
          <w:sz w:val="24"/>
        </w:rPr>
      </w:pPr>
      <w:r>
        <w:rPr>
          <w:rFonts w:hint="eastAsia" w:ascii="宋体" w:hAnsi="宋体" w:eastAsia="宋体" w:cs="宋体"/>
          <w:color w:val="000000"/>
          <w:sz w:val="24"/>
        </w:rPr>
        <w:t xml:space="preserve">1. </w:t>
      </w:r>
      <w:r>
        <w:rPr>
          <w:rFonts w:hint="eastAsia" w:ascii="宋体" w:hAnsi="宋体" w:eastAsia="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eastAsia="宋体" w:cs="宋体"/>
          <w:b/>
          <w:sz w:val="24"/>
        </w:rPr>
        <w:t xml:space="preserve">投标无效。</w:t>
      </w:r>
      <w:r>
        <w:rPr>
          <w:rFonts w:hint="eastAsia" w:ascii="宋体" w:hAnsi="宋体" w:eastAsia="宋体" w:cs="宋体"/>
          <w:sz w:val="24"/>
        </w:rPr>
      </w:r>
      <w:r/>
    </w:p>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sz w:val="24"/>
        </w:rPr>
        <w:t xml:space="preserve">2.“偏离情况”列应</w:t>
      </w:r>
      <w:r>
        <w:rPr>
          <w:rFonts w:hint="eastAsia" w:ascii="宋体" w:hAnsi="宋体" w:eastAsia="宋体" w:cs="宋体"/>
          <w:color w:val="000000"/>
          <w:sz w:val="24"/>
        </w:rPr>
        <w:t xml:space="preserve">据实</w:t>
      </w:r>
      <w:r>
        <w:rPr>
          <w:rFonts w:hint="eastAsia" w:ascii="宋体" w:hAnsi="宋体" w:eastAsia="宋体" w:cs="宋体"/>
          <w:sz w:val="24"/>
        </w:rPr>
        <w:t xml:space="preserve">填写“正偏离”或“负偏离”</w:t>
      </w:r>
      <w:r>
        <w:rPr>
          <w:rFonts w:hint="eastAsia" w:ascii="宋体" w:hAnsi="宋体" w:eastAsia="宋体" w:cs="宋体"/>
          <w:sz w:val="24"/>
          <w:lang w:val="en-US" w:eastAsia="zh-CN"/>
        </w:rPr>
        <w:t xml:space="preserve">或“无偏离”</w:t>
      </w:r>
      <w:r>
        <w:rPr>
          <w:rFonts w:hint="eastAsia" w:ascii="宋体" w:hAnsi="宋体" w:eastAsia="宋体" w:cs="宋体"/>
          <w:sz w:val="24"/>
        </w:rPr>
        <w:t xml:space="preserve">。</w:t>
      </w:r>
      <w:r>
        <w:rPr>
          <w:rFonts w:hint="eastAsia" w:ascii="宋体" w:hAnsi="宋体" w:eastAsia="宋体" w:cs="宋体"/>
          <w:color w:val="000000"/>
          <w:sz w:val="24"/>
        </w:rPr>
      </w:r>
      <w:r/>
    </w:p>
    <w:p>
      <w:pPr>
        <w:pStyle w:val="1065"/>
        <w:jc w:val="left"/>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r>
      <w:r/>
    </w:p>
    <w:p>
      <w:pPr>
        <w:pStyle w:val="1065"/>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65"/>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                  </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br w:type="page" w:clear="all"/>
      </w:r>
      <w:r>
        <w:rPr>
          <w:rFonts w:hint="eastAsia" w:ascii="宋体" w:hAnsi="宋体" w:eastAsia="宋体" w:cs="宋体"/>
          <w:color w:val="000000"/>
          <w:sz w:val="24"/>
          <w:szCs w:val="20"/>
          <w:lang w:val="en-US" w:eastAsia="zh-CN"/>
        </w:rPr>
        <w:t xml:space="preserve">9</w:t>
      </w:r>
      <w:r>
        <w:rPr>
          <w:rFonts w:hint="eastAsia" w:ascii="宋体" w:hAnsi="宋体" w:eastAsia="宋体" w:cs="宋体"/>
          <w:color w:val="000000"/>
          <w:sz w:val="24"/>
          <w:szCs w:val="20"/>
        </w:rPr>
        <w:t xml:space="preserve"> 项目实施方案等，包括但不限于如下主题：</w:t>
      </w: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lang w:val="en-US" w:eastAsia="zh-CN"/>
        </w:rPr>
        <w:outlineLvl w:val="2"/>
      </w:pP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lang w:val="en-US" w:eastAsia="zh-CN"/>
        </w:rPr>
      </w:r>
      <w:r/>
    </w:p>
    <w:p>
      <w:pPr>
        <w:pStyle w:val="1078"/>
        <w:tabs>
          <w:tab w:val="left" w:pos="567" w:leader="none"/>
        </w:tabs>
        <w:rPr>
          <w:lang w:val="en-US" w:eastAsia="zh-CN"/>
        </w:rPr>
      </w:pPr>
      <w:r>
        <w:rPr>
          <w:rFonts w:hint="eastAsia" w:ascii="宋体" w:hAnsi="宋体" w:eastAsia="宋体" w:cs="宋体"/>
          <w:color w:val="000000"/>
          <w:sz w:val="24"/>
          <w:szCs w:val="20"/>
          <w:lang w:val="en-US" w:eastAsia="zh-CN"/>
        </w:rPr>
        <w:t xml:space="preserve">根据评分标准填写</w:t>
      </w:r>
      <w:r>
        <w:rPr>
          <w:lang w:val="en-US" w:eastAsia="zh-CN"/>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rPr>
          <w:rFonts w:hint="eastAsia" w:ascii="宋体" w:hAnsi="宋体" w:eastAsia="宋体" w:cs="宋体"/>
          <w:color w:val="000000"/>
          <w:sz w:val="24"/>
          <w:szCs w:val="20"/>
        </w:rPr>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  参加本项目人员一览表</w:t>
      </w:r>
      <w:r>
        <w:rPr>
          <w:rFonts w:hint="eastAsia" w:ascii="宋体" w:hAnsi="宋体" w:eastAsia="宋体" w:cs="宋体"/>
          <w:color w:val="000000"/>
          <w:sz w:val="24"/>
          <w:szCs w:val="20"/>
        </w:rPr>
      </w:r>
      <w:r/>
    </w:p>
    <w:p>
      <w:pPr>
        <w:pStyle w:val="1065"/>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1065"/>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参加本项目人员一览表</w:t>
      </w:r>
      <w:r>
        <w:rPr>
          <w:rFonts w:hint="eastAsia" w:ascii="宋体" w:hAnsi="宋体" w:eastAsia="宋体" w:cs="宋体"/>
          <w:b/>
          <w:sz w:val="32"/>
          <w:szCs w:val="32"/>
        </w:rPr>
      </w:r>
      <w:r/>
    </w:p>
    <w:p>
      <w:pPr>
        <w:pStyle w:val="1065"/>
        <w:spacing w:line="360" w:lineRule="auto"/>
        <w:rPr>
          <w:rFonts w:hint="eastAsia" w:ascii="宋体" w:hAnsi="宋体" w:eastAsia="宋体" w:cs="宋体"/>
          <w:sz w:val="22"/>
        </w:rPr>
      </w:pPr>
      <w:r>
        <w:rPr>
          <w:rFonts w:hint="eastAsia" w:ascii="宋体" w:hAnsi="宋体" w:eastAsia="宋体" w:cs="宋体"/>
          <w:sz w:val="22"/>
        </w:rPr>
      </w:r>
      <w:r/>
    </w:p>
    <w:p>
      <w:pPr>
        <w:pStyle w:val="1065"/>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姓名</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性别</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年龄</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毕业学校和学历</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专业</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职称</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专业培训及证书</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责任</w:t>
            </w:r>
            <w:r>
              <w:rPr>
                <w:rFonts w:hint="eastAsia" w:ascii="宋体" w:hAnsi="宋体" w:eastAsia="宋体" w:cs="宋体"/>
                <w:sz w:val="24"/>
              </w:rPr>
            </w:r>
            <w:r/>
          </w:p>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或分工</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项目经历或主要工作</w:t>
            </w:r>
            <w:r>
              <w:rPr>
                <w:rFonts w:hint="eastAsia" w:ascii="宋体" w:hAnsi="宋体" w:eastAsia="宋体" w:cs="宋体"/>
                <w:sz w:val="24"/>
              </w:rPr>
            </w:r>
            <w:r/>
          </w:p>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业绩</w:t>
            </w: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r>
            <w:r/>
          </w:p>
        </w:tc>
      </w:tr>
    </w:tbl>
    <w:p>
      <w:pPr>
        <w:pStyle w:val="1065"/>
        <w:tabs>
          <w:tab w:val="left" w:pos="9765" w:leader="none"/>
        </w:tabs>
        <w:rPr>
          <w:rFonts w:hint="eastAsia" w:ascii="宋体" w:hAnsi="宋体" w:eastAsia="宋体" w:cs="宋体"/>
          <w:b/>
          <w:sz w:val="24"/>
          <w:lang w:val="zh-CN"/>
        </w:rPr>
      </w:pPr>
      <w:r>
        <w:rPr>
          <w:rFonts w:hint="eastAsia" w:ascii="宋体" w:hAnsi="宋体" w:eastAsia="宋体" w:cs="宋体"/>
          <w:b/>
          <w:sz w:val="24"/>
          <w:lang w:val="zh-CN"/>
        </w:rPr>
      </w:r>
      <w:r/>
    </w:p>
    <w:p>
      <w:pPr>
        <w:pStyle w:val="1065"/>
        <w:spacing w:line="360" w:lineRule="auto"/>
        <w:rPr>
          <w:rFonts w:hint="eastAsia" w:ascii="宋体" w:hAnsi="宋体" w:eastAsia="宋体" w:cs="宋体"/>
          <w:sz w:val="24"/>
        </w:rPr>
      </w:pPr>
      <w:r>
        <w:rPr>
          <w:rFonts w:hint="eastAsia" w:ascii="宋体" w:hAnsi="宋体" w:eastAsia="宋体" w:cs="宋体"/>
          <w:sz w:val="24"/>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rPr>
          <w:rFonts w:hint="eastAsia" w:ascii="宋体" w:hAnsi="宋体" w:eastAsia="宋体" w:cs="宋体"/>
          <w:color w:val="000000"/>
          <w:sz w:val="24"/>
          <w:szCs w:val="20"/>
        </w:rPr>
      </w:pPr>
      <w:r>
        <w:rPr>
          <w:rFonts w:hint="eastAsia" w:ascii="宋体" w:hAnsi="宋体" w:eastAsia="宋体" w:cs="宋体"/>
          <w:sz w:val="22"/>
        </w:rPr>
        <w:br w:type="page" w:clear="all"/>
      </w:r>
      <w:bookmarkStart w:id="1028" w:name="_Toc288738839"/>
      <w:r/>
      <w:bookmarkStart w:id="1029" w:name="_Toc288738397"/>
      <w:r>
        <w:rPr>
          <w:rFonts w:hint="eastAsia" w:ascii="宋体" w:hAnsi="宋体" w:eastAsia="宋体" w:cs="宋体"/>
          <w:color w:val="000000"/>
          <w:sz w:val="24"/>
          <w:szCs w:val="20"/>
          <w:lang w:val="en-US" w:eastAsia="zh-CN"/>
        </w:rPr>
        <w:t xml:space="preserve">11</w:t>
      </w:r>
      <w:r>
        <w:rPr>
          <w:rFonts w:hint="eastAsia" w:ascii="宋体" w:hAnsi="宋体" w:eastAsia="宋体" w:cs="宋体"/>
          <w:color w:val="000000"/>
          <w:sz w:val="24"/>
          <w:szCs w:val="20"/>
        </w:rPr>
        <w:t xml:space="preserve">相关业绩案例一览表</w:t>
      </w:r>
      <w:r>
        <w:rPr>
          <w:rFonts w:hint="eastAsia" w:ascii="宋体" w:hAnsi="宋体" w:eastAsia="宋体" w:cs="宋体"/>
          <w:color w:val="000000"/>
          <w:sz w:val="24"/>
          <w:szCs w:val="20"/>
        </w:rPr>
      </w:r>
      <w:r/>
    </w:p>
    <w:p>
      <w:pPr>
        <w:pStyle w:val="1065"/>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1065"/>
        <w:jc w:val="center"/>
        <w:rPr>
          <w:rFonts w:hint="eastAsia" w:ascii="宋体" w:hAnsi="宋体" w:eastAsia="宋体" w:cs="宋体"/>
          <w:b/>
          <w:sz w:val="32"/>
          <w:szCs w:val="32"/>
        </w:rPr>
      </w:pPr>
      <w:r>
        <w:rPr>
          <w:rFonts w:hint="eastAsia" w:ascii="宋体" w:hAnsi="宋体" w:eastAsia="宋体" w:cs="宋体"/>
          <w:b/>
          <w:sz w:val="32"/>
          <w:szCs w:val="32"/>
        </w:rPr>
        <w:t xml:space="preserve">相关业绩案例一览表</w:t>
      </w:r>
      <w:bookmarkEnd w:id="1028"/>
      <w:r/>
      <w:bookmarkEnd w:id="1029"/>
      <w:r>
        <w:rPr>
          <w:rFonts w:hint="eastAsia" w:ascii="宋体" w:hAnsi="宋体" w:eastAsia="宋体" w:cs="宋体"/>
          <w:b/>
          <w:sz w:val="32"/>
          <w:szCs w:val="32"/>
        </w:rPr>
      </w:r>
      <w:r/>
    </w:p>
    <w:p>
      <w:pPr>
        <w:pStyle w:val="1065"/>
        <w:jc w:val="center"/>
        <w:spacing w:line="360" w:lineRule="auto"/>
        <w:rPr>
          <w:rFonts w:hint="eastAsia" w:ascii="宋体" w:hAnsi="宋体" w:eastAsia="宋体" w:cs="宋体"/>
          <w:b/>
          <w:sz w:val="28"/>
          <w:szCs w:val="30"/>
        </w:rPr>
      </w:pPr>
      <w:r>
        <w:rPr>
          <w:rFonts w:hint="eastAsia" w:ascii="宋体" w:hAnsi="宋体" w:eastAsia="宋体" w:cs="宋体"/>
          <w:b/>
          <w:sz w:val="28"/>
          <w:szCs w:val="30"/>
        </w:rPr>
      </w:r>
      <w:r/>
    </w:p>
    <w:p>
      <w:pPr>
        <w:pStyle w:val="1065"/>
        <w:ind w:firstLine="480"/>
        <w:spacing w:line="36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项目时间</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项目甲方单位</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项目名称</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合同金额</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单位地址</w:t>
            </w:r>
            <w:r>
              <w:rPr>
                <w:rFonts w:hint="eastAsia"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lang w:val="zh-CN"/>
              </w:rPr>
            </w:pPr>
            <w:r>
              <w:rPr>
                <w:rFonts w:hint="eastAsia" w:ascii="宋体" w:hAnsi="宋体" w:eastAsia="宋体" w:cs="宋体"/>
                <w:sz w:val="24"/>
                <w:lang w:val="zh-CN"/>
              </w:rPr>
              <w:t xml:space="preserve">联系电话</w:t>
            </w:r>
            <w:r>
              <w:rPr>
                <w:rFonts w:hint="eastAsia" w:ascii="宋体" w:hAnsi="宋体" w:eastAsia="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5"/>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5"/>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5"/>
              <w:ind w:hanging="523"/>
              <w:jc w:val="center"/>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5"/>
              <w:spacing w:line="360" w:lineRule="auto"/>
              <w:tabs>
                <w:tab w:val="left" w:pos="9765" w:leader="none"/>
              </w:tabs>
              <w:rPr>
                <w:rFonts w:hint="eastAsia" w:ascii="宋体" w:hAnsi="宋体" w:eastAsia="宋体" w:cs="宋体"/>
                <w:sz w:val="24"/>
              </w:rPr>
            </w:pPr>
            <w:r>
              <w:rPr>
                <w:rFonts w:hint="eastAsia" w:ascii="宋体" w:hAnsi="宋体" w:eastAsia="宋体" w:cs="宋体"/>
                <w:sz w:val="24"/>
              </w:rPr>
            </w:r>
            <w:r/>
          </w:p>
        </w:tc>
      </w:tr>
    </w:tbl>
    <w:p>
      <w:pPr>
        <w:pStyle w:val="1065"/>
        <w:tabs>
          <w:tab w:val="left" w:pos="9765" w:leader="none"/>
        </w:tabs>
        <w:rPr>
          <w:rFonts w:hint="eastAsia" w:ascii="宋体" w:hAnsi="宋体" w:eastAsia="宋体" w:cs="宋体"/>
          <w:sz w:val="24"/>
          <w:lang w:val="zh-CN"/>
        </w:rPr>
      </w:pPr>
      <w:r>
        <w:rPr>
          <w:rFonts w:hint="eastAsia" w:ascii="宋体" w:hAnsi="宋体" w:eastAsia="宋体" w:cs="宋体"/>
          <w:sz w:val="24"/>
          <w:lang w:val="zh-CN"/>
        </w:rPr>
      </w:r>
      <w:r/>
    </w:p>
    <w:p>
      <w:pPr>
        <w:pStyle w:val="1065"/>
        <w:spacing w:line="360" w:lineRule="auto"/>
        <w:rPr>
          <w:rFonts w:hint="eastAsia" w:ascii="宋体" w:hAnsi="宋体" w:eastAsia="宋体" w:cs="宋体"/>
          <w:sz w:val="24"/>
        </w:rPr>
      </w:pPr>
      <w:r>
        <w:rPr>
          <w:rFonts w:hint="eastAsia" w:ascii="宋体" w:hAnsi="宋体" w:eastAsia="宋体" w:cs="宋体"/>
          <w:sz w:val="24"/>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rPr>
        <w:t xml:space="preserve">投标人名称（加盖公章）</w:t>
      </w:r>
      <w:r>
        <w:rPr>
          <w:rFonts w:hint="eastAsia" w:ascii="宋体" w:hAnsi="宋体" w:eastAsia="宋体" w:cs="宋体"/>
          <w:color w:val="000000"/>
          <w:sz w:val="24"/>
          <w:lang w:val="zh-CN"/>
        </w:rPr>
        <w:t xml:space="preserve">：    ____________</w:t>
      </w:r>
      <w:r>
        <w:rPr>
          <w:rFonts w:hint="eastAsia" w:ascii="宋体" w:hAnsi="宋体" w:eastAsia="宋体" w:cs="宋体"/>
          <w:color w:val="000000"/>
          <w:sz w:val="24"/>
          <w:lang w:val="zh-CN"/>
        </w:rPr>
      </w:r>
      <w:r/>
    </w:p>
    <w:p>
      <w:pPr>
        <w:pStyle w:val="1065"/>
        <w:spacing w:before="25" w:after="25" w:line="360" w:lineRule="auto"/>
        <w:rPr>
          <w:rFonts w:hint="eastAsia" w:ascii="宋体" w:hAnsi="宋体" w:eastAsia="宋体" w:cs="宋体"/>
          <w:color w:val="000000"/>
          <w:sz w:val="24"/>
          <w:lang w:val="zh-CN"/>
        </w:rPr>
      </w:pPr>
      <w:r>
        <w:rPr>
          <w:rFonts w:hint="eastAsia" w:ascii="宋体" w:hAnsi="宋体" w:eastAsia="宋体" w:cs="宋体"/>
          <w:color w:val="000000"/>
          <w:sz w:val="24"/>
          <w:szCs w:val="20"/>
        </w:rPr>
        <w:t xml:space="preserve">日期：_____年______月______日   </w:t>
      </w:r>
      <w:r>
        <w:rPr>
          <w:rFonts w:hint="eastAsia" w:ascii="宋体" w:hAnsi="宋体" w:eastAsia="宋体" w:cs="宋体"/>
          <w:color w:val="000000"/>
          <w:sz w:val="24"/>
          <w:lang w:val="zh-CN"/>
        </w:rPr>
      </w:r>
      <w:r/>
    </w:p>
    <w:p>
      <w:pPr>
        <w:pStyle w:val="1065"/>
        <w:rPr>
          <w:rFonts w:hint="eastAsia" w:ascii="宋体" w:hAnsi="宋体" w:eastAsia="宋体" w:cs="宋体"/>
        </w:rPr>
      </w:pPr>
      <w:r>
        <w:rPr>
          <w:rFonts w:hint="eastAsia" w:ascii="宋体" w:hAnsi="宋体" w:eastAsia="宋体" w:cs="宋体"/>
        </w:rPr>
      </w:r>
      <w:r/>
    </w:p>
    <w:p>
      <w:pPr>
        <w:pStyle w:val="1065"/>
        <w:rPr>
          <w:rFonts w:hint="eastAsia" w:ascii="宋体" w:hAnsi="宋体" w:eastAsia="宋体" w:cs="宋体"/>
        </w:rPr>
      </w:pPr>
      <w:r>
        <w:rPr>
          <w:rFonts w:hint="eastAsia" w:ascii="宋体" w:hAnsi="宋体" w:eastAsia="宋体" w:cs="宋体"/>
        </w:rPr>
      </w:r>
      <w:r/>
    </w:p>
    <w:p>
      <w:pPr>
        <w:pStyle w:val="1065"/>
        <w:rPr>
          <w:rFonts w:hint="eastAsia" w:ascii="宋体" w:hAnsi="宋体" w:eastAsia="宋体" w:cs="宋体"/>
        </w:rPr>
      </w:pPr>
      <w:r>
        <w:rPr>
          <w:rFonts w:hint="eastAsia" w:ascii="宋体" w:hAnsi="宋体" w:eastAsia="宋体" w:cs="宋体"/>
        </w:rPr>
      </w:r>
      <w:r/>
    </w:p>
    <w:p>
      <w:pPr>
        <w:pStyle w:val="1065"/>
        <w:rPr>
          <w:rFonts w:hint="eastAsia" w:ascii="宋体" w:hAnsi="宋体" w:eastAsia="宋体" w:cs="宋体"/>
        </w:rPr>
      </w:pPr>
      <w:r>
        <w:rPr>
          <w:rFonts w:hint="eastAsia" w:ascii="宋体" w:hAnsi="宋体" w:eastAsia="宋体" w:cs="宋体"/>
        </w:rPr>
      </w:r>
      <w:r/>
    </w:p>
    <w:p>
      <w:pPr>
        <w:pStyle w:val="1065"/>
        <w:rPr>
          <w:rFonts w:hint="eastAsia" w:ascii="宋体" w:hAnsi="宋体" w:eastAsia="宋体" w:cs="宋体"/>
        </w:rPr>
      </w:pPr>
      <w:r>
        <w:rPr>
          <w:rFonts w:hint="eastAsia" w:ascii="宋体" w:hAnsi="宋体" w:eastAsia="宋体" w:cs="宋体"/>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1065"/>
        <w:spacing w:line="360" w:lineRule="auto"/>
        <w:rPr>
          <w:rFonts w:hint="eastAsia" w:ascii="宋体" w:hAnsi="宋体" w:eastAsia="宋体" w:cs="宋体"/>
          <w:color w:val="000000"/>
          <w:sz w:val="24"/>
          <w:szCs w:val="20"/>
          <w:lang w:val="en-US" w:eastAsia="zh-CN"/>
        </w:rPr>
        <w:outlineLvl w:val="2"/>
      </w:pPr>
      <w:r>
        <w:rPr>
          <w:rFonts w:hint="eastAsia" w:ascii="宋体" w:hAnsi="宋体" w:eastAsia="宋体" w:cs="宋体"/>
          <w:color w:val="000000"/>
          <w:sz w:val="24"/>
          <w:szCs w:val="20"/>
        </w:rPr>
        <w:br w:type="page" w:clear="all"/>
      </w:r>
      <w:r>
        <w:rPr>
          <w:rFonts w:hint="eastAsia" w:ascii="宋体" w:hAnsi="宋体" w:eastAsia="宋体" w:cs="宋体"/>
          <w:color w:val="000000"/>
          <w:sz w:val="24"/>
          <w:szCs w:val="20"/>
          <w:lang w:val="en-US" w:eastAsia="zh-CN"/>
        </w:rPr>
      </w:r>
      <w:r/>
    </w:p>
    <w:p>
      <w:pPr>
        <w:pStyle w:val="1065"/>
        <w:ind w:firstLine="506"/>
        <w:spacing w:line="360" w:lineRule="auto"/>
        <w:rPr>
          <w:spacing w:val="6"/>
          <w:sz w:val="24"/>
        </w:rPr>
      </w:pPr>
      <w:r>
        <w:rPr>
          <w:rFonts w:hint="eastAsia"/>
          <w:spacing w:val="6"/>
          <w:sz w:val="24"/>
        </w:rPr>
        <w:t xml:space="preserve">1</w:t>
      </w:r>
      <w:r>
        <w:rPr>
          <w:rFonts w:hint="eastAsia"/>
          <w:spacing w:val="6"/>
          <w:sz w:val="24"/>
          <w:lang w:val="en-US" w:eastAsia="zh-CN"/>
        </w:rPr>
        <w:t xml:space="preserve">2</w:t>
      </w:r>
      <w:r>
        <w:rPr>
          <w:rFonts w:hint="eastAsia"/>
          <w:spacing w:val="6"/>
          <w:sz w:val="24"/>
        </w:rPr>
        <w:t xml:space="preserve"> 关于符合本国产品标准的声明函（采购包号：   ）</w:t>
      </w:r>
      <w:r>
        <w:rPr>
          <w:spacing w:val="6"/>
          <w:sz w:val="24"/>
        </w:rPr>
      </w:r>
      <w:r/>
    </w:p>
    <w:p>
      <w:pPr>
        <w:pStyle w:val="1065"/>
        <w:ind w:firstLine="506"/>
        <w:jc w:val="center"/>
        <w:spacing w:line="360" w:lineRule="auto"/>
        <w:rPr>
          <w:spacing w:val="6"/>
          <w:sz w:val="24"/>
        </w:rPr>
      </w:pPr>
      <w:r>
        <w:rPr>
          <w:spacing w:val="6"/>
          <w:sz w:val="24"/>
        </w:rPr>
      </w:r>
      <w:r/>
    </w:p>
    <w:p>
      <w:pPr>
        <w:pStyle w:val="1065"/>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065"/>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127"/>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141"/>
          <w:rFonts w:hint="eastAsia"/>
          <w:color w:val="000000"/>
          <w:u w:val="single"/>
          <w:shd w:val="clear" w:color="auto" w:fill="ffffff"/>
        </w:rPr>
        <w:t xml:space="preserve">（产品名称1）</w:t>
      </w:r>
      <w:r>
        <w:rPr>
          <w:rStyle w:val="114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141"/>
          <w:rFonts w:hint="eastAsia"/>
          <w:color w:val="000000"/>
          <w:u w:val="single"/>
          <w:shd w:val="clear" w:color="auto" w:fill="ffffff"/>
        </w:rPr>
        <w:t xml:space="preserve">（厂名）</w:t>
      </w:r>
      <w:r>
        <w:rPr>
          <w:rStyle w:val="114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14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产品名称1</w:t>
      </w:r>
      <w:r>
        <w:rPr>
          <w:rStyle w:val="1141"/>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规定比例</w:t>
      </w:r>
      <w:r>
        <w:rPr>
          <w:rStyle w:val="1141"/>
          <w:rFonts w:hint="eastAsia"/>
          <w:color w:val="000000"/>
          <w:u w:val="single"/>
          <w:shd w:val="clear" w:color="auto" w:fill="ffffff"/>
        </w:rPr>
        <w:t xml:space="preserve">）</w:t>
      </w:r>
      <w:r>
        <w:rPr>
          <w:rStyle w:val="1141"/>
          <w:rFonts w:hint="eastAsia"/>
          <w:color w:val="000000"/>
          <w:shd w:val="clear" w:color="auto" w:fill="ffffff"/>
          <w:vertAlign w:val="superscript"/>
        </w:rPr>
        <w:t xml:space="preserve">3</w:t>
      </w:r>
      <w:r>
        <w:rPr>
          <w:rFonts w:hint="eastAsia"/>
          <w:color w:val="000000"/>
          <w:shd w:val="clear" w:color="auto" w:fill="ffffff"/>
        </w:rPr>
        <w:t xml:space="preserve">。</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产品名称1</w:t>
      </w:r>
      <w:r>
        <w:rPr>
          <w:rStyle w:val="1141"/>
          <w:rFonts w:hint="eastAsia"/>
          <w:color w:val="000000"/>
          <w:u w:val="single"/>
          <w:shd w:val="clear" w:color="auto" w:fill="ffffff"/>
        </w:rPr>
        <w:t xml:space="preserve">）</w:t>
      </w:r>
      <w:r>
        <w:rPr>
          <w:rFonts w:hint="eastAsia"/>
          <w:color w:val="000000"/>
          <w:shd w:val="clear" w:color="auto" w:fill="ffffff"/>
        </w:rPr>
        <w:t xml:space="preserve">的</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关键组件</w:t>
      </w:r>
      <w:r>
        <w:rPr>
          <w:rStyle w:val="1141"/>
          <w:rFonts w:hint="eastAsia"/>
          <w:color w:val="000000"/>
          <w:u w:val="single"/>
          <w:shd w:val="clear" w:color="auto" w:fill="ffffff"/>
        </w:rPr>
        <w:t xml:space="preserve">）</w:t>
      </w:r>
      <w:r>
        <w:rPr>
          <w:rStyle w:val="114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产品名称1</w:t>
      </w:r>
      <w:r>
        <w:rPr>
          <w:rStyle w:val="1141"/>
          <w:rFonts w:hint="eastAsia"/>
          <w:color w:val="000000"/>
          <w:u w:val="single"/>
          <w:shd w:val="clear" w:color="auto" w:fill="ffffff"/>
        </w:rPr>
        <w:t xml:space="preserve">）</w:t>
      </w:r>
      <w:r>
        <w:rPr>
          <w:rFonts w:hint="eastAsia"/>
          <w:color w:val="000000"/>
          <w:shd w:val="clear" w:color="auto" w:fill="ffffff"/>
        </w:rPr>
        <w:t xml:space="preserve">的</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关键工序</w:t>
      </w:r>
      <w:r>
        <w:rPr>
          <w:rStyle w:val="1141"/>
          <w:rFonts w:hint="eastAsia"/>
          <w:color w:val="000000"/>
          <w:u w:val="single"/>
          <w:shd w:val="clear" w:color="auto" w:fill="ffffff"/>
        </w:rPr>
        <w:t xml:space="preserve">）</w:t>
      </w:r>
      <w:r>
        <w:rPr>
          <w:rStyle w:val="114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27"/>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141"/>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141"/>
          <w:rFonts w:hint="eastAsia"/>
          <w:color w:val="000000"/>
          <w:u w:val="single"/>
          <w:shd w:val="clear" w:color="auto" w:fill="ffffff"/>
        </w:rPr>
        <w:t xml:space="preserve">（厂名）</w:t>
      </w:r>
      <w:r>
        <w:rPr>
          <w:rFonts w:hint="eastAsia"/>
          <w:color w:val="000000"/>
          <w:shd w:val="clear" w:color="auto" w:fill="ffffff"/>
        </w:rPr>
        <w:t xml:space="preserve">，厂址为</w:t>
      </w:r>
      <w:r>
        <w:rPr>
          <w:rStyle w:val="1141"/>
          <w:rFonts w:hint="eastAsia"/>
          <w:color w:val="000000"/>
          <w:u w:val="single"/>
          <w:shd w:val="clear" w:color="auto" w:fill="ffffff"/>
        </w:rPr>
        <w:t xml:space="preserve">（生产厂址）</w:t>
      </w:r>
      <w:r>
        <w:rPr>
          <w:rFonts w:hint="eastAsia"/>
          <w:color w:val="000000"/>
          <w:shd w:val="clear" w:color="auto" w:fill="ffffff"/>
        </w:rPr>
        <w:t xml:space="preserve">。</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产品名称2</w:t>
      </w:r>
      <w:r>
        <w:rPr>
          <w:rStyle w:val="1141"/>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规定比例</w:t>
      </w:r>
      <w:r>
        <w:rPr>
          <w:rStyle w:val="1141"/>
          <w:rFonts w:hint="eastAsia"/>
          <w:color w:val="000000"/>
          <w:u w:val="single"/>
          <w:shd w:val="clear" w:color="auto" w:fill="ffffff"/>
        </w:rPr>
        <w:t xml:space="preserve">）</w:t>
      </w:r>
      <w:r>
        <w:rPr>
          <w:rFonts w:hint="eastAsia"/>
          <w:color w:val="000000"/>
          <w:shd w:val="clear" w:color="auto" w:fill="ffffff"/>
        </w:rPr>
        <w:t xml:space="preserve">。</w:t>
      </w:r>
      <w:r>
        <w:rPr>
          <w:rStyle w:val="1141"/>
          <w:rFonts w:hint="eastAsia"/>
          <w:strike/>
          <w:color w:val="000000"/>
          <w:u w:val="single"/>
          <w:shd w:val="clear" w:color="auto" w:fill="ffffff"/>
        </w:rPr>
        <w:t xml:space="preserve">（产品名称2）</w:t>
      </w:r>
      <w:r>
        <w:rPr>
          <w:rFonts w:hint="eastAsia"/>
          <w:color w:val="000000"/>
          <w:shd w:val="clear" w:color="auto" w:fill="ffffff"/>
        </w:rPr>
        <w:t xml:space="preserve">的</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关键组件</w:t>
      </w:r>
      <w:r>
        <w:rPr>
          <w:rStyle w:val="1141"/>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产品名称</w:t>
      </w:r>
      <w:r>
        <w:rPr>
          <w:rStyle w:val="1141"/>
          <w:rFonts w:hint="eastAsia"/>
          <w:strike/>
          <w:color w:val="000000"/>
          <w:u w:val="single"/>
          <w:shd w:val="clear" w:color="auto" w:fill="ffffff"/>
          <w:lang w:val="en-US" w:eastAsia="zh-CN"/>
        </w:rPr>
        <w:t xml:space="preserve">2</w:t>
      </w:r>
      <w:r>
        <w:rPr>
          <w:rStyle w:val="1141"/>
          <w:rFonts w:hint="eastAsia"/>
          <w:color w:val="000000"/>
          <w:u w:val="single"/>
          <w:shd w:val="clear" w:color="auto" w:fill="ffffff"/>
        </w:rPr>
        <w:t xml:space="preserve">）</w:t>
      </w:r>
      <w:r>
        <w:rPr>
          <w:rFonts w:hint="eastAsia"/>
          <w:color w:val="000000"/>
          <w:shd w:val="clear" w:color="auto" w:fill="ffffff"/>
        </w:rPr>
        <w:t xml:space="preserve">的</w:t>
      </w:r>
      <w:r>
        <w:rPr>
          <w:rStyle w:val="1141"/>
          <w:rFonts w:hint="eastAsia"/>
          <w:color w:val="000000"/>
          <w:u w:val="single"/>
          <w:shd w:val="clear" w:color="auto" w:fill="ffffff"/>
        </w:rPr>
        <w:t xml:space="preserve">（</w:t>
      </w:r>
      <w:r>
        <w:rPr>
          <w:rStyle w:val="1141"/>
          <w:rFonts w:hint="eastAsia"/>
          <w:strike/>
          <w:color w:val="000000"/>
          <w:u w:val="single"/>
          <w:shd w:val="clear" w:color="auto" w:fill="ffffff"/>
        </w:rPr>
        <w:t xml:space="preserve">关键工序</w:t>
      </w:r>
      <w:r>
        <w:rPr>
          <w:rStyle w:val="1141"/>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065"/>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065"/>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065"/>
        <w:ind w:firstLine="506"/>
        <w:spacing w:line="360" w:lineRule="auto"/>
        <w:rPr>
          <w:spacing w:val="6"/>
          <w:sz w:val="24"/>
        </w:rPr>
      </w:pPr>
      <w:r>
        <w:rPr>
          <w:spacing w:val="6"/>
          <w:sz w:val="24"/>
        </w:rPr>
      </w:r>
      <w:r/>
    </w:p>
    <w:p>
      <w:pPr>
        <w:pStyle w:val="1065"/>
        <w:ind w:firstLine="506"/>
        <w:spacing w:line="360" w:lineRule="auto"/>
        <w:rPr>
          <w:spacing w:val="6"/>
          <w:sz w:val="24"/>
        </w:rPr>
      </w:pPr>
      <w:r>
        <w:rPr>
          <w:rFonts w:hint="eastAsia"/>
          <w:spacing w:val="6"/>
          <w:sz w:val="24"/>
        </w:rPr>
        <w:t xml:space="preserve">公司（单位）名称（盖章）：　        </w:t>
      </w:r>
      <w:r>
        <w:rPr>
          <w:spacing w:val="6"/>
          <w:sz w:val="24"/>
        </w:rPr>
      </w:r>
      <w:r/>
    </w:p>
    <w:p>
      <w:pPr>
        <w:pStyle w:val="1065"/>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065"/>
        <w:ind w:firstLine="506"/>
        <w:spacing w:line="360" w:lineRule="auto"/>
        <w:rPr>
          <w:spacing w:val="6"/>
          <w:sz w:val="24"/>
        </w:rPr>
      </w:pPr>
      <w:r>
        <w:rPr>
          <w:rFonts w:hint="eastAsia"/>
          <w:spacing w:val="6"/>
          <w:sz w:val="24"/>
        </w:rPr>
        <w:t xml:space="preserve">__________________</w:t>
      </w:r>
      <w:r>
        <w:rPr>
          <w:spacing w:val="6"/>
          <w:sz w:val="24"/>
        </w:rPr>
      </w:r>
      <w:r/>
    </w:p>
    <w:p>
      <w:pPr>
        <w:pStyle w:val="1065"/>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065"/>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065"/>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065"/>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065"/>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065"/>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065"/>
        <w:rPr>
          <w:b/>
          <w:color w:val="000000"/>
          <w:sz w:val="24"/>
        </w:rPr>
      </w:pPr>
      <w:r>
        <w:rPr>
          <w:b/>
          <w:color w:val="000000"/>
          <w:sz w:val="24"/>
        </w:rPr>
        <w:br w:type="page" w:clear="all"/>
      </w:r>
      <w:r>
        <w:rPr>
          <w:b/>
          <w:color w:val="000000"/>
          <w:sz w:val="24"/>
        </w:rPr>
      </w:r>
      <w:r/>
    </w:p>
    <w:p>
      <w:pPr>
        <w:pStyle w:val="106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13 </w:t>
      </w:r>
      <w:r>
        <w:rPr>
          <w:rFonts w:hint="eastAsia" w:ascii="宋体" w:hAnsi="宋体" w:eastAsia="宋体" w:cs="宋体"/>
          <w:color w:val="000000"/>
          <w:sz w:val="24"/>
          <w:szCs w:val="20"/>
        </w:rPr>
        <w:t xml:space="preserve">招标文件要求提供或投标人认为应附的其他材料</w:t>
      </w:r>
      <w:r>
        <w:rPr>
          <w:rFonts w:hint="eastAsia" w:ascii="宋体" w:hAnsi="宋体" w:eastAsia="宋体" w:cs="宋体"/>
          <w:color w:val="000000"/>
          <w:sz w:val="24"/>
          <w:szCs w:val="20"/>
        </w:rPr>
      </w:r>
      <w:r/>
    </w:p>
    <w:p>
      <w:pPr>
        <w:pStyle w:val="1065"/>
        <w:jc w:val="left"/>
        <w:widowControl/>
        <w:rPr>
          <w:rFonts w:hint="eastAsia" w:ascii="宋体" w:hAnsi="宋体" w:eastAsia="宋体" w:cs="宋体"/>
          <w:b/>
          <w:sz w:val="36"/>
          <w:szCs w:val="36"/>
        </w:rPr>
      </w:pPr>
      <w:r>
        <w:rPr>
          <w:rFonts w:hint="eastAsia" w:ascii="宋体" w:hAnsi="宋体" w:eastAsia="宋体" w:cs="宋体"/>
          <w:b/>
          <w:sz w:val="36"/>
          <w:szCs w:val="36"/>
        </w:rPr>
      </w:r>
      <w:r/>
    </w:p>
    <w:sectPr>
      <w:headerReference w:type="even" r:id="rId13"/>
      <w:headerReference w:type="first" r:id="rId14"/>
      <w:footerReference w:type="default" r:id="rId19"/>
      <w:footerReference w:type="even" r:id="rId20"/>
      <w:footerReference w:type="first" r:id="rId21"/>
      <w:footnotePr/>
      <w:endnotePr/>
      <w:type w:val="nextPage"/>
      <w:pgSz w:w="11905"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Symbol">
    <w:panose1 w:val="05050102010706020507"/>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39"/>
      </w:rPr>
      <w:framePr w:wrap="around" w:vAnchor="text" w:hAnchor="margin" w:xAlign="right" w:y="1"/>
    </w:pPr>
    <w:r>
      <w:rPr>
        <w:rStyle w:val="1139"/>
      </w:rPr>
    </w:r>
    <w:r/>
  </w:p>
  <w:p>
    <w:pPr>
      <w:pStyle w:val="111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end"/>
    </w:r>
    <w:r>
      <w:rPr>
        <w:rStyle w:val="1139"/>
      </w:rPr>
    </w:r>
    <w:r/>
  </w:p>
  <w:p>
    <w:pPr>
      <w:pStyle w:val="111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right"/>
      <w:tabs>
        <w:tab w:val="center" w:pos="4153" w:leader="none"/>
        <w:tab w:val="right" w:pos="8306" w:leader="none"/>
      </w:tabs>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jc w:val="right"/>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6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jc w:val="right"/>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065"/>
                    </w:pPr>
                    <w:r/>
                    <w:r/>
                  </w:p>
                </w:txbxContent>
              </v:textbox>
            </v:shape>
          </w:pict>
        </mc:Fallback>
      </mc:AlternateContent>
    </w:r>
    <w:r>
      <w:rPr>
        <w:rFonts w:ascii="宋体" w:hAnsi="宋体"/>
        <w:sz w:val="28"/>
        <w:szCs w:val="2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139"/>
      </w:rPr>
      <w:framePr w:wrap="around" w:vAnchor="text" w:hAnchor="margin" w:xAlign="right" w:y="1"/>
    </w:pPr>
    <w:r>
      <w:rPr>
        <w:rStyle w:val="1139"/>
      </w:rPr>
      <w:fldChar w:fldCharType="begin"/>
    </w:r>
    <w:r>
      <w:rPr>
        <w:rStyle w:val="1139"/>
      </w:rPr>
      <w:instrText xml:space="preserve">PAGE  </w:instrText>
    </w:r>
    <w:r>
      <w:rPr>
        <w:rStyle w:val="1139"/>
      </w:rPr>
      <w:fldChar w:fldCharType="end"/>
    </w:r>
    <w:r>
      <w:rPr>
        <w:rStyle w:val="1139"/>
      </w:rPr>
    </w:r>
    <w:r/>
  </w:p>
  <w:p>
    <w:pPr>
      <w:pStyle w:val="1114"/>
      <w:ind w:right="360"/>
      <w:tabs>
        <w:tab w:val="center" w:pos="4153" w:leader="none"/>
        <w:tab w:val="right" w:pos="8306" w:leader="none"/>
      </w:tabs>
    </w:pPr>
    <w:r/>
    <w:r/>
  </w:p>
  <w:p>
    <w:pPr>
      <w:pStyle w:val="106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tabs>
        <w:tab w:val="center" w:pos="4153" w:leader="none"/>
        <w:tab w:val="right" w:pos="8306" w:leader="none"/>
      </w:tabs>
      <w:rPr>
        <w:rFonts w:eastAsia="宋体"/>
        <w:lang w:val="en-US" w:eastAsia="zh-CN"/>
      </w:rPr>
      <w:pBdr>
        <w:bottom w:val="none" w:color="000000" w:sz="0" w:space="1"/>
      </w:pBdr>
    </w:pPr>
    <w:r>
      <w:rPr>
        <w:rFonts w:hint="eastAsia"/>
        <w:lang w:val="en-US" w:eastAsia="zh-CN"/>
      </w:rPr>
      <w:t xml:space="preserve">常州正衡招投标有限公司公开招标文件</w:t>
    </w:r>
    <w:r>
      <w:rPr>
        <w:rFonts w:eastAsia="宋体"/>
        <w:lang w:val="en-US" w:eastAsia="zh-CN"/>
      </w:rPr>
    </w:r>
    <w:r/>
  </w:p>
  <w:p>
    <w:pPr>
      <w:pStyle w:val="111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right"/>
      <w:tabs>
        <w:tab w:val="center" w:pos="4153" w:leader="none"/>
        <w:tab w:val="right" w:pos="8306" w:leader="none"/>
      </w:tabs>
      <w:rPr>
        <w:rFonts w:eastAsia="宋体"/>
        <w:lang w:val="en-US" w:eastAsia="zh-CN"/>
      </w:rPr>
      <w:pBdr>
        <w:bottom w:val="none" w:color="000000" w:sz="0" w:space="1"/>
      </w:pBdr>
    </w:pPr>
    <w:r>
      <w:rPr>
        <w:rFonts w:hint="eastAsia"/>
        <w:lang w:val="en-US" w:eastAsia="zh-CN"/>
      </w:rPr>
      <w:t xml:space="preserve">常州正衡招投标有限公司公开招标文件</w:t>
    </w:r>
    <w:r>
      <w:rPr>
        <w:rFonts w:eastAsia="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p>
    <w:pPr>
      <w:pStyle w:val="106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10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065"/>
        <w:ind w:left="4941" w:hanging="1140"/>
        <w:tabs>
          <w:tab w:val="num" w:pos="4941" w:leader="none"/>
        </w:tabs>
      </w:pPr>
      <w:rPr>
        <w:rFonts w:hint="eastAsia"/>
      </w:rPr>
    </w:lvl>
    <w:lvl w:ilvl="1">
      <w:start w:val="1"/>
      <w:numFmt w:val="lowerLetter"/>
      <w:isLgl w:val="false"/>
      <w:suff w:val="tab"/>
      <w:lvlText w:val="%2)"/>
      <w:lvlJc w:val="left"/>
      <w:pPr>
        <w:pStyle w:val="1065"/>
        <w:ind w:left="4641" w:hanging="420"/>
        <w:tabs>
          <w:tab w:val="num" w:pos="4641" w:leader="none"/>
        </w:tabs>
      </w:pPr>
    </w:lvl>
    <w:lvl w:ilvl="2">
      <w:start w:val="1"/>
      <w:numFmt w:val="lowerRoman"/>
      <w:isLgl w:val="false"/>
      <w:suff w:val="tab"/>
      <w:lvlText w:val="%3."/>
      <w:lvlJc w:val="right"/>
      <w:pPr>
        <w:pStyle w:val="1065"/>
        <w:ind w:left="5061" w:hanging="420"/>
        <w:tabs>
          <w:tab w:val="num" w:pos="5061" w:leader="none"/>
        </w:tabs>
      </w:pPr>
    </w:lvl>
    <w:lvl w:ilvl="3">
      <w:start w:val="1"/>
      <w:numFmt w:val="decimal"/>
      <w:isLgl w:val="false"/>
      <w:suff w:val="tab"/>
      <w:lvlText w:val="%4."/>
      <w:lvlJc w:val="left"/>
      <w:pPr>
        <w:pStyle w:val="1065"/>
        <w:ind w:left="5481" w:hanging="420"/>
        <w:tabs>
          <w:tab w:val="num" w:pos="5481" w:leader="none"/>
        </w:tabs>
      </w:pPr>
    </w:lvl>
    <w:lvl w:ilvl="4">
      <w:start w:val="1"/>
      <w:numFmt w:val="lowerLetter"/>
      <w:isLgl w:val="false"/>
      <w:suff w:val="tab"/>
      <w:lvlText w:val="%5)"/>
      <w:lvlJc w:val="left"/>
      <w:pPr>
        <w:pStyle w:val="1065"/>
        <w:ind w:left="5901" w:hanging="420"/>
        <w:tabs>
          <w:tab w:val="num" w:pos="5901" w:leader="none"/>
        </w:tabs>
      </w:pPr>
    </w:lvl>
    <w:lvl w:ilvl="5">
      <w:start w:val="1"/>
      <w:numFmt w:val="lowerRoman"/>
      <w:isLgl w:val="false"/>
      <w:suff w:val="tab"/>
      <w:lvlText w:val="%6."/>
      <w:lvlJc w:val="right"/>
      <w:pPr>
        <w:pStyle w:val="1065"/>
        <w:ind w:left="6321" w:hanging="420"/>
        <w:tabs>
          <w:tab w:val="num" w:pos="6321" w:leader="none"/>
        </w:tabs>
      </w:pPr>
    </w:lvl>
    <w:lvl w:ilvl="6">
      <w:start w:val="1"/>
      <w:numFmt w:val="decimal"/>
      <w:isLgl w:val="false"/>
      <w:suff w:val="tab"/>
      <w:lvlText w:val="%7."/>
      <w:lvlJc w:val="left"/>
      <w:pPr>
        <w:pStyle w:val="1065"/>
        <w:ind w:left="6741" w:hanging="420"/>
        <w:tabs>
          <w:tab w:val="num" w:pos="6741" w:leader="none"/>
        </w:tabs>
      </w:pPr>
    </w:lvl>
    <w:lvl w:ilvl="7">
      <w:start w:val="1"/>
      <w:numFmt w:val="lowerLetter"/>
      <w:isLgl w:val="false"/>
      <w:suff w:val="tab"/>
      <w:lvlText w:val="%8)"/>
      <w:lvlJc w:val="left"/>
      <w:pPr>
        <w:pStyle w:val="1065"/>
        <w:ind w:left="7161" w:hanging="420"/>
        <w:tabs>
          <w:tab w:val="num" w:pos="7161" w:leader="none"/>
        </w:tabs>
      </w:pPr>
    </w:lvl>
    <w:lvl w:ilvl="8">
      <w:start w:val="1"/>
      <w:numFmt w:val="lowerRoman"/>
      <w:isLgl w:val="false"/>
      <w:suff w:val="tab"/>
      <w:lvlText w:val="%9."/>
      <w:lvlJc w:val="right"/>
      <w:pPr>
        <w:pStyle w:val="1065"/>
        <w:ind w:left="7581" w:hanging="420"/>
        <w:tabs>
          <w:tab w:val="num" w:pos="7581" w:leader="none"/>
        </w:tabs>
      </w:pPr>
    </w:lvl>
  </w:abstractNum>
  <w:abstractNum w:abstractNumId="3">
    <w:multiLevelType w:val="hybridMultilevel"/>
    <w:lvl w:ilvl="0">
      <w:start w:val="1"/>
      <w:numFmt w:val="decimal"/>
      <w:pStyle w:val="1178"/>
      <w:isLgl w:val="false"/>
      <w:suff w:val="tab"/>
      <w:lvlText w:val="%1."/>
      <w:lvlJc w:val="left"/>
      <w:pPr>
        <w:pStyle w:val="1065"/>
        <w:ind w:left="420" w:hanging="420"/>
      </w:pPr>
    </w:lvl>
    <w:lvl w:ilvl="1">
      <w:start w:val="1"/>
      <w:numFmt w:val="decimal"/>
      <w:isLgl w:val="false"/>
      <w:suff w:val="tab"/>
      <w:lvlText w:val="（%2）"/>
      <w:lvlJc w:val="left"/>
      <w:pPr>
        <w:pStyle w:val="1065"/>
        <w:ind w:left="1140" w:hanging="720"/>
        <w:tabs>
          <w:tab w:val="num" w:pos="1140" w:leader="none"/>
        </w:tabs>
      </w:pPr>
      <w:rPr>
        <w:rFonts w:hint="eastAsia"/>
      </w:r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4">
    <w:multiLevelType w:val="hybridMultilevel"/>
    <w:lvl w:ilvl="0">
      <w:start w:val="1"/>
      <w:numFmt w:val="lowerLetter"/>
      <w:pStyle w:val="1251"/>
      <w:isLgl w:val="false"/>
      <w:suff w:val="tab"/>
      <w:lvlText w:val="%1)"/>
      <w:lvlJc w:val="left"/>
      <w:pPr>
        <w:pStyle w:val="1065"/>
        <w:ind w:left="902" w:hanging="420"/>
      </w:pPr>
      <w:rPr>
        <w:color w:val="000000"/>
      </w:rPr>
    </w:lvl>
    <w:lvl w:ilvl="1">
      <w:start w:val="1"/>
      <w:numFmt w:val="lowerLetter"/>
      <w:isLgl w:val="false"/>
      <w:suff w:val="tab"/>
      <w:lvlText w:val="%2)"/>
      <w:lvlJc w:val="left"/>
      <w:pPr>
        <w:pStyle w:val="1065"/>
        <w:ind w:left="1322" w:hanging="420"/>
      </w:pPr>
    </w:lvl>
    <w:lvl w:ilvl="2">
      <w:start w:val="1"/>
      <w:numFmt w:val="lowerRoman"/>
      <w:isLgl w:val="false"/>
      <w:suff w:val="tab"/>
      <w:lvlText w:val="%3."/>
      <w:lvlJc w:val="right"/>
      <w:pPr>
        <w:pStyle w:val="1065"/>
        <w:ind w:left="1742" w:hanging="420"/>
      </w:pPr>
    </w:lvl>
    <w:lvl w:ilvl="3">
      <w:start w:val="1"/>
      <w:numFmt w:val="decimal"/>
      <w:isLgl w:val="false"/>
      <w:suff w:val="tab"/>
      <w:lvlText w:val="%4."/>
      <w:lvlJc w:val="left"/>
      <w:pPr>
        <w:pStyle w:val="1065"/>
        <w:ind w:left="2162" w:hanging="420"/>
      </w:pPr>
    </w:lvl>
    <w:lvl w:ilvl="4">
      <w:start w:val="1"/>
      <w:numFmt w:val="lowerLetter"/>
      <w:isLgl w:val="false"/>
      <w:suff w:val="tab"/>
      <w:lvlText w:val="%5)"/>
      <w:lvlJc w:val="left"/>
      <w:pPr>
        <w:pStyle w:val="1065"/>
        <w:ind w:left="2582" w:hanging="420"/>
      </w:pPr>
    </w:lvl>
    <w:lvl w:ilvl="5">
      <w:start w:val="1"/>
      <w:numFmt w:val="lowerRoman"/>
      <w:isLgl w:val="false"/>
      <w:suff w:val="tab"/>
      <w:lvlText w:val="%6."/>
      <w:lvlJc w:val="right"/>
      <w:pPr>
        <w:pStyle w:val="1065"/>
        <w:ind w:left="3002" w:hanging="420"/>
      </w:pPr>
    </w:lvl>
    <w:lvl w:ilvl="6">
      <w:start w:val="1"/>
      <w:numFmt w:val="decimal"/>
      <w:isLgl w:val="false"/>
      <w:suff w:val="tab"/>
      <w:lvlText w:val="%7."/>
      <w:lvlJc w:val="left"/>
      <w:pPr>
        <w:pStyle w:val="1065"/>
        <w:ind w:left="3422" w:hanging="420"/>
      </w:pPr>
    </w:lvl>
    <w:lvl w:ilvl="7">
      <w:start w:val="1"/>
      <w:numFmt w:val="lowerLetter"/>
      <w:isLgl w:val="false"/>
      <w:suff w:val="tab"/>
      <w:lvlText w:val="%8)"/>
      <w:lvlJc w:val="left"/>
      <w:pPr>
        <w:pStyle w:val="1065"/>
        <w:ind w:left="3842" w:hanging="420"/>
      </w:pPr>
    </w:lvl>
    <w:lvl w:ilvl="8">
      <w:start w:val="1"/>
      <w:numFmt w:val="lowerRoman"/>
      <w:isLgl w:val="false"/>
      <w:suff w:val="tab"/>
      <w:lvlText w:val="%9."/>
      <w:lvlJc w:val="right"/>
      <w:pPr>
        <w:pStyle w:val="1065"/>
        <w:ind w:left="4262" w:hanging="420"/>
      </w:pPr>
    </w:lvl>
  </w:abstractNum>
  <w:abstractNum w:abstractNumId="5">
    <w:multiLevelType w:val="hybridMultilevel"/>
    <w:lvl w:ilvl="0">
      <w:start w:val="1"/>
      <w:numFmt w:val="decimal"/>
      <w:pStyle w:val="1223"/>
      <w:isLgl w:val="false"/>
      <w:suff w:val="tab"/>
      <w:lvlText w:val="%1."/>
      <w:lvlJc w:val="left"/>
      <w:pPr>
        <w:pStyle w:val="10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72"/>
      <w:isLgl w:val="false"/>
      <w:suff w:val="nothing"/>
      <w:lvlText w:val="%1　"/>
      <w:lvlJc w:val="left"/>
      <w:pPr>
        <w:pStyle w:val="10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5"/>
        <w:ind w:left="-25" w:firstLine="0"/>
      </w:pPr>
      <w:rPr>
        <w:rFonts w:ascii="Times New Roman" w:hAnsi="Times New Roman" w:eastAsia="黑体"/>
        <w:b/>
        <w:i w:val="0"/>
        <w:sz w:val="28"/>
      </w:rPr>
    </w:lvl>
    <w:lvl w:ilvl="3">
      <w:start w:val="1"/>
      <w:numFmt w:val="decimal"/>
      <w:pStyle w:val="1208"/>
      <w:isLgl w:val="false"/>
      <w:suff w:val="nothing"/>
      <w:lvlText w:val="%1.%2.%3.%4　"/>
      <w:lvlJc w:val="left"/>
      <w:pPr>
        <w:pStyle w:val="10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5"/>
        <w:ind w:left="-25" w:firstLine="0"/>
      </w:pPr>
      <w:rPr>
        <w:rFonts w:ascii="Times New Roman" w:hAnsi="Times New Roman" w:eastAsia="宋体"/>
        <w:b/>
        <w:i w:val="0"/>
        <w:sz w:val="28"/>
      </w:rPr>
    </w:lvl>
    <w:lvl w:ilvl="6">
      <w:start w:val="1"/>
      <w:numFmt w:val="lowerLetter"/>
      <w:pStyle w:val="1229"/>
      <w:isLgl w:val="false"/>
      <w:suff w:val="tab"/>
      <w:lvlText w:val="%7) "/>
      <w:lvlJc w:val="left"/>
      <w:pPr>
        <w:pStyle w:val="1065"/>
        <w:ind w:left="-125" w:firstLine="400"/>
        <w:tabs>
          <w:tab w:val="num" w:pos="635" w:leader="none"/>
        </w:tabs>
      </w:pPr>
      <w:rPr>
        <w:rFonts w:ascii="Times New Roman" w:hAnsi="Times New Roman" w:eastAsia="宋体"/>
        <w:b/>
        <w:i w:val="0"/>
        <w:color w:val="000000"/>
        <w:sz w:val="28"/>
        <w:u w:val="none"/>
      </w:rPr>
    </w:lvl>
    <w:lvl w:ilvl="7">
      <w:start w:val="1"/>
      <w:numFmt w:val="decimal"/>
      <w:pStyle w:val="1192"/>
      <w:isLgl w:val="false"/>
      <w:suff w:val="tab"/>
      <w:lvlText w:val="%8) "/>
      <w:lvlJc w:val="left"/>
      <w:pPr>
        <w:pStyle w:val="10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65"/>
        <w:ind w:left="768" w:hanging="360"/>
        <w:tabs>
          <w:tab w:val="num" w:pos="768" w:leader="none"/>
        </w:tabs>
      </w:pPr>
      <w:rPr>
        <w:rFonts w:hint="eastAsia"/>
      </w:rPr>
    </w:lvl>
    <w:lvl w:ilvl="1">
      <w:start w:val="1"/>
      <w:numFmt w:val="decimal"/>
      <w:pStyle w:val="1210"/>
      <w:isLgl w:val="false"/>
      <w:suff w:val="tab"/>
      <w:lvlText w:val="%2、"/>
      <w:lvlJc w:val="left"/>
      <w:pPr>
        <w:pStyle w:val="1065"/>
        <w:ind w:left="1188" w:hanging="360"/>
        <w:tabs>
          <w:tab w:val="num" w:pos="1188" w:leader="none"/>
        </w:tabs>
      </w:pPr>
      <w:rPr>
        <w:rFonts w:hint="eastAsia"/>
      </w:rPr>
    </w:lvl>
    <w:lvl w:ilvl="2">
      <w:start w:val="1"/>
      <w:numFmt w:val="decimal"/>
      <w:isLgl w:val="false"/>
      <w:suff w:val="tab"/>
      <w:lvlText w:val="（%3）"/>
      <w:lvlJc w:val="left"/>
      <w:pPr>
        <w:pStyle w:val="1065"/>
        <w:ind w:left="1968" w:hanging="720"/>
        <w:tabs>
          <w:tab w:val="num" w:pos="1968" w:leader="none"/>
        </w:tabs>
      </w:pPr>
      <w:rPr>
        <w:rFonts w:hint="eastAsia"/>
        <w:u w:val="none"/>
      </w:rPr>
    </w:lvl>
    <w:lvl w:ilvl="3">
      <w:start w:val="1"/>
      <w:numFmt w:val="decimal"/>
      <w:isLgl w:val="false"/>
      <w:suff w:val="tab"/>
      <w:lvlText w:val="%4."/>
      <w:lvlJc w:val="left"/>
      <w:pPr>
        <w:pStyle w:val="1065"/>
        <w:ind w:left="2088" w:hanging="420"/>
        <w:tabs>
          <w:tab w:val="num" w:pos="2088" w:leader="none"/>
        </w:tabs>
      </w:pPr>
    </w:lvl>
    <w:lvl w:ilvl="4">
      <w:start w:val="1"/>
      <w:numFmt w:val="lowerLetter"/>
      <w:isLgl w:val="false"/>
      <w:suff w:val="tab"/>
      <w:lvlText w:val="%5)"/>
      <w:lvlJc w:val="left"/>
      <w:pPr>
        <w:pStyle w:val="1065"/>
        <w:ind w:left="2508" w:hanging="420"/>
        <w:tabs>
          <w:tab w:val="num" w:pos="2508" w:leader="none"/>
        </w:tabs>
      </w:pPr>
    </w:lvl>
    <w:lvl w:ilvl="5">
      <w:start w:val="1"/>
      <w:numFmt w:val="lowerRoman"/>
      <w:isLgl w:val="false"/>
      <w:suff w:val="tab"/>
      <w:lvlText w:val="%6."/>
      <w:lvlJc w:val="right"/>
      <w:pPr>
        <w:pStyle w:val="1065"/>
        <w:ind w:left="2928" w:hanging="420"/>
        <w:tabs>
          <w:tab w:val="num" w:pos="2928" w:leader="none"/>
        </w:tabs>
      </w:pPr>
    </w:lvl>
    <w:lvl w:ilvl="6">
      <w:start w:val="1"/>
      <w:numFmt w:val="decimal"/>
      <w:isLgl w:val="false"/>
      <w:suff w:val="tab"/>
      <w:lvlText w:val="%7."/>
      <w:lvlJc w:val="left"/>
      <w:pPr>
        <w:pStyle w:val="1065"/>
        <w:ind w:left="3348" w:hanging="420"/>
        <w:tabs>
          <w:tab w:val="num" w:pos="3348" w:leader="none"/>
        </w:tabs>
      </w:pPr>
    </w:lvl>
    <w:lvl w:ilvl="7">
      <w:start w:val="1"/>
      <w:numFmt w:val="lowerLetter"/>
      <w:isLgl w:val="false"/>
      <w:suff w:val="tab"/>
      <w:lvlText w:val="%8)"/>
      <w:lvlJc w:val="left"/>
      <w:pPr>
        <w:pStyle w:val="1065"/>
        <w:ind w:left="3768" w:hanging="420"/>
        <w:tabs>
          <w:tab w:val="num" w:pos="3768" w:leader="none"/>
        </w:tabs>
      </w:pPr>
    </w:lvl>
    <w:lvl w:ilvl="8">
      <w:start w:val="1"/>
      <w:numFmt w:val="lowerRoman"/>
      <w:isLgl w:val="false"/>
      <w:suff w:val="tab"/>
      <w:lvlText w:val="%9."/>
      <w:lvlJc w:val="right"/>
      <w:pPr>
        <w:pStyle w:val="106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9">
    <w:multiLevelType w:val="hybridMultilevel"/>
    <w:lvl w:ilvl="0">
      <w:start w:val="1"/>
      <w:numFmt w:val="decimal"/>
      <w:pStyle w:val="1177"/>
      <w:isLgl w:val="false"/>
      <w:suff w:val="tab"/>
      <w:lvlText w:val="%1)"/>
      <w:lvlJc w:val="left"/>
      <w:pPr>
        <w:pStyle w:val="1065"/>
        <w:ind w:left="420" w:hanging="420"/>
      </w:p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10">
    <w:multiLevelType w:val="hybridMultilevel"/>
    <w:lvl w:ilvl="0">
      <w:start w:val="1"/>
      <w:numFmt w:val="decimal"/>
      <w:pStyle w:val="1276"/>
      <w:isLgl w:val="false"/>
      <w:suff w:val="tab"/>
      <w:lvlText w:val="%1"/>
      <w:lvlJc w:val="left"/>
      <w:pPr>
        <w:pStyle w:val="1065"/>
        <w:ind w:left="680" w:hanging="680"/>
      </w:pPr>
      <w:rPr>
        <w:rFonts w:hint="eastAsia" w:ascii="宋体" w:hAnsi="宋体" w:eastAsia="宋体"/>
      </w:rPr>
    </w:lvl>
    <w:lvl w:ilvl="1">
      <w:start w:val="1"/>
      <w:numFmt w:val="decimal"/>
      <w:pStyle w:val="1277"/>
      <w:isLgl w:val="false"/>
      <w:suff w:val="tab"/>
      <w:lvlText w:val="%1.%2"/>
      <w:lvlJc w:val="left"/>
      <w:pPr>
        <w:pStyle w:val="1065"/>
        <w:ind w:left="851" w:hanging="851"/>
      </w:pPr>
      <w:rPr>
        <w:rFonts w:hint="eastAsia" w:ascii="宋体" w:hAnsi="宋体" w:eastAsia="宋体"/>
        <w:color w:val="000000"/>
      </w:rPr>
    </w:lvl>
    <w:lvl w:ilvl="2">
      <w:start w:val="1"/>
      <w:numFmt w:val="decimal"/>
      <w:pStyle w:val="1278"/>
      <w:isLgl w:val="false"/>
      <w:suff w:val="tab"/>
      <w:lvlText w:val="%1.%2.%3"/>
      <w:lvlJc w:val="left"/>
      <w:pPr>
        <w:pStyle w:val="1065"/>
        <w:ind w:left="851" w:hanging="851"/>
      </w:pPr>
      <w:rPr>
        <w:rFonts w:hint="eastAsia"/>
      </w:rPr>
    </w:lvl>
    <w:lvl w:ilvl="3">
      <w:start w:val="1"/>
      <w:numFmt w:val="decimal"/>
      <w:isLgl w:val="false"/>
      <w:suff w:val="tab"/>
      <w:lvlText w:val="%1.%2.%3.%4"/>
      <w:lvlJc w:val="left"/>
      <w:pPr>
        <w:pStyle w:val="1065"/>
        <w:ind w:left="680" w:hanging="680"/>
      </w:pPr>
      <w:rPr>
        <w:rFonts w:hint="eastAsia"/>
      </w:rPr>
    </w:lvl>
    <w:lvl w:ilvl="4">
      <w:start w:val="1"/>
      <w:numFmt w:val="decimal"/>
      <w:isLgl w:val="false"/>
      <w:suff w:val="tab"/>
      <w:lvlText w:val="%1.%2.%3.%4.%5"/>
      <w:lvlJc w:val="left"/>
      <w:pPr>
        <w:pStyle w:val="1065"/>
        <w:ind w:left="680" w:hanging="680"/>
      </w:pPr>
      <w:rPr>
        <w:rFonts w:hint="eastAsia"/>
      </w:rPr>
    </w:lvl>
    <w:lvl w:ilvl="5">
      <w:start w:val="1"/>
      <w:numFmt w:val="decimal"/>
      <w:isLgl w:val="false"/>
      <w:suff w:val="tab"/>
      <w:lvlText w:val="%1.%2.%3.%4.%5.%6"/>
      <w:lvlJc w:val="left"/>
      <w:pPr>
        <w:pStyle w:val="1065"/>
        <w:ind w:left="680" w:hanging="680"/>
      </w:pPr>
      <w:rPr>
        <w:rFonts w:hint="eastAsia"/>
      </w:rPr>
    </w:lvl>
    <w:lvl w:ilvl="6">
      <w:start w:val="1"/>
      <w:numFmt w:val="decimal"/>
      <w:isLgl w:val="false"/>
      <w:suff w:val="tab"/>
      <w:lvlText w:val="%1.%2.%3.%4.%5.%6.%7"/>
      <w:lvlJc w:val="left"/>
      <w:pPr>
        <w:pStyle w:val="1065"/>
        <w:ind w:left="680" w:hanging="680"/>
      </w:pPr>
      <w:rPr>
        <w:rFonts w:hint="eastAsia"/>
      </w:rPr>
    </w:lvl>
    <w:lvl w:ilvl="7">
      <w:start w:val="1"/>
      <w:numFmt w:val="decimal"/>
      <w:isLgl w:val="false"/>
      <w:suff w:val="tab"/>
      <w:lvlText w:val="%1.%2.%3.%4.%5.%6.%7.%8"/>
      <w:lvlJc w:val="left"/>
      <w:pPr>
        <w:pStyle w:val="1065"/>
        <w:ind w:left="680" w:hanging="680"/>
      </w:pPr>
      <w:rPr>
        <w:rFonts w:hint="eastAsia"/>
      </w:rPr>
    </w:lvl>
    <w:lvl w:ilvl="8">
      <w:start w:val="1"/>
      <w:numFmt w:val="decimal"/>
      <w:isLgl w:val="false"/>
      <w:suff w:val="tab"/>
      <w:lvlText w:val="%1.%2.%3.%4.%5.%6.%7.%8.%9"/>
      <w:lvlJc w:val="left"/>
      <w:pPr>
        <w:pStyle w:val="1065"/>
        <w:ind w:left="680" w:hanging="680"/>
      </w:pPr>
      <w:rPr>
        <w:rFonts w:hint="eastAsia"/>
      </w:rPr>
    </w:lvl>
  </w:abstractNum>
  <w:abstractNum w:abstractNumId="11">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5"/>
        <w:ind w:left="900" w:hanging="900"/>
        <w:tabs>
          <w:tab w:val="num" w:pos="900" w:leader="none"/>
        </w:tabs>
      </w:pPr>
      <w:rPr>
        <w:rFonts w:hint="eastAsia"/>
      </w:rPr>
    </w:lvl>
    <w:lvl w:ilvl="1">
      <w:start w:val="1"/>
      <w:numFmt w:val="decimal"/>
      <w:isLgl w:val="false"/>
      <w:suff w:val="tab"/>
      <w:lvlText w:val="%1.%2"/>
      <w:lvlJc w:val="left"/>
      <w:pPr>
        <w:pStyle w:val="10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5"/>
        <w:ind w:left="1980" w:hanging="900"/>
        <w:tabs>
          <w:tab w:val="num" w:pos="1980" w:leader="none"/>
        </w:tabs>
      </w:pPr>
      <w:rPr>
        <w:rFonts w:hint="eastAsia"/>
      </w:rPr>
    </w:lvl>
    <w:lvl w:ilvl="3">
      <w:start w:val="1"/>
      <w:numFmt w:val="decimal"/>
      <w:isLgl w:val="false"/>
      <w:suff w:val="tab"/>
      <w:lvlText w:val="%1.%2.%3.%4"/>
      <w:lvlJc w:val="left"/>
      <w:pPr>
        <w:pStyle w:val="1065"/>
        <w:ind w:left="900" w:hanging="900"/>
        <w:tabs>
          <w:tab w:val="num" w:pos="900" w:leader="none"/>
        </w:tabs>
      </w:pPr>
      <w:rPr>
        <w:rFonts w:hint="eastAsia"/>
      </w:rPr>
    </w:lvl>
    <w:lvl w:ilvl="4">
      <w:start w:val="1"/>
      <w:numFmt w:val="decimal"/>
      <w:isLgl w:val="false"/>
      <w:suff w:val="tab"/>
      <w:lvlText w:val="%1.%2.%3.%4.%5"/>
      <w:lvlJc w:val="left"/>
      <w:pPr>
        <w:pStyle w:val="1065"/>
        <w:ind w:left="900" w:hanging="900"/>
        <w:tabs>
          <w:tab w:val="num" w:pos="900" w:leader="none"/>
        </w:tabs>
      </w:pPr>
      <w:rPr>
        <w:rFonts w:hint="eastAsia"/>
      </w:rPr>
    </w:lvl>
    <w:lvl w:ilvl="5">
      <w:start w:val="1"/>
      <w:numFmt w:val="decimal"/>
      <w:isLgl w:val="false"/>
      <w:suff w:val="tab"/>
      <w:lvlText w:val="%1.%2.%3.%4.%5.%6"/>
      <w:lvlJc w:val="left"/>
      <w:pPr>
        <w:pStyle w:val="1065"/>
        <w:ind w:left="900" w:hanging="900"/>
        <w:tabs>
          <w:tab w:val="num" w:pos="900" w:leader="none"/>
        </w:tabs>
      </w:pPr>
      <w:rPr>
        <w:rFonts w:hint="eastAsia"/>
      </w:rPr>
    </w:lvl>
    <w:lvl w:ilvl="6">
      <w:start w:val="1"/>
      <w:numFmt w:val="decimal"/>
      <w:isLgl w:val="false"/>
      <w:suff w:val="tab"/>
      <w:lvlText w:val="%1.%2.%3.%4.%5.%6.%7"/>
      <w:lvlJc w:val="left"/>
      <w:pPr>
        <w:pStyle w:val="1065"/>
        <w:ind w:left="900" w:hanging="900"/>
        <w:tabs>
          <w:tab w:val="num" w:pos="900" w:leader="none"/>
        </w:tabs>
      </w:pPr>
      <w:rPr>
        <w:rFonts w:hint="eastAsia"/>
      </w:rPr>
    </w:lvl>
    <w:lvl w:ilvl="7">
      <w:start w:val="1"/>
      <w:numFmt w:val="decimal"/>
      <w:isLgl w:val="false"/>
      <w:suff w:val="tab"/>
      <w:lvlText w:val="%1.%2.%3.%4.%5.%6.%7.%8"/>
      <w:lvlJc w:val="left"/>
      <w:pPr>
        <w:pStyle w:val="1065"/>
        <w:ind w:left="900" w:hanging="900"/>
        <w:tabs>
          <w:tab w:val="num" w:pos="900" w:leader="none"/>
        </w:tabs>
      </w:pPr>
      <w:rPr>
        <w:rFonts w:hint="eastAsia"/>
      </w:rPr>
    </w:lvl>
    <w:lvl w:ilvl="8">
      <w:start w:val="1"/>
      <w:numFmt w:val="decimal"/>
      <w:isLgl w:val="false"/>
      <w:suff w:val="tab"/>
      <w:lvlText w:val="%1.%2.%3.%4.%5.%6.%7.%8.%9"/>
      <w:lvlJc w:val="left"/>
      <w:pPr>
        <w:pStyle w:val="1065"/>
        <w:ind w:left="900" w:hanging="900"/>
        <w:tabs>
          <w:tab w:val="num" w:pos="900" w:leader="none"/>
        </w:tabs>
      </w:pPr>
      <w:rPr>
        <w:rFonts w:hint="eastAsia"/>
      </w:rPr>
    </w:lvl>
  </w:abstractNum>
  <w:abstractNum w:abstractNumId="13">
    <w:multiLevelType w:val="hybridMultilevel"/>
    <w:lvl w:ilvl="0">
      <w:start w:val="3"/>
      <w:numFmt w:val="decimal"/>
      <w:isLgl w:val="false"/>
      <w:suff w:val="tab"/>
      <w:lvlText w:val="%1."/>
      <w:lvlJc w:val="left"/>
      <w:pPr>
        <w:pStyle w:val="10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1065"/>
        <w:ind w:left="205" w:hanging="322"/>
      </w:pPr>
      <w:rPr>
        <w:rFonts w:ascii="仿宋" w:hAnsi="仿宋" w:eastAsia="仿宋" w:cs="仿宋"/>
        <w:spacing w:val="-46"/>
        <w:sz w:val="30"/>
        <w:szCs w:val="30"/>
      </w:rPr>
    </w:lvl>
    <w:lvl w:ilvl="1">
      <w:start w:val="1"/>
      <w:numFmt w:val="lowerLetter"/>
      <w:isLgl w:val="false"/>
      <w:suff w:val="tab"/>
      <w:lvlText w:val="%2)"/>
      <w:lvlJc w:val="left"/>
      <w:pPr>
        <w:pStyle w:val="1065"/>
        <w:ind w:left="840" w:hanging="420"/>
      </w:pPr>
    </w:lvl>
    <w:lvl w:ilvl="2">
      <w:start w:val="1"/>
      <w:numFmt w:val="lowerRoman"/>
      <w:isLgl w:val="false"/>
      <w:suff w:val="tab"/>
      <w:lvlText w:val="%3."/>
      <w:lvlJc w:val="right"/>
      <w:pPr>
        <w:pStyle w:val="1065"/>
        <w:ind w:left="1260" w:hanging="420"/>
      </w:pPr>
    </w:lvl>
    <w:lvl w:ilvl="3">
      <w:start w:val="1"/>
      <w:numFmt w:val="decimal"/>
      <w:isLgl w:val="false"/>
      <w:suff w:val="tab"/>
      <w:lvlText w:val="%4."/>
      <w:lvlJc w:val="left"/>
      <w:pPr>
        <w:pStyle w:val="1065"/>
        <w:ind w:left="1680" w:hanging="420"/>
      </w:pPr>
    </w:lvl>
    <w:lvl w:ilvl="4">
      <w:start w:val="1"/>
      <w:numFmt w:val="lowerLetter"/>
      <w:isLgl w:val="false"/>
      <w:suff w:val="tab"/>
      <w:lvlText w:val="%5)"/>
      <w:lvlJc w:val="left"/>
      <w:pPr>
        <w:pStyle w:val="1065"/>
        <w:ind w:left="2100" w:hanging="420"/>
      </w:pPr>
    </w:lvl>
    <w:lvl w:ilvl="5">
      <w:start w:val="1"/>
      <w:numFmt w:val="lowerRoman"/>
      <w:isLgl w:val="false"/>
      <w:suff w:val="tab"/>
      <w:lvlText w:val="%6."/>
      <w:lvlJc w:val="right"/>
      <w:pPr>
        <w:pStyle w:val="1065"/>
        <w:ind w:left="2520" w:hanging="420"/>
      </w:pPr>
    </w:lvl>
    <w:lvl w:ilvl="6">
      <w:start w:val="1"/>
      <w:numFmt w:val="decimal"/>
      <w:isLgl w:val="false"/>
      <w:suff w:val="tab"/>
      <w:lvlText w:val="%7."/>
      <w:lvlJc w:val="left"/>
      <w:pPr>
        <w:pStyle w:val="1065"/>
        <w:ind w:left="2940" w:hanging="420"/>
      </w:pPr>
    </w:lvl>
    <w:lvl w:ilvl="7">
      <w:start w:val="1"/>
      <w:numFmt w:val="lowerLetter"/>
      <w:isLgl w:val="false"/>
      <w:suff w:val="tab"/>
      <w:lvlText w:val="%8)"/>
      <w:lvlJc w:val="left"/>
      <w:pPr>
        <w:pStyle w:val="1065"/>
        <w:ind w:left="3360" w:hanging="420"/>
      </w:pPr>
    </w:lvl>
    <w:lvl w:ilvl="8">
      <w:start w:val="1"/>
      <w:numFmt w:val="lowerRoman"/>
      <w:isLgl w:val="false"/>
      <w:suff w:val="tab"/>
      <w:lvlText w:val="%9."/>
      <w:lvlJc w:val="right"/>
      <w:pPr>
        <w:pStyle w:val="1065"/>
        <w:ind w:left="3780" w:hanging="420"/>
      </w:pPr>
    </w:lvl>
  </w:abstractNum>
  <w:abstractNum w:abstractNumId="15">
    <w:multiLevelType w:val="hybridMultilevel"/>
    <w:lvl w:ilvl="0">
      <w:start w:val="2"/>
      <w:numFmt w:val="chineseCounting"/>
      <w:isLgl w:val="false"/>
      <w:suff w:val="nothing"/>
      <w:lvlText w:val="%1、"/>
      <w:lvlJc w:val="left"/>
      <w:pPr>
        <w:pStyle w:val="10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13"/>
  </w:num>
  <w:num w:numId="9">
    <w:abstractNumId w:val="1"/>
  </w:num>
  <w:num w:numId="10">
    <w:abstractNumId w:val="8"/>
  </w:num>
  <w:num w:numId="11">
    <w:abstractNumId w:val="11"/>
  </w:num>
  <w:num w:numId="12">
    <w:abstractNumId w:val="2"/>
  </w:num>
  <w:num w:numId="13">
    <w:abstractNumId w:val="12"/>
  </w:num>
  <w:num w:numId="14">
    <w:abstractNumId w:val="15"/>
  </w:num>
  <w:num w:numId="15">
    <w:abstractNumId w:val="0"/>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7">
    <w:name w:val="Heading 1"/>
    <w:basedOn w:val="1065"/>
    <w:next w:val="1065"/>
    <w:link w:val="888"/>
    <w:uiPriority w:val="9"/>
    <w:qFormat/>
    <w:pPr>
      <w:keepLines/>
      <w:keepNext/>
      <w:spacing w:before="480" w:after="200"/>
      <w:outlineLvl w:val="0"/>
    </w:pPr>
    <w:rPr>
      <w:rFonts w:ascii="Arial" w:hAnsi="Arial" w:eastAsia="Arial" w:cs="Arial"/>
      <w:sz w:val="40"/>
      <w:szCs w:val="40"/>
    </w:rPr>
  </w:style>
  <w:style w:type="character" w:styleId="888">
    <w:name w:val="Heading 1 Char"/>
    <w:link w:val="887"/>
    <w:uiPriority w:val="9"/>
    <w:rPr>
      <w:rFonts w:ascii="Arial" w:hAnsi="Arial" w:eastAsia="Arial" w:cs="Arial"/>
      <w:sz w:val="40"/>
      <w:szCs w:val="40"/>
    </w:rPr>
  </w:style>
  <w:style w:type="paragraph" w:styleId="889">
    <w:name w:val="Heading 2"/>
    <w:basedOn w:val="1065"/>
    <w:next w:val="1065"/>
    <w:link w:val="890"/>
    <w:uiPriority w:val="9"/>
    <w:unhideWhenUsed/>
    <w:qFormat/>
    <w:pPr>
      <w:keepLines/>
      <w:keepNext/>
      <w:spacing w:before="360" w:after="200"/>
      <w:outlineLvl w:val="1"/>
    </w:pPr>
    <w:rPr>
      <w:rFonts w:ascii="Arial" w:hAnsi="Arial" w:eastAsia="Arial" w:cs="Arial"/>
      <w:sz w:val="34"/>
    </w:rPr>
  </w:style>
  <w:style w:type="character" w:styleId="890">
    <w:name w:val="Heading 2 Char"/>
    <w:link w:val="889"/>
    <w:uiPriority w:val="9"/>
    <w:rPr>
      <w:rFonts w:ascii="Arial" w:hAnsi="Arial" w:eastAsia="Arial" w:cs="Arial"/>
      <w:sz w:val="34"/>
    </w:rPr>
  </w:style>
  <w:style w:type="paragraph" w:styleId="891">
    <w:name w:val="Heading 3"/>
    <w:basedOn w:val="1065"/>
    <w:next w:val="1065"/>
    <w:link w:val="892"/>
    <w:uiPriority w:val="9"/>
    <w:unhideWhenUsed/>
    <w:qFormat/>
    <w:pPr>
      <w:keepLines/>
      <w:keepNext/>
      <w:spacing w:before="320" w:after="200"/>
      <w:outlineLvl w:val="2"/>
    </w:pPr>
    <w:rPr>
      <w:rFonts w:ascii="Arial" w:hAnsi="Arial" w:eastAsia="Arial" w:cs="Arial"/>
      <w:sz w:val="30"/>
      <w:szCs w:val="30"/>
    </w:rPr>
  </w:style>
  <w:style w:type="character" w:styleId="892">
    <w:name w:val="Heading 3 Char"/>
    <w:link w:val="891"/>
    <w:uiPriority w:val="9"/>
    <w:rPr>
      <w:rFonts w:ascii="Arial" w:hAnsi="Arial" w:eastAsia="Arial" w:cs="Arial"/>
      <w:sz w:val="30"/>
      <w:szCs w:val="30"/>
    </w:rPr>
  </w:style>
  <w:style w:type="paragraph" w:styleId="893">
    <w:name w:val="Heading 4"/>
    <w:basedOn w:val="1065"/>
    <w:next w:val="1065"/>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link w:val="893"/>
    <w:uiPriority w:val="9"/>
    <w:rPr>
      <w:rFonts w:ascii="Arial" w:hAnsi="Arial" w:eastAsia="Arial" w:cs="Arial"/>
      <w:b/>
      <w:bCs/>
      <w:sz w:val="26"/>
      <w:szCs w:val="26"/>
    </w:rPr>
  </w:style>
  <w:style w:type="paragraph" w:styleId="895">
    <w:name w:val="Heading 5"/>
    <w:basedOn w:val="1065"/>
    <w:next w:val="1065"/>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link w:val="895"/>
    <w:uiPriority w:val="9"/>
    <w:rPr>
      <w:rFonts w:ascii="Arial" w:hAnsi="Arial" w:eastAsia="Arial" w:cs="Arial"/>
      <w:b/>
      <w:bCs/>
      <w:sz w:val="24"/>
      <w:szCs w:val="24"/>
    </w:rPr>
  </w:style>
  <w:style w:type="paragraph" w:styleId="897">
    <w:name w:val="Heading 6"/>
    <w:basedOn w:val="1065"/>
    <w:next w:val="1065"/>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link w:val="897"/>
    <w:uiPriority w:val="9"/>
    <w:rPr>
      <w:rFonts w:ascii="Arial" w:hAnsi="Arial" w:eastAsia="Arial" w:cs="Arial"/>
      <w:b/>
      <w:bCs/>
      <w:sz w:val="22"/>
      <w:szCs w:val="22"/>
    </w:rPr>
  </w:style>
  <w:style w:type="paragraph" w:styleId="899">
    <w:name w:val="Heading 7"/>
    <w:basedOn w:val="1065"/>
    <w:next w:val="1065"/>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link w:val="899"/>
    <w:uiPriority w:val="9"/>
    <w:rPr>
      <w:rFonts w:ascii="Arial" w:hAnsi="Arial" w:eastAsia="Arial" w:cs="Arial"/>
      <w:b/>
      <w:bCs/>
      <w:i/>
      <w:iCs/>
      <w:sz w:val="22"/>
      <w:szCs w:val="22"/>
    </w:rPr>
  </w:style>
  <w:style w:type="paragraph" w:styleId="901">
    <w:name w:val="Heading 8"/>
    <w:basedOn w:val="1065"/>
    <w:next w:val="1065"/>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link w:val="901"/>
    <w:uiPriority w:val="9"/>
    <w:rPr>
      <w:rFonts w:ascii="Arial" w:hAnsi="Arial" w:eastAsia="Arial" w:cs="Arial"/>
      <w:i/>
      <w:iCs/>
      <w:sz w:val="22"/>
      <w:szCs w:val="22"/>
    </w:rPr>
  </w:style>
  <w:style w:type="paragraph" w:styleId="903">
    <w:name w:val="Heading 9"/>
    <w:basedOn w:val="1065"/>
    <w:next w:val="1065"/>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link w:val="903"/>
    <w:uiPriority w:val="9"/>
    <w:rPr>
      <w:rFonts w:ascii="Arial" w:hAnsi="Arial" w:eastAsia="Arial" w:cs="Arial"/>
      <w:i/>
      <w:iCs/>
      <w:sz w:val="21"/>
      <w:szCs w:val="21"/>
    </w:rPr>
  </w:style>
  <w:style w:type="paragraph" w:styleId="905">
    <w:name w:val="List Paragraph"/>
    <w:basedOn w:val="1065"/>
    <w:uiPriority w:val="34"/>
    <w:qFormat/>
    <w:pPr>
      <w:contextualSpacing/>
      <w:ind w:left="720"/>
    </w:pPr>
  </w:style>
  <w:style w:type="paragraph" w:styleId="906">
    <w:name w:val="No Spacing"/>
    <w:uiPriority w:val="1"/>
    <w:qFormat/>
    <w:pPr>
      <w:spacing w:before="0" w:after="0" w:line="240" w:lineRule="auto"/>
    </w:pPr>
  </w:style>
  <w:style w:type="paragraph" w:styleId="907">
    <w:name w:val="Title"/>
    <w:basedOn w:val="1065"/>
    <w:next w:val="1065"/>
    <w:link w:val="908"/>
    <w:uiPriority w:val="10"/>
    <w:qFormat/>
    <w:pPr>
      <w:contextualSpacing/>
      <w:spacing w:before="300" w:after="200"/>
    </w:pPr>
    <w:rPr>
      <w:sz w:val="48"/>
      <w:szCs w:val="48"/>
    </w:rPr>
  </w:style>
  <w:style w:type="character" w:styleId="908">
    <w:name w:val="Title Char"/>
    <w:link w:val="907"/>
    <w:uiPriority w:val="10"/>
    <w:rPr>
      <w:sz w:val="48"/>
      <w:szCs w:val="48"/>
    </w:rPr>
  </w:style>
  <w:style w:type="paragraph" w:styleId="909">
    <w:name w:val="Subtitle"/>
    <w:basedOn w:val="1065"/>
    <w:next w:val="1065"/>
    <w:link w:val="910"/>
    <w:uiPriority w:val="11"/>
    <w:qFormat/>
    <w:pPr>
      <w:spacing w:before="200" w:after="200"/>
    </w:pPr>
    <w:rPr>
      <w:sz w:val="24"/>
      <w:szCs w:val="24"/>
    </w:rPr>
  </w:style>
  <w:style w:type="character" w:styleId="910">
    <w:name w:val="Subtitle Char"/>
    <w:link w:val="909"/>
    <w:uiPriority w:val="11"/>
    <w:rPr>
      <w:sz w:val="24"/>
      <w:szCs w:val="24"/>
    </w:rPr>
  </w:style>
  <w:style w:type="paragraph" w:styleId="911">
    <w:name w:val="Quote"/>
    <w:basedOn w:val="1065"/>
    <w:next w:val="1065"/>
    <w:link w:val="912"/>
    <w:uiPriority w:val="29"/>
    <w:qFormat/>
    <w:pPr>
      <w:ind w:left="720" w:right="720"/>
    </w:pPr>
    <w:rPr>
      <w:i/>
    </w:rPr>
  </w:style>
  <w:style w:type="character" w:styleId="912">
    <w:name w:val="Quote Char"/>
    <w:link w:val="911"/>
    <w:uiPriority w:val="29"/>
    <w:rPr>
      <w:i/>
    </w:rPr>
  </w:style>
  <w:style w:type="paragraph" w:styleId="913">
    <w:name w:val="Intense Quote"/>
    <w:basedOn w:val="1065"/>
    <w:next w:val="1065"/>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name w:val="Intense Quote Char"/>
    <w:link w:val="913"/>
    <w:uiPriority w:val="30"/>
    <w:rPr>
      <w:i/>
    </w:rPr>
  </w:style>
  <w:style w:type="paragraph" w:styleId="915">
    <w:name w:val="Header"/>
    <w:basedOn w:val="1065"/>
    <w:link w:val="916"/>
    <w:uiPriority w:val="99"/>
    <w:unhideWhenUsed/>
    <w:pPr>
      <w:spacing w:after="0" w:line="240" w:lineRule="auto"/>
      <w:tabs>
        <w:tab w:val="center" w:pos="7143" w:leader="none"/>
        <w:tab w:val="right" w:pos="14287" w:leader="none"/>
      </w:tabs>
    </w:pPr>
  </w:style>
  <w:style w:type="character" w:styleId="916">
    <w:name w:val="Header Char"/>
    <w:link w:val="915"/>
    <w:uiPriority w:val="99"/>
  </w:style>
  <w:style w:type="paragraph" w:styleId="917">
    <w:name w:val="Footer"/>
    <w:basedOn w:val="1065"/>
    <w:link w:val="920"/>
    <w:uiPriority w:val="99"/>
    <w:unhideWhenUsed/>
    <w:pPr>
      <w:spacing w:after="0" w:line="240" w:lineRule="auto"/>
      <w:tabs>
        <w:tab w:val="center" w:pos="7143" w:leader="none"/>
        <w:tab w:val="right" w:pos="14287" w:leader="none"/>
      </w:tabs>
    </w:pPr>
  </w:style>
  <w:style w:type="character" w:styleId="918">
    <w:name w:val="Footer Char"/>
    <w:link w:val="917"/>
    <w:uiPriority w:val="99"/>
  </w:style>
  <w:style w:type="paragraph" w:styleId="919">
    <w:name w:val="Caption"/>
    <w:basedOn w:val="1065"/>
    <w:next w:val="1065"/>
    <w:uiPriority w:val="35"/>
    <w:semiHidden/>
    <w:unhideWhenUsed/>
    <w:qFormat/>
    <w:pPr>
      <w:spacing w:line="276" w:lineRule="auto"/>
    </w:pPr>
    <w:rPr>
      <w:b/>
      <w:bCs/>
      <w:color w:val="4f81bd" w:themeColor="accent1"/>
      <w:sz w:val="18"/>
      <w:szCs w:val="18"/>
    </w:rPr>
  </w:style>
  <w:style w:type="character" w:styleId="920">
    <w:name w:val="Caption Char"/>
    <w:basedOn w:val="919"/>
    <w:link w:val="917"/>
    <w:uiPriority w:val="99"/>
  </w:style>
  <w:style w:type="table" w:styleId="9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7">
    <w:name w:val="Hyperlink"/>
    <w:uiPriority w:val="99"/>
    <w:unhideWhenUsed/>
    <w:rPr>
      <w:color w:val="0000ff" w:themeColor="hyperlink"/>
      <w:u w:val="single"/>
    </w:rPr>
  </w:style>
  <w:style w:type="paragraph" w:styleId="1048">
    <w:name w:val="footnote text"/>
    <w:basedOn w:val="1065"/>
    <w:link w:val="1049"/>
    <w:uiPriority w:val="99"/>
    <w:semiHidden/>
    <w:unhideWhenUsed/>
    <w:pPr>
      <w:spacing w:after="40" w:line="240" w:lineRule="auto"/>
    </w:pPr>
    <w:rPr>
      <w:sz w:val="18"/>
    </w:rPr>
  </w:style>
  <w:style w:type="character" w:styleId="1049">
    <w:name w:val="Footnote Text Char"/>
    <w:link w:val="1048"/>
    <w:uiPriority w:val="99"/>
    <w:rPr>
      <w:sz w:val="18"/>
    </w:rPr>
  </w:style>
  <w:style w:type="character" w:styleId="1050">
    <w:name w:val="footnote reference"/>
    <w:uiPriority w:val="99"/>
    <w:unhideWhenUsed/>
    <w:rPr>
      <w:vertAlign w:val="superscript"/>
    </w:rPr>
  </w:style>
  <w:style w:type="paragraph" w:styleId="1051">
    <w:name w:val="endnote text"/>
    <w:basedOn w:val="1065"/>
    <w:link w:val="1052"/>
    <w:uiPriority w:val="99"/>
    <w:semiHidden/>
    <w:unhideWhenUsed/>
    <w:pPr>
      <w:spacing w:after="0" w:line="240" w:lineRule="auto"/>
    </w:pPr>
    <w:rPr>
      <w:sz w:val="20"/>
    </w:rPr>
  </w:style>
  <w:style w:type="character" w:styleId="1052">
    <w:name w:val="Endnote Text Char"/>
    <w:link w:val="1051"/>
    <w:uiPriority w:val="99"/>
    <w:rPr>
      <w:sz w:val="20"/>
    </w:rPr>
  </w:style>
  <w:style w:type="character" w:styleId="1053">
    <w:name w:val="endnote reference"/>
    <w:uiPriority w:val="99"/>
    <w:semiHidden/>
    <w:unhideWhenUsed/>
    <w:rPr>
      <w:vertAlign w:val="superscript"/>
    </w:rPr>
  </w:style>
  <w:style w:type="paragraph" w:styleId="1054">
    <w:name w:val="toc 1"/>
    <w:basedOn w:val="1065"/>
    <w:next w:val="1065"/>
    <w:uiPriority w:val="39"/>
    <w:unhideWhenUsed/>
    <w:pPr>
      <w:ind w:left="0" w:right="0" w:firstLine="0"/>
      <w:spacing w:after="57"/>
    </w:pPr>
  </w:style>
  <w:style w:type="paragraph" w:styleId="1055">
    <w:name w:val="toc 2"/>
    <w:basedOn w:val="1065"/>
    <w:next w:val="1065"/>
    <w:uiPriority w:val="39"/>
    <w:unhideWhenUsed/>
    <w:pPr>
      <w:ind w:left="283" w:right="0" w:firstLine="0"/>
      <w:spacing w:after="57"/>
    </w:pPr>
  </w:style>
  <w:style w:type="paragraph" w:styleId="1056">
    <w:name w:val="toc 3"/>
    <w:basedOn w:val="1065"/>
    <w:next w:val="1065"/>
    <w:uiPriority w:val="39"/>
    <w:unhideWhenUsed/>
    <w:pPr>
      <w:ind w:left="567" w:right="0" w:firstLine="0"/>
      <w:spacing w:after="57"/>
    </w:pPr>
  </w:style>
  <w:style w:type="paragraph" w:styleId="1057">
    <w:name w:val="toc 4"/>
    <w:basedOn w:val="1065"/>
    <w:next w:val="1065"/>
    <w:uiPriority w:val="39"/>
    <w:unhideWhenUsed/>
    <w:pPr>
      <w:ind w:left="850" w:right="0" w:firstLine="0"/>
      <w:spacing w:after="57"/>
    </w:pPr>
  </w:style>
  <w:style w:type="paragraph" w:styleId="1058">
    <w:name w:val="toc 5"/>
    <w:basedOn w:val="1065"/>
    <w:next w:val="1065"/>
    <w:uiPriority w:val="39"/>
    <w:unhideWhenUsed/>
    <w:pPr>
      <w:ind w:left="1134" w:right="0" w:firstLine="0"/>
      <w:spacing w:after="57"/>
    </w:pPr>
  </w:style>
  <w:style w:type="paragraph" w:styleId="1059">
    <w:name w:val="toc 6"/>
    <w:basedOn w:val="1065"/>
    <w:next w:val="1065"/>
    <w:uiPriority w:val="39"/>
    <w:unhideWhenUsed/>
    <w:pPr>
      <w:ind w:left="1417" w:right="0" w:firstLine="0"/>
      <w:spacing w:after="57"/>
    </w:pPr>
  </w:style>
  <w:style w:type="paragraph" w:styleId="1060">
    <w:name w:val="toc 7"/>
    <w:basedOn w:val="1065"/>
    <w:next w:val="1065"/>
    <w:uiPriority w:val="39"/>
    <w:unhideWhenUsed/>
    <w:pPr>
      <w:ind w:left="1701" w:right="0" w:firstLine="0"/>
      <w:spacing w:after="57"/>
    </w:pPr>
  </w:style>
  <w:style w:type="paragraph" w:styleId="1061">
    <w:name w:val="toc 8"/>
    <w:basedOn w:val="1065"/>
    <w:next w:val="1065"/>
    <w:uiPriority w:val="39"/>
    <w:unhideWhenUsed/>
    <w:pPr>
      <w:ind w:left="1984" w:right="0" w:firstLine="0"/>
      <w:spacing w:after="57"/>
    </w:pPr>
  </w:style>
  <w:style w:type="paragraph" w:styleId="1062">
    <w:name w:val="toc 9"/>
    <w:basedOn w:val="1065"/>
    <w:next w:val="1065"/>
    <w:uiPriority w:val="39"/>
    <w:unhideWhenUsed/>
    <w:pPr>
      <w:ind w:left="2268" w:right="0" w:firstLine="0"/>
      <w:spacing w:after="57"/>
    </w:pPr>
  </w:style>
  <w:style w:type="paragraph" w:styleId="1063">
    <w:name w:val="TOC Heading"/>
    <w:uiPriority w:val="39"/>
    <w:unhideWhenUsed/>
  </w:style>
  <w:style w:type="paragraph" w:styleId="1064">
    <w:name w:val="table of figures"/>
    <w:basedOn w:val="1065"/>
    <w:next w:val="1065"/>
    <w:uiPriority w:val="99"/>
    <w:unhideWhenUsed/>
    <w:pPr>
      <w:spacing w:after="0" w:afterAutospacing="0"/>
    </w:pPr>
  </w:style>
  <w:style w:type="paragraph" w:styleId="1065" w:default="1">
    <w:name w:val="Normal"/>
    <w:next w:val="1077"/>
    <w:link w:val="1065"/>
    <w:qFormat/>
    <w:pPr>
      <w:jc w:val="both"/>
      <w:widowControl w:val="off"/>
    </w:pPr>
    <w:rPr>
      <w:sz w:val="21"/>
      <w:szCs w:val="24"/>
      <w:lang w:val="en-US" w:eastAsia="zh-CN" w:bidi="ar-SA"/>
    </w:rPr>
  </w:style>
  <w:style w:type="paragraph" w:styleId="1066">
    <w:name w:val="标题 1"/>
    <w:basedOn w:val="1065"/>
    <w:next w:val="1065"/>
    <w:link w:val="1080"/>
    <w:qFormat/>
    <w:pPr>
      <w:jc w:val="center"/>
      <w:keepLines/>
      <w:keepNext/>
      <w:spacing w:before="240" w:after="120" w:line="300" w:lineRule="auto"/>
      <w:outlineLvl w:val="0"/>
    </w:pPr>
    <w:rPr>
      <w:rFonts w:ascii="宋体"/>
      <w:b/>
      <w:sz w:val="32"/>
      <w:szCs w:val="20"/>
    </w:rPr>
  </w:style>
  <w:style w:type="paragraph" w:styleId="1067">
    <w:name w:val="标题 2"/>
    <w:basedOn w:val="1065"/>
    <w:next w:val="1065"/>
    <w:link w:val="1081"/>
    <w:qFormat/>
    <w:pPr>
      <w:jc w:val="center"/>
      <w:keepLines/>
      <w:keepNext/>
      <w:spacing w:before="120" w:line="300" w:lineRule="auto"/>
      <w:outlineLvl w:val="1"/>
    </w:pPr>
    <w:rPr>
      <w:rFonts w:ascii="Arial" w:hAnsi="Arial" w:eastAsia="黑体"/>
      <w:b/>
      <w:sz w:val="30"/>
      <w:szCs w:val="20"/>
    </w:rPr>
  </w:style>
  <w:style w:type="paragraph" w:styleId="1068">
    <w:name w:val="标题 3"/>
    <w:basedOn w:val="1065"/>
    <w:next w:val="1065"/>
    <w:link w:val="1082"/>
    <w:qFormat/>
    <w:pPr>
      <w:jc w:val="left"/>
      <w:keepLines/>
      <w:keepNext/>
      <w:spacing w:before="360" w:after="120"/>
      <w:outlineLvl w:val="2"/>
    </w:pPr>
    <w:rPr>
      <w:rFonts w:ascii="宋体"/>
      <w:b/>
      <w:sz w:val="24"/>
      <w:szCs w:val="20"/>
      <w:u w:val="single"/>
    </w:rPr>
  </w:style>
  <w:style w:type="paragraph" w:styleId="1069">
    <w:name w:val="标题 4"/>
    <w:basedOn w:val="1065"/>
    <w:next w:val="1065"/>
    <w:link w:val="1083"/>
    <w:qFormat/>
    <w:pPr>
      <w:keepLines/>
      <w:keepNext/>
      <w:spacing w:before="280" w:after="290" w:line="376" w:lineRule="atLeast"/>
      <w:outlineLvl w:val="3"/>
    </w:pPr>
    <w:rPr>
      <w:rFonts w:ascii="Arial" w:hAnsi="Arial" w:eastAsia="黑体"/>
      <w:b/>
      <w:sz w:val="28"/>
      <w:szCs w:val="20"/>
    </w:rPr>
  </w:style>
  <w:style w:type="paragraph" w:styleId="1070">
    <w:name w:val="标题 5"/>
    <w:basedOn w:val="1065"/>
    <w:next w:val="1065"/>
    <w:link w:val="1084"/>
    <w:qFormat/>
    <w:pPr>
      <w:keepLines/>
      <w:keepNext/>
      <w:spacing w:before="280" w:after="290" w:line="376" w:lineRule="atLeast"/>
      <w:outlineLvl w:val="4"/>
    </w:pPr>
    <w:rPr>
      <w:b/>
      <w:sz w:val="28"/>
      <w:szCs w:val="20"/>
    </w:rPr>
  </w:style>
  <w:style w:type="paragraph" w:styleId="1071">
    <w:name w:val="标题 6"/>
    <w:basedOn w:val="1065"/>
    <w:next w:val="1065"/>
    <w:link w:val="1085"/>
    <w:qFormat/>
    <w:pPr>
      <w:keepLines/>
      <w:keepNext/>
      <w:spacing w:before="240" w:after="64" w:line="320" w:lineRule="atLeast"/>
      <w:outlineLvl w:val="5"/>
    </w:pPr>
    <w:rPr>
      <w:rFonts w:ascii="Arial" w:hAnsi="Arial" w:eastAsia="黑体"/>
      <w:b/>
      <w:sz w:val="24"/>
      <w:szCs w:val="20"/>
    </w:rPr>
  </w:style>
  <w:style w:type="paragraph" w:styleId="1072">
    <w:name w:val="标题 7"/>
    <w:basedOn w:val="1065"/>
    <w:next w:val="1065"/>
    <w:link w:val="1086"/>
    <w:qFormat/>
    <w:pPr>
      <w:keepLines/>
      <w:keepNext/>
      <w:spacing w:before="240" w:after="64" w:line="320" w:lineRule="atLeast"/>
      <w:outlineLvl w:val="6"/>
    </w:pPr>
    <w:rPr>
      <w:b/>
      <w:sz w:val="24"/>
      <w:szCs w:val="20"/>
    </w:rPr>
  </w:style>
  <w:style w:type="paragraph" w:styleId="1073">
    <w:name w:val="标题 8"/>
    <w:basedOn w:val="1065"/>
    <w:next w:val="1065"/>
    <w:link w:val="1087"/>
    <w:qFormat/>
    <w:pPr>
      <w:keepLines/>
      <w:keepNext/>
      <w:spacing w:before="240" w:after="64" w:line="320" w:lineRule="atLeast"/>
      <w:outlineLvl w:val="7"/>
    </w:pPr>
    <w:rPr>
      <w:rFonts w:ascii="Arial" w:hAnsi="Arial" w:eastAsia="黑体"/>
      <w:sz w:val="24"/>
      <w:szCs w:val="20"/>
    </w:rPr>
  </w:style>
  <w:style w:type="paragraph" w:styleId="1074">
    <w:name w:val="标题 9"/>
    <w:basedOn w:val="1065"/>
    <w:next w:val="1065"/>
    <w:link w:val="1088"/>
    <w:qFormat/>
    <w:pPr>
      <w:keepLines/>
      <w:keepNext/>
      <w:spacing w:before="240" w:after="64" w:line="320" w:lineRule="atLeast"/>
      <w:outlineLvl w:val="8"/>
    </w:pPr>
    <w:rPr>
      <w:rFonts w:ascii="Arial" w:hAnsi="Arial" w:eastAsia="黑体"/>
      <w:szCs w:val="20"/>
    </w:rPr>
  </w:style>
  <w:style w:type="character" w:styleId="1075">
    <w:name w:val="默认段落字体"/>
    <w:next w:val="1075"/>
    <w:link w:val="1065"/>
    <w:uiPriority w:val="1"/>
    <w:unhideWhenUsed/>
    <w:qFormat/>
  </w:style>
  <w:style w:type="table" w:styleId="1076">
    <w:name w:val="普通表格"/>
    <w:next w:val="1076"/>
    <w:link w:val="1065"/>
    <w:uiPriority w:val="99"/>
    <w:unhideWhenUsed/>
    <w:qFormat/>
    <w:tblPr/>
  </w:style>
  <w:style w:type="paragraph" w:styleId="1077">
    <w:name w:val="正文首行缩进"/>
    <w:basedOn w:val="1078"/>
    <w:next w:val="1077"/>
    <w:link w:val="1065"/>
    <w:uiPriority w:val="99"/>
    <w:unhideWhenUsed/>
    <w:qFormat/>
    <w:pPr>
      <w:ind w:firstLine="420"/>
      <w:spacing w:before="0" w:after="120" w:line="240" w:lineRule="auto"/>
      <w:tabs>
        <w:tab w:val="left" w:pos="567" w:leader="none"/>
      </w:tabs>
    </w:pPr>
    <w:rPr>
      <w:rFonts w:ascii="Times New Roman" w:hAnsi="Times New Roman"/>
      <w:sz w:val="21"/>
      <w:szCs w:val="24"/>
    </w:rPr>
  </w:style>
  <w:style w:type="paragraph" w:styleId="1078">
    <w:name w:val="正文文本"/>
    <w:basedOn w:val="1065"/>
    <w:next w:val="1065"/>
    <w:link w:val="1079"/>
    <w:qFormat/>
    <w:pPr>
      <w:spacing w:before="120" w:line="22" w:lineRule="atLeast"/>
      <w:tabs>
        <w:tab w:val="left" w:pos="567" w:leader="none"/>
      </w:tabs>
    </w:pPr>
    <w:rPr>
      <w:rFonts w:ascii="宋体" w:hAnsi="宋体"/>
      <w:sz w:val="24"/>
    </w:rPr>
  </w:style>
  <w:style w:type="character" w:styleId="1079">
    <w:name w:val="正文文本 Char"/>
    <w:basedOn w:val="1075"/>
    <w:next w:val="1079"/>
    <w:link w:val="1078"/>
    <w:qFormat/>
    <w:rPr>
      <w:rFonts w:ascii="宋体" w:hAnsi="宋体"/>
      <w:sz w:val="24"/>
      <w:szCs w:val="24"/>
    </w:rPr>
  </w:style>
  <w:style w:type="character" w:styleId="1080">
    <w:name w:val="标题 1 Char"/>
    <w:basedOn w:val="1075"/>
    <w:next w:val="1080"/>
    <w:link w:val="1066"/>
    <w:qFormat/>
    <w:rPr>
      <w:rFonts w:ascii="宋体"/>
      <w:b/>
      <w:sz w:val="32"/>
    </w:rPr>
  </w:style>
  <w:style w:type="character" w:styleId="1081">
    <w:name w:val="标题 2 Char1"/>
    <w:next w:val="1081"/>
    <w:link w:val="1067"/>
    <w:qFormat/>
    <w:rPr>
      <w:rFonts w:ascii="Arial" w:hAnsi="Arial" w:eastAsia="黑体"/>
      <w:b/>
      <w:sz w:val="30"/>
      <w:lang w:val="en-US" w:eastAsia="zh-CN" w:bidi="ar-SA"/>
    </w:rPr>
  </w:style>
  <w:style w:type="character" w:styleId="1082">
    <w:name w:val="标题 3 Char1"/>
    <w:next w:val="1082"/>
    <w:link w:val="1068"/>
    <w:qFormat/>
    <w:rPr>
      <w:rFonts w:ascii="宋体" w:eastAsia="宋体"/>
      <w:b/>
      <w:sz w:val="24"/>
      <w:u w:val="single"/>
      <w:lang w:val="en-US" w:eastAsia="zh-CN" w:bidi="ar-SA"/>
    </w:rPr>
  </w:style>
  <w:style w:type="character" w:styleId="1083">
    <w:name w:val="标题 4 Char"/>
    <w:basedOn w:val="1075"/>
    <w:next w:val="1083"/>
    <w:link w:val="1069"/>
    <w:qFormat/>
    <w:rPr>
      <w:rFonts w:ascii="Arial" w:hAnsi="Arial" w:eastAsia="黑体"/>
      <w:b/>
      <w:sz w:val="28"/>
    </w:rPr>
  </w:style>
  <w:style w:type="character" w:styleId="1084">
    <w:name w:val="标题 5 Char"/>
    <w:basedOn w:val="1075"/>
    <w:next w:val="1084"/>
    <w:link w:val="1070"/>
    <w:qFormat/>
    <w:rPr>
      <w:b/>
      <w:sz w:val="28"/>
    </w:rPr>
  </w:style>
  <w:style w:type="character" w:styleId="1085">
    <w:name w:val="标题 6 Char"/>
    <w:basedOn w:val="1075"/>
    <w:next w:val="1085"/>
    <w:link w:val="1071"/>
    <w:qFormat/>
    <w:rPr>
      <w:rFonts w:ascii="Arial" w:hAnsi="Arial" w:eastAsia="黑体"/>
      <w:b/>
      <w:sz w:val="24"/>
    </w:rPr>
  </w:style>
  <w:style w:type="character" w:styleId="1086">
    <w:name w:val="标题 7 Char"/>
    <w:basedOn w:val="1075"/>
    <w:next w:val="1086"/>
    <w:link w:val="1072"/>
    <w:qFormat/>
    <w:rPr>
      <w:b/>
      <w:sz w:val="24"/>
    </w:rPr>
  </w:style>
  <w:style w:type="character" w:styleId="1087">
    <w:name w:val="标题 8 Char"/>
    <w:basedOn w:val="1075"/>
    <w:next w:val="1087"/>
    <w:link w:val="1073"/>
    <w:qFormat/>
    <w:rPr>
      <w:rFonts w:ascii="Arial" w:hAnsi="Arial" w:eastAsia="黑体"/>
      <w:sz w:val="24"/>
    </w:rPr>
  </w:style>
  <w:style w:type="character" w:styleId="1088">
    <w:name w:val="标题 9 Char"/>
    <w:basedOn w:val="1075"/>
    <w:next w:val="1088"/>
    <w:link w:val="1074"/>
    <w:qFormat/>
    <w:rPr>
      <w:rFonts w:ascii="Arial" w:hAnsi="Arial" w:eastAsia="黑体"/>
      <w:sz w:val="21"/>
    </w:rPr>
  </w:style>
  <w:style w:type="paragraph" w:styleId="1089">
    <w:name w:val="目录 7"/>
    <w:basedOn w:val="1065"/>
    <w:next w:val="1065"/>
    <w:link w:val="1065"/>
    <w:qFormat/>
    <w:pPr>
      <w:ind w:left="2520"/>
    </w:pPr>
  </w:style>
  <w:style w:type="paragraph" w:styleId="1090">
    <w:name w:val="正文缩进"/>
    <w:basedOn w:val="1065"/>
    <w:next w:val="1065"/>
    <w:link w:val="1091"/>
    <w:qFormat/>
    <w:pPr>
      <w:ind w:firstLine="420"/>
      <w:jc w:val="left"/>
    </w:pPr>
    <w:rPr>
      <w:rFonts w:ascii="宋体"/>
      <w:sz w:val="24"/>
    </w:rPr>
  </w:style>
  <w:style w:type="character" w:styleId="1091">
    <w:name w:val="正文缩进 Char1"/>
    <w:next w:val="1091"/>
    <w:link w:val="1090"/>
    <w:qFormat/>
    <w:rPr>
      <w:rFonts w:ascii="宋体" w:eastAsia="宋体"/>
      <w:sz w:val="24"/>
      <w:szCs w:val="24"/>
      <w:lang w:val="en-US" w:eastAsia="zh-CN" w:bidi="ar-SA"/>
    </w:rPr>
  </w:style>
  <w:style w:type="paragraph" w:styleId="1092">
    <w:name w:val="题注"/>
    <w:basedOn w:val="1065"/>
    <w:next w:val="1065"/>
    <w:link w:val="1065"/>
    <w:qFormat/>
    <w:pPr>
      <w:spacing w:line="480" w:lineRule="auto"/>
    </w:pPr>
    <w:rPr>
      <w:rFonts w:ascii="华文中宋" w:hAnsi="华文中宋" w:eastAsia="华文中宋"/>
      <w:sz w:val="36"/>
      <w:szCs w:val="20"/>
    </w:rPr>
  </w:style>
  <w:style w:type="paragraph" w:styleId="1093">
    <w:name w:val="文档结构图"/>
    <w:basedOn w:val="1065"/>
    <w:next w:val="1093"/>
    <w:link w:val="1094"/>
    <w:qFormat/>
    <w:pPr>
      <w:shd w:val="clear" w:color="auto" w:fill="000080"/>
    </w:pPr>
  </w:style>
  <w:style w:type="character" w:styleId="1094">
    <w:name w:val="文档结构图 Char"/>
    <w:basedOn w:val="1075"/>
    <w:next w:val="1094"/>
    <w:link w:val="1093"/>
    <w:qFormat/>
    <w:rPr>
      <w:sz w:val="21"/>
      <w:szCs w:val="24"/>
      <w:shd w:val="clear" w:color="auto" w:fill="000080"/>
    </w:rPr>
  </w:style>
  <w:style w:type="paragraph" w:styleId="1095">
    <w:name w:val="批注文字"/>
    <w:basedOn w:val="1065"/>
    <w:next w:val="1095"/>
    <w:link w:val="1096"/>
    <w:uiPriority w:val="99"/>
    <w:qFormat/>
    <w:pPr>
      <w:jc w:val="left"/>
    </w:pPr>
  </w:style>
  <w:style w:type="character" w:styleId="1096">
    <w:name w:val="批注文字 Char1"/>
    <w:next w:val="1096"/>
    <w:link w:val="1095"/>
    <w:uiPriority w:val="99"/>
    <w:qFormat/>
    <w:rPr>
      <w:sz w:val="21"/>
      <w:szCs w:val="24"/>
    </w:rPr>
  </w:style>
  <w:style w:type="paragraph" w:styleId="1097">
    <w:name w:val="正文文本 3"/>
    <w:basedOn w:val="1065"/>
    <w:next w:val="1097"/>
    <w:link w:val="1098"/>
    <w:qFormat/>
    <w:pPr>
      <w:spacing w:after="120"/>
    </w:pPr>
    <w:rPr>
      <w:sz w:val="16"/>
      <w:szCs w:val="16"/>
    </w:rPr>
  </w:style>
  <w:style w:type="character" w:styleId="1098">
    <w:name w:val="正文文本 3 Char"/>
    <w:basedOn w:val="1075"/>
    <w:next w:val="1098"/>
    <w:link w:val="1097"/>
    <w:qFormat/>
    <w:rPr>
      <w:sz w:val="16"/>
      <w:szCs w:val="16"/>
    </w:rPr>
  </w:style>
  <w:style w:type="paragraph" w:styleId="1099">
    <w:name w:val="正文文本缩进"/>
    <w:basedOn w:val="1065"/>
    <w:next w:val="1099"/>
    <w:link w:val="1100"/>
    <w:qFormat/>
    <w:pPr>
      <w:ind w:firstLine="570"/>
      <w:spacing w:line="360" w:lineRule="auto"/>
    </w:pPr>
    <w:rPr>
      <w:sz w:val="24"/>
    </w:rPr>
  </w:style>
  <w:style w:type="character" w:styleId="1100">
    <w:name w:val="正文文本缩进 Char2"/>
    <w:next w:val="1100"/>
    <w:link w:val="1099"/>
    <w:qFormat/>
    <w:rPr>
      <w:rFonts w:eastAsia="宋体"/>
      <w:sz w:val="24"/>
      <w:szCs w:val="24"/>
      <w:lang w:val="en-US" w:eastAsia="zh-CN" w:bidi="ar-SA"/>
    </w:rPr>
  </w:style>
  <w:style w:type="paragraph" w:styleId="1101">
    <w:name w:val="列表 2"/>
    <w:basedOn w:val="1065"/>
    <w:next w:val="1101"/>
    <w:link w:val="1065"/>
    <w:qFormat/>
    <w:pPr>
      <w:ind w:left="100" w:hanging="200"/>
    </w:pPr>
  </w:style>
  <w:style w:type="paragraph" w:styleId="1102">
    <w:name w:val="文本块"/>
    <w:basedOn w:val="1065"/>
    <w:next w:val="1102"/>
    <w:link w:val="1065"/>
    <w:qFormat/>
    <w:pPr>
      <w:ind w:left="480" w:right="-341" w:firstLine="513"/>
      <w:widowControl/>
    </w:pPr>
    <w:rPr>
      <w:sz w:val="24"/>
      <w:szCs w:val="20"/>
    </w:rPr>
  </w:style>
  <w:style w:type="paragraph" w:styleId="1103">
    <w:name w:val="目录 5"/>
    <w:basedOn w:val="1065"/>
    <w:next w:val="1065"/>
    <w:link w:val="1065"/>
    <w:qFormat/>
    <w:pPr>
      <w:ind w:left="1680"/>
    </w:pPr>
  </w:style>
  <w:style w:type="paragraph" w:styleId="1104">
    <w:name w:val="目录 3"/>
    <w:basedOn w:val="1065"/>
    <w:next w:val="1065"/>
    <w:link w:val="1065"/>
    <w:uiPriority w:val="39"/>
    <w:qFormat/>
    <w:pPr>
      <w:ind w:left="840"/>
    </w:pPr>
  </w:style>
  <w:style w:type="paragraph" w:styleId="1105">
    <w:name w:val="纯文本"/>
    <w:basedOn w:val="1065"/>
    <w:next w:val="1090"/>
    <w:link w:val="1106"/>
    <w:qFormat/>
    <w:rPr>
      <w:rFonts w:hint="eastAsia" w:ascii="宋体" w:hAnsi="Courier New"/>
      <w:szCs w:val="20"/>
    </w:rPr>
  </w:style>
  <w:style w:type="character" w:styleId="1106">
    <w:name w:val="纯文本 Char"/>
    <w:basedOn w:val="1075"/>
    <w:next w:val="1106"/>
    <w:link w:val="1105"/>
    <w:qFormat/>
    <w:rPr>
      <w:rFonts w:hint="eastAsia" w:ascii="宋体" w:hAnsi="Courier New" w:eastAsia="宋体" w:cs="宋体"/>
      <w:sz w:val="21"/>
    </w:rPr>
  </w:style>
  <w:style w:type="paragraph" w:styleId="1107">
    <w:name w:val="目录 8"/>
    <w:basedOn w:val="1065"/>
    <w:next w:val="1065"/>
    <w:link w:val="1065"/>
    <w:qFormat/>
    <w:pPr>
      <w:ind w:left="2940"/>
    </w:pPr>
  </w:style>
  <w:style w:type="paragraph" w:styleId="1108">
    <w:name w:val="日期"/>
    <w:basedOn w:val="1065"/>
    <w:next w:val="1065"/>
    <w:link w:val="1109"/>
    <w:qFormat/>
    <w:pPr>
      <w:ind w:left="100"/>
    </w:pPr>
    <w:rPr>
      <w:rFonts w:ascii="仿宋_GB2312" w:hAnsi="宋体" w:eastAsia="仿宋_GB2312"/>
      <w:color w:val="000000"/>
      <w:sz w:val="24"/>
    </w:rPr>
  </w:style>
  <w:style w:type="character" w:styleId="1109">
    <w:name w:val="日期 Char"/>
    <w:basedOn w:val="1075"/>
    <w:next w:val="1109"/>
    <w:link w:val="1108"/>
    <w:qFormat/>
    <w:rPr>
      <w:rFonts w:ascii="仿宋_GB2312" w:hAnsi="宋体" w:eastAsia="仿宋_GB2312"/>
      <w:color w:val="000000"/>
      <w:sz w:val="24"/>
      <w:szCs w:val="24"/>
    </w:rPr>
  </w:style>
  <w:style w:type="paragraph" w:styleId="1110">
    <w:name w:val="正文文本缩进 2"/>
    <w:basedOn w:val="1065"/>
    <w:next w:val="1110"/>
    <w:link w:val="1111"/>
    <w:qFormat/>
    <w:pPr>
      <w:ind w:firstLine="480"/>
    </w:pPr>
    <w:rPr>
      <w:rFonts w:ascii="仿宋_GB2312" w:eastAsia="仿宋_GB2312"/>
      <w:sz w:val="24"/>
    </w:rPr>
  </w:style>
  <w:style w:type="character" w:styleId="1111">
    <w:name w:val="正文文本缩进 2 Char"/>
    <w:basedOn w:val="1075"/>
    <w:next w:val="1111"/>
    <w:link w:val="1110"/>
    <w:qFormat/>
    <w:rPr>
      <w:rFonts w:ascii="仿宋_GB2312" w:eastAsia="仿宋_GB2312"/>
      <w:sz w:val="24"/>
      <w:szCs w:val="24"/>
    </w:rPr>
  </w:style>
  <w:style w:type="paragraph" w:styleId="1112">
    <w:name w:val="批注框文本"/>
    <w:basedOn w:val="1065"/>
    <w:next w:val="1112"/>
    <w:link w:val="1113"/>
    <w:qFormat/>
    <w:rPr>
      <w:sz w:val="18"/>
      <w:szCs w:val="18"/>
    </w:rPr>
  </w:style>
  <w:style w:type="character" w:styleId="1113">
    <w:name w:val="批注框文本 Char"/>
    <w:basedOn w:val="1075"/>
    <w:next w:val="1113"/>
    <w:link w:val="1112"/>
    <w:qFormat/>
    <w:rPr>
      <w:sz w:val="18"/>
      <w:szCs w:val="18"/>
    </w:rPr>
  </w:style>
  <w:style w:type="paragraph" w:styleId="1114">
    <w:name w:val="页脚"/>
    <w:basedOn w:val="1065"/>
    <w:next w:val="1114"/>
    <w:link w:val="1115"/>
    <w:uiPriority w:val="99"/>
    <w:qFormat/>
    <w:pPr>
      <w:jc w:val="left"/>
      <w:tabs>
        <w:tab w:val="center" w:pos="4153" w:leader="none"/>
        <w:tab w:val="right" w:pos="8306" w:leader="none"/>
      </w:tabs>
    </w:pPr>
    <w:rPr>
      <w:rFonts w:ascii="宋体"/>
      <w:sz w:val="18"/>
      <w:szCs w:val="20"/>
    </w:rPr>
  </w:style>
  <w:style w:type="character" w:styleId="1115">
    <w:name w:val="页脚 Char1"/>
    <w:next w:val="1115"/>
    <w:link w:val="1114"/>
    <w:uiPriority w:val="99"/>
    <w:qFormat/>
    <w:rPr>
      <w:rFonts w:ascii="宋体" w:eastAsia="宋体"/>
      <w:sz w:val="18"/>
      <w:lang w:val="en-US" w:eastAsia="zh-CN" w:bidi="ar-SA"/>
    </w:rPr>
  </w:style>
  <w:style w:type="paragraph" w:styleId="1116">
    <w:name w:val="页眉"/>
    <w:basedOn w:val="1065"/>
    <w:next w:val="1116"/>
    <w:link w:val="1117"/>
    <w:qFormat/>
    <w:pPr>
      <w:jc w:val="center"/>
      <w:tabs>
        <w:tab w:val="center" w:pos="4153" w:leader="none"/>
        <w:tab w:val="right" w:pos="8306" w:leader="none"/>
      </w:tabs>
      <w:pBdr>
        <w:bottom w:val="single" w:color="000000" w:sz="6" w:space="1"/>
      </w:pBdr>
    </w:pPr>
    <w:rPr>
      <w:sz w:val="18"/>
      <w:szCs w:val="18"/>
    </w:rPr>
  </w:style>
  <w:style w:type="character" w:styleId="1117">
    <w:name w:val="页眉 Char1"/>
    <w:next w:val="1117"/>
    <w:link w:val="1116"/>
    <w:qFormat/>
    <w:rPr>
      <w:rFonts w:eastAsia="宋体"/>
      <w:sz w:val="18"/>
      <w:szCs w:val="18"/>
      <w:lang w:val="en-US" w:eastAsia="zh-CN" w:bidi="ar-SA"/>
    </w:rPr>
  </w:style>
  <w:style w:type="paragraph" w:styleId="1118">
    <w:name w:val="目录 1"/>
    <w:basedOn w:val="1065"/>
    <w:next w:val="1065"/>
    <w:link w:val="1065"/>
    <w:uiPriority w:val="39"/>
    <w:qFormat/>
    <w:pPr>
      <w:spacing w:line="300" w:lineRule="auto"/>
      <w:tabs>
        <w:tab w:val="left" w:pos="1050" w:leader="none"/>
        <w:tab w:val="right" w:pos="8937" w:leader="dot"/>
      </w:tabs>
    </w:pPr>
    <w:rPr>
      <w:rFonts w:ascii="宋体" w:hAnsi="宋体"/>
      <w:b/>
      <w:sz w:val="24"/>
    </w:rPr>
  </w:style>
  <w:style w:type="paragraph" w:styleId="1119">
    <w:name w:val="目录 4"/>
    <w:basedOn w:val="1065"/>
    <w:next w:val="1065"/>
    <w:link w:val="1065"/>
    <w:qFormat/>
    <w:pPr>
      <w:ind w:left="1260"/>
    </w:pPr>
  </w:style>
  <w:style w:type="paragraph" w:styleId="1120">
    <w:name w:val="目录 6"/>
    <w:basedOn w:val="1065"/>
    <w:next w:val="1065"/>
    <w:link w:val="1065"/>
    <w:qFormat/>
    <w:pPr>
      <w:ind w:left="2100"/>
    </w:pPr>
  </w:style>
  <w:style w:type="paragraph" w:styleId="1121">
    <w:name w:val="正文文本缩进 3"/>
    <w:basedOn w:val="1065"/>
    <w:next w:val="1121"/>
    <w:link w:val="1122"/>
    <w:qFormat/>
    <w:pPr>
      <w:ind w:left="720" w:firstLine="480"/>
      <w:jc w:val="left"/>
      <w:spacing w:before="120" w:line="22" w:lineRule="atLeast"/>
    </w:pPr>
    <w:rPr>
      <w:rFonts w:ascii="宋体"/>
      <w:sz w:val="24"/>
      <w:szCs w:val="20"/>
    </w:rPr>
  </w:style>
  <w:style w:type="character" w:styleId="1122">
    <w:name w:val="正文文本缩进 3 Char"/>
    <w:basedOn w:val="1075"/>
    <w:next w:val="1122"/>
    <w:link w:val="1121"/>
    <w:qFormat/>
    <w:rPr>
      <w:rFonts w:ascii="宋体"/>
      <w:sz w:val="24"/>
    </w:rPr>
  </w:style>
  <w:style w:type="paragraph" w:styleId="1123">
    <w:name w:val="目录 2"/>
    <w:basedOn w:val="1065"/>
    <w:next w:val="1065"/>
    <w:link w:val="1065"/>
    <w:uiPriority w:val="39"/>
    <w:qFormat/>
    <w:pPr>
      <w:ind w:left="420"/>
      <w:spacing w:line="312" w:lineRule="auto"/>
      <w:tabs>
        <w:tab w:val="right" w:pos="8937" w:leader="dot"/>
      </w:tabs>
    </w:pPr>
  </w:style>
  <w:style w:type="paragraph" w:styleId="1124">
    <w:name w:val="目录 9"/>
    <w:basedOn w:val="1065"/>
    <w:next w:val="1065"/>
    <w:link w:val="1065"/>
    <w:qFormat/>
    <w:pPr>
      <w:ind w:left="3360"/>
    </w:pPr>
  </w:style>
  <w:style w:type="paragraph" w:styleId="1125">
    <w:name w:val="HTML 预设格式"/>
    <w:basedOn w:val="1065"/>
    <w:next w:val="1125"/>
    <w:link w:val="11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6">
    <w:name w:val="HTML 预设格式 Char"/>
    <w:basedOn w:val="1075"/>
    <w:next w:val="1126"/>
    <w:link w:val="1125"/>
    <w:qFormat/>
    <w:rPr>
      <w:rFonts w:ascii="宋体" w:hAnsi="宋体" w:cs="宋体"/>
      <w:sz w:val="24"/>
      <w:szCs w:val="24"/>
    </w:rPr>
  </w:style>
  <w:style w:type="paragraph" w:styleId="1127">
    <w:name w:val="普通(网站)"/>
    <w:basedOn w:val="1065"/>
    <w:next w:val="1127"/>
    <w:link w:val="1065"/>
    <w:uiPriority w:val="99"/>
    <w:unhideWhenUsed/>
    <w:qFormat/>
    <w:pPr>
      <w:jc w:val="left"/>
      <w:spacing w:before="100" w:beforeAutospacing="1" w:after="100" w:afterAutospacing="1"/>
      <w:widowControl/>
    </w:pPr>
    <w:rPr>
      <w:rFonts w:ascii="宋体" w:hAnsi="宋体" w:cs="宋体"/>
      <w:sz w:val="24"/>
    </w:rPr>
  </w:style>
  <w:style w:type="paragraph" w:styleId="1128">
    <w:name w:val="索引 1"/>
    <w:basedOn w:val="1065"/>
    <w:next w:val="1065"/>
    <w:link w:val="1065"/>
    <w:qFormat/>
    <w:rPr>
      <w:szCs w:val="20"/>
    </w:rPr>
  </w:style>
  <w:style w:type="paragraph" w:styleId="1129">
    <w:name w:val="标题"/>
    <w:basedOn w:val="1065"/>
    <w:next w:val="1065"/>
    <w:link w:val="1130"/>
    <w:qFormat/>
    <w:pPr>
      <w:jc w:val="center"/>
      <w:outlineLvl w:val="0"/>
    </w:pPr>
    <w:rPr>
      <w:b/>
      <w:sz w:val="32"/>
      <w:szCs w:val="20"/>
    </w:rPr>
  </w:style>
  <w:style w:type="character" w:styleId="1130">
    <w:name w:val="标题 Char1"/>
    <w:next w:val="1130"/>
    <w:link w:val="1129"/>
    <w:qFormat/>
    <w:rPr>
      <w:b/>
      <w:sz w:val="32"/>
    </w:rPr>
  </w:style>
  <w:style w:type="paragraph" w:styleId="1131">
    <w:name w:val="批注主题"/>
    <w:basedOn w:val="1095"/>
    <w:next w:val="1095"/>
    <w:link w:val="1132"/>
    <w:qFormat/>
    <w:rPr>
      <w:b/>
      <w:bCs/>
    </w:rPr>
  </w:style>
  <w:style w:type="character" w:styleId="1132">
    <w:name w:val="批注主题 Char"/>
    <w:basedOn w:val="1133"/>
    <w:next w:val="1132"/>
    <w:link w:val="1131"/>
    <w:qFormat/>
    <w:rPr>
      <w:rFonts w:ascii="Times New Roman" w:hAnsi="Times New Roman" w:eastAsia="宋体" w:cs="Times New Roman"/>
      <w:b/>
      <w:bCs/>
      <w:sz w:val="21"/>
      <w:szCs w:val="24"/>
      <w:lang w:val="en-US" w:eastAsia="zh-CN" w:bidi="ar-SA"/>
    </w:rPr>
  </w:style>
  <w:style w:type="character" w:styleId="1133">
    <w:name w:val="批注文字 字符"/>
    <w:next w:val="1133"/>
    <w:link w:val="1065"/>
    <w:uiPriority w:val="99"/>
    <w:qFormat/>
    <w:rPr>
      <w:rFonts w:ascii="Times New Roman" w:hAnsi="Times New Roman" w:eastAsia="宋体" w:cs="Times New Roman"/>
      <w:sz w:val="24"/>
      <w:lang w:val="en-US" w:eastAsia="zh-CN" w:bidi="ar-SA"/>
    </w:rPr>
  </w:style>
  <w:style w:type="paragraph" w:styleId="1134">
    <w:name w:val="正文首行缩进 2"/>
    <w:basedOn w:val="1099"/>
    <w:next w:val="1065"/>
    <w:link w:val="1135"/>
    <w:qFormat/>
    <w:pPr>
      <w:ind w:left="420" w:firstLine="420"/>
      <w:spacing w:after="120" w:line="480" w:lineRule="exact"/>
    </w:pPr>
    <w:rPr>
      <w:szCs w:val="20"/>
    </w:rPr>
  </w:style>
  <w:style w:type="character" w:styleId="1135">
    <w:name w:val="正文首行缩进 2 Char"/>
    <w:basedOn w:val="1100"/>
    <w:next w:val="1135"/>
    <w:link w:val="1134"/>
    <w:qFormat/>
    <w:rPr>
      <w:rFonts w:eastAsia="宋体"/>
      <w:sz w:val="24"/>
      <w:szCs w:val="24"/>
      <w:lang w:val="en-US" w:eastAsia="zh-CN" w:bidi="ar-SA"/>
    </w:rPr>
  </w:style>
  <w:style w:type="table" w:styleId="1136">
    <w:name w:val="网格型"/>
    <w:basedOn w:val="1076"/>
    <w:next w:val="1136"/>
    <w:link w:val="1065"/>
    <w:uiPriority w:val="39"/>
    <w:qFormat/>
    <w:tblPr/>
  </w:style>
  <w:style w:type="table" w:styleId="1137">
    <w:name w:val="中等深浅网格 1 - 强调文字颜色 2"/>
    <w:basedOn w:val="1076"/>
    <w:next w:val="1137"/>
    <w:link w:val="1065"/>
    <w:qFormat/>
    <w:rPr>
      <w:sz w:val="21"/>
      <w:szCs w:val="24"/>
    </w:rPr>
    <w:tblPr/>
  </w:style>
  <w:style w:type="character" w:styleId="1138">
    <w:name w:val="要点"/>
    <w:next w:val="1138"/>
    <w:link w:val="1065"/>
    <w:qFormat/>
    <w:rPr>
      <w:b/>
      <w:bCs/>
    </w:rPr>
  </w:style>
  <w:style w:type="character" w:styleId="1139">
    <w:name w:val="页码"/>
    <w:basedOn w:val="1075"/>
    <w:next w:val="1139"/>
    <w:link w:val="1065"/>
    <w:qFormat/>
  </w:style>
  <w:style w:type="character" w:styleId="1140">
    <w:name w:val="已访问的超链接"/>
    <w:next w:val="1140"/>
    <w:link w:val="1065"/>
    <w:qFormat/>
    <w:rPr>
      <w:color w:val="800080"/>
      <w:u w:val="single"/>
    </w:rPr>
  </w:style>
  <w:style w:type="character" w:styleId="1141">
    <w:name w:val="强调"/>
    <w:next w:val="1141"/>
    <w:link w:val="1065"/>
    <w:qFormat/>
    <w:rPr>
      <w:color w:val="cc0033"/>
    </w:rPr>
  </w:style>
  <w:style w:type="character" w:styleId="1142">
    <w:name w:val="超链接"/>
    <w:next w:val="1142"/>
    <w:link w:val="1065"/>
    <w:uiPriority w:val="99"/>
    <w:qFormat/>
    <w:rPr>
      <w:color w:val="0000ff"/>
      <w:u w:val="single"/>
    </w:rPr>
  </w:style>
  <w:style w:type="character" w:styleId="1143">
    <w:name w:val="批注引用"/>
    <w:next w:val="1143"/>
    <w:link w:val="1065"/>
    <w:uiPriority w:val="99"/>
    <w:qFormat/>
    <w:rPr>
      <w:sz w:val="21"/>
      <w:szCs w:val="21"/>
    </w:rPr>
  </w:style>
  <w:style w:type="character" w:styleId="1144">
    <w:name w:val="HTML 引文"/>
    <w:next w:val="1144"/>
    <w:link w:val="1065"/>
    <w:qFormat/>
    <w:rPr>
      <w:i/>
      <w:iCs/>
    </w:rPr>
  </w:style>
  <w:style w:type="character" w:styleId="1145">
    <w:name w:val="标题 2 Char"/>
    <w:next w:val="1145"/>
    <w:link w:val="1067"/>
    <w:qFormat/>
    <w:rPr>
      <w:rFonts w:ascii="Arial" w:hAnsi="Arial" w:eastAsia="黑体"/>
      <w:b/>
      <w:sz w:val="30"/>
      <w:lang w:val="en-US" w:eastAsia="zh-CN" w:bidi="ar-SA"/>
    </w:rPr>
  </w:style>
  <w:style w:type="paragraph" w:styleId="1146">
    <w:name w:val="列出段落1"/>
    <w:basedOn w:val="1065"/>
    <w:next w:val="1146"/>
    <w:link w:val="1065"/>
    <w:qFormat/>
    <w:pPr>
      <w:ind w:firstLine="420"/>
    </w:pPr>
    <w:rPr>
      <w:rFonts w:ascii="Calibri" w:hAnsi="Calibri"/>
      <w:szCs w:val="22"/>
    </w:rPr>
  </w:style>
  <w:style w:type="paragraph" w:styleId="1147">
    <w:name w:val="段"/>
    <w:next w:val="1065"/>
    <w:link w:val="1065"/>
    <w:unhideWhenUsed/>
    <w:qFormat/>
    <w:pPr>
      <w:ind w:firstLine="200"/>
      <w:jc w:val="both"/>
      <w:spacing w:line="360" w:lineRule="auto"/>
    </w:pPr>
    <w:rPr>
      <w:rFonts w:hint="eastAsia" w:ascii="宋体"/>
      <w:sz w:val="24"/>
      <w:lang w:val="en-US" w:eastAsia="zh-CN" w:bidi="ar-SA"/>
    </w:rPr>
  </w:style>
  <w:style w:type="paragraph" w:styleId="1148">
    <w:name w:val="Default"/>
    <w:next w:val="1148"/>
    <w:link w:val="1065"/>
    <w:qFormat/>
    <w:pPr>
      <w:widowControl w:val="off"/>
    </w:pPr>
    <w:rPr>
      <w:rFonts w:ascii="Symbol" w:hAnsi="Symbol" w:cs="Symbol"/>
      <w:color w:val="000000"/>
      <w:sz w:val="24"/>
      <w:szCs w:val="24"/>
      <w:lang w:val="en-US" w:eastAsia="zh-CN" w:bidi="ar-SA"/>
    </w:rPr>
  </w:style>
  <w:style w:type="character" w:styleId="1149">
    <w:name w:val="c21"/>
    <w:next w:val="1149"/>
    <w:link w:val="1065"/>
    <w:qFormat/>
    <w:rPr>
      <w:rFonts w:ascii="ˎ̥" w:hAnsi="ˎ̥"/>
      <w:color w:val="000000"/>
      <w:sz w:val="20"/>
      <w:szCs w:val="20"/>
      <w:u w:val="none"/>
    </w:rPr>
  </w:style>
  <w:style w:type="character" w:styleId="1150">
    <w:name w:val="title4"/>
    <w:next w:val="1150"/>
    <w:link w:val="1065"/>
    <w:qFormat/>
    <w:rPr>
      <w:b/>
      <w:bCs/>
      <w:color w:val="1d87b3"/>
      <w:sz w:val="15"/>
      <w:szCs w:val="15"/>
    </w:rPr>
  </w:style>
  <w:style w:type="character" w:styleId="1151">
    <w:name w:val="标题 2 Char Char"/>
    <w:next w:val="1151"/>
    <w:link w:val="1065"/>
    <w:qFormat/>
    <w:rPr>
      <w:rFonts w:ascii="Arial" w:hAnsi="Arial" w:eastAsia="黑体"/>
      <w:b/>
      <w:bCs/>
      <w:sz w:val="32"/>
      <w:szCs w:val="32"/>
      <w:lang w:val="en-US" w:eastAsia="zh-CN" w:bidi="ar-SA"/>
    </w:rPr>
  </w:style>
  <w:style w:type="character" w:styleId="1152">
    <w:name w:val="black1"/>
    <w:next w:val="1152"/>
    <w:link w:val="1065"/>
    <w:qFormat/>
    <w:rPr>
      <w:color w:val="000000"/>
    </w:rPr>
  </w:style>
  <w:style w:type="character" w:styleId="1153">
    <w:name w:val="street-address"/>
    <w:basedOn w:val="1075"/>
    <w:next w:val="1153"/>
    <w:link w:val="1065"/>
    <w:qFormat/>
  </w:style>
  <w:style w:type="character" w:styleId="1154">
    <w:name w:val="locality"/>
    <w:basedOn w:val="1075"/>
    <w:next w:val="1154"/>
    <w:link w:val="1065"/>
    <w:qFormat/>
  </w:style>
  <w:style w:type="character" w:styleId="1155">
    <w:name w:val="正文文本缩进 Char1"/>
    <w:next w:val="1155"/>
    <w:link w:val="1156"/>
    <w:qFormat/>
    <w:rPr>
      <w:rFonts w:ascii="宋体" w:hAnsi="宋体" w:eastAsia="宋体"/>
      <w:sz w:val="24"/>
      <w:szCs w:val="24"/>
      <w:lang w:bidi="ar-SA"/>
    </w:rPr>
  </w:style>
  <w:style w:type="paragraph" w:styleId="1156">
    <w:name w:val="正文文本缩进1"/>
    <w:basedOn w:val="1065"/>
    <w:next w:val="1156"/>
    <w:link w:val="1155"/>
    <w:qFormat/>
    <w:pPr>
      <w:ind w:firstLine="480"/>
      <w:spacing w:line="480" w:lineRule="exact"/>
    </w:pPr>
    <w:rPr>
      <w:rFonts w:ascii="宋体" w:hAnsi="宋体"/>
      <w:sz w:val="24"/>
    </w:rPr>
  </w:style>
  <w:style w:type="character" w:styleId="1157">
    <w:name w:val="Char Char11"/>
    <w:next w:val="1157"/>
    <w:link w:val="1065"/>
    <w:qFormat/>
    <w:rPr>
      <w:rFonts w:ascii="宋体" w:eastAsia="宋体"/>
      <w:b/>
      <w:sz w:val="24"/>
      <w:u w:val="single"/>
      <w:lang w:val="en-US" w:eastAsia="zh-CN" w:bidi="ar-SA"/>
    </w:rPr>
  </w:style>
  <w:style w:type="character" w:styleId="1158">
    <w:name w:val="txt"/>
    <w:basedOn w:val="1075"/>
    <w:next w:val="1158"/>
    <w:link w:val="1065"/>
    <w:qFormat/>
  </w:style>
  <w:style w:type="character" w:styleId="1159">
    <w:name w:val="正文缩进 Char Char"/>
    <w:next w:val="1159"/>
    <w:link w:val="1160"/>
    <w:qFormat/>
    <w:rPr>
      <w:rFonts w:ascii="宋体" w:eastAsia="宋体"/>
      <w:color w:val="000000"/>
      <w:sz w:val="28"/>
      <w:lang w:bidi="ar-SA"/>
    </w:rPr>
  </w:style>
  <w:style w:type="paragraph" w:styleId="1160">
    <w:name w:val="正文缩进1"/>
    <w:basedOn w:val="1065"/>
    <w:next w:val="1160"/>
    <w:link w:val="1159"/>
    <w:qFormat/>
    <w:pPr>
      <w:ind w:firstLine="567"/>
      <w:spacing w:line="480" w:lineRule="exact"/>
      <w:widowControl/>
    </w:pPr>
    <w:rPr>
      <w:rFonts w:ascii="宋体"/>
      <w:color w:val="000000"/>
      <w:sz w:val="28"/>
      <w:szCs w:val="20"/>
    </w:rPr>
  </w:style>
  <w:style w:type="character" w:styleId="1161">
    <w:name w:val="普通文字1 Char1"/>
    <w:next w:val="1161"/>
    <w:link w:val="1065"/>
    <w:qFormat/>
    <w:rPr>
      <w:rFonts w:ascii="宋体" w:hAnsi="Courier New" w:eastAsia="宋体"/>
      <w:sz w:val="21"/>
      <w:lang w:val="en-US" w:eastAsia="zh-CN" w:bidi="ar-SA"/>
    </w:rPr>
  </w:style>
  <w:style w:type="character" w:styleId="1162">
    <w:name w:val="chanpin1"/>
    <w:next w:val="1162"/>
    <w:link w:val="1065"/>
    <w:qFormat/>
    <w:rPr>
      <w:rFonts w:ascii="ˎ̥" w:hAnsi="ˎ̥"/>
      <w:color w:val="000000"/>
      <w:sz w:val="20"/>
      <w:szCs w:val="20"/>
      <w:u w:val="none"/>
    </w:rPr>
  </w:style>
  <w:style w:type="character" w:styleId="1163">
    <w:name w:val="列出段落 Char1"/>
    <w:next w:val="1163"/>
    <w:link w:val="1164"/>
    <w:uiPriority w:val="34"/>
    <w:qFormat/>
    <w:rPr>
      <w:rFonts w:ascii="Calibri" w:hAnsi="Calibri" w:eastAsia="宋体"/>
      <w:sz w:val="21"/>
      <w:szCs w:val="22"/>
      <w:lang w:val="en-US" w:eastAsia="zh-CN" w:bidi="ar-SA"/>
    </w:rPr>
  </w:style>
  <w:style w:type="paragraph" w:styleId="1164">
    <w:name w:val="列出段落"/>
    <w:basedOn w:val="1065"/>
    <w:next w:val="1164"/>
    <w:link w:val="1163"/>
    <w:uiPriority w:val="34"/>
    <w:qFormat/>
    <w:pPr>
      <w:ind w:firstLine="420"/>
    </w:pPr>
    <w:rPr>
      <w:rFonts w:ascii="Calibri" w:hAnsi="Calibri"/>
      <w:szCs w:val="22"/>
    </w:rPr>
  </w:style>
  <w:style w:type="character" w:styleId="1165">
    <w:name w:val="标题 3 Char Char"/>
    <w:next w:val="1165"/>
    <w:link w:val="1065"/>
    <w:qFormat/>
    <w:rPr>
      <w:rFonts w:eastAsia="宋体"/>
      <w:b/>
      <w:bCs/>
      <w:sz w:val="32"/>
      <w:szCs w:val="32"/>
      <w:lang w:val="en-US" w:eastAsia="zh-CN" w:bidi="ar-SA"/>
    </w:rPr>
  </w:style>
  <w:style w:type="character" w:styleId="1166">
    <w:name w:val="段1 Char"/>
    <w:next w:val="1166"/>
    <w:link w:val="1065"/>
    <w:qFormat/>
    <w:rPr>
      <w:rFonts w:ascii="宋体" w:eastAsia="宋体"/>
      <w:sz w:val="24"/>
      <w:lang w:val="en-US" w:eastAsia="zh-CN" w:bidi="ar-SA"/>
    </w:rPr>
  </w:style>
  <w:style w:type="character" w:styleId="1167">
    <w:name w:val="chanpin拷贝"/>
    <w:basedOn w:val="1075"/>
    <w:next w:val="1167"/>
    <w:link w:val="1065"/>
    <w:qFormat/>
  </w:style>
  <w:style w:type="character" w:styleId="1168">
    <w:name w:val="纯文本 Char1"/>
    <w:next w:val="1168"/>
    <w:link w:val="1065"/>
    <w:qFormat/>
    <w:rPr>
      <w:rFonts w:ascii="宋体" w:hAnsi="Courier New" w:eastAsia="宋体"/>
      <w:sz w:val="21"/>
      <w:lang w:val="en-US" w:eastAsia="zh-CN" w:bidi="ar-SA"/>
    </w:rPr>
  </w:style>
  <w:style w:type="character" w:styleId="1169">
    <w:name w:val="apple-style-span"/>
    <w:next w:val="1169"/>
    <w:link w:val="1065"/>
    <w:qFormat/>
    <w:rPr>
      <w:rFonts w:cs="Times New Roman"/>
    </w:rPr>
  </w:style>
  <w:style w:type="paragraph" w:styleId="1170">
    <w:name w:val="二级条标题"/>
    <w:basedOn w:val="1171"/>
    <w:next w:val="1065"/>
    <w:link w:val="1065"/>
    <w:qFormat/>
    <w:pPr>
      <w:numPr>
        <w:ilvl w:val="0"/>
        <w:numId w:val="0"/>
      </w:numPr>
      <w:ind w:hanging="840"/>
      <w:tabs>
        <w:tab w:val="left" w:pos="360" w:leader="none"/>
        <w:tab w:val="left" w:pos="840" w:leader="none"/>
      </w:tabs>
      <w:outlineLvl w:val="2"/>
    </w:pPr>
    <w:rPr>
      <w:rFonts w:ascii="宋体" w:eastAsia="宋体"/>
      <w:b w:val="0"/>
    </w:rPr>
  </w:style>
  <w:style w:type="paragraph" w:styleId="1171">
    <w:name w:val="一级条标题"/>
    <w:basedOn w:val="1172"/>
    <w:next w:val="1065"/>
    <w:link w:val="1065"/>
    <w:qFormat/>
    <w:pPr>
      <w:numPr>
        <w:ilvl w:val="1"/>
      </w:numPr>
      <w:ind w:left="0" w:hanging="840"/>
      <w:tabs>
        <w:tab w:val="left" w:pos="360" w:leader="none"/>
        <w:tab w:val="left" w:pos="840" w:leader="none"/>
      </w:tabs>
      <w:outlineLvl w:val="1"/>
    </w:pPr>
  </w:style>
  <w:style w:type="paragraph" w:styleId="1172">
    <w:name w:val="章标题"/>
    <w:next w:val="1065"/>
    <w:link w:val="106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3">
    <w:name w:val="font7"/>
    <w:basedOn w:val="1065"/>
    <w:next w:val="1173"/>
    <w:link w:val="1065"/>
    <w:qFormat/>
    <w:pPr>
      <w:jc w:val="left"/>
      <w:spacing w:before="100" w:beforeAutospacing="1" w:after="100" w:afterAutospacing="1"/>
      <w:widowControl/>
    </w:pPr>
    <w:rPr>
      <w:rFonts w:eastAsia="Arial Unicode MS"/>
      <w:b/>
      <w:bCs/>
      <w:color w:val="000000"/>
      <w:sz w:val="20"/>
      <w:szCs w:val="20"/>
    </w:rPr>
  </w:style>
  <w:style w:type="paragraph" w:styleId="1174">
    <w:name w:val="字元 字元"/>
    <w:basedOn w:val="1065"/>
    <w:next w:val="1174"/>
    <w:link w:val="1065"/>
    <w:qFormat/>
    <w:rPr>
      <w:rFonts w:ascii="Tahoma" w:hAnsi="Tahoma"/>
      <w:sz w:val="24"/>
      <w:szCs w:val="20"/>
    </w:rPr>
  </w:style>
  <w:style w:type="paragraph" w:styleId="1175">
    <w:name w:val="Char3 Char Char Char"/>
    <w:basedOn w:val="1065"/>
    <w:next w:val="1175"/>
    <w:link w:val="1065"/>
    <w:qFormat/>
    <w:rPr>
      <w:rFonts w:ascii="Tahoma" w:hAnsi="Tahoma"/>
      <w:sz w:val="24"/>
      <w:szCs w:val="20"/>
    </w:rPr>
  </w:style>
  <w:style w:type="paragraph" w:styleId="1176">
    <w:name w:val="font6"/>
    <w:basedOn w:val="1065"/>
    <w:next w:val="1176"/>
    <w:link w:val="1065"/>
    <w:qFormat/>
    <w:pPr>
      <w:jc w:val="left"/>
      <w:spacing w:before="100" w:beforeAutospacing="1" w:after="100" w:afterAutospacing="1"/>
      <w:widowControl/>
    </w:pPr>
    <w:rPr>
      <w:rFonts w:ascii="宋体" w:hAnsi="宋体" w:cs="宋体"/>
      <w:sz w:val="20"/>
      <w:szCs w:val="20"/>
    </w:rPr>
  </w:style>
  <w:style w:type="paragraph" w:styleId="1177">
    <w:name w:val="项目编号2"/>
    <w:basedOn w:val="1178"/>
    <w:next w:val="1177"/>
    <w:link w:val="1065"/>
    <w:qFormat/>
    <w:pPr>
      <w:numPr>
        <w:numId w:val="3"/>
      </w:numPr>
    </w:pPr>
  </w:style>
  <w:style w:type="paragraph" w:styleId="1178">
    <w:name w:val="项目编号1"/>
    <w:basedOn w:val="1065"/>
    <w:next w:val="1178"/>
    <w:link w:val="1065"/>
    <w:qFormat/>
    <w:pPr>
      <w:numPr>
        <w:ilvl w:val="0"/>
        <w:numId w:val="2"/>
      </w:numPr>
      <w:spacing w:before="100" w:beforeAutospacing="1" w:after="100" w:afterAutospacing="1" w:line="360" w:lineRule="auto"/>
    </w:pPr>
    <w:rPr>
      <w:sz w:val="24"/>
    </w:rPr>
  </w:style>
  <w:style w:type="paragraph" w:styleId="1179">
    <w:name w:val="图中文字"/>
    <w:basedOn w:val="1065"/>
    <w:next w:val="1179"/>
    <w:link w:val="1065"/>
    <w:qFormat/>
    <w:pPr>
      <w:jc w:val="center"/>
      <w:spacing w:line="0" w:lineRule="atLeast"/>
    </w:pPr>
    <w:rPr>
      <w:sz w:val="24"/>
      <w:szCs w:val="20"/>
    </w:rPr>
  </w:style>
  <w:style w:type="paragraph" w:styleId="1180">
    <w:name w:val="xl46"/>
    <w:basedOn w:val="1065"/>
    <w:next w:val="1180"/>
    <w:link w:val="10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1">
    <w:name w:val="xl25"/>
    <w:basedOn w:val="1065"/>
    <w:next w:val="1181"/>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2">
    <w:name w:val="Char2"/>
    <w:basedOn w:val="1065"/>
    <w:next w:val="1182"/>
    <w:link w:val="1065"/>
    <w:qFormat/>
    <w:rPr>
      <w:rFonts w:ascii="Tahoma" w:hAnsi="Tahoma"/>
      <w:sz w:val="24"/>
      <w:szCs w:val="20"/>
    </w:rPr>
  </w:style>
  <w:style w:type="paragraph" w:styleId="1183">
    <w:name w:val="xl35"/>
    <w:basedOn w:val="1065"/>
    <w:next w:val="1183"/>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4">
    <w:name w:val="xl40"/>
    <w:basedOn w:val="1065"/>
    <w:next w:val="1184"/>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name w:val="xl52"/>
    <w:basedOn w:val="1065"/>
    <w:next w:val="1185"/>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6">
    <w:name w:val="xl43"/>
    <w:basedOn w:val="1065"/>
    <w:next w:val="1186"/>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7">
    <w:name w:val="background1"/>
    <w:basedOn w:val="1065"/>
    <w:next w:val="1187"/>
    <w:link w:val="1065"/>
    <w:qFormat/>
    <w:pPr>
      <w:jc w:val="left"/>
      <w:spacing w:before="100" w:beforeAutospacing="1" w:after="100" w:afterAutospacing="1"/>
      <w:widowControl/>
    </w:pPr>
    <w:rPr>
      <w:rFonts w:ascii="宋体" w:hAnsi="宋体" w:cs="宋体"/>
      <w:sz w:val="24"/>
    </w:rPr>
  </w:style>
  <w:style w:type="paragraph" w:styleId="1188">
    <w:name w:val="Char Char Char Char Char Char Char"/>
    <w:basedOn w:val="1065"/>
    <w:next w:val="1188"/>
    <w:link w:val="1065"/>
    <w:qFormat/>
    <w:pPr>
      <w:ind w:firstLine="200"/>
      <w:spacing w:line="360" w:lineRule="auto"/>
    </w:pPr>
    <w:rPr>
      <w:rFonts w:eastAsia="仿宋_GB2312"/>
      <w:sz w:val="24"/>
    </w:rPr>
  </w:style>
  <w:style w:type="paragraph" w:styleId="1189">
    <w:name w:val="xl38"/>
    <w:basedOn w:val="1065"/>
    <w:next w:val="118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0">
    <w:name w:val="xl36"/>
    <w:basedOn w:val="1065"/>
    <w:next w:val="1190"/>
    <w:link w:val="10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1">
    <w:name w:val="正文 + 宋体"/>
    <w:basedOn w:val="1065"/>
    <w:next w:val="1191"/>
    <w:link w:val="1065"/>
    <w:qFormat/>
    <w:pPr>
      <w:ind w:left="360" w:hanging="360"/>
      <w:jc w:val="left"/>
      <w:widowControl/>
    </w:pPr>
    <w:rPr>
      <w:rFonts w:ascii="宋体" w:hAnsi="宋体" w:cs="宋体"/>
      <w:b/>
      <w:bCs/>
      <w:color w:val="000000"/>
      <w:sz w:val="18"/>
      <w:szCs w:val="18"/>
    </w:rPr>
  </w:style>
  <w:style w:type="paragraph" w:styleId="1192">
    <w:name w:val="正文列项_数字"/>
    <w:basedOn w:val="1065"/>
    <w:next w:val="1192"/>
    <w:link w:val="1065"/>
    <w:qFormat/>
    <w:pPr>
      <w:numPr>
        <w:ilvl w:val="7"/>
        <w:numId w:val="1"/>
      </w:numPr>
      <w:ind w:left="680" w:hanging="150"/>
      <w:spacing w:line="460" w:lineRule="exact"/>
      <w:tabs>
        <w:tab w:val="clear" w:pos="860" w:leader="none"/>
      </w:tabs>
      <w:outlineLvl w:val="7"/>
    </w:pPr>
    <w:rPr>
      <w:rFonts w:ascii="宋体"/>
      <w:sz w:val="28"/>
      <w:szCs w:val="20"/>
    </w:rPr>
  </w:style>
  <w:style w:type="paragraph" w:styleId="1193">
    <w:name w:val="xl39"/>
    <w:basedOn w:val="1065"/>
    <w:next w:val="1193"/>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37"/>
    <w:basedOn w:val="1065"/>
    <w:next w:val="1194"/>
    <w:link w:val="10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32"/>
    <w:basedOn w:val="1065"/>
    <w:next w:val="1195"/>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font8"/>
    <w:basedOn w:val="1065"/>
    <w:next w:val="1196"/>
    <w:link w:val="1065"/>
    <w:qFormat/>
    <w:pPr>
      <w:jc w:val="left"/>
      <w:spacing w:before="100" w:beforeAutospacing="1" w:after="100" w:afterAutospacing="1"/>
      <w:widowControl/>
    </w:pPr>
    <w:rPr>
      <w:sz w:val="36"/>
      <w:szCs w:val="36"/>
    </w:rPr>
  </w:style>
  <w:style w:type="paragraph" w:styleId="1197">
    <w:name w:val="Char"/>
    <w:basedOn w:val="1065"/>
    <w:next w:val="1197"/>
    <w:link w:val="1065"/>
    <w:qFormat/>
    <w:pPr>
      <w:tabs>
        <w:tab w:val="left" w:pos="360" w:leader="none"/>
      </w:tabs>
    </w:pPr>
    <w:rPr>
      <w:sz w:val="24"/>
    </w:rPr>
  </w:style>
  <w:style w:type="paragraph" w:styleId="1198">
    <w:name w:val="Char Char Char Char Char Char Char Char Char Char Char Char Char Char Char Char"/>
    <w:basedOn w:val="1065"/>
    <w:next w:val="1198"/>
    <w:link w:val="1065"/>
    <w:qFormat/>
    <w:pPr>
      <w:jc w:val="center"/>
      <w:spacing w:after="160" w:line="240" w:lineRule="exact"/>
      <w:widowControl/>
    </w:pPr>
    <w:rPr>
      <w:rFonts w:ascii="宋体" w:hAnsi="宋体"/>
      <w:b/>
      <w:sz w:val="30"/>
      <w:szCs w:val="30"/>
      <w:lang w:eastAsia="en-US"/>
    </w:rPr>
  </w:style>
  <w:style w:type="paragraph" w:styleId="1199">
    <w:name w:val="xl45"/>
    <w:basedOn w:val="1065"/>
    <w:next w:val="1199"/>
    <w:link w:val="10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0">
    <w:name w:val="Char Char1 Char Char Char Char Char Char"/>
    <w:basedOn w:val="1065"/>
    <w:next w:val="1200"/>
    <w:link w:val="1065"/>
    <w:qFormat/>
    <w:pPr>
      <w:jc w:val="left"/>
      <w:spacing w:after="160" w:line="240" w:lineRule="exact"/>
      <w:widowControl/>
    </w:pPr>
    <w:rPr>
      <w:rFonts w:ascii="Verdana" w:hAnsi="Verdana" w:eastAsia="仿宋_GB2312"/>
      <w:sz w:val="24"/>
      <w:szCs w:val="20"/>
      <w:lang w:eastAsia="en-US"/>
    </w:rPr>
  </w:style>
  <w:style w:type="paragraph" w:styleId="1201">
    <w:name w:val="Char Char1"/>
    <w:basedOn w:val="1093"/>
    <w:next w:val="1201"/>
    <w:link w:val="1065"/>
    <w:qFormat/>
    <w:rPr>
      <w:rFonts w:ascii="Tahoma" w:hAnsi="Tahoma"/>
      <w:sz w:val="24"/>
    </w:rPr>
  </w:style>
  <w:style w:type="paragraph" w:styleId="1202">
    <w:name w:val="xl26"/>
    <w:basedOn w:val="1065"/>
    <w:next w:val="1202"/>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3">
    <w:name w:val="xl30"/>
    <w:basedOn w:val="1065"/>
    <w:next w:val="1203"/>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name w:val="xl41"/>
    <w:basedOn w:val="1065"/>
    <w:next w:val="1204"/>
    <w:link w:val="10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5">
    <w:name w:val="样式 宋体 五号 行距: 单倍行距"/>
    <w:basedOn w:val="1065"/>
    <w:next w:val="1205"/>
    <w:link w:val="1065"/>
    <w:qFormat/>
    <w:pPr>
      <w:jc w:val="left"/>
    </w:pPr>
    <w:rPr>
      <w:rFonts w:ascii="宋体" w:hAnsi="宋体"/>
      <w:szCs w:val="20"/>
    </w:rPr>
  </w:style>
  <w:style w:type="paragraph" w:styleId="1206">
    <w:name w:val="Char1 Char Char Char1"/>
    <w:basedOn w:val="1065"/>
    <w:next w:val="1206"/>
    <w:link w:val="1065"/>
    <w:qFormat/>
    <w:rPr>
      <w:rFonts w:ascii="Tahoma" w:hAnsi="Tahoma" w:cs="仿宋_GB2312"/>
      <w:sz w:val="24"/>
      <w:szCs w:val="28"/>
    </w:rPr>
  </w:style>
  <w:style w:type="paragraph" w:styleId="1207">
    <w:name w:val="四级条标题"/>
    <w:basedOn w:val="1208"/>
    <w:next w:val="1065"/>
    <w:link w:val="1065"/>
    <w:qFormat/>
    <w:pPr>
      <w:numPr>
        <w:ilvl w:val="4"/>
      </w:numPr>
      <w:ind w:left="0" w:hanging="840"/>
      <w:tabs>
        <w:tab w:val="left" w:pos="360" w:leader="none"/>
        <w:tab w:val="left" w:pos="840" w:leader="none"/>
      </w:tabs>
      <w:outlineLvl w:val="4"/>
    </w:pPr>
  </w:style>
  <w:style w:type="paragraph" w:styleId="1208">
    <w:name w:val="三级条标题"/>
    <w:basedOn w:val="1170"/>
    <w:next w:val="1065"/>
    <w:link w:val="1065"/>
    <w:qFormat/>
    <w:pPr>
      <w:numPr>
        <w:ilvl w:val="3"/>
        <w:numId w:val="1"/>
      </w:numPr>
      <w:ind w:left="0" w:hanging="840"/>
      <w:tabs>
        <w:tab w:val="left" w:pos="360" w:leader="none"/>
        <w:tab w:val="left" w:pos="840" w:leader="none"/>
      </w:tabs>
      <w:outlineLvl w:val="3"/>
    </w:pPr>
  </w:style>
  <w:style w:type="paragraph" w:styleId="1209">
    <w:name w:val="??"/>
    <w:next w:val="1209"/>
    <w:link w:val="1065"/>
    <w:qFormat/>
    <w:pPr>
      <w:jc w:val="both"/>
      <w:widowControl w:val="off"/>
    </w:pPr>
    <w:rPr>
      <w:sz w:val="21"/>
      <w:lang w:val="en-US" w:eastAsia="en-US" w:bidi="ar-SA"/>
    </w:rPr>
  </w:style>
  <w:style w:type="paragraph" w:styleId="1210">
    <w:name w:val="样式 标题 2 + 宋体 五号 行距: 单倍行距"/>
    <w:basedOn w:val="1067"/>
    <w:next w:val="1210"/>
    <w:link w:val="106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1">
    <w:name w:val="List Paragraph1"/>
    <w:basedOn w:val="1065"/>
    <w:next w:val="1211"/>
    <w:link w:val="1065"/>
    <w:qFormat/>
    <w:pPr>
      <w:ind w:firstLine="420"/>
    </w:pPr>
    <w:rPr>
      <w:rFonts w:ascii="Calibri" w:hAnsi="Calibri"/>
      <w:szCs w:val="22"/>
    </w:rPr>
  </w:style>
  <w:style w:type="paragraph" w:styleId="1212">
    <w:name w:val="项目符号1"/>
    <w:basedOn w:val="1213"/>
    <w:next w:val="1212"/>
    <w:link w:val="1065"/>
    <w:qFormat/>
    <w:pPr>
      <w:ind w:left="-25" w:firstLine="0"/>
    </w:pPr>
  </w:style>
  <w:style w:type="paragraph" w:styleId="1213">
    <w:name w:val="正文文本样式"/>
    <w:basedOn w:val="1065"/>
    <w:next w:val="1213"/>
    <w:link w:val="1065"/>
    <w:qFormat/>
    <w:pPr>
      <w:ind w:firstLine="482"/>
      <w:spacing w:line="360" w:lineRule="auto"/>
    </w:pPr>
    <w:rPr>
      <w:rFonts w:cs="宋体"/>
      <w:sz w:val="24"/>
      <w:szCs w:val="20"/>
    </w:rPr>
  </w:style>
  <w:style w:type="paragraph" w:styleId="1214">
    <w:name w:val="xl27"/>
    <w:basedOn w:val="1065"/>
    <w:next w:val="1214"/>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font5"/>
    <w:basedOn w:val="1065"/>
    <w:next w:val="1215"/>
    <w:link w:val="1065"/>
    <w:qFormat/>
    <w:pPr>
      <w:jc w:val="left"/>
      <w:spacing w:before="100" w:beforeAutospacing="1" w:after="100" w:afterAutospacing="1"/>
      <w:widowControl/>
    </w:pPr>
    <w:rPr>
      <w:rFonts w:ascii="宋体" w:hAnsi="宋体" w:cs="宋体"/>
      <w:sz w:val="18"/>
      <w:szCs w:val="18"/>
    </w:rPr>
  </w:style>
  <w:style w:type="paragraph" w:styleId="1216">
    <w:name w:val="五级条标题"/>
    <w:basedOn w:val="1207"/>
    <w:next w:val="1065"/>
    <w:link w:val="1065"/>
    <w:qFormat/>
    <w:pPr>
      <w:numPr>
        <w:ilvl w:val="5"/>
      </w:numPr>
      <w:ind w:left="0" w:hanging="840"/>
      <w:tabs>
        <w:tab w:val="left" w:pos="360" w:leader="none"/>
        <w:tab w:val="left" w:pos="840" w:leader="none"/>
      </w:tabs>
      <w:outlineLvl w:val="5"/>
    </w:pPr>
  </w:style>
  <w:style w:type="paragraph" w:styleId="1217">
    <w:name w:val="xl49"/>
    <w:basedOn w:val="1065"/>
    <w:next w:val="1217"/>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8">
    <w:name w:val="文档正文"/>
    <w:basedOn w:val="1065"/>
    <w:next w:val="1218"/>
    <w:link w:val="1065"/>
    <w:qFormat/>
    <w:pPr>
      <w:spacing w:before="120" w:after="120" w:line="180" w:lineRule="auto"/>
    </w:pPr>
    <w:rPr>
      <w:rFonts w:ascii="Arial" w:hAnsi="Arial"/>
      <w:szCs w:val="20"/>
    </w:rPr>
  </w:style>
  <w:style w:type="paragraph" w:styleId="1219">
    <w:name w:val="xl33"/>
    <w:basedOn w:val="1065"/>
    <w:next w:val="1219"/>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name w:val="xl42"/>
    <w:basedOn w:val="1065"/>
    <w:next w:val="122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1">
    <w:name w:val="Char Char Char1 Char"/>
    <w:basedOn w:val="1065"/>
    <w:next w:val="1221"/>
    <w:link w:val="1065"/>
    <w:qFormat/>
    <w:rPr>
      <w:rFonts w:ascii="Tahoma" w:hAnsi="Tahoma"/>
      <w:sz w:val="24"/>
      <w:szCs w:val="20"/>
    </w:rPr>
  </w:style>
  <w:style w:type="paragraph" w:styleId="1222">
    <w:name w:val="xl44"/>
    <w:basedOn w:val="1065"/>
    <w:next w:val="1222"/>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3">
    <w:name w:val="1名"/>
    <w:basedOn w:val="1065"/>
    <w:next w:val="1223"/>
    <w:link w:val="1065"/>
    <w:qFormat/>
    <w:pPr>
      <w:numPr>
        <w:ilvl w:val="0"/>
        <w:numId w:val="5"/>
      </w:numPr>
      <w:spacing w:before="120"/>
      <w:tabs>
        <w:tab w:val="left" w:pos="360" w:leader="none"/>
      </w:tabs>
    </w:pPr>
    <w:rPr>
      <w:rFonts w:ascii="宋体"/>
      <w:sz w:val="28"/>
      <w:szCs w:val="20"/>
    </w:rPr>
  </w:style>
  <w:style w:type="paragraph" w:styleId="1224">
    <w:name w:val="font9"/>
    <w:basedOn w:val="1065"/>
    <w:next w:val="1224"/>
    <w:link w:val="1065"/>
    <w:qFormat/>
    <w:pPr>
      <w:jc w:val="left"/>
      <w:spacing w:before="100" w:beforeAutospacing="1" w:after="100" w:afterAutospacing="1"/>
      <w:widowControl/>
    </w:pPr>
    <w:rPr>
      <w:rFonts w:hint="eastAsia" w:ascii="宋体" w:hAnsi="宋体" w:cs="Arial Unicode MS"/>
      <w:color w:val="000000"/>
      <w:sz w:val="20"/>
      <w:szCs w:val="20"/>
    </w:rPr>
  </w:style>
  <w:style w:type="paragraph" w:styleId="1225">
    <w:name w:val="Char Char Char1 Char1"/>
    <w:basedOn w:val="1065"/>
    <w:next w:val="1225"/>
    <w:link w:val="1065"/>
    <w:qFormat/>
    <w:rPr>
      <w:rFonts w:ascii="Tahoma" w:hAnsi="Tahoma"/>
      <w:sz w:val="24"/>
      <w:szCs w:val="20"/>
    </w:rPr>
  </w:style>
  <w:style w:type="paragraph" w:styleId="1226">
    <w:name w:val="Char Char Char Char Char Char Char Char Char Char"/>
    <w:basedOn w:val="1065"/>
    <w:next w:val="1226"/>
    <w:link w:val="1065"/>
    <w:qFormat/>
  </w:style>
  <w:style w:type="paragraph" w:styleId="1227">
    <w:name w:val="Char Char1 Char Char Char Char Char Char Char Char"/>
    <w:basedOn w:val="1065"/>
    <w:next w:val="1227"/>
    <w:link w:val="1065"/>
    <w:qFormat/>
    <w:pPr>
      <w:jc w:val="left"/>
      <w:spacing w:after="160" w:line="240" w:lineRule="exact"/>
      <w:widowControl/>
    </w:pPr>
    <w:rPr>
      <w:rFonts w:ascii="Verdana" w:hAnsi="Verdana"/>
      <w:sz w:val="20"/>
      <w:szCs w:val="20"/>
      <w:lang w:eastAsia="en-US"/>
    </w:rPr>
  </w:style>
  <w:style w:type="paragraph" w:styleId="1228">
    <w:name w:val="Char1"/>
    <w:basedOn w:val="1065"/>
    <w:next w:val="1228"/>
    <w:link w:val="1065"/>
    <w:qFormat/>
    <w:pPr>
      <w:tabs>
        <w:tab w:val="left" w:pos="360" w:leader="none"/>
      </w:tabs>
    </w:pPr>
    <w:rPr>
      <w:sz w:val="24"/>
    </w:rPr>
  </w:style>
  <w:style w:type="paragraph" w:styleId="1229">
    <w:name w:val="正文列项_字母"/>
    <w:basedOn w:val="1065"/>
    <w:next w:val="1229"/>
    <w:link w:val="1065"/>
    <w:qFormat/>
    <w:pPr>
      <w:numPr>
        <w:ilvl w:val="6"/>
        <w:numId w:val="1"/>
      </w:numPr>
      <w:ind w:left="480" w:hanging="180"/>
      <w:spacing w:line="460" w:lineRule="exact"/>
      <w:tabs>
        <w:tab w:val="clear" w:pos="635" w:leader="none"/>
      </w:tabs>
      <w:outlineLvl w:val="6"/>
    </w:pPr>
    <w:rPr>
      <w:rFonts w:ascii="宋体"/>
      <w:sz w:val="28"/>
      <w:szCs w:val="20"/>
    </w:rPr>
  </w:style>
  <w:style w:type="paragraph" w:styleId="1230">
    <w:name w:val="xl28"/>
    <w:basedOn w:val="1065"/>
    <w:next w:val="1230"/>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name w:val="xl47"/>
    <w:basedOn w:val="1065"/>
    <w:next w:val="1231"/>
    <w:link w:val="10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2">
    <w:name w:val="默认段落字体 Para Char Char Char Char"/>
    <w:basedOn w:val="1065"/>
    <w:next w:val="1232"/>
    <w:link w:val="1065"/>
    <w:qFormat/>
    <w:rPr>
      <w:rFonts w:ascii="Arial" w:hAnsi="Arial" w:cs="Arial"/>
      <w:szCs w:val="21"/>
    </w:rPr>
  </w:style>
  <w:style w:type="paragraph" w:styleId="1233">
    <w:name w:val="xl48"/>
    <w:basedOn w:val="1065"/>
    <w:next w:val="1233"/>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4">
    <w:name w:val="xl31"/>
    <w:basedOn w:val="1065"/>
    <w:next w:val="1234"/>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5">
    <w:name w:val="xl53"/>
    <w:basedOn w:val="1065"/>
    <w:next w:val="1235"/>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 Char Char"/>
    <w:basedOn w:val="1065"/>
    <w:next w:val="1236"/>
    <w:link w:val="1065"/>
    <w:qFormat/>
    <w:rPr>
      <w:rFonts w:ascii="Tahoma" w:hAnsi="Tahoma"/>
      <w:sz w:val="24"/>
      <w:szCs w:val="20"/>
    </w:rPr>
  </w:style>
  <w:style w:type="paragraph" w:styleId="1237">
    <w:name w:val="xl50"/>
    <w:basedOn w:val="1065"/>
    <w:next w:val="1237"/>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8">
    <w:name w:val="缺省文本"/>
    <w:basedOn w:val="1065"/>
    <w:next w:val="1238"/>
    <w:link w:val="1065"/>
    <w:qFormat/>
    <w:pPr>
      <w:jc w:val="left"/>
    </w:pPr>
    <w:rPr>
      <w:sz w:val="24"/>
    </w:rPr>
  </w:style>
  <w:style w:type="paragraph" w:styleId="1239">
    <w:name w:val="Char Char Char1"/>
    <w:basedOn w:val="1065"/>
    <w:next w:val="1239"/>
    <w:link w:val="1065"/>
    <w:qFormat/>
    <w:rPr>
      <w:rFonts w:ascii="Tahoma" w:hAnsi="Tahoma"/>
      <w:sz w:val="24"/>
      <w:szCs w:val="20"/>
    </w:rPr>
  </w:style>
  <w:style w:type="paragraph" w:styleId="1240">
    <w:name w:val="Char Char Char Char Char Char Char1"/>
    <w:basedOn w:val="1065"/>
    <w:next w:val="1240"/>
    <w:link w:val="1065"/>
    <w:qFormat/>
    <w:pPr>
      <w:ind w:firstLine="200"/>
      <w:spacing w:line="360" w:lineRule="auto"/>
    </w:pPr>
    <w:rPr>
      <w:rFonts w:eastAsia="仿宋_GB2312"/>
      <w:sz w:val="24"/>
    </w:rPr>
  </w:style>
  <w:style w:type="paragraph" w:styleId="1241">
    <w:name w:val="xl51"/>
    <w:basedOn w:val="1065"/>
    <w:next w:val="1241"/>
    <w:link w:val="10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样式2"/>
    <w:basedOn w:val="1128"/>
    <w:next w:val="1242"/>
    <w:link w:val="1065"/>
    <w:qFormat/>
    <w:pPr>
      <w:jc w:val="center"/>
      <w:spacing w:line="360" w:lineRule="auto"/>
    </w:pPr>
    <w:rPr>
      <w:sz w:val="24"/>
    </w:rPr>
  </w:style>
  <w:style w:type="paragraph" w:styleId="1243">
    <w:name w:val="xl24"/>
    <w:basedOn w:val="1065"/>
    <w:next w:val="1243"/>
    <w:link w:val="10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xl29"/>
    <w:basedOn w:val="1065"/>
    <w:next w:val="1244"/>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5">
    <w:name w:val="正文 + 楷体_GB2312"/>
    <w:basedOn w:val="1065"/>
    <w:next w:val="1245"/>
    <w:link w:val="1065"/>
    <w:qFormat/>
    <w:pPr>
      <w:jc w:val="left"/>
      <w:widowControl/>
    </w:pPr>
    <w:rPr>
      <w:rFonts w:ascii="楷体_GB2312" w:eastAsia="楷体_GB2312" w:cs="Arial"/>
      <w:sz w:val="24"/>
    </w:rPr>
  </w:style>
  <w:style w:type="paragraph" w:styleId="1246">
    <w:name w:val="xl34"/>
    <w:basedOn w:val="1065"/>
    <w:next w:val="1246"/>
    <w:link w:val="10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7">
    <w:name w:val="1 Char Char Char Char"/>
    <w:basedOn w:val="1065"/>
    <w:next w:val="1247"/>
    <w:link w:val="1065"/>
    <w:qFormat/>
    <w:rPr>
      <w:rFonts w:ascii="Tahoma" w:hAnsi="Tahoma"/>
      <w:sz w:val="24"/>
      <w:szCs w:val="20"/>
    </w:rPr>
  </w:style>
  <w:style w:type="paragraph" w:styleId="1248">
    <w:name w:val="default"/>
    <w:basedOn w:val="1065"/>
    <w:next w:val="1248"/>
    <w:link w:val="1065"/>
    <w:qFormat/>
    <w:pPr>
      <w:jc w:val="left"/>
      <w:spacing w:before="100" w:beforeAutospacing="1" w:after="100" w:afterAutospacing="1"/>
      <w:widowControl/>
    </w:pPr>
    <w:rPr>
      <w:rFonts w:ascii="宋体" w:hAnsi="宋体" w:cs="宋体"/>
      <w:sz w:val="24"/>
    </w:rPr>
  </w:style>
  <w:style w:type="paragraph" w:styleId="1249">
    <w:name w:val="字元 字元1"/>
    <w:basedOn w:val="1065"/>
    <w:next w:val="1249"/>
    <w:link w:val="1065"/>
    <w:qFormat/>
    <w:rPr>
      <w:rFonts w:ascii="Tahoma" w:hAnsi="Tahoma"/>
      <w:sz w:val="24"/>
      <w:szCs w:val="20"/>
    </w:rPr>
  </w:style>
  <w:style w:type="paragraph" w:styleId="1250">
    <w:name w:val="_Style 160"/>
    <w:next w:val="1250"/>
    <w:link w:val="1065"/>
    <w:qFormat/>
    <w:rPr>
      <w:sz w:val="21"/>
      <w:szCs w:val="24"/>
      <w:lang w:val="en-US" w:eastAsia="zh-CN" w:bidi="ar-SA"/>
    </w:rPr>
  </w:style>
  <w:style w:type="paragraph" w:styleId="1251">
    <w:name w:val="项目编号3"/>
    <w:basedOn w:val="1213"/>
    <w:next w:val="1251"/>
    <w:link w:val="1065"/>
    <w:qFormat/>
    <w:pPr>
      <w:numPr>
        <w:ilvl w:val="0"/>
        <w:numId w:val="6"/>
      </w:numPr>
    </w:pPr>
  </w:style>
  <w:style w:type="paragraph" w:styleId="1252">
    <w:name w:val="Char21"/>
    <w:basedOn w:val="1065"/>
    <w:next w:val="1252"/>
    <w:link w:val="1065"/>
    <w:qFormat/>
    <w:rPr>
      <w:rFonts w:ascii="Tahoma" w:hAnsi="Tahoma"/>
      <w:sz w:val="24"/>
      <w:szCs w:val="20"/>
    </w:rPr>
  </w:style>
  <w:style w:type="paragraph" w:styleId="1253">
    <w:name w:val="表格文字"/>
    <w:basedOn w:val="1099"/>
    <w:next w:val="1253"/>
    <w:link w:val="1065"/>
    <w:qFormat/>
    <w:pPr>
      <w:ind w:firstLine="0"/>
      <w:spacing w:before="20" w:after="20" w:line="240" w:lineRule="auto"/>
    </w:pPr>
    <w:rPr>
      <w:rFonts w:ascii="Century Gothic" w:hAnsi="Century Gothic"/>
      <w:sz w:val="20"/>
      <w:szCs w:val="20"/>
    </w:rPr>
  </w:style>
  <w:style w:type="paragraph" w:styleId="1254">
    <w:name w:val="Char Char Char Char Char Char Char Char Char Char1"/>
    <w:basedOn w:val="1065"/>
    <w:next w:val="1254"/>
    <w:link w:val="1065"/>
    <w:qFormat/>
    <w:rPr>
      <w:rFonts w:ascii="宋体" w:hAnsi="宋体" w:cs="Courier New"/>
      <w:sz w:val="32"/>
      <w:szCs w:val="32"/>
    </w:rPr>
  </w:style>
  <w:style w:type="paragraph" w:styleId="1255">
    <w:name w:val="正文文本样式 加粗"/>
    <w:basedOn w:val="1213"/>
    <w:next w:val="1255"/>
    <w:link w:val="1065"/>
    <w:qFormat/>
    <w:rPr>
      <w:b/>
    </w:rPr>
  </w:style>
  <w:style w:type="paragraph" w:styleId="1256">
    <w:name w:val="Char2 Char Char Char Char Char Char"/>
    <w:basedOn w:val="1065"/>
    <w:next w:val="1256"/>
    <w:link w:val="1065"/>
    <w:qFormat/>
    <w:pPr>
      <w:jc w:val="center"/>
      <w:spacing w:line="400" w:lineRule="exact"/>
      <w:widowControl/>
    </w:pPr>
  </w:style>
  <w:style w:type="paragraph" w:styleId="1257">
    <w:name w:val="Char Char4"/>
    <w:basedOn w:val="1065"/>
    <w:next w:val="1257"/>
    <w:link w:val="1065"/>
    <w:qFormat/>
    <w:pPr>
      <w:jc w:val="center"/>
      <w:spacing w:line="400" w:lineRule="exact"/>
      <w:widowControl/>
    </w:pPr>
  </w:style>
  <w:style w:type="paragraph" w:styleId="1258">
    <w:name w:val="Char3 Char Char Char1"/>
    <w:basedOn w:val="1065"/>
    <w:next w:val="1258"/>
    <w:link w:val="1065"/>
    <w:qFormat/>
    <w:rPr>
      <w:rFonts w:ascii="Tahoma" w:hAnsi="Tahoma"/>
      <w:sz w:val="24"/>
      <w:szCs w:val="20"/>
    </w:rPr>
  </w:style>
  <w:style w:type="paragraph" w:styleId="1259">
    <w:name w:val="无间隔"/>
    <w:next w:val="1259"/>
    <w:link w:val="1065"/>
    <w:qFormat/>
    <w:pPr>
      <w:jc w:val="both"/>
      <w:widowControl w:val="off"/>
    </w:pPr>
    <w:rPr>
      <w:sz w:val="21"/>
      <w:szCs w:val="24"/>
      <w:lang w:val="en-US" w:eastAsia="zh-CN" w:bidi="ar-SA"/>
    </w:rPr>
  </w:style>
  <w:style w:type="paragraph" w:styleId="1260">
    <w:name w:val="22222222222222"/>
    <w:basedOn w:val="1065"/>
    <w:next w:val="1260"/>
    <w:link w:val="1065"/>
    <w:qFormat/>
    <w:pPr>
      <w:ind w:firstLine="480"/>
      <w:jc w:val="left"/>
      <w:spacing w:line="360" w:lineRule="auto"/>
      <w:widowControl/>
    </w:pPr>
    <w:rPr>
      <w:color w:val="ff0000"/>
      <w:sz w:val="24"/>
      <w:szCs w:val="20"/>
    </w:rPr>
  </w:style>
  <w:style w:type="character" w:styleId="1261">
    <w:name w:val="中等深浅网格 1 - 强调文字颜色 2 Char"/>
    <w:next w:val="1261"/>
    <w:link w:val="1262"/>
    <w:qFormat/>
    <w:rPr>
      <w:sz w:val="21"/>
      <w:szCs w:val="24"/>
      <w:lang w:val="zh-CN" w:eastAsia="zh-CN" w:bidi="ar-SA"/>
    </w:rPr>
  </w:style>
  <w:style w:type="paragraph" w:styleId="1262">
    <w:name w:val="1"/>
    <w:next w:val="1262"/>
    <w:link w:val="1261"/>
    <w:qFormat/>
    <w:rPr>
      <w:sz w:val="21"/>
      <w:szCs w:val="24"/>
      <w:lang w:val="zh-CN" w:eastAsia="zh-CN" w:bidi="ar-SA"/>
    </w:rPr>
  </w:style>
  <w:style w:type="paragraph" w:styleId="1263">
    <w:name w:val="图文"/>
    <w:basedOn w:val="1065"/>
    <w:next w:val="1263"/>
    <w:link w:val="1065"/>
    <w:qFormat/>
    <w:pPr>
      <w:spacing w:after="50" w:line="360" w:lineRule="auto"/>
    </w:pPr>
    <w:rPr>
      <w:sz w:val="24"/>
    </w:rPr>
  </w:style>
  <w:style w:type="paragraph" w:styleId="1264">
    <w:name w:val="xl23"/>
    <w:basedOn w:val="1065"/>
    <w:next w:val="1264"/>
    <w:link w:val="1065"/>
    <w:qFormat/>
    <w:pPr>
      <w:spacing w:before="100" w:beforeAutospacing="1" w:after="100" w:afterAutospacing="1" w:line="360" w:lineRule="auto"/>
      <w:widowControl/>
    </w:pPr>
    <w:rPr>
      <w:sz w:val="24"/>
      <w:szCs w:val="20"/>
    </w:rPr>
  </w:style>
  <w:style w:type="paragraph" w:styleId="1265">
    <w:name w:val="正文表格"/>
    <w:basedOn w:val="1065"/>
    <w:next w:val="1265"/>
    <w:link w:val="1266"/>
    <w:qFormat/>
    <w:pPr>
      <w:jc w:val="left"/>
    </w:pPr>
    <w:rPr>
      <w:rFonts w:ascii="宋体" w:hAnsi="宋体"/>
      <w:color w:val="000000"/>
      <w:szCs w:val="21"/>
    </w:rPr>
  </w:style>
  <w:style w:type="character" w:styleId="1266">
    <w:name w:val="正文表格 Char"/>
    <w:next w:val="1266"/>
    <w:link w:val="1265"/>
    <w:qFormat/>
    <w:rPr>
      <w:rFonts w:ascii="宋体" w:hAnsi="宋体"/>
      <w:color w:val="000000"/>
      <w:sz w:val="21"/>
      <w:szCs w:val="21"/>
    </w:rPr>
  </w:style>
  <w:style w:type="paragraph" w:styleId="1267">
    <w:name w:val="正文重点"/>
    <w:basedOn w:val="1065"/>
    <w:next w:val="1267"/>
    <w:link w:val="1268"/>
    <w:qFormat/>
    <w:pPr>
      <w:ind w:firstLine="482"/>
      <w:jc w:val="left"/>
      <w:spacing w:line="360" w:lineRule="auto"/>
    </w:pPr>
    <w:rPr>
      <w:b/>
      <w:sz w:val="24"/>
      <w:szCs w:val="20"/>
    </w:rPr>
  </w:style>
  <w:style w:type="character" w:styleId="1268">
    <w:name w:val="正文重点 Char"/>
    <w:next w:val="1268"/>
    <w:link w:val="1267"/>
    <w:qFormat/>
    <w:rPr>
      <w:b/>
      <w:sz w:val="24"/>
    </w:rPr>
  </w:style>
  <w:style w:type="paragraph" w:styleId="1269">
    <w:name w:val="标题1-附件"/>
    <w:basedOn w:val="1066"/>
    <w:next w:val="1269"/>
    <w:link w:val="1065"/>
    <w:qFormat/>
    <w:pPr>
      <w:jc w:val="left"/>
    </w:pPr>
    <w:rPr>
      <w:sz w:val="24"/>
      <w:szCs w:val="24"/>
    </w:rPr>
  </w:style>
  <w:style w:type="paragraph" w:styleId="1270">
    <w:name w:val="正文小标题"/>
    <w:basedOn w:val="1065"/>
    <w:next w:val="1090"/>
    <w:link w:val="1271"/>
    <w:qFormat/>
    <w:pPr>
      <w:ind w:firstLine="482"/>
      <w:jc w:val="left"/>
      <w:spacing w:before="312" w:after="312"/>
    </w:pPr>
    <w:rPr>
      <w:rFonts w:ascii="宋体" w:hAnsi="宋体"/>
      <w:b/>
      <w:i/>
      <w:color w:val="ff0000"/>
      <w:sz w:val="24"/>
      <w:szCs w:val="20"/>
    </w:rPr>
  </w:style>
  <w:style w:type="character" w:styleId="1271">
    <w:name w:val="正文小标题 Char"/>
    <w:next w:val="1271"/>
    <w:link w:val="1270"/>
    <w:qFormat/>
    <w:rPr>
      <w:rFonts w:ascii="宋体" w:hAnsi="宋体"/>
      <w:b/>
      <w:i/>
      <w:color w:val="ff0000"/>
      <w:sz w:val="24"/>
    </w:rPr>
  </w:style>
  <w:style w:type="paragraph" w:styleId="1272">
    <w:name w:val="正文大标题"/>
    <w:basedOn w:val="1270"/>
    <w:next w:val="1090"/>
    <w:link w:val="1273"/>
    <w:qFormat/>
    <w:pPr>
      <w:jc w:val="center"/>
    </w:pPr>
    <w:rPr>
      <w:i w:val="0"/>
      <w:color w:val="000000"/>
      <w:sz w:val="28"/>
      <w:szCs w:val="21"/>
    </w:rPr>
  </w:style>
  <w:style w:type="character" w:styleId="1273">
    <w:name w:val="正文大标题 Char"/>
    <w:next w:val="1273"/>
    <w:link w:val="1272"/>
    <w:qFormat/>
    <w:rPr>
      <w:rFonts w:ascii="宋体" w:hAnsi="宋体"/>
      <w:b/>
      <w:color w:val="000000"/>
      <w:sz w:val="28"/>
      <w:szCs w:val="21"/>
    </w:rPr>
  </w:style>
  <w:style w:type="paragraph" w:styleId="1274">
    <w:name w:val="注释"/>
    <w:basedOn w:val="1065"/>
    <w:next w:val="1274"/>
    <w:link w:val="1275"/>
    <w:qFormat/>
    <w:pPr>
      <w:ind w:left="420" w:hanging="420"/>
      <w:jc w:val="left"/>
    </w:pPr>
    <w:rPr>
      <w:rFonts w:ascii="宋体" w:hAnsi="宋体"/>
      <w:szCs w:val="21"/>
    </w:rPr>
  </w:style>
  <w:style w:type="character" w:styleId="1275">
    <w:name w:val="注释 Char"/>
    <w:next w:val="1275"/>
    <w:link w:val="1274"/>
    <w:qFormat/>
    <w:rPr>
      <w:rFonts w:ascii="宋体" w:hAnsi="宋体"/>
      <w:sz w:val="21"/>
      <w:szCs w:val="21"/>
    </w:rPr>
  </w:style>
  <w:style w:type="paragraph" w:styleId="1276">
    <w:name w:val="正文须知-1级"/>
    <w:basedOn w:val="1065"/>
    <w:next w:val="1065"/>
    <w:link w:val="1065"/>
    <w:qFormat/>
    <w:pPr>
      <w:numPr>
        <w:ilvl w:val="0"/>
        <w:numId w:val="7"/>
      </w:numPr>
      <w:spacing w:line="300" w:lineRule="auto"/>
    </w:pPr>
    <w:rPr>
      <w:rFonts w:ascii="宋体" w:hAnsi="Calibri"/>
      <w:sz w:val="24"/>
      <w:szCs w:val="21"/>
    </w:rPr>
  </w:style>
  <w:style w:type="paragraph" w:styleId="1277">
    <w:name w:val="正文须知-2级"/>
    <w:basedOn w:val="1065"/>
    <w:next w:val="1277"/>
    <w:link w:val="1065"/>
    <w:qFormat/>
    <w:pPr>
      <w:numPr>
        <w:ilvl w:val="1"/>
        <w:numId w:val="7"/>
      </w:numPr>
      <w:spacing w:line="300" w:lineRule="auto"/>
    </w:pPr>
    <w:rPr>
      <w:rFonts w:ascii="宋体" w:hAnsi="Calibri"/>
      <w:sz w:val="24"/>
      <w:szCs w:val="21"/>
    </w:rPr>
  </w:style>
  <w:style w:type="paragraph" w:styleId="1278">
    <w:name w:val="正文须知-3级"/>
    <w:basedOn w:val="1065"/>
    <w:next w:val="1278"/>
    <w:link w:val="1065"/>
    <w:qFormat/>
    <w:pPr>
      <w:numPr>
        <w:ilvl w:val="2"/>
        <w:numId w:val="7"/>
      </w:numPr>
      <w:ind w:hanging="355"/>
      <w:spacing w:line="300" w:lineRule="auto"/>
    </w:pPr>
    <w:rPr>
      <w:rFonts w:ascii="宋体" w:hAnsi="Calibri"/>
      <w:sz w:val="24"/>
      <w:szCs w:val="21"/>
    </w:rPr>
  </w:style>
  <w:style w:type="character" w:styleId="1279">
    <w:name w:val="纯文本 字符"/>
    <w:next w:val="1279"/>
    <w:link w:val="1065"/>
    <w:uiPriority w:val="99"/>
    <w:qFormat/>
    <w:rPr>
      <w:rFonts w:ascii="宋体" w:hAnsi="Courier New" w:eastAsia="宋体" w:cs="Times New Roman"/>
      <w:sz w:val="21"/>
      <w:szCs w:val="21"/>
      <w:lang w:val="en-US" w:eastAsia="zh-CN" w:bidi="ar-SA"/>
    </w:rPr>
  </w:style>
  <w:style w:type="paragraph" w:styleId="1280">
    <w:name w:val="表格1"/>
    <w:basedOn w:val="1065"/>
    <w:next w:val="1280"/>
    <w:link w:val="1065"/>
    <w:qFormat/>
    <w:pPr>
      <w:ind w:firstLine="480"/>
      <w:jc w:val="center"/>
    </w:pPr>
    <w:rPr>
      <w:sz w:val="24"/>
      <w:szCs w:val="20"/>
    </w:rPr>
  </w:style>
  <w:style w:type="character" w:styleId="1281">
    <w:name w:val="纯文本 字符1"/>
    <w:next w:val="1281"/>
    <w:link w:val="1065"/>
    <w:qFormat/>
    <w:rPr>
      <w:rFonts w:ascii="宋体" w:hAnsi="Courier New"/>
    </w:rPr>
  </w:style>
  <w:style w:type="character" w:styleId="1282">
    <w:name w:val="bjh-p"/>
    <w:next w:val="1282"/>
    <w:link w:val="1065"/>
    <w:qFormat/>
  </w:style>
  <w:style w:type="paragraph" w:styleId="1283">
    <w:name w:val="无标题条"/>
    <w:next w:val="1065"/>
    <w:link w:val="1065"/>
    <w:qFormat/>
    <w:pPr>
      <w:jc w:val="both"/>
    </w:pPr>
    <w:rPr>
      <w:sz w:val="21"/>
      <w:lang w:val="en-US" w:eastAsia="zh-CN" w:bidi="ar-SA"/>
    </w:rPr>
  </w:style>
  <w:style w:type="character" w:styleId="1284">
    <w:name w:val="正文格式 Char"/>
    <w:next w:val="1284"/>
    <w:link w:val="1285"/>
    <w:qFormat/>
    <w:rPr>
      <w:rFonts w:ascii="宋体" w:hAnsi="宋体"/>
      <w:sz w:val="24"/>
      <w:szCs w:val="24"/>
      <w:lang w:val="en-GB"/>
    </w:rPr>
  </w:style>
  <w:style w:type="paragraph" w:styleId="1285">
    <w:name w:val="正文格式"/>
    <w:basedOn w:val="1065"/>
    <w:next w:val="1285"/>
    <w:link w:val="1284"/>
    <w:qFormat/>
    <w:pPr>
      <w:ind w:firstLine="480"/>
      <w:spacing w:line="360" w:lineRule="auto"/>
    </w:pPr>
    <w:rPr>
      <w:rFonts w:ascii="宋体" w:hAnsi="宋体"/>
      <w:sz w:val="24"/>
      <w:lang w:val="en-GB"/>
    </w:rPr>
  </w:style>
  <w:style w:type="character" w:styleId="1286">
    <w:name w:val="标题 3 Char"/>
    <w:next w:val="1286"/>
    <w:link w:val="1065"/>
    <w:qFormat/>
    <w:rPr>
      <w:rFonts w:ascii="宋体" w:eastAsia="宋体"/>
      <w:b/>
      <w:sz w:val="24"/>
      <w:u w:val="single"/>
      <w:lang w:val="en-US" w:eastAsia="zh-CN" w:bidi="ar-SA"/>
    </w:rPr>
  </w:style>
  <w:style w:type="character" w:styleId="1287">
    <w:name w:val="正文缩进 Char"/>
    <w:next w:val="1287"/>
    <w:link w:val="1065"/>
    <w:qFormat/>
    <w:rPr>
      <w:rFonts w:ascii="宋体" w:eastAsia="宋体"/>
      <w:sz w:val="24"/>
      <w:szCs w:val="24"/>
      <w:lang w:val="en-US" w:eastAsia="zh-CN" w:bidi="ar-SA"/>
    </w:rPr>
  </w:style>
  <w:style w:type="character" w:styleId="1288">
    <w:name w:val="Char Char111"/>
    <w:next w:val="1288"/>
    <w:link w:val="1065"/>
    <w:qFormat/>
    <w:rPr>
      <w:rFonts w:ascii="宋体" w:eastAsia="宋体"/>
      <w:b/>
      <w:sz w:val="24"/>
      <w:u w:val="single"/>
      <w:lang w:val="en-US" w:eastAsia="zh-CN" w:bidi="ar-SA"/>
    </w:rPr>
  </w:style>
  <w:style w:type="character" w:styleId="1289">
    <w:name w:val="正文文本缩进 Char"/>
    <w:next w:val="1289"/>
    <w:link w:val="1065"/>
    <w:qFormat/>
    <w:rPr>
      <w:rFonts w:eastAsia="宋体"/>
      <w:sz w:val="24"/>
      <w:szCs w:val="24"/>
      <w:lang w:val="en-US" w:eastAsia="zh-CN" w:bidi="ar-SA"/>
    </w:rPr>
  </w:style>
  <w:style w:type="character" w:styleId="1290">
    <w:name w:val="列出段落 Char"/>
    <w:next w:val="1290"/>
    <w:link w:val="1065"/>
    <w:qFormat/>
    <w:rPr>
      <w:rFonts w:ascii="Calibri" w:hAnsi="Calibri" w:eastAsia="宋体"/>
      <w:sz w:val="21"/>
      <w:szCs w:val="22"/>
      <w:lang w:val="en-US" w:eastAsia="zh-CN" w:bidi="ar-SA"/>
    </w:rPr>
  </w:style>
  <w:style w:type="character" w:styleId="1291">
    <w:name w:val="页眉 Char"/>
    <w:next w:val="1291"/>
    <w:link w:val="1065"/>
    <w:qFormat/>
    <w:rPr>
      <w:rFonts w:eastAsia="宋体"/>
      <w:sz w:val="18"/>
      <w:szCs w:val="18"/>
      <w:lang w:val="en-US" w:eastAsia="zh-CN" w:bidi="ar-SA"/>
    </w:rPr>
  </w:style>
  <w:style w:type="paragraph" w:styleId="1292">
    <w:name w:val="字元 字元2"/>
    <w:basedOn w:val="1065"/>
    <w:next w:val="1292"/>
    <w:link w:val="1065"/>
    <w:qFormat/>
    <w:rPr>
      <w:rFonts w:ascii="Tahoma" w:hAnsi="Tahoma"/>
      <w:sz w:val="24"/>
      <w:szCs w:val="20"/>
    </w:rPr>
  </w:style>
  <w:style w:type="paragraph" w:styleId="1293">
    <w:name w:val="Char3 Char Char Char2"/>
    <w:basedOn w:val="1065"/>
    <w:next w:val="1293"/>
    <w:link w:val="1065"/>
    <w:qFormat/>
    <w:rPr>
      <w:rFonts w:ascii="Tahoma" w:hAnsi="Tahoma"/>
      <w:sz w:val="24"/>
      <w:szCs w:val="20"/>
    </w:rPr>
  </w:style>
  <w:style w:type="paragraph" w:styleId="1294">
    <w:name w:val="正文文本缩进2"/>
    <w:basedOn w:val="1065"/>
    <w:next w:val="1294"/>
    <w:link w:val="1065"/>
    <w:qFormat/>
    <w:pPr>
      <w:ind w:firstLine="480"/>
      <w:spacing w:line="480" w:lineRule="exact"/>
    </w:pPr>
    <w:rPr>
      <w:rFonts w:ascii="宋体" w:hAnsi="宋体"/>
      <w:sz w:val="24"/>
      <w:lang w:val="zh-CN" w:eastAsia="zh-CN"/>
    </w:rPr>
  </w:style>
  <w:style w:type="paragraph" w:styleId="1295">
    <w:name w:val="Char3"/>
    <w:basedOn w:val="1065"/>
    <w:next w:val="1295"/>
    <w:link w:val="1065"/>
    <w:qFormat/>
    <w:pPr>
      <w:tabs>
        <w:tab w:val="left" w:pos="360" w:leader="none"/>
      </w:tabs>
    </w:pPr>
    <w:rPr>
      <w:sz w:val="24"/>
    </w:rPr>
  </w:style>
  <w:style w:type="paragraph" w:styleId="1296">
    <w:name w:val="Char Char Char Char Char Char Char Char Char Char Char Char Char Char Char Char1"/>
    <w:basedOn w:val="1065"/>
    <w:next w:val="1296"/>
    <w:link w:val="1065"/>
    <w:qFormat/>
    <w:pPr>
      <w:jc w:val="center"/>
      <w:spacing w:after="160" w:line="240" w:lineRule="exact"/>
      <w:widowControl/>
    </w:pPr>
    <w:rPr>
      <w:rFonts w:ascii="宋体" w:hAnsi="宋体"/>
      <w:b/>
      <w:sz w:val="30"/>
      <w:szCs w:val="30"/>
      <w:lang w:eastAsia="en-US"/>
    </w:rPr>
  </w:style>
  <w:style w:type="paragraph" w:styleId="1297">
    <w:name w:val="Char Char1 Char Char Char Char Char Char1"/>
    <w:basedOn w:val="1065"/>
    <w:next w:val="1297"/>
    <w:link w:val="1065"/>
    <w:qFormat/>
    <w:pPr>
      <w:jc w:val="left"/>
      <w:spacing w:after="160" w:line="240" w:lineRule="exact"/>
      <w:widowControl/>
    </w:pPr>
    <w:rPr>
      <w:rFonts w:ascii="Verdana" w:hAnsi="Verdana" w:eastAsia="仿宋_GB2312"/>
      <w:sz w:val="24"/>
      <w:szCs w:val="20"/>
      <w:lang w:eastAsia="en-US"/>
    </w:rPr>
  </w:style>
  <w:style w:type="paragraph" w:styleId="1298">
    <w:name w:val="列出段落2"/>
    <w:basedOn w:val="1065"/>
    <w:next w:val="1298"/>
    <w:link w:val="1065"/>
    <w:qFormat/>
    <w:pPr>
      <w:ind w:firstLine="420"/>
    </w:pPr>
    <w:rPr>
      <w:rFonts w:ascii="Calibri" w:hAnsi="Calibri"/>
      <w:szCs w:val="22"/>
    </w:rPr>
  </w:style>
  <w:style w:type="paragraph" w:styleId="1299">
    <w:name w:val="Char Char Char1 Char2"/>
    <w:basedOn w:val="1065"/>
    <w:next w:val="1299"/>
    <w:link w:val="1065"/>
    <w:qFormat/>
    <w:rPr>
      <w:rFonts w:ascii="Tahoma" w:hAnsi="Tahoma"/>
      <w:sz w:val="24"/>
      <w:szCs w:val="20"/>
    </w:rPr>
  </w:style>
  <w:style w:type="paragraph" w:styleId="1300">
    <w:name w:val="Char Char Char2"/>
    <w:basedOn w:val="1065"/>
    <w:next w:val="1300"/>
    <w:link w:val="1065"/>
    <w:qFormat/>
    <w:rPr>
      <w:rFonts w:ascii="Tahoma" w:hAnsi="Tahoma"/>
      <w:sz w:val="24"/>
      <w:szCs w:val="20"/>
    </w:rPr>
  </w:style>
  <w:style w:type="paragraph" w:styleId="1301">
    <w:name w:val="Char Char Char Char Char Char Char2"/>
    <w:basedOn w:val="1065"/>
    <w:next w:val="1301"/>
    <w:link w:val="1065"/>
    <w:qFormat/>
    <w:pPr>
      <w:ind w:firstLine="200"/>
      <w:spacing w:line="360" w:lineRule="auto"/>
    </w:pPr>
    <w:rPr>
      <w:rFonts w:eastAsia="仿宋_GB2312"/>
      <w:sz w:val="24"/>
    </w:rPr>
  </w:style>
  <w:style w:type="paragraph" w:styleId="1302">
    <w:name w:val="正文缩进2"/>
    <w:basedOn w:val="1065"/>
    <w:next w:val="1302"/>
    <w:link w:val="1065"/>
    <w:qFormat/>
    <w:pPr>
      <w:ind w:firstLine="567"/>
      <w:spacing w:line="480" w:lineRule="exact"/>
      <w:widowControl/>
    </w:pPr>
    <w:rPr>
      <w:rFonts w:ascii="宋体"/>
      <w:color w:val="000000"/>
      <w:sz w:val="28"/>
      <w:szCs w:val="20"/>
      <w:lang w:val="zh-CN" w:eastAsia="zh-CN"/>
    </w:rPr>
  </w:style>
  <w:style w:type="paragraph" w:styleId="1303">
    <w:name w:val="Revision"/>
    <w:next w:val="1303"/>
    <w:link w:val="1065"/>
    <w:qFormat/>
    <w:rPr>
      <w:sz w:val="21"/>
      <w:szCs w:val="24"/>
      <w:lang w:val="en-US" w:eastAsia="zh-CN" w:bidi="ar-SA"/>
    </w:rPr>
  </w:style>
  <w:style w:type="paragraph" w:styleId="1304">
    <w:name w:val="Char22"/>
    <w:basedOn w:val="1065"/>
    <w:next w:val="1304"/>
    <w:link w:val="1065"/>
    <w:qFormat/>
    <w:rPr>
      <w:rFonts w:ascii="Tahoma" w:hAnsi="Tahoma"/>
      <w:sz w:val="24"/>
      <w:szCs w:val="20"/>
    </w:rPr>
  </w:style>
  <w:style w:type="paragraph" w:styleId="1305">
    <w:name w:val="Char Char Char Char Char Char Char Char Char Char2"/>
    <w:basedOn w:val="1065"/>
    <w:next w:val="1305"/>
    <w:link w:val="1065"/>
    <w:qFormat/>
    <w:rPr>
      <w:rFonts w:ascii="宋体" w:hAnsi="宋体" w:cs="Courier New"/>
      <w:sz w:val="32"/>
      <w:szCs w:val="32"/>
    </w:rPr>
  </w:style>
  <w:style w:type="paragraph" w:styleId="1306">
    <w:name w:val="Char2 Char Char Char Char Char Char1"/>
    <w:basedOn w:val="1065"/>
    <w:next w:val="1306"/>
    <w:link w:val="1065"/>
    <w:qFormat/>
    <w:pPr>
      <w:jc w:val="center"/>
      <w:spacing w:line="400" w:lineRule="exact"/>
      <w:widowControl/>
    </w:pPr>
  </w:style>
  <w:style w:type="character" w:styleId="1307">
    <w:name w:val="页脚 Char"/>
    <w:next w:val="1307"/>
    <w:link w:val="1065"/>
    <w:qFormat/>
    <w:rPr>
      <w:rFonts w:ascii="宋体" w:eastAsia="宋体"/>
      <w:sz w:val="18"/>
      <w:lang w:val="en-US" w:eastAsia="zh-CN" w:bidi="ar-SA"/>
    </w:rPr>
  </w:style>
  <w:style w:type="paragraph" w:styleId="1308">
    <w:name w:val="Char Char41"/>
    <w:basedOn w:val="1065"/>
    <w:next w:val="1308"/>
    <w:link w:val="1065"/>
    <w:qFormat/>
    <w:pPr>
      <w:jc w:val="center"/>
      <w:spacing w:line="400" w:lineRule="exact"/>
      <w:widowControl/>
    </w:pPr>
  </w:style>
  <w:style w:type="character" w:styleId="1309">
    <w:name w:val="批注文字 Char"/>
    <w:next w:val="1309"/>
    <w:link w:val="1065"/>
    <w:uiPriority w:val="99"/>
    <w:qFormat/>
    <w:rPr>
      <w:sz w:val="21"/>
      <w:szCs w:val="24"/>
    </w:rPr>
  </w:style>
  <w:style w:type="character" w:styleId="1310">
    <w:name w:val="标题 Char"/>
    <w:next w:val="1310"/>
    <w:link w:val="1065"/>
    <w:qFormat/>
    <w:rPr>
      <w:b/>
      <w:sz w:val="32"/>
    </w:rPr>
  </w:style>
  <w:style w:type="paragraph" w:styleId="1311">
    <w:name w:val="图例"/>
    <w:basedOn w:val="1065"/>
    <w:next w:val="1311"/>
    <w:link w:val="1065"/>
    <w:qFormat/>
    <w:pPr>
      <w:jc w:val="center"/>
      <w:spacing w:before="120" w:after="120" w:line="360" w:lineRule="auto"/>
    </w:pPr>
    <w:rPr>
      <w:rFonts w:eastAsia="仿宋_GB2312"/>
      <w:b/>
      <w:sz w:val="24"/>
      <w:szCs w:val="20"/>
    </w:rPr>
  </w:style>
  <w:style w:type="table" w:styleId="1312">
    <w:name w:val="Table Normal"/>
    <w:next w:val="1312"/>
    <w:link w:val="1065"/>
    <w:uiPriority w:val="2"/>
    <w:unhideWhenUsed/>
    <w:qFormat/>
    <w:pPr>
      <w:widowControl w:val="off"/>
    </w:pPr>
    <w:rPr>
      <w:rFonts w:ascii="Calibri" w:hAnsi="Calibri"/>
      <w:sz w:val="22"/>
      <w:szCs w:val="22"/>
      <w:lang w:val="en-US" w:eastAsia="en-US" w:bidi="ar-SA"/>
    </w:rPr>
    <w:tblPr/>
  </w:style>
  <w:style w:type="paragraph" w:styleId="1313">
    <w:name w:val="Table Paragraph"/>
    <w:basedOn w:val="1065"/>
    <w:next w:val="1313"/>
    <w:link w:val="1065"/>
    <w:uiPriority w:val="1"/>
    <w:qFormat/>
    <w:pPr>
      <w:jc w:val="left"/>
    </w:pPr>
    <w:rPr>
      <w:rFonts w:ascii="宋体" w:hAnsi="宋体" w:cs="宋体"/>
      <w:sz w:val="22"/>
      <w:szCs w:val="22"/>
      <w:lang w:eastAsia="en-US"/>
    </w:rPr>
  </w:style>
  <w:style w:type="paragraph" w:styleId="1314">
    <w:name w:val="成文日期"/>
    <w:basedOn w:val="1065"/>
    <w:next w:val="1314"/>
    <w:link w:val="1315"/>
    <w:qFormat/>
    <w:pPr>
      <w:ind w:right="400" w:firstLine="200"/>
      <w:jc w:val="right"/>
      <w:spacing w:line="570" w:lineRule="exact"/>
    </w:pPr>
    <w:rPr>
      <w:rFonts w:ascii="仿宋_GB2312" w:eastAsia="仿宋_GB2312"/>
      <w:sz w:val="32"/>
      <w:szCs w:val="20"/>
    </w:rPr>
  </w:style>
  <w:style w:type="character" w:styleId="1315">
    <w:name w:val="成文日期 Char"/>
    <w:next w:val="1315"/>
    <w:link w:val="1314"/>
    <w:rPr>
      <w:rFonts w:ascii="仿宋_GB2312" w:eastAsia="仿宋_GB2312"/>
      <w:sz w:val="32"/>
    </w:rPr>
  </w:style>
  <w:style w:type="paragraph" w:styleId="1316">
    <w:name w:val="修订"/>
    <w:next w:val="1316"/>
    <w:link w:val="1065"/>
    <w:uiPriority w:val="99"/>
    <w:unhideWhenUsed/>
    <w:rPr>
      <w:sz w:val="21"/>
      <w:szCs w:val="24"/>
      <w:lang w:val="en-US" w:eastAsia="zh-CN" w:bidi="ar-SA"/>
    </w:rPr>
  </w:style>
  <w:style w:type="paragraph" w:styleId="1317">
    <w:name w:val="正文（缩进）"/>
    <w:basedOn w:val="1065"/>
    <w:next w:val="1317"/>
    <w:link w:val="1065"/>
    <w:qFormat/>
    <w:pPr>
      <w:ind w:firstLine="480"/>
    </w:pPr>
  </w:style>
  <w:style w:type="character" w:styleId="1318">
    <w:name w:val="l-btn-text36"/>
    <w:basedOn w:val="1075"/>
    <w:next w:val="1318"/>
    <w:link w:val="1065"/>
  </w:style>
  <w:style w:type="character" w:styleId="1319">
    <w:name w:val="current"/>
    <w:basedOn w:val="1075"/>
    <w:next w:val="1319"/>
    <w:link w:val="1065"/>
    <w:rPr>
      <w:b/>
      <w:bCs/>
      <w:color w:val="05a7d8"/>
      <w:sz w:val="18"/>
      <w:szCs w:val="18"/>
    </w:rPr>
  </w:style>
  <w:style w:type="character" w:styleId="1320">
    <w:name w:val="l-btn-left"/>
    <w:basedOn w:val="1075"/>
    <w:next w:val="1320"/>
    <w:link w:val="1065"/>
  </w:style>
  <w:style w:type="character" w:styleId="1321">
    <w:name w:val="tree-title3"/>
    <w:basedOn w:val="1075"/>
    <w:next w:val="1321"/>
    <w:link w:val="1065"/>
    <w:rPr>
      <w:sz w:val="18"/>
      <w:szCs w:val="18"/>
      <w:u w:val="none"/>
    </w:rPr>
  </w:style>
  <w:style w:type="character" w:styleId="1322">
    <w:name w:val="l-btn-text"/>
    <w:basedOn w:val="1075"/>
    <w:next w:val="1322"/>
    <w:link w:val="1065"/>
  </w:style>
  <w:style w:type="character" w:styleId="1323">
    <w:name w:val="l-btn-text35"/>
    <w:basedOn w:val="1075"/>
    <w:next w:val="1323"/>
    <w:link w:val="1065"/>
  </w:style>
  <w:style w:type="character" w:styleId="1324">
    <w:name w:val="l-btn-text25"/>
    <w:basedOn w:val="1075"/>
    <w:next w:val="1324"/>
    <w:link w:val="1065"/>
  </w:style>
  <w:style w:type="paragraph" w:styleId="1325">
    <w:name w:val="正文1"/>
    <w:basedOn w:val="1065"/>
    <w:next w:val="1065"/>
    <w:link w:val="1065"/>
    <w:qFormat/>
    <w:pPr>
      <w:ind w:left="420" w:firstLine="527"/>
      <w:spacing w:before="120" w:line="360" w:lineRule="auto"/>
    </w:pPr>
    <w:rPr>
      <w:rFonts w:ascii="宋体" w:hAnsi="宋体"/>
    </w:rPr>
  </w:style>
  <w:style w:type="character" w:styleId="1326">
    <w:name w:val="font151"/>
    <w:basedOn w:val="1075"/>
    <w:next w:val="1326"/>
    <w:link w:val="1065"/>
    <w:rPr>
      <w:rFonts w:ascii="Arial" w:hAnsi="Arial" w:cs="Arial"/>
      <w:color w:val="000000"/>
      <w:sz w:val="16"/>
      <w:szCs w:val="16"/>
      <w:u w:val="none"/>
    </w:rPr>
  </w:style>
  <w:style w:type="character" w:styleId="1327">
    <w:name w:val="font161"/>
    <w:basedOn w:val="1075"/>
    <w:next w:val="1327"/>
    <w:link w:val="1065"/>
    <w:rPr>
      <w:rFonts w:hint="eastAsia" w:ascii="宋体" w:hAnsi="宋体" w:eastAsia="宋体" w:cs="宋体"/>
      <w:color w:val="000000"/>
      <w:sz w:val="16"/>
      <w:szCs w:val="16"/>
      <w:u w:val="none"/>
    </w:rPr>
  </w:style>
  <w:style w:type="paragraph" w:styleId="1328">
    <w:name w:val="列表段落1"/>
    <w:basedOn w:val="1065"/>
    <w:next w:val="1328"/>
    <w:link w:val="1065"/>
    <w:uiPriority w:val="34"/>
    <w:qFormat/>
    <w:pPr>
      <w:ind w:firstLine="420"/>
    </w:pPr>
  </w:style>
  <w:style w:type="character" w:styleId="1329">
    <w:name w:val="font181"/>
    <w:basedOn w:val="1075"/>
    <w:next w:val="1329"/>
    <w:link w:val="1065"/>
    <w:qFormat/>
    <w:rPr>
      <w:rFonts w:ascii="微软雅黑" w:hAnsi="微软雅黑" w:eastAsia="微软雅黑" w:cs="微软雅黑"/>
      <w:color w:val="000000"/>
      <w:sz w:val="18"/>
      <w:szCs w:val="18"/>
      <w:u w:val="none"/>
    </w:rPr>
  </w:style>
  <w:style w:type="character" w:styleId="1330">
    <w:name w:val="font101"/>
    <w:basedOn w:val="1075"/>
    <w:next w:val="1330"/>
    <w:link w:val="1065"/>
    <w:qFormat/>
    <w:rPr>
      <w:rFonts w:hint="eastAsia" w:ascii="微软雅黑" w:hAnsi="微软雅黑" w:eastAsia="微软雅黑" w:cs="微软雅黑"/>
      <w:color w:val="ff0000"/>
      <w:sz w:val="18"/>
      <w:szCs w:val="18"/>
      <w:u w:val="none"/>
    </w:rPr>
  </w:style>
  <w:style w:type="character" w:styleId="1331">
    <w:name w:val="font41"/>
    <w:basedOn w:val="1075"/>
    <w:next w:val="1331"/>
    <w:link w:val="1065"/>
    <w:qFormat/>
    <w:rPr>
      <w:rFonts w:hint="eastAsia" w:ascii="微软雅黑" w:hAnsi="微软雅黑" w:eastAsia="微软雅黑" w:cs="微软雅黑"/>
      <w:color w:val="000000"/>
      <w:sz w:val="18"/>
      <w:szCs w:val="18"/>
      <w:u w:val="none"/>
    </w:rPr>
  </w:style>
  <w:style w:type="character" w:styleId="1332">
    <w:name w:val="font112"/>
    <w:basedOn w:val="1075"/>
    <w:next w:val="1332"/>
    <w:link w:val="1065"/>
    <w:qFormat/>
    <w:rPr>
      <w:rFonts w:ascii="Arial" w:hAnsi="Arial" w:cs="Arial"/>
      <w:color w:val="000000"/>
      <w:sz w:val="18"/>
      <w:szCs w:val="18"/>
      <w:u w:val="none"/>
    </w:rPr>
  </w:style>
  <w:style w:type="character" w:styleId="1333">
    <w:name w:val="font121"/>
    <w:basedOn w:val="1075"/>
    <w:next w:val="1333"/>
    <w:link w:val="1065"/>
    <w:qFormat/>
    <w:rPr>
      <w:rFonts w:hint="eastAsia" w:ascii="宋体" w:hAnsi="宋体" w:eastAsia="宋体" w:cs="宋体"/>
      <w:color w:val="000000"/>
      <w:sz w:val="18"/>
      <w:szCs w:val="18"/>
      <w:u w:val="none"/>
    </w:rPr>
  </w:style>
  <w:style w:type="paragraph" w:styleId="1334">
    <w:name w:val="正文首行缩进 21"/>
    <w:basedOn w:val="1099"/>
    <w:next w:val="1065"/>
    <w:link w:val="1065"/>
    <w:qFormat/>
    <w:pPr>
      <w:ind w:left="0" w:firstLine="420"/>
      <w:spacing w:line="480" w:lineRule="exact"/>
    </w:pPr>
    <w:rPr>
      <w:sz w:val="24"/>
    </w:rPr>
  </w:style>
  <w:style w:type="paragraph" w:styleId="1335">
    <w:name w:val="正文文本1"/>
    <w:basedOn w:val="1065"/>
    <w:next w:val="1065"/>
    <w:link w:val="1065"/>
    <w:qFormat/>
    <w:rPr>
      <w:rFonts w:ascii="仿宋_GB2312" w:eastAsia="仿宋_GB2312"/>
      <w:sz w:val="28"/>
      <w:szCs w:val="20"/>
    </w:rPr>
  </w:style>
  <w:style w:type="paragraph" w:styleId="1336">
    <w:name w:val="标题 21"/>
    <w:basedOn w:val="1065"/>
    <w:next w:val="1336"/>
    <w:link w:val="1065"/>
    <w:qFormat/>
    <w:pPr>
      <w:jc w:val="center"/>
      <w:keepLines/>
      <w:keepNext/>
      <w:spacing w:before="120" w:line="300" w:lineRule="auto"/>
      <w:outlineLvl w:val="1"/>
    </w:pPr>
    <w:rPr>
      <w:rFonts w:ascii="Arial" w:hAnsi="Arial" w:eastAsia="黑体"/>
      <w:b/>
      <w:sz w:val="30"/>
      <w:szCs w:val="20"/>
    </w:rPr>
  </w:style>
  <w:style w:type="character" w:styleId="1337">
    <w:name w:val="要点1"/>
    <w:next w:val="1337"/>
    <w:link w:val="1065"/>
    <w:qFormat/>
    <w:rPr>
      <w:rFonts w:ascii="Times New Roman" w:hAnsi="Times New Roman" w:eastAsia="仿宋_GB2312"/>
      <w:sz w:val="32"/>
      <w:szCs w:val="22"/>
      <w:lang w:val="en-US" w:eastAsia="zh-CN" w:bidi="ar-SA"/>
    </w:rPr>
  </w:style>
  <w:style w:type="character" w:styleId="1338" w:default="1">
    <w:name w:val="Default Paragraph Font"/>
    <w:uiPriority w:val="1"/>
    <w:semiHidden/>
    <w:unhideWhenUsed/>
  </w:style>
  <w:style w:type="numbering" w:styleId="1339" w:default="1">
    <w:name w:val="No List"/>
    <w:uiPriority w:val="99"/>
    <w:semiHidden/>
    <w:unhideWhenUsed/>
  </w:style>
  <w:style w:type="table" w:styleId="13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刘欢</cp:lastModifiedBy>
  <cp:revision>12</cp:revision>
  <dcterms:created xsi:type="dcterms:W3CDTF">2022-05-30T08:08:00Z</dcterms:created>
  <dcterms:modified xsi:type="dcterms:W3CDTF">2026-05-09T06:15:12Z</dcterms:modified>
</cp:coreProperties>
</file>