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jc w:val="center"/>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79"/>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979"/>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t xml:space="preserve">（暗标）</w:t>
      </w:r>
      <w:r>
        <w:rPr>
          <w:rFonts w:ascii="黑体" w:hAnsi="华文中宋" w:eastAsia="黑体"/>
          <w:bCs/>
          <w:color w:val="000000" w:themeColor="text1"/>
          <w:spacing w:val="20"/>
          <w:sz w:val="52"/>
          <w:szCs w:val="52"/>
          <w:highlight w:val="none"/>
        </w:rPr>
      </w:r>
      <w:r>
        <w:rPr>
          <w:color w:val="000000" w:themeColor="text1"/>
          <w:highlight w:val="none"/>
        </w:rP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9"/>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9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JSZC-320200-JZCG-G2026-0026</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9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无锡市市级政务网络和数据统一安全建设运营项目</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9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无锡市市域社会治理现代化指挥中心</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91"/>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9"/>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9"/>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979"/>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五</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979"/>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479757206"/>
      <w:r>
        <w:rPr>
          <w:color w:val="000000" w:themeColor="text1"/>
          <w:highlight w:val="none"/>
        </w:rPr>
      </w:r>
      <w:bookmarkStart w:id="2" w:name="_Toc20823272"/>
      <w:r>
        <w:rPr>
          <w:color w:val="000000" w:themeColor="text1"/>
          <w:highlight w:val="none"/>
        </w:rPr>
      </w:r>
      <w:bookmarkStart w:id="3" w:name="_Toc513029200"/>
      <w:r>
        <w:rPr>
          <w:color w:val="000000" w:themeColor="text1"/>
          <w:highlight w:val="none"/>
        </w:rPr>
      </w:r>
      <w:bookmarkStart w:id="4" w:name="_Toc16938516"/>
      <w:r>
        <w:rPr>
          <w:color w:val="000000" w:themeColor="text1"/>
          <w:highlight w:val="none"/>
        </w:rPr>
      </w:r>
      <w:bookmarkStart w:id="5" w:name="_Toc523127445"/>
      <w:r>
        <w:rPr>
          <w:rFonts w:hint="eastAsia" w:ascii="黑体" w:hAnsi="黑体" w:eastAsia="黑体"/>
          <w:color w:val="000000" w:themeColor="text1"/>
          <w:sz w:val="36"/>
          <w:szCs w:val="36"/>
          <w:highlight w:val="none"/>
        </w:rPr>
        <w:t xml:space="preserve">总  目  录</w:t>
      </w:r>
      <w:r>
        <w:rPr>
          <w:rFonts w:hint="eastAsia" w:ascii="黑体" w:hAnsi="黑体" w:eastAsia="黑体"/>
          <w:color w:val="000000" w:themeColor="text1"/>
          <w:sz w:val="36"/>
          <w:szCs w:val="36"/>
          <w:highlight w:val="none"/>
        </w:rPr>
      </w:r>
      <w:r>
        <w:rPr>
          <w:color w:val="000000" w:themeColor="text1"/>
          <w:highlight w:val="none"/>
        </w:rPr>
      </w:r>
    </w:p>
    <w:p>
      <w:pPr>
        <w:pStyle w:val="891"/>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89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color w:val="000000" w:themeColor="text1"/>
          <w:sz w:val="30"/>
          <w:szCs w:val="30"/>
          <w:highlight w:val="none"/>
        </w:rPr>
      </w:r>
      <w:r>
        <w:rPr>
          <w:color w:val="000000" w:themeColor="text1"/>
          <w:highlight w:val="none"/>
        </w:rPr>
      </w:r>
    </w:p>
    <w:p>
      <w:pPr>
        <w:pStyle w:val="89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rFonts w:hint="eastAsia" w:ascii="宋体" w:hAnsi="宋体"/>
          <w:color w:val="000000" w:themeColor="text1"/>
          <w:sz w:val="30"/>
          <w:szCs w:val="30"/>
          <w:highlight w:val="none"/>
        </w:rPr>
      </w:r>
      <w:r>
        <w:rPr>
          <w:color w:val="000000" w:themeColor="text1"/>
          <w:highlight w:val="none"/>
        </w:rPr>
      </w:r>
    </w:p>
    <w:p>
      <w:pPr>
        <w:pStyle w:val="89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rFonts w:hint="eastAsia" w:ascii="宋体" w:hAnsi="宋体"/>
          <w:color w:val="000000" w:themeColor="text1"/>
          <w:sz w:val="30"/>
          <w:szCs w:val="30"/>
          <w:highlight w:val="none"/>
        </w:rPr>
      </w:r>
      <w:r>
        <w:rPr>
          <w:color w:val="000000" w:themeColor="text1"/>
          <w:highlight w:val="none"/>
        </w:rPr>
      </w:r>
    </w:p>
    <w:p>
      <w:pPr>
        <w:pStyle w:val="89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rFonts w:hint="eastAsia" w:ascii="宋体" w:hAnsi="宋体"/>
          <w:color w:val="000000" w:themeColor="text1"/>
          <w:sz w:val="30"/>
          <w:szCs w:val="30"/>
          <w:highlight w:val="none"/>
        </w:rPr>
      </w:r>
      <w:r>
        <w:rPr>
          <w:color w:val="000000" w:themeColor="text1"/>
          <w:highlight w:val="none"/>
        </w:rPr>
      </w:r>
    </w:p>
    <w:p>
      <w:pPr>
        <w:pStyle w:val="89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rFonts w:hint="eastAsia" w:ascii="宋体" w:hAnsi="宋体"/>
          <w:color w:val="000000" w:themeColor="text1"/>
          <w:sz w:val="30"/>
          <w:szCs w:val="30"/>
          <w:highlight w:val="none"/>
        </w:rPr>
      </w:r>
      <w:r>
        <w:rPr>
          <w:color w:val="000000" w:themeColor="text1"/>
          <w:highlight w:val="none"/>
        </w:rPr>
      </w:r>
    </w:p>
    <w:p>
      <w:pPr>
        <w:pStyle w:val="891"/>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rFonts w:hint="eastAsia" w:ascii="宋体" w:hAnsi="宋体"/>
          <w:color w:val="000000" w:themeColor="text1"/>
          <w:sz w:val="30"/>
          <w:szCs w:val="30"/>
          <w:highlight w:val="none"/>
        </w:rPr>
      </w:r>
      <w:r>
        <w:rPr>
          <w:color w:val="000000" w:themeColor="text1"/>
          <w:highlight w:val="none"/>
        </w:rPr>
      </w:r>
    </w:p>
    <w:p>
      <w:pPr>
        <w:pStyle w:val="89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rFonts w:hint="eastAsia" w:ascii="黑体" w:hAnsi="黑体" w:eastAsia="黑体"/>
          <w:color w:val="000000" w:themeColor="text1"/>
          <w:sz w:val="36"/>
          <w:szCs w:val="36"/>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无锡市市域社会治理现代化指挥中心</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无锡市市级政务网络和数据统一安全建设运营项目</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JSZC-320200-JZCG-G2026-0026</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89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891"/>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无锡市市级政务网络和数据统一安全建设运营项目</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9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8985263"/>
      <w:r>
        <w:rPr>
          <w:color w:val="000000" w:themeColor="text1"/>
          <w:highlight w:val="none"/>
        </w:rPr>
      </w:r>
      <w:bookmarkStart w:id="7" w:name="_Toc35393621"/>
      <w:r>
        <w:rPr>
          <w:color w:val="000000" w:themeColor="text1"/>
          <w:highlight w:val="none"/>
        </w:rPr>
      </w:r>
      <w:bookmarkStart w:id="8" w:name="_Toc35393790"/>
      <w:r>
        <w:rPr>
          <w:color w:val="000000" w:themeColor="text1"/>
          <w:highlight w:val="none"/>
        </w:rPr>
      </w:r>
      <w:bookmarkStart w:id="9" w:name="_Toc28359079"/>
      <w:r>
        <w:rPr>
          <w:color w:val="000000" w:themeColor="text1"/>
          <w:highlight w:val="none"/>
        </w:rPr>
      </w:r>
      <w:bookmarkStart w:id="10" w:name="_Toc28359002"/>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891"/>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JSZC-320200-JZCG-G2026-0026</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91"/>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无锡市市级政务网络和数据统一安全建设运营项目</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eastAsia="宋体" w:cs="Times New Roman"/>
          <w:color w:val="000000" w:themeColor="text1"/>
          <w:sz w:val="24"/>
          <w:szCs w:val="24"/>
          <w:highlight w:val="none"/>
          <w:lang w:eastAsia="zh-CN"/>
        </w:rPr>
        <w:t xml:space="preserve">2287.62万元</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：2287.62万元</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5.采购方式：公开招标（暗标）</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rFonts w:hint="eastAsia"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89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5393622"/>
      <w:r>
        <w:rPr>
          <w:color w:val="000000" w:themeColor="text1"/>
          <w:highlight w:val="none"/>
        </w:rPr>
      </w:r>
      <w:bookmarkStart w:id="13" w:name="_Toc38985264"/>
      <w:r>
        <w:rPr>
          <w:color w:val="000000" w:themeColor="text1"/>
          <w:highlight w:val="none"/>
        </w:rPr>
      </w:r>
      <w:bookmarkStart w:id="14" w:name="_Toc35393791"/>
      <w:r>
        <w:rPr>
          <w:color w:val="000000" w:themeColor="text1"/>
          <w:highlight w:val="none"/>
        </w:rPr>
      </w:r>
      <w:bookmarkStart w:id="15" w:name="_Toc28359080"/>
      <w:r>
        <w:rPr>
          <w:color w:val="000000" w:themeColor="text1"/>
          <w:highlight w:val="none"/>
        </w:rPr>
      </w:r>
      <w:bookmarkStart w:id="16" w:name="_Toc28359003"/>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792"/>
      <w:r>
        <w:rPr>
          <w:color w:val="000000" w:themeColor="text1"/>
          <w:highlight w:val="none"/>
        </w:rPr>
      </w:r>
      <w:bookmarkStart w:id="18" w:name="_Toc35393623"/>
      <w:r>
        <w:rPr>
          <w:color w:val="000000" w:themeColor="text1"/>
          <w:highlight w:val="none"/>
        </w:rPr>
      </w:r>
      <w:bookmarkStart w:id="19" w:name="_Toc28359004"/>
      <w:r>
        <w:rPr>
          <w:color w:val="000000" w:themeColor="text1"/>
          <w:highlight w:val="none"/>
        </w:rPr>
      </w:r>
      <w:bookmarkStart w:id="20" w:name="_Toc28359081"/>
      <w:r>
        <w:rPr>
          <w:color w:val="000000" w:themeColor="text1"/>
          <w:highlight w:val="none"/>
        </w:rPr>
      </w:r>
      <w:bookmarkStart w:id="21" w:name="_Toc38985265"/>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2.1中小企业政策：本项目预留预算总额30%专门面向中小企业采购（其中预留给小微企业的比例不低于预算总额的18%），投标人必须满足以下任意一项条件：</w:t>
      </w:r>
      <w:r>
        <w:rPr>
          <w:rFonts w:hint="eastAsia" w:ascii="宋体" w:hAnsi="宋体" w:eastAsia="宋体" w:cs="Times New Roman"/>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（1）投标人为大型企业的，中标后须将采购项目中的一定比例分包给中小微企业，分包给中小微企业的份额不得低于项目预算总金额的30%（且其中分包给小微企业的份额不得低于项目预算总金额的18%）；</w:t>
      </w:r>
      <w:r>
        <w:rPr>
          <w:rFonts w:hint="eastAsia" w:ascii="宋体" w:hAnsi="宋体" w:eastAsia="宋体" w:cs="Times New Roman"/>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（2）投标人为中型企业的，中标后须将采购项目中的一定比例分包给小微企业，分包给小微企业的份额不得低于项目预算总金额的18%；</w:t>
      </w:r>
      <w:r>
        <w:rPr>
          <w:rFonts w:hint="eastAsia" w:ascii="宋体" w:hAnsi="宋体" w:eastAsia="宋体" w:cs="Times New Roman"/>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（3）投标人为小型企业或微型企业。</w:t>
      </w:r>
      <w:r>
        <w:rPr>
          <w:rFonts w:hint="eastAsia" w:ascii="宋体" w:hAnsi="宋体" w:eastAsia="宋体" w:cs="Times New Roman"/>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注：享受中小企业扶持政策获得政府采购合同的，小微企业不得将合同分包给大中型企业，中型企业不得将合同分包给大型企业。接受分包合同的企业之间不得存在直接控股、管理关系。</w:t>
      </w:r>
      <w:r>
        <w:rPr>
          <w:rFonts w:hint="eastAsia" w:ascii="宋体" w:hAnsi="宋体" w:eastAsia="宋体" w:cs="Times New Roman"/>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9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891"/>
        <w:ind w:firstLine="540"/>
        <w:spacing w:line="500" w:lineRule="exact"/>
        <w:rPr>
          <w:rFonts w:hint="eastAsia" w:ascii="宋体" w:hAnsi="宋体" w:cs="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793"/>
      <w:r>
        <w:rPr>
          <w:color w:val="000000" w:themeColor="text1"/>
          <w:highlight w:val="none"/>
        </w:rPr>
      </w:r>
      <w:bookmarkStart w:id="25" w:name="_Toc38985266"/>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rFonts w:hint="eastAsia" w:ascii="宋体" w:hAnsi="宋体" w:cs="宋体"/>
          <w:color w:val="000000" w:themeColor="text1"/>
          <w:sz w:val="24"/>
          <w:szCs w:val="24"/>
          <w:highlight w:val="none"/>
        </w:rPr>
      </w:r>
      <w:r>
        <w:rPr>
          <w:color w:val="000000" w:themeColor="text1"/>
          <w:highlight w:val="none"/>
        </w:rPr>
      </w:r>
    </w:p>
    <w:p>
      <w:pPr>
        <w:pStyle w:val="891"/>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91"/>
        <w:ind w:firstLine="540"/>
        <w:spacing w:line="500" w:lineRule="exact"/>
        <w:rPr>
          <w:rStyle w:val="968"/>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“江苏省政府采购（苏采云）平台”（http://jszfcg.jsczt.cn/）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968"/>
          <w:color w:val="000000" w:themeColor="text1"/>
          <w:highlight w:val="none"/>
        </w:rPr>
      </w:r>
      <w:r>
        <w:rPr>
          <w:color w:val="000000" w:themeColor="text1"/>
          <w:highlight w:val="none"/>
        </w:rPr>
      </w:r>
    </w:p>
    <w:p>
      <w:pPr>
        <w:pStyle w:val="891"/>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89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6年6月5日09点30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9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35393794"/>
      <w:r>
        <w:rPr>
          <w:color w:val="000000" w:themeColor="text1"/>
          <w:highlight w:val="none"/>
        </w:rPr>
      </w:r>
      <w:bookmarkStart w:id="28" w:name="_Toc35393625"/>
      <w:r>
        <w:rPr>
          <w:color w:val="000000" w:themeColor="text1"/>
          <w:highlight w:val="none"/>
        </w:rPr>
      </w:r>
      <w:bookmarkStart w:id="29" w:name="_Toc28359084"/>
      <w:r>
        <w:rPr>
          <w:color w:val="000000" w:themeColor="text1"/>
          <w:highlight w:val="none"/>
        </w:rPr>
      </w:r>
      <w:bookmarkStart w:id="30" w:name="_Toc38985267"/>
      <w:r>
        <w:rPr>
          <w:color w:val="000000" w:themeColor="text1"/>
          <w:highlight w:val="none"/>
        </w:rPr>
      </w:r>
      <w:bookmarkStart w:id="31" w:name="_Toc28359007"/>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5393795"/>
      <w:r>
        <w:rPr>
          <w:color w:val="000000" w:themeColor="text1"/>
          <w:highlight w:val="none"/>
        </w:rPr>
      </w:r>
      <w:bookmarkStart w:id="33" w:name="_Toc35393626"/>
      <w:r>
        <w:rPr>
          <w:color w:val="000000" w:themeColor="text1"/>
          <w:highlight w:val="none"/>
        </w:rPr>
      </w:r>
      <w:bookmarkStart w:id="34" w:name="_Toc38985268"/>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9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94"/>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28359085"/>
      <w:r>
        <w:rPr>
          <w:color w:val="000000" w:themeColor="text1"/>
          <w:highlight w:val="none"/>
        </w:rPr>
      </w:r>
      <w:bookmarkStart w:id="36" w:name="_Toc35393796"/>
      <w:r>
        <w:rPr>
          <w:color w:val="000000" w:themeColor="text1"/>
          <w:highlight w:val="none"/>
        </w:rPr>
      </w:r>
      <w:bookmarkStart w:id="37" w:name="_Toc28359008"/>
      <w:r>
        <w:rPr>
          <w:color w:val="000000" w:themeColor="text1"/>
          <w:highlight w:val="none"/>
        </w:rPr>
      </w:r>
      <w:bookmarkStart w:id="38" w:name="_Toc38985269"/>
      <w:r>
        <w:rPr>
          <w:color w:val="000000" w:themeColor="text1"/>
          <w:highlight w:val="none"/>
        </w:rPr>
      </w:r>
      <w:bookmarkStart w:id="39" w:name="_Toc35393627"/>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无锡市市域社会治理现代化指挥中心</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址：观山路199号市民中心13号楼二楼</w:t>
      </w:r>
      <w:r>
        <w:rPr>
          <w:rFonts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86"/>
      <w:r>
        <w:rPr>
          <w:color w:val="000000" w:themeColor="text1"/>
          <w:highlight w:val="none"/>
        </w:rPr>
      </w:r>
      <w:bookmarkStart w:id="41" w:name="_Toc28359009"/>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rFonts w:hint="eastAsia"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rFonts w:hint="eastAsia"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w:t>
      </w:r>
      <w:r>
        <w:rPr>
          <w:rFonts w:hint="eastAsia" w:ascii="宋体" w:hAnsi="宋体" w:cs="宋体"/>
          <w:color w:val="000000" w:themeColor="text1"/>
          <w:sz w:val="24"/>
          <w:szCs w:val="24"/>
          <w:highlight w:val="none"/>
          <w:lang w:eastAsia="zh-CN"/>
        </w:rPr>
        <w:t xml:space="preserve">蒋燕岚</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电话：0510-81827898</w:t>
      </w:r>
      <w:r>
        <w:rPr>
          <w:rFonts w:hint="eastAsia"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lang w:eastAsia="zh-CN"/>
        </w:rPr>
        <w:t xml:space="preserve">蒋燕岚</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rPr>
        <w:t xml:space="preserve">81827898</w:t>
      </w:r>
      <w:r>
        <w:rPr>
          <w:rFonts w:hint="eastAsia" w:ascii="宋体" w:hAnsi="宋体" w:cs="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rPr>
          <w:rFonts w:ascii="宋体" w:hAnsi="宋体" w:eastAsia="宋体" w:cs="宋体"/>
          <w:color w:val="000000" w:themeColor="text1"/>
          <w:sz w:val="24"/>
          <w:szCs w:val="24"/>
          <w:highlight w:val="none"/>
          <w:lang w:val="en-US" w:eastAsia="zh-CN"/>
        </w:rPr>
      </w:r>
      <w:r>
        <w:rPr>
          <w:color w:val="000000" w:themeColor="text1"/>
          <w:highlight w:val="none"/>
        </w:rPr>
      </w:r>
    </w:p>
    <w:p>
      <w:pPr>
        <w:pStyle w:val="894"/>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89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进入界面。</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91"/>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891"/>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91"/>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9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6938518"/>
      <w:r>
        <w:rPr>
          <w:color w:val="000000" w:themeColor="text1"/>
          <w:highlight w:val="none"/>
        </w:rPr>
      </w:r>
      <w:bookmarkStart w:id="44" w:name="_Toc513029202"/>
      <w:r>
        <w:rPr>
          <w:color w:val="000000" w:themeColor="text1"/>
          <w:highlight w:val="none"/>
        </w:rPr>
      </w:r>
      <w:bookmarkStart w:id="45" w:name="_Toc120614213"/>
      <w:r>
        <w:rPr>
          <w:color w:val="000000" w:themeColor="text1"/>
          <w:highlight w:val="none"/>
        </w:rPr>
      </w:r>
      <w:bookmarkStart w:id="46" w:name="_Toc20823274"/>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89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20823275"/>
      <w:r>
        <w:rPr>
          <w:color w:val="000000" w:themeColor="text1"/>
          <w:highlight w:val="none"/>
        </w:rPr>
      </w:r>
      <w:bookmarkStart w:id="48" w:name="_Toc16938519"/>
      <w:r>
        <w:rPr>
          <w:color w:val="000000" w:themeColor="text1"/>
          <w:highlight w:val="none"/>
        </w:rPr>
      </w:r>
      <w:bookmarkStart w:id="49" w:name="_Toc120614214"/>
      <w:r>
        <w:rPr>
          <w:color w:val="000000" w:themeColor="text1"/>
          <w:highlight w:val="none"/>
        </w:rPr>
      </w:r>
      <w:bookmarkStart w:id="50" w:name="_Toc513029203"/>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513029204"/>
      <w:r>
        <w:rPr>
          <w:color w:val="000000" w:themeColor="text1"/>
          <w:highlight w:val="none"/>
        </w:rPr>
      </w:r>
      <w:bookmarkStart w:id="53" w:name="_Toc16938520"/>
      <w:r>
        <w:rPr>
          <w:color w:val="000000" w:themeColor="text1"/>
          <w:highlight w:val="none"/>
        </w:rPr>
      </w:r>
      <w:bookmarkStart w:id="54" w:name="_Toc20823276"/>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16938521"/>
      <w:r>
        <w:rPr>
          <w:color w:val="000000" w:themeColor="text1"/>
          <w:highlight w:val="none"/>
        </w:rPr>
      </w:r>
      <w:bookmarkStart w:id="56" w:name="_Toc20823277"/>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themeColor="text1"/>
          <w:sz w:val="24"/>
          <w:szCs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16938522"/>
      <w:r>
        <w:rPr>
          <w:color w:val="000000" w:themeColor="text1"/>
          <w:highlight w:val="none"/>
        </w:rPr>
      </w:r>
      <w:bookmarkStart w:id="59" w:name="_Toc513029206"/>
      <w:r>
        <w:rPr>
          <w:color w:val="000000" w:themeColor="text1"/>
          <w:highlight w:val="none"/>
        </w:rPr>
      </w:r>
      <w:bookmarkStart w:id="60" w:name="_Toc20823278"/>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rFonts w:hint="eastAsia" w:ascii="宋体" w:hAnsi="宋体"/>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20823279"/>
      <w:r>
        <w:rPr>
          <w:color w:val="000000" w:themeColor="text1"/>
          <w:highlight w:val="none"/>
        </w:rPr>
      </w:r>
      <w:bookmarkStart w:id="62" w:name="_Toc462564067"/>
      <w:r>
        <w:rPr>
          <w:color w:val="000000" w:themeColor="text1"/>
          <w:highlight w:val="none"/>
        </w:rPr>
      </w:r>
      <w:bookmarkStart w:id="63" w:name="_Toc16938523"/>
      <w:r>
        <w:rPr>
          <w:color w:val="000000" w:themeColor="text1"/>
          <w:highlight w:val="none"/>
        </w:rPr>
      </w:r>
      <w:bookmarkStart w:id="64" w:name="_Toc51302920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rFonts w:hint="eastAsia" w:ascii="宋体" w:hAnsi="宋体"/>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89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20823281"/>
      <w:r>
        <w:rPr>
          <w:color w:val="000000" w:themeColor="text1"/>
          <w:highlight w:val="none"/>
        </w:rPr>
      </w:r>
      <w:bookmarkStart w:id="66" w:name="_Toc16938525"/>
      <w:r>
        <w:rPr>
          <w:color w:val="000000" w:themeColor="text1"/>
          <w:highlight w:val="none"/>
        </w:rPr>
      </w:r>
      <w:bookmarkStart w:id="67" w:name="_Toc120614215"/>
      <w:r>
        <w:rPr>
          <w:color w:val="000000" w:themeColor="text1"/>
          <w:highlight w:val="none"/>
        </w:rPr>
      </w:r>
      <w:bookmarkStart w:id="68" w:name="_Toc513029209"/>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20823282"/>
      <w:r>
        <w:rPr>
          <w:color w:val="000000" w:themeColor="text1"/>
          <w:highlight w:val="none"/>
        </w:rPr>
      </w:r>
      <w:bookmarkStart w:id="70" w:name="_Toc513029210"/>
      <w:r>
        <w:rPr>
          <w:color w:val="000000" w:themeColor="text1"/>
          <w:highlight w:val="none"/>
        </w:rPr>
      </w:r>
      <w:bookmarkStart w:id="71" w:name="_Toc16938526"/>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20823283"/>
      <w:r>
        <w:rPr>
          <w:color w:val="000000" w:themeColor="text1"/>
          <w:highlight w:val="none"/>
        </w:rPr>
      </w:r>
      <w:bookmarkStart w:id="73" w:name="_Toc16938527"/>
      <w:r>
        <w:rPr>
          <w:color w:val="000000" w:themeColor="text1"/>
          <w:highlight w:val="none"/>
        </w:rPr>
      </w:r>
      <w:bookmarkStart w:id="74" w:name="_Toc513029211"/>
      <w:r>
        <w:rPr>
          <w:color w:val="000000" w:themeColor="text1"/>
          <w:highlight w:val="none"/>
        </w:rPr>
      </w:r>
      <w:bookmarkStart w:id="75" w:name="_Toc462564070"/>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16938528"/>
      <w:r>
        <w:rPr>
          <w:color w:val="000000" w:themeColor="text1"/>
          <w:highlight w:val="none"/>
        </w:rPr>
      </w:r>
      <w:bookmarkStart w:id="77" w:name="_Toc513029212"/>
      <w:r>
        <w:rPr>
          <w:color w:val="000000" w:themeColor="text1"/>
          <w:highlight w:val="none"/>
        </w:rPr>
      </w:r>
      <w:bookmarkStart w:id="78" w:name="_Toc462564071"/>
      <w:r>
        <w:rPr>
          <w:color w:val="000000" w:themeColor="text1"/>
          <w:highlight w:val="none"/>
        </w:rPr>
      </w:r>
      <w:bookmarkStart w:id="79" w:name="_Toc20823284"/>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89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513029213"/>
      <w:r>
        <w:rPr>
          <w:color w:val="000000" w:themeColor="text1"/>
          <w:highlight w:val="none"/>
        </w:rPr>
      </w:r>
      <w:bookmarkStart w:id="81" w:name="_Toc16938529"/>
      <w:r>
        <w:rPr>
          <w:color w:val="000000" w:themeColor="text1"/>
          <w:highlight w:val="none"/>
        </w:rPr>
      </w:r>
      <w:bookmarkStart w:id="82" w:name="_Toc462564072"/>
      <w:r>
        <w:rPr>
          <w:color w:val="000000" w:themeColor="text1"/>
          <w:highlight w:val="none"/>
        </w:rPr>
      </w:r>
      <w:bookmarkStart w:id="83" w:name="_Toc20823285"/>
      <w:r>
        <w:rPr>
          <w:color w:val="000000" w:themeColor="text1"/>
          <w:highlight w:val="none"/>
        </w:rPr>
      </w:r>
      <w:bookmarkStart w:id="84" w:name="_Toc120614216"/>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16938530"/>
      <w:r>
        <w:rPr>
          <w:color w:val="000000" w:themeColor="text1"/>
          <w:highlight w:val="none"/>
        </w:rPr>
      </w:r>
      <w:bookmarkStart w:id="86" w:name="_Toc513029214"/>
      <w:r>
        <w:rPr>
          <w:color w:val="000000" w:themeColor="text1"/>
          <w:highlight w:val="none"/>
        </w:rPr>
      </w:r>
      <w:bookmarkStart w:id="87" w:name="_Toc462564073"/>
      <w:r>
        <w:rPr>
          <w:color w:val="000000" w:themeColor="text1"/>
          <w:highlight w:val="none"/>
        </w:rPr>
      </w:r>
      <w:bookmarkStart w:id="88" w:name="_Toc20823286"/>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16938531"/>
      <w:r>
        <w:rPr>
          <w:color w:val="000000" w:themeColor="text1"/>
          <w:highlight w:val="none"/>
        </w:rPr>
      </w:r>
      <w:bookmarkStart w:id="90" w:name="_Toc462564074"/>
      <w:r>
        <w:rPr>
          <w:color w:val="000000" w:themeColor="text1"/>
          <w:highlight w:val="none"/>
        </w:rPr>
      </w:r>
      <w:bookmarkStart w:id="91" w:name="_Toc20823287"/>
      <w:r>
        <w:rPr>
          <w:color w:val="000000" w:themeColor="text1"/>
          <w:highlight w:val="none"/>
        </w:rPr>
      </w:r>
      <w:bookmarkStart w:id="92" w:name="_Toc513029215"/>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rFonts w:hint="eastAsia" w:ascii="宋体" w:hAnsi="宋体"/>
          <w:color w:val="000000" w:themeColor="text1"/>
          <w:sz w:val="24"/>
          <w:highlight w:val="none"/>
        </w:rPr>
      </w:r>
      <w:r>
        <w:rPr>
          <w:color w:val="000000" w:themeColor="text1"/>
          <w:highlight w:val="none"/>
        </w:rPr>
      </w:r>
    </w:p>
    <w:p>
      <w:pPr>
        <w:pStyle w:val="891"/>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themeColor="text1"/>
          <w:sz w:val="24"/>
          <w:highlight w:val="none"/>
          <w:u w:val="single"/>
        </w:rPr>
      </w:r>
      <w:r>
        <w:rPr>
          <w:color w:val="000000" w:themeColor="text1"/>
          <w:highlight w:val="none"/>
        </w:rPr>
      </w:r>
    </w:p>
    <w:p>
      <w:pPr>
        <w:pStyle w:val="891"/>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rPr>
        <w:t xml:space="preserve">上述《评标方法与评标标准》中技术部分不得有体现投标人身份的内容是指：</w:t>
      </w:r>
      <w:r>
        <w:rPr>
          <w:rFonts w:hint="eastAsia" w:ascii="宋体" w:hAnsi="宋体"/>
          <w:b/>
          <w:color w:val="000000" w:themeColor="text1"/>
          <w:sz w:val="24"/>
          <w:highlight w:val="none"/>
          <w:u w:val="single"/>
        </w:rPr>
      </w:r>
      <w:r>
        <w:rPr>
          <w:color w:val="000000" w:themeColor="text1"/>
          <w:highlight w:val="none"/>
        </w:rPr>
      </w:r>
    </w:p>
    <w:p>
      <w:pPr>
        <w:pStyle w:val="891"/>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10.4.1技术部分不得出现能够体现投标人身份、名称的相关描述、材料、文件等内容；</w:t>
      </w:r>
      <w:r>
        <w:rPr>
          <w:rFonts w:hint="eastAsia" w:ascii="宋体" w:hAnsi="宋体"/>
          <w:b/>
          <w:color w:val="000000" w:themeColor="text1"/>
          <w:sz w:val="24"/>
          <w:highlight w:val="none"/>
        </w:rPr>
      </w:r>
      <w:r>
        <w:rPr>
          <w:color w:val="000000" w:themeColor="text1"/>
          <w:highlight w:val="none"/>
        </w:rPr>
      </w:r>
    </w:p>
    <w:p>
      <w:pPr>
        <w:pStyle w:val="891"/>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10.4.2技术部分不得更改，不得在其中涂改、标注或做任何可以辨认投标人及所属人员身份的名称、印章、商标等标记；</w:t>
      </w:r>
      <w:r>
        <w:rPr>
          <w:rFonts w:hint="eastAsia" w:ascii="宋体" w:hAnsi="宋体"/>
          <w:b/>
          <w:color w:val="000000" w:themeColor="text1"/>
          <w:sz w:val="24"/>
          <w:highlight w:val="none"/>
        </w:rPr>
      </w:r>
      <w:r>
        <w:rPr>
          <w:color w:val="000000" w:themeColor="text1"/>
          <w:highlight w:val="none"/>
        </w:rPr>
      </w:r>
    </w:p>
    <w:p>
      <w:pPr>
        <w:pStyle w:val="891"/>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themeColor="text1"/>
          <w:sz w:val="24"/>
          <w:highlight w:val="none"/>
        </w:rPr>
      </w:r>
      <w:r>
        <w:rPr>
          <w:color w:val="000000" w:themeColor="text1"/>
          <w:highlight w:val="none"/>
        </w:rPr>
      </w:r>
    </w:p>
    <w:p>
      <w:pPr>
        <w:pStyle w:val="891"/>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10.4.4不得有其他体现投标人身份的内容。</w:t>
      </w:r>
      <w:r>
        <w:rPr>
          <w:rFonts w:hint="eastAsia" w:ascii="宋体" w:hAnsi="宋体"/>
          <w:b/>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Hlt26954838"/>
      <w:r>
        <w:rPr>
          <w:color w:val="000000" w:themeColor="text1"/>
          <w:highlight w:val="none"/>
        </w:rPr>
      </w:r>
      <w:bookmarkEnd w:id="94"/>
      <w:r>
        <w:rPr>
          <w:color w:val="000000" w:themeColor="text1"/>
          <w:highlight w:val="none"/>
        </w:rPr>
      </w:r>
      <w:bookmarkStart w:id="95" w:name="_Hlt26668975"/>
      <w:r>
        <w:rPr>
          <w:color w:val="000000" w:themeColor="text1"/>
          <w:highlight w:val="none"/>
        </w:rPr>
      </w:r>
      <w:bookmarkEnd w:id="95"/>
      <w:r>
        <w:rPr>
          <w:color w:val="000000" w:themeColor="text1"/>
          <w:highlight w:val="none"/>
        </w:rPr>
      </w:r>
      <w:bookmarkStart w:id="96" w:name="_Toc513029219"/>
      <w:r>
        <w:rPr>
          <w:color w:val="000000" w:themeColor="text1"/>
          <w:highlight w:val="none"/>
        </w:rPr>
      </w:r>
      <w:bookmarkStart w:id="97" w:name="_Toc14577357"/>
      <w:r>
        <w:rPr>
          <w:color w:val="000000" w:themeColor="text1"/>
          <w:highlight w:val="none"/>
        </w:rPr>
      </w:r>
      <w:bookmarkStart w:id="98" w:name="_Toc49090509"/>
      <w:r>
        <w:rPr>
          <w:color w:val="000000" w:themeColor="text1"/>
          <w:highlight w:val="none"/>
        </w:rPr>
      </w:r>
      <w:bookmarkStart w:id="99" w:name="_Toc49090507"/>
      <w:r>
        <w:rPr>
          <w:color w:val="000000" w:themeColor="text1"/>
          <w:highlight w:val="none"/>
        </w:rPr>
      </w:r>
      <w:bookmarkStart w:id="100" w:name="_Toc513029216"/>
      <w:r>
        <w:rPr>
          <w:color w:val="000000" w:themeColor="text1"/>
          <w:highlight w:val="none"/>
        </w:rPr>
      </w:r>
      <w:bookmarkStart w:id="101" w:name="_Toc14577354"/>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14577355"/>
      <w:r>
        <w:rPr>
          <w:color w:val="000000" w:themeColor="text1"/>
          <w:highlight w:val="none"/>
        </w:rPr>
      </w:r>
      <w:bookmarkStart w:id="103" w:name="_Toc49090508"/>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14577359"/>
      <w:r>
        <w:rPr>
          <w:color w:val="000000" w:themeColor="text1"/>
          <w:highlight w:val="none"/>
        </w:rPr>
      </w:r>
      <w:bookmarkStart w:id="105" w:name="_Toc49090510"/>
      <w:r>
        <w:rPr>
          <w:rFonts w:hint="eastAsia" w:ascii="宋体" w:hAnsi="宋体" w:eastAsia="宋体"/>
          <w:bCs w:val="0"/>
          <w:color w:val="000000" w:themeColor="text1"/>
          <w:highlight w:val="none"/>
        </w:rPr>
        <w:t xml:space="preserve">12.投标函、承诺书和开标一览表</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954842"/>
      <w:r>
        <w:rPr>
          <w:color w:val="000000" w:themeColor="text1"/>
          <w:highlight w:val="none"/>
        </w:rPr>
      </w:r>
      <w:bookmarkEnd w:id="108"/>
      <w:r>
        <w:rPr>
          <w:color w:val="000000" w:themeColor="text1"/>
          <w:highlight w:val="none"/>
        </w:rPr>
      </w:r>
      <w:bookmarkStart w:id="109" w:name="_Hlt26954844"/>
      <w:r>
        <w:rPr>
          <w:color w:val="000000" w:themeColor="text1"/>
          <w:highlight w:val="none"/>
        </w:rPr>
      </w:r>
      <w:bookmarkEnd w:id="109"/>
      <w:r>
        <w:rPr>
          <w:color w:val="000000" w:themeColor="text1"/>
          <w:highlight w:val="none"/>
        </w:rPr>
      </w:r>
      <w:bookmarkStart w:id="110" w:name="_Hlt26954848"/>
      <w:r>
        <w:rPr>
          <w:color w:val="000000" w:themeColor="text1"/>
          <w:highlight w:val="none"/>
        </w:rPr>
      </w:r>
      <w:bookmarkEnd w:id="110"/>
      <w:r>
        <w:rPr>
          <w:color w:val="000000" w:themeColor="text1"/>
          <w:highlight w:val="none"/>
        </w:rPr>
      </w:r>
      <w:bookmarkStart w:id="111" w:name="_Hlt26670482"/>
      <w:r>
        <w:rPr>
          <w:color w:val="000000" w:themeColor="text1"/>
          <w:highlight w:val="none"/>
        </w:rPr>
      </w:r>
      <w:bookmarkEnd w:id="111"/>
      <w:r>
        <w:rPr>
          <w:color w:val="000000" w:themeColor="text1"/>
          <w:highlight w:val="none"/>
        </w:rPr>
      </w:r>
      <w:bookmarkStart w:id="112" w:name="_Hlt26670425"/>
      <w:r>
        <w:rPr>
          <w:color w:val="000000" w:themeColor="text1"/>
          <w:highlight w:val="none"/>
        </w:rPr>
      </w:r>
      <w:bookmarkEnd w:id="112"/>
      <w:r>
        <w:rPr>
          <w:color w:val="000000" w:themeColor="text1"/>
          <w:highlight w:val="none"/>
        </w:rPr>
      </w:r>
      <w:bookmarkStart w:id="113" w:name="_Hlt26668983"/>
      <w:r>
        <w:rPr>
          <w:color w:val="000000" w:themeColor="text1"/>
          <w:highlight w:val="none"/>
        </w:rPr>
      </w:r>
      <w:bookmarkEnd w:id="113"/>
      <w:r>
        <w:rPr>
          <w:color w:val="000000" w:themeColor="text1"/>
          <w:highlight w:val="none"/>
        </w:rPr>
      </w:r>
      <w:bookmarkStart w:id="114" w:name="_Hlt26670403"/>
      <w:r>
        <w:rPr>
          <w:color w:val="000000" w:themeColor="text1"/>
          <w:highlight w:val="none"/>
        </w:rPr>
      </w:r>
      <w:bookmarkEnd w:id="114"/>
      <w:r>
        <w:rPr>
          <w:color w:val="000000" w:themeColor="text1"/>
          <w:highlight w:val="none"/>
        </w:rPr>
      </w:r>
      <w:bookmarkStart w:id="115" w:name="_Hlt26954846"/>
      <w:r>
        <w:rPr>
          <w:color w:val="000000" w:themeColor="text1"/>
          <w:highlight w:val="none"/>
        </w:rPr>
      </w:r>
      <w:bookmarkEnd w:id="115"/>
      <w:r>
        <w:rPr>
          <w:color w:val="000000" w:themeColor="text1"/>
          <w:highlight w:val="none"/>
        </w:rPr>
      </w:r>
      <w:bookmarkStart w:id="116" w:name="_Hlt26670486"/>
      <w:r>
        <w:rPr>
          <w:color w:val="000000" w:themeColor="text1"/>
          <w:highlight w:val="none"/>
        </w:rPr>
      </w:r>
      <w:bookmarkEnd w:id="116"/>
      <w:r>
        <w:rPr>
          <w:color w:val="000000" w:themeColor="text1"/>
          <w:highlight w:val="none"/>
        </w:rPr>
      </w:r>
      <w:bookmarkStart w:id="117" w:name="_Hlt26954731"/>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670489"/>
      <w:r>
        <w:rPr>
          <w:color w:val="000000" w:themeColor="text1"/>
          <w:highlight w:val="none"/>
        </w:rPr>
      </w:r>
      <w:bookmarkEnd w:id="118"/>
      <w:r>
        <w:rPr>
          <w:color w:val="000000" w:themeColor="text1"/>
          <w:highlight w:val="none"/>
        </w:rPr>
      </w:r>
      <w:bookmarkStart w:id="119" w:name="_Hlt26954850"/>
      <w:r>
        <w:rPr>
          <w:color w:val="000000" w:themeColor="text1"/>
          <w:highlight w:val="none"/>
        </w:rPr>
      </w:r>
      <w:bookmarkEnd w:id="119"/>
      <w:r>
        <w:rPr>
          <w:color w:val="000000" w:themeColor="text1"/>
          <w:highlight w:val="none"/>
        </w:rPr>
      </w:r>
      <w:bookmarkStart w:id="120" w:name="_Hlt26954734"/>
      <w:r>
        <w:rPr>
          <w:color w:val="000000" w:themeColor="text1"/>
          <w:highlight w:val="none"/>
        </w:rPr>
      </w:r>
      <w:bookmarkEnd w:id="120"/>
      <w:r>
        <w:rPr>
          <w:color w:val="000000" w:themeColor="text1"/>
          <w:highlight w:val="none"/>
        </w:rPr>
      </w:r>
      <w:bookmarkStart w:id="121" w:name="_Toc14577360"/>
      <w:r>
        <w:rPr>
          <w:color w:val="000000" w:themeColor="text1"/>
          <w:highlight w:val="none"/>
        </w:rPr>
      </w:r>
      <w:bookmarkStart w:id="122" w:name="_Toc49090511"/>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89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739"/>
      <w:r>
        <w:rPr>
          <w:color w:val="000000" w:themeColor="text1"/>
          <w:highlight w:val="none"/>
        </w:rPr>
      </w:r>
      <w:bookmarkEnd w:id="123"/>
      <w:r>
        <w:rPr>
          <w:color w:val="000000" w:themeColor="text1"/>
          <w:highlight w:val="none"/>
        </w:rPr>
      </w:r>
      <w:bookmarkStart w:id="124" w:name="_Hlt26954852"/>
      <w:r>
        <w:rPr>
          <w:color w:val="000000" w:themeColor="text1"/>
          <w:highlight w:val="none"/>
        </w:rPr>
      </w:r>
      <w:bookmarkEnd w:id="124"/>
      <w:r>
        <w:rPr>
          <w:color w:val="000000" w:themeColor="text1"/>
          <w:highlight w:val="none"/>
        </w:rPr>
      </w:r>
      <w:bookmarkStart w:id="125" w:name="_Toc16938540"/>
      <w:r>
        <w:rPr>
          <w:color w:val="000000" w:themeColor="text1"/>
          <w:highlight w:val="none"/>
        </w:rPr>
      </w:r>
      <w:bookmarkStart w:id="126" w:name="_Toc513029224"/>
      <w:r>
        <w:rPr>
          <w:color w:val="000000" w:themeColor="text1"/>
          <w:highlight w:val="none"/>
        </w:rPr>
      </w:r>
      <w:bookmarkStart w:id="127" w:name="_Toc20823296"/>
      <w:r>
        <w:rPr>
          <w:color w:val="000000" w:themeColor="text1"/>
          <w:highlight w:val="none"/>
        </w:rPr>
      </w:r>
      <w:bookmarkStart w:id="128" w:name="_Toc120614217"/>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20823297"/>
      <w:r>
        <w:rPr>
          <w:color w:val="000000" w:themeColor="text1"/>
          <w:highlight w:val="none"/>
        </w:rPr>
      </w:r>
      <w:bookmarkStart w:id="130" w:name="_Toc513029225"/>
      <w:r>
        <w:rPr>
          <w:color w:val="000000" w:themeColor="text1"/>
          <w:highlight w:val="none"/>
        </w:rPr>
      </w:r>
      <w:bookmarkStart w:id="131" w:name="_Toc462564084"/>
      <w:r>
        <w:rPr>
          <w:color w:val="000000" w:themeColor="text1"/>
          <w:highlight w:val="none"/>
        </w:rPr>
      </w:r>
      <w:bookmarkStart w:id="132" w:name="_Toc16938541"/>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rFonts w:hint="eastAsia" w:ascii="宋体" w:hAnsi="宋体"/>
          <w:bCs/>
          <w:color w:val="000000" w:themeColor="text1"/>
          <w:sz w:val="24"/>
          <w:highlight w:val="none"/>
        </w:rPr>
      </w:r>
      <w:r>
        <w:rPr>
          <w:color w:val="000000" w:themeColor="text1"/>
          <w:highlight w:val="none"/>
        </w:rPr>
      </w:r>
    </w:p>
    <w:p>
      <w:pPr>
        <w:pStyle w:val="1004"/>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rPr>
          <w:color w:val="000000" w:themeColor="text1"/>
          <w:highlight w:val="none"/>
        </w:rPr>
      </w:r>
      <w:bookmarkStart w:id="134" w:name="_Toc20823298"/>
      <w:r>
        <w:rPr>
          <w:color w:val="000000" w:themeColor="text1"/>
          <w:highlight w:val="none"/>
        </w:rPr>
      </w:r>
      <w:bookmarkStart w:id="135" w:name="_Toc513029226"/>
      <w:r>
        <w:rPr>
          <w:rFonts w:hint="eastAsia" w:ascii="宋体" w:hAnsi="宋体"/>
          <w:bCs/>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16938543"/>
      <w:r>
        <w:rPr>
          <w:color w:val="000000" w:themeColor="text1"/>
          <w:highlight w:val="none"/>
        </w:rPr>
      </w:r>
      <w:bookmarkStart w:id="137" w:name="_Toc513029227"/>
      <w:r>
        <w:rPr>
          <w:color w:val="000000" w:themeColor="text1"/>
          <w:highlight w:val="none"/>
        </w:rPr>
      </w:r>
      <w:bookmarkStart w:id="138" w:name="_Toc20823299"/>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16938544"/>
      <w:r>
        <w:rPr>
          <w:color w:val="000000" w:themeColor="text1"/>
          <w:highlight w:val="none"/>
        </w:rPr>
      </w:r>
      <w:bookmarkStart w:id="140" w:name="_Toc20823300"/>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89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513029229"/>
      <w:r>
        <w:rPr>
          <w:color w:val="000000" w:themeColor="text1"/>
          <w:highlight w:val="none"/>
        </w:rPr>
      </w:r>
      <w:bookmarkStart w:id="143" w:name="_Toc120614218"/>
      <w:r>
        <w:rPr>
          <w:color w:val="000000" w:themeColor="text1"/>
          <w:highlight w:val="none"/>
        </w:rPr>
      </w:r>
      <w:bookmarkStart w:id="144" w:name="_Toc20823301"/>
      <w:r>
        <w:rPr>
          <w:color w:val="000000" w:themeColor="text1"/>
          <w:highlight w:val="none"/>
        </w:rPr>
      </w:r>
      <w:bookmarkStart w:id="145" w:name="_Toc16938545"/>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16938546"/>
      <w:r>
        <w:rPr>
          <w:color w:val="000000" w:themeColor="text1"/>
          <w:highlight w:val="none"/>
        </w:rPr>
      </w:r>
      <w:bookmarkStart w:id="147" w:name="_Toc20823302"/>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20823303"/>
      <w:r>
        <w:rPr>
          <w:color w:val="000000" w:themeColor="text1"/>
          <w:highlight w:val="none"/>
        </w:rPr>
      </w:r>
      <w:bookmarkStart w:id="150" w:name="_Toc513029231"/>
      <w:r>
        <w:rPr>
          <w:color w:val="000000" w:themeColor="text1"/>
          <w:highlight w:val="none"/>
        </w:rPr>
      </w:r>
      <w:bookmarkStart w:id="151" w:name="_Toc16938547"/>
      <w:r>
        <w:rPr>
          <w:rFonts w:hint="eastAsia" w:ascii="宋体" w:hAnsi="宋体" w:eastAsia="宋体"/>
          <w:bCs w:val="0"/>
          <w:color w:val="000000" w:themeColor="text1"/>
          <w:highlight w:val="none"/>
        </w:rPr>
        <w:t xml:space="preserve">22.评标委员会</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rFonts w:hint="eastAsia" w:ascii="宋体" w:hAnsi="宋体"/>
          <w:color w:val="000000" w:themeColor="text1"/>
          <w:sz w:val="24"/>
          <w:szCs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rFonts w:hint="eastAsia" w:ascii="宋体" w:hAnsi="宋体"/>
          <w:color w:val="000000" w:themeColor="text1"/>
          <w:sz w:val="24"/>
          <w:szCs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16938548"/>
      <w:r>
        <w:rPr>
          <w:color w:val="000000" w:themeColor="text1"/>
          <w:highlight w:val="none"/>
        </w:rPr>
      </w:r>
      <w:bookmarkStart w:id="154" w:name="_Toc513029232"/>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513029233"/>
      <w:r>
        <w:rPr>
          <w:color w:val="000000" w:themeColor="text1"/>
          <w:highlight w:val="none"/>
        </w:rPr>
      </w:r>
      <w:bookmarkStart w:id="156" w:name="_Toc20823305"/>
      <w:r>
        <w:rPr>
          <w:color w:val="000000" w:themeColor="text1"/>
          <w:highlight w:val="none"/>
        </w:rPr>
      </w:r>
      <w:bookmarkStart w:id="157" w:name="_Toc16938549"/>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89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891"/>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513029234"/>
      <w:r>
        <w:rPr>
          <w:color w:val="000000" w:themeColor="text1"/>
          <w:highlight w:val="none"/>
        </w:rPr>
      </w:r>
      <w:bookmarkStart w:id="159" w:name="_Toc16938550"/>
      <w:r>
        <w:rPr>
          <w:color w:val="000000" w:themeColor="text1"/>
          <w:highlight w:val="none"/>
        </w:rPr>
      </w:r>
      <w:bookmarkStart w:id="160" w:name="_Toc20823306"/>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themeColor="text1"/>
          <w:sz w:val="24"/>
          <w:highlight w:val="none"/>
        </w:rPr>
      </w:r>
      <w:r>
        <w:rPr>
          <w:color w:val="000000" w:themeColor="text1"/>
          <w:highlight w:val="none"/>
        </w:rPr>
      </w:r>
    </w:p>
    <w:p>
      <w:pPr>
        <w:pStyle w:val="891"/>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themeColor="text1"/>
          <w:sz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rFonts w:hint="eastAsia" w:ascii="宋体" w:hAnsi="宋体" w:eastAsia="宋体"/>
          <w:bCs w:val="0"/>
          <w:color w:val="000000" w:themeColor="text1"/>
          <w:highlight w:val="none"/>
        </w:rPr>
      </w:r>
      <w:r>
        <w:rPr>
          <w:color w:val="000000" w:themeColor="text1"/>
          <w:highlight w:val="none"/>
        </w:rPr>
      </w:r>
    </w:p>
    <w:p>
      <w:pPr>
        <w:pStyle w:val="891"/>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513029235"/>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rFonts w:hint="eastAsia" w:ascii="宋体" w:hAnsi="宋体"/>
          <w:bCs/>
          <w:color w:val="000000" w:themeColor="text1"/>
          <w:sz w:val="24"/>
          <w:highlight w:val="none"/>
        </w:rPr>
      </w:r>
      <w:r>
        <w:rPr>
          <w:color w:val="000000" w:themeColor="text1"/>
          <w:highlight w:val="none"/>
        </w:rPr>
      </w:r>
    </w:p>
    <w:p>
      <w:pPr>
        <w:pStyle w:val="89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rFonts w:hint="eastAsia" w:ascii="宋体" w:hAnsi="宋体"/>
          <w:bCs/>
          <w:color w:val="000000" w:themeColor="text1"/>
          <w:sz w:val="24"/>
          <w:highlight w:val="none"/>
        </w:rPr>
      </w:r>
      <w:r>
        <w:rPr>
          <w:color w:val="000000" w:themeColor="text1"/>
          <w:highlight w:val="none"/>
        </w:rPr>
      </w:r>
    </w:p>
    <w:p>
      <w:pPr>
        <w:pStyle w:val="89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89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rFonts w:hint="eastAsia" w:ascii="宋体" w:hAnsi="宋体"/>
          <w:bCs/>
          <w:color w:val="000000" w:themeColor="text1"/>
          <w:sz w:val="24"/>
          <w:highlight w:val="none"/>
        </w:rPr>
      </w:r>
      <w:r>
        <w:rPr>
          <w:color w:val="000000" w:themeColor="text1"/>
          <w:highlight w:val="none"/>
        </w:rPr>
      </w:r>
    </w:p>
    <w:p>
      <w:pPr>
        <w:pStyle w:val="891"/>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89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rPr>
      </w:r>
      <w:r>
        <w:rPr>
          <w:color w:val="000000" w:themeColor="text1"/>
          <w:highlight w:val="none"/>
        </w:rPr>
      </w:r>
    </w:p>
    <w:p>
      <w:pPr>
        <w:pStyle w:val="89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891"/>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89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20823310"/>
      <w:r>
        <w:rPr>
          <w:color w:val="000000" w:themeColor="text1"/>
          <w:highlight w:val="none"/>
        </w:rPr>
      </w:r>
      <w:bookmarkStart w:id="167" w:name="_Toc16938554"/>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91"/>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891"/>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894"/>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16938552"/>
      <w:r>
        <w:rPr>
          <w:color w:val="000000" w:themeColor="text1"/>
          <w:highlight w:val="none"/>
        </w:rPr>
      </w:r>
      <w:bookmarkStart w:id="171" w:name="_Toc513029236"/>
      <w:r>
        <w:rPr>
          <w:color w:val="000000" w:themeColor="text1"/>
          <w:highlight w:val="none"/>
        </w:rPr>
      </w:r>
      <w:bookmarkStart w:id="172" w:name="_Toc20823308"/>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20823309"/>
      <w:r>
        <w:rPr>
          <w:color w:val="000000" w:themeColor="text1"/>
          <w:highlight w:val="none"/>
        </w:rPr>
      </w:r>
      <w:bookmarkStart w:id="174" w:name="_Toc16938553"/>
      <w:r>
        <w:rPr>
          <w:color w:val="000000" w:themeColor="text1"/>
          <w:highlight w:val="none"/>
        </w:rPr>
      </w:r>
      <w:bookmarkStart w:id="175" w:name="_Toc513029237"/>
      <w:r>
        <w:rPr>
          <w:rFonts w:hint="eastAsia" w:ascii="宋体" w:hAnsi="宋体" w:eastAsia="宋体"/>
          <w:bCs w:val="0"/>
          <w:color w:val="000000" w:themeColor="text1"/>
          <w:highlight w:val="none"/>
        </w:rPr>
        <w:t xml:space="preserve">30.签订合同</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themeColor="text1"/>
          <w:sz w:val="24"/>
          <w:szCs w:val="24"/>
          <w:highlight w:val="none"/>
        </w:rPr>
      </w:r>
      <w:r>
        <w:rPr>
          <w:color w:val="000000" w:themeColor="text1"/>
          <w:highlight w:val="none"/>
        </w:rPr>
      </w:r>
    </w:p>
    <w:p>
      <w:pPr>
        <w:pStyle w:val="895"/>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rFonts w:hint="eastAsia" w:ascii="宋体" w:hAnsi="宋体" w:eastAsia="宋体"/>
          <w:bCs w:val="0"/>
          <w:color w:val="000000" w:themeColor="text1"/>
          <w:highlight w:val="none"/>
        </w:rPr>
      </w:r>
      <w:r>
        <w:rPr>
          <w:color w:val="000000" w:themeColor="text1"/>
          <w:highlight w:val="none"/>
        </w:rPr>
      </w:r>
    </w:p>
    <w:p>
      <w:pPr>
        <w:pStyle w:val="891"/>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89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513029242"/>
      <w:r>
        <w:rPr>
          <w:color w:val="000000" w:themeColor="text1"/>
          <w:highlight w:val="none"/>
        </w:rPr>
      </w:r>
      <w:bookmarkStart w:id="177" w:name="_Toc20823314"/>
      <w:r>
        <w:rPr>
          <w:color w:val="000000" w:themeColor="text1"/>
          <w:highlight w:val="none"/>
        </w:rPr>
      </w:r>
      <w:bookmarkStart w:id="178" w:name="_Toc479757207"/>
      <w:r>
        <w:rPr>
          <w:color w:val="000000" w:themeColor="text1"/>
          <w:highlight w:val="none"/>
        </w:rPr>
      </w:r>
      <w:bookmarkStart w:id="179" w:name="_Toc120614221"/>
      <w:r>
        <w:rPr>
          <w:color w:val="000000" w:themeColor="text1"/>
          <w:highlight w:val="none"/>
        </w:rPr>
      </w:r>
      <w:bookmarkStart w:id="180" w:name="_Toc16938558"/>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rFonts w:hint="eastAsia" w:ascii="黑体" w:hAnsi="黑体" w:eastAsia="黑体"/>
          <w:color w:val="000000" w:themeColor="text1"/>
          <w:sz w:val="36"/>
          <w:szCs w:val="36"/>
          <w:highlight w:val="none"/>
        </w:rPr>
      </w:r>
      <w:r>
        <w:rPr>
          <w:color w:val="000000" w:themeColor="text1"/>
          <w:highlight w:val="none"/>
        </w:rPr>
      </w:r>
    </w:p>
    <w:p>
      <w:pPr>
        <w:pStyle w:val="891"/>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20823315"/>
      <w:r>
        <w:rPr>
          <w:color w:val="000000" w:themeColor="text1"/>
          <w:highlight w:val="none"/>
        </w:rPr>
      </w:r>
      <w:bookmarkStart w:id="182" w:name="_Toc16938559"/>
      <w:r>
        <w:rPr>
          <w:color w:val="000000" w:themeColor="text1"/>
          <w:highlight w:val="none"/>
        </w:rPr>
      </w:r>
      <w:bookmarkStart w:id="183" w:name="_Toc513029243"/>
      <w:r>
        <w:rPr>
          <w:rFonts w:hint="eastAsia" w:ascii="宋体" w:hAnsi="宋体"/>
          <w:bCs/>
          <w:color w:val="000000" w:themeColor="text1"/>
          <w:sz w:val="24"/>
          <w:highlight w:val="none"/>
        </w:rPr>
        <w:t xml:space="preserve">以下为中标后签订本项目合同的通用条款，中标人不得提出实质性的修改。</w:t>
      </w:r>
      <w:r>
        <w:rPr>
          <w:rFonts w:hint="eastAsia" w:ascii="宋体" w:hAnsi="宋体"/>
          <w:bCs/>
          <w:color w:val="000000" w:themeColor="text1"/>
          <w:sz w:val="24"/>
          <w:highlight w:val="none"/>
        </w:rPr>
      </w:r>
      <w:r>
        <w:rPr>
          <w:color w:val="000000" w:themeColor="text1"/>
          <w:highlight w:val="none"/>
        </w:rPr>
      </w:r>
    </w:p>
    <w:p>
      <w:pPr>
        <w:pStyle w:val="891"/>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rFonts w:ascii="宋体" w:hAnsi="宋体"/>
          <w:b/>
          <w:bCs/>
          <w:color w:val="000000" w:themeColor="text1"/>
          <w:sz w:val="30"/>
          <w:szCs w:val="20"/>
          <w:highlight w:val="none"/>
        </w:rPr>
      </w:r>
      <w:r>
        <w:rPr>
          <w:color w:val="000000" w:themeColor="text1"/>
          <w:highlight w:val="none"/>
        </w:rPr>
      </w:r>
    </w:p>
    <w:p>
      <w:pPr>
        <w:pStyle w:val="93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rFonts w:hAnsi="宋体"/>
          <w:color w:val="000000" w:themeColor="text1"/>
          <w:sz w:val="24"/>
          <w:szCs w:val="24"/>
          <w:highlight w:val="none"/>
        </w:rPr>
      </w:r>
      <w:r>
        <w:rPr>
          <w:color w:val="000000" w:themeColor="text1"/>
          <w:highlight w:val="none"/>
        </w:rPr>
      </w:r>
    </w:p>
    <w:p>
      <w:pPr>
        <w:pStyle w:val="93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rFonts w:hAnsi="宋体"/>
          <w:color w:val="000000" w:themeColor="text1"/>
          <w:sz w:val="24"/>
          <w:szCs w:val="24"/>
          <w:highlight w:val="none"/>
        </w:rPr>
      </w:r>
      <w:r>
        <w:rPr>
          <w:color w:val="000000" w:themeColor="text1"/>
          <w:highlight w:val="none"/>
        </w:rPr>
      </w:r>
    </w:p>
    <w:p>
      <w:pPr>
        <w:pStyle w:val="93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Ansi="宋体"/>
          <w:b/>
          <w:color w:val="000000" w:themeColor="text1"/>
          <w:sz w:val="24"/>
          <w:szCs w:val="24"/>
          <w:highlight w:val="none"/>
        </w:rPr>
      </w:pP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rFonts w:hAnsi="宋体"/>
          <w:b/>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rFonts w:hAnsi="宋体"/>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2.1 本合同金额为（大写）： 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themeColor="text1"/>
          <w:sz w:val="24"/>
          <w:szCs w:val="24"/>
          <w:highlight w:val="none"/>
        </w:rPr>
      </w:r>
      <w:r>
        <w:rPr>
          <w:color w:val="000000" w:themeColor="text1"/>
          <w:highlight w:val="none"/>
        </w:rPr>
      </w:r>
    </w:p>
    <w:p>
      <w:pPr>
        <w:pStyle w:val="93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rFonts w:hint="eastAsia" w:hAnsi="宋体"/>
          <w:color w:val="000000" w:themeColor="text1"/>
          <w:sz w:val="24"/>
          <w:szCs w:val="24"/>
          <w:highlight w:val="none"/>
        </w:rPr>
      </w:r>
      <w:r>
        <w:rPr>
          <w:color w:val="000000" w:themeColor="text1"/>
          <w:highlight w:val="none"/>
        </w:rPr>
      </w:r>
    </w:p>
    <w:p>
      <w:pPr>
        <w:pStyle w:val="930"/>
        <w:ind w:firstLine="482"/>
        <w:spacing w:line="400" w:lineRule="exact"/>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rFonts w:hAnsi="宋体"/>
          <w:color w:val="000000" w:themeColor="text1"/>
          <w:sz w:val="24"/>
          <w:szCs w:val="24"/>
          <w:highlight w:val="none"/>
          <w:u w:val="single"/>
        </w:rPr>
      </w:r>
      <w:r>
        <w:rPr>
          <w:color w:val="000000" w:themeColor="text1"/>
          <w:highlight w:val="none"/>
        </w:rPr>
      </w:r>
    </w:p>
    <w:p>
      <w:pPr>
        <w:pStyle w:val="930"/>
        <w:ind w:firstLine="480"/>
        <w:spacing w:line="400" w:lineRule="exact"/>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rFonts w:hAnsi="宋体"/>
          <w:color w:val="000000" w:themeColor="text1"/>
          <w:sz w:val="24"/>
          <w:szCs w:val="24"/>
          <w:highlight w:val="none"/>
          <w:u w:val="singl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6.1 乙方交纳人民币__元作为本合同的履约保证金。</w:t>
      </w:r>
      <w:r>
        <w:rPr>
          <w:rFonts w:hint="eastAsia" w:hAnsi="宋体"/>
          <w:color w:val="000000" w:themeColor="text1"/>
          <w:sz w:val="24"/>
          <w:szCs w:val="24"/>
          <w:highlight w:val="none"/>
        </w:rPr>
        <w:t xml:space="preserve">（不得超过合同金额的10%）</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rFonts w:hAnsi="宋体"/>
          <w:color w:val="000000" w:themeColor="text1"/>
          <w:sz w:val="24"/>
          <w:szCs w:val="24"/>
          <w:highlight w:val="none"/>
        </w:rPr>
      </w:r>
      <w:r>
        <w:rPr>
          <w:color w:val="000000" w:themeColor="text1"/>
          <w:highlight w:val="none"/>
        </w:rPr>
      </w:r>
    </w:p>
    <w:p>
      <w:pPr>
        <w:pStyle w:val="891"/>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89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7.2按招标文件要求，如乙方将合同份额进行分包的，应当按投标文件中提供的分包意向协议履行合同。</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7.3</w:t>
      </w:r>
      <w:r>
        <w:rPr>
          <w:rFonts w:hint="eastAsia" w:ascii="宋体" w:hAnsi="宋体"/>
          <w:color w:val="000000" w:themeColor="text1"/>
          <w:sz w:val="24"/>
          <w:szCs w:val="24"/>
          <w:highlight w:val="none"/>
        </w:rPr>
        <w:t xml:space="preserve">乙方应书面通知甲方本合同项下所授予的分包合同。乙方与分包单位签订</w:t>
      </w:r>
      <w:r>
        <w:rPr>
          <w:rFonts w:hint="eastAsia" w:ascii="宋体" w:hAnsi="宋体"/>
          <w:color w:val="000000" w:themeColor="text1"/>
          <w:sz w:val="24"/>
          <w:szCs w:val="24"/>
          <w:highlight w:val="none"/>
          <w:lang w:val="en-US" w:eastAsia="zh-CN"/>
        </w:rPr>
        <w:t xml:space="preserve">的</w:t>
      </w:r>
      <w:r>
        <w:rPr>
          <w:rFonts w:hint="eastAsia" w:ascii="宋体" w:hAnsi="宋体"/>
          <w:color w:val="000000" w:themeColor="text1"/>
          <w:sz w:val="24"/>
          <w:szCs w:val="24"/>
          <w:highlight w:val="none"/>
        </w:rPr>
        <w:t xml:space="preserve">分包合同，应将副本留存甲方处备案。若分包合同与本合同发生抵触，则以本合同为准。</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7.4</w:t>
      </w:r>
      <w:r>
        <w:rPr>
          <w:rFonts w:hint="eastAsia" w:ascii="宋体" w:hAnsi="宋体"/>
          <w:color w:val="000000" w:themeColor="text1"/>
          <w:sz w:val="24"/>
          <w:szCs w:val="24"/>
          <w:highlight w:val="none"/>
        </w:rPr>
        <w:t xml:space="preserve">乙方所签订的分包合同的服务标准不得低于本合同的服务标准，并对分包单位的服务行为向甲方承担连带责任。</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7.5</w:t>
      </w:r>
      <w:r>
        <w:rPr>
          <w:rFonts w:hint="eastAsia" w:ascii="宋体" w:hAnsi="宋体"/>
          <w:color w:val="000000" w:themeColor="text1"/>
          <w:sz w:val="24"/>
          <w:szCs w:val="24"/>
          <w:highlight w:val="none"/>
        </w:rPr>
        <w:t xml:space="preserve">分包合同不能解除乙方在本合同中应承担的任何义务和责任。乙方应对分包项目派驻相应监督管理人员，保证合同的履行。分包单位的任何违约或疏忽，均视为乙方的违约或疏忽。</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乙方如有转包或未经甲方同意的分包行为，甲方有权解除合同。</w:t>
      </w:r>
      <w:r>
        <w:rPr>
          <w:rFonts w:ascii="宋体" w:hAnsi="宋体" w:eastAsia="仿宋_GB2312"/>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8</w:t>
      </w:r>
      <w:r>
        <w:rPr>
          <w:rFonts w:hAnsi="宋体"/>
          <w:bCs/>
          <w:color w:val="000000" w:themeColor="text1"/>
          <w:sz w:val="24"/>
          <w:szCs w:val="24"/>
          <w:highlight w:val="none"/>
        </w:rPr>
        <w:t xml:space="preserve">.1</w:t>
      </w:r>
      <w:r>
        <w:rPr>
          <w:rFonts w:hint="eastAsia" w:hAnsi="宋体"/>
          <w:bCs/>
          <w:color w:val="000000" w:themeColor="text1"/>
          <w:sz w:val="24"/>
          <w:szCs w:val="24"/>
          <w:highlight w:val="none"/>
        </w:rPr>
        <w:t xml:space="preserve">合同款项的支付方式及进度安排</w:t>
      </w:r>
      <w:r>
        <w:rPr>
          <w:rFonts w:hint="eastAsia" w:hAnsi="宋体"/>
          <w:bCs/>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8.1.1</w:t>
      </w:r>
      <w:r>
        <w:rPr>
          <w:rFonts w:hint="eastAsia" w:hAnsi="宋体" w:cs="Courier New"/>
          <w:bCs/>
          <w:color w:val="000000" w:themeColor="text1"/>
          <w:sz w:val="24"/>
          <w:szCs w:val="24"/>
          <w:highlight w:val="none"/>
        </w:rPr>
        <w:t xml:space="preserve">预付款支付时间：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，预付款支付比例：</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8.1.2</w:t>
      </w:r>
      <w:r>
        <w:rPr>
          <w:rFonts w:hint="eastAsia" w:hAnsi="宋体" w:cs="Courier New"/>
          <w:bCs/>
          <w:color w:val="000000" w:themeColor="text1"/>
          <w:sz w:val="24"/>
          <w:szCs w:val="24"/>
          <w:highlight w:val="none"/>
        </w:rPr>
        <w:t xml:space="preserve">尾款支付时间：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rFonts w:hint="eastAsia" w:hAnsi="宋体"/>
          <w:color w:val="000000" w:themeColor="text1"/>
          <w:sz w:val="24"/>
          <w:szCs w:val="24"/>
          <w:highlight w:val="none"/>
        </w:rPr>
      </w:r>
      <w:r>
        <w:rPr>
          <w:color w:val="000000" w:themeColor="text1"/>
          <w:highlight w:val="none"/>
        </w:rPr>
      </w:r>
    </w:p>
    <w:p>
      <w:pPr>
        <w:pStyle w:val="891"/>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themeColor="text1"/>
          <w:sz w:val="24"/>
          <w:szCs w:val="24"/>
          <w:highlight w:val="none"/>
        </w:rPr>
      </w:r>
      <w:r>
        <w:rPr>
          <w:color w:val="000000" w:themeColor="text1"/>
          <w:highlight w:val="none"/>
        </w:rPr>
      </w:r>
    </w:p>
    <w:p>
      <w:pPr>
        <w:pStyle w:val="891"/>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themeColor="text1"/>
          <w:sz w:val="24"/>
          <w:szCs w:val="24"/>
          <w:highlight w:val="none"/>
        </w:rPr>
      </w:r>
      <w:r>
        <w:rPr>
          <w:color w:val="000000" w:themeColor="text1"/>
          <w:highlight w:val="none"/>
        </w:rPr>
      </w:r>
    </w:p>
    <w:p>
      <w:pPr>
        <w:pStyle w:val="891"/>
        <w:spacing w:line="400" w:lineRule="exact"/>
        <w:rPr>
          <w:rFonts w:hint="eastAsia" w:hAnsi="宋体"/>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000000" w:themeColor="text1"/>
          <w:sz w:val="24"/>
          <w:szCs w:val="24"/>
          <w:highlight w:val="none"/>
        </w:rPr>
      </w:r>
      <w:r>
        <w:rPr>
          <w:color w:val="000000" w:themeColor="text1"/>
          <w:highlight w:val="none"/>
        </w:rPr>
      </w:r>
    </w:p>
    <w:p>
      <w:pPr>
        <w:pStyle w:val="891"/>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891"/>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甲方按照采购合同的约定对每一项技术、服务、安全标准的履约情况进行确认。验收结束后</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验收小组出具验收书</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列明各项标准的验收情况及项目总体评价</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由验收双方共同签署。验收结果与采购合同约定的资金支付及履约保证金返还条件挂钩。履约验收的各项资料存档备查。</w:t>
      </w:r>
      <w:r>
        <w:rPr>
          <w:rFonts w:hint="eastAsia" w:hAnsi="宋体"/>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甲方将及时报告本级财政部门。</w:t>
      </w:r>
      <w:r>
        <w:rPr>
          <w:rFonts w:hint="eastAsia" w:hAnsi="宋体"/>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w:t>
      </w:r>
      <w:r>
        <w:rPr>
          <w:rFonts w:hint="eastAsia" w:hAnsi="宋体"/>
          <w:color w:val="000000" w:themeColor="text1"/>
          <w:sz w:val="24"/>
          <w:szCs w:val="24"/>
          <w:highlight w:val="none"/>
          <w:lang w:eastAsia="zh-CN"/>
        </w:rPr>
        <w:t xml:space="preserve">，</w:t>
      </w:r>
      <w:r>
        <w:rPr>
          <w:rFonts w:hAnsi="宋体"/>
          <w:color w:val="000000" w:themeColor="text1"/>
          <w:sz w:val="24"/>
          <w:szCs w:val="24"/>
          <w:highlight w:val="none"/>
        </w:rPr>
        <w:t xml:space="preserve">甲方应按逾期付款总额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每日向乙方支付违约金。</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的违约金，如造成甲方损失超过违约金的，超出部分由乙方继续承担赔偿责任。 </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rFonts w:hAnsi="宋体"/>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rFonts w:hAnsi="宋体"/>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rFonts w:hint="eastAsia" w:hAnsi="宋体"/>
          <w:color w:val="000000" w:themeColor="text1"/>
          <w:sz w:val="24"/>
          <w:szCs w:val="24"/>
          <w:highlight w:val="none"/>
        </w:rPr>
      </w:r>
      <w:r>
        <w:rPr>
          <w:color w:val="000000" w:themeColor="text1"/>
          <w:highlight w:val="none"/>
        </w:rPr>
      </w:r>
    </w:p>
    <w:p>
      <w:pPr>
        <w:pStyle w:val="930"/>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、合同生效及其他</w:t>
      </w:r>
      <w:r>
        <w:rPr>
          <w:rFonts w:hAnsi="宋体"/>
          <w:b/>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《中华人民共和国民法典》《中华人民共和国政府采购法》等</w:t>
      </w:r>
      <w:r>
        <w:rPr>
          <w:rFonts w:hAnsi="宋体"/>
          <w:color w:val="000000" w:themeColor="text1"/>
          <w:sz w:val="24"/>
          <w:szCs w:val="24"/>
          <w:highlight w:val="none"/>
        </w:rPr>
        <w:t xml:space="preserve">有关条文执行。</w:t>
      </w:r>
      <w:r>
        <w:rPr>
          <w:rFonts w:hAnsi="宋体"/>
          <w:color w:val="000000" w:themeColor="text1"/>
          <w:sz w:val="24"/>
          <w:szCs w:val="24"/>
          <w:highlight w:val="none"/>
        </w:rPr>
      </w:r>
      <w:r>
        <w:rPr>
          <w:color w:val="000000" w:themeColor="text1"/>
          <w:highlight w:val="none"/>
        </w:rPr>
      </w:r>
    </w:p>
    <w:p>
      <w:pPr>
        <w:pStyle w:val="930"/>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rFonts w:hAnsi="宋体"/>
          <w:color w:val="000000" w:themeColor="text1"/>
          <w:sz w:val="24"/>
          <w:szCs w:val="24"/>
          <w:highlight w:val="none"/>
        </w:rPr>
      </w:r>
      <w:r>
        <w:rPr>
          <w:color w:val="000000" w:themeColor="text1"/>
          <w:highlight w:val="none"/>
        </w:rPr>
      </w:r>
    </w:p>
    <w:p>
      <w:pPr>
        <w:pStyle w:val="930"/>
        <w:ind w:left="480" w:hanging="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甲方：                        乙方： </w:t>
      </w:r>
      <w:r>
        <w:rPr>
          <w:rFonts w:hAnsi="宋体"/>
          <w:color w:val="000000" w:themeColor="text1"/>
          <w:sz w:val="24"/>
          <w:szCs w:val="24"/>
          <w:highlight w:val="none"/>
        </w:rPr>
      </w:r>
      <w:r>
        <w:rPr>
          <w:color w:val="000000" w:themeColor="text1"/>
          <w:highlight w:val="none"/>
        </w:rPr>
      </w:r>
    </w:p>
    <w:p>
      <w:pPr>
        <w:pStyle w:val="93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rFonts w:hAnsi="宋体"/>
          <w:color w:val="000000" w:themeColor="text1"/>
          <w:sz w:val="24"/>
          <w:szCs w:val="24"/>
          <w:highlight w:val="none"/>
        </w:rPr>
      </w:r>
      <w:r>
        <w:rPr>
          <w:color w:val="000000" w:themeColor="text1"/>
          <w:highlight w:val="none"/>
        </w:rPr>
      </w:r>
    </w:p>
    <w:p>
      <w:pPr>
        <w:pStyle w:val="93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30"/>
        <w:ind w:firstLine="240"/>
        <w:spacing w:line="400" w:lineRule="exac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rFonts w:hint="eastAsia"/>
          <w:color w:val="000000" w:themeColor="text1"/>
          <w:highlight w:val="none"/>
        </w:rPr>
      </w:r>
      <w:r>
        <w:rPr>
          <w:color w:val="000000" w:themeColor="text1"/>
          <w:highlight w:val="none"/>
        </w:rPr>
      </w:r>
    </w:p>
    <w:p>
      <w:pPr>
        <w:pStyle w:val="891"/>
        <w:ind w:firstLine="480"/>
        <w:spacing w:line="400" w:lineRule="exact"/>
        <w:rPr>
          <w:color w:val="000000" w:themeColor="text1"/>
          <w:sz w:val="24"/>
          <w:szCs w:val="24"/>
          <w:highlight w:val="none"/>
        </w:rPr>
      </w:pPr>
      <w:r>
        <w:rPr>
          <w:rFonts w:hint="eastAsia"/>
          <w:color w:val="000000" w:themeColor="text1"/>
          <w:sz w:val="24"/>
          <w:szCs w:val="24"/>
          <w:highlight w:val="none"/>
        </w:rPr>
        <w:t xml:space="preserve">                                </w:t>
      </w:r>
      <w:r>
        <w:rPr>
          <w:color w:val="000000" w:themeColor="text1"/>
          <w:sz w:val="24"/>
          <w:szCs w:val="24"/>
          <w:highlight w:val="none"/>
        </w:rPr>
        <w:t xml:space="preserve">签订日期：      年  </w:t>
      </w:r>
      <w:r>
        <w:rPr>
          <w:rFonts w:hint="eastAsia"/>
          <w:color w:val="000000" w:themeColor="text1"/>
          <w:sz w:val="24"/>
          <w:szCs w:val="24"/>
          <w:highlight w:val="none"/>
        </w:rPr>
        <w:t xml:space="preserve">  </w:t>
      </w:r>
      <w:r>
        <w:rPr>
          <w:color w:val="000000" w:themeColor="text1"/>
          <w:sz w:val="24"/>
          <w:szCs w:val="24"/>
          <w:highlight w:val="none"/>
        </w:rPr>
        <w:t xml:space="preserve">月  </w:t>
      </w:r>
      <w:r>
        <w:rPr>
          <w:rFonts w:hint="eastAsia"/>
          <w:color w:val="000000" w:themeColor="text1"/>
          <w:sz w:val="24"/>
          <w:szCs w:val="24"/>
          <w:highlight w:val="none"/>
        </w:rPr>
        <w:t xml:space="preserve"> </w:t>
      </w:r>
      <w:r>
        <w:rPr>
          <w:color w:val="000000" w:themeColor="text1"/>
          <w:sz w:val="24"/>
          <w:szCs w:val="24"/>
          <w:highlight w:val="none"/>
        </w:rPr>
        <w:t xml:space="preserve">日</w:t>
      </w:r>
      <w:r>
        <w:rPr>
          <w:color w:val="000000" w:themeColor="text1"/>
          <w:sz w:val="24"/>
          <w:szCs w:val="24"/>
          <w:highlight w:val="none"/>
        </w:rPr>
      </w:r>
      <w:r>
        <w:rPr>
          <w:color w:val="000000" w:themeColor="text1"/>
          <w:highlight w:val="none"/>
        </w:rPr>
      </w:r>
    </w:p>
    <w:p>
      <w:pPr>
        <w:pStyle w:val="891"/>
        <w:ind w:firstLine="480"/>
        <w:spacing w:line="400" w:lineRule="exact"/>
        <w:rPr>
          <w:rFonts w:hint="eastAsia" w:eastAsia="宋体"/>
          <w:color w:val="000000" w:themeColor="text1"/>
          <w:sz w:val="24"/>
          <w:szCs w:val="24"/>
          <w:highlight w:val="none"/>
        </w:rPr>
      </w:pPr>
      <w:r>
        <w:rPr>
          <w:rFonts w:hint="eastAsia"/>
          <w:color w:val="000000" w:themeColor="text1"/>
          <w:sz w:val="24"/>
          <w:szCs w:val="24"/>
          <w:highlight w:val="none"/>
          <w:lang w:val="en-US" w:eastAsia="zh-CN"/>
        </w:rPr>
        <w:t xml:space="preserve">注：依据《关于印发《政府采购促进中小企业发展管理办法》的通知》（财库〔2020〕46号）相关规定及招标文件要求，中标人如是将合同份额进行分包的，双方在签订采购合同时应当明确标注本合同为中小企业预留合同，分包意向协议将作为采购合同的组成部分。</w:t>
      </w:r>
      <w:r>
        <w:rPr>
          <w:rFonts w:hint="eastAsia" w:eastAsia="宋体"/>
          <w:color w:val="000000" w:themeColor="text1"/>
          <w:sz w:val="24"/>
          <w:szCs w:val="24"/>
          <w:highlight w:val="none"/>
          <w:lang w:val="en-US" w:eastAsia="zh-CN"/>
        </w:rPr>
      </w:r>
      <w:r>
        <w:rPr>
          <w:color w:val="000000" w:themeColor="text1"/>
          <w:highlight w:val="none"/>
        </w:rPr>
      </w:r>
    </w:p>
    <w:p>
      <w:pPr>
        <w:pStyle w:val="89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6938590"/>
      <w:r>
        <w:rPr>
          <w:color w:val="000000" w:themeColor="text1"/>
          <w:highlight w:val="none"/>
        </w:rPr>
      </w:r>
      <w:bookmarkStart w:id="187" w:name="_Toc20823346"/>
      <w:r>
        <w:rPr>
          <w:color w:val="000000" w:themeColor="text1"/>
          <w:highlight w:val="none"/>
        </w:rPr>
      </w:r>
      <w:bookmarkStart w:id="188" w:name="_Toc120614244"/>
      <w:r>
        <w:rPr>
          <w:color w:val="000000" w:themeColor="text1"/>
          <w:highlight w:val="none"/>
        </w:rPr>
      </w:r>
      <w:bookmarkStart w:id="189" w:name="_Toc462564139"/>
      <w:r>
        <w:rPr>
          <w:color w:val="000000" w:themeColor="text1"/>
          <w:highlight w:val="none"/>
        </w:rPr>
      </w:r>
      <w:bookmarkStart w:id="190" w:name="_Toc479757211"/>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ascii="黑体" w:hAnsi="黑体" w:eastAsia="黑体"/>
          <w:color w:val="000000" w:themeColor="text1"/>
          <w:sz w:val="36"/>
          <w:szCs w:val="36"/>
          <w:highlight w:val="none"/>
        </w:rPr>
      </w:r>
      <w:r>
        <w:rPr>
          <w:color w:val="000000" w:themeColor="text1"/>
          <w:highlight w:val="none"/>
        </w:rPr>
      </w:r>
    </w:p>
    <w:p>
      <w:pPr>
        <w:pStyle w:val="891"/>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宋体" w:hAnsi="宋体"/>
          <w:color w:val="000000" w:themeColor="text1"/>
          <w:sz w:val="24"/>
          <w:szCs w:val="24"/>
          <w:highlight w:val="none"/>
        </w:rPr>
        <w:t xml:space="preserve">投标人所投内容必须满足以下要求，不得有负偏离。</w:t>
      </w:r>
      <w:r>
        <w:rPr>
          <w:rFonts w:hint="eastAsia" w:ascii="黑体" w:hAnsi="黑体" w:eastAsia="黑体"/>
          <w:color w:val="000000" w:themeColor="text1"/>
          <w:sz w:val="30"/>
          <w:szCs w:val="30"/>
          <w:highlight w:val="none"/>
        </w:rPr>
      </w:r>
      <w:r>
        <w:rPr>
          <w:color w:val="000000" w:themeColor="text1"/>
          <w:highlight w:val="none"/>
        </w:rPr>
      </w:r>
    </w:p>
    <w:p>
      <w:pPr>
        <w:pStyle w:val="891"/>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w:t>
      </w:r>
      <w:r>
        <w:rPr>
          <w:rFonts w:hint="eastAsia" w:ascii="宋体" w:hAnsi="宋体"/>
          <w:b/>
          <w:color w:val="000000" w:themeColor="text1"/>
          <w:sz w:val="24"/>
          <w:szCs w:val="24"/>
          <w:highlight w:val="none"/>
        </w:rPr>
        <w:t xml:space="preserve">服务类项目</w:t>
      </w:r>
      <w:r>
        <w:rPr>
          <w:rFonts w:hint="eastAsia" w:ascii="宋体" w:hAnsi="宋体"/>
          <w:b/>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详见项目技术要求</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color w:val="000000" w:themeColor="text1"/>
          <w:sz w:val="24"/>
          <w:szCs w:val="24"/>
          <w:highlight w:val="none"/>
        </w:rPr>
      </w:pPr>
      <w:r>
        <w:rPr>
          <w:rFonts w:hint="eastAsia" w:ascii="宋体"/>
          <w:bCs/>
          <w:color w:val="000000" w:themeColor="text1"/>
          <w:sz w:val="24"/>
          <w:szCs w:val="24"/>
          <w:highlight w:val="none"/>
        </w:rPr>
        <w:t xml:space="preserve">本项目不接受进口产品参与投标。</w:t>
      </w:r>
      <w:r>
        <w:rPr>
          <w:rFonts w:hint="eastAsia" w:ascii="宋体" w:hAnsi="宋体"/>
          <w:color w:val="000000" w:themeColor="text1"/>
          <w:sz w:val="24"/>
          <w:szCs w:val="24"/>
          <w:highlight w:val="none"/>
        </w:rPr>
      </w:r>
      <w:r>
        <w:rPr>
          <w:color w:val="000000" w:themeColor="text1"/>
          <w:highlight w:val="none"/>
        </w:rPr>
      </w:r>
    </w:p>
    <w:p>
      <w:pPr>
        <w:pStyle w:val="891"/>
        <w:ind w:firstLine="602"/>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rFonts w:ascii="宋体" w:hAnsi="宋体"/>
          <w:b/>
          <w:color w:val="000000" w:themeColor="text1"/>
          <w:sz w:val="30"/>
          <w:szCs w:val="30"/>
          <w:highlight w:val="none"/>
        </w:rPr>
      </w:r>
      <w:r>
        <w:rPr>
          <w:color w:val="000000" w:themeColor="text1"/>
          <w:highlight w:val="none"/>
        </w:rPr>
      </w:r>
    </w:p>
    <w:p>
      <w:pPr>
        <w:pStyle w:val="891"/>
        <w:ind w:firstLine="643"/>
        <w:spacing w:line="360" w:lineRule="auto"/>
        <w:rPr>
          <w:rFonts w:hint="eastAsia" w:ascii="宋体" w:hAnsi="宋体"/>
          <w:b/>
          <w:bCs w:val="0"/>
          <w:color w:val="000000" w:themeColor="text1"/>
          <w:sz w:val="32"/>
          <w:szCs w:val="32"/>
          <w:highlight w:val="none"/>
        </w:rPr>
      </w:pPr>
      <w:r>
        <w:rPr>
          <w:rFonts w:hint="eastAsia" w:ascii="宋体" w:hAnsi="宋体"/>
          <w:b/>
          <w:bCs w:val="0"/>
          <w:color w:val="000000" w:themeColor="text1"/>
          <w:sz w:val="32"/>
          <w:szCs w:val="32"/>
          <w:highlight w:val="none"/>
        </w:rPr>
        <w:t xml:space="preserve">1、项目概况</w:t>
      </w:r>
      <w:r>
        <w:rPr>
          <w:rFonts w:hint="eastAsia" w:ascii="宋体" w:hAnsi="宋体"/>
          <w:b/>
          <w:bCs w:val="0"/>
          <w:color w:val="000000" w:themeColor="text1"/>
          <w:sz w:val="32"/>
          <w:szCs w:val="32"/>
          <w:highlight w:val="none"/>
        </w:rPr>
      </w:r>
      <w:r>
        <w:rPr>
          <w:color w:val="000000" w:themeColor="text1"/>
          <w:highlight w:val="none"/>
        </w:rPr>
      </w:r>
    </w:p>
    <w:p>
      <w:pPr>
        <w:pStyle w:val="1008"/>
        <w:tabs>
          <w:tab w:val="left" w:pos="420" w:leader="none"/>
        </w:tabs>
        <w:rPr>
          <w:rFonts w:hint="eastAsia"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lang w:val="en-US" w:eastAsia="zh-CN"/>
        </w:rPr>
        <w:t xml:space="preserve">1</w:t>
      </w:r>
      <w:r>
        <w:rPr>
          <w:rFonts w:ascii="Times New Roman" w:hAnsi="Times New Roman" w:eastAsia="宋体"/>
          <w:color w:val="000000" w:themeColor="text1"/>
          <w:sz w:val="24"/>
          <w:szCs w:val="24"/>
          <w:highlight w:val="none"/>
        </w:rPr>
        <w:t xml:space="preserve">.</w:t>
      </w:r>
      <w:r>
        <w:rPr>
          <w:rFonts w:ascii="Times New Roman" w:hAnsi="Times New Roman" w:eastAsia="宋体"/>
          <w:color w:val="000000" w:themeColor="text1"/>
          <w:sz w:val="24"/>
          <w:szCs w:val="24"/>
          <w:highlight w:val="none"/>
        </w:rPr>
        <w:t xml:space="preserve">1</w:t>
      </w:r>
      <w:r>
        <w:rPr>
          <w:rFonts w:hint="eastAsia" w:ascii="Times New Roman" w:hAnsi="Times New Roman" w:eastAsia="宋体"/>
          <w:color w:val="000000" w:themeColor="text1"/>
          <w:sz w:val="24"/>
          <w:szCs w:val="24"/>
          <w:highlight w:val="none"/>
          <w:lang w:val="en-US" w:eastAsia="zh-CN"/>
        </w:rPr>
        <w:t xml:space="preserve">建设背景</w:t>
      </w:r>
      <w:r>
        <w:rPr>
          <w:rFonts w:hint="eastAsia" w:ascii="Times New Roman" w:hAnsi="Times New Roman" w:eastAsia="宋体"/>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2023年，中共中央、国务院印发的《数字中国建设整体布局规划》指出，要“强化数字技术创新体系和数网安全屏障两大能力”，把“发展高效协同的数字政务”作为推进数字技术与“五位一体”总体布局深度融合的重要方面，“筑牢可信可控的数网安全屏障”，为加快建设数字政府网络安全描绘了清晰路线。</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江苏省也发布了一系列文件，对网络基础设施建设、安全管理规范和应急处置等进行了详细规定，为我们项目的开展提供了明确的政策依据。2023年9月，江苏省人民政府办公厅发布《江苏省电子政务外网管理办法（试行)》，从接入管理、运行管理、IP地址与域名管理、安全管理等角度进行规范。2024年12月，江苏省大数据管理中心作为全市政务网络和数据安全条线主管单位，印发了《江苏省新一代电子政务外网建设指南（征求意见稿）》，对电子政务外网的安全保障体系建设提出明确要求。</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无锡本地，市委网信办印发《2025 年度党委(党组)网络安全工作责任制落实情况督查检查要点》，要求政府机关“严格落实网络安全工作责任制”“建立健全网络安全监测预警体系”“建立并常态化落实事件通报机制”。</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1008"/>
        <w:tabs>
          <w:tab w:val="left" w:pos="420" w:leader="none"/>
        </w:tabs>
        <w:rPr>
          <w:rFonts w:ascii="宋体" w:hAnsi="宋体" w:eastAsia="宋体" w:cs="Times New Roman"/>
          <w:bCs/>
          <w:color w:val="000000" w:themeColor="text1"/>
          <w:sz w:val="24"/>
          <w:szCs w:val="24"/>
          <w:highlight w:val="none"/>
        </w:rPr>
      </w:pPr>
      <w:r>
        <w:rPr>
          <w:rFonts w:hint="eastAsia" w:ascii="Times New Roman" w:hAnsi="Times New Roman" w:eastAsia="宋体"/>
          <w:color w:val="000000" w:themeColor="text1"/>
          <w:sz w:val="24"/>
          <w:szCs w:val="24"/>
          <w:highlight w:val="none"/>
          <w:lang w:val="en-US" w:eastAsia="zh-CN"/>
        </w:rPr>
        <w:t xml:space="preserve">1</w:t>
      </w:r>
      <w:r>
        <w:rPr>
          <w:rFonts w:ascii="Times New Roman" w:hAnsi="Times New Roman" w:eastAsia="宋体"/>
          <w:color w:val="000000" w:themeColor="text1"/>
          <w:sz w:val="24"/>
          <w:szCs w:val="24"/>
          <w:highlight w:val="none"/>
        </w:rPr>
        <w:t xml:space="preserve">.</w:t>
      </w:r>
      <w:r>
        <w:rPr>
          <w:rFonts w:hint="eastAsia" w:ascii="Times New Roman" w:hAnsi="Times New Roman" w:eastAsia="宋体"/>
          <w:color w:val="000000" w:themeColor="text1"/>
          <w:sz w:val="24"/>
          <w:szCs w:val="24"/>
          <w:highlight w:val="none"/>
          <w:lang w:val="en-US" w:eastAsia="zh-CN"/>
        </w:rPr>
        <w:t xml:space="preserve">2建设现状</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市城运中心是无锡市政务外网管理机构和城市大数据中心技术支撑单位，承担政务网络和数据安全的建设和运行管理工作。市城运中心陆续启动</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无锡市电子政务外网安全综合管理平台</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无锡市城市大数据中心安全体系建设项目</w:t>
      </w:r>
      <w:r>
        <w:rPr>
          <w:rFonts w:hint="eastAsia" w:ascii="宋体" w:hAnsi="宋体" w:eastAsia="宋体" w:cs="Times New Roman"/>
          <w:bCs/>
          <w:color w:val="000000" w:themeColor="text1"/>
          <w:sz w:val="24"/>
          <w:szCs w:val="24"/>
          <w:highlight w:val="none"/>
          <w:lang w:val="en-US" w:eastAsia="zh-CN"/>
        </w:rPr>
        <w:t xml:space="preserve">”</w:t>
      </w:r>
      <w:r>
        <w:rPr>
          <w:rFonts w:ascii="宋体" w:hAnsi="宋体" w:eastAsia="宋体" w:cs="Times New Roman"/>
          <w:bCs/>
          <w:color w:val="000000" w:themeColor="text1"/>
          <w:sz w:val="24"/>
          <w:szCs w:val="24"/>
          <w:highlight w:val="none"/>
          <w:lang w:val="en-US" w:eastAsia="zh-CN"/>
        </w:rPr>
        <w:t xml:space="preserve">等网络和数据安全项目，建设政务外网和大数据中心安全基础设施，分别开展网络和数据安全运营，无锡市政务网络和数据防护安全水平位于全省前列。</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ascii="宋体" w:hAnsi="宋体" w:eastAsia="宋体" w:cs="Times New Roman"/>
          <w:bCs/>
          <w:color w:val="000000" w:themeColor="text1"/>
          <w:sz w:val="24"/>
          <w:szCs w:val="24"/>
          <w:highlight w:val="none"/>
        </w:rPr>
      </w:pPr>
      <w:r>
        <w:rPr>
          <w:rFonts w:ascii="宋体" w:hAnsi="宋体" w:eastAsia="宋体" w:cs="Times New Roman"/>
          <w:bCs/>
          <w:color w:val="000000" w:themeColor="text1"/>
          <w:sz w:val="24"/>
          <w:szCs w:val="24"/>
          <w:highlight w:val="none"/>
          <w:lang w:val="en-US" w:eastAsia="zh-CN"/>
        </w:rPr>
        <w:t xml:space="preserve">目前我市政务数网安全运营在管理体系、技术体系、运营体系和合规体系方面还存在短板，无法满足新形势下日益严峻的政务网络和数据安全保障形势。</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一是监管资产快速增长。</w:t>
      </w:r>
      <w:r>
        <w:rPr>
          <w:rFonts w:ascii="宋体" w:hAnsi="宋体" w:eastAsia="宋体" w:cs="Times New Roman"/>
          <w:bCs/>
          <w:color w:val="000000" w:themeColor="text1"/>
          <w:sz w:val="24"/>
          <w:szCs w:val="24"/>
          <w:highlight w:val="none"/>
          <w:lang w:val="en-US" w:eastAsia="zh-CN"/>
        </w:rPr>
        <w:t xml:space="preserve">随着无锡市数字化转型的加速，政务外网规模不断扩大，监管资产数量急剧增长。市数据局、城运中心等单位管理的信息系统和资产众多，全市排名前列，这使得政务网络和数据安全防护的工作量大幅增加。</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二是风险漏洞居高不下。全市政务外网安全漏洞数量虽然逐年下降，但漏洞总量仍居高不下。这些问题表明，随着政务信息资产的增加和网络攻击手段的升级，安全风险隐患也在逐年增长。</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三是安全设施能力不足。现有的安全基础设施是从 2021 年开始建设的，如今其功能和性能已难以满足当下严峻的安全保障需求。监测分析手段不够丰富,安全主动防御能力不足,</w:t>
      </w:r>
      <w:r>
        <w:rPr>
          <w:rFonts w:ascii="宋体" w:hAnsi="宋体" w:eastAsia="宋体" w:cs="Times New Roman"/>
          <w:bCs/>
          <w:color w:val="000000" w:themeColor="text1"/>
          <w:sz w:val="24"/>
          <w:szCs w:val="24"/>
          <w:highlight w:val="none"/>
          <w:lang w:val="en-US" w:eastAsia="zh-CN"/>
        </w:rPr>
        <w:t xml:space="preserve">大模型应用安全防护缺失</w:t>
      </w:r>
      <w:r>
        <w:rPr>
          <w:rFonts w:hint="eastAsia" w:ascii="宋体" w:hAnsi="宋体" w:eastAsia="宋体" w:cs="Times New Roman"/>
          <w:bCs/>
          <w:color w:val="000000" w:themeColor="text1"/>
          <w:sz w:val="24"/>
          <w:szCs w:val="24"/>
          <w:highlight w:val="none"/>
          <w:lang w:val="en-US" w:eastAsia="zh-CN"/>
        </w:rPr>
        <w:t xml:space="preserve">。</w:t>
      </w:r>
      <w:r>
        <w:rPr>
          <w:rFonts w:hint="eastAsia" w:ascii="宋体" w:hAnsi="宋体" w:eastAsia="宋体" w:cs="Times New Roman"/>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四是在安全运营过程缺乏平台化支撑。工作流转依靠传统方式，难以进行有效管控和数据分析；安全运营流程执行依赖人员经验。</w:t>
      </w:r>
      <w:r>
        <w:rPr>
          <w:rFonts w:ascii="宋体" w:hAnsi="宋体" w:eastAsia="宋体" w:cs="Times New Roman"/>
          <w:bCs/>
          <w:color w:val="000000" w:themeColor="text1"/>
          <w:sz w:val="24"/>
          <w:szCs w:val="24"/>
          <w:highlight w:val="none"/>
          <w:lang w:val="en-US" w:eastAsia="zh-CN"/>
        </w:rPr>
      </w:r>
      <w:r>
        <w:rPr>
          <w:color w:val="000000" w:themeColor="text1"/>
          <w:highlight w:val="none"/>
        </w:rPr>
      </w:r>
    </w:p>
    <w:p>
      <w:pPr>
        <w:pStyle w:val="1008"/>
        <w:tabs>
          <w:tab w:val="left" w:pos="420" w:leader="none"/>
        </w:tabs>
        <w:rPr>
          <w:rFonts w:ascii="宋体" w:hAnsi="宋体"/>
          <w:bCs w:val="0"/>
          <w:color w:val="000000" w:themeColor="text1"/>
          <w:sz w:val="24"/>
          <w:szCs w:val="24"/>
          <w:highlight w:val="none"/>
        </w:rPr>
      </w:pPr>
      <w:r>
        <w:rPr>
          <w:rFonts w:hint="eastAsia" w:ascii="Times New Roman" w:hAnsi="Times New Roman" w:eastAsia="宋体"/>
          <w:color w:val="000000" w:themeColor="text1"/>
          <w:sz w:val="24"/>
          <w:szCs w:val="24"/>
          <w:highlight w:val="none"/>
          <w:lang w:val="en-US" w:eastAsia="zh-CN"/>
        </w:rPr>
        <w:t xml:space="preserve">1</w:t>
      </w:r>
      <w:r>
        <w:rPr>
          <w:rFonts w:ascii="Times New Roman" w:hAnsi="Times New Roman" w:eastAsia="宋体"/>
          <w:color w:val="000000" w:themeColor="text1"/>
          <w:sz w:val="24"/>
          <w:szCs w:val="24"/>
          <w:highlight w:val="none"/>
        </w:rPr>
        <w:t xml:space="preserve">.</w:t>
      </w:r>
      <w:r>
        <w:rPr>
          <w:rFonts w:hint="eastAsia" w:ascii="Times New Roman" w:hAnsi="Times New Roman" w:eastAsia="宋体"/>
          <w:color w:val="000000" w:themeColor="text1"/>
          <w:sz w:val="24"/>
          <w:szCs w:val="24"/>
          <w:highlight w:val="none"/>
          <w:lang w:val="en-US" w:eastAsia="zh-CN"/>
        </w:rPr>
        <w:t xml:space="preserve">3建设目标</w:t>
      </w:r>
      <w:r>
        <w:rPr>
          <w:rFonts w:ascii="宋体" w:hAnsi="宋体"/>
          <w:bCs w:val="0"/>
          <w:color w:val="000000" w:themeColor="text1"/>
          <w:sz w:val="24"/>
          <w:szCs w:val="24"/>
          <w:highlight w:val="none"/>
          <w:lang w:val="en-US"/>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本项目旨在</w:t>
      </w:r>
      <w:r>
        <w:rPr>
          <w:rFonts w:hint="eastAsia" w:ascii="宋体" w:hAnsi="宋体" w:eastAsia="宋体" w:cs="Times New Roman"/>
          <w:bCs/>
          <w:color w:val="000000" w:themeColor="text1"/>
          <w:sz w:val="24"/>
          <w:szCs w:val="24"/>
          <w:highlight w:val="none"/>
        </w:rPr>
        <w:t xml:space="preserve">以</w:t>
      </w:r>
      <w:r>
        <w:rPr>
          <w:rFonts w:hint="eastAsia" w:ascii="宋体" w:hAnsi="宋体" w:eastAsia="宋体" w:cs="Times New Roman"/>
          <w:bCs/>
          <w:color w:val="000000" w:themeColor="text1"/>
          <w:sz w:val="24"/>
          <w:szCs w:val="24"/>
          <w:highlight w:val="none"/>
          <w:lang w:eastAsia="zh-CN"/>
        </w:rPr>
        <w:t xml:space="preserve">《中华人民共和国网络安全法》</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lang w:eastAsia="zh-CN"/>
        </w:rPr>
        <w:t xml:space="preserve">中华人民共和国数据安全</w:t>
      </w:r>
      <w:r>
        <w:rPr>
          <w:rFonts w:hint="eastAsia" w:ascii="宋体" w:hAnsi="宋体" w:eastAsia="宋体" w:cs="Times New Roman"/>
          <w:bCs/>
          <w:color w:val="000000" w:themeColor="text1"/>
          <w:sz w:val="24"/>
          <w:szCs w:val="24"/>
          <w:highlight w:val="none"/>
          <w:lang w:val="en-US" w:eastAsia="zh-CN"/>
        </w:rPr>
        <w:t xml:space="preserve">法</w:t>
      </w:r>
      <w:r>
        <w:rPr>
          <w:rFonts w:hint="eastAsia" w:ascii="宋体" w:hAnsi="宋体" w:eastAsia="宋体" w:cs="Times New Roman"/>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《关键信息</w:t>
      </w:r>
      <w:r>
        <w:rPr>
          <w:rFonts w:hint="eastAsia" w:ascii="宋体" w:hAnsi="宋体"/>
          <w:bCs/>
          <w:color w:val="000000" w:themeColor="text1"/>
          <w:sz w:val="24"/>
          <w:szCs w:val="24"/>
          <w:highlight w:val="none"/>
        </w:rPr>
        <w:t xml:space="preserve">基础设施安全保护条例》《网络安全等级保护条例》等法律法规为指引，整合市数据局及下属事业单位原有12个安全项目服务内容，对无锡市政务云、市级政务外网、城市数据大中心和数据局业务系统信息的网络数据安全防护开展集约化建设和统一安全运营。项目通过构建“云、网、数、用”一体化安全运营体系，以及持续推进常态化安全运营工作，促进“安全管理一体化、安全运营可视化、安全设施智能化、安全建设集约化”，全方位提升无锡市市级政务云网和数据的安全性、稳定性与可靠性，为政务业务的高效运行提供坚实的安全保障，实现全市政务安全 “一盘棋”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91"/>
        <w:ind w:firstLine="643"/>
        <w:spacing w:line="360" w:lineRule="auto"/>
        <w:rPr>
          <w:rFonts w:hint="eastAsia" w:ascii="宋体" w:hAnsi="宋体"/>
          <w:b/>
          <w:bCs w:val="0"/>
          <w:color w:val="000000" w:themeColor="text1"/>
          <w:sz w:val="32"/>
          <w:szCs w:val="32"/>
          <w:highlight w:val="none"/>
        </w:rPr>
      </w:pPr>
      <w:r>
        <w:rPr>
          <w:rFonts w:hint="eastAsia" w:ascii="宋体" w:hAnsi="宋体"/>
          <w:b/>
          <w:bCs w:val="0"/>
          <w:color w:val="000000" w:themeColor="text1"/>
          <w:sz w:val="32"/>
          <w:szCs w:val="32"/>
          <w:highlight w:val="none"/>
        </w:rPr>
        <w:t xml:space="preserve">2、建设内容</w:t>
      </w:r>
      <w:r>
        <w:rPr>
          <w:rFonts w:hint="eastAsia" w:ascii="宋体" w:hAnsi="宋体"/>
          <w:b/>
          <w:bCs w:val="0"/>
          <w:color w:val="000000" w:themeColor="text1"/>
          <w:sz w:val="32"/>
          <w:szCs w:val="32"/>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主要建设内容为集约建设立体化的动态安全监测防护基础设施，打造集安全运营管理、应急指挥调度、可视考核评价等功能于一体的新一代安全运营管理平台，针对无锡市政务云、市级电子政务外网、城市大数据中心和数据局及下属事业单位业务系统开展监测预警、通报处置、重点保障、应急响应、攻防演练、风险评估等常态化安全运营，有序推进重要政务信息系统的密码应用和信创适配合规改造，具体包括</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1008"/>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w:t>
      </w:r>
      <w:r>
        <w:rPr>
          <w:rFonts w:ascii="Times New Roman" w:hAnsi="Times New Roman" w:eastAsia="宋体"/>
          <w:color w:val="000000" w:themeColor="text1"/>
          <w:sz w:val="24"/>
          <w:szCs w:val="24"/>
          <w:highlight w:val="none"/>
        </w:rPr>
        <w:t xml:space="preserve">1</w:t>
      </w:r>
      <w:r>
        <w:rPr>
          <w:rFonts w:ascii="Times New Roman" w:hAnsi="Times New Roman" w:eastAsia="宋体"/>
          <w:color w:val="000000" w:themeColor="text1"/>
          <w:sz w:val="24"/>
          <w:szCs w:val="24"/>
          <w:highlight w:val="none"/>
        </w:rPr>
        <w:t xml:space="preserve">建设3层安全基础设施</w:t>
      </w:r>
      <w:r>
        <w:rPr>
          <w:rFonts w:ascii="Times New Roman" w:hAnsi="Times New Roman" w:eastAsia="宋体"/>
          <w:color w:val="000000" w:themeColor="text1"/>
          <w:sz w:val="24"/>
          <w:szCs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.1.1动态安全监测资源池</w:t>
      </w:r>
      <w:r>
        <w:rPr>
          <w:rFonts w:ascii="Times New Roman" w:hAnsi="Times New Roman" w:eastAsia="宋体"/>
          <w:color w:val="000000" w:themeColor="text1"/>
          <w:sz w:val="24"/>
          <w:szCs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color w:val="000000" w:themeColor="text1"/>
          <w:highlight w:val="none"/>
        </w:rPr>
      </w:r>
      <w:bookmarkStart w:id="193" w:name="_Hlk195710804"/>
      <w:r>
        <w:rPr>
          <w:rFonts w:ascii="Times New Roman" w:hAnsi="Times New Roman" w:eastAsia="宋体"/>
          <w:color w:val="000000" w:themeColor="text1"/>
          <w:sz w:val="24"/>
          <w:szCs w:val="24"/>
          <w:highlight w:val="none"/>
        </w:rPr>
        <w:t xml:space="preserve">（1）新建流量复制器</w:t>
      </w:r>
      <w:r>
        <w:rPr>
          <w:rFonts w:ascii="Times New Roman" w:hAnsi="Times New Roman" w:eastAsia="宋体"/>
          <w:color w:val="000000" w:themeColor="text1"/>
          <w:sz w:val="24"/>
          <w:szCs w:val="24"/>
          <w:highlight w:val="none"/>
          <w:lang w:eastAsia="zh-CN"/>
        </w:rPr>
        <w:t xml:space="preserve">。</w:t>
      </w:r>
      <w:r>
        <w:rPr>
          <w:rFonts w:ascii="Times New Roman" w:hAnsi="Times New Roman" w:eastAsia="宋体"/>
          <w:color w:val="000000" w:themeColor="text1"/>
          <w:sz w:val="24"/>
          <w:szCs w:val="24"/>
          <w:highlight w:val="none"/>
          <w:lang w:eastAsia="zh-CN"/>
        </w:rPr>
      </w:r>
      <w:r>
        <w:rPr>
          <w:color w:val="000000" w:themeColor="text1"/>
          <w:highlight w:val="none"/>
        </w:rPr>
      </w:r>
    </w:p>
    <w:p>
      <w:pPr>
        <w:pStyle w:val="1010"/>
        <w:ind w:firstLine="480"/>
        <w:jc w:val="both"/>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lang w:val="en-US" w:eastAsia="zh-CN"/>
        </w:rPr>
        <w:t xml:space="preserve">新建</w:t>
      </w:r>
      <w:r>
        <w:rPr>
          <w:rFonts w:ascii="Times New Roman" w:hAnsi="Times New Roman" w:eastAsia="宋体"/>
          <w:color w:val="000000" w:themeColor="text1"/>
          <w:sz w:val="24"/>
          <w:highlight w:val="none"/>
        </w:rPr>
        <w:t xml:space="preserve">流量复制器，能灵活进行流量的汇集、分流、过滤与流量定制输出，解决核心交换机流量镜像端口不足、流量内容庞杂等问题。</w:t>
      </w:r>
      <w:r>
        <w:rPr>
          <w:rFonts w:ascii="Times New Roman" w:hAnsi="Times New Roman" w:eastAsia="宋体"/>
          <w:color w:val="000000" w:themeColor="text1"/>
          <w:sz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（2）新建全流量分析取证系统</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全流量分析取证系统，用于政务外网全流量的攻击取证溯源，通过精确存储网络中的全部流量数据，</w:t>
      </w:r>
      <w:r>
        <w:rPr>
          <w:rFonts w:ascii="Times New Roman" w:hAnsi="Times New Roman" w:eastAsia="宋体" w:cs="Times New Roman"/>
          <w:color w:val="000000" w:themeColor="text1"/>
          <w:sz w:val="24"/>
          <w:highlight w:val="none"/>
          <w:lang w:val="en-US" w:eastAsia="zh-CN"/>
        </w:rPr>
        <w:t xml:space="preserve">提供</w:t>
      </w:r>
      <w:r>
        <w:rPr>
          <w:rFonts w:ascii="Times New Roman" w:hAnsi="Times New Roman" w:eastAsia="宋体" w:cs="Times New Roman"/>
          <w:color w:val="000000" w:themeColor="text1"/>
          <w:sz w:val="24"/>
          <w:highlight w:val="none"/>
        </w:rPr>
        <w:t xml:space="preserve">攻击行为取证、攻击链溯源、流量回溯分析等能力，满足政务外网攻防演练和实际攻击场景下，对流量溯源的需求。</w:t>
      </w:r>
      <w:r>
        <w:rPr>
          <w:rFonts w:ascii="Times New Roman" w:hAnsi="Times New Roman" w:eastAsia="宋体" w:cs="Times New Roman"/>
          <w:color w:val="000000" w:themeColor="text1"/>
          <w:sz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（3）新建一体化监测组件</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一体化监测组件，采用多种检测技术结合，发现隐藏威胁，加强对政务外网中高级威胁的监测和防范。</w:t>
      </w:r>
      <w:r>
        <w:rPr>
          <w:rFonts w:ascii="Times New Roman" w:hAnsi="Times New Roman" w:eastAsia="宋体" w:cs="Times New Roman"/>
          <w:color w:val="000000" w:themeColor="text1"/>
          <w:sz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（4）新建流量监测探针</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流量监测探针，集多种检测能力于一身，确保上报事件准确，用于协助运维人员快速发现网络安全威胁，同时还能为上层统一安全监测平台提供丰富基础数据。</w:t>
      </w:r>
      <w:r>
        <w:rPr>
          <w:rFonts w:ascii="Times New Roman" w:hAnsi="Times New Roman" w:eastAsia="宋体" w:cs="Times New Roman"/>
          <w:color w:val="000000" w:themeColor="text1"/>
          <w:sz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（5）新建非法外联监测系统</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非法外联监测管控系统，对政务外网中资产异常状态、非法外联等行为进行资产定位及监测防护，为政务外网提供层次化、有纵深的防御。</w:t>
      </w:r>
      <w:r>
        <w:rPr>
          <w:rFonts w:ascii="Times New Roman" w:hAnsi="Times New Roman" w:eastAsia="宋体" w:cs="Times New Roman"/>
          <w:color w:val="000000" w:themeColor="text1"/>
          <w:sz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（6）新建蜜罐主动防御系统</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hint="eastAsia"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蜜罐主动防御系统，</w:t>
      </w:r>
      <w:r>
        <w:rPr>
          <w:rFonts w:ascii="Times New Roman" w:hAnsi="Times New Roman" w:eastAsia="宋体" w:cs="Times New Roman"/>
          <w:color w:val="000000" w:themeColor="text1"/>
          <w:sz w:val="24"/>
          <w:highlight w:val="none"/>
        </w:rPr>
        <w:t xml:space="preserve">针对传统防御体系威胁探查能力不足、难以应对未知类型攻击的弱点，打造主动防御体系</w:t>
      </w:r>
      <w:r>
        <w:rPr>
          <w:rFonts w:ascii="Times New Roman" w:hAnsi="Times New Roman" w:eastAsia="宋体" w:cs="Times New Roman"/>
          <w:color w:val="000000" w:themeColor="text1"/>
          <w:sz w:val="24"/>
          <w:highlight w:val="none"/>
          <w:lang w:eastAsia="zh-CN"/>
        </w:rPr>
        <w:t xml:space="preserve">，</w:t>
      </w:r>
      <w:r>
        <w:rPr>
          <w:rFonts w:ascii="Times New Roman" w:hAnsi="Times New Roman" w:eastAsia="宋体" w:cs="Times New Roman"/>
          <w:color w:val="000000" w:themeColor="text1"/>
          <w:sz w:val="24"/>
          <w:highlight w:val="none"/>
        </w:rPr>
        <w:t xml:space="preserve">实现失陷感知、威胁判别、溯源分析、联动控制等能力。</w:t>
      </w:r>
      <w:r>
        <w:rPr>
          <w:rFonts w:hint="eastAsia" w:ascii="Times New Roman" w:hAnsi="Times New Roman" w:eastAsia="宋体" w:cs="Times New Roman"/>
          <w:color w:val="000000" w:themeColor="text1"/>
          <w:sz w:val="24"/>
          <w:highlight w:val="none"/>
          <w:lang w:eastAsia="zh-CN"/>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（7）新建脆弱性扫描系统</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脆弱性扫描系统</w:t>
      </w:r>
      <w:r>
        <w:rPr>
          <w:rFonts w:ascii="Times New Roman" w:hAnsi="Times New Roman" w:eastAsia="宋体" w:cs="Times New Roman"/>
          <w:color w:val="000000" w:themeColor="text1"/>
          <w:sz w:val="24"/>
          <w:highlight w:val="none"/>
          <w:lang w:eastAsia="zh-CN"/>
        </w:rPr>
        <w:t xml:space="preserve">，</w:t>
      </w:r>
      <w:r>
        <w:rPr>
          <w:rFonts w:ascii="Times New Roman" w:hAnsi="Times New Roman" w:eastAsia="宋体" w:cs="Times New Roman"/>
          <w:color w:val="000000" w:themeColor="text1"/>
          <w:sz w:val="24"/>
          <w:highlight w:val="none"/>
        </w:rPr>
        <w:t xml:space="preserve">通过扫描工具，对政务云网进行常态化扫描</w:t>
      </w:r>
      <w:r>
        <w:rPr>
          <w:rFonts w:ascii="Times New Roman" w:hAnsi="Times New Roman" w:eastAsia="宋体" w:cs="Times New Roman"/>
          <w:color w:val="000000" w:themeColor="text1"/>
          <w:sz w:val="24"/>
          <w:highlight w:val="none"/>
          <w:lang w:eastAsia="zh-CN"/>
        </w:rPr>
        <w:t xml:space="preserve">，</w:t>
      </w:r>
      <w:r>
        <w:rPr>
          <w:rFonts w:ascii="Times New Roman" w:hAnsi="Times New Roman" w:eastAsia="宋体" w:cs="Times New Roman"/>
          <w:color w:val="000000" w:themeColor="text1"/>
          <w:sz w:val="24"/>
          <w:highlight w:val="none"/>
        </w:rPr>
        <w:t xml:space="preserve">全面排查服务器、网络设备、应用程序等存在的漏洞、配置偏差及合规风险，提前发现安全隐患。</w:t>
      </w:r>
      <w:r>
        <w:rPr>
          <w:rFonts w:ascii="Times New Roman" w:hAnsi="Times New Roman" w:eastAsia="宋体" w:cs="Times New Roman"/>
          <w:color w:val="000000" w:themeColor="text1"/>
          <w:sz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（8）新建自动化渗透测试系统</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szCs w:val="24"/>
          <w:highlight w:val="none"/>
        </w:rPr>
        <w:t xml:space="preserve">自动化渗透测试系统</w:t>
      </w:r>
      <w:r>
        <w:rPr>
          <w:rFonts w:ascii="Times New Roman" w:hAnsi="Times New Roman" w:eastAsia="宋体" w:cs="Times New Roman"/>
          <w:color w:val="000000" w:themeColor="text1"/>
          <w:sz w:val="24"/>
          <w:szCs w:val="24"/>
          <w:highlight w:val="none"/>
          <w:lang w:eastAsia="zh-CN"/>
        </w:rPr>
        <w:t xml:space="preserve">，</w:t>
      </w:r>
      <w:r>
        <w:rPr>
          <w:rFonts w:ascii="Times New Roman" w:hAnsi="Times New Roman" w:eastAsia="宋体" w:cs="Times New Roman"/>
          <w:color w:val="000000" w:themeColor="text1"/>
          <w:sz w:val="24"/>
          <w:highlight w:val="none"/>
        </w:rPr>
        <w:t xml:space="preserve">通过模拟黑客攻击路径与实战化攻击技术，对政务网核心业务及政务云重点租户资产开展自动化渗透测试，发现并验证潜在安全漏洞，防止黑客利用漏洞发起攻击导致数据泄露、业务中断等网络安全风险，支撑政务网络安全主动防护能力提升。</w:t>
      </w:r>
      <w:r>
        <w:rPr>
          <w:rFonts w:ascii="Times New Roman" w:hAnsi="Times New Roman" w:eastAsia="宋体" w:cs="Times New Roman"/>
          <w:color w:val="000000" w:themeColor="text1"/>
          <w:sz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.1.2数据安全资源池</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rPr>
          <w:rFonts w:ascii="Times New Roman" w:hAnsi="Times New Roman" w:eastAsia="宋体" w:cs="Times New Roman"/>
          <w:color w:val="000000" w:themeColor="text1"/>
          <w:sz w:val="24"/>
          <w:highlight w:val="none"/>
        </w:rPr>
        <w:outlineLvl w:val="4"/>
      </w:pPr>
      <w:r>
        <w:rPr>
          <w:rFonts w:ascii="Times New Roman" w:hAnsi="Times New Roman" w:eastAsia="宋体" w:cs="Times New Roman"/>
          <w:color w:val="000000" w:themeColor="text1"/>
          <w:sz w:val="24"/>
          <w:highlight w:val="none"/>
        </w:rPr>
        <w:t xml:space="preserve">（1）新建API监测网关</w:t>
      </w:r>
      <w:r>
        <w:rPr>
          <w:rFonts w:ascii="Times New Roman" w:hAnsi="Times New Roman" w:eastAsia="宋体" w:cs="Times New Roman"/>
          <w:color w:val="000000" w:themeColor="text1"/>
          <w:sz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API监测网关，主要用于对政务外网中API的流量、性能、安全性等方面进行实时监测和管理，确保API的稳定运行，提高服务质量，同时保障API的安全性，防止非法访问和恶意攻击。通过API监测网关，可以全面了解API的使用情况，及时发现并解决潜在问题，优化API的性能和资源分配。</w:t>
      </w:r>
      <w:r>
        <w:rPr>
          <w:rFonts w:ascii="Times New Roman" w:hAnsi="Times New Roman" w:eastAsia="宋体" w:cs="Times New Roman"/>
          <w:color w:val="000000" w:themeColor="text1"/>
          <w:sz w:val="24"/>
          <w:highlight w:val="none"/>
        </w:rPr>
      </w:r>
      <w:r>
        <w:rPr>
          <w:color w:val="000000" w:themeColor="text1"/>
          <w:highlight w:val="none"/>
        </w:rPr>
      </w:r>
    </w:p>
    <w:p>
      <w:pPr>
        <w:pStyle w:val="1007"/>
        <w:ind w:firstLine="480"/>
        <w:rPr>
          <w:rFonts w:ascii="Times New Roman" w:hAnsi="Times New Roman" w:eastAsia="宋体" w:cs="Times New Roman"/>
          <w:color w:val="000000" w:themeColor="text1"/>
          <w:sz w:val="24"/>
          <w:highlight w:val="none"/>
        </w:rPr>
        <w:outlineLvl w:val="4"/>
      </w:pPr>
      <w:r>
        <w:rPr>
          <w:rFonts w:ascii="Times New Roman" w:hAnsi="Times New Roman" w:eastAsia="宋体" w:cs="Times New Roman"/>
          <w:color w:val="000000" w:themeColor="text1"/>
          <w:sz w:val="24"/>
          <w:highlight w:val="none"/>
        </w:rPr>
        <w:t xml:space="preserve">（2）新建数据库审计系统</w:t>
      </w:r>
      <w:r>
        <w:rPr>
          <w:rFonts w:ascii="Times New Roman" w:hAnsi="Times New Roman" w:eastAsia="宋体" w:cs="Times New Roman"/>
          <w:color w:val="000000" w:themeColor="text1"/>
          <w:sz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数据库审计系统，针对数据库操作行为进行细粒度审计，通过</w:t>
      </w:r>
      <w:r>
        <w:rPr>
          <w:rFonts w:ascii="Times New Roman" w:hAnsi="Times New Roman" w:eastAsia="宋体" w:cs="Times New Roman"/>
          <w:color w:val="000000" w:themeColor="text1"/>
          <w:sz w:val="24"/>
          <w:highlight w:val="none"/>
          <w:lang w:val="en-US" w:eastAsia="zh-CN"/>
        </w:rPr>
        <w:t xml:space="preserve">对</w:t>
      </w:r>
      <w:r>
        <w:rPr>
          <w:rFonts w:ascii="Times New Roman" w:hAnsi="Times New Roman" w:eastAsia="宋体" w:cs="Times New Roman"/>
          <w:color w:val="000000" w:themeColor="text1"/>
          <w:sz w:val="24"/>
          <w:highlight w:val="none"/>
        </w:rPr>
        <w:t xml:space="preserve">各类数据库访问行为进行解析、分析、记录、汇报，</w:t>
      </w:r>
      <w:r>
        <w:rPr>
          <w:rFonts w:ascii="Times New Roman" w:hAnsi="Times New Roman" w:eastAsia="宋体" w:cs="Times New Roman"/>
          <w:color w:val="000000" w:themeColor="text1"/>
          <w:sz w:val="24"/>
          <w:highlight w:val="none"/>
          <w:lang w:val="en-US" w:eastAsia="zh-CN"/>
        </w:rPr>
        <w:t xml:space="preserve">实现</w:t>
      </w:r>
      <w:r>
        <w:rPr>
          <w:rFonts w:ascii="Times New Roman" w:hAnsi="Times New Roman" w:eastAsia="宋体" w:cs="Times New Roman"/>
          <w:color w:val="000000" w:themeColor="text1"/>
          <w:sz w:val="24"/>
          <w:highlight w:val="none"/>
        </w:rPr>
        <w:t xml:space="preserve">事前规划预防，事中实时监视、违规行为响应，事后合规报告、事故追踪溯源，同时加强内外部行为监管</w:t>
      </w:r>
      <w:r>
        <w:rPr>
          <w:rFonts w:ascii="Times New Roman" w:hAnsi="Times New Roman" w:eastAsia="宋体" w:cs="Times New Roman"/>
          <w:color w:val="000000" w:themeColor="text1"/>
          <w:sz w:val="24"/>
          <w:highlight w:val="none"/>
          <w:lang w:eastAsia="zh-CN"/>
        </w:rPr>
        <w:t xml:space="preserve">，</w:t>
      </w:r>
      <w:r>
        <w:rPr>
          <w:rFonts w:ascii="Times New Roman" w:hAnsi="Times New Roman" w:eastAsia="宋体" w:cs="Times New Roman"/>
          <w:color w:val="000000" w:themeColor="text1"/>
          <w:sz w:val="24"/>
          <w:highlight w:val="none"/>
        </w:rPr>
        <w:t xml:space="preserve">促进核心资产的正常运营。</w:t>
      </w:r>
      <w:r>
        <w:rPr>
          <w:rFonts w:ascii="Times New Roman" w:hAnsi="Times New Roman" w:eastAsia="宋体" w:cs="Times New Roman"/>
          <w:color w:val="000000" w:themeColor="text1"/>
          <w:sz w:val="24"/>
          <w:highlight w:val="none"/>
        </w:rPr>
      </w:r>
      <w:r>
        <w:rPr>
          <w:color w:val="000000" w:themeColor="text1"/>
          <w:highlight w:val="none"/>
        </w:rPr>
      </w:r>
    </w:p>
    <w:p>
      <w:pPr>
        <w:pStyle w:val="1007"/>
        <w:ind w:firstLine="480"/>
        <w:rPr>
          <w:rFonts w:ascii="Times New Roman" w:hAnsi="Times New Roman" w:eastAsia="宋体" w:cs="Times New Roman"/>
          <w:color w:val="000000" w:themeColor="text1"/>
          <w:sz w:val="24"/>
          <w:highlight w:val="none"/>
        </w:rPr>
        <w:outlineLvl w:val="4"/>
      </w:pPr>
      <w:r>
        <w:rPr>
          <w:rFonts w:ascii="Times New Roman" w:hAnsi="Times New Roman" w:eastAsia="宋体" w:cs="Times New Roman"/>
          <w:color w:val="000000" w:themeColor="text1"/>
          <w:sz w:val="24"/>
          <w:highlight w:val="none"/>
        </w:rPr>
        <w:t xml:space="preserve">（3）新建数据落盘加密系统</w:t>
      </w:r>
      <w:r>
        <w:rPr>
          <w:rFonts w:ascii="Times New Roman" w:hAnsi="Times New Roman" w:eastAsia="宋体" w:cs="Times New Roman"/>
          <w:color w:val="000000" w:themeColor="text1"/>
          <w:sz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数据落盘加密系统，通过SM2、SM3等国密加密算法，搭配完善密钥管理体系，实现数据写入磁盘自动加密、读取自动解密的加密模式</w:t>
      </w:r>
      <w:r>
        <w:rPr>
          <w:rFonts w:ascii="Times New Roman" w:hAnsi="Times New Roman" w:eastAsia="宋体" w:cs="Times New Roman"/>
          <w:color w:val="000000" w:themeColor="text1"/>
          <w:sz w:val="24"/>
          <w:highlight w:val="none"/>
          <w:lang w:eastAsia="zh-CN"/>
        </w:rPr>
        <w:t xml:space="preserve">，</w:t>
      </w:r>
      <w:r>
        <w:rPr>
          <w:rFonts w:ascii="Times New Roman" w:hAnsi="Times New Roman" w:eastAsia="宋体" w:cs="Times New Roman"/>
          <w:color w:val="000000" w:themeColor="text1"/>
          <w:sz w:val="24"/>
          <w:highlight w:val="none"/>
        </w:rPr>
        <w:t xml:space="preserve">满足密码评测要求，以高安全性、强易用性、良好灵活性以及合规性支持。</w:t>
      </w:r>
      <w:r>
        <w:rPr>
          <w:rFonts w:ascii="Times New Roman" w:hAnsi="Times New Roman" w:eastAsia="宋体" w:cs="Times New Roman"/>
          <w:color w:val="000000" w:themeColor="text1"/>
          <w:sz w:val="24"/>
          <w:highlight w:val="none"/>
        </w:rPr>
      </w:r>
      <w:r>
        <w:rPr>
          <w:color w:val="000000" w:themeColor="text1"/>
          <w:highlight w:val="none"/>
        </w:rPr>
      </w:r>
    </w:p>
    <w:p>
      <w:pPr>
        <w:pStyle w:val="1009"/>
        <w:tabs>
          <w:tab w:val="left" w:pos="420" w:leader="none"/>
        </w:tabs>
        <w:rPr>
          <w:rFonts w:hint="eastAsia"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.1.3大模型安全资源池</w:t>
      </w:r>
      <w:r>
        <w:rPr>
          <w:rFonts w:hint="eastAsia" w:ascii="Times New Roman" w:hAnsi="Times New Roman" w:eastAsia="宋体"/>
          <w:color w:val="000000" w:themeColor="text1"/>
          <w:sz w:val="24"/>
          <w:szCs w:val="24"/>
          <w:highlight w:val="none"/>
          <w:lang w:eastAsia="zh-CN"/>
        </w:rPr>
      </w:r>
      <w:r>
        <w:rPr>
          <w:color w:val="000000" w:themeColor="text1"/>
          <w:highlight w:val="none"/>
        </w:rPr>
      </w:r>
    </w:p>
    <w:p>
      <w:pPr>
        <w:pStyle w:val="1007"/>
        <w:ind w:firstLine="480"/>
        <w:rPr>
          <w:rFonts w:ascii="Times New Roman" w:hAnsi="Times New Roman" w:eastAsia="宋体" w:cs="Times New Roman"/>
          <w:color w:val="000000" w:themeColor="text1"/>
          <w:sz w:val="24"/>
          <w:highlight w:val="none"/>
        </w:rPr>
        <w:outlineLvl w:val="4"/>
      </w:pPr>
      <w:r>
        <w:rPr>
          <w:color w:val="000000" w:themeColor="text1"/>
          <w:highlight w:val="none"/>
        </w:rPr>
      </w:r>
      <w:bookmarkStart w:id="194" w:name="OLE_LINK4"/>
      <w:r>
        <w:rPr>
          <w:rFonts w:ascii="Times New Roman" w:hAnsi="Times New Roman" w:eastAsia="宋体" w:cs="Times New Roman"/>
          <w:color w:val="000000" w:themeColor="text1"/>
          <w:sz w:val="24"/>
          <w:highlight w:val="none"/>
        </w:rPr>
        <w:t xml:space="preserve">（1）新建大模型内容安全电子围栏</w:t>
      </w:r>
      <w:r>
        <w:rPr>
          <w:rFonts w:ascii="Times New Roman" w:hAnsi="Times New Roman" w:eastAsia="宋体" w:cs="Times New Roman"/>
          <w:color w:val="000000" w:themeColor="text1"/>
          <w:sz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lang w:val="en-US" w:eastAsia="zh-CN"/>
        </w:rPr>
        <w:t xml:space="preserve">新建</w:t>
      </w:r>
      <w:r>
        <w:rPr>
          <w:rFonts w:ascii="Times New Roman" w:hAnsi="Times New Roman" w:eastAsia="宋体" w:cs="Times New Roman"/>
          <w:color w:val="000000" w:themeColor="text1"/>
          <w:sz w:val="24"/>
          <w:highlight w:val="none"/>
        </w:rPr>
        <w:t xml:space="preserve">大模型内容安全电子围栏系统，</w:t>
      </w:r>
      <w:r>
        <w:rPr>
          <w:rFonts w:ascii="Times New Roman" w:hAnsi="Times New Roman" w:eastAsia="宋体" w:cs="Times New Roman"/>
          <w:color w:val="000000" w:themeColor="text1"/>
          <w:sz w:val="24"/>
          <w:highlight w:val="none"/>
          <w:lang w:val="en-US" w:eastAsia="zh-CN"/>
        </w:rPr>
        <w:t xml:space="preserve">系统</w:t>
      </w:r>
      <w:r>
        <w:rPr>
          <w:rFonts w:ascii="Times New Roman" w:hAnsi="Times New Roman" w:eastAsia="宋体" w:cs="Times New Roman"/>
          <w:color w:val="000000" w:themeColor="text1"/>
          <w:sz w:val="24"/>
          <w:highlight w:val="none"/>
        </w:rPr>
        <w:t xml:space="preserve">构建输入-输出全链路安全防护，集成多维度安全检测与干预能力，主要包括多语种安全、输入审核、红线知识库、回复干预、输出安全检测等功能。</w:t>
      </w:r>
      <w:r>
        <w:rPr>
          <w:rFonts w:ascii="Times New Roman" w:hAnsi="Times New Roman" w:eastAsia="宋体" w:cs="Times New Roman"/>
          <w:color w:val="000000" w:themeColor="text1"/>
          <w:sz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.1.4安全支撑组件</w:t>
      </w:r>
      <w:r>
        <w:rPr>
          <w:rFonts w:ascii="Times New Roman" w:hAnsi="Times New Roman" w:eastAsia="宋体"/>
          <w:color w:val="000000" w:themeColor="text1"/>
          <w:sz w:val="24"/>
          <w:szCs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color w:val="000000" w:themeColor="text1"/>
          <w:highlight w:val="none"/>
        </w:rPr>
      </w:r>
      <w:bookmarkEnd w:id="194"/>
      <w:r>
        <w:rPr>
          <w:rFonts w:ascii="Times New Roman" w:hAnsi="Times New Roman" w:eastAsia="宋体"/>
          <w:color w:val="000000" w:themeColor="text1"/>
          <w:sz w:val="24"/>
          <w:szCs w:val="24"/>
          <w:highlight w:val="none"/>
        </w:rPr>
        <w:t xml:space="preserve">（1）新建防火墙</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hint="eastAsia"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新建</w:t>
      </w:r>
      <w:r>
        <w:rPr>
          <w:rFonts w:ascii="Times New Roman" w:hAnsi="Times New Roman" w:eastAsia="宋体" w:cs="Times New Roman"/>
          <w:color w:val="000000" w:themeColor="text1"/>
          <w:sz w:val="24"/>
          <w:highlight w:val="none"/>
          <w:lang w:val="en-US" w:eastAsia="zh-CN"/>
        </w:rPr>
        <w:t xml:space="preserve">3</w:t>
      </w:r>
      <w:r>
        <w:rPr>
          <w:rFonts w:ascii="Times New Roman" w:hAnsi="Times New Roman" w:eastAsia="宋体" w:cs="Times New Roman"/>
          <w:color w:val="000000" w:themeColor="text1"/>
          <w:sz w:val="24"/>
          <w:highlight w:val="none"/>
        </w:rPr>
        <w:t xml:space="preserve">台防火墙</w:t>
      </w:r>
      <w:r>
        <w:rPr>
          <w:rFonts w:ascii="Times New Roman" w:hAnsi="Times New Roman" w:eastAsia="宋体" w:cs="Times New Roman"/>
          <w:color w:val="000000" w:themeColor="text1"/>
          <w:sz w:val="24"/>
          <w:highlight w:val="none"/>
        </w:rPr>
        <w:t xml:space="preserve">，为本次项目新建系统提供边界防护能力，精准过滤进出网络的流量，有效阻挡外部恶意攻击与非法访问，时刻守护项目网络边界安全。</w:t>
      </w:r>
      <w:r>
        <w:rPr>
          <w:rFonts w:hint="eastAsia" w:ascii="Times New Roman" w:hAnsi="Times New Roman" w:eastAsia="宋体" w:cs="Times New Roman"/>
          <w:color w:val="000000" w:themeColor="text1"/>
          <w:sz w:val="24"/>
          <w:highlight w:val="none"/>
          <w:lang w:eastAsia="zh-CN"/>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（2）新建交换机</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增补</w:t>
      </w:r>
      <w:r>
        <w:rPr>
          <w:rFonts w:ascii="Times New Roman" w:hAnsi="Times New Roman" w:eastAsia="宋体" w:cs="Times New Roman"/>
          <w:color w:val="000000" w:themeColor="text1"/>
          <w:sz w:val="24"/>
          <w:highlight w:val="none"/>
          <w:lang w:val="en-US" w:eastAsia="zh-CN"/>
        </w:rPr>
        <w:t xml:space="preserve">2</w:t>
      </w:r>
      <w:r>
        <w:rPr>
          <w:rFonts w:ascii="Times New Roman" w:hAnsi="Times New Roman" w:eastAsia="宋体" w:cs="Times New Roman"/>
          <w:color w:val="000000" w:themeColor="text1"/>
          <w:sz w:val="24"/>
          <w:highlight w:val="none"/>
        </w:rPr>
        <w:t xml:space="preserve">台</w:t>
      </w:r>
      <w:r>
        <w:rPr>
          <w:rFonts w:ascii="Times New Roman" w:hAnsi="Times New Roman" w:eastAsia="宋体" w:cs="Times New Roman"/>
          <w:color w:val="000000" w:themeColor="text1"/>
          <w:sz w:val="24"/>
          <w:highlight w:val="none"/>
        </w:rPr>
        <w:t xml:space="preserve">交换机，为本次项目新增系统提供基础网络通信。</w:t>
      </w:r>
      <w:r>
        <w:rPr>
          <w:rFonts w:ascii="Times New Roman" w:hAnsi="Times New Roman" w:eastAsia="宋体" w:cs="Times New Roman"/>
          <w:color w:val="000000" w:themeColor="text1"/>
          <w:sz w:val="24"/>
          <w:highlight w:val="none"/>
        </w:rPr>
      </w:r>
      <w:r>
        <w:rPr>
          <w:color w:val="000000" w:themeColor="text1"/>
          <w:highlight w:val="none"/>
        </w:rPr>
      </w:r>
    </w:p>
    <w:p>
      <w:pPr>
        <w:pStyle w:val="1010"/>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（3）新建AI算力一体机</w:t>
      </w:r>
      <w:r>
        <w:rPr>
          <w:rFonts w:ascii="Times New Roman" w:hAnsi="Times New Roman" w:eastAsia="宋体"/>
          <w:color w:val="000000" w:themeColor="text1"/>
          <w:sz w:val="24"/>
          <w:szCs w:val="24"/>
          <w:highlight w:val="none"/>
          <w:lang w:val="en-US" w:eastAsia="zh-CN"/>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部署AI算力一体机，为统一安全监测平台提供算力基础，专注于人工智能训练与推理，加速深度学习模型训练，提升AI应用性能。大容量设计，轻松应对大数据处理任务，支持多种服务器型号和操作系统，配置灵活。</w:t>
      </w:r>
      <w:r>
        <w:rPr>
          <w:rFonts w:ascii="Times New Roman" w:hAnsi="Times New Roman" w:eastAsia="宋体" w:cs="Times New Roman"/>
          <w:color w:val="000000" w:themeColor="text1"/>
          <w:sz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color w:val="000000" w:themeColor="text1"/>
          <w:highlight w:val="none"/>
        </w:rPr>
      </w:r>
      <w:bookmarkEnd w:id="193"/>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.1.5安全设备维保授权</w:t>
      </w:r>
      <w:r>
        <w:rPr>
          <w:rFonts w:ascii="Times New Roman" w:hAnsi="Times New Roman" w:eastAsia="宋体"/>
          <w:color w:val="000000" w:themeColor="text1"/>
          <w:sz w:val="24"/>
          <w:szCs w:val="24"/>
          <w:highlight w:val="none"/>
        </w:rPr>
      </w:r>
      <w:r>
        <w:rPr>
          <w:color w:val="000000" w:themeColor="text1"/>
          <w:highlight w:val="none"/>
        </w:rPr>
      </w:r>
    </w:p>
    <w:p>
      <w:pPr>
        <w:pStyle w:val="891"/>
        <w:ind w:firstLine="480"/>
        <w:jc w:val="both"/>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数据安全资源池部分</w:t>
      </w:r>
      <w:r>
        <w:rPr>
          <w:rFonts w:ascii="Times New Roman" w:hAnsi="Times New Roman" w:eastAsia="宋体" w:cs="Times New Roman"/>
          <w:color w:val="000000" w:themeColor="text1"/>
          <w:sz w:val="24"/>
          <w:highlight w:val="none"/>
        </w:rPr>
        <w:t xml:space="preserve">设备</w:t>
      </w:r>
      <w:r>
        <w:rPr>
          <w:rFonts w:ascii="Times New Roman" w:hAnsi="Times New Roman" w:eastAsia="宋体" w:cs="Times New Roman"/>
          <w:color w:val="000000" w:themeColor="text1"/>
          <w:sz w:val="24"/>
          <w:highlight w:val="none"/>
        </w:rPr>
        <w:t xml:space="preserve">利旧需</w:t>
      </w:r>
      <w:r>
        <w:rPr>
          <w:rFonts w:ascii="Times New Roman" w:hAnsi="Times New Roman" w:eastAsia="宋体" w:cs="Times New Roman"/>
          <w:color w:val="000000" w:themeColor="text1"/>
          <w:sz w:val="24"/>
          <w:highlight w:val="none"/>
        </w:rPr>
        <w:t xml:space="preserve">购买维保</w:t>
      </w:r>
      <w:r>
        <w:rPr>
          <w:rFonts w:ascii="Times New Roman" w:hAnsi="Times New Roman" w:eastAsia="宋体" w:cs="Times New Roman"/>
          <w:color w:val="000000" w:themeColor="text1"/>
          <w:sz w:val="24"/>
          <w:highlight w:val="none"/>
        </w:rPr>
        <w:t xml:space="preserve">，具体</w:t>
      </w:r>
      <w:r>
        <w:rPr>
          <w:rFonts w:ascii="Times New Roman" w:hAnsi="Times New Roman" w:eastAsia="宋体" w:cs="Times New Roman"/>
          <w:color w:val="000000" w:themeColor="text1"/>
          <w:sz w:val="24"/>
          <w:highlight w:val="none"/>
        </w:rPr>
        <w:t xml:space="preserve">包括数据安全管理平台3年软件维保，堡垒机</w:t>
      </w:r>
      <w:r>
        <w:rPr>
          <w:rFonts w:ascii="Times New Roman" w:hAnsi="Times New Roman" w:eastAsia="宋体" w:cs="Times New Roman"/>
          <w:color w:val="000000" w:themeColor="text1"/>
          <w:sz w:val="24"/>
          <w:highlight w:val="none"/>
        </w:rPr>
        <w:t xml:space="preserve">软件</w:t>
      </w:r>
      <w:r>
        <w:rPr>
          <w:rFonts w:ascii="Times New Roman" w:hAnsi="Times New Roman" w:eastAsia="宋体" w:cs="Times New Roman"/>
          <w:color w:val="000000" w:themeColor="text1"/>
          <w:sz w:val="24"/>
          <w:highlight w:val="none"/>
        </w:rPr>
        <w:t xml:space="preserve">3年维保、</w:t>
      </w:r>
      <w:r>
        <w:rPr>
          <w:rFonts w:ascii="Times New Roman" w:hAnsi="Times New Roman" w:eastAsia="宋体" w:cs="Times New Roman"/>
          <w:color w:val="000000" w:themeColor="text1"/>
          <w:sz w:val="24"/>
          <w:highlight w:val="none"/>
        </w:rPr>
        <w:t xml:space="preserve">数据库静态脱敏</w:t>
      </w:r>
      <w:r>
        <w:rPr>
          <w:rFonts w:ascii="Times New Roman" w:hAnsi="Times New Roman" w:eastAsia="宋体" w:cs="Times New Roman"/>
          <w:color w:val="000000" w:themeColor="text1"/>
          <w:sz w:val="24"/>
          <w:highlight w:val="none"/>
        </w:rPr>
        <w:t xml:space="preserve">软件3年维保</w:t>
      </w:r>
      <w:r>
        <w:rPr>
          <w:rFonts w:ascii="Times New Roman" w:hAnsi="Times New Roman" w:eastAsia="宋体" w:cs="Times New Roman"/>
          <w:color w:val="000000" w:themeColor="text1"/>
          <w:sz w:val="24"/>
          <w:highlight w:val="none"/>
        </w:rPr>
        <w:t xml:space="preserve">、数据库动态脱敏硬件3年维保</w:t>
      </w:r>
      <w:r>
        <w:rPr>
          <w:rFonts w:ascii="Times New Roman" w:hAnsi="Times New Roman" w:eastAsia="宋体" w:cs="Times New Roman"/>
          <w:color w:val="000000" w:themeColor="text1"/>
          <w:sz w:val="24"/>
          <w:highlight w:val="none"/>
        </w:rPr>
        <w:t xml:space="preserve">，以及数据防泄漏</w:t>
      </w:r>
      <w:r>
        <w:rPr>
          <w:rFonts w:ascii="Times New Roman" w:hAnsi="Times New Roman" w:eastAsia="宋体" w:cs="Times New Roman"/>
          <w:color w:val="000000" w:themeColor="text1"/>
          <w:sz w:val="24"/>
          <w:highlight w:val="none"/>
        </w:rPr>
        <w:t xml:space="preserve">系统硬件</w:t>
      </w:r>
      <w:r>
        <w:rPr>
          <w:rFonts w:ascii="Times New Roman" w:hAnsi="Times New Roman" w:eastAsia="宋体" w:cs="Times New Roman"/>
          <w:color w:val="000000" w:themeColor="text1"/>
          <w:sz w:val="24"/>
          <w:highlight w:val="none"/>
        </w:rPr>
        <w:t xml:space="preserve">3年维保。政务云</w:t>
      </w:r>
      <w:r>
        <w:rPr>
          <w:rFonts w:ascii="Times New Roman" w:hAnsi="Times New Roman" w:eastAsia="宋体" w:cs="Times New Roman"/>
          <w:color w:val="000000" w:themeColor="text1"/>
          <w:sz w:val="24"/>
          <w:highlight w:val="none"/>
        </w:rPr>
        <w:t xml:space="preserve">内非DMZ区</w:t>
      </w:r>
      <w:r>
        <w:rPr>
          <w:rFonts w:ascii="Times New Roman" w:hAnsi="Times New Roman" w:eastAsia="宋体" w:cs="Times New Roman"/>
          <w:color w:val="000000" w:themeColor="text1"/>
          <w:sz w:val="24"/>
          <w:highlight w:val="none"/>
        </w:rPr>
        <w:t xml:space="preserve">利旧</w:t>
      </w:r>
      <w:r>
        <w:rPr>
          <w:rFonts w:ascii="Times New Roman" w:hAnsi="Times New Roman" w:eastAsia="宋体" w:cs="Times New Roman"/>
          <w:color w:val="000000" w:themeColor="text1"/>
          <w:sz w:val="24"/>
          <w:highlight w:val="none"/>
        </w:rPr>
        <w:t xml:space="preserve">4台流量</w:t>
      </w:r>
      <w:r>
        <w:rPr>
          <w:rFonts w:ascii="Times New Roman" w:hAnsi="Times New Roman" w:eastAsia="宋体" w:cs="Times New Roman"/>
          <w:color w:val="000000" w:themeColor="text1"/>
          <w:sz w:val="24"/>
          <w:highlight w:val="none"/>
        </w:rPr>
        <w:t xml:space="preserve">探针</w:t>
      </w:r>
      <w:r>
        <w:rPr>
          <w:rFonts w:ascii="Times New Roman" w:hAnsi="Times New Roman" w:eastAsia="宋体" w:cs="Times New Roman"/>
          <w:color w:val="000000" w:themeColor="text1"/>
          <w:sz w:val="24"/>
          <w:highlight w:val="none"/>
        </w:rPr>
        <w:t xml:space="preserve">，</w:t>
      </w:r>
      <w:r>
        <w:rPr>
          <w:rFonts w:ascii="Times New Roman" w:hAnsi="Times New Roman" w:eastAsia="宋体" w:cs="Times New Roman"/>
          <w:color w:val="000000" w:themeColor="text1"/>
          <w:sz w:val="24"/>
          <w:highlight w:val="none"/>
        </w:rPr>
        <w:t xml:space="preserve">购买3年维保和特征库升级授权。</w:t>
      </w:r>
      <w:r>
        <w:rPr>
          <w:rFonts w:ascii="Times New Roman" w:hAnsi="Times New Roman" w:eastAsia="宋体" w:cs="Times New Roman"/>
          <w:color w:val="000000" w:themeColor="text1"/>
          <w:sz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.1.6机房间租纤</w:t>
      </w:r>
      <w:r>
        <w:rPr>
          <w:rFonts w:ascii="Times New Roman" w:hAnsi="Times New Roman" w:eastAsia="宋体"/>
          <w:color w:val="000000" w:themeColor="text1"/>
          <w:sz w:val="24"/>
          <w:szCs w:val="24"/>
          <w:highlight w:val="none"/>
        </w:rPr>
      </w:r>
      <w:r>
        <w:rPr>
          <w:color w:val="000000" w:themeColor="text1"/>
          <w:highlight w:val="none"/>
        </w:rPr>
      </w:r>
    </w:p>
    <w:p>
      <w:pPr>
        <w:pStyle w:val="891"/>
        <w:ind w:firstLine="48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政务外网国数</w:t>
      </w:r>
      <w:r>
        <w:rPr>
          <w:rFonts w:ascii="Times New Roman" w:hAnsi="Times New Roman" w:eastAsia="宋体" w:cs="Times New Roman"/>
          <w:color w:val="000000" w:themeColor="text1"/>
          <w:sz w:val="24"/>
          <w:highlight w:val="none"/>
        </w:rPr>
        <w:t xml:space="preserve">核心</w:t>
      </w:r>
      <w:r>
        <w:rPr>
          <w:rFonts w:ascii="Times New Roman" w:hAnsi="Times New Roman" w:eastAsia="宋体" w:cs="Times New Roman"/>
          <w:color w:val="000000" w:themeColor="text1"/>
          <w:sz w:val="24"/>
          <w:highlight w:val="none"/>
        </w:rPr>
        <w:t xml:space="preserve">机房</w:t>
      </w:r>
      <w:r>
        <w:rPr>
          <w:rFonts w:ascii="Times New Roman" w:hAnsi="Times New Roman" w:eastAsia="宋体" w:cs="Times New Roman"/>
          <w:color w:val="000000" w:themeColor="text1"/>
          <w:sz w:val="24"/>
          <w:highlight w:val="none"/>
        </w:rPr>
        <w:t xml:space="preserve">至市民中心机房之间</w:t>
      </w:r>
      <w:r>
        <w:rPr>
          <w:rFonts w:ascii="Times New Roman" w:hAnsi="Times New Roman" w:eastAsia="宋体" w:cs="Times New Roman"/>
          <w:color w:val="000000" w:themeColor="text1"/>
          <w:sz w:val="24"/>
          <w:highlight w:val="none"/>
        </w:rPr>
        <w:t xml:space="preserve">1</w:t>
      </w:r>
      <w:r>
        <w:rPr>
          <w:rFonts w:ascii="Times New Roman" w:hAnsi="Times New Roman" w:eastAsia="宋体" w:cs="Times New Roman"/>
          <w:color w:val="000000" w:themeColor="text1"/>
          <w:sz w:val="24"/>
          <w:highlight w:val="none"/>
        </w:rPr>
        <w:t xml:space="preserve">对裸光纤租用三年</w:t>
      </w:r>
      <w:r>
        <w:rPr>
          <w:rFonts w:ascii="Times New Roman" w:hAnsi="Times New Roman" w:eastAsia="宋体" w:cs="Times New Roman"/>
          <w:color w:val="000000" w:themeColor="text1"/>
          <w:sz w:val="24"/>
          <w:highlight w:val="none"/>
        </w:rPr>
        <w:t xml:space="preserve">，用于</w:t>
      </w:r>
      <w:r>
        <w:rPr>
          <w:rFonts w:ascii="Times New Roman" w:hAnsi="Times New Roman" w:eastAsia="宋体" w:cs="Times New Roman"/>
          <w:color w:val="000000" w:themeColor="text1"/>
          <w:sz w:val="24"/>
          <w:highlight w:val="none"/>
        </w:rPr>
        <w:t xml:space="preserve">项目运营期内采集国数机房核心设备流量至市民中心安全组件</w:t>
      </w:r>
      <w:r>
        <w:rPr>
          <w:rFonts w:ascii="Times New Roman" w:hAnsi="Times New Roman" w:eastAsia="宋体" w:cs="Times New Roman"/>
          <w:color w:val="000000" w:themeColor="text1"/>
          <w:sz w:val="24"/>
          <w:highlight w:val="none"/>
        </w:rPr>
        <w:t xml:space="preserve">进行监测分析。</w:t>
      </w:r>
      <w:r>
        <w:rPr>
          <w:rFonts w:ascii="Times New Roman" w:hAnsi="Times New Roman" w:eastAsia="宋体" w:cs="Times New Roman"/>
          <w:color w:val="000000" w:themeColor="text1"/>
          <w:sz w:val="24"/>
          <w:highlight w:val="none"/>
        </w:rPr>
      </w:r>
      <w:r>
        <w:rPr>
          <w:color w:val="000000" w:themeColor="text1"/>
          <w:highlight w:val="none"/>
        </w:rPr>
      </w:r>
    </w:p>
    <w:p>
      <w:pPr>
        <w:pStyle w:val="1008"/>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w:t>
      </w:r>
      <w:r>
        <w:rPr>
          <w:rFonts w:ascii="Times New Roman" w:hAnsi="Times New Roman" w:eastAsia="宋体"/>
          <w:color w:val="000000" w:themeColor="text1"/>
          <w:sz w:val="24"/>
          <w:szCs w:val="24"/>
          <w:highlight w:val="none"/>
        </w:rPr>
        <w:t xml:space="preserve">2</w:t>
      </w:r>
      <w:r>
        <w:rPr>
          <w:rFonts w:ascii="Times New Roman" w:hAnsi="Times New Roman" w:eastAsia="宋体"/>
          <w:color w:val="000000" w:themeColor="text1"/>
          <w:sz w:val="24"/>
          <w:szCs w:val="24"/>
          <w:highlight w:val="none"/>
        </w:rPr>
        <w:t xml:space="preserve">构建</w:t>
      </w:r>
      <w:r>
        <w:rPr>
          <w:rFonts w:ascii="Times New Roman" w:hAnsi="Times New Roman" w:eastAsia="宋体"/>
          <w:color w:val="000000" w:themeColor="text1"/>
          <w:sz w:val="24"/>
          <w:szCs w:val="24"/>
          <w:highlight w:val="none"/>
          <w:lang w:val="en-US" w:eastAsia="zh-CN"/>
        </w:rPr>
        <w:t xml:space="preserve">2个</w:t>
      </w:r>
      <w:r>
        <w:rPr>
          <w:rFonts w:ascii="Times New Roman" w:hAnsi="Times New Roman" w:eastAsia="宋体"/>
          <w:color w:val="000000" w:themeColor="text1"/>
          <w:sz w:val="24"/>
          <w:szCs w:val="24"/>
          <w:highlight w:val="none"/>
        </w:rPr>
        <w:t xml:space="preserve">安全平台</w:t>
      </w:r>
      <w:r>
        <w:rPr>
          <w:rFonts w:ascii="Times New Roman" w:hAnsi="Times New Roman" w:eastAsia="宋体"/>
          <w:color w:val="000000" w:themeColor="text1"/>
          <w:sz w:val="24"/>
          <w:szCs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.2.1新建新一代安全运营管理平台</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实现全市政务外网资产的精细化管理，各类隐患漏洞和安全事件的全生命周期管理，同时对包括安全指挥调度、重保值守、渗透测试、应急演练、设备纳管、安全培训在内的所有安全运营工作统一管理和集中展示。</w:t>
      </w:r>
      <w:r>
        <w:rPr>
          <w:rFonts w:ascii="Times New Roman" w:hAnsi="Times New Roman" w:eastAsia="宋体" w:cs="Times New Roman"/>
          <w:color w:val="000000" w:themeColor="text1"/>
          <w:sz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.2.2新建统一安全监测平台</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实现对所有政务云网和数据关键安全设备数据汇集，对海量安全告警、日志智能降噪，通过智能体自动生成处置建议，辅助提升运营效率。同时与安全防护设备实现联动，通过场景化和策略化方式实现攻击行为自动阻断。</w:t>
      </w:r>
      <w:r>
        <w:rPr>
          <w:rFonts w:ascii="Times New Roman" w:hAnsi="Times New Roman" w:eastAsia="宋体" w:cs="Times New Roman"/>
          <w:color w:val="000000" w:themeColor="text1"/>
          <w:sz w:val="24"/>
          <w:highlight w:val="none"/>
        </w:rPr>
      </w:r>
      <w:r>
        <w:rPr>
          <w:color w:val="000000" w:themeColor="text1"/>
          <w:highlight w:val="none"/>
        </w:rPr>
      </w:r>
    </w:p>
    <w:p>
      <w:pPr>
        <w:pStyle w:val="1008"/>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w:t>
      </w:r>
      <w:r>
        <w:rPr>
          <w:rFonts w:ascii="Times New Roman" w:hAnsi="Times New Roman" w:eastAsia="宋体"/>
          <w:color w:val="000000" w:themeColor="text1"/>
          <w:sz w:val="24"/>
          <w:szCs w:val="24"/>
          <w:highlight w:val="none"/>
        </w:rPr>
        <w:t xml:space="preserve">3</w:t>
      </w:r>
      <w:r>
        <w:rPr>
          <w:rFonts w:ascii="Times New Roman" w:hAnsi="Times New Roman" w:eastAsia="宋体"/>
          <w:color w:val="000000" w:themeColor="text1"/>
          <w:sz w:val="24"/>
          <w:szCs w:val="24"/>
          <w:highlight w:val="none"/>
        </w:rPr>
        <w:t xml:space="preserve">开展3年安全运营服务</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从安全咨询、安全运营及安全评估三个方面开展三年安全运营服务。安全咨询服务包含2项细化服务，</w:t>
      </w:r>
      <w:r>
        <w:rPr>
          <w:rFonts w:ascii="Times New Roman" w:hAnsi="Times New Roman" w:eastAsia="宋体" w:cs="Times New Roman"/>
          <w:color w:val="000000" w:themeColor="text1"/>
          <w:sz w:val="24"/>
          <w:highlight w:val="none"/>
        </w:rPr>
        <w:t xml:space="preserve">从体系建设、运营管理、量化指标构建等方面，为政务外网安全运营提供宏观规划与微观执行细则。安全运营服务包含12项细分服务，如资产梳理、漏洞扫描等，覆盖基础管理、监测分析、预警通报等多个类别，保障政务网络资产安全、实时监测风险、及时响应处理事件。安全评估服务包括5项细化服务，通过风险评估、安全摸排、外包检查、安全责任自查、数据安全能力成熟度评估及政务安全邮箱建设，全面审查政务网安全现状、排查问题、降低外包风险、提升数据安全能力，为无锡市电子政务外网安全运营提供全方位保障，助力完善安全体系、提升防护水平与合规性。</w:t>
      </w:r>
      <w:r>
        <w:rPr>
          <w:rFonts w:ascii="Times New Roman" w:hAnsi="Times New Roman" w:eastAsia="宋体" w:cs="Times New Roman"/>
          <w:color w:val="000000" w:themeColor="text1"/>
          <w:sz w:val="24"/>
          <w:highlight w:val="none"/>
        </w:rPr>
      </w:r>
      <w:r>
        <w:rPr>
          <w:color w:val="000000" w:themeColor="text1"/>
          <w:highlight w:val="none"/>
        </w:rPr>
      </w:r>
    </w:p>
    <w:p>
      <w:pPr>
        <w:pStyle w:val="1008"/>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w:t>
      </w:r>
      <w:r>
        <w:rPr>
          <w:rFonts w:ascii="Times New Roman" w:hAnsi="Times New Roman" w:eastAsia="宋体"/>
          <w:color w:val="000000" w:themeColor="text1"/>
          <w:sz w:val="24"/>
          <w:szCs w:val="24"/>
          <w:highlight w:val="none"/>
        </w:rPr>
        <w:t xml:space="preserve">4</w:t>
      </w:r>
      <w:r>
        <w:rPr>
          <w:rFonts w:ascii="Times New Roman" w:hAnsi="Times New Roman" w:eastAsia="宋体"/>
          <w:color w:val="000000" w:themeColor="text1"/>
          <w:sz w:val="24"/>
          <w:szCs w:val="24"/>
          <w:highlight w:val="none"/>
        </w:rPr>
        <w:t xml:space="preserve">.开展信息系统合规改造</w:t>
      </w:r>
      <w:r>
        <w:rPr>
          <w:rFonts w:ascii="Times New Roman" w:hAnsi="Times New Roman" w:eastAsia="宋体"/>
          <w:color w:val="000000" w:themeColor="text1"/>
          <w:sz w:val="24"/>
          <w:szCs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.4.1密码应用改造</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按照市机要保密局相关文件要求，针对市域社会治理现代化指挥中心5个重要信息系统开展数据加密、签名验签、通道加密、时间戳等密码应用改造，主要包括无锡市党政网站群、无锡市一体化在线政务服务平台统一电子印章系统、无锡市一体化协同办公平台、无锡城市大数据中心、无锡市市级政务云网和数据统一安全管理平台。</w:t>
      </w:r>
      <w:r>
        <w:rPr>
          <w:rFonts w:ascii="Times New Roman" w:hAnsi="Times New Roman" w:eastAsia="宋体" w:cs="Times New Roman"/>
          <w:color w:val="000000" w:themeColor="text1"/>
          <w:sz w:val="24"/>
          <w:highlight w:val="none"/>
        </w:rPr>
      </w:r>
      <w:r>
        <w:rPr>
          <w:color w:val="000000" w:themeColor="text1"/>
          <w:highlight w:val="none"/>
        </w:rPr>
      </w:r>
    </w:p>
    <w:p>
      <w:pPr>
        <w:pStyle w:val="1009"/>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2</w:t>
      </w:r>
      <w:r>
        <w:rPr>
          <w:rFonts w:ascii="Times New Roman" w:hAnsi="Times New Roman" w:eastAsia="宋体"/>
          <w:color w:val="000000" w:themeColor="text1"/>
          <w:sz w:val="24"/>
          <w:szCs w:val="24"/>
          <w:highlight w:val="none"/>
        </w:rPr>
        <w:t xml:space="preserve">.4.2信创设配改造</w:t>
      </w:r>
      <w:r>
        <w:rPr>
          <w:rFonts w:ascii="Times New Roman" w:hAnsi="Times New Roman" w:eastAsia="宋体"/>
          <w:color w:val="000000" w:themeColor="text1"/>
          <w:sz w:val="24"/>
          <w:szCs w:val="24"/>
          <w:highlight w:val="none"/>
        </w:rPr>
      </w:r>
      <w:r>
        <w:rPr>
          <w:color w:val="000000" w:themeColor="text1"/>
          <w:highlight w:val="none"/>
        </w:rPr>
      </w:r>
    </w:p>
    <w:p>
      <w:pPr>
        <w:pStyle w:val="1007"/>
        <w:ind w:firstLine="480"/>
        <w:jc w:val="both"/>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按照市委网信办相关文件要求，针对市域社会治理现代化指挥中心2个重要信息系统开展国产化操作系统、数据库、中间件适配改造。主要包括无锡市无人机低空巡管共享服务平台、无锡城市数字底座能力中台（包含能力运营平台及工单系统、轻应用平台、无锡市一体化在线政务服务平台改造、无锡市电子证照系统等4个子系统）。</w:t>
      </w:r>
      <w:r>
        <w:rPr>
          <w:rFonts w:ascii="Times New Roman" w:hAnsi="Times New Roman" w:eastAsia="宋体" w:cs="Times New Roman"/>
          <w:color w:val="000000" w:themeColor="text1"/>
          <w:sz w:val="24"/>
          <w:highlight w:val="none"/>
        </w:rPr>
      </w:r>
      <w:r>
        <w:rPr>
          <w:color w:val="000000" w:themeColor="text1"/>
          <w:highlight w:val="none"/>
        </w:rPr>
      </w:r>
    </w:p>
    <w:p>
      <w:pPr>
        <w:pStyle w:val="893"/>
        <w:numPr>
          <w:ilvl w:val="0"/>
          <w:numId w:val="5"/>
        </w:numPr>
        <w:ind w:firstLine="643"/>
        <w:jc w:val="left"/>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采购清单</w:t>
      </w:r>
      <w:r>
        <w:rPr>
          <w:rFonts w:hint="eastAsia" w:ascii="宋体" w:hAnsi="宋体" w:eastAsia="宋体" w:cs="宋体"/>
          <w:b/>
          <w:bCs/>
          <w:color w:val="000000" w:themeColor="text1"/>
          <w:sz w:val="32"/>
          <w:szCs w:val="32"/>
          <w:highlight w:val="none"/>
        </w:rPr>
      </w:r>
      <w:r>
        <w:rPr>
          <w:color w:val="000000" w:themeColor="text1"/>
          <w:highlight w:val="none"/>
        </w:rPr>
      </w:r>
    </w:p>
    <w:p>
      <w:pPr>
        <w:pStyle w:val="1008"/>
        <w:tabs>
          <w:tab w:val="left" w:pos="420" w:leader="none"/>
        </w:tabs>
        <w:rPr>
          <w:rFonts w:hint="eastAsia"/>
          <w:color w:val="000000" w:themeColor="text1"/>
          <w:highlight w:val="none"/>
        </w:rPr>
      </w:pPr>
      <w:r>
        <w:rPr>
          <w:rFonts w:hint="eastAsia"/>
          <w:color w:val="000000" w:themeColor="text1"/>
          <w:highlight w:val="none"/>
          <w:lang w:val="en-US" w:eastAsia="zh-CN"/>
        </w:rPr>
        <w:t xml:space="preserve">3.1采购货物清单</w:t>
      </w:r>
      <w:r>
        <w:rPr>
          <w:rFonts w:hint="eastAsia"/>
          <w:color w:val="000000" w:themeColor="text1"/>
          <w:highlight w:val="none"/>
          <w:lang w:val="en-US" w:eastAsia="zh-CN"/>
        </w:rPr>
      </w:r>
      <w:r>
        <w:rPr>
          <w:color w:val="000000" w:themeColor="text1"/>
          <w:highlight w:val="none"/>
        </w:rPr>
      </w:r>
    </w:p>
    <w:p>
      <w:pPr>
        <w:pStyle w:val="891"/>
        <w:numPr>
          <w:ilvl w:val="0"/>
          <w:numId w:val="0"/>
        </w:numPr>
        <w:rPr>
          <w:rFonts w:hint="eastAsia"/>
          <w:color w:val="000000" w:themeColor="text1"/>
          <w:highlight w:val="none"/>
        </w:rPr>
      </w:pPr>
      <w:r>
        <w:rPr>
          <w:rFonts w:hint="eastAsia" w:ascii="Times New Roman" w:hAnsi="Times New Roman" w:cs="Times New Roman"/>
          <w:b/>
          <w:bCs/>
          <w:color w:val="000000" w:themeColor="text1"/>
          <w:sz w:val="21"/>
          <w:szCs w:val="21"/>
          <w:highlight w:val="none"/>
          <w:lang w:val="en-US" w:eastAsia="zh-CN"/>
        </w:rPr>
        <w:t xml:space="preserve">备注：</w:t>
      </w:r>
      <w:r>
        <w:rPr>
          <w:rFonts w:hint="eastAsia" w:ascii="Times New Roman" w:hAnsi="Times New Roman" w:cs="Times New Roman"/>
          <w:b w:val="0"/>
          <w:bCs w:val="0"/>
          <w:color w:val="000000" w:themeColor="text1"/>
          <w:sz w:val="21"/>
          <w:szCs w:val="21"/>
          <w:highlight w:val="none"/>
          <w:lang w:val="en-US" w:eastAsia="zh-CN"/>
        </w:rPr>
        <w:t xml:space="preserve">本次采购的</w:t>
      </w:r>
      <w:r>
        <w:rPr>
          <w:rFonts w:hint="eastAsia" w:ascii="Times New Roman" w:hAnsi="Times New Roman" w:cs="Times New Roman"/>
          <w:b/>
          <w:bCs/>
          <w:color w:val="000000" w:themeColor="text1"/>
          <w:sz w:val="21"/>
          <w:szCs w:val="21"/>
          <w:highlight w:val="none"/>
          <w:lang w:val="en-US" w:eastAsia="zh-CN"/>
        </w:rPr>
        <w:t xml:space="preserve">所有货物资产归属</w:t>
      </w:r>
      <w:r>
        <w:rPr>
          <w:rFonts w:hint="eastAsia"/>
          <w:color w:val="000000" w:themeColor="text1"/>
          <w:highlight w:val="none"/>
          <w:lang w:val="en-US" w:eastAsia="zh-CN"/>
        </w:rPr>
        <w:t xml:space="preserve">采购人</w:t>
      </w:r>
      <w:r>
        <w:rPr>
          <w:rFonts w:hint="eastAsia" w:ascii="Times New Roman" w:hAnsi="Times New Roman" w:cs="Times New Roman"/>
          <w:b w:val="0"/>
          <w:bCs w:val="0"/>
          <w:color w:val="000000" w:themeColor="text1"/>
          <w:sz w:val="21"/>
          <w:szCs w:val="21"/>
          <w:highlight w:val="none"/>
          <w:lang w:val="en-US" w:eastAsia="zh-CN"/>
        </w:rPr>
        <w:t xml:space="preserve">。在项目建设部分竣工验收通过后，中标人应立即配合采购人进行资产移交工作，确保资产的顺利过渡与接收。届时，中标人需提供详细的资产清单，包含但不限于货物的名称、型号、规格、数量、价格等信息，并配合采购人完成资产清点与交接手续，以保障采购人对所采购资产的完整所有权与有效管理。</w:t>
      </w:r>
      <w:r>
        <w:rPr>
          <w:rFonts w:hint="eastAsia"/>
          <w:color w:val="000000" w:themeColor="text1"/>
          <w:highlight w:val="none"/>
          <w:lang w:val="en-US" w:eastAsia="zh-CN"/>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1230"/>
        <w:gridCol w:w="3887"/>
        <w:gridCol w:w="441"/>
        <w:gridCol w:w="441"/>
        <w:gridCol w:w="745"/>
        <w:gridCol w:w="718"/>
      </w:tblGrid>
      <w:tr>
        <w:trPr>
          <w:trHeight w:val="310"/>
        </w:trPr>
        <w:tc>
          <w:tcPr>
            <w:tcW w:w="1060" w:type="dxa"/>
            <w:vAlign w:val="center"/>
            <w:textDirection w:val="lrTb"/>
            <w:noWrap/>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货物标的</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
        </w:trPr>
        <w:tc>
          <w:tcPr>
            <w:tcW w:w="1060"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序号</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分项名称</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3887"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招标性能指标</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数量</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单位</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所属行业</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718"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备注（能否分包）</w:t>
            </w:r>
            <w:r>
              <w:rPr>
                <w:rFonts w:ascii="Times New Roman" w:hAnsi="Times New Roman" w:eastAsia="宋体" w:cs="Times New Roman"/>
                <w:b/>
                <w:bCs/>
                <w:color w:val="000000" w:themeColor="text1"/>
                <w:szCs w:val="22"/>
                <w:highlight w:val="none"/>
              </w:rPr>
            </w:r>
            <w:r>
              <w:rPr>
                <w:color w:val="000000" w:themeColor="text1"/>
                <w:highlight w:val="none"/>
              </w:rPr>
            </w:r>
          </w:p>
        </w:tc>
      </w:tr>
      <w:tr>
        <w:trPr>
          <w:trHeight w:val="3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一</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网络设备</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tcPr>
          <w:p>
            <w:pPr>
              <w:pStyle w:val="891"/>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　</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724"/>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防火墙</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整机吞吐量不低于10Gbps；设备标配不少于6个千兆电口，8个万兆光口，4个千兆光口；产品具备静态路由、RIP、OSPF、OSPFv3、BGP、ISP路由；支持源NAT、目的NAT、静态NAT，支持一对一、一对多和多对多等形式的NAT等功能；此次包含五年入侵防御和网络病毒防护特征库升级授权；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台</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9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交换机</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不大于标准1U机架设备；整机交换总量不低于300Gbps；标配不少于16个万兆光口</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rPr>
              <w:t xml:space="preserve">16个千兆光口或电口</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rPr>
              <w:t xml:space="preserve">1个QSFP+插槽</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rPr>
              <w:t xml:space="preserve">1个QSFP28插槽</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rPr>
              <w:t xml:space="preserve">支持100GE，兼容40G</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rPr>
              <w:t xml:space="preserve">此次包含五年硬件保修和技术支持服务。</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台</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二</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安全设备</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tcPr>
          <w:p>
            <w:pPr>
              <w:pStyle w:val="891"/>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　</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4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流量复制器</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1U机架设备；整机吞吐性能不低于320Gbps；设备标配不少于16个万兆光口；16个千兆光口或电口；1个QSFP+插槽；1个QSFP28插槽（支持100GE，兼容40G）；产品具备端口breakout拆分功能，具备接收交换机镜像或分光采集后流量进行复制/汇聚/Hash分流/视频流量过滤等功能；此次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可以对输入的数据流，按报文特征执行白名单或黑名单规则，丢弃或转发报文。支持通过域名地址解析、URL等灵活的识别匹配方式，对视频流数据进行过滤。</w:t>
            </w:r>
            <w:r>
              <w:rPr>
                <w:rFonts w:hint="eastAsia"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hint="eastAsia"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台</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624"/>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全流量分析取证系统</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不大于标准2U机架设备；整机吞吐量不低于10Gbps；标配不少于2个万兆光口，2个千兆电口；标配</w:t>
            </w:r>
            <w:r>
              <w:rPr>
                <w:rFonts w:hint="eastAsia" w:ascii="Times New Roman" w:hAnsi="Times New Roman" w:eastAsia="宋体" w:cs="Times New Roman"/>
                <w:color w:val="000000" w:themeColor="text1"/>
                <w:szCs w:val="22"/>
                <w:highlight w:val="none"/>
                <w:lang w:val="en-US" w:eastAsia="zh-CN"/>
              </w:rPr>
              <w:t xml:space="preserve">不低于</w:t>
            </w:r>
            <w:r>
              <w:rPr>
                <w:rFonts w:hint="eastAsia" w:ascii="Times New Roman" w:hAnsi="Times New Roman" w:eastAsia="宋体" w:cs="Times New Roman"/>
                <w:color w:val="000000" w:themeColor="text1"/>
                <w:szCs w:val="22"/>
                <w:highlight w:val="none"/>
              </w:rPr>
              <w:t xml:space="preserve">96T存储硬盘；产品具备数据存储、取证溯源检索、流量回放等核心功能。此次包含五年硬件保修和技术支持服务;</w:t>
            </w:r>
            <w:r>
              <w:rPr>
                <w:rFonts w:hint="eastAsia"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82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一体化监测组件</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整机吞吐量不低于10Gbps；标配不少于2个万兆光口，2个千兆电口；产品具备特征监测、威胁情报、沙箱检测，APT检测等功能；此次包含五年特征库升级授权；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592"/>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4</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流量监测探针A</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整机吞吐量不低于10Gbps；标配不少于2个万兆光口，2个千兆电口；产品具备深度协议解析包括http、http2、dhcp、dns、ftp、mysql、imap、bgp、sip、pptp、l2tp等多种通用协议解析等功能；此次包含五年特征库升级授权；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应提供2-3个不同厂家设备进行异构，实现数据交叉验证，提升监测准确性。</w:t>
            </w:r>
            <w:r>
              <w:rPr>
                <w:rFonts w:hint="eastAsia"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9</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9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5</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流量监测探针B</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整机吞吐量不低于5Gbps；标配不少于2个万兆光口，2个千兆电口；产品具备深度协议解析包括http、http2、dhcp、dns、ftp、mysql、imap、bgp、sip、pptp、l2tp等多种通用协议解析等功能；此次包含五年特征库升级授权；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6</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非法外联监测系统</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整机吞吐量不低于10Gbps；标配不少于2个万兆光口，2个千兆电口；产品具备通过镜像流量分析自动发现终端非法外联行为，通过外网探针取证，信息包括设备内网IP、公网IP、检测网关序列号、检测网关IP、外联最新时间等功能。具备资产识别、内外网互联、非授权外联、NAT接入管控等功能；此次包含管理终端不少于3000个；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445"/>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7</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数据落盘加密系统</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整机吞吐量不低于10Gbps；标配不少于2个万兆光口，2个千兆电口；产品具备网关加密和文件加密两种加密模式，设备中采用符合国家密码局要求的密码模块（包括但不限于密码板卡、密码芯片、随机数芯片、智能密码钥匙等）。包含至少对100个数据库的加密授权；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8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8</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API监测网关</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标配不少于2个万兆光口，2个千兆电口；标配不少于8T有效存储；产品具备发现与流量解析，风险规则定义，数据风险监测，异常行为监测等功能。此次包含接口授权审计数量无限制；此次包含五年特征库升级授权；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支持自动识别提供API服务的中间件名称、版本信息，并记录在API信息中；支持监测并标记API生命周期状态，状态包括新发现、已确认、已废弃，支持发现和识别僵尸API，能够发现API复活访问；支持通过矩阵图表展示API涉及的敏感数据类型；支持指定API责任人，支持管理责任人名字、组织、电话、邮箱等信息；</w:t>
            </w:r>
            <w:r>
              <w:rPr>
                <w:rFonts w:hint="eastAsia"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hint="eastAsia"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54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9</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数据库审计系统</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2U机架设备；整机吞吐量不低于10Gbps；标配不少于2个万兆光口，2个千兆电口；标配不少于8T有效存储；产品具备双向审计能力，具备对Select操作返回行数和返回内容的审计功能。对超出数据库操作行为基线的操作可自动识别，并及时告警。具备达梦（DM8、DM7）、南大通用(GBase）、高斯（GaussDB）、人大金仓（KingbaseV8、V7、V6）、K-DB、神舟通用（Oscar）、OceanBase、Hive、</w:t>
            </w:r>
            <w:r>
              <w:rPr>
                <w:rFonts w:hint="eastAsia" w:ascii="Times New Roman" w:hAnsi="Times New Roman" w:eastAsia="宋体" w:cs="Times New Roman"/>
                <w:color w:val="000000" w:themeColor="text1"/>
                <w:szCs w:val="22"/>
                <w:highlight w:val="none"/>
                <w:lang w:val="en-US" w:eastAsia="zh-CN"/>
              </w:rPr>
              <w:t xml:space="preserve">O</w:t>
            </w:r>
            <w:r>
              <w:rPr>
                <w:rFonts w:hint="eastAsia" w:ascii="Times New Roman" w:hAnsi="Times New Roman" w:eastAsia="宋体" w:cs="Times New Roman"/>
                <w:color w:val="000000" w:themeColor="text1"/>
                <w:szCs w:val="22"/>
                <w:highlight w:val="none"/>
              </w:rPr>
              <w:t xml:space="preserve">rac</w:t>
            </w:r>
            <w:r>
              <w:rPr>
                <w:rFonts w:hint="eastAsia" w:ascii="Times New Roman" w:hAnsi="Times New Roman" w:eastAsia="宋体" w:cs="Times New Roman"/>
                <w:color w:val="000000" w:themeColor="text1"/>
                <w:szCs w:val="22"/>
                <w:highlight w:val="none"/>
                <w:lang w:val="en-US" w:eastAsia="zh-CN"/>
              </w:rPr>
              <w:t xml:space="preserve">le</w:t>
            </w:r>
            <w:r>
              <w:rPr>
                <w:rFonts w:hint="eastAsia" w:ascii="Times New Roman" w:hAnsi="Times New Roman" w:eastAsia="宋体" w:cs="Times New Roman"/>
                <w:color w:val="000000" w:themeColor="text1"/>
                <w:szCs w:val="22"/>
                <w:highlight w:val="none"/>
              </w:rPr>
              <w:t xml:space="preserve">等主流数据库的审计功能；此次包含授权审计数据库数量不少于100个；包含五年硬件保修和技术支持服务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4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10</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蜜罐主动防御系统</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不少于标准2U机架；不少于2个千兆网口；支持统一管理业务系统镜像文件，包括但不限于常见的 Web 应用服务、系统服务、Web中间件、数据库、操作系统等镜像文件，数量不低于50个，支持创建服务蜜点数不低于100个;支持对攻击源IP进行代理识别，溯源攻击源IP地址、攻击源IP归属地、真实IP地址、真实IP地址归属地、社交身份信息等；支持攻击源视角呈现威胁事件信息，包含攻击源IP、IP代理识别、攻击次数、攻击时间、威胁等级等；支持在被保护网络范围内，发送带有指定服务诱饵IP访问信息的ARP广播包。</w:t>
            </w:r>
            <w:r>
              <w:rPr>
                <w:rFonts w:hint="eastAsia"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hint="eastAsia"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包含五年规则库升级授权，包含五年硬件保修和技术支持服务</w:t>
            </w:r>
            <w:r>
              <w:rPr>
                <w:rFonts w:hint="eastAsia" w:eastAsia="宋体" w:cs="Times New Roman"/>
                <w:color w:val="000000" w:themeColor="text1"/>
                <w:szCs w:val="22"/>
                <w:highlight w:val="none"/>
                <w:lang w:eastAsia="zh-CN"/>
              </w:rPr>
              <w:t xml:space="preserve">。</w:t>
            </w:r>
            <w:r>
              <w:rPr>
                <w:rFonts w:hint="eastAsia" w:eastAsia="宋体" w:cs="Times New Roman"/>
                <w:color w:val="000000" w:themeColor="text1"/>
                <w:szCs w:val="22"/>
                <w:highlight w:val="none"/>
                <w:lang w:eastAsia="zh-CN"/>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7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脆弱性扫描系统</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不大于标准1U机架设备，标配不少于2个千兆电口；产品具备系统漏扫、web漏扫、基线核查功能，具备对主流操作系统的识别与扫描能力；包含系统漏扫、web漏扫、基线核查三个模块五年漏洞规则库升级授权；系统漏扫可扫描IP地址范围和总数无限制，包含单任务最大可扫描2400个IP地址，并发扫描1000IP。包含五年硬件保修和技术支持服务</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495"/>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自动化渗透系统</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lang w:bidi="ar"/>
              </w:rPr>
              <w:t xml:space="preserve">不大于标准1U机架设备，标配不少于2个千兆电口，</w:t>
            </w:r>
            <w:r>
              <w:rPr>
                <w:rFonts w:ascii="Times New Roman" w:hAnsi="Times New Roman" w:eastAsia="宋体" w:cs="Times New Roman"/>
                <w:color w:val="000000" w:themeColor="text1"/>
                <w:szCs w:val="22"/>
                <w:highlight w:val="none"/>
              </w:rPr>
              <w:t xml:space="preserve">支持</w:t>
            </w:r>
            <w:r>
              <w:rPr>
                <w:rFonts w:hint="eastAsia" w:ascii="Times New Roman" w:hAnsi="Times New Roman" w:eastAsia="宋体" w:cs="Times New Roman"/>
                <w:color w:val="000000" w:themeColor="text1"/>
                <w:szCs w:val="22"/>
                <w:highlight w:val="none"/>
              </w:rPr>
              <w:t xml:space="preserve">不少于</w:t>
            </w:r>
            <w:r>
              <w:rPr>
                <w:rFonts w:ascii="Times New Roman" w:hAnsi="Times New Roman" w:eastAsia="宋体" w:cs="Times New Roman"/>
                <w:color w:val="000000" w:themeColor="text1"/>
                <w:szCs w:val="22"/>
                <w:highlight w:val="none"/>
              </w:rPr>
              <w:t xml:space="preserve">50个并发任务。</w:t>
            </w:r>
            <w:r>
              <w:rPr>
                <w:rFonts w:hint="eastAsia" w:ascii="Times New Roman" w:hAnsi="Times New Roman" w:eastAsia="宋体" w:cs="Times New Roman"/>
                <w:color w:val="000000" w:themeColor="text1"/>
                <w:szCs w:val="22"/>
                <w:highlight w:val="none"/>
                <w:lang w:bidi="ar"/>
              </w:rPr>
              <w:t xml:space="preserve">产品具备资产自动发现、漏洞扫描、利用验证、报告生成全流程自动化，可自定义扫描策略，支持定时任务和增量扫描等功能。包含五年规则库升级授权；包含五年硬件保修和技术支持服务</w:t>
            </w:r>
            <w:r>
              <w:rPr>
                <w:rFonts w:hint="eastAsia" w:ascii="Times New Roman" w:hAnsi="Times New Roman" w:eastAsia="宋体" w:cs="Times New Roman"/>
                <w:color w:val="000000" w:themeColor="text1"/>
                <w:szCs w:val="22"/>
                <w:highlight w:val="none"/>
                <w:lang w:eastAsia="zh-CN" w:bidi="ar"/>
              </w:rPr>
              <w:t xml:space="preserve">。</w:t>
            </w:r>
            <w:r>
              <w:rPr>
                <w:rFonts w:hint="eastAsia" w:ascii="Times New Roman" w:hAnsi="Times New Roman" w:eastAsia="宋体" w:cs="Times New Roman"/>
                <w:color w:val="000000" w:themeColor="text1"/>
                <w:szCs w:val="22"/>
                <w:highlight w:val="none"/>
                <w:lang w:eastAsia="zh-CN" w:bidi="ar"/>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lang w:bidi="ar"/>
              </w:rPr>
              <w:t xml:space="preserve">产品使用的操作系统和CPU芯片应在中国信息安全测评中心发布的安全可靠测评结果公告目录内。</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三</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其他设备</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　</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8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国产GPU显卡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算力表现，FP32（单精度浮点运算），峰值算力达25 TFLOPS。配备64GB内存，大容量设计，轻松应对大数据处理任务。专注于人工智能训练与推理，加速深度学习模型训练，提升AI应用性能。支持多种服务器型号和操作系统，配置灵活；提供全国联保服务。</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张</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2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AI算力服务器</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具体参数要求详见</w:t>
            </w:r>
            <w:r>
              <w:rPr>
                <w:rFonts w:hint="eastAsia" w:ascii="Times New Roman" w:hAnsi="Times New Roman" w:eastAsia="宋体" w:cs="Times New Roman"/>
                <w:color w:val="000000" w:themeColor="text1"/>
                <w:szCs w:val="22"/>
                <w:highlight w:val="none"/>
                <w:lang w:val="en-US" w:eastAsia="zh-CN"/>
              </w:rPr>
              <w:t xml:space="preserve">本章</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val="en-US" w:eastAsia="zh-CN"/>
              </w:rPr>
              <w:t xml:space="preserve">3.3 AI算力服务器</w:t>
            </w:r>
            <w:r>
              <w:rPr>
                <w:rFonts w:hint="eastAsia" w:ascii="Times New Roman" w:hAnsi="Times New Roman" w:eastAsia="宋体" w:cs="Times New Roman"/>
                <w:color w:val="000000" w:themeColor="text1"/>
                <w:szCs w:val="22"/>
                <w:highlight w:val="none"/>
              </w:rPr>
              <w:t xml:space="preserve">配置要求”</w:t>
            </w:r>
            <w:r>
              <w:rPr>
                <w:rFonts w:hint="eastAsia" w:ascii="Times New Roman" w:hAnsi="Times New Roman" w:eastAsia="宋体" w:cs="Times New Roman"/>
                <w:color w:val="000000" w:themeColor="text1"/>
                <w:szCs w:val="22"/>
                <w:highlight w:val="none"/>
                <w:lang w:eastAsia="zh-CN"/>
              </w:rPr>
              <w:t xml:space="preserve">。</w:t>
            </w:r>
            <w:r>
              <w:rPr>
                <w:rFonts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产品操作系统和CPU芯片应在中国信息安全测评中心发布的安全可靠测评结果公告目录内。</w:t>
            </w:r>
            <w:r>
              <w:rPr>
                <w:rFonts w:ascii="Times New Roman" w:hAnsi="Times New Roman" w:eastAsia="宋体" w:cs="Times New Roman"/>
                <w:color w:val="000000" w:themeColor="text1"/>
                <w:szCs w:val="22"/>
                <w:highlight w:val="none"/>
                <w:lang w:val="en-US" w:eastAsia="zh-CN"/>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台</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工业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四</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安全软件</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　</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22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新一代安全运营管理平台</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b w:val="0"/>
                <w:bCs w:val="0"/>
                <w:color w:val="000000" w:themeColor="text1"/>
                <w:szCs w:val="22"/>
                <w:highlight w:val="none"/>
              </w:rPr>
            </w:pPr>
            <w:r>
              <w:rPr>
                <w:rFonts w:ascii="Times New Roman" w:hAnsi="Times New Roman" w:eastAsia="宋体" w:cs="Times New Roman"/>
                <w:b w:val="0"/>
                <w:bCs w:val="0"/>
                <w:color w:val="000000" w:themeColor="text1"/>
                <w:szCs w:val="22"/>
                <w:highlight w:val="none"/>
              </w:rPr>
              <w:t xml:space="preserve">提供软件，适配国产化系统；包含资产管理、事件管理、漏洞管理、工单管理、调度管理、运营管理、文档管理、报表生成、安全可视、系统管理模块等功能模块，实现全市政务外网资产的精细化管理，各类隐患漏洞和安全事件的全生命周期管理，对所有安全运营工作统一管理和集中展示。含3年软件原厂质保。</w:t>
            </w:r>
            <w:r>
              <w:rPr>
                <w:rFonts w:ascii="Times New Roman" w:hAnsi="Times New Roman" w:eastAsia="宋体" w:cs="Times New Roman"/>
                <w:b w:val="0"/>
                <w:bCs w:val="0"/>
                <w:color w:val="000000" w:themeColor="text1"/>
                <w:szCs w:val="22"/>
                <w:highlight w:val="none"/>
              </w:rPr>
            </w:r>
            <w:r>
              <w:rPr>
                <w:color w:val="000000" w:themeColor="text1"/>
                <w:highlight w:val="none"/>
              </w:rPr>
            </w:r>
          </w:p>
          <w:p>
            <w:pPr>
              <w:pStyle w:val="891"/>
              <w:widowControl/>
              <w:rPr>
                <w:rFonts w:ascii="Times New Roman" w:hAnsi="Times New Roman" w:eastAsia="宋体" w:cs="Times New Roman"/>
                <w:b w:val="0"/>
                <w:bCs w:val="0"/>
                <w:color w:val="000000" w:themeColor="text1"/>
                <w:szCs w:val="22"/>
                <w:highlight w:val="none"/>
              </w:rPr>
            </w:pPr>
            <w:r>
              <w:rPr>
                <w:rFonts w:hint="eastAsia" w:ascii="Times New Roman" w:hAnsi="Times New Roman" w:eastAsia="宋体" w:cs="Times New Roman"/>
                <w:b w:val="0"/>
                <w:bCs w:val="0"/>
                <w:color w:val="000000" w:themeColor="text1"/>
                <w:szCs w:val="22"/>
                <w:highlight w:val="none"/>
              </w:rPr>
              <w:t xml:space="preserve">承诺实现对接</w:t>
            </w:r>
            <w:r>
              <w:rPr>
                <w:rFonts w:hint="eastAsia"/>
                <w:color w:val="000000" w:themeColor="text1"/>
                <w:highlight w:val="none"/>
                <w:lang w:val="en-US" w:eastAsia="zh-CN"/>
              </w:rPr>
              <w:t xml:space="preserve">江苏</w:t>
            </w:r>
            <w:r>
              <w:rPr>
                <w:rFonts w:hint="eastAsia" w:ascii="Times New Roman" w:hAnsi="Times New Roman" w:eastAsia="宋体" w:cs="Times New Roman"/>
                <w:b w:val="0"/>
                <w:bCs w:val="0"/>
                <w:color w:val="000000" w:themeColor="text1"/>
                <w:szCs w:val="22"/>
                <w:highlight w:val="none"/>
              </w:rPr>
              <w:t xml:space="preserve">省安全管理平台能力建设，完成与上级平台的安全数据接口开发和报送的，能够在</w:t>
            </w:r>
            <w:r>
              <w:rPr>
                <w:rFonts w:hint="eastAsia" w:ascii="Times New Roman" w:hAnsi="Times New Roman" w:eastAsia="宋体" w:cs="Times New Roman"/>
                <w:b w:val="0"/>
                <w:bCs w:val="0"/>
                <w:color w:val="000000" w:themeColor="text1"/>
                <w:szCs w:val="22"/>
                <w:highlight w:val="none"/>
                <w:lang w:val="en-US" w:eastAsia="zh-CN"/>
              </w:rPr>
              <w:t xml:space="preserve">2</w:t>
            </w:r>
            <w:r>
              <w:rPr>
                <w:rFonts w:hint="eastAsia" w:ascii="Times New Roman" w:hAnsi="Times New Roman" w:eastAsia="宋体" w:cs="Times New Roman"/>
                <w:b w:val="0"/>
                <w:bCs w:val="0"/>
                <w:color w:val="000000" w:themeColor="text1"/>
                <w:szCs w:val="22"/>
                <w:highlight w:val="none"/>
              </w:rPr>
              <w:t xml:space="preserve">月内完成开发和测试，</w:t>
            </w:r>
            <w:r>
              <w:rPr>
                <w:rFonts w:hint="eastAsia" w:ascii="Times New Roman" w:hAnsi="Times New Roman" w:eastAsia="宋体" w:cs="Times New Roman"/>
                <w:b/>
                <w:bCs/>
                <w:color w:val="000000" w:themeColor="text1"/>
                <w:szCs w:val="22"/>
                <w:highlight w:val="none"/>
              </w:rPr>
              <w:t xml:space="preserve">投标时须提供投标人承诺函（</w:t>
            </w:r>
            <w:r>
              <w:rPr>
                <w:rFonts w:hint="eastAsia" w:ascii="Times New Roman" w:hAnsi="Times New Roman" w:eastAsia="宋体" w:cs="Times New Roman"/>
                <w:b/>
                <w:bCs/>
                <w:color w:val="000000" w:themeColor="text1"/>
                <w:szCs w:val="22"/>
                <w:highlight w:val="none"/>
                <w:lang w:val="en-US" w:eastAsia="zh-CN"/>
              </w:rPr>
              <w:t xml:space="preserve">格式自拟</w:t>
            </w:r>
            <w:r>
              <w:rPr>
                <w:rFonts w:hint="eastAsia" w:ascii="Times New Roman" w:hAnsi="Times New Roman" w:eastAsia="宋体" w:cs="Times New Roman"/>
                <w:b/>
                <w:bCs/>
                <w:color w:val="000000" w:themeColor="text1"/>
                <w:szCs w:val="22"/>
                <w:highlight w:val="none"/>
              </w:rPr>
              <w:t xml:space="preserve">）并上传至系统，否则将被视为无效投标文</w:t>
            </w:r>
            <w:r>
              <w:rPr>
                <w:rFonts w:hint="eastAsia" w:ascii="Times New Roman" w:hAnsi="Times New Roman" w:eastAsia="宋体" w:cs="Times New Roman"/>
                <w:b/>
                <w:bCs/>
                <w:color w:val="000000" w:themeColor="text1"/>
                <w:szCs w:val="22"/>
                <w:highlight w:val="none"/>
                <w:lang w:val="en-US" w:eastAsia="zh-CN"/>
              </w:rPr>
              <w:t xml:space="preserve">件。</w:t>
            </w:r>
            <w:r>
              <w:rPr>
                <w:rFonts w:ascii="Times New Roman" w:hAnsi="Times New Roman" w:eastAsia="宋体" w:cs="Times New Roman"/>
                <w:b w:val="0"/>
                <w:bCs w:val="0"/>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685"/>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统一安全监测平台</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hint="eastAsia" w:ascii="Times New Roman" w:hAnsi="Times New Roman" w:eastAsia="宋体" w:cs="Times New Roman"/>
                <w:b w:val="0"/>
                <w:bCs w:val="0"/>
                <w:color w:val="000000" w:themeColor="text1"/>
                <w:szCs w:val="22"/>
                <w:highlight w:val="none"/>
              </w:rPr>
            </w:pPr>
            <w:r>
              <w:rPr>
                <w:rFonts w:ascii="Times New Roman" w:hAnsi="Times New Roman" w:eastAsia="宋体" w:cs="Times New Roman"/>
                <w:b w:val="0"/>
                <w:bCs w:val="0"/>
                <w:color w:val="000000" w:themeColor="text1"/>
                <w:szCs w:val="22"/>
                <w:highlight w:val="none"/>
              </w:rPr>
              <w:t xml:space="preserve">提供软件，适配国产化系统；包含大数据中心、可视化中心、脆弱中心、威胁中心、情报中心、分析中心、模型中心、智能体市场、告警降噪、安全问答、智能研判等功能模块，对安全设备数据汇集，对海量安全告警、日志智能降噪，通过智能体自动生成处置建议，辅助提升运营效率。含3年软件原厂质保。</w:t>
            </w:r>
            <w:r>
              <w:rPr>
                <w:rFonts w:hint="eastAsia" w:ascii="Times New Roman" w:hAnsi="Times New Roman" w:eastAsia="宋体" w:cs="Times New Roman"/>
                <w:b w:val="0"/>
                <w:bCs w:val="0"/>
                <w:color w:val="000000" w:themeColor="text1"/>
                <w:szCs w:val="22"/>
                <w:highlight w:val="none"/>
              </w:rPr>
            </w:r>
            <w:r>
              <w:rPr>
                <w:color w:val="000000" w:themeColor="text1"/>
                <w:highlight w:val="none"/>
              </w:rPr>
            </w:r>
          </w:p>
          <w:p>
            <w:pPr>
              <w:pStyle w:val="891"/>
              <w:widowControl/>
              <w:rPr>
                <w:rFonts w:ascii="Times New Roman" w:hAnsi="Times New Roman" w:eastAsia="宋体" w:cs="Times New Roman"/>
                <w:b w:val="0"/>
                <w:bCs w:val="0"/>
                <w:color w:val="000000" w:themeColor="text1"/>
                <w:szCs w:val="22"/>
                <w:highlight w:val="none"/>
              </w:rPr>
            </w:pPr>
            <w:r>
              <w:rPr>
                <w:rFonts w:hint="eastAsia" w:ascii="Times New Roman" w:hAnsi="Times New Roman" w:eastAsia="宋体" w:cs="Times New Roman"/>
                <w:b w:val="0"/>
                <w:bCs w:val="0"/>
                <w:color w:val="000000" w:themeColor="text1"/>
                <w:szCs w:val="22"/>
                <w:highlight w:val="none"/>
              </w:rPr>
              <w:t xml:space="preserve">承诺实现对接省安全管理平台能力建设，完成与上级平台的安全数据接口开发和报送的，能够在</w:t>
            </w:r>
            <w:r>
              <w:rPr>
                <w:rFonts w:hint="eastAsia" w:eastAsia="宋体" w:cs="Times New Roman"/>
                <w:b w:val="0"/>
                <w:bCs w:val="0"/>
                <w:color w:val="000000" w:themeColor="text1"/>
                <w:szCs w:val="22"/>
                <w:highlight w:val="none"/>
                <w:lang w:val="en-US" w:eastAsia="zh-CN"/>
              </w:rPr>
              <w:t xml:space="preserve">2</w:t>
            </w:r>
            <w:r>
              <w:rPr>
                <w:rFonts w:hint="eastAsia" w:ascii="Times New Roman" w:hAnsi="Times New Roman" w:eastAsia="宋体" w:cs="Times New Roman"/>
                <w:b w:val="0"/>
                <w:bCs w:val="0"/>
                <w:color w:val="000000" w:themeColor="text1"/>
                <w:szCs w:val="22"/>
                <w:highlight w:val="none"/>
              </w:rPr>
              <w:t xml:space="preserve">个月内完成开发和测试，</w:t>
            </w:r>
            <w:r>
              <w:rPr>
                <w:rFonts w:hint="eastAsia" w:ascii="Times New Roman" w:hAnsi="Times New Roman" w:eastAsia="宋体" w:cs="Times New Roman"/>
                <w:b/>
                <w:bCs/>
                <w:color w:val="000000" w:themeColor="text1"/>
                <w:szCs w:val="22"/>
                <w:highlight w:val="none"/>
              </w:rPr>
              <w:t xml:space="preserve">投标时须提供投标人承诺函（</w:t>
            </w:r>
            <w:r>
              <w:rPr>
                <w:rFonts w:hint="eastAsia" w:ascii="Times New Roman" w:hAnsi="Times New Roman" w:eastAsia="宋体" w:cs="Times New Roman"/>
                <w:b/>
                <w:bCs/>
                <w:color w:val="000000" w:themeColor="text1"/>
                <w:szCs w:val="22"/>
                <w:highlight w:val="none"/>
                <w:lang w:val="en-US" w:eastAsia="zh-CN"/>
              </w:rPr>
              <w:t xml:space="preserve">格式自拟</w:t>
            </w:r>
            <w:r>
              <w:rPr>
                <w:rFonts w:hint="eastAsia" w:ascii="Times New Roman" w:hAnsi="Times New Roman" w:eastAsia="宋体" w:cs="Times New Roman"/>
                <w:b/>
                <w:bCs/>
                <w:color w:val="000000" w:themeColor="text1"/>
                <w:szCs w:val="22"/>
                <w:highlight w:val="none"/>
              </w:rPr>
              <w:t xml:space="preserve">）并上传至系统，否则将被视为无效投标文</w:t>
            </w:r>
            <w:r>
              <w:rPr>
                <w:rFonts w:hint="eastAsia" w:ascii="Times New Roman" w:hAnsi="Times New Roman" w:eastAsia="宋体" w:cs="Times New Roman"/>
                <w:b/>
                <w:bCs/>
                <w:color w:val="000000" w:themeColor="text1"/>
                <w:szCs w:val="22"/>
                <w:highlight w:val="none"/>
                <w:lang w:val="en-US" w:eastAsia="zh-CN"/>
              </w:rPr>
              <w:t xml:space="preserve">件。</w:t>
            </w:r>
            <w:r>
              <w:rPr>
                <w:rFonts w:ascii="Times New Roman" w:hAnsi="Times New Roman" w:eastAsia="宋体" w:cs="Times New Roman"/>
                <w:b w:val="0"/>
                <w:bCs w:val="0"/>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78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大模型内容安全围栏</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支持多语种语义风险检测，包括但不限于中文、英文及不少于15种的小语种；支持上下文对话关联检测，支持2轮-5轮对话关联检测；支持自定义关键词，自定义关键词名单的生效时间（永久生效、固定时间段生效、每年重复生效）；支持添加、编辑、删除豁免词，配置豁免词后，在风险识别时，会跳过该词识别其他内容；支持在控制台上，在线验证当前输入安全接口响应及策略识别的调整效果；包括但不限于模拟输入提问内容、模拟输入历史对话内容的方式查看接口返回信息</w:t>
            </w:r>
            <w:r>
              <w:rPr>
                <w:rFonts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718"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bl>
    <w:p>
      <w:pPr>
        <w:pStyle w:val="1008"/>
        <w:tabs>
          <w:tab w:val="left" w:pos="420" w:leader="none"/>
        </w:tabs>
        <w:rPr>
          <w:color w:val="000000" w:themeColor="text1"/>
          <w:highlight w:val="none"/>
        </w:rPr>
      </w:pPr>
      <w:r>
        <w:rPr>
          <w:rFonts w:hint="eastAsia"/>
          <w:color w:val="000000" w:themeColor="text1"/>
          <w:highlight w:val="none"/>
          <w:lang w:val="en-US" w:eastAsia="zh-CN"/>
        </w:rPr>
        <w:t xml:space="preserve">3.2采购服务清单</w:t>
      </w:r>
      <w:r>
        <w:rPr>
          <w:color w:val="000000" w:themeColor="text1"/>
          <w:highlight w:val="none"/>
          <w:lang w:val="en-US" w:eastAsia="zh-CN"/>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1230"/>
        <w:gridCol w:w="3887"/>
        <w:gridCol w:w="441"/>
        <w:gridCol w:w="441"/>
        <w:gridCol w:w="745"/>
        <w:gridCol w:w="1352"/>
      </w:tblGrid>
      <w:tr>
        <w:trPr>
          <w:trHeight w:val="280"/>
        </w:trPr>
        <w:tc>
          <w:tcPr>
            <w:tcW w:w="1060" w:type="dxa"/>
            <w:vAlign w:val="center"/>
            <w:textDirection w:val="lrTb"/>
            <w:noWrap/>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服务标的</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
        </w:trPr>
        <w:tc>
          <w:tcPr>
            <w:tcW w:w="1060" w:type="dxa"/>
            <w:vAlign w:val="center"/>
            <w:textDirection w:val="lrTb"/>
            <w:noWrap/>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序号</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建设内容</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3887" w:type="dxa"/>
            <w:vAlign w:val="center"/>
            <w:textDirection w:val="lrTb"/>
            <w:noWrap/>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技术要求</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数量</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单位</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ascii="Times New Roman" w:hAnsi="Times New Roman" w:eastAsia="宋体" w:cs="Times New Roman"/>
                <w:b/>
                <w:bCs/>
                <w:color w:val="000000" w:themeColor="text1"/>
                <w:szCs w:val="22"/>
                <w:highlight w:val="none"/>
              </w:rPr>
              <w:t xml:space="preserve">所属行业</w:t>
            </w:r>
            <w:r>
              <w:rPr>
                <w:rFonts w:ascii="Times New Roman" w:hAnsi="Times New Roman" w:eastAsia="宋体" w:cs="Times New Roman"/>
                <w:b/>
                <w:bCs/>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b/>
                <w:bCs/>
                <w:color w:val="000000" w:themeColor="text1"/>
                <w:szCs w:val="22"/>
                <w:highlight w:val="none"/>
              </w:rPr>
            </w:pPr>
            <w:r>
              <w:rPr>
                <w:rFonts w:hint="eastAsia" w:ascii="Times New Roman" w:hAnsi="Times New Roman" w:eastAsia="宋体" w:cs="Times New Roman"/>
                <w:b/>
                <w:bCs/>
                <w:color w:val="000000" w:themeColor="text1"/>
                <w:szCs w:val="22"/>
                <w:highlight w:val="none"/>
                <w:lang w:val="en-US" w:eastAsia="zh-CN"/>
              </w:rPr>
              <w:t xml:space="preserve">备注</w:t>
            </w:r>
            <w:r>
              <w:rPr>
                <w:rFonts w:ascii="Times New Roman" w:hAnsi="Times New Roman" w:eastAsia="宋体" w:cs="Times New Roman"/>
                <w:b/>
                <w:bCs/>
                <w:color w:val="000000" w:themeColor="text1"/>
                <w:szCs w:val="22"/>
                <w:highlight w:val="none"/>
                <w:lang w:val="en-US" w:eastAsia="zh-CN"/>
              </w:rPr>
            </w:r>
            <w:r>
              <w:rPr>
                <w:color w:val="000000" w:themeColor="text1"/>
                <w:highlight w:val="none"/>
              </w:rPr>
            </w:r>
          </w:p>
        </w:tc>
      </w:tr>
      <w:tr>
        <w:trPr>
          <w:trHeight w:val="3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一</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机房间租纤</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6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机房间租纤</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裸光纤1条，三年租赁，G.652。中国</w:t>
            </w:r>
            <w:r>
              <w:rPr>
                <w:rFonts w:hint="eastAsia"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t xml:space="preserve">无锡</w:t>
            </w:r>
            <w:r>
              <w:rPr>
                <w:rFonts w:hint="eastAsia"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t xml:space="preserve">国际数据中心—市民中心政务网核心机房</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条</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2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二</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服务授权</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2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国密浏览器服务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jc w:val="left"/>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国密浏览器必须支持国密算法SM2、SM3和SM4，能够识别和信任国密SSL证书，用于实现HTTPS加密。浏览器需要修改SSL证书展示界面，以适应国密SSL证书的标识和验证‌。</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50</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可分包，该标的占项目预算0.04%</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8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国密证书（VPN）服务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jc w:val="left"/>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满足我国国密合规的SSL证书产品，遵循国家标准技术规范并参考国际标准，支持SM2/SM3/SM4国产密码算法和国密安全协议，兼容360浏览器、红莲花浏览器等主要国密浏览器。采用自主可控密码技术保护数据机密性、完整性，防止数据在传输过程中被窃取或篡改，确保通信主体身份真实性。</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套</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可分包，该标的占项目预算0.13%</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1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利旧设备维保</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jc w:val="left"/>
              <w:widowControl/>
              <w:rPr>
                <w:rFonts w:hint="eastAsia"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原有安全组件的3年维保和授权，包括：</w:t>
            </w:r>
            <w:r>
              <w:rPr>
                <w:rFonts w:ascii="Times New Roman" w:hAnsi="Times New Roman" w:eastAsia="宋体" w:cs="Times New Roman"/>
                <w:color w:val="000000" w:themeColor="text1"/>
                <w:szCs w:val="22"/>
                <w:highlight w:val="none"/>
              </w:rPr>
              <w:br w:type="textWrapping" w:clear="all"/>
            </w:r>
            <w:r>
              <w:rPr>
                <w:rFonts w:ascii="Times New Roman" w:hAnsi="Times New Roman" w:eastAsia="宋体" w:cs="Times New Roman"/>
                <w:color w:val="000000" w:themeColor="text1"/>
                <w:szCs w:val="22"/>
                <w:highlight w:val="none"/>
              </w:rPr>
              <w:t xml:space="preserve">启明星辰天钥运维安全网关系统1台</w:t>
            </w:r>
            <w:r>
              <w:rPr>
                <w:rFonts w:ascii="Times New Roman" w:hAnsi="Times New Roman" w:eastAsia="宋体" w:cs="Times New Roman"/>
                <w:color w:val="000000" w:themeColor="text1"/>
                <w:szCs w:val="22"/>
                <w:highlight w:val="none"/>
              </w:rPr>
              <w:br w:type="textWrapping" w:clear="all"/>
            </w:r>
            <w:r>
              <w:rPr>
                <w:rFonts w:ascii="Times New Roman" w:hAnsi="Times New Roman" w:eastAsia="宋体" w:cs="Times New Roman"/>
                <w:color w:val="000000" w:themeColor="text1"/>
                <w:szCs w:val="22"/>
                <w:highlight w:val="none"/>
              </w:rPr>
              <w:t xml:space="preserve">启明星辰数据安全管理平台1台</w:t>
            </w:r>
            <w:r>
              <w:rPr>
                <w:rFonts w:ascii="Times New Roman" w:hAnsi="Times New Roman" w:eastAsia="宋体" w:cs="Times New Roman"/>
                <w:color w:val="000000" w:themeColor="text1"/>
                <w:szCs w:val="22"/>
                <w:highlight w:val="none"/>
              </w:rPr>
              <w:br w:type="textWrapping" w:clear="all"/>
            </w:r>
            <w:r>
              <w:rPr>
                <w:rFonts w:ascii="Times New Roman" w:hAnsi="Times New Roman" w:eastAsia="宋体" w:cs="Times New Roman"/>
                <w:color w:val="000000" w:themeColor="text1"/>
                <w:szCs w:val="22"/>
                <w:highlight w:val="none"/>
              </w:rPr>
              <w:t xml:space="preserve">启明星辰天钥数据库审计系统</w:t>
            </w:r>
            <w:r>
              <w:rPr>
                <w:rFonts w:hint="eastAsia"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t xml:space="preserve">静态脱敏</w:t>
            </w:r>
            <w:r>
              <w:rPr>
                <w:rFonts w:hint="eastAsia"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t xml:space="preserve">1台</w:t>
            </w:r>
            <w:r>
              <w:rPr>
                <w:rFonts w:ascii="Times New Roman" w:hAnsi="Times New Roman" w:eastAsia="宋体" w:cs="Times New Roman"/>
                <w:color w:val="000000" w:themeColor="text1"/>
                <w:szCs w:val="22"/>
                <w:highlight w:val="none"/>
              </w:rPr>
              <w:br w:type="textWrapping" w:clear="all"/>
            </w:r>
            <w:r>
              <w:rPr>
                <w:rFonts w:ascii="Times New Roman" w:hAnsi="Times New Roman" w:eastAsia="宋体" w:cs="Times New Roman"/>
                <w:color w:val="000000" w:themeColor="text1"/>
                <w:szCs w:val="22"/>
                <w:highlight w:val="none"/>
              </w:rPr>
              <w:t xml:space="preserve">启明星辰天钥数据库审计系统</w:t>
            </w:r>
            <w:r>
              <w:rPr>
                <w:rFonts w:hint="eastAsia"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t xml:space="preserve">动态脱敏</w:t>
            </w:r>
            <w:r>
              <w:rPr>
                <w:rFonts w:hint="eastAsia"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t xml:space="preserve">2台</w:t>
            </w:r>
            <w:r>
              <w:rPr>
                <w:rFonts w:ascii="Times New Roman" w:hAnsi="Times New Roman" w:eastAsia="宋体" w:cs="Times New Roman"/>
                <w:color w:val="000000" w:themeColor="text1"/>
                <w:szCs w:val="22"/>
                <w:highlight w:val="none"/>
              </w:rPr>
              <w:br w:type="textWrapping" w:clear="all"/>
            </w:r>
            <w:r>
              <w:rPr>
                <w:rFonts w:ascii="Times New Roman" w:hAnsi="Times New Roman" w:eastAsia="宋体" w:cs="Times New Roman"/>
                <w:color w:val="000000" w:themeColor="text1"/>
                <w:szCs w:val="22"/>
                <w:highlight w:val="none"/>
              </w:rPr>
              <w:t xml:space="preserve">启明星辰天清汉马数据防泄漏系统</w:t>
            </w:r>
            <w:r>
              <w:rPr>
                <w:rFonts w:hint="eastAsia"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t xml:space="preserve">DLP</w:t>
            </w:r>
            <w:r>
              <w:rPr>
                <w:rFonts w:hint="eastAsia"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t xml:space="preserve">1台</w:t>
            </w:r>
            <w:r>
              <w:rPr>
                <w:rFonts w:ascii="Times New Roman" w:hAnsi="Times New Roman" w:eastAsia="宋体" w:cs="Times New Roman"/>
                <w:color w:val="000000" w:themeColor="text1"/>
                <w:szCs w:val="22"/>
                <w:highlight w:val="none"/>
              </w:rPr>
              <w:br w:type="textWrapping" w:clear="all"/>
            </w:r>
            <w:r>
              <w:rPr>
                <w:rFonts w:ascii="Times New Roman" w:hAnsi="Times New Roman" w:eastAsia="宋体" w:cs="Times New Roman"/>
                <w:color w:val="000000" w:themeColor="text1"/>
                <w:szCs w:val="22"/>
                <w:highlight w:val="none"/>
              </w:rPr>
              <w:t xml:space="preserve">启明星辰流量探针4台</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可分包，该标的占项目预算1.81%</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三</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信创改造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4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无锡市无人机低空巡管共享服务平台-信创适配改造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包括改造评估和设计、操作系统适配开发、数据库适配开发、物联设备适配</w:t>
            </w:r>
            <w:r>
              <w:rPr>
                <w:rFonts w:hint="eastAsia" w:ascii="Times New Roman" w:hAnsi="Times New Roman" w:eastAsia="宋体" w:cs="Times New Roman"/>
                <w:color w:val="000000" w:themeColor="text1"/>
                <w:szCs w:val="22"/>
                <w:highlight w:val="none"/>
                <w:lang w:eastAsia="zh-CN"/>
              </w:rPr>
              <w:t xml:space="preserve">改造</w:t>
            </w:r>
            <w:r>
              <w:rPr>
                <w:rFonts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br w:type="textWrapping" w:clear="all"/>
            </w:r>
            <w:r>
              <w:rPr>
                <w:rFonts w:ascii="Times New Roman" w:hAnsi="Times New Roman" w:eastAsia="宋体" w:cs="Times New Roman"/>
                <w:color w:val="000000" w:themeColor="text1"/>
                <w:szCs w:val="22"/>
                <w:highlight w:val="none"/>
              </w:rPr>
              <w:t xml:space="preserve">系统测试、数据迁移、设备迁移、部署上线等工作</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可分包，该标的占项目预算1.05%</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8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无锡城市数字底座能力中台-能力运营平台及工单系统信创适配改造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包括改造评估和环境准备、操作系统适配开发、数据库适配开发、系统测试、数据迁移和部署实施等工作</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可分包，该标的占项目预算0.57%</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1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无锡城市数字底座能力中台-轻应用平台信创适配改造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包括改造评估和环境准备、操作系统适配开发、数据库适配开发、系统测试、数据迁移、部署上线等工作</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可分包，该标的占项目预算0.57%</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07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4</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无锡城市数字底座能力中台-无锡市一体化在线政务服务平台</w:t>
            </w:r>
            <w:r>
              <w:rPr>
                <w:rFonts w:hint="eastAsia" w:eastAsia="宋体" w:cs="Times New Roman"/>
                <w:color w:val="000000" w:themeColor="text1"/>
                <w:szCs w:val="22"/>
                <w:highlight w:val="none"/>
                <w:lang w:val="en-US" w:eastAsia="zh-CN"/>
              </w:rPr>
              <w:t xml:space="preserve">电子印章系统</w:t>
            </w:r>
            <w:r>
              <w:rPr>
                <w:rFonts w:ascii="Times New Roman" w:hAnsi="Times New Roman" w:eastAsia="宋体" w:cs="Times New Roman"/>
                <w:color w:val="000000" w:themeColor="text1"/>
                <w:szCs w:val="22"/>
                <w:highlight w:val="none"/>
              </w:rPr>
              <w:t xml:space="preserve">信创改造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包括改造评估和环境准备、操作系统适配、数据库适配、中间件适配、系统测试、数据迁移、部署上线等工作</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可分包，该标的占项目预算0.79%</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4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5</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无锡城市数字底座能力中台-无锡市电子证照系统信创改造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包括改造评估和环境准备、操作系统适配改造、数据库适配改造、中间件适配改造、浏览器、页面适配、应用测试、数据迁移、部署上线等工作</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可分包，该标的占项目预算1.09%</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四</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密码应用改造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606"/>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无锡市一体化在线政务服务平台统一电子印章系统-密码应用改造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对无锡市一体化在线政务服务平台统一电子印章系统及各子系统进行身份鉴别、完整性保护、云服务器密码机服务等密码应用改造。</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可分包，该标的占项目预算0.44%</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594"/>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一体化协同办公平台密码应用改造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对一体化协同办公平台进行数据库备份迁移和验证、文件备份迁移和验证、用户身份认证模块开发、应用系统重要数据完整性保护模块开发、角色权限完整性保护块开发、日志信息完整性保护模块开发等密码应用改造。</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可分包，该标的占项目预算0.44%</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59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无锡城市大数据中心密码应用改造</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对无锡城市大数据中心进行数据库加解密改造、FTP文件服务器加解密改造、运维服务平台站点证书改造、运维服务平台身份认证改造、运维服务平台智能密码钥匙改造、运维服务平台签名验签改造等密码应用改造。</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可分包，该标的占项目预算0.44%</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五</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安全咨询服务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3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运营体系建设咨询服务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围绕无锡市电子政务云网运营体系建设提供咨询服务。先深度调研现状，涵盖网络、安全设备、人员架构及制度；再定制架构设计，打造适配体系；精心设计安全运营流程；提供精准技术选型建议；制定人员能力提升规划，包含招聘、培训、考核等。服务期内提供现状评估、架构设计、流程设计等文档，并在整个服务期内按实际情况进行优化完善。</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次</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可分包，该标的占项目预算0.59%</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7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云网安全量化安全服务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数网安全量化安全服务围绕无锡市电子政务云网展开。精准量化资产风险，深度量化云网安全指标，通过模拟攻击等量化评估安全防护效果，依据法规标准量化评估合规性并对标，以此全面评估安全状况，为改进安全工作提供依据。服务期内提供指数指标体系、评估实施指南等文档，并在整个服务期内按实际情况优化完善。</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次</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可分包，该标的占项目预算0.70%</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9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六</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安全运营服务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spacing w:after="240"/>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0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资产梳理服务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资产梳理服务旨在实现中心信息化资产的高效管理。通过多轮沟通完善资产数据，对已确认资产探测指纹信息、分析风险。经多轮核对形成资产台账终稿，编制报告并共享数据。建立动态管理机制，按季度确认和探测，持续优化流程，从技术和管理多维度保障资产信息准确。服务期内每季度均需提供相关资产报告。</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可分包，该标的占项目预算1.84%</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4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安全巡检服务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通过人工检查和测试评估安全设备策略有效性，分析日志、验证防护效果并优化策略。明确巡检范围和内容，建立设备档案，量化服务并交付报告，提升网络安全防护水平。服务期内每周均需提供相关安全巡检报告。</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可分包，该标的占项目预算0.66%</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72"/>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监测预警服务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利用相关工具，实时监测政务网络安全状况，分析处理安全事件，更新资产信息，提供威胁流量分析报告。对安全团队有专业要求，通过量化管理安全事件。整合安全数据评估安全威胁水平，提供漏洞清单与分析，复盘安全事件并评估影响。针对不同安全问题提供分析和解决方案，定期开展服务并交付报告。同时通过多渠道推送网络安全信息，包括漏洞、攻击事件等，提供检测和修复建议，以及深度分析报告。建立安全事件、漏洞和威胁情报通告机制。定期提供《安全监测周报》《安全漏洞预警通告》等文档。</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可分包，该标的占项目预算3.28%</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7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4</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事件管理服务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基于网络安全设备和态势感知平台，实时监控分析流量，捕捉安全事件并预警。采用全生命周期管理模式，协助客户处置事件，建立管理库，按要求通知和处理事件，交付相关成果。</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可分包，该标的占项目预算1.38%</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7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5</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基线检查服务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针对系统、网络、云环境、应用程序等展开全方位“体检”，通过自动化工具检测与人工检查双管齐下，精准发现潜在安全风险与合规性问题，确保合规运营、优化系统性能并强化管理水平。按要求定期提供《基线检查报告》《基线复查报告》等文档。</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可分包，该标的占项目预算1.84%</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9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6</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漏洞扫描服务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服务工程师定期对主机、应用系统等进行漏洞扫描，管理漏洞全生命周期，及时发现、处理并复查漏洞。明确扫描内容和报告要求，按规定时间和范围开展服务，提供多种报告和现场解答。按要求定期提供相关报告文档。</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可分包，该标的占项目预算0.79%</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9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7</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渗透测试服务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模拟黑客对全域信息系统进行渗透测试，采用自动和手动测试方式，发现并验证安全隐患，评估系统抗攻击能力，提出加固建议。经授权开展服务，使用特定工具并遵循原则，定期测试并交付报告。对新上线系统</w:t>
            </w:r>
            <w:r>
              <w:rPr>
                <w:rFonts w:hint="eastAsia" w:ascii="Times New Roman" w:hAnsi="Times New Roman" w:eastAsia="宋体" w:cs="Times New Roman"/>
                <w:color w:val="000000" w:themeColor="text1"/>
                <w:szCs w:val="22"/>
                <w:highlight w:val="none"/>
                <w:lang w:eastAsia="zh-CN"/>
              </w:rPr>
              <w:t xml:space="preserve">或</w:t>
            </w:r>
            <w:r>
              <w:rPr>
                <w:rFonts w:ascii="Times New Roman" w:hAnsi="Times New Roman" w:eastAsia="宋体" w:cs="Times New Roman"/>
                <w:color w:val="000000" w:themeColor="text1"/>
                <w:szCs w:val="22"/>
                <w:highlight w:val="none"/>
              </w:rPr>
              <w:t xml:space="preserve">专项指标进行重点渗透测试，采用自动和手动结合的方式，制定方案并分析风险，协助整改复测。遵循相关流程和工具使用原则，按要求交付报告和提供服务。</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可分包，该标的占项目预算7.87%</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4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8</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分类分级服务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通过分类分级平台，运用前沿算法与行业标准，对海量数据进行精准梳理。从基础属性、业务关联到敏感程度，多维度考量，按照国家数据分类标准为数据贴上清晰“标签”，实现科学分类、精细分级，助力精准管控数据，高效挖掘数据价值，在保障数据安全的同时，提升数据运用效能。按要求定期提供相关服务报告。</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可分包，该标的占项目预算1.84%</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5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9</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安全审计服务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针对城市大数据中心的系统管理员、数据治理运维外包人员等敏感岗位的系统权限、运维操作权限、运维工单流程进行安全审计。按要求定期提供相关服务报告。</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可分包，该标的占项目预算0.66%</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7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10</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应急演练服务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为客户提供网络安全应急演练支持，由攻击方、防守方和监管方协同参与，涵盖桌面应急演练和实战应急演练。通过模拟渗透测试、钓鱼邮件攻击等真实网络安全事件，检验和提升客户应急响应流程、团队协同能力以及现有应急预案的有效性，演练后全面复盘并提供改进建议，交付相关方案和总结报告。</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可分包，该标的占项目预算1.57%</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9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重点保障服务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按实际需求，在重保时期分阶段提供安全服务，包括事前检测、事中防护处置、事后总结。明确保障目标和各阶段任务，由多团队协同开展工作，每日提供日报并交付重保报告等相关文档。</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可分包，该标的占项目预算3.41%</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5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安全可视服务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收集电子政务外网安全数据，通过可视化平台以多种可视化图形展示安全工作状态。规划可视化界面，定期备份清理数据，确保数据准确，根据需求实时修改大屏展示内容。</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可分包，该标的占项目预算1.11%</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900"/>
        </w:trPr>
        <w:tc>
          <w:tcPr>
            <w:tcW w:w="1060"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七</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安全评估服务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spacing w:after="240"/>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　</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r>
            <w:r>
              <w:rPr>
                <w:color w:val="000000" w:themeColor="text1"/>
                <w:highlight w:val="none"/>
              </w:rPr>
            </w:r>
          </w:p>
        </w:tc>
      </w:tr>
      <w:tr>
        <w:trPr>
          <w:trHeight w:val="39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风险评估测评服务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针对政务云、网，从管理和技术维度开展系统性的安全风险评估服务。通过人员访谈、文档审查、配置检查、实地察看等方式，了解云网自身的安全状况，分析面临的各种风险，根据评估结果发现系统存在的安全问题，并对严重的问题，并提出相应的风险控制策略。按需定期提供相关评估报告。</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可分包，该标的占项目预算2.10%</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8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2</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安全情况摸排服务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通过访谈、文档检查、上机核验等方式，现场摸排各板块在实际运营中的安全工作执行情况。并根据摸排结果出具报告，列出安全问题并提供整改建议，协助提升整体安全防护水平。按需定期提供相关服务报告。</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可分包，该标的占项目预算0.72%</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48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安全责任自查服务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该服务围绕市数据局网络和数据安全责任制落实，从多维度开展自查，</w:t>
            </w:r>
            <w:r>
              <w:rPr>
                <w:rFonts w:ascii="Times New Roman" w:hAnsi="Times New Roman" w:eastAsia="宋体" w:cs="Times New Roman"/>
                <w:color w:val="000000" w:themeColor="text1"/>
                <w:szCs w:val="22"/>
                <w:highlight w:val="none"/>
              </w:rPr>
              <w:t xml:space="preserve">以保障政务数据安全、提升安全防护能力为核心目标，全面涵盖数据资产清查、网络安全检查、数据安全检查等内容，同时对安全管理制度和人员意识进行考核。通过完整流程，组建专业团队保障实施，明确时间安排与成果交付，提供保密、质量控制等服务保障，确保全面掌握安全状况，及时整改隐患。包括对外包单位进行全面审查，涵盖资质、安全管理体系、技术能力与措施以及合同合规性。审查外包商的经营资质、信誉，评估其安全管理体系和技术能力，检查合同条款，出具检查报告并提出改进建议，降低外包合作中的安全风险和法律纠纷。按需定期提供相关服务报告。</w:t>
            </w:r>
            <w:r>
              <w:rPr>
                <w:rFonts w:ascii="Times New Roman" w:hAnsi="Times New Roman" w:eastAsia="宋体" w:cs="Times New Roman"/>
                <w:color w:val="000000" w:themeColor="text1"/>
                <w:szCs w:val="22"/>
                <w:highlight w:val="none"/>
              </w:rPr>
              <w:br w:type="textWrapping" w:clear="all"/>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可分包，该标的占项目预算0.98%</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24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4</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DSMM评估测评服务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聘请第三方评估机构进行数据安全能力成熟度评估（DSMM）。并积极配合第三方评估机构开展工作，全面提供项目相关的技术文档、数据架构图、安全管理制度等资料，确保评估工作顺利推进。最后根据第三方评估报告提出的整改建议，制定详细的整改方案，整改后进行复查。按需定期提供相关服务报告。</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1</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项</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t xml:space="preserve">可分包，该标的占项目预算0.96%</w:t>
            </w:r>
            <w:r>
              <w:rPr>
                <w:rFonts w:ascii="Times New Roman" w:hAnsi="Times New Roman" w:eastAsia="宋体" w:cs="Times New Roman"/>
                <w:color w:val="000000" w:themeColor="text1"/>
                <w:szCs w:val="22"/>
                <w:highlight w:val="none"/>
              </w:rPr>
            </w:r>
            <w:r>
              <w:rPr>
                <w:color w:val="000000" w:themeColor="text1"/>
                <w:highlight w:val="none"/>
              </w:rPr>
            </w:r>
          </w:p>
        </w:tc>
      </w:tr>
      <w:tr>
        <w:trPr>
          <w:trHeight w:val="1500"/>
        </w:trPr>
        <w:tc>
          <w:tcPr>
            <w:tcW w:w="1060"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5</w:t>
            </w:r>
            <w:r>
              <w:rPr>
                <w:rFonts w:ascii="Times New Roman" w:hAnsi="Times New Roman" w:eastAsia="宋体" w:cs="Times New Roman"/>
                <w:color w:val="000000" w:themeColor="text1"/>
                <w:szCs w:val="22"/>
                <w:highlight w:val="none"/>
              </w:rPr>
            </w:r>
            <w:r>
              <w:rPr>
                <w:color w:val="000000" w:themeColor="text1"/>
                <w:highlight w:val="none"/>
              </w:rPr>
            </w:r>
          </w:p>
        </w:tc>
        <w:tc>
          <w:tcPr>
            <w:tcW w:w="1230"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政务安全邮箱服务</w:t>
            </w:r>
            <w:r>
              <w:rPr>
                <w:rFonts w:ascii="Times New Roman" w:hAnsi="Times New Roman" w:eastAsia="宋体" w:cs="Times New Roman"/>
                <w:color w:val="000000" w:themeColor="text1"/>
                <w:szCs w:val="22"/>
                <w:highlight w:val="none"/>
              </w:rPr>
            </w:r>
            <w:r>
              <w:rPr>
                <w:color w:val="000000" w:themeColor="text1"/>
                <w:highlight w:val="none"/>
              </w:rPr>
            </w:r>
          </w:p>
        </w:tc>
        <w:tc>
          <w:tcPr>
            <w:tcW w:w="3887" w:type="dxa"/>
            <w:vAlign w:val="center"/>
            <w:textDirection w:val="lrTb"/>
            <w:noWrap w:val="false"/>
          </w:tcPr>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为无锡市级单位提供全方位互联网安全邮箱服务，</w:t>
            </w:r>
            <w:r>
              <w:rPr>
                <w:rStyle w:val="968"/>
                <w:rFonts w:ascii="Times New Roman" w:hAnsi="Times New Roman" w:cs="Times New Roman"/>
                <w:color w:val="000000" w:themeColor="text1"/>
                <w:highlight w:val="none"/>
              </w:rPr>
              <w:t xml:space="preserve">按需开通互联网政务安全邮箱（约3000个账号），</w:t>
            </w:r>
            <w:r>
              <w:rPr>
                <w:rFonts w:ascii="Times New Roman" w:hAnsi="Times New Roman" w:eastAsia="宋体" w:cs="Times New Roman"/>
                <w:color w:val="000000" w:themeColor="text1"/>
                <w:szCs w:val="22"/>
                <w:highlight w:val="none"/>
              </w:rPr>
              <w:t xml:space="preserve">依托多层权限控制、全端口多层数据加密技术，结合反垃圾防病毒系统，具备邮件实时归档、邮件加密收发、异地登录提醒等功能，保障单位邮件通信安全、高效、稳定。按需定期提供相关服务报告。</w:t>
            </w:r>
            <w:r>
              <w:rPr>
                <w:rFonts w:ascii="Times New Roman" w:hAnsi="Times New Roman" w:eastAsia="宋体" w:cs="Times New Roman"/>
                <w:color w:val="000000" w:themeColor="text1"/>
                <w:szCs w:val="22"/>
                <w:highlight w:val="none"/>
              </w:rPr>
            </w:r>
            <w:r>
              <w:rPr>
                <w:color w:val="000000" w:themeColor="text1"/>
                <w:highlight w:val="none"/>
              </w:rPr>
            </w:r>
          </w:p>
          <w:p>
            <w:pPr>
              <w:pStyle w:val="891"/>
              <w:widowControl/>
              <w:rPr>
                <w:rFonts w:hint="eastAsia"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邮箱系统部署的云平台需通过等保2.0三级备案和测评</w:t>
            </w:r>
            <w:r>
              <w:rPr>
                <w:rFonts w:hint="eastAsia" w:ascii="Times New Roman" w:hAnsi="Times New Roman" w:eastAsia="宋体" w:cs="Times New Roman"/>
                <w:color w:val="000000" w:themeColor="text1"/>
                <w:szCs w:val="22"/>
                <w:highlight w:val="none"/>
                <w:lang w:eastAsia="zh-CN"/>
              </w:rPr>
              <w:t xml:space="preserve">，使用的操作系统和CPU芯片应在中国信息安全测评中心发布的安全可靠测评结果公告目录内。</w:t>
            </w:r>
            <w:r>
              <w:rPr>
                <w:rFonts w:hint="eastAsia" w:ascii="Times New Roman" w:hAnsi="Times New Roman" w:eastAsia="宋体" w:cs="Times New Roman"/>
                <w:color w:val="000000" w:themeColor="text1"/>
                <w:szCs w:val="22"/>
                <w:highlight w:val="none"/>
                <w:lang w:eastAsia="zh-CN"/>
              </w:rPr>
            </w:r>
            <w:r>
              <w:rPr>
                <w:color w:val="000000" w:themeColor="text1"/>
                <w:highlight w:val="none"/>
              </w:rPr>
            </w:r>
          </w:p>
          <w:p>
            <w:pPr>
              <w:pStyle w:val="891"/>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邮箱系统需按照等保2.0三级标准进行安全防护</w:t>
            </w:r>
            <w:r>
              <w:rPr>
                <w:rFonts w:hint="eastAsia" w:ascii="Times New Roman" w:hAnsi="Times New Roman" w:eastAsia="宋体" w:cs="Times New Roman"/>
                <w:color w:val="000000" w:themeColor="text1"/>
                <w:szCs w:val="22"/>
                <w:highlight w:val="none"/>
                <w:lang w:eastAsia="zh-CN"/>
              </w:rPr>
              <w:t xml:space="preserve">，</w:t>
            </w:r>
            <w:r>
              <w:rPr>
                <w:rFonts w:hint="eastAsia" w:ascii="Times New Roman" w:hAnsi="Times New Roman" w:eastAsia="宋体" w:cs="Times New Roman"/>
                <w:color w:val="000000" w:themeColor="text1"/>
                <w:szCs w:val="22"/>
                <w:highlight w:val="none"/>
                <w:lang w:val="en-US" w:eastAsia="zh-CN"/>
              </w:rPr>
              <w:t xml:space="preserve">兼容适配国产信创中央处理器、操作系统、数据库</w:t>
            </w:r>
            <w:r>
              <w:rPr>
                <w:rFonts w:ascii="Times New Roman" w:hAnsi="Times New Roman" w:eastAsia="宋体" w:cs="Times New Roman"/>
                <w:color w:val="000000" w:themeColor="text1"/>
                <w:szCs w:val="22"/>
                <w:highlight w:val="none"/>
              </w:rPr>
              <w:t xml:space="preserve">。</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3</w:t>
            </w:r>
            <w:r>
              <w:rPr>
                <w:rFonts w:ascii="Times New Roman" w:hAnsi="Times New Roman" w:eastAsia="宋体" w:cs="Times New Roman"/>
                <w:color w:val="000000" w:themeColor="text1"/>
                <w:szCs w:val="22"/>
                <w:highlight w:val="none"/>
              </w:rPr>
            </w:r>
            <w:r>
              <w:rPr>
                <w:color w:val="000000" w:themeColor="text1"/>
                <w:highlight w:val="none"/>
              </w:rPr>
            </w:r>
          </w:p>
        </w:tc>
        <w:tc>
          <w:tcPr>
            <w:tcW w:w="441" w:type="dxa"/>
            <w:vAlign w:val="center"/>
            <w:textDirection w:val="lrTb"/>
            <w:noWrap/>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年</w:t>
            </w:r>
            <w:r>
              <w:rPr>
                <w:rFonts w:ascii="Times New Roman" w:hAnsi="Times New Roman" w:eastAsia="宋体" w:cs="Times New Roman"/>
                <w:color w:val="000000" w:themeColor="text1"/>
                <w:szCs w:val="22"/>
                <w:highlight w:val="none"/>
              </w:rPr>
            </w:r>
            <w:r>
              <w:rPr>
                <w:color w:val="000000" w:themeColor="text1"/>
                <w:highlight w:val="none"/>
              </w:rPr>
            </w:r>
          </w:p>
        </w:tc>
        <w:tc>
          <w:tcPr>
            <w:tcW w:w="745" w:type="dxa"/>
            <w:vAlign w:val="center"/>
            <w:textDirection w:val="lrTb"/>
            <w:noWrap w:val="false"/>
          </w:tcPr>
          <w:p>
            <w:pPr>
              <w:pStyle w:val="891"/>
              <w:jc w:val="center"/>
              <w:widowControl/>
              <w:rPr>
                <w:rFonts w:ascii="Times New Roman" w:hAnsi="Times New Roman" w:eastAsia="宋体" w:cs="Times New Roman"/>
                <w:color w:val="000000" w:themeColor="text1"/>
                <w:szCs w:val="22"/>
                <w:highlight w:val="none"/>
              </w:rPr>
            </w:pPr>
            <w:r>
              <w:rPr>
                <w:rFonts w:ascii="Times New Roman" w:hAnsi="Times New Roman" w:eastAsia="宋体" w:cs="Times New Roman"/>
                <w:color w:val="000000" w:themeColor="text1"/>
                <w:szCs w:val="22"/>
                <w:highlight w:val="none"/>
              </w:rPr>
              <w:t xml:space="preserve">软件和信息技术服务业</w:t>
            </w:r>
            <w:r>
              <w:rPr>
                <w:rFonts w:ascii="Times New Roman" w:hAnsi="Times New Roman" w:eastAsia="宋体" w:cs="Times New Roman"/>
                <w:color w:val="000000" w:themeColor="text1"/>
                <w:szCs w:val="22"/>
                <w:highlight w:val="none"/>
              </w:rPr>
            </w:r>
            <w:r>
              <w:rPr>
                <w:color w:val="000000" w:themeColor="text1"/>
                <w:highlight w:val="none"/>
              </w:rPr>
            </w:r>
          </w:p>
        </w:tc>
        <w:tc>
          <w:tcPr>
            <w:tcW w:w="1352" w:type="dxa"/>
            <w:vAlign w:val="center"/>
            <w:textDirection w:val="lrTb"/>
            <w:noWrap w:val="false"/>
          </w:tcPr>
          <w:p>
            <w:pPr>
              <w:pStyle w:val="891"/>
              <w:jc w:val="center"/>
              <w:widowControl/>
              <w:rPr>
                <w:rFonts w:hint="eastAsia" w:ascii="Times New Roman" w:hAnsi="Times New Roman" w:eastAsia="宋体" w:cs="Times New Roman"/>
                <w:color w:val="000000" w:themeColor="text1"/>
                <w:szCs w:val="22"/>
                <w:highlight w:val="none"/>
              </w:rPr>
            </w:pPr>
            <w:r>
              <w:rPr>
                <w:rFonts w:hint="eastAsia" w:ascii="Times New Roman" w:hAnsi="Times New Roman" w:eastAsia="宋体" w:cs="Times New Roman"/>
                <w:color w:val="000000" w:themeColor="text1"/>
                <w:szCs w:val="22"/>
                <w:highlight w:val="none"/>
              </w:rPr>
            </w:r>
            <w:r>
              <w:rPr>
                <w:color w:val="000000" w:themeColor="text1"/>
                <w:highlight w:val="none"/>
              </w:rPr>
            </w:r>
          </w:p>
        </w:tc>
      </w:tr>
    </w:tbl>
    <w:p>
      <w:pPr>
        <w:pStyle w:val="1011"/>
        <w:ind w:firstLine="0"/>
        <w:rPr>
          <w:rFonts w:eastAsia="宋体"/>
          <w:color w:val="000000" w:themeColor="text1"/>
          <w:sz w:val="24"/>
          <w:szCs w:val="24"/>
          <w:highlight w:val="none"/>
        </w:rPr>
      </w:pPr>
      <w:r>
        <w:rPr>
          <w:rFonts w:hint="eastAsia" w:eastAsia="宋体"/>
          <w:color w:val="000000" w:themeColor="text1"/>
          <w:sz w:val="24"/>
          <w:szCs w:val="24"/>
          <w:highlight w:val="none"/>
        </w:rPr>
        <w:t xml:space="preserve">注：本表中备注“可分包”的，投标人可以按要求进行分包，未备注“可分包”的，不可进行分包。</w:t>
      </w:r>
      <w:r>
        <w:rPr>
          <w:rFonts w:eastAsia="宋体"/>
          <w:color w:val="000000" w:themeColor="text1"/>
          <w:sz w:val="24"/>
          <w:szCs w:val="24"/>
          <w:highlight w:val="none"/>
        </w:rPr>
      </w:r>
      <w:r>
        <w:rPr>
          <w:color w:val="000000" w:themeColor="text1"/>
          <w:highlight w:val="none"/>
        </w:rPr>
      </w:r>
    </w:p>
    <w:p>
      <w:pPr>
        <w:pStyle w:val="1008"/>
        <w:tabs>
          <w:tab w:val="left" w:pos="420" w:leader="none"/>
        </w:tabs>
        <w:rPr>
          <w:rFonts w:hint="eastAsia" w:eastAsia="仿宋"/>
          <w:color w:val="000000" w:themeColor="text1"/>
          <w:sz w:val="28"/>
          <w:szCs w:val="20"/>
          <w:highlight w:val="none"/>
        </w:rPr>
      </w:pPr>
      <w:r>
        <w:rPr>
          <w:rFonts w:hint="eastAsia" w:eastAsia="仿宋"/>
          <w:color w:val="000000" w:themeColor="text1"/>
          <w:sz w:val="28"/>
          <w:szCs w:val="20"/>
          <w:highlight w:val="none"/>
          <w:lang w:val="en-US" w:eastAsia="zh-CN"/>
        </w:rPr>
        <w:t xml:space="preserve">3.</w:t>
      </w:r>
      <w:r>
        <w:rPr>
          <w:rFonts w:hint="eastAsia"/>
          <w:color w:val="000000" w:themeColor="text1"/>
          <w:sz w:val="28"/>
          <w:szCs w:val="20"/>
          <w:highlight w:val="none"/>
          <w:lang w:val="en-US" w:eastAsia="zh-CN"/>
        </w:rPr>
        <w:t xml:space="preserve">3</w:t>
      </w:r>
      <w:r>
        <w:rPr>
          <w:rFonts w:hint="eastAsia" w:eastAsia="仿宋"/>
          <w:color w:val="000000" w:themeColor="text1"/>
          <w:sz w:val="28"/>
          <w:szCs w:val="20"/>
          <w:highlight w:val="none"/>
          <w:lang w:val="en-US" w:eastAsia="zh-CN"/>
        </w:rPr>
        <w:t xml:space="preserve"> AI算力服务器配置要求</w:t>
      </w:r>
      <w:r>
        <w:rPr>
          <w:rFonts w:hint="eastAsia" w:eastAsia="仿宋"/>
          <w:color w:val="000000" w:themeColor="text1"/>
          <w:sz w:val="28"/>
          <w:szCs w:val="20"/>
          <w:highlight w:val="none"/>
          <w:lang w:val="en-US" w:eastAsia="zh-CN"/>
        </w:rPr>
      </w:r>
      <w:r>
        <w:rPr>
          <w:color w:val="000000" w:themeColor="text1"/>
          <w:highlight w:val="none"/>
        </w:rPr>
      </w:r>
    </w:p>
    <w:p>
      <w:pPr>
        <w:pStyle w:val="893"/>
        <w:ind w:firstLine="400"/>
        <w:jc w:val="left"/>
        <w:rPr>
          <w:rFonts w:hint="eastAsia"/>
          <w:color w:val="000000" w:themeColor="text1"/>
          <w:highlight w:val="none"/>
        </w:rPr>
      </w:pPr>
      <w:r>
        <w:rPr>
          <w:rFonts w:hint="eastAsia" w:ascii="宋体" w:hAnsi="宋体" w:eastAsia="宋体" w:cs="宋体"/>
          <w:b w:val="0"/>
          <w:bCs w:val="0"/>
          <w:i w:val="0"/>
          <w:iCs w:val="0"/>
          <w:color w:val="000000" w:themeColor="text1"/>
          <w:sz w:val="20"/>
          <w:szCs w:val="20"/>
          <w:highlight w:val="none"/>
          <w:u w:val="none"/>
          <w:lang w:val="en-US" w:eastAsia="zh-CN" w:bidi="ar"/>
        </w:rPr>
        <w:t xml:space="preserve">本产品属于财政部、工业和信息化部共同发布的便携式计算机、操作系统、工作站、数据库、台式计算机、通用服务器、一体式计算机七种IT软硬件，详见财库〔2023〕29号、30号、31号、32号、33号、34号、35号文。采购人已根据《需求标准》将加“*”的指标纳入了采购需求并根据采购需求制定了相应参数。本表中参数指标如有涉及要求给出或提供材料、清单等要求的，投标时无需提供相应证明材料，投标人按招标文件格式要求提供《承诺书》的（格式见招标文件第六章第二部分），即视为能够提供相关符合要求的产品并视作具备了相应能力。</w:t>
      </w:r>
      <w:r>
        <w:rPr>
          <w:rFonts w:hint="eastAsia"/>
          <w:color w:val="000000" w:themeColor="text1"/>
          <w:highlight w:val="none"/>
          <w:lang w:val="en-US" w:eastAsia="zh-CN"/>
        </w:rPr>
      </w:r>
      <w:r>
        <w:rPr>
          <w:color w:val="000000" w:themeColor="text1"/>
          <w:highlight w:val="none"/>
        </w:rPr>
      </w:r>
    </w:p>
    <w:tbl>
      <w:tblPr>
        <w:tblW w:w="49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316"/>
        <w:gridCol w:w="799"/>
        <w:gridCol w:w="1316"/>
        <w:gridCol w:w="5065"/>
      </w:tblGrid>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序号</w:t>
            </w:r>
            <w:r>
              <w:rPr>
                <w:rFonts w:hint="eastAsia" w:ascii="宋体" w:hAnsi="宋体" w:eastAsia="宋体" w:cs="宋体"/>
                <w:b/>
                <w:bCs/>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指标分类</w:t>
            </w:r>
            <w:r>
              <w:rPr>
                <w:rFonts w:hint="eastAsia" w:ascii="宋体" w:hAnsi="宋体" w:eastAsia="宋体" w:cs="宋体"/>
                <w:b/>
                <w:bCs/>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一级指标</w:t>
            </w:r>
            <w:r>
              <w:rPr>
                <w:rFonts w:hint="eastAsia" w:ascii="宋体" w:hAnsi="宋体" w:eastAsia="宋体" w:cs="宋体"/>
                <w:b/>
                <w:bCs/>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二级指标</w:t>
            </w:r>
            <w:r>
              <w:rPr>
                <w:rFonts w:hint="eastAsia" w:ascii="宋体" w:hAnsi="宋体" w:eastAsia="宋体" w:cs="宋体"/>
                <w:b/>
                <w:bCs/>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both"/>
              <w:keepLines w:val="0"/>
              <w:keepNext w:val="0"/>
              <w:widowControl/>
              <w:rPr>
                <w:rFonts w:hint="eastAsia" w:ascii="宋体" w:hAnsi="宋体" w:eastAsia="宋体" w:cs="宋体"/>
                <w:b/>
                <w:bCs/>
                <w:i w:val="0"/>
                <w:iCs w:val="0"/>
                <w:color w:val="000000" w:themeColor="text1"/>
                <w:sz w:val="20"/>
                <w:szCs w:val="20"/>
                <w:highlight w:val="none"/>
                <w:u w:val="none"/>
              </w:rPr>
              <w:suppressLineNumbers w:val="0"/>
            </w:pPr>
            <w:r>
              <w:rPr>
                <w:rFonts w:hint="eastAsia" w:ascii="宋体" w:hAnsi="宋体" w:eastAsia="宋体" w:cs="宋体"/>
                <w:b/>
                <w:bCs/>
                <w:i w:val="0"/>
                <w:iCs w:val="0"/>
                <w:color w:val="000000" w:themeColor="text1"/>
                <w:sz w:val="20"/>
                <w:szCs w:val="20"/>
                <w:highlight w:val="none"/>
                <w:u w:val="none"/>
                <w:lang w:val="en-US" w:eastAsia="zh-CN" w:bidi="ar"/>
              </w:rPr>
              <w:t xml:space="preserve">指标要求</w:t>
            </w:r>
            <w:r>
              <w:rPr>
                <w:rFonts w:hint="eastAsia" w:ascii="宋体" w:hAnsi="宋体" w:eastAsia="宋体" w:cs="宋体"/>
                <w:b/>
                <w:bCs/>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 信息</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国产</w:t>
            </w:r>
            <w:r>
              <w:rPr>
                <w:rFonts w:hint="eastAsia" w:ascii="宋体" w:hAnsi="宋体" w:eastAsia="宋体" w:cs="宋体"/>
                <w:i w:val="0"/>
                <w:iCs w:val="0"/>
                <w:color w:val="000000" w:themeColor="text1"/>
                <w:sz w:val="20"/>
                <w:szCs w:val="20"/>
                <w:highlight w:val="none"/>
                <w:u w:val="none"/>
                <w:lang w:val="en-US" w:eastAsia="zh-CN"/>
              </w:rPr>
              <w:t xml:space="preserve">化CPU</w:t>
            </w:r>
            <w:r>
              <w:rPr>
                <w:rFonts w:hint="eastAsia" w:ascii="宋体" w:hAnsi="宋体" w:eastAsia="宋体" w:cs="宋体"/>
                <w:i w:val="0"/>
                <w:iCs w:val="0"/>
                <w:color w:val="000000" w:themeColor="text1"/>
                <w:sz w:val="20"/>
                <w:szCs w:val="20"/>
                <w:highlight w:val="none"/>
                <w:u w:val="none"/>
                <w:lang w:eastAsia="zh-CN"/>
              </w:rPr>
              <w:t xml:space="preserve">，</w:t>
            </w:r>
            <w:r>
              <w:rPr>
                <w:rFonts w:hint="eastAsia" w:ascii="宋体" w:hAnsi="宋体" w:eastAsia="宋体" w:cs="宋体"/>
                <w:i w:val="0"/>
                <w:iCs w:val="0"/>
                <w:color w:val="000000" w:themeColor="text1"/>
                <w:sz w:val="20"/>
                <w:szCs w:val="20"/>
                <w:highlight w:val="none"/>
                <w:u w:val="none"/>
                <w:lang w:val="en-US" w:eastAsia="zh-CN"/>
              </w:rPr>
              <w:t xml:space="preserve">单颗处理器</w:t>
            </w:r>
            <w:r>
              <w:rPr>
                <w:rFonts w:hint="eastAsia" w:ascii="宋体" w:hAnsi="宋体" w:eastAsia="宋体" w:cs="宋体"/>
                <w:i w:val="0"/>
                <w:iCs w:val="0"/>
                <w:color w:val="000000" w:themeColor="text1"/>
                <w:sz w:val="20"/>
                <w:szCs w:val="20"/>
                <w:highlight w:val="none"/>
                <w:u w:val="none"/>
              </w:rPr>
              <w:t xml:space="preserve">核心数</w:t>
            </w:r>
            <w:r>
              <w:rPr>
                <w:rFonts w:hint="eastAsia" w:ascii="宋体" w:hAnsi="宋体" w:eastAsia="宋体" w:cs="宋体"/>
                <w:i w:val="0"/>
                <w:iCs w:val="0"/>
                <w:color w:val="000000" w:themeColor="text1"/>
                <w:sz w:val="20"/>
                <w:szCs w:val="20"/>
                <w:highlight w:val="none"/>
                <w:u w:val="none"/>
                <w:lang w:val="en-US" w:eastAsia="zh-CN" w:bidi="ar"/>
              </w:rPr>
              <w:t xml:space="preserve">≥</w:t>
            </w:r>
            <w:r>
              <w:rPr>
                <w:rFonts w:hint="eastAsia" w:ascii="宋体" w:hAnsi="宋体" w:eastAsia="宋体" w:cs="宋体"/>
                <w:i w:val="0"/>
                <w:iCs w:val="0"/>
                <w:color w:val="000000" w:themeColor="text1"/>
                <w:sz w:val="20"/>
                <w:szCs w:val="20"/>
                <w:highlight w:val="none"/>
                <w:u w:val="none"/>
                <w:lang w:val="en-US" w:eastAsia="zh-CN"/>
              </w:rPr>
              <w:t xml:space="preserve">24</w:t>
            </w:r>
            <w:r>
              <w:rPr>
                <w:rFonts w:hint="eastAsia" w:ascii="宋体" w:hAnsi="宋体" w:eastAsia="宋体" w:cs="宋体"/>
                <w:i w:val="0"/>
                <w:iCs w:val="0"/>
                <w:color w:val="000000" w:themeColor="text1"/>
                <w:sz w:val="20"/>
                <w:szCs w:val="20"/>
                <w:highlight w:val="none"/>
                <w:u w:val="none"/>
              </w:rPr>
              <w:t xml:space="preserve">核，</w:t>
            </w:r>
            <w:r>
              <w:rPr>
                <w:rFonts w:hint="eastAsia" w:ascii="宋体" w:hAnsi="宋体" w:eastAsia="宋体" w:cs="宋体"/>
                <w:i w:val="0"/>
                <w:iCs w:val="0"/>
                <w:color w:val="000000" w:themeColor="text1"/>
                <w:sz w:val="20"/>
                <w:szCs w:val="20"/>
                <w:highlight w:val="none"/>
                <w:u w:val="none"/>
                <w:lang w:val="en-US" w:eastAsia="zh-CN"/>
              </w:rPr>
              <w:t xml:space="preserve">总核心数</w:t>
            </w:r>
            <w:r>
              <w:rPr>
                <w:rFonts w:hint="eastAsia" w:ascii="宋体" w:hAnsi="宋体" w:eastAsia="宋体" w:cs="宋体"/>
                <w:i w:val="0"/>
                <w:iCs w:val="0"/>
                <w:color w:val="000000" w:themeColor="text1"/>
                <w:sz w:val="20"/>
                <w:szCs w:val="20"/>
                <w:highlight w:val="none"/>
                <w:u w:val="none"/>
                <w:lang w:val="en-US" w:eastAsia="zh-CN" w:bidi="ar"/>
              </w:rPr>
              <w:t xml:space="preserve">≥</w:t>
            </w:r>
            <w:r>
              <w:rPr>
                <w:rFonts w:hint="eastAsia" w:ascii="宋体" w:hAnsi="宋体" w:eastAsia="宋体" w:cs="宋体"/>
                <w:i w:val="0"/>
                <w:iCs w:val="0"/>
                <w:color w:val="000000" w:themeColor="text1"/>
                <w:sz w:val="20"/>
                <w:szCs w:val="20"/>
                <w:highlight w:val="none"/>
                <w:u w:val="none"/>
                <w:lang w:val="en-US" w:eastAsia="zh-CN"/>
              </w:rPr>
              <w:t xml:space="preserve">48核，</w:t>
            </w:r>
            <w:r>
              <w:rPr>
                <w:rFonts w:hint="eastAsia" w:ascii="宋体" w:hAnsi="宋体" w:eastAsia="宋体" w:cs="宋体"/>
                <w:i w:val="0"/>
                <w:iCs w:val="0"/>
                <w:color w:val="000000" w:themeColor="text1"/>
                <w:sz w:val="20"/>
                <w:szCs w:val="20"/>
                <w:highlight w:val="none"/>
                <w:u w:val="none"/>
              </w:rPr>
              <w:t xml:space="preserve">主频</w:t>
            </w:r>
            <w:r>
              <w:rPr>
                <w:rFonts w:hint="eastAsia" w:ascii="宋体" w:hAnsi="宋体" w:eastAsia="宋体" w:cs="宋体"/>
                <w:i w:val="0"/>
                <w:iCs w:val="0"/>
                <w:color w:val="000000" w:themeColor="text1"/>
                <w:sz w:val="20"/>
                <w:szCs w:val="20"/>
                <w:highlight w:val="none"/>
                <w:u w:val="none"/>
                <w:lang w:val="en-US" w:eastAsia="zh-CN" w:bidi="ar"/>
              </w:rPr>
              <w:t xml:space="preserve">≥</w:t>
            </w:r>
            <w:r>
              <w:rPr>
                <w:rFonts w:hint="eastAsia" w:ascii="宋体" w:hAnsi="宋体" w:eastAsia="宋体" w:cs="宋体"/>
                <w:i w:val="0"/>
                <w:iCs w:val="0"/>
                <w:color w:val="000000" w:themeColor="text1"/>
                <w:sz w:val="20"/>
                <w:szCs w:val="20"/>
                <w:highlight w:val="none"/>
                <w:u w:val="none"/>
              </w:rPr>
              <w:t xml:space="preserve">2.2GHz、支持位宽64位，支持多通道内存</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*主板支持的CPU和内存情况</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支持c86或ARM架构的国产化CPU</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内存的型号数量支持32个及以上内存扩展槽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*主板内存槽数量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≥4个，最大支持32个RDIMM/LRDIMM内存拓展</w:t>
            </w:r>
            <w:r>
              <w:rPr>
                <w:rFonts w:hint="eastAsia" w:ascii="宋体" w:hAnsi="宋体" w:eastAsia="宋体" w:cs="宋体"/>
                <w:i w:val="0"/>
                <w:iCs w:val="0"/>
                <w:color w:val="000000" w:themeColor="text1"/>
                <w:sz w:val="20"/>
                <w:szCs w:val="20"/>
                <w:highlight w:val="none"/>
                <w:u w:val="none"/>
                <w:lang w:val="en-US" w:eastAsia="zh-CN" w:bidi="ar"/>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*主板存储接口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≥12个SSD接口，支持热插拔</w:t>
            </w:r>
            <w:r>
              <w:rPr>
                <w:rFonts w:hint="eastAsia" w:ascii="宋体" w:hAnsi="宋体" w:eastAsia="宋体" w:cs="宋体"/>
                <w:i w:val="0"/>
                <w:iCs w:val="0"/>
                <w:color w:val="000000" w:themeColor="text1"/>
                <w:sz w:val="20"/>
                <w:szCs w:val="20"/>
                <w:highlight w:val="none"/>
                <w:u w:val="none"/>
                <w:lang w:val="en-US" w:eastAsia="zh-CN" w:bidi="ar"/>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*PCIe 插槽接口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符合 PCIe4.0 或以上的高速串行计算机扩展总线标准，PCIe 的接口速率与位宽需保证向下兼容</w:t>
            </w:r>
            <w:r>
              <w:rPr>
                <w:rFonts w:hint="eastAsia" w:ascii="宋体" w:hAnsi="宋体" w:eastAsia="宋体" w:cs="宋体"/>
                <w:i w:val="0"/>
                <w:iCs w:val="0"/>
                <w:color w:val="000000" w:themeColor="text1"/>
                <w:sz w:val="20"/>
                <w:szCs w:val="20"/>
                <w:highlight w:val="none"/>
                <w:u w:val="none"/>
                <w:lang w:val="en-US" w:eastAsia="zh-CN" w:bidi="ar"/>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 PCIe插槽数量及规格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支持标准PCIe4.0插槽数量≥13个</w:t>
            </w:r>
            <w:r>
              <w:rPr>
                <w:rFonts w:hint="eastAsia" w:ascii="宋体" w:hAnsi="宋体" w:eastAsia="宋体" w:cs="宋体"/>
                <w:i w:val="0"/>
                <w:iCs w:val="0"/>
                <w:color w:val="000000" w:themeColor="text1"/>
                <w:sz w:val="20"/>
                <w:szCs w:val="20"/>
                <w:highlight w:val="none"/>
                <w:u w:val="none"/>
                <w:lang w:val="en-US" w:eastAsia="zh-CN" w:bidi="ar"/>
              </w:rPr>
            </w:r>
            <w:r>
              <w:rPr>
                <w:color w:val="000000" w:themeColor="text1"/>
                <w:highlight w:val="none"/>
              </w:rPr>
            </w:r>
          </w:p>
        </w:tc>
      </w:tr>
      <w:tr>
        <w:trPr>
          <w:trHeight w:val="255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特殊孔位及接口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a)服务器机箱内主板可根据用户实际使用需求支持安装多功能导入装置板卡，机箱内需预留多功能导入装置板卡安装位置，容量不小于55mm×45mm×15mm（长×宽×高，单位毫米）；</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b)服务器主板可根据用户实际使用需求预留满足USB2.0 或 USB3.0 数据传输规范的接口，工作电压5V，采用 USB2.0 时，最大过电流应不小于 0.5A，采用 USB3.0 时，最大过电流应不小于 1A</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78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板载网络接口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若支持板载网络接口应不少于 2个1GE 网口，不少于 2个10GE 网口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 OCP 插槽数量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支持OCP3.0 及以上插槽的数量不少于 1 个</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25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≥128GB，支持DDR4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*内存通道</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最大支持32个RDIMM/LRDIMM内存拓展，内存带宽 3200 MT/s</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*存储规格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硬盘类型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支持机械硬盘和固态硬盘类型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*硬磁盘实配容量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固态存储容量≥480GB</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机械硬盘总容量≥4TB</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硬盘接口类型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a)支持 SAS 3.0或 SATA 3.0 及以上接口；</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b)支持SATA、PCIe类型固态盘接口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*硬盘实配数量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a)机械硬盘数量应不小于 2 块；</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b)固态盘实配盘数应不小于 1 块</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78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*硬盘插槽数量及规格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 支持 2.5 英寸硬磁盘；</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支持硬盘数量应不少于 12 块</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53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硬盘其他参数要求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a)机械硬盘准备时间应不大于30s；侧面固定螺丝孔数量可为 4 孔或6孔；工作状态环境温度应满足5~55℃，其它参数应符合 GB/T 12628的相关规定。</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b)若服务器支持固态盘，固态盘符合 SJ/T 11654 相关规定</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78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RAID卡规格（若支RAID卡）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RAID卡支持的SAS接口数</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w:t>
            </w:r>
            <w:r>
              <w:rPr>
                <w:rFonts w:ascii="宋体" w:hAnsi="宋体" w:eastAsia="宋体" w:cs="宋体"/>
                <w:i w:val="0"/>
                <w:iCs w:val="0"/>
                <w:color w:val="000000" w:themeColor="text1"/>
                <w:sz w:val="20"/>
                <w:szCs w:val="20"/>
                <w:highlight w:val="none"/>
                <w:u w:val="none"/>
                <w:lang w:val="en-US"/>
              </w:rPr>
            </w:r>
            <w:r>
              <w:rPr>
                <w:color w:val="000000" w:themeColor="text1"/>
                <w:highlight w:val="none"/>
              </w:rPr>
            </w:r>
          </w:p>
        </w:tc>
      </w:tr>
      <w:tr>
        <w:trPr>
          <w:trHeight w:val="178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SAS直通卡规格(若支持 SAS直通卡)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SAS 直通卡 SAS 接口数量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53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HBA 卡规格(若支持 HBA直通卡)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HBA 卡端口数量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*网络规格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*网口速率和数量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最高速率应不低于10</w:t>
            </w:r>
            <w:r>
              <w:rPr>
                <w:rFonts w:hint="eastAsia" w:ascii="宋体" w:hAnsi="宋体" w:eastAsia="宋体" w:cs="宋体"/>
                <w:i w:val="0"/>
                <w:iCs w:val="0"/>
                <w:color w:val="000000" w:themeColor="text1"/>
                <w:sz w:val="20"/>
                <w:szCs w:val="20"/>
                <w:highlight w:val="none"/>
                <w:u w:val="none"/>
                <w:lang w:val="en-US" w:eastAsia="zh-CN"/>
              </w:rPr>
              <w:t xml:space="preserve">0</w:t>
            </w:r>
            <w:r>
              <w:rPr>
                <w:rFonts w:hint="eastAsia" w:ascii="宋体" w:hAnsi="宋体" w:eastAsia="宋体" w:cs="宋体"/>
                <w:i w:val="0"/>
                <w:iCs w:val="0"/>
                <w:color w:val="000000" w:themeColor="text1"/>
                <w:sz w:val="20"/>
                <w:szCs w:val="20"/>
                <w:highlight w:val="none"/>
                <w:u w:val="none"/>
              </w:rPr>
              <w:t xml:space="preserve">00Mbps，应支持10Mbps、100Mbps、1000Mbps</w:t>
            </w:r>
            <w:r>
              <w:rPr>
                <w:rFonts w:hint="eastAsia" w:ascii="宋体" w:hAnsi="宋体" w:eastAsia="宋体" w:cs="宋体"/>
                <w:i w:val="0"/>
                <w:iCs w:val="0"/>
                <w:color w:val="000000" w:themeColor="text1"/>
                <w:sz w:val="20"/>
                <w:szCs w:val="20"/>
                <w:highlight w:val="none"/>
                <w:u w:val="none"/>
                <w:lang w:eastAsia="zh-CN"/>
              </w:rPr>
              <w:t xml:space="preserve">、</w:t>
            </w:r>
            <w:r>
              <w:rPr>
                <w:rFonts w:hint="eastAsia" w:ascii="宋体" w:hAnsi="宋体" w:eastAsia="宋体" w:cs="宋体"/>
                <w:i w:val="0"/>
                <w:iCs w:val="0"/>
                <w:color w:val="000000" w:themeColor="text1"/>
                <w:sz w:val="20"/>
                <w:szCs w:val="20"/>
                <w:highlight w:val="none"/>
                <w:u w:val="none"/>
                <w:lang w:val="en-US" w:eastAsia="zh-CN"/>
              </w:rPr>
              <w:t xml:space="preserve">10000Mbps</w:t>
            </w:r>
            <w:r>
              <w:rPr>
                <w:rFonts w:hint="eastAsia" w:ascii="宋体" w:hAnsi="宋体" w:eastAsia="宋体" w:cs="宋体"/>
                <w:i w:val="0"/>
                <w:iCs w:val="0"/>
                <w:color w:val="000000" w:themeColor="text1"/>
                <w:sz w:val="20"/>
                <w:szCs w:val="20"/>
                <w:highlight w:val="none"/>
                <w:u w:val="none"/>
              </w:rPr>
              <w:t xml:space="preserve">速率自适应</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存储型服务器网口速率和数量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独立网卡网口数量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ascii="宋体" w:hAnsi="宋体" w:eastAsia="宋体" w:cs="宋体"/>
                <w:i w:val="0"/>
                <w:iCs w:val="0"/>
                <w:color w:val="000000" w:themeColor="text1"/>
                <w:sz w:val="20"/>
                <w:szCs w:val="20"/>
                <w:highlight w:val="none"/>
                <w:u w:val="none"/>
                <w:lang w:val="en-US"/>
              </w:rPr>
            </w:r>
            <w:r>
              <w:rPr>
                <w:color w:val="000000" w:themeColor="text1"/>
                <w:highlight w:val="none"/>
              </w:rPr>
            </w:r>
          </w:p>
        </w:tc>
      </w:tr>
      <w:tr>
        <w:trPr>
          <w:trHeight w:val="1047"/>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独立网卡接口类型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2172"/>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板载网卡接口类型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支持RJ45、SFP接口</w:t>
            </w:r>
            <w:r>
              <w:rPr>
                <w:rFonts w:ascii="宋体" w:hAnsi="宋体" w:eastAsia="宋体" w:cs="宋体"/>
                <w:i w:val="0"/>
                <w:iCs w:val="0"/>
                <w:color w:val="000000" w:themeColor="text1"/>
                <w:sz w:val="20"/>
                <w:szCs w:val="20"/>
                <w:highlight w:val="none"/>
                <w:u w:val="none"/>
                <w:lang w:val="en-US"/>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*外部接口规格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*显示接口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支持VGA接口类型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204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*USB 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支持USB2.0、USB3.0接口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特殊接口及孔位</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前面板预留 1 个专用USB 母座接口孔位</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其他接口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 串口数量不少于 1 个，并可实现GB/T 6107 或 GB/T 26803.2 的相关功能；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服务器主机前面板可根据用户实际使用需求预留 1 个专用 USB 母座接口孔位</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电源冗余模式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整机电源模块按 N+N 冗余配置</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*电源模块数量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w:t>
            </w:r>
            <w:r>
              <w:rPr>
                <w:rFonts w:ascii="宋体" w:hAnsi="宋体" w:eastAsia="宋体" w:cs="宋体"/>
                <w:i w:val="0"/>
                <w:iCs w:val="0"/>
                <w:color w:val="000000" w:themeColor="text1"/>
                <w:sz w:val="20"/>
                <w:szCs w:val="20"/>
                <w:highlight w:val="none"/>
                <w:u w:val="none"/>
                <w:lang w:val="en-US"/>
              </w:rPr>
            </w:r>
            <w:r>
              <w:rPr>
                <w:color w:val="000000" w:themeColor="text1"/>
                <w:highlight w:val="none"/>
              </w:rPr>
            </w:r>
          </w:p>
        </w:tc>
      </w:tr>
      <w:tr>
        <w:trPr>
          <w:trHeight w:val="178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*电源功率</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rPr>
              <w:t xml:space="preserve">单路</w:t>
            </w:r>
            <w:r>
              <w:rPr>
                <w:rFonts w:hint="eastAsia" w:ascii="宋体" w:hAnsi="宋体" w:eastAsia="宋体" w:cs="宋体"/>
                <w:i w:val="0"/>
                <w:iCs w:val="0"/>
                <w:color w:val="000000" w:themeColor="text1"/>
                <w:sz w:val="20"/>
                <w:szCs w:val="20"/>
                <w:highlight w:val="none"/>
                <w:u w:val="none"/>
              </w:rPr>
              <w:t xml:space="preserve">电源模块功率不小于2200W，支持热插拔</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电源指示灯</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配备电源指示灯，指示待机、工作异常等状态</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459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*整机规格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*外观和结构</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a)服务器的零部件应紧固无松动，可插拔部件应可靠连接，开关、按钮和其它控制部件应灵活可靠，布局应方便使用；</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产品表面不应有明显的凹痕、划伤、裂缝、变形和污染等。表面涂层均匀，不应起泡、龟裂、脱落和磨损，金属零部件无锈蚀及其它机械损伤；</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c) 产品表面说明功能的文字、符号和标志应清晰、端正且牢固；</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d) 应在服务器的显著位置提供运行状态的指示功能，并在随机文件中明确具体含义；</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e) 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f) 高密度服务器应给出 CPU 个数与机柜高度；</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*尺寸（高×宽×深）</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宽 447mm，高 174.5mm，深 850mm</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服务器导轨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配件包含服务器导轨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 个数与机柜高度单位(U)比</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rPr>
              <w:t xml:space="preserve">CPU个数2，高度</w:t>
            </w:r>
            <w:r>
              <w:rPr>
                <w:rFonts w:hint="eastAsia" w:ascii="宋体" w:hAnsi="宋体" w:eastAsia="宋体" w:cs="宋体"/>
                <w:i w:val="0"/>
                <w:iCs w:val="0"/>
                <w:color w:val="000000" w:themeColor="text1"/>
                <w:sz w:val="20"/>
                <w:szCs w:val="20"/>
                <w:highlight w:val="none"/>
                <w:u w:val="none"/>
              </w:rPr>
              <w:t xml:space="preserve">4U</w:t>
            </w:r>
            <w:r>
              <w:rPr>
                <w:rFonts w:hint="eastAsia" w:ascii="宋体" w:hAnsi="宋体" w:eastAsia="宋体" w:cs="宋体"/>
                <w:i w:val="0"/>
                <w:iCs w:val="0"/>
                <w:color w:val="000000" w:themeColor="text1"/>
                <w:sz w:val="20"/>
                <w:szCs w:val="20"/>
                <w:highlight w:val="none"/>
                <w:u w:val="none"/>
                <w:lang w:eastAsia="zh-CN"/>
              </w:rPr>
              <w:t xml:space="preserve">，</w:t>
            </w:r>
            <w:r>
              <w:rPr>
                <w:rFonts w:hint="eastAsia" w:ascii="宋体" w:hAnsi="宋体" w:eastAsia="宋体" w:cs="宋体"/>
                <w:i w:val="0"/>
                <w:iCs w:val="0"/>
                <w:color w:val="000000" w:themeColor="text1"/>
                <w:sz w:val="20"/>
                <w:szCs w:val="20"/>
                <w:highlight w:val="none"/>
                <w:u w:val="none"/>
                <w:lang w:val="en-US" w:eastAsia="zh-CN" w:bidi="ar"/>
              </w:rPr>
              <w:t xml:space="preserve">CPU 个数与机柜高度单位比=2/4=0.5</w:t>
            </w:r>
            <w:r>
              <w:rPr>
                <w:rFonts w:ascii="宋体" w:hAnsi="宋体" w:eastAsia="宋体" w:cs="宋体"/>
                <w:i w:val="0"/>
                <w:iCs w:val="0"/>
                <w:color w:val="000000" w:themeColor="text1"/>
                <w:sz w:val="20"/>
                <w:szCs w:val="20"/>
                <w:highlight w:val="none"/>
                <w:u w:val="none"/>
                <w:lang w:val="en-US" w:eastAsia="zh-CN"/>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*环境适应性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气候环境适应性应符合GB/T9813.3 的有关规定，工作温度 10~ 35℃ , 贮存运输温度-40～55℃；工作相对湿度35%～80%，贮存运输相对湿度 20％～93%（40℃) ；大气压86～106kPa</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特殊机型环境适应性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边缘应用服务器，工作环境温度宜为 0～45℃ , 短期工作可承受环境温度宜为-5～55℃ , 液冷服务器贮存运输温度宜为-30～55℃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*机械环境适应性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机械环境适应性应符合GB/T 9813.3 的有关规定</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*噪声</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符合 GB/T 9813.3 的有关规定，在产品说明中给出具体测试值</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塔式服务器噪声在空闲状态下不大于 50dB</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229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AI 计算单元规格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AI计算单元</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w:t>
            </w:r>
            <w:r>
              <w:rPr>
                <w:rFonts w:hint="eastAsia" w:ascii="宋体" w:hAnsi="宋体" w:eastAsia="宋体" w:cs="宋体"/>
                <w:i w:val="0"/>
                <w:iCs w:val="0"/>
                <w:color w:val="000000" w:themeColor="text1"/>
                <w:sz w:val="20"/>
                <w:szCs w:val="20"/>
                <w:highlight w:val="none"/>
                <w:u w:val="none"/>
                <w:lang w:val="en-US" w:eastAsia="zh-CN"/>
              </w:rPr>
              <w:t xml:space="preserve">国产化显卡，</w:t>
            </w:r>
            <w:r>
              <w:rPr>
                <w:rFonts w:hint="eastAsia" w:ascii="宋体" w:hAnsi="宋体" w:eastAsia="宋体" w:cs="宋体"/>
                <w:i w:val="0"/>
                <w:iCs w:val="0"/>
                <w:color w:val="000000" w:themeColor="text1"/>
                <w:sz w:val="20"/>
                <w:szCs w:val="20"/>
                <w:highlight w:val="none"/>
                <w:u w:val="none"/>
                <w:lang w:val="en-US" w:eastAsia="zh-CN" w:bidi="ar"/>
              </w:rPr>
              <w:t xml:space="preserve">具备人工智能加速处理器，计算精度至少支持 FP16、BF16、FP32、 FP64、INT8 和 INT16 等中的1种；</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rPr>
              <w:t xml:space="preserve">b）</w:t>
            </w:r>
            <w:r>
              <w:rPr>
                <w:rFonts w:hint="eastAsia" w:ascii="宋体" w:hAnsi="宋体" w:eastAsia="宋体" w:cs="宋体"/>
                <w:i w:val="0"/>
                <w:iCs w:val="0"/>
                <w:color w:val="000000" w:themeColor="text1"/>
                <w:sz w:val="20"/>
                <w:szCs w:val="20"/>
                <w:highlight w:val="none"/>
                <w:u w:val="none"/>
              </w:rPr>
              <w:t xml:space="preserve">单卡FP16精度算力≥280TFLOPS</w:t>
            </w:r>
            <w:r>
              <w:rPr>
                <w:rFonts w:hint="eastAsia" w:ascii="宋体" w:hAnsi="宋体" w:eastAsia="宋体" w:cs="宋体"/>
                <w:i w:val="0"/>
                <w:iCs w:val="0"/>
                <w:color w:val="000000" w:themeColor="text1"/>
                <w:sz w:val="20"/>
                <w:szCs w:val="20"/>
                <w:highlight w:val="none"/>
                <w:u w:val="none"/>
                <w:lang w:val="en-US" w:eastAsia="zh-CN"/>
              </w:rPr>
              <w:t xml:space="preserve">,</w:t>
            </w:r>
            <w:r>
              <w:rPr>
                <w:rFonts w:hint="eastAsia" w:ascii="宋体" w:hAnsi="宋体" w:eastAsia="宋体" w:cs="宋体"/>
                <w:i w:val="0"/>
                <w:iCs w:val="0"/>
                <w:color w:val="000000" w:themeColor="text1"/>
                <w:sz w:val="20"/>
                <w:szCs w:val="20"/>
                <w:highlight w:val="none"/>
                <w:u w:val="none"/>
              </w:rPr>
              <w:t xml:space="preserve">总FP16精度算力≥2240TFLOPS</w:t>
            </w:r>
            <w:r>
              <w:rPr>
                <w:rFonts w:hint="eastAsia" w:ascii="宋体" w:hAnsi="宋体" w:eastAsia="宋体" w:cs="宋体"/>
                <w:i w:val="0"/>
                <w:iCs w:val="0"/>
                <w:color w:val="000000" w:themeColor="text1"/>
                <w:sz w:val="20"/>
                <w:szCs w:val="20"/>
                <w:highlight w:val="none"/>
                <w:u w:val="none"/>
                <w:lang w:eastAsia="zh-CN"/>
              </w:rPr>
              <w:t xml:space="preserve">；</w:t>
            </w:r>
            <w:r>
              <w:rPr>
                <w:rFonts w:hint="eastAsia" w:ascii="宋体" w:hAnsi="宋体" w:eastAsia="宋体" w:cs="宋体"/>
                <w:i w:val="0"/>
                <w:iCs w:val="0"/>
                <w:color w:val="000000" w:themeColor="text1"/>
                <w:sz w:val="20"/>
                <w:szCs w:val="20"/>
                <w:highlight w:val="none"/>
                <w:u w:val="none"/>
              </w:rPr>
              <w:br w:type="textWrapping" w:clear="all"/>
            </w:r>
            <w:r>
              <w:rPr>
                <w:rFonts w:hint="eastAsia" w:ascii="宋体" w:hAnsi="宋体" w:eastAsia="宋体" w:cs="宋体"/>
                <w:i w:val="0"/>
                <w:iCs w:val="0"/>
                <w:color w:val="000000" w:themeColor="text1"/>
                <w:sz w:val="20"/>
                <w:szCs w:val="20"/>
                <w:highlight w:val="none"/>
                <w:u w:val="none"/>
                <w:lang w:val="en-US" w:eastAsia="zh-CN"/>
              </w:rPr>
              <w:t xml:space="preserve">c)</w:t>
            </w:r>
            <w:r>
              <w:rPr>
                <w:rFonts w:hint="eastAsia" w:ascii="宋体" w:hAnsi="宋体" w:eastAsia="宋体" w:cs="宋体"/>
                <w:i w:val="0"/>
                <w:iCs w:val="0"/>
                <w:color w:val="000000" w:themeColor="text1"/>
                <w:sz w:val="20"/>
                <w:szCs w:val="20"/>
                <w:highlight w:val="none"/>
                <w:u w:val="none"/>
              </w:rPr>
              <w:t xml:space="preserve">单卡显存容量≥32G，总显存容量≥256G</w:t>
            </w:r>
            <w:r>
              <w:rPr>
                <w:rFonts w:hint="eastAsia" w:ascii="宋体" w:hAnsi="宋体" w:eastAsia="宋体" w:cs="宋体"/>
                <w:i w:val="0"/>
                <w:iCs w:val="0"/>
                <w:color w:val="000000" w:themeColor="text1"/>
                <w:sz w:val="20"/>
                <w:szCs w:val="20"/>
                <w:highlight w:val="none"/>
                <w:u w:val="none"/>
                <w:lang w:eastAsia="zh-CN"/>
              </w:rPr>
              <w:t xml:space="preserve">；</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一键式迁移</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机柜规格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*机柜尺寸</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宽600mm，高 2200mm，深1200mm</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机柜管理板</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53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产品规格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机柜电源规格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53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*主板外部接口种类</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 USB3.0、USB2.0、VGA、系统串口、BMC 管理端口等接口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49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主板防烧板设计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支持主板防烧板设计，保证电源故障后不扩散</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扩展功能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实现至少一种扩展功能，如存储功能卡、显示功能卡、运算加速功能卡及网络功能卡等扩展功能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*网络功能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*网络功能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支持网络连接、网络访问、数据交换和网络管控功能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*计算处理</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*密码算法实现</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 芯片应符合 GM/T 0008 的相关规定，或芯片密码模块应符合GB/T37092 或 GM/T 0028 的相关规定</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存储功能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内存校验</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支持内存校验或内存增强型纠错功能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SATA SSD NAND 健康状态上报</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支持关键外部存储器（硬磁盘、SSD等）的健康状态上报并进行故障诊断</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SATA SSD单 die 故障隔离</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 SSD 关键外部存储器中单存储晶元故障隔离</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357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RAID卡功能（若支持RAID卡）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 卡</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RAID 级别支持</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 模式支持 RAID 0/1/10/5/50/6/60 等</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 卡BBU 单元</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rPr>
              <w:t xml:space="preserve">支持 Cache 超级电容保护</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53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59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光驱功能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光驱类型（是否支持 RW，以及光盘类型CD/DVD）</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*电源热插拔</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支持热插拔功能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*电源过流保护</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支持过流及短路保护的功能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25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*整机功能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*散热方式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支持风冷散热</w:t>
            </w:r>
            <w:r>
              <w:rPr>
                <w:rFonts w:hint="eastAsia"/>
                <w:color w:val="000000" w:themeColor="text1"/>
                <w:spacing w:val="-2"/>
                <w:highlight w:val="none"/>
              </w:rPr>
              <w:t xml:space="preserve">≥12 颗</w:t>
            </w:r>
            <w:r>
              <w:rPr>
                <w:rFonts w:hint="eastAsia"/>
                <w:color w:val="000000" w:themeColor="text1"/>
                <w:spacing w:val="-2"/>
                <w:highlight w:val="none"/>
                <w:lang w:val="en-US" w:eastAsia="zh-CN"/>
              </w:rPr>
              <w:t xml:space="preserve">支持</w:t>
            </w:r>
            <w:r>
              <w:rPr>
                <w:rFonts w:hint="eastAsia"/>
                <w:color w:val="000000" w:themeColor="text1"/>
                <w:spacing w:val="-2"/>
                <w:highlight w:val="none"/>
              </w:rPr>
              <w:t xml:space="preserve">热插拔风扇</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其他功能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 支持关键部件冗余（包括电源、风扇等）；</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支持熔断保护与恢复功能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6885"/>
        </w:trPr>
        <w:tc>
          <w:tcPr>
            <w:tcW w:w="364"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*管理系统功能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*BMC 固件基础功能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 支持 DHCP 设置网络功能；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2)支持静态 IP 设置网络功能；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3)支持设备日志记录，包括但不限于登录日志、操作日志和报警日志等功能；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4)支持日志信息导出和记录删除功能；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5)支持通过管理接口向外输出准确的报警信息功能；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6)设备的BMC 管理软件应能够按报警的严重程度进行区分；</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7)支持 IPMI2.0、SNMP 或 Redfish等接口功能；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8)支持键盘、鼠标和视频的重定向、文本控制台的重定向、远程虚拟媒体、高可靠的硬件监控和管理功能；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9)支持基于网络开启、关闭和重启设备的功能，并查询当前设备开机运行状态；</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10)支持故障提示功能，并可通过接口读取服务器故障信息；</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11)支持基于网络的固件更新功能，包括 BMC 和 BIOS 等；</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12)支持基于网络安装操作系统的功能，并可通过网络控制台访问设备；</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13)支持通过本地的硬盘或光驱等存储设备，基于网络完成设备的操作系统安装功能；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14)支持通过浏览器打开管理界面并登录功能；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15)支持设置口令策略功能；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3825"/>
        </w:trPr>
        <w:tc>
          <w:tcPr>
            <w:tcW w:w="364"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16)支持访问权限设置功能，并通过日志记录访问事件；</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17)支持对出厂默认的用户名及口令进行安全保护功能，并提供默认口令修改提示；</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18)支持读取设备主板的工作环境温度功能；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19)支持读取服务器 CPU 等核心器件的温度功能；20)支持通过外部管理工具进行 BMC</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参数设置的功能，并可基于网络通过外部管理工具对 BMC 进行管理；</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21)应支持固件版本查询、固件升级</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22)支持基于网络实现开关机和复位控制的功能；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23)BMC 启动时间应不超过 180s，实现功能包括网络、IPMI、散热、传感器服务可用；</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24)支持 BMC 固件设置的恢复出厂功能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BMC 固件增强功能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a）网络控制、安装提供图形访问界面网络；</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b）设备的 BMC 管理软件界面显示报警信息，且能够按报警的严重程度进行区分；</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c）Web GUI 采用 BMC 端口直连，平均响应时间为不大于 1s</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*BIOS 固件基础功能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a）支持查看固件版本、内存信息、主板信息、处理器信息和系统时间信息功能；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b）支持上电初始化界面显示 CPU 信息、内存信息、固件版本和部分快捷键信息功能；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c）支持设置界面中英文显示切换功能；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d）支持查看 PCIe 设备信息，SATA设备信息功能；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e）支持操作系统安装和引导功能，应并向操作系统提供计算机主板信息和服务接口；</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f）支持设置启动顺序，并按照设置的启动顺序启动功能；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g）支持安全启动功能；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h）支持设置口令、修改口令、验证口令功能；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i）支持板载显示控制或独立显卡的显示控制功能；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j）支持 RAID 识别和启动功能；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k）支持串口重定向功能；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l）支持固件更新功能；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m）支持BIOS 固件设置的恢复出厂功能；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n）支持网络引导启用和关闭功能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*远程控制</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支持远程关机和重新启动功能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*操作</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系统</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及驱</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动功</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*操作系统及驱动的升级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支持通过网络、闪存盘对操作系统、驱动进行升级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69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操作系统</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及驱动的</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备份还原</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支持操作系统备份及还原功能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*操作系统功能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 支持访问控制、安全审计、网络接入鉴别等功能；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操作系统其他功能应满足操作系统政府采购需求标准中加*的指标要求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*中文信息处理功能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*中文信息处理</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符合 GB 18030 的有关规定</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机柜功能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机柜管理功能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机柜通信方式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多集群作业管理</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53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*关键部件安全要求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*关键部件安全要求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 和操作系统等关键部件应当符合安全可靠测评要求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*固件安全要求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*故障检测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支持故障检测功能，可以检测到具体的 FRU（内存、硬盘等）的故障并发出告警</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内存故障智能预测和自愈修复</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支持内存故障智能预测和自愈修复，提前自动硬隔离，避免内存故障引起的非预期宕机以及内存寿命的降低</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硬盘故障智能预测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支持硬盘故障智能预测，基于故障模型预测出硬盘的故障</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PCIe 链路故障智能诊断</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 PCIe 链路故障智能诊断，判断出现故障的PCIe 链路</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内存故障隔离</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支持内存故障隔离，在内存产生 CE故障时，内存地址被隔离成功，服务器正常运行，业务系统不中断</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内存、PCIe卡的故障精准告警功能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支持内存、PCIe 卡的故障精准告警功能，触发告警并明确指示具体的故障位置</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异常下电关键数据保护</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支持异常下电关键数据保护，支持数据备份恢复机制，防止系统异常掉电导致的数据文件丢失</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BMC/BIOS固件双镜像保护</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 BMC/BIOS 固件双镜像保护，运行异常时自动切换到备份镜像运行，提升系统稳定性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 核重启隔离</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 CPU 核发生不可纠正故障后，重启后由BIOS 隔离该故障核，OS不可见，防止 OS 再次使用导致系统异常，核 0 除外</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内存地址隔离</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在硬件支持的情况下，支持故障内存地址重启后隔离</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内存存储阵列替换</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在硬件支持的情况下，支持故障内存存储阵列替换</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安全启动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支持执行环境要求在整个系统启动的过程中，系统应提供一个机制来保护平台的完整性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*系统安全要求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syslog 双向鉴别</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支持系统日志双向鉴别，对服务器根证书和客户端根证书进行鉴别</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*弱口令字典检查</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支持弱口令字典检查功能，出现在弱口令字典中的字符串不能被设置为用户口令</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*白名单访问控制</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支持基于时间、IP 或 MAC 白名单访问控制</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双因素鉴别</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支持使用客户端证书和证书密码的双因素鉴别方式登录管理系统</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*二次鉴别</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支持二次鉴别功能。对于用户配置、权限配置、公钥导入等重要的管理操作，已登录用户应通过二次鉴别后，才能执行操作</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匿名化用户告警接收邮箱</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支持带外管理系统中的用户告警接收邮箱进行匿名化处理</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*密码证书安全加密存储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支持对带外管理系统中的用户口令和证书等敏感信息进行加密存储，禁止使用私有的和业界已知不安全的密码算法</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*敏感信息安全加密传输</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fldChar w:fldCharType="begin"/>
            </w:r>
            <w:r>
              <w:rPr>
                <w:rFonts w:hint="eastAsia" w:ascii="宋体" w:hAnsi="宋体" w:eastAsia="宋体" w:cs="宋体"/>
                <w:i w:val="0"/>
                <w:iCs w:val="0"/>
                <w:color w:val="000000" w:themeColor="text1"/>
                <w:sz w:val="20"/>
                <w:szCs w:val="20"/>
                <w:highlight w:val="none"/>
                <w:u w:val="none"/>
                <w:lang w:val="en-US" w:eastAsia="zh-CN" w:bidi="ar"/>
              </w:rPr>
              <w:instrText xml:space="preserve"> HYPERLINK "D:\\SynologyDrive3\\80 城运中心\\【大安全项目】\\G【招标采购】\\【招标文件】\\参考文件\\【通用服务器采购标准】\\HTTPS" \o "file:///D:\\SynologyDrive3\\80 城运中心\\【大安全项目】\\G【招标采购】\\【招标文件】\\参考文件\\【通用服务器采购标准】\\HTTPS" </w:instrText>
            </w:r>
            <w:r>
              <w:rPr>
                <w:rFonts w:hint="eastAsia" w:ascii="宋体" w:hAnsi="宋体" w:eastAsia="宋体" w:cs="宋体"/>
                <w:i w:val="0"/>
                <w:iCs w:val="0"/>
                <w:color w:val="000000" w:themeColor="text1"/>
                <w:sz w:val="20"/>
                <w:szCs w:val="20"/>
                <w:highlight w:val="none"/>
                <w:u w:val="none"/>
                <w:lang w:val="en-US" w:eastAsia="zh-CN" w:bidi="ar"/>
              </w:rPr>
              <w:fldChar w:fldCharType="separate"/>
            </w:r>
            <w:r>
              <w:rPr>
                <w:rStyle w:val="967"/>
                <w:rFonts w:hint="eastAsia" w:ascii="宋体" w:hAnsi="宋体" w:eastAsia="宋体" w:cs="宋体"/>
                <w:i w:val="0"/>
                <w:iCs w:val="0"/>
                <w:color w:val="000000" w:themeColor="text1"/>
                <w:sz w:val="20"/>
                <w:szCs w:val="20"/>
                <w:highlight w:val="none"/>
                <w:u w:val="none"/>
              </w:rPr>
              <w:t xml:space="preserve">支持使用安全的传输加密协议（如SSH 或 HTTPS 等）传输用户的敏感信息</w:t>
            </w:r>
            <w:r>
              <w:rPr>
                <w:rFonts w:hint="eastAsia" w:ascii="宋体" w:hAnsi="宋体" w:eastAsia="宋体" w:cs="宋体"/>
                <w:i w:val="0"/>
                <w:iCs w:val="0"/>
                <w:color w:val="000000" w:themeColor="text1"/>
                <w:sz w:val="20"/>
                <w:szCs w:val="20"/>
                <w:highlight w:val="none"/>
                <w:u w:val="none"/>
                <w:lang w:val="en-US" w:eastAsia="zh-CN" w:bidi="ar"/>
              </w:rPr>
              <w:fldChar w:fldCharType="end"/>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*信息安全要求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*研发过程安全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漏洞管理</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供应商承诺，生产商已建立漏洞全量视图，保证产品版本涉及的所有漏洞(如驱动程序、BMC 软件等)都可以查看</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网络关键设备服务器要求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作为网络关键设备的服务器应符合GB 40050 的相关规定</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382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99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增强要求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 嵌入物理可信根，实现设备的信任链构建；</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支持可信平台控制模块(TPCM)；</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c) 支持在固件系统（BMC、BIOS）</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启动前实现对固件度量的功能，支持物理可信根对 BMC 固件或BIOS 固件进行完整性检测、更新和恢复；</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d) 支持对 CPU、网络控制器等关键处理器进行身份识别与度量的功</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e) 支持基于处理器或可信计算模块度量的功能；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f) 所采用的可信密码模块接口应符合 GM/T 0012 的相关规定；</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g) 可信安全管理模块、处理器等硬件载体应通过国家相关部门的认证和许可</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*物理安全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*物理安全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安全要求应符合 GB 4943.1 的规定</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安全要求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*限用物质</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的限</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量要求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*限用物质的限量要求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限用物质的限量应符合GB/T 26572的要求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*CPU性能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*CPU 主频</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≥2.2GHz</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*单 CPU 核数</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≥24</w:t>
            </w:r>
            <w:r>
              <w:rPr>
                <w:rFonts w:ascii="宋体" w:hAnsi="宋体" w:eastAsia="宋体" w:cs="宋体"/>
                <w:i w:val="0"/>
                <w:iCs w:val="0"/>
                <w:color w:val="000000" w:themeColor="text1"/>
                <w:sz w:val="20"/>
                <w:szCs w:val="20"/>
                <w:highlight w:val="none"/>
                <w:u w:val="none"/>
                <w:lang w:val="en-US"/>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*单 CPU 末级缓存容量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≥8MB</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*内存性能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单内存模块容量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≥128GB</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*内存速率</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≥3200MT/s</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存储性能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硬盘转速</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≥7200rpm</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卡性</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 卡缓存容量大小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109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FC HBA</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卡性</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FC HBA 卡速率</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网络性能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独立网卡速率</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板载网卡速率</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≥1GE</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*电源能耗</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*电源能耗</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符合 GB/T 9813.3 的有关规定</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*部件</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兼容</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性要</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*内存兼容性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适配 3 种及以上厂商的内存产品，且均不低于产品支持的内存规格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*固态存储兼容性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适配 3 种或以上厂商的固态存储产品，且均不低于产品支持的固态存储设备规格</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FC HBA 卡兼容性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不涉及</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 卡兼容性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RAID 卡应适配两种或以上厂商产品</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*网卡兼容性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网卡应适配两种或以上厂商产品</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*功能卡兼容性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内置或适配符合 PCIe 的功能卡，如：网络功能卡、存储功能卡及图形显示功能卡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119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*外设兼容性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*外设兼容性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兼容多种主流生产商的外部设备，包括显示器、键盘、鼠标、闪存盘、移动硬盘、USB 光驱及 KVM 等，要求使用不同厂商的外部设备时，系统均能正常识别和安装驱动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*软件</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兼容</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*数据库兼容</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 3 个及以上厂商的数据库产品</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*中间件兼容</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 3 个及以上厂商的中间件产品</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*平台软件兼容</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 3 个及以上厂商的大数据平台</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虚拟化软件兼容</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兼容 2 款及以上虚拟化软件</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可靠性要求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存储</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可靠</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性要求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SATA SSD可靠性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SSD 的 m1 值（MTBF 的不可接受值）不低于 200000h</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可靠性要求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*整机可靠性要求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*整机可靠性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m1 值（MTBF 的不可接受值）不得低于 30000h</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可靠性要求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*风扇可靠性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风扇寿命应不低于40000h</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可靠性要求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*部件可靠性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支持电源、风扇热插拔</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包装及运输要求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*包装及运输要求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*标志、包装、运输和贮存</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符合GB/T 9813.3 和商品包装政府采购需求标准的相关规定</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488"/>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129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*服务响应</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*服务响应</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 提供电话、电子邮件、远程连接等多种形式服务；</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提供同城 4h、异地 12h 技术响应服务，2 个工作日解决问题，对于未能解决的问题和故障应提供可行的升级方案，并提供周转设备；</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c) 建立全国技术服务体系和服务 团体，符合专业服务体系标准要求，提供原厂中文服务；</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d) 服务周期内提供产品的维修、换件和升级服务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*培训服务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供应商提供培训材料、产品手册、培训视频等培训相关内容</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78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*服务周期</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*服务周期</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a) 产品免费服务周期（含换件和维修）应不小于 5年；</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设备停产后继续提供质量保障服务（含备品备件），服务终止时间与最后一批设备交付时间间隔不低于 6 年；</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c) 产品停止服务时间应提前1 年告知客户；</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d) 产品发布日期需在随机文件中明确</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*服务工具要求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*工具要求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供应商提供设置服务器硬件、辅助操作系统安装等功能的辅助工具和管理软件。且随附软件应具有合法授权或版权</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127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辅助工具</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支持如下功能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a) 本地的数据备份和还原功能；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b) 网络的数据备份和还原功能；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c) 服务器操作系统的自动安装功能；</w:t>
            </w:r>
            <w:r>
              <w:rPr>
                <w:rFonts w:hint="eastAsia" w:ascii="宋体" w:hAnsi="宋体" w:eastAsia="宋体" w:cs="宋体"/>
                <w:i w:val="0"/>
                <w:iCs w:val="0"/>
                <w:color w:val="000000" w:themeColor="text1"/>
                <w:sz w:val="20"/>
                <w:szCs w:val="20"/>
                <w:highlight w:val="none"/>
                <w:u w:val="none"/>
                <w:lang w:val="en-US" w:eastAsia="zh-CN" w:bidi="ar"/>
              </w:rPr>
              <w:br w:type="textWrapping" w:clear="all"/>
            </w:r>
            <w:r>
              <w:rPr>
                <w:rFonts w:hint="eastAsia" w:ascii="宋体" w:hAnsi="宋体" w:eastAsia="宋体" w:cs="宋体"/>
                <w:i w:val="0"/>
                <w:iCs w:val="0"/>
                <w:color w:val="000000" w:themeColor="text1"/>
                <w:sz w:val="20"/>
                <w:szCs w:val="20"/>
                <w:highlight w:val="none"/>
                <w:u w:val="none"/>
                <w:lang w:val="en-US" w:eastAsia="zh-CN" w:bidi="ar"/>
              </w:rPr>
              <w:t xml:space="preserve">d) 服务器所配硬件需要的驱动程序和系统补丁</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*驱动安装升级指引</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供应商提供出厂安装的配件所需的驱动程序，形式包括但不限于驱动光盘、驱动下载链接等。其他配件应提供指引</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随机附开盖工具</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随服务器打包提供开机箱工具</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4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136</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代码迁移工具</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rPr>
              <w:t xml:space="preserve">不涉及</w:t>
            </w:r>
            <w:r>
              <w:rPr>
                <w:rFonts w:ascii="宋体" w:hAnsi="宋体" w:eastAsia="宋体" w:cs="宋体"/>
                <w:i w:val="0"/>
                <w:iCs w:val="0"/>
                <w:color w:val="000000" w:themeColor="text1"/>
                <w:sz w:val="20"/>
                <w:szCs w:val="20"/>
                <w:highlight w:val="none"/>
                <w:u w:val="none"/>
                <w:lang w:val="en-US" w:eastAsia="zh-CN"/>
              </w:rPr>
            </w:r>
            <w:r>
              <w:rPr>
                <w:color w:val="000000" w:themeColor="text1"/>
                <w:highlight w:val="none"/>
              </w:rPr>
            </w:r>
          </w:p>
        </w:tc>
      </w:tr>
      <w:tr>
        <w:trPr>
          <w:trHeight w:val="102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137</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性能分析工具</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供应商提供支持当前服务器 CPU 架构的性能分析工具产品，支持系统性能分析、Java 性能分析和系统诊断，可分析系统或应用在 CPU、内存、 IO、网络等方面的性能，并给出优化建议</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138</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跨架构平台应用兼容</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跨 CPU 架构平台应用兼容工具，可兼容一种或者一种以上不同架构平台的应用</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139</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*管理软件</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具备资源管理、系统管理、性能监控、健康监控、基于网络控制、报警设置功能</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3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140</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*厂家升级产品软件与扩容服务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供应商提供原厂级的部件/软件产品升级和扩容能力</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141</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服务保障升级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供应商有偿提供远程技术支持、软件授权服务、备件更换服务、现场支承服务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142</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*提供上门服务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供应商具备提供上门服务的能力(可收费)</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209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143</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服务要求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*增值服务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业务场景性能优化服务及整体架构升级服务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供应商提供针对特定业务场景性能优化服务及整体架构升级服务</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765"/>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144</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供保要求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restart"/>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*供应链质量</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*抗干扰性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当产品部件出现供应风险时，应通知客户并提供风险应对方案确保产品的服务保障，必要时应停止相关受影响产品的销售</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r>
        <w:trPr>
          <w:trHeight w:val="510"/>
        </w:trPr>
        <w:tc>
          <w:tcPr>
            <w:tcW w:w="364"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145</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供保要求</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436" w:type="dxa"/>
            <w:vAlign w:val="center"/>
            <w:vMerge w:val="continue"/>
            <w:textDirection w:val="lrTb"/>
            <w:noWrap w:val="false"/>
          </w:tcPr>
          <w:p>
            <w:pPr>
              <w:pStyle w:val="891"/>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18" w:type="dxa"/>
            <w:vAlign w:val="center"/>
            <w:textDirection w:val="lrTb"/>
            <w:noWrap w:val="false"/>
          </w:tcPr>
          <w:p>
            <w:pPr>
              <w:pStyle w:val="891"/>
              <w:jc w:val="center"/>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*供应能力证明</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c>
          <w:tcPr>
            <w:tcW w:w="2762" w:type="dxa"/>
            <w:vAlign w:val="center"/>
            <w:textDirection w:val="lrTb"/>
            <w:noWrap w:val="false"/>
          </w:tcPr>
          <w:p>
            <w:pPr>
              <w:pStyle w:val="891"/>
              <w:jc w:val="left"/>
              <w:keepLines w:val="0"/>
              <w:keepNext w:val="0"/>
              <w:widowControl/>
              <w:rPr>
                <w:rFonts w:hint="eastAsia" w:ascii="宋体" w:hAnsi="宋体" w:eastAsia="宋体" w:cs="宋体"/>
                <w:i w:val="0"/>
                <w:iCs w:val="0"/>
                <w:color w:val="000000" w:themeColor="text1"/>
                <w:sz w:val="20"/>
                <w:szCs w:val="20"/>
                <w:highlight w:val="none"/>
                <w:u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供应商提供供应链稳定承诺书，确保产品的部件在产品服务周期内稳定供货</w:t>
            </w:r>
            <w:r>
              <w:rPr>
                <w:rFonts w:hint="eastAsia" w:ascii="宋体" w:hAnsi="宋体" w:eastAsia="宋体" w:cs="宋体"/>
                <w:i w:val="0"/>
                <w:iCs w:val="0"/>
                <w:color w:val="000000" w:themeColor="text1"/>
                <w:sz w:val="20"/>
                <w:szCs w:val="20"/>
                <w:highlight w:val="none"/>
                <w:u w:val="none"/>
              </w:rPr>
            </w:r>
            <w:r>
              <w:rPr>
                <w:color w:val="000000" w:themeColor="text1"/>
                <w:highlight w:val="none"/>
              </w:rPr>
            </w:r>
          </w:p>
        </w:tc>
      </w:tr>
    </w:tbl>
    <w:p>
      <w:pPr>
        <w:pStyle w:val="893"/>
        <w:ind w:firstLine="643"/>
        <w:jc w:val="left"/>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rPr>
        <w:t xml:space="preserve">4、服务要求</w:t>
      </w: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p>
    <w:p>
      <w:pPr>
        <w:pStyle w:val="1008"/>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4.1人员配备</w:t>
      </w:r>
      <w:r>
        <w:rPr>
          <w:rFonts w:hint="eastAsia" w:ascii="Times New Roman" w:hAnsi="Times New Roman" w:eastAsia="宋体"/>
          <w:color w:val="000000" w:themeColor="text1"/>
          <w:sz w:val="24"/>
          <w:szCs w:val="24"/>
          <w:highlight w:val="none"/>
          <w:lang w:val="en-US" w:eastAsia="zh-CN"/>
        </w:rPr>
        <w:t xml:space="preserve">要求</w:t>
      </w:r>
      <w:r>
        <w:rPr>
          <w:rFonts w:ascii="Times New Roman" w:hAnsi="Times New Roman" w:eastAsia="宋体"/>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中标人</w:t>
      </w:r>
      <w:r>
        <w:rPr>
          <w:rFonts w:ascii="Times New Roman" w:hAnsi="Times New Roman" w:eastAsia="宋体" w:cs="Times New Roman"/>
          <w:color w:val="000000" w:themeColor="text1"/>
          <w:sz w:val="24"/>
          <w:szCs w:val="24"/>
          <w:highlight w:val="none"/>
          <w:lang w:val="en-US" w:eastAsia="zh-CN" w:bidi="ar-SA"/>
        </w:rPr>
        <w:t xml:space="preserve">要为本项目配备项目经理1人、技术负责人1人，项目建设期间配备项目实施人员不少于5人；三年安全服务期间配置安全服务人员不少于13人，其中驻场运营人员不少于7人。</w:t>
      </w:r>
      <w:r>
        <w:rPr>
          <w:rFonts w:hint="eastAsia" w:ascii="宋体" w:hAnsi="宋体"/>
          <w:bCs/>
          <w:color w:val="000000" w:themeColor="text1"/>
          <w:sz w:val="24"/>
          <w:szCs w:val="24"/>
          <w:highlight w:val="none"/>
          <w:lang w:eastAsia="zh-CN"/>
        </w:rPr>
      </w:r>
      <w:r>
        <w:rPr>
          <w:color w:val="000000" w:themeColor="text1"/>
          <w:highlight w:val="none"/>
        </w:rPr>
      </w:r>
    </w:p>
    <w:p>
      <w:pPr>
        <w:pStyle w:val="891"/>
        <w:ind w:firstLine="422"/>
        <w:spacing w:line="360" w:lineRule="auto"/>
        <w:rPr>
          <w:rFonts w:hint="eastAsia" w:ascii="宋体" w:hAnsi="宋体"/>
          <w:bCs/>
          <w:color w:val="000000" w:themeColor="text1"/>
          <w:sz w:val="24"/>
          <w:szCs w:val="24"/>
          <w:highlight w:val="none"/>
        </w:rPr>
      </w:pPr>
      <w:r>
        <w:rPr>
          <w:rFonts w:hint="eastAsia" w:ascii="宋体" w:hAnsi="宋体"/>
          <w:b/>
          <w:bCs w:val="0"/>
          <w:color w:val="000000" w:themeColor="text1"/>
          <w:sz w:val="21"/>
          <w:szCs w:val="21"/>
          <w:highlight w:val="none"/>
          <w:lang w:val="en-US" w:eastAsia="zh-CN"/>
        </w:rPr>
        <w:t xml:space="preserve">注：三年安全服务期从合同签订之日开始计算，安全服务人员自合同签订时同步到位。</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008"/>
        <w:tabs>
          <w:tab w:val="left" w:pos="420" w:leader="none"/>
        </w:tabs>
        <w:rPr>
          <w:rFonts w:hint="eastAsia" w:ascii="Times New Roman" w:hAnsi="Times New Roman" w:eastAsia="宋体"/>
          <w:bCs/>
          <w:color w:val="000000" w:themeColor="text1"/>
          <w:sz w:val="24"/>
          <w:szCs w:val="24"/>
          <w:highlight w:val="none"/>
        </w:rPr>
      </w:pPr>
      <w:r>
        <w:rPr>
          <w:rFonts w:hint="eastAsia" w:ascii="Times New Roman" w:hAnsi="Times New Roman" w:eastAsia="宋体"/>
          <w:bCs/>
          <w:color w:val="000000" w:themeColor="text1"/>
          <w:sz w:val="24"/>
          <w:szCs w:val="24"/>
          <w:highlight w:val="none"/>
          <w:lang w:val="en-US" w:eastAsia="zh-CN"/>
        </w:rPr>
        <w:t xml:space="preserve">4.2履约验收要求</w:t>
      </w:r>
      <w:r>
        <w:rPr>
          <w:rFonts w:hint="eastAsia" w:ascii="Times New Roman" w:hAnsi="Times New Roman" w:eastAsia="宋体"/>
          <w:bCs/>
          <w:color w:val="000000" w:themeColor="text1"/>
          <w:sz w:val="24"/>
          <w:szCs w:val="24"/>
          <w:highlight w:val="none"/>
          <w:lang w:val="en-US" w:eastAsia="zh-CN"/>
        </w:rPr>
      </w:r>
      <w:r>
        <w:rPr>
          <w:color w:val="000000" w:themeColor="text1"/>
          <w:highlight w:val="none"/>
        </w:rPr>
      </w:r>
    </w:p>
    <w:p>
      <w:pPr>
        <w:pStyle w:val="891"/>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履约验收主体：</w:t>
      </w:r>
      <w:r>
        <w:rPr>
          <w:rFonts w:hint="eastAsia" w:ascii="宋体" w:hAnsi="宋体" w:eastAsia="宋体" w:cs="Times New Roman"/>
          <w:bCs/>
          <w:color w:val="000000" w:themeColor="text1"/>
          <w:sz w:val="24"/>
          <w:szCs w:val="24"/>
          <w:highlight w:val="none"/>
          <w:lang w:val="en-US" w:eastAsia="zh-CN"/>
        </w:rPr>
        <w:t xml:space="preserve">无锡市市域社会治理现代化指挥中心。</w:t>
      </w:r>
      <w:r>
        <w:rPr>
          <w:rFonts w:hint="eastAsia" w:ascii="宋体" w:hAnsi="宋体" w:eastAsia="宋体" w:cs="Times New Roman"/>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lang w:val="en-US" w:eastAsia="zh-CN"/>
        </w:rPr>
        <w:t xml:space="preserve">2</w:t>
      </w: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rPr>
        <w:t xml:space="preserve"> 履约验收时间：</w:t>
      </w:r>
      <w:r>
        <w:rPr>
          <w:rFonts w:hint="eastAsia" w:ascii="宋体" w:hAnsi="宋体" w:eastAsia="宋体" w:cs="Times New Roman"/>
          <w:bCs/>
          <w:color w:val="000000" w:themeColor="text1"/>
          <w:sz w:val="24"/>
          <w:szCs w:val="24"/>
          <w:highlight w:val="none"/>
          <w:lang w:val="en-US" w:eastAsia="zh-CN"/>
        </w:rPr>
        <w:t xml:space="preserve">①项目建设内容验收：合同签订后6个月内完成建设工作（含软硬件、平台安装部署及调试，以及信息系统信创和密码应用改造），完工后组织初步验收，初验通过进入3个月试运行，系统经试运行，</w:t>
      </w:r>
      <w:r>
        <w:rPr>
          <w:rFonts w:hint="eastAsia" w:ascii="宋体" w:hAnsi="宋体" w:eastAsia="宋体" w:cs="Times New Roman"/>
          <w:bCs/>
          <w:color w:val="000000" w:themeColor="text1"/>
          <w:sz w:val="24"/>
          <w:szCs w:val="24"/>
          <w:highlight w:val="none"/>
          <w:lang w:val="en-US" w:eastAsia="en-US"/>
        </w:rPr>
        <w:t xml:space="preserve">各项功能和性能指标满足要求</w:t>
      </w:r>
      <w:r>
        <w:rPr>
          <w:rFonts w:hint="eastAsia" w:ascii="宋体" w:hAnsi="宋体" w:eastAsia="宋体" w:cs="Times New Roman"/>
          <w:bCs/>
          <w:color w:val="000000" w:themeColor="text1"/>
          <w:sz w:val="24"/>
          <w:szCs w:val="24"/>
          <w:highlight w:val="none"/>
          <w:lang w:val="en-US" w:eastAsia="zh-CN"/>
        </w:rPr>
        <w:t xml:space="preserve">后组织竣工验收。②项目安全服务验收：项目合同签订后同步进入三年安全运营服务期，每半年开展一次运维服务考核，考核结果作为当期服务费付款依据。</w:t>
      </w:r>
      <w:r>
        <w:rPr>
          <w:rFonts w:hint="eastAsia" w:ascii="宋体" w:hAnsi="宋体" w:eastAsia="宋体" w:cs="Times New Roman"/>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lang w:val="en-US" w:eastAsia="zh-CN"/>
        </w:rPr>
        <w:t xml:space="preserve">3</w:t>
      </w: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rPr>
        <w:t xml:space="preserve"> 履约验收方式：</w:t>
      </w:r>
      <w:r>
        <w:rPr>
          <w:rFonts w:hint="eastAsia" w:ascii="宋体" w:hAnsi="宋体" w:eastAsia="宋体" w:cs="Times New Roman"/>
          <w:bCs/>
          <w:color w:val="000000" w:themeColor="text1"/>
          <w:sz w:val="24"/>
          <w:szCs w:val="24"/>
          <w:highlight w:val="none"/>
          <w:lang w:val="en-US" w:eastAsia="zh-CN"/>
        </w:rPr>
        <w:t xml:space="preserve">采用项目建设内容和安全服务独立开展验收方式。①项目建设内容进行一次性验收；②项目安全服务每半年进行一次运维服务考核，三年服务期满组织统一验收</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履约验收程序：</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项目建设验收：中标供应商完成对应阶段建设或服务后，向采购人提交书面《验收申请》，并附阶段成果文件（如硬件到货清单、设备检测报告、平台测试报告、改造记录、服务台账等）；采购人组织开展初步验收，核查提交成果文件的完整性、规范性、真实性，确认是否符合招标文件及采购合同约定，核查硬件部署合规性、平台运行稳定性，通过模拟业务场景测试核心功能完整性。初验评审通过后进入3个月试运行期，解决所有运行问题，各项功能和性能指标满足项目要求，</w:t>
      </w:r>
      <w:r>
        <w:rPr>
          <w:rFonts w:hint="eastAsia" w:ascii="宋体" w:hAnsi="宋体"/>
          <w:bCs/>
          <w:color w:val="000000" w:themeColor="text1"/>
          <w:sz w:val="24"/>
          <w:szCs w:val="24"/>
          <w:highlight w:val="none"/>
        </w:rPr>
        <w:t xml:space="preserve">并通过</w:t>
      </w:r>
      <w:r>
        <w:rPr>
          <w:rFonts w:hint="eastAsia" w:ascii="宋体" w:hAnsi="宋体"/>
          <w:bCs/>
          <w:color w:val="000000" w:themeColor="text1"/>
          <w:sz w:val="24"/>
          <w:szCs w:val="24"/>
          <w:highlight w:val="none"/>
          <w:lang w:val="en-US" w:eastAsia="zh-CN"/>
        </w:rPr>
        <w:t xml:space="preserve">采购人组织的</w:t>
      </w:r>
      <w:r>
        <w:rPr>
          <w:rFonts w:hint="eastAsia" w:ascii="宋体" w:hAnsi="宋体"/>
          <w:bCs/>
          <w:color w:val="000000" w:themeColor="text1"/>
          <w:sz w:val="24"/>
          <w:szCs w:val="24"/>
          <w:highlight w:val="none"/>
        </w:rPr>
        <w:t xml:space="preserve">等保、密评、软测等第三方测试后</w:t>
      </w:r>
      <w:r>
        <w:rPr>
          <w:rFonts w:hint="eastAsia" w:ascii="宋体" w:hAnsi="宋体"/>
          <w:bCs/>
          <w:color w:val="000000" w:themeColor="text1"/>
          <w:sz w:val="24"/>
          <w:szCs w:val="24"/>
          <w:highlight w:val="none"/>
          <w:lang w:val="en-US" w:eastAsia="zh-CN"/>
        </w:rPr>
        <w:t xml:space="preserve">进行</w:t>
      </w:r>
      <w:r>
        <w:rPr>
          <w:rFonts w:hint="eastAsia" w:ascii="宋体" w:hAnsi="宋体"/>
          <w:bCs/>
          <w:color w:val="000000" w:themeColor="text1"/>
          <w:sz w:val="24"/>
          <w:szCs w:val="24"/>
          <w:highlight w:val="none"/>
        </w:rPr>
        <w:t xml:space="preserve">竣工验收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2.安全服务验收：</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①</w:t>
      </w:r>
      <w:r>
        <w:rPr>
          <w:rFonts w:hint="eastAsia" w:ascii="宋体" w:hAnsi="宋体"/>
          <w:bCs/>
          <w:color w:val="000000" w:themeColor="text1"/>
          <w:sz w:val="24"/>
          <w:szCs w:val="24"/>
          <w:highlight w:val="none"/>
        </w:rPr>
        <w:t xml:space="preserve">半年度运维服务考核；每半年服务周期届满，中标供应商完成本周期服务工作梳理，向采购人提交《服务考核申请》，附本周期服务台账、成果交付物（运营月报/周报、漏洞整改报告、应急处置记录、培训记录等）、服务指标完成情况自查报告。采购人对提交的资料进行完整性、规范性核查，确认是否覆盖本周期全部服务内容，指标自查数据是否可追溯、可验证，结合服务绩效考核标准对服务指标完成情况进行量化打分，形成《半年度服务指标考核表》，相关考核资料整理归档，作为三年服务期满统一验收的重要依据。</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②</w:t>
      </w:r>
      <w:r>
        <w:rPr>
          <w:rFonts w:hint="eastAsia" w:ascii="宋体" w:hAnsi="宋体"/>
          <w:bCs/>
          <w:color w:val="000000" w:themeColor="text1"/>
          <w:sz w:val="24"/>
          <w:szCs w:val="24"/>
          <w:highlight w:val="none"/>
        </w:rPr>
        <w:t xml:space="preserve">三年服务期满统一验收：项目三年安全服务期满后，中标供应商向采购人提交服务期满统一验收申请，并附三年来所有服务台账、成果交付物、半年度考核资料、服务优化记录等全套验收资料。采购人在收到申请后，组织验收会议</w:t>
      </w:r>
      <w:r>
        <w:rPr>
          <w:rFonts w:hint="eastAsia" w:ascii="宋体" w:hAnsi="宋体"/>
          <w:bCs/>
          <w:color w:val="000000" w:themeColor="text1"/>
          <w:sz w:val="24"/>
          <w:szCs w:val="24"/>
          <w:highlight w:val="none"/>
        </w:rPr>
        <w:t xml:space="preserve">对验收资料进行全面核查，重点核查资料的完整性、连续性、规范性，以及半年度考核不合格项的整改完成情况；对三年服务期内的核心服务指标进行全周期复核，通过系统后台全量调取监测数据、抽查关键服务记录（应急响应、重大重保、漏洞整改等）、核实区县联动服务落地情况，确认核心指标是否全程达标；同时结合六次半年度考核结果，进行综合评审，形成统一验收初步意见。如初步验收不合格，采购人需明确未达标问题及整改要求，中标供应商需在 30 个工作日内完成全面整改，整改完成后重新申请验收，重新验收仍不合格的，按采购合同约定追究违约责任。</w:t>
      </w:r>
      <w:r>
        <w:rPr>
          <w:rFonts w:hint="eastAsia" w:ascii="宋体" w:hAnsi="宋体"/>
          <w:bCs/>
          <w:color w:val="000000" w:themeColor="text1"/>
          <w:sz w:val="24"/>
          <w:szCs w:val="24"/>
          <w:highlight w:val="none"/>
        </w:rPr>
      </w:r>
      <w:r>
        <w:rPr>
          <w:color w:val="000000" w:themeColor="text1"/>
          <w:highlight w:val="none"/>
        </w:rPr>
      </w:r>
    </w:p>
    <w:p>
      <w:pPr>
        <w:pStyle w:val="891"/>
        <w:numPr>
          <w:ilvl w:val="0"/>
          <w:numId w:val="6"/>
        </w:numPr>
        <w:ind w:firstLine="480"/>
        <w:spacing w:line="360" w:lineRule="auto"/>
        <w:tabs>
          <w:tab w:val="left" w:pos="312"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档案验收：档案验收在项目建设部分竣工验收前，</w:t>
      </w:r>
      <w:r>
        <w:rPr>
          <w:rFonts w:hint="eastAsia" w:ascii="宋体" w:hAnsi="宋体"/>
          <w:bCs/>
          <w:color w:val="000000" w:themeColor="text1"/>
          <w:sz w:val="24"/>
          <w:szCs w:val="24"/>
          <w:highlight w:val="none"/>
        </w:rPr>
        <w:t xml:space="preserve">采购人将本项目建设部分验收资料整理归档，组织开展档案验收工作。</w:t>
      </w:r>
      <w:r>
        <w:rPr>
          <w:rFonts w:hint="eastAsia" w:ascii="宋体" w:hAnsi="宋体"/>
          <w:bCs/>
          <w:color w:val="000000" w:themeColor="text1"/>
          <w:sz w:val="24"/>
          <w:szCs w:val="24"/>
          <w:highlight w:val="none"/>
          <w:lang w:val="en-US" w:eastAsia="zh-CN"/>
        </w:rPr>
        <w:t xml:space="preserve">在项目安全运营部分完成后，再将运维服务期间的档案资料补充归档到原建设项目档案中</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91"/>
        <w:numPr>
          <w:ilvl w:val="0"/>
          <w:numId w:val="7"/>
        </w:num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履约验收内容和标准：</w:t>
      </w:r>
      <w:r>
        <w:rPr>
          <w:rFonts w:hint="eastAsia" w:ascii="宋体" w:hAnsi="宋体"/>
          <w:bCs/>
          <w:color w:val="000000" w:themeColor="text1"/>
          <w:sz w:val="24"/>
          <w:szCs w:val="24"/>
          <w:highlight w:val="none"/>
        </w:rPr>
      </w:r>
      <w:r>
        <w:rPr>
          <w:color w:val="000000" w:themeColor="text1"/>
          <w:highlight w:val="none"/>
        </w:rPr>
      </w:r>
    </w:p>
    <w:p>
      <w:pPr>
        <w:pStyle w:val="1012"/>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①采购文件、投标（响应）文件、采购合同等是履约验收的依据，采购人与中标供应商订立的补充协议或其他有效约定是采购合同的组成部分。</w:t>
      </w:r>
      <w:r>
        <w:rPr>
          <w:rFonts w:hint="eastAsia" w:ascii="宋体" w:hAnsi="宋体" w:eastAsia="宋体" w:cs="Times New Roman"/>
          <w:bCs/>
          <w:color w:val="000000" w:themeColor="text1"/>
          <w:sz w:val="24"/>
          <w:szCs w:val="24"/>
          <w:highlight w:val="none"/>
          <w:lang w:val="en-US" w:eastAsia="zh-CN" w:bidi="ar-SA"/>
        </w:rPr>
      </w:r>
      <w:r>
        <w:rPr>
          <w:color w:val="000000" w:themeColor="text1"/>
          <w:highlight w:val="none"/>
        </w:rPr>
      </w:r>
    </w:p>
    <w:p>
      <w:pPr>
        <w:pStyle w:val="1012"/>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②中标供应商应按合同约定，配合采购人做好履约验收，提供与验收考核相关资料，对所提供资料、材料的真实性负责。</w:t>
      </w:r>
      <w:r>
        <w:rPr>
          <w:rFonts w:hint="eastAsia" w:ascii="宋体" w:hAnsi="宋体" w:eastAsia="宋体" w:cs="Times New Roman"/>
          <w:bCs/>
          <w:color w:val="000000" w:themeColor="text1"/>
          <w:sz w:val="24"/>
          <w:szCs w:val="24"/>
          <w:highlight w:val="none"/>
          <w:lang w:val="en-US" w:eastAsia="zh-CN" w:bidi="ar-SA"/>
        </w:rPr>
      </w:r>
      <w:r>
        <w:rPr>
          <w:color w:val="000000" w:themeColor="text1"/>
          <w:highlight w:val="none"/>
        </w:rPr>
      </w:r>
    </w:p>
    <w:p>
      <w:pPr>
        <w:pStyle w:val="1012"/>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③验收材料应包含《无锡市市级政务信息化项目验收管理办法》（锡数发〔2024〕58号）和《无锡市市级政务信息化项目档案管理和验收办法》（锡档规发〔2023〕1号）中要求的各类项目档案文件。</w:t>
      </w:r>
      <w:r>
        <w:rPr>
          <w:rFonts w:hint="eastAsia" w:ascii="宋体" w:hAnsi="宋体" w:eastAsia="宋体" w:cs="Times New Roman"/>
          <w:bCs/>
          <w:color w:val="000000" w:themeColor="text1"/>
          <w:sz w:val="24"/>
          <w:szCs w:val="24"/>
          <w:highlight w:val="none"/>
          <w:lang w:val="en-US" w:eastAsia="zh-CN" w:bidi="ar-SA"/>
        </w:rPr>
      </w:r>
      <w:r>
        <w:rPr>
          <w:color w:val="000000" w:themeColor="text1"/>
          <w:highlight w:val="none"/>
        </w:rPr>
      </w:r>
    </w:p>
    <w:p>
      <w:pPr>
        <w:pStyle w:val="891"/>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lang w:val="en-US" w:eastAsia="zh-CN"/>
        </w:rPr>
        <w:t xml:space="preserve">6</w:t>
      </w: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合规要求：按照无锡市政务信息化项目的管理要求，本项目建设的新一代安全运营管理平台和统一安全监测平台部署在无锡市信创政务云平台，</w:t>
      </w:r>
      <w:r>
        <w:rPr>
          <w:rFonts w:hint="eastAsia" w:ascii="宋体" w:hAnsi="宋体"/>
          <w:bCs/>
          <w:color w:val="000000" w:themeColor="text1"/>
          <w:sz w:val="24"/>
          <w:szCs w:val="24"/>
          <w:highlight w:val="none"/>
        </w:rPr>
        <w:t xml:space="preserve">在终验前</w:t>
      </w:r>
      <w:r>
        <w:rPr>
          <w:rFonts w:hint="eastAsia" w:ascii="宋体" w:hAnsi="宋体"/>
          <w:bCs/>
          <w:color w:val="000000" w:themeColor="text1"/>
          <w:sz w:val="24"/>
          <w:szCs w:val="24"/>
          <w:highlight w:val="none"/>
          <w:lang w:val="en-US" w:eastAsia="zh-CN"/>
        </w:rPr>
        <w:t xml:space="preserve">通过采购人组织的</w:t>
      </w:r>
      <w:r>
        <w:rPr>
          <w:rFonts w:hint="eastAsia" w:ascii="宋体" w:hAnsi="宋体"/>
          <w:bCs/>
          <w:color w:val="000000" w:themeColor="text1"/>
          <w:sz w:val="24"/>
          <w:szCs w:val="24"/>
          <w:highlight w:val="none"/>
        </w:rPr>
        <w:t xml:space="preserve">等级保护2.0三级系统测评和商用密码应用安全性评估</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lang w:val="en-US" w:eastAsia="zh-CN" w:bidi="ar-SA"/>
        </w:rPr>
      </w:r>
      <w:r>
        <w:rPr>
          <w:color w:val="000000" w:themeColor="text1"/>
          <w:highlight w:val="none"/>
        </w:rPr>
      </w:r>
    </w:p>
    <w:p>
      <w:pPr>
        <w:pStyle w:val="1008"/>
        <w:tabs>
          <w:tab w:val="left" w:pos="420" w:leader="none"/>
        </w:tabs>
        <w:rPr>
          <w:rFonts w:hint="eastAsia" w:ascii="Times New Roman" w:hAnsi="Times New Roman" w:eastAsia="宋体"/>
          <w:bCs/>
          <w:color w:val="000000" w:themeColor="text1"/>
          <w:sz w:val="24"/>
          <w:szCs w:val="24"/>
          <w:highlight w:val="none"/>
        </w:rPr>
      </w:pPr>
      <w:r>
        <w:rPr>
          <w:rFonts w:hint="eastAsia" w:ascii="Times New Roman" w:hAnsi="Times New Roman" w:eastAsia="宋体"/>
          <w:bCs/>
          <w:color w:val="000000" w:themeColor="text1"/>
          <w:sz w:val="24"/>
          <w:szCs w:val="24"/>
          <w:highlight w:val="none"/>
          <w:lang w:val="en-US" w:eastAsia="zh-CN"/>
        </w:rPr>
        <w:t xml:space="preserve">4.3安全运营服务考核要求</w:t>
      </w:r>
      <w:r>
        <w:rPr>
          <w:rFonts w:hint="eastAsia" w:ascii="Times New Roman" w:hAnsi="Times New Roman" w:eastAsia="宋体"/>
          <w:bCs/>
          <w:color w:val="000000" w:themeColor="text1"/>
          <w:sz w:val="24"/>
          <w:szCs w:val="24"/>
          <w:highlight w:val="none"/>
          <w:lang w:val="en-US" w:eastAsia="zh-CN"/>
        </w:rPr>
      </w:r>
      <w:r>
        <w:rPr>
          <w:color w:val="000000" w:themeColor="text1"/>
          <w:highlight w:val="none"/>
        </w:rPr>
      </w:r>
    </w:p>
    <w:p>
      <w:pPr>
        <w:pStyle w:val="1012"/>
        <w:rPr>
          <w:rFonts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每半年组织开展一次安全运维服务绩效考核，85分及以上为优秀，75分至85分为良好，60分至75分为合格，小于60分为不合格。绩效考核标准详见下表。</w:t>
      </w:r>
      <w:r>
        <w:rPr>
          <w:rFonts w:ascii="Times New Roman" w:hAnsi="Times New Roman" w:eastAsia="宋体" w:cs="Times New Roman"/>
          <w:color w:val="000000" w:themeColor="text1"/>
          <w:sz w:val="24"/>
          <w:szCs w:val="24"/>
          <w:highlight w:val="none"/>
          <w:lang w:val="en-US" w:eastAsia="zh-CN" w:bidi="ar-SA"/>
        </w:rPr>
      </w:r>
      <w:r>
        <w:rPr>
          <w:color w:val="000000" w:themeColor="text1"/>
          <w:highlight w:val="non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183"/>
        <w:gridCol w:w="1320"/>
        <w:gridCol w:w="2133"/>
        <w:gridCol w:w="3235"/>
        <w:gridCol w:w="590"/>
      </w:tblGrid>
      <w:tr>
        <w:trPr>
          <w:trHeight w:val="561"/>
        </w:trPr>
        <w:tc>
          <w:tcPr>
            <w:gridSpan w:val="6"/>
            <w:tcW w:w="9169" w:type="dxa"/>
            <w:vAlign w:val="center"/>
            <w:textDirection w:val="lrTb"/>
            <w:noWrap/>
          </w:tcPr>
          <w:p>
            <w:pPr>
              <w:pStyle w:val="891"/>
              <w:jc w:val="left"/>
              <w:keepLines w:val="0"/>
              <w:keepNext w:val="0"/>
              <w:widowControl/>
              <w:rPr>
                <w:rFonts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绩效考核标准</w:t>
            </w:r>
            <w:r>
              <w:rPr>
                <w:rFonts w:ascii="仿宋" w:hAnsi="仿宋" w:eastAsia="仿宋" w:cs="仿宋"/>
                <w:b/>
                <w:bCs/>
                <w:i w:val="0"/>
                <w:iCs w:val="0"/>
                <w:color w:val="000000" w:themeColor="text1"/>
                <w:sz w:val="22"/>
                <w:szCs w:val="22"/>
                <w:highlight w:val="none"/>
                <w:u w:val="none"/>
                <w:lang w:val="en-US"/>
              </w:rPr>
            </w:r>
            <w:r>
              <w:rPr>
                <w:color w:val="000000" w:themeColor="text1"/>
                <w:highlight w:val="none"/>
              </w:rPr>
            </w:r>
          </w:p>
        </w:tc>
      </w:tr>
      <w:tr>
        <w:trPr>
          <w:trHeight w:val="540"/>
        </w:trPr>
        <w:tc>
          <w:tcPr>
            <w:tcW w:w="386" w:type="dxa"/>
            <w:vAlign w:val="center"/>
            <w:textDirection w:val="lrTb"/>
            <w:noWrap/>
          </w:tcPr>
          <w:p>
            <w:pPr>
              <w:pStyle w:val="891"/>
              <w:jc w:val="left"/>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序号</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textDirection w:val="lrTb"/>
            <w:noWrap/>
          </w:tcPr>
          <w:p>
            <w:pPr>
              <w:pStyle w:val="891"/>
              <w:jc w:val="left"/>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一级指标</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720" w:type="dxa"/>
            <w:vAlign w:val="center"/>
            <w:textDirection w:val="lrTb"/>
            <w:noWrap w:val="false"/>
          </w:tcPr>
          <w:p>
            <w:pPr>
              <w:pStyle w:val="891"/>
              <w:jc w:val="left"/>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二级指标</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交付物</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考核说明</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val="false"/>
          </w:tcPr>
          <w:p>
            <w:pPr>
              <w:pStyle w:val="891"/>
              <w:jc w:val="left"/>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分值</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restart"/>
            <w:textDirection w:val="lrTb"/>
            <w:noWrap w:val="false"/>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安全设施平台运维情况</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(16分)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流量采集覆盖率</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流量采集覆盖率=安全监测系统实际覆盖的骨干节点/应被监测覆盖骨干节点总数，覆盖节点包括政务外网核心区、政务外网DMZ/非DMZ区、互联网出口区、专网区、省网区、政务云核心区等，覆盖率达到100%得4分，每少一个采集节点扣1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重要流量和日志存储时间</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安全告警日志在系统中实际存储的时长应存储时长应不少于6个月，每少1周，扣1分；重要流量存储时长应不少5天，每少1天，扣1分。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3</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软硬件设施故障响应时间</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紧急故障15分钟，一般故障30分钟。每超过15分钟，扣0.5分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4</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软硬件设施故障修复时间</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软件设施发生故障后，安全技术人员的故障处理时间，紧急故障4小时，较大故障12小时，一般故障24小时。每超过2小时，扣1分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426"/>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5</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restart"/>
            <w:textDirection w:val="lrTb"/>
            <w:noWrap w:val="false"/>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安全咨询服务（8分）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运营体系建设咨询服务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频次：服务期内1次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服务期第一年提供以下运营体系咨询报告各4份，后两年按实际情况优化完善。</w:t>
            </w:r>
            <w:r>
              <w:rPr>
                <w:rFonts w:ascii="仿宋" w:hAnsi="仿宋" w:eastAsia="仿宋" w:cs="仿宋"/>
                <w:i w:val="0"/>
                <w:iCs w:val="0"/>
                <w:color w:val="000000" w:themeColor="text1"/>
                <w:sz w:val="22"/>
                <w:szCs w:val="22"/>
                <w:highlight w:val="none"/>
                <w:u w:val="none"/>
                <w:lang w:val="en-US"/>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1.按交付要求提供4份服务成果文档得2分，每少提供一份文档扣0.5分。</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2.所有交付报告一次性验收通过率100%得2分，每出现1份报告未一次验收，且经整改仍未通过扣0.5分。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388"/>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6</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云网安全量化咨询服务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频次：服务期内1次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交付物：服务期第一年提供以下咨询报告各2份，后两年按实际情况优化完善。</w:t>
            </w:r>
            <w:r>
              <w:rPr>
                <w:rFonts w:ascii="仿宋" w:hAnsi="仿宋" w:eastAsia="仿宋" w:cs="仿宋"/>
                <w:i w:val="0"/>
                <w:iCs w:val="0"/>
                <w:color w:val="000000" w:themeColor="text1"/>
                <w:sz w:val="22"/>
                <w:szCs w:val="22"/>
                <w:highlight w:val="none"/>
                <w:u w:val="none"/>
                <w:lang w:val="en-US"/>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1.项目期内按交付要求提供2份服务成果文档得2分，每少提供一份文档扣1分。本项分值2分，扣完为止。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2.所有交付报告一次性验收通过率100%得2分，每出现1份报告未一次验收，且经整改仍未通过扣1分。本项分值2分，扣完为止。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2835"/>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7</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restart"/>
            <w:textDirection w:val="lrTb"/>
            <w:noWrap w:val="false"/>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安全运营服务（48分）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资产梳理服务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频次：每年4次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交付物：每季度出具5份报告，全年共计20份报告。</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1.资产梳理覆盖率=实际完成梳理的资产数量/应梳理资产总数，达到95%得2分；每低于5%，扣0.5分。本项分值2分，扣完为止。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2.日常新增/变更资产台账更新及时率=100%（3个工作日内更新）得2分，每出现1次更新不及时扣0.1分。本项分值2分，扣完为止。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920"/>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8</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安全巡检服务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频次：每周1次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交付物：每周出具《安全巡检报告》，一年共计52份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1.按要求每周交付《安全巡检报告》1份，每年共计52份。每遗漏一份扣0.1分。本项分值2分，扣完为止。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2.巡检完成率=100%（巡检设备数量/约定覆盖设备）得2分。检查发现巡检完成率≤95%情况，每发现1次扣0.2分。本项分值2分，扣完为止。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9</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监测预警服务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频次：实时</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交付物：每周出具《安全监测周报》1份，一年共52份；</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每月出具《安全漏洞预警通告》1份，一年共12份；</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《XX主机上机分析报告》（数量根据实际上机次数而定）</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1.按要求每周交付《安全监测周报》1份，每年共计52份。每遗漏一份扣0.1分。本项分值2分，扣完为止。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2.按要求每月交付《安全漏洞预警通告》1份，每年共计12份。每遗漏一份扣0.1分。本项分值2分，扣完为止。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2115"/>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10</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事件管理服务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频次：实时</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《安全事件通知单》，按实际事件发生情况提供；</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《安全事件全生命周期管理库》，共计1份(持续更新）</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1.所有《安全事件通知单》及时通报至相关单位（紧急事件≤2小时，一般事件24小时）得2分，未及时通报每发生1次扣0.2分。本项分值2分，扣完为止。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2.《安全事件全生命周期管理库》未及时更新（3个工作日内，对照《安全事件通知单》），每发现1次扣0.1分。本项分值2分，扣完为止。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540"/>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11</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基线检查服务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频次：每年2次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交付物：每半年出具《基线检查报告》《基线复查报告》各1份，一年各2份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1.按要求组织基线检查并提供《基线检查报告》和《基线复查报告》，每半年各提供6份得2份，每少1份扣0.3分；本项分值2分，扣完为止。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2.提供的报告内容不存在关键大项遗漏（如未覆盖约定检查范围）得2分 ，每发现遗漏1个关键检查项扣0.2分。本项分值2分，扣完为止。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853"/>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12</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漏洞扫描服务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频次：每年4次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交付物：每季度出具漏洞扫描服务技术方案、分析、复测处置等报告，一年各4份。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1.按要求组织漏洞扫描并提供《漏洞扫描报告》及相关配套材料，每季度提供1份得2分。半年内每少提供1份扣1分；本项分值2分，扣完为止。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2.每次漏洞扫描覆盖资产率≥95%得2分，每出现1次覆盖率不达标扣0.5分。本项分值2分，扣完为止。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3038"/>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13</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渗透测试服务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频次：全量资产每年1次，重要信息系统每年4次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交付物：每年按照资产政务云归属提供渗透测试报告各1份。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1.按要求组织全量资产渗透测试并提供《渗透测试报告》及相关配套文档，全年所有资产（约4000条）完成一轮得2分，每遗漏完成500条扣0.5分。本项分值2分，扣完为止。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2.按要求在重保前期完成重要资产渗透测试并提供《渗透测试报告》及相关配套文档，重要资产（约1090条，预估4次），全部完成得2分，每遗漏完成300条扣0.5分。本项分值2分，扣完为止。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14</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分类分级服务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频次：每年2次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交付物：每半年提供《数据分类分级执行情况报告》1份，一年共2份。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1.按要求组织城市大数据中心数据分类分级并提供《数据分类分级报告》，每半年提供1份得2分，未提供扣2分。本项分值2分，扣完为止。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2.数据库分类分级全部覆盖得2分（约50个数据库），每遗漏完成1个数据库扣0.1分。本项分值2分，扣完为止。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15</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安全审计服务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频次：每年4次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交付物：每季度提供《安全审计报告》《工单处置记录汇总》各1份，一年各4份。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1.按要求组织安全审计服务并提供《安全审计报告》，每季度提供1份得2分。半年内每少提供1份扣1分。本项分值2分，扣完为止。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2.按要求组织运维人员账号调整并提供《工单处置记录汇总》，每季度提供1份得2分。半年内每少提供1份扣1分。本项分值2分，扣完为止。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16</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应急演练服务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频次：每年2次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交付物：每半年提供《应急演练方案》《应急演练总结报告》各1份，一年各2份。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1.按要求组织应急演练服务并提供《应急演练报告》，每半年组织1次并提供报告得2分，每少组织1次扣2分。本项分值2分，扣完为止。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2.应急演练前期方案、中期开展和后期总结到位得2分，每发生1个步骤组织不到位扣0.5分。本项分值2分，扣完为止。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2468"/>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17</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重点保障服务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频次：按实际需求</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交付物：重保期间每日提供《安全值守日报》</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每次重保提供《安全重保报告》1份</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重保期间每次应急响应提供《应急响应报告》1份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1.按要求在重要节假日和活动期间提供安全重保服务并提供《安全重保报告》。所有重保活动均组织完成并提供报告得2分，遗漏组织1次扣1分。本项分值2分，扣完为止。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2.重保期间保障工程师全部在岗得2分，每发现1人脱岗扣0.5分。本项分值2分，扣完为止。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18</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安全可视服务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频次：每年4次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交付物：每年提供专题《安全可视化大屏》4个</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1.按要求提供安全可视专题大屏（每年不超过4个）得2分，每少提供1个扣0.5分。本项分值2分，扣完为止。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2.安全大屏数据更新及时率/准确率≥95%（按客户时限需求）得2分，每出现1次更新不及时/不准确扣0.2分。本项分值2分，扣完为止。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3368"/>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19</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restart"/>
            <w:textDirection w:val="lrTb"/>
            <w:noWrap w:val="false"/>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安全评估服务（20）</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风险评估测评服务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频次：每年2次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每半年出具6份政务云网评估报告，全年共计12份报告。</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1.按要求组织风险评估并提供《风险评估报告》，每半年各提供6份得2份，每少1份扣0.3分；本项分值2分，扣完为止。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2.提供的报告内容不存在关键大项遗漏（如未覆盖约定检查范围）得2分 ，每发现遗漏1个关键评估项扣0.2分。本项分值2分，扣完为止。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20</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安全情况摸排服务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频次：每年1次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交付物：每半年提供《区县电子政务网安全摸排报告》8份，一年共16份。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1.按要求组织区县情况摸查并提供《安全摸查报告》，每年各提供8份得2份，每少1份扣0.3分；本项分值2分，扣完为止。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2.提供的报告内容不存在关键大项遗漏（如未覆盖约定检查范围）得2分 ，每发现遗漏1个关键评估项扣0.2分。本项分值2分，扣完为止。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21</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安全责任自查服务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频次：每年1次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交付物：每年提供每单位《安全责任自查报告》各1份，共4份。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1.按要求配合各单位完成安全责任自查工作并提供《安全责任自查报告》，每年提供4份报告得2份，每遗漏1份扣0.5份。本项分值2分，扣完为止。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2.因安全责任自查服务执行不到位导致客户迎检材料出现疏漏，每发生1处扣0.2分。本项分值2分，扣完为止。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920"/>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22</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DSMM评估测评服务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频次：每年1次</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交付物：每年提供《数据安全能力成熟度评估报告》1份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1.按要求组织DSSM评估评测服务并提供《数据安全能力成熟度评估报告》》。每年提供1份得2分，每遗漏提供1份扣2分。本项分值2分，扣完为止。</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2.提供的报告内容不存在关键大项遗漏（如未覆盖约定检查范围）得2分 ，每发现遗漏1个关键评估项扣0.2分。本项分值2分，扣完为止。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23</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政务安全邮箱服务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互联网政务安全邮箱（含3000个账号，按需开通）</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1.按要求提供政务安全邮箱服务。账号开通率=实际开通邮箱账号/接到申请开通邮箱数量=100%得2分（不超过3000个）。未达标部分，按照每降低1%扣0.2分。本项分值2分，扣完为止。。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92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24</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restart"/>
            <w:textDirection w:val="lrTb"/>
            <w:noWrap w:val="false"/>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驻场团队</w:t>
            </w:r>
            <w:r>
              <w:rPr>
                <w:rFonts w:hint="eastAsia" w:ascii="仿宋" w:hAnsi="仿宋" w:eastAsia="仿宋" w:cs="仿宋"/>
                <w:i w:val="0"/>
                <w:iCs w:val="0"/>
                <w:color w:val="000000" w:themeColor="text1"/>
                <w:sz w:val="22"/>
                <w:szCs w:val="22"/>
                <w:highlight w:val="none"/>
                <w:u w:val="none"/>
                <w:lang w:val="en-US" w:eastAsia="zh-CN" w:bidi="ar"/>
              </w:rPr>
              <w:br w:type="textWrapping" w:clear="all"/>
            </w:r>
            <w:r>
              <w:rPr>
                <w:rFonts w:hint="eastAsia" w:ascii="仿宋" w:hAnsi="仿宋" w:eastAsia="仿宋" w:cs="仿宋"/>
                <w:i w:val="0"/>
                <w:iCs w:val="0"/>
                <w:color w:val="000000" w:themeColor="text1"/>
                <w:sz w:val="22"/>
                <w:szCs w:val="22"/>
                <w:highlight w:val="none"/>
                <w:u w:val="none"/>
                <w:lang w:val="en-US" w:eastAsia="zh-CN" w:bidi="ar"/>
              </w:rPr>
              <w:t xml:space="preserve">（8分）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人员配备情况</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实际配备的符合岗位要求的人员数量少于应配备人员总数，每少1人扣2分。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4</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25</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人员资质和能力水平</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资质证书满足率=实际具有资质证书人员数量/约定具备资质证书人员数量比例达到90%得2分，如不满足则按照：5*(90%-资质证书满足率)扣分。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2</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800"/>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26</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驻场出勤率</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按照合同约定的工作量及工作岗位以驻场形式为甲方提供常态化的安全运营服务。原则5x8小时值守，出勤率低于95%扣0.5分，低于90%扣1分，低于85%扣1.5分，低于80%扣2分(因不可抗力影响除外)。</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2</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540"/>
        </w:trPr>
        <w:tc>
          <w:tcPr>
            <w:tcW w:w="386" w:type="dxa"/>
            <w:vAlign w:val="center"/>
            <w:textDirection w:val="lrTb"/>
            <w:noWrap/>
          </w:tcPr>
          <w:p>
            <w:pPr>
              <w:pStyle w:val="891"/>
              <w:jc w:val="center"/>
              <w:rPr>
                <w:rFonts w:hint="eastAsia" w:ascii="仿宋" w:hAnsi="仿宋" w:eastAsia="仿宋" w:cs="仿宋"/>
                <w:i w:val="0"/>
                <w:iCs w:val="0"/>
                <w:color w:val="000000" w:themeColor="text1"/>
                <w:sz w:val="22"/>
                <w:szCs w:val="22"/>
                <w:highlight w:val="none"/>
                <w:u w:val="none"/>
              </w:rPr>
            </w:pP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gridSpan w:val="4"/>
            <w:tcW w:w="787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合计</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100</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26</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restart"/>
            <w:textDirection w:val="lrTb"/>
            <w:noWrap w:val="false"/>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负面扣罚清单</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客户投诉函</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由于安全服务不到位的原因，用户单位向甲方提出书面盖章投诉。经双方确认合理的，每次扣2分，扣完5分为止。</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5</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410"/>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27</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安全责任事故</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事件及漏洞处置不当导致重大影响，经专家鉴定属于责任主体网络安全运营团队的给予相应处罚，每有1次责任事故情况直接予以扣除当期项目金额的3%,造成严重社会影响和重大社会负面舆情的情况直接予以解除合同，并要求供应商予以赔偿。</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28</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违反保密规定</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违反保密规定导致重大泄密或造成重大安全隐患的直接予以扣除当期项目金额3%,造成严重社会影响和重大社会负面舆情的情况直接予以解除合同，并要求供应商予以赔偿。</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920"/>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29</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restart"/>
            <w:textDirection w:val="lrTb"/>
            <w:noWrap w:val="false"/>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正向激励清单</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网络安全竞赛</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服务单位在国家级网络安全竞赛中每取得1次三等奖加1分，每取得1次二等奖加3分，每取得1次一等奖加5分；在省级网络安全竞赛中每取得1次三等奖加1分，每取得一次二等奖加2分，每取得1次一等奖加3分。最多加5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5</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r>
        <w:trPr>
          <w:trHeight w:val="1641"/>
        </w:trPr>
        <w:tc>
          <w:tcPr>
            <w:tcW w:w="386" w:type="dxa"/>
            <w:vAlign w:val="center"/>
            <w:textDirection w:val="lrTb"/>
            <w:noWrap/>
          </w:tcPr>
          <w:p>
            <w:pPr>
              <w:pStyle w:val="891"/>
              <w:jc w:val="center"/>
              <w:keepLines w:val="0"/>
              <w:keepNext w:val="0"/>
              <w:widowControl/>
              <w:rPr>
                <w:rFonts w:hint="eastAsia" w:ascii="仿宋" w:hAnsi="仿宋" w:eastAsia="仿宋" w:cs="仿宋"/>
                <w:b/>
                <w:bCs/>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bidi="ar"/>
              </w:rPr>
              <w:t xml:space="preserve">30</w:t>
            </w:r>
            <w:r>
              <w:rPr>
                <w:rFonts w:hint="eastAsia" w:ascii="仿宋" w:hAnsi="仿宋" w:eastAsia="仿宋" w:cs="仿宋"/>
                <w:b/>
                <w:bCs/>
                <w:i w:val="0"/>
                <w:iCs w:val="0"/>
                <w:color w:val="000000" w:themeColor="text1"/>
                <w:sz w:val="22"/>
                <w:szCs w:val="22"/>
                <w:highlight w:val="none"/>
                <w:u w:val="none"/>
              </w:rPr>
            </w:r>
            <w:r>
              <w:rPr>
                <w:color w:val="000000" w:themeColor="text1"/>
                <w:highlight w:val="none"/>
              </w:rPr>
            </w:r>
          </w:p>
        </w:tc>
        <w:tc>
          <w:tcPr>
            <w:tcW w:w="645" w:type="dxa"/>
            <w:vAlign w:val="center"/>
            <w:vMerge w:val="continue"/>
            <w:textDirection w:val="lrTb"/>
            <w:noWrap w:val="false"/>
          </w:tcPr>
          <w:p>
            <w:pPr>
              <w:pStyle w:val="891"/>
              <w:jc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sz w:val="22"/>
                <w:szCs w:val="22"/>
                <w:highlight w:val="none"/>
                <w:u w:val="none"/>
              </w:rPr>
            </w:r>
            <w:r/>
          </w:p>
        </w:tc>
        <w:tc>
          <w:tcPr>
            <w:tcW w:w="720" w:type="dxa"/>
            <w:vAlign w:val="center"/>
            <w:textDirection w:val="lrTb"/>
            <w:noWrap w:val="false"/>
          </w:tcPr>
          <w:p>
            <w:pPr>
              <w:pStyle w:val="891"/>
              <w:jc w:val="left"/>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网络安全领域表彰</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163" w:type="dxa"/>
            <w:vAlign w:val="center"/>
            <w:textDirection w:val="lrTb"/>
            <w:noWrap/>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1762" w:type="dxa"/>
            <w:vAlign w:val="center"/>
            <w:textDirection w:val="lrTb"/>
            <w:noWrap w:val="false"/>
          </w:tcPr>
          <w:p>
            <w:pPr>
              <w:pStyle w:val="891"/>
              <w:jc w:val="both"/>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服务单位在国家级网络安全领域相关活动中获得表彰，每取得一次加5分；在省级网络安全领域相关活动中表彰每取得一次加2分。本项最多加5分。</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c>
          <w:tcPr>
            <w:tcW w:w="321" w:type="dxa"/>
            <w:vAlign w:val="center"/>
            <w:textDirection w:val="lrTb"/>
            <w:noWrap/>
          </w:tcPr>
          <w:p>
            <w:pPr>
              <w:pStyle w:val="891"/>
              <w:jc w:val="center"/>
              <w:keepLines w:val="0"/>
              <w:keepNext w:val="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bidi="ar"/>
              </w:rPr>
              <w:t xml:space="preserve">5</w:t>
            </w:r>
            <w:r>
              <w:rPr>
                <w:rFonts w:hint="eastAsia" w:ascii="仿宋" w:hAnsi="仿宋" w:eastAsia="仿宋" w:cs="仿宋"/>
                <w:i w:val="0"/>
                <w:iCs w:val="0"/>
                <w:color w:val="000000" w:themeColor="text1"/>
                <w:sz w:val="22"/>
                <w:szCs w:val="22"/>
                <w:highlight w:val="none"/>
                <w:u w:val="none"/>
              </w:rPr>
            </w:r>
            <w:r>
              <w:rPr>
                <w:color w:val="000000" w:themeColor="text1"/>
                <w:highlight w:val="none"/>
              </w:rPr>
            </w:r>
          </w:p>
        </w:tc>
      </w:tr>
    </w:tbl>
    <w:p>
      <w:pPr>
        <w:pStyle w:val="891"/>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008"/>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4.</w:t>
      </w:r>
      <w:r>
        <w:rPr>
          <w:rFonts w:hint="eastAsia" w:ascii="Times New Roman" w:hAnsi="Times New Roman" w:eastAsia="宋体"/>
          <w:color w:val="000000" w:themeColor="text1"/>
          <w:sz w:val="24"/>
          <w:szCs w:val="24"/>
          <w:highlight w:val="none"/>
          <w:lang w:val="en-US" w:eastAsia="zh-CN"/>
        </w:rPr>
        <w:t xml:space="preserve">4</w:t>
      </w:r>
      <w:r>
        <w:rPr>
          <w:rFonts w:ascii="Times New Roman" w:hAnsi="Times New Roman" w:eastAsia="宋体"/>
          <w:color w:val="000000" w:themeColor="text1"/>
          <w:sz w:val="24"/>
          <w:szCs w:val="24"/>
          <w:highlight w:val="none"/>
          <w:lang w:val="en-US" w:eastAsia="zh-CN"/>
        </w:rPr>
        <w:t xml:space="preserve">售后服务要求</w:t>
      </w:r>
      <w:r>
        <w:rPr>
          <w:rFonts w:ascii="Times New Roman" w:hAnsi="Times New Roman" w:eastAsia="宋体"/>
          <w:color w:val="000000" w:themeColor="text1"/>
          <w:sz w:val="24"/>
          <w:szCs w:val="24"/>
          <w:highlight w:val="none"/>
          <w:lang w:val="en-US" w:eastAsia="zh-CN"/>
        </w:rPr>
      </w:r>
      <w:r>
        <w:rPr>
          <w:color w:val="000000" w:themeColor="text1"/>
          <w:highlight w:val="none"/>
        </w:rPr>
      </w:r>
    </w:p>
    <w:p>
      <w:pPr>
        <w:pStyle w:val="1012"/>
        <w:ind w:firstLine="480"/>
        <w:rPr>
          <w:rFonts w:cs="Times New Roman"/>
          <w:color w:val="000000" w:themeColor="text1"/>
          <w:highlight w:val="none"/>
        </w:rPr>
      </w:pPr>
      <w:r>
        <w:rPr>
          <w:rFonts w:cs="Times New Roman"/>
          <w:color w:val="000000" w:themeColor="text1"/>
          <w:highlight w:val="none"/>
        </w:rPr>
        <w:t xml:space="preserve">（1）质保要求：项目建设部分竣工验收合格后，自项目建设部分竣工验收后，软件应提供3年免费质保服务，硬件应提供5年免费质保服务。</w:t>
      </w:r>
      <w:r>
        <w:rPr>
          <w:rFonts w:cs="Times New Roman"/>
          <w:color w:val="000000" w:themeColor="text1"/>
          <w:highlight w:val="none"/>
        </w:rPr>
      </w:r>
      <w:r>
        <w:rPr>
          <w:color w:val="000000" w:themeColor="text1"/>
          <w:highlight w:val="none"/>
        </w:rPr>
      </w:r>
    </w:p>
    <w:p>
      <w:pPr>
        <w:pStyle w:val="1012"/>
        <w:ind w:firstLine="480"/>
        <w:rPr>
          <w:rFonts w:cs="Times New Roman"/>
          <w:color w:val="000000" w:themeColor="text1"/>
          <w:highlight w:val="none"/>
        </w:rPr>
      </w:pPr>
      <w:r>
        <w:rPr>
          <w:rFonts w:cs="Times New Roman"/>
          <w:color w:val="000000" w:themeColor="text1"/>
          <w:highlight w:val="none"/>
        </w:rPr>
        <w:t xml:space="preserve">（2）故障响应要求：中标供应商应保证合同期内系统正常运行，针对故障及时响应和处理。</w:t>
      </w:r>
      <w:r>
        <w:rPr>
          <w:rFonts w:cs="Times New Roman"/>
          <w:color w:val="000000" w:themeColor="text1"/>
          <w:highlight w:val="none"/>
        </w:rPr>
      </w:r>
      <w:r>
        <w:rPr>
          <w:color w:val="000000" w:themeColor="text1"/>
          <w:highlight w:val="none"/>
        </w:rPr>
      </w:r>
    </w:p>
    <w:p>
      <w:pPr>
        <w:pStyle w:val="1012"/>
        <w:ind w:firstLine="720"/>
        <w:rPr>
          <w:rFonts w:cs="Times New Roman"/>
          <w:color w:val="000000" w:themeColor="text1"/>
          <w:highlight w:val="none"/>
        </w:rPr>
      </w:pPr>
      <w:r>
        <w:rPr>
          <w:rFonts w:cs="Times New Roman"/>
          <w:color w:val="000000" w:themeColor="text1"/>
          <w:highlight w:val="none"/>
        </w:rPr>
        <w:t xml:space="preserve">①应提供全年的7*24小时响应服务（包括节假日），</w:t>
      </w:r>
      <w:r>
        <w:rPr>
          <w:rFonts w:cs="Times New Roman"/>
          <w:color w:val="000000" w:themeColor="text1"/>
          <w:highlight w:val="none"/>
        </w:rPr>
        <w:t xml:space="preserve">重要</w:t>
      </w:r>
      <w:r>
        <w:rPr>
          <w:rFonts w:cs="Times New Roman"/>
          <w:color w:val="000000" w:themeColor="text1"/>
          <w:highlight w:val="none"/>
        </w:rPr>
        <w:t xml:space="preserve">故障的响应为15分钟以内，</w:t>
      </w:r>
      <w:r>
        <w:rPr>
          <w:rFonts w:cs="Times New Roman"/>
          <w:color w:val="000000" w:themeColor="text1"/>
          <w:highlight w:val="none"/>
        </w:rPr>
        <w:t xml:space="preserve">一般</w:t>
      </w:r>
      <w:r>
        <w:rPr>
          <w:rFonts w:cs="Times New Roman"/>
          <w:color w:val="000000" w:themeColor="text1"/>
          <w:highlight w:val="none"/>
        </w:rPr>
        <w:t xml:space="preserve">故障的响应为</w:t>
      </w:r>
      <w:r>
        <w:rPr>
          <w:rFonts w:cs="Times New Roman"/>
          <w:color w:val="000000" w:themeColor="text1"/>
          <w:highlight w:val="none"/>
        </w:rPr>
        <w:t xml:space="preserve">30分钟</w:t>
      </w:r>
      <w:r>
        <w:rPr>
          <w:rFonts w:cs="Times New Roman"/>
          <w:color w:val="000000" w:themeColor="text1"/>
          <w:highlight w:val="none"/>
        </w:rPr>
        <w:t xml:space="preserve">以内。</w:t>
      </w:r>
      <w:r>
        <w:rPr>
          <w:rFonts w:cs="Times New Roman"/>
          <w:color w:val="000000" w:themeColor="text1"/>
          <w:highlight w:val="none"/>
        </w:rPr>
      </w:r>
      <w:r>
        <w:rPr>
          <w:color w:val="000000" w:themeColor="text1"/>
          <w:highlight w:val="none"/>
        </w:rPr>
      </w:r>
    </w:p>
    <w:p>
      <w:pPr>
        <w:pStyle w:val="1012"/>
        <w:ind w:firstLine="720"/>
        <w:rPr>
          <w:rFonts w:cs="Times New Roman"/>
          <w:color w:val="000000" w:themeColor="text1"/>
          <w:highlight w:val="none"/>
        </w:rPr>
      </w:pPr>
      <w:r>
        <w:rPr>
          <w:rFonts w:cs="Times New Roman"/>
          <w:color w:val="000000" w:themeColor="text1"/>
          <w:highlight w:val="none"/>
        </w:rPr>
        <w:t xml:space="preserve">②系统出现</w:t>
      </w:r>
      <w:r>
        <w:rPr>
          <w:rFonts w:hint="eastAsia" w:cs="Times New Roman"/>
          <w:color w:val="000000" w:themeColor="text1"/>
          <w:highlight w:val="none"/>
          <w:lang w:val="en-US" w:eastAsia="zh-CN"/>
        </w:rPr>
        <w:t xml:space="preserve">重要</w:t>
      </w:r>
      <w:r>
        <w:rPr>
          <w:rFonts w:cs="Times New Roman"/>
          <w:color w:val="000000" w:themeColor="text1"/>
          <w:highlight w:val="none"/>
        </w:rPr>
        <w:t xml:space="preserve">异常或故障时，中标供应商须积极查找原因，并承诺</w:t>
      </w:r>
      <w:r>
        <w:rPr>
          <w:rFonts w:hint="eastAsia" w:cs="Times New Roman"/>
          <w:color w:val="000000" w:themeColor="text1"/>
          <w:highlight w:val="none"/>
          <w:lang w:val="en-US" w:eastAsia="zh-CN"/>
        </w:rPr>
        <w:t xml:space="preserve">在1</w:t>
      </w:r>
      <w:r>
        <w:rPr>
          <w:rFonts w:cs="Times New Roman"/>
          <w:color w:val="000000" w:themeColor="text1"/>
          <w:highlight w:val="none"/>
        </w:rPr>
        <w:t xml:space="preserve">小时内恢复</w:t>
      </w:r>
      <w:r>
        <w:rPr>
          <w:rFonts w:hint="eastAsia" w:cs="Times New Roman"/>
          <w:color w:val="000000" w:themeColor="text1"/>
          <w:highlight w:val="none"/>
          <w:lang w:val="en-US" w:eastAsia="zh-CN"/>
        </w:rPr>
        <w:t xml:space="preserve">政务外网核心业务</w:t>
      </w:r>
      <w:r>
        <w:rPr>
          <w:rFonts w:cs="Times New Roman"/>
          <w:color w:val="000000" w:themeColor="text1"/>
          <w:highlight w:val="none"/>
        </w:rPr>
        <w:t xml:space="preserve">正常运行。</w:t>
      </w:r>
      <w:r>
        <w:rPr>
          <w:rFonts w:cs="Times New Roman"/>
          <w:color w:val="000000" w:themeColor="text1"/>
          <w:highlight w:val="none"/>
        </w:rPr>
      </w:r>
      <w:r>
        <w:rPr>
          <w:color w:val="000000" w:themeColor="text1"/>
          <w:highlight w:val="none"/>
        </w:rPr>
      </w:r>
    </w:p>
    <w:p>
      <w:pPr>
        <w:pStyle w:val="1012"/>
        <w:ind w:firstLine="480"/>
        <w:rPr>
          <w:rFonts w:cs="Times New Roman"/>
          <w:color w:val="000000" w:themeColor="text1"/>
          <w:highlight w:val="none"/>
        </w:rPr>
      </w:pPr>
      <w:r>
        <w:rPr>
          <w:rFonts w:cs="Times New Roman"/>
          <w:color w:val="000000" w:themeColor="text1"/>
          <w:highlight w:val="none"/>
        </w:rPr>
        <w:t xml:space="preserve">（3）系统维保要求：对于本项目建设的软硬件和平台的各类故障以及需要修补的系统漏洞，中标供应商应免费进行修复或版本升级，以使系统恢复正常运行。</w:t>
      </w:r>
      <w:r>
        <w:rPr>
          <w:rFonts w:cs="Times New Roman"/>
          <w:color w:val="000000" w:themeColor="text1"/>
          <w:highlight w:val="none"/>
        </w:rPr>
      </w:r>
      <w:r>
        <w:rPr>
          <w:color w:val="000000" w:themeColor="text1"/>
          <w:highlight w:val="none"/>
        </w:rPr>
      </w:r>
    </w:p>
    <w:p>
      <w:pPr>
        <w:pStyle w:val="1012"/>
        <w:ind w:firstLine="480"/>
        <w:rPr>
          <w:rFonts w:cs="Times New Roman"/>
          <w:color w:val="000000" w:themeColor="text1"/>
          <w:highlight w:val="none"/>
        </w:rPr>
      </w:pPr>
      <w:r>
        <w:rPr>
          <w:rFonts w:cs="Times New Roman"/>
          <w:color w:val="000000" w:themeColor="text1"/>
          <w:highlight w:val="none"/>
        </w:rPr>
        <w:t xml:space="preserve">（4）人员培训要求：中标人应负责对相关人员进行全面的培训（培训费用包含在总报价中），以便用户所使用的软件产品能够正常、安全地运行。包含但不限于针对驻场运维人员的安全管理平台、安全监测平台、安全基础设施的日常使用和系统维护培训，以及针对各委办局的安全管理平台、政务邮箱的日常使用培训。</w:t>
      </w:r>
      <w:r>
        <w:rPr>
          <w:rFonts w:cs="Times New Roman"/>
          <w:color w:val="000000" w:themeColor="text1"/>
          <w:highlight w:val="none"/>
          <w:lang w:val="en-US" w:eastAsia="zh-CN"/>
        </w:rPr>
      </w:r>
      <w:r>
        <w:rPr>
          <w:color w:val="000000" w:themeColor="text1"/>
          <w:highlight w:val="none"/>
        </w:rPr>
      </w:r>
    </w:p>
    <w:p>
      <w:pPr>
        <w:pStyle w:val="1008"/>
        <w:tabs>
          <w:tab w:val="left" w:pos="420" w:leader="none"/>
        </w:tabs>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lang w:val="en-US" w:eastAsia="zh-CN"/>
        </w:rPr>
        <w:t xml:space="preserve">4.</w:t>
      </w:r>
      <w:r>
        <w:rPr>
          <w:rFonts w:hint="eastAsia" w:ascii="Times New Roman" w:hAnsi="Times New Roman" w:eastAsia="宋体"/>
          <w:color w:val="000000" w:themeColor="text1"/>
          <w:sz w:val="24"/>
          <w:szCs w:val="24"/>
          <w:highlight w:val="none"/>
          <w:lang w:val="en-US" w:eastAsia="zh-CN"/>
        </w:rPr>
        <w:t xml:space="preserve">5</w:t>
      </w:r>
      <w:r>
        <w:rPr>
          <w:rFonts w:hint="eastAsia" w:ascii="Times New Roman" w:hAnsi="Times New Roman" w:eastAsia="宋体"/>
          <w:color w:val="000000" w:themeColor="text1"/>
          <w:sz w:val="24"/>
          <w:szCs w:val="24"/>
          <w:highlight w:val="none"/>
          <w:lang w:val="en-US" w:eastAsia="zh-CN"/>
        </w:rPr>
        <w:t xml:space="preserve">中标单位</w:t>
      </w:r>
      <w:r>
        <w:rPr>
          <w:rFonts w:ascii="Times New Roman" w:hAnsi="Times New Roman" w:eastAsia="宋体"/>
          <w:color w:val="000000" w:themeColor="text1"/>
          <w:sz w:val="24"/>
          <w:szCs w:val="24"/>
          <w:highlight w:val="none"/>
          <w:lang w:val="en-US" w:eastAsia="zh-CN"/>
        </w:rPr>
        <w:t xml:space="preserve">安全要求</w:t>
      </w:r>
      <w:r>
        <w:rPr>
          <w:rFonts w:ascii="Times New Roman" w:hAnsi="Times New Roman" w:eastAsia="宋体"/>
          <w:color w:val="000000" w:themeColor="text1"/>
          <w:sz w:val="24"/>
          <w:szCs w:val="24"/>
          <w:highlight w:val="none"/>
          <w:lang w:val="en-US" w:eastAsia="zh-CN"/>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（1）</w:t>
      </w:r>
      <w:r>
        <w:rPr>
          <w:rFonts w:hint="eastAsia" w:cs="Times New Roman"/>
          <w:color w:val="000000" w:themeColor="text1"/>
          <w:highlight w:val="none"/>
          <w:lang w:val="en-US" w:eastAsia="zh-CN"/>
        </w:rPr>
        <w:t xml:space="preserve">中标单位</w:t>
      </w:r>
      <w:r>
        <w:rPr>
          <w:rFonts w:cs="Times New Roman"/>
          <w:color w:val="000000" w:themeColor="text1"/>
          <w:highlight w:val="none"/>
        </w:rPr>
        <w:t xml:space="preserve">管理技术团队</w:t>
      </w:r>
      <w:r>
        <w:rPr>
          <w:rFonts w:cs="Times New Roman"/>
          <w:color w:val="000000" w:themeColor="text1"/>
          <w:highlight w:val="none"/>
          <w:lang w:val="en-US" w:eastAsia="zh-CN"/>
        </w:rPr>
        <w:t xml:space="preserve">需</w:t>
      </w:r>
      <w:r>
        <w:rPr>
          <w:rFonts w:cs="Times New Roman"/>
          <w:color w:val="000000" w:themeColor="text1"/>
          <w:highlight w:val="none"/>
        </w:rPr>
        <w:t xml:space="preserve">相对独立，团队人员为正式员工，有专门网络安全负责人；</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（2）</w:t>
      </w:r>
      <w:r>
        <w:rPr>
          <w:rFonts w:cs="Times New Roman"/>
          <w:color w:val="000000" w:themeColor="text1"/>
          <w:highlight w:val="none"/>
          <w:lang w:val="en-US" w:eastAsia="zh-CN"/>
        </w:rPr>
        <w:t xml:space="preserve">承建</w:t>
      </w:r>
      <w:r>
        <w:rPr>
          <w:rFonts w:cs="Times New Roman"/>
          <w:color w:val="000000" w:themeColor="text1"/>
          <w:highlight w:val="none"/>
        </w:rPr>
        <w:t xml:space="preserve">政务信息平台要相对独立，包括物理隔离、逻辑隔离</w:t>
      </w:r>
      <w:r>
        <w:rPr>
          <w:rFonts w:cs="Times New Roman"/>
          <w:color w:val="000000" w:themeColor="text1"/>
          <w:highlight w:val="none"/>
          <w:lang w:eastAsia="zh-CN"/>
        </w:rPr>
        <w:t xml:space="preserve">；</w:t>
      </w:r>
      <w:r>
        <w:rPr>
          <w:rFonts w:cs="Times New Roman"/>
          <w:color w:val="000000" w:themeColor="text1"/>
          <w:highlight w:val="none"/>
          <w:lang w:eastAsia="zh-CN"/>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w:t>
      </w:r>
      <w:r>
        <w:rPr>
          <w:rFonts w:hint="eastAsia" w:cs="Times New Roman"/>
          <w:color w:val="000000" w:themeColor="text1"/>
          <w:highlight w:val="none"/>
          <w:lang w:val="en-US" w:eastAsia="zh-CN"/>
        </w:rPr>
        <w:t xml:space="preserve">3</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rPr>
        <w:t xml:space="preserve">外包活动中产生的政务数据、系统运行数据及收集的个人信息等数据资产归委托单位所有，并保证委托单位访问、利用、支配相关数据的权利；</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w:t>
      </w:r>
      <w:r>
        <w:rPr>
          <w:rFonts w:hint="eastAsia" w:cs="Times New Roman"/>
          <w:color w:val="000000" w:themeColor="text1"/>
          <w:highlight w:val="none"/>
          <w:lang w:val="en-US" w:eastAsia="zh-CN"/>
        </w:rPr>
        <w:t xml:space="preserve">4</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lang w:val="en-US" w:eastAsia="zh-CN"/>
        </w:rPr>
        <w:t xml:space="preserve">应</w:t>
      </w:r>
      <w:r>
        <w:rPr>
          <w:rFonts w:cs="Times New Roman"/>
          <w:color w:val="000000" w:themeColor="text1"/>
          <w:highlight w:val="none"/>
        </w:rPr>
        <w:t xml:space="preserve">将政务数据与其他数据分开存储、处理；</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w:t>
      </w:r>
      <w:r>
        <w:rPr>
          <w:rFonts w:hint="eastAsia" w:cs="Times New Roman"/>
          <w:color w:val="000000" w:themeColor="text1"/>
          <w:highlight w:val="none"/>
          <w:lang w:val="en-US" w:eastAsia="zh-CN"/>
        </w:rPr>
        <w:t xml:space="preserve">5</w:t>
      </w:r>
      <w:r>
        <w:rPr>
          <w:rFonts w:cs="Times New Roman"/>
          <w:color w:val="000000" w:themeColor="text1"/>
          <w:highlight w:val="none"/>
        </w:rPr>
        <w:t xml:space="preserve">）未经委托单位同意，承包单位</w:t>
      </w:r>
      <w:r>
        <w:rPr>
          <w:rFonts w:hint="eastAsia" w:cs="Times New Roman"/>
          <w:color w:val="000000" w:themeColor="text1"/>
          <w:highlight w:val="none"/>
          <w:lang w:val="en-US" w:eastAsia="zh-CN"/>
        </w:rPr>
        <w:t xml:space="preserve">中标单位</w:t>
      </w:r>
      <w:r>
        <w:rPr>
          <w:rFonts w:cs="Times New Roman"/>
          <w:color w:val="000000" w:themeColor="text1"/>
          <w:highlight w:val="none"/>
        </w:rPr>
        <w:t xml:space="preserve">不得变更数据用途、用法，不得访问、修改、公开、披露、利用、转让、销毁、私自留存或向第三方提供；</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w:t>
      </w:r>
      <w:r>
        <w:rPr>
          <w:rFonts w:hint="eastAsia" w:cs="Times New Roman"/>
          <w:color w:val="000000" w:themeColor="text1"/>
          <w:highlight w:val="none"/>
          <w:lang w:val="en-US" w:eastAsia="zh-CN"/>
        </w:rPr>
        <w:t xml:space="preserve">6</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lang w:val="en-US" w:eastAsia="zh-CN"/>
        </w:rPr>
        <w:t xml:space="preserve">应</w:t>
      </w:r>
      <w:r>
        <w:rPr>
          <w:rFonts w:cs="Times New Roman"/>
          <w:color w:val="000000" w:themeColor="text1"/>
          <w:highlight w:val="none"/>
        </w:rPr>
        <w:t xml:space="preserve">采取有效技术措施加强对外包活动收集个人信息的保护；</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w:t>
      </w:r>
      <w:r>
        <w:rPr>
          <w:rFonts w:hint="eastAsia" w:cs="Times New Roman"/>
          <w:color w:val="000000" w:themeColor="text1"/>
          <w:highlight w:val="none"/>
          <w:lang w:val="en-US" w:eastAsia="zh-CN"/>
        </w:rPr>
        <w:t xml:space="preserve">7</w:t>
      </w:r>
      <w:r>
        <w:rPr>
          <w:rFonts w:cs="Times New Roman"/>
          <w:color w:val="000000" w:themeColor="text1"/>
          <w:highlight w:val="none"/>
        </w:rPr>
        <w:t xml:space="preserve">）合同终止时，</w:t>
      </w:r>
      <w:r>
        <w:rPr>
          <w:rFonts w:hint="eastAsia" w:cs="Times New Roman"/>
          <w:color w:val="000000" w:themeColor="text1"/>
          <w:highlight w:val="none"/>
          <w:lang w:val="en-US" w:eastAsia="zh-CN"/>
        </w:rPr>
        <w:t xml:space="preserve">中标单位</w:t>
      </w:r>
      <w:r>
        <w:rPr>
          <w:rFonts w:cs="Times New Roman"/>
          <w:color w:val="000000" w:themeColor="text1"/>
          <w:highlight w:val="none"/>
          <w:lang w:val="en-US" w:eastAsia="zh-CN"/>
        </w:rPr>
        <w:t xml:space="preserve">应</w:t>
      </w:r>
      <w:r>
        <w:rPr>
          <w:rFonts w:cs="Times New Roman"/>
          <w:color w:val="000000" w:themeColor="text1"/>
          <w:highlight w:val="none"/>
        </w:rPr>
        <w:t xml:space="preserve">按规定及时处理相关数据；</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w:t>
      </w:r>
      <w:r>
        <w:rPr>
          <w:rFonts w:hint="eastAsia" w:cs="Times New Roman"/>
          <w:color w:val="000000" w:themeColor="text1"/>
          <w:highlight w:val="none"/>
          <w:lang w:val="en-US" w:eastAsia="zh-CN"/>
        </w:rPr>
        <w:t xml:space="preserve">8</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lang w:val="en-US" w:eastAsia="zh-CN"/>
        </w:rPr>
        <w:t xml:space="preserve">应</w:t>
      </w:r>
      <w:r>
        <w:rPr>
          <w:rFonts w:cs="Times New Roman"/>
          <w:color w:val="000000" w:themeColor="text1"/>
          <w:highlight w:val="none"/>
        </w:rPr>
        <w:t xml:space="preserve">严格按照规定采购相关产品和服务；</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w:t>
      </w:r>
      <w:r>
        <w:rPr>
          <w:rFonts w:hint="eastAsia" w:cs="Times New Roman"/>
          <w:color w:val="000000" w:themeColor="text1"/>
          <w:highlight w:val="none"/>
          <w:lang w:val="en-US" w:eastAsia="zh-CN"/>
        </w:rPr>
        <w:t xml:space="preserve">9</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lang w:val="en-US" w:eastAsia="zh-CN"/>
        </w:rPr>
        <w:t xml:space="preserve">应</w:t>
      </w:r>
      <w:r>
        <w:rPr>
          <w:rFonts w:cs="Times New Roman"/>
          <w:color w:val="000000" w:themeColor="text1"/>
          <w:highlight w:val="none"/>
        </w:rPr>
        <w:t xml:space="preserve">建立健全网络和数据安全保护机制，发现重大安全漏洞和风险隐患按规定及时向委托单位和相关部门报告；</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（1</w:t>
      </w:r>
      <w:r>
        <w:rPr>
          <w:rFonts w:hint="eastAsia" w:cs="Times New Roman"/>
          <w:color w:val="000000" w:themeColor="text1"/>
          <w:highlight w:val="none"/>
          <w:lang w:val="en-US" w:eastAsia="zh-CN"/>
        </w:rPr>
        <w:t xml:space="preserve">0</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rPr>
        <w:t xml:space="preserve">如发生业务转型、合并重组、投资并购等重大事项，或者管理技术团队人员发生重大变化，应提前向委托单位报告；</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（1</w:t>
      </w:r>
      <w:r>
        <w:rPr>
          <w:rFonts w:hint="eastAsia" w:cs="Times New Roman"/>
          <w:color w:val="000000" w:themeColor="text1"/>
          <w:highlight w:val="none"/>
          <w:lang w:val="en-US" w:eastAsia="zh-CN"/>
        </w:rPr>
        <w:t xml:space="preserve">1</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rPr>
        <w:t xml:space="preserve">按规定每年向委托单位提交网络安全报告；</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（1</w:t>
      </w:r>
      <w:r>
        <w:rPr>
          <w:rFonts w:hint="eastAsia" w:cs="Times New Roman"/>
          <w:color w:val="000000" w:themeColor="text1"/>
          <w:highlight w:val="none"/>
          <w:lang w:val="en-US" w:eastAsia="zh-CN"/>
        </w:rPr>
        <w:t xml:space="preserve">2</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rPr>
        <w:t xml:space="preserve">积极配合相关部门开展网络安全检查、测评、审计等监督管理工作；</w:t>
      </w:r>
      <w:r>
        <w:rPr>
          <w:rFonts w:cs="Times New Roman"/>
          <w:color w:val="000000" w:themeColor="text1"/>
          <w:highlight w:val="none"/>
        </w:rPr>
      </w:r>
      <w:r>
        <w:rPr>
          <w:color w:val="000000" w:themeColor="text1"/>
          <w:highlight w:val="none"/>
        </w:rPr>
      </w:r>
    </w:p>
    <w:p>
      <w:pPr>
        <w:pStyle w:val="1012"/>
        <w:rPr>
          <w:rFonts w:cs="Times New Roman"/>
          <w:color w:val="000000" w:themeColor="text1"/>
          <w:highlight w:val="none"/>
        </w:rPr>
      </w:pPr>
      <w:r>
        <w:rPr>
          <w:rFonts w:cs="Times New Roman"/>
          <w:color w:val="000000" w:themeColor="text1"/>
          <w:highlight w:val="none"/>
        </w:rPr>
        <w:t xml:space="preserve">（1</w:t>
      </w:r>
      <w:r>
        <w:rPr>
          <w:rFonts w:hint="eastAsia" w:cs="Times New Roman"/>
          <w:color w:val="000000" w:themeColor="text1"/>
          <w:highlight w:val="none"/>
          <w:lang w:val="en-US" w:eastAsia="zh-CN"/>
        </w:rPr>
        <w:t xml:space="preserve">3</w:t>
      </w:r>
      <w:r>
        <w:rPr>
          <w:rFonts w:cs="Times New Roman"/>
          <w:color w:val="000000" w:themeColor="text1"/>
          <w:highlight w:val="none"/>
        </w:rPr>
        <w:t xml:space="preserve">）</w:t>
      </w:r>
      <w:r>
        <w:rPr>
          <w:rFonts w:hint="eastAsia" w:cs="Times New Roman"/>
          <w:color w:val="000000" w:themeColor="text1"/>
          <w:highlight w:val="none"/>
          <w:lang w:val="en-US" w:eastAsia="zh-CN"/>
        </w:rPr>
        <w:t xml:space="preserve">中标单位</w:t>
      </w:r>
      <w:r>
        <w:rPr>
          <w:rFonts w:cs="Times New Roman"/>
          <w:color w:val="000000" w:themeColor="text1"/>
          <w:highlight w:val="none"/>
          <w:lang w:val="en-US" w:eastAsia="zh-CN"/>
        </w:rPr>
        <w:t xml:space="preserve">如有违反上述关于</w:t>
      </w:r>
      <w:r>
        <w:rPr>
          <w:rFonts w:cs="Times New Roman"/>
          <w:color w:val="000000" w:themeColor="text1"/>
          <w:highlight w:val="none"/>
        </w:rPr>
        <w:t xml:space="preserve">网络和数据安全相关</w:t>
      </w:r>
      <w:r>
        <w:rPr>
          <w:rFonts w:cs="Times New Roman"/>
          <w:color w:val="000000" w:themeColor="text1"/>
          <w:highlight w:val="none"/>
          <w:lang w:val="en-US" w:eastAsia="zh-CN"/>
        </w:rPr>
        <w:t xml:space="preserve">条款，甲方有权按照外包网络安全管理制度进行考核，情节严重的将追究法律责任</w:t>
      </w:r>
      <w:r>
        <w:rPr>
          <w:rFonts w:cs="Times New Roman"/>
          <w:color w:val="000000" w:themeColor="text1"/>
          <w:highlight w:val="none"/>
        </w:rPr>
        <w:t xml:space="preserve">。</w:t>
      </w:r>
      <w:r>
        <w:rPr>
          <w:rFonts w:cs="Times New Roman"/>
          <w:color w:val="000000" w:themeColor="text1"/>
          <w:highlight w:val="none"/>
        </w:rPr>
      </w:r>
      <w:r>
        <w:rPr>
          <w:color w:val="000000" w:themeColor="text1"/>
          <w:highlight w:val="none"/>
        </w:rPr>
      </w:r>
    </w:p>
    <w:p>
      <w:pPr>
        <w:pStyle w:val="1012"/>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p>
    <w:p>
      <w:pPr>
        <w:pStyle w:val="1012"/>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rPr>
        <w:t xml:space="preserve">5、关于项目进行分包的要求</w:t>
      </w:r>
      <w:r>
        <w:rPr>
          <w:rFonts w:hint="eastAsia" w:ascii="宋体" w:hAnsi="宋体" w:eastAsia="宋体" w:cs="宋体"/>
          <w:b/>
          <w:bCs/>
          <w:color w:val="000000" w:themeColor="text1"/>
          <w:sz w:val="32"/>
          <w:szCs w:val="32"/>
          <w:highlight w:val="none"/>
          <w:lang w:val="en-US" w:eastAsia="zh-CN"/>
        </w:rPr>
      </w:r>
      <w:r>
        <w:rPr>
          <w:color w:val="000000" w:themeColor="text1"/>
          <w:highlight w:val="none"/>
        </w:rPr>
      </w:r>
    </w:p>
    <w:p>
      <w:pPr>
        <w:pStyle w:val="891"/>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购合同分包履行的，不得将中标项目的主体、关键性工作进行分包，分包承担主体（即分包供应商）应当具备相应资质能力条件且不得再次分包。中标供应商就采购项目和分包项目向采购人负责，分包供应商就分包项目承担责任。</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p>
      <w:pPr>
        <w:pStyle w:val="891"/>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采购人应与中标（成交）供应商签订采购合同，中标（成交）供应商应与分包供应商签订分包合同，分包合同的履行应当符合采购合同的约定，确保采购活动顺利进行，</w:t>
      </w:r>
      <w:r>
        <w:rPr>
          <w:rFonts w:hint="eastAsia" w:ascii="宋体" w:hAnsi="宋体" w:eastAsia="宋体" w:cs="宋体"/>
          <w:color w:val="000000" w:themeColor="text1"/>
          <w:sz w:val="24"/>
          <w:szCs w:val="24"/>
          <w:highlight w:val="none"/>
          <w:lang w:val="en-US" w:eastAsia="zh-CN" w:bidi="ar-SA"/>
        </w:rPr>
        <w:t xml:space="preserve">中标（成交）供应商应将《分包合同》原件提交给采购人备案。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hint="eastAsia" w:ascii="宋体" w:hAnsi="宋体" w:eastAsia="宋体" w:cs="宋体"/>
          <w:bCs/>
          <w:color w:val="000000" w:themeColor="text1"/>
          <w:sz w:val="24"/>
          <w:szCs w:val="24"/>
          <w:highlight w:val="none"/>
        </w:rPr>
      </w:r>
      <w:r>
        <w:rPr>
          <w:color w:val="000000" w:themeColor="text1"/>
          <w:highlight w:val="none"/>
        </w:rPr>
      </w:r>
    </w:p>
    <w:p>
      <w:pPr>
        <w:pStyle w:val="891"/>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891"/>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rFonts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进口产品是指通过中国海关报关验放进入中国境内且产自关境外的产品。</w:t>
      </w:r>
      <w:r>
        <w:rPr>
          <w:rFonts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rFonts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hAnsi="宋体"/>
          <w:bCs/>
          <w:color w:val="000000" w:themeColor="text1"/>
          <w:sz w:val="24"/>
          <w:szCs w:val="24"/>
          <w:highlight w:val="none"/>
        </w:rPr>
        <w:t xml:space="preserve">项目建设部分建设期9个月（含3个月试运行），运营服务部分自合同签订生效起3年。（为确保无锡市政务云网和数据安全防护无缝衔接，中标供应商应在合同签订后，立即依托政务云网内现有安全设施和自带工具开展全部安全服务，并在本项目中建设的软硬件设施验收通过后进行设施切换。）</w:t>
      </w:r>
      <w:r>
        <w:rPr>
          <w:rFonts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000000" w:themeColor="text1"/>
          <w:sz w:val="24"/>
          <w:szCs w:val="24"/>
          <w:highlight w:val="none"/>
        </w:rPr>
      </w:pPr>
      <w:r>
        <w:rPr>
          <w:rFonts w:hint="eastAsia" w:ascii="宋体"/>
          <w:bCs/>
          <w:color w:val="000000" w:themeColor="text1"/>
          <w:sz w:val="24"/>
          <w:szCs w:val="24"/>
          <w:highlight w:val="none"/>
        </w:rPr>
        <w:t xml:space="preserve">项目整体质保期：</w:t>
      </w:r>
      <w:r>
        <w:rPr>
          <w:rFonts w:hint="eastAsia" w:ascii="宋体"/>
          <w:bCs/>
          <w:color w:val="000000" w:themeColor="text1"/>
          <w:sz w:val="24"/>
          <w:szCs w:val="24"/>
          <w:highlight w:val="none"/>
        </w:rPr>
        <w:t xml:space="preserve">整体质保期为自验收合格之日起三年，其中硬件五年，软件三年（相关费用已包含在此次预算范围内）</w:t>
      </w:r>
      <w:r>
        <w:rPr>
          <w:rFonts w:hint="eastAsia" w:ascii="宋体"/>
          <w:bCs/>
          <w:color w:val="000000" w:themeColor="text1"/>
          <w:sz w:val="24"/>
          <w:szCs w:val="24"/>
          <w:highlight w:val="none"/>
          <w:lang w:eastAsia="zh-CN"/>
        </w:rPr>
        <w:t xml:space="preserve">。</w:t>
      </w:r>
      <w:r>
        <w:rPr>
          <w:rFonts w:hint="eastAsia"/>
          <w:color w:val="000000" w:themeColor="text1"/>
          <w:highlight w:val="none"/>
          <w:lang w:val="en-US" w:eastAsia="zh-CN"/>
        </w:rPr>
        <w:t xml:space="preserve">（</w:t>
      </w:r>
      <w:r>
        <w:rPr>
          <w:rFonts w:hint="eastAsia" w:ascii="宋体" w:hAnsi="Times New Roman" w:eastAsia="宋体" w:cs="Times New Roman"/>
          <w:bCs/>
          <w:color w:val="000000" w:themeColor="text1"/>
          <w:sz w:val="24"/>
          <w:szCs w:val="24"/>
          <w:highlight w:val="none"/>
          <w:lang w:val="en-US" w:eastAsia="zh-CN"/>
        </w:rPr>
        <w:t xml:space="preserve">如财政部、工业和信息化部共同发布的便携式计算机、操作系统、工作站、数据库、台式计算机、通用服务器、一体式计算机七种IT软硬件中另有规定的按其规定执行。）</w:t>
      </w:r>
      <w:r>
        <w:rPr>
          <w:rFonts w:hint="eastAsia" w:ascii="宋体" w:hAnsi="Times New Roman" w:eastAsia="宋体" w:cs="Times New Roman"/>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Times New Roman" w:eastAsia="宋体" w:cs="Times New Roman"/>
          <w:bCs/>
          <w:color w:val="000000" w:themeColor="text1"/>
          <w:sz w:val="24"/>
          <w:szCs w:val="24"/>
          <w:highlight w:val="none"/>
        </w:rPr>
        <w:t xml:space="preserve">合同生效之日起三十日内，采购人应向中标人支付合同总金额的30%作为预付款。项目初验合格后，采购人应在收到中标人提交的符合要求的付款申请之日起三十日内，向中标人支付合同总金额的20%。以后每半年</w:t>
      </w:r>
      <w:r>
        <w:rPr>
          <w:rFonts w:hint="eastAsia" w:ascii="宋体" w:hAnsi="Times New Roman" w:eastAsia="宋体" w:cs="Times New Roman"/>
          <w:bCs/>
          <w:color w:val="000000" w:themeColor="text1"/>
          <w:sz w:val="24"/>
          <w:szCs w:val="24"/>
          <w:highlight w:val="none"/>
          <w:lang w:val="en-US" w:eastAsia="zh-CN"/>
        </w:rPr>
        <w:t xml:space="preserve">采购人</w:t>
      </w:r>
      <w:r>
        <w:rPr>
          <w:rFonts w:hint="eastAsia" w:ascii="宋体" w:hAnsi="Times New Roman" w:eastAsia="宋体" w:cs="Times New Roman"/>
          <w:bCs/>
          <w:color w:val="000000" w:themeColor="text1"/>
          <w:sz w:val="24"/>
          <w:szCs w:val="24"/>
          <w:highlight w:val="none"/>
        </w:rPr>
        <w:t xml:space="preserve">根据考核结果</w:t>
      </w:r>
      <w:r>
        <w:rPr>
          <w:rFonts w:hint="eastAsia" w:ascii="宋体" w:hAnsi="Times New Roman" w:eastAsia="宋体" w:cs="Times New Roman"/>
          <w:bCs/>
          <w:color w:val="000000" w:themeColor="text1"/>
          <w:sz w:val="24"/>
          <w:szCs w:val="24"/>
          <w:highlight w:val="none"/>
          <w:lang w:val="en-US" w:eastAsia="zh-CN"/>
        </w:rPr>
        <w:t xml:space="preserve">在30个工作日内</w:t>
      </w:r>
      <w:r>
        <w:rPr>
          <w:rFonts w:hint="eastAsia" w:ascii="宋体" w:hAnsi="Times New Roman" w:eastAsia="宋体" w:cs="Times New Roman"/>
          <w:bCs/>
          <w:color w:val="000000" w:themeColor="text1"/>
          <w:sz w:val="24"/>
          <w:szCs w:val="24"/>
          <w:highlight w:val="none"/>
        </w:rPr>
        <w:t xml:space="preserve">向中标人支付合同总金额的10%</w:t>
      </w:r>
      <w:r>
        <w:rPr>
          <w:rFonts w:hint="eastAsia" w:ascii="宋体" w:hAnsi="Times New Roman" w:eastAsia="宋体" w:cs="Times New Roman"/>
          <w:bCs/>
          <w:color w:val="000000" w:themeColor="text1"/>
          <w:sz w:val="24"/>
          <w:szCs w:val="24"/>
          <w:highlight w:val="none"/>
          <w:lang w:eastAsia="zh-CN"/>
        </w:rPr>
        <w:t xml:space="preserve">的</w:t>
      </w:r>
      <w:r>
        <w:rPr>
          <w:rFonts w:hint="eastAsia" w:ascii="宋体" w:hAnsi="Times New Roman" w:eastAsia="宋体" w:cs="Times New Roman"/>
          <w:bCs/>
          <w:color w:val="000000" w:themeColor="text1"/>
          <w:sz w:val="24"/>
          <w:szCs w:val="24"/>
          <w:highlight w:val="none"/>
          <w:lang w:val="en-US" w:eastAsia="zh-CN"/>
        </w:rPr>
        <w:t xml:space="preserve">服务款</w:t>
      </w:r>
      <w:r>
        <w:rPr>
          <w:rFonts w:hint="eastAsia" w:ascii="宋体" w:hAnsi="Times New Roman" w:eastAsia="宋体" w:cs="Times New Roman"/>
          <w:bCs/>
          <w:color w:val="000000" w:themeColor="text1"/>
          <w:sz w:val="24"/>
          <w:szCs w:val="24"/>
          <w:highlight w:val="none"/>
        </w:rPr>
        <w:t xml:space="preserve">，直至三年服务期满，累计支付50%</w:t>
      </w:r>
      <w:r>
        <w:rPr>
          <w:bCs/>
          <w:color w:val="000000" w:themeColor="text1"/>
          <w:sz w:val="24"/>
          <w:szCs w:val="24"/>
          <w:highlight w:val="none"/>
        </w:rPr>
        <w:t xml:space="preserve">。</w:t>
      </w:r>
      <w:r>
        <w:rPr>
          <w:rFonts w:hint="eastAsia"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themeColor="text1"/>
          <w:sz w:val="24"/>
          <w:szCs w:val="24"/>
          <w:highlight w:val="none"/>
        </w:rPr>
      </w:r>
      <w:r>
        <w:rPr>
          <w:color w:val="000000" w:themeColor="text1"/>
          <w:highlight w:val="none"/>
        </w:rPr>
      </w:r>
    </w:p>
    <w:p>
      <w:pPr>
        <w:pStyle w:val="891"/>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themeColor="text1"/>
          <w:sz w:val="24"/>
          <w:highlight w:val="none"/>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891"/>
        <w:numPr>
          <w:ilvl w:val="1"/>
          <w:numId w:val="9"/>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themeColor="text1"/>
          <w:sz w:val="24"/>
          <w:szCs w:val="24"/>
          <w:highlight w:val="none"/>
        </w:rPr>
      </w:r>
      <w:r>
        <w:rPr>
          <w:color w:val="000000" w:themeColor="text1"/>
          <w:highlight w:val="none"/>
        </w:rPr>
      </w:r>
    </w:p>
    <w:p>
      <w:pPr>
        <w:pStyle w:val="891"/>
        <w:numPr>
          <w:ilvl w:val="1"/>
          <w:numId w:val="9"/>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themeColor="text1"/>
          <w:sz w:val="24"/>
          <w:szCs w:val="24"/>
          <w:highlight w:val="none"/>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themeColor="text1"/>
          <w:sz w:val="24"/>
          <w:szCs w:val="24"/>
          <w:highlight w:val="none"/>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themeColor="text1"/>
          <w:sz w:val="24"/>
          <w:szCs w:val="24"/>
          <w:highlight w:val="none"/>
        </w:rPr>
      </w:r>
      <w:r>
        <w:rPr>
          <w:color w:val="000000" w:themeColor="text1"/>
          <w:highlight w:val="none"/>
        </w:rPr>
      </w:r>
    </w:p>
    <w:p>
      <w:pPr>
        <w:pStyle w:val="891"/>
        <w:numPr>
          <w:ilvl w:val="1"/>
          <w:numId w:val="9"/>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891"/>
        <w:numPr>
          <w:ilvl w:val="1"/>
          <w:numId w:val="9"/>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ascii="宋体"/>
          <w:bCs/>
          <w:color w:val="000000" w:themeColor="text1"/>
          <w:sz w:val="24"/>
          <w:szCs w:val="24"/>
          <w:highlight w:val="none"/>
        </w:rPr>
      </w:r>
      <w:r>
        <w:rPr>
          <w:color w:val="000000" w:themeColor="text1"/>
          <w:highlight w:val="none"/>
        </w:rPr>
      </w:r>
    </w:p>
    <w:p>
      <w:pPr>
        <w:pStyle w:val="891"/>
        <w:numPr>
          <w:ilvl w:val="1"/>
          <w:numId w:val="9"/>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themeColor="text1"/>
          <w:sz w:val="24"/>
          <w:szCs w:val="24"/>
          <w:highlight w:val="none"/>
        </w:rPr>
      </w:r>
      <w:r>
        <w:rPr>
          <w:color w:val="000000" w:themeColor="text1"/>
          <w:highlight w:val="none"/>
        </w:rPr>
      </w:r>
    </w:p>
    <w:p>
      <w:pPr>
        <w:pStyle w:val="891"/>
        <w:numPr>
          <w:ilvl w:val="1"/>
          <w:numId w:val="9"/>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themeColor="text1"/>
          <w:sz w:val="24"/>
          <w:szCs w:val="24"/>
          <w:highlight w:val="none"/>
        </w:rPr>
      </w:r>
      <w:r>
        <w:rPr>
          <w:color w:val="000000" w:themeColor="text1"/>
          <w:highlight w:val="none"/>
        </w:rPr>
      </w:r>
    </w:p>
    <w:p>
      <w:pPr>
        <w:pStyle w:val="891"/>
        <w:ind w:firstLine="480"/>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themeColor="text1"/>
          <w:sz w:val="24"/>
          <w:szCs w:val="24"/>
          <w:highlight w:val="none"/>
        </w:rPr>
      </w:r>
      <w:r>
        <w:rPr>
          <w:color w:val="000000" w:themeColor="text1"/>
          <w:highlight w:val="none"/>
        </w:rPr>
      </w:r>
    </w:p>
    <w:p>
      <w:pPr>
        <w:pStyle w:val="891"/>
        <w:numPr>
          <w:ilvl w:val="1"/>
          <w:numId w:val="9"/>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themeColor="text1"/>
          <w:sz w:val="24"/>
          <w:szCs w:val="24"/>
          <w:highlight w:val="none"/>
        </w:rPr>
      </w:r>
      <w:r>
        <w:rPr>
          <w:color w:val="000000" w:themeColor="text1"/>
          <w:highlight w:val="none"/>
        </w:rPr>
      </w:r>
    </w:p>
    <w:p>
      <w:pPr>
        <w:pStyle w:val="891"/>
        <w:numPr>
          <w:ilvl w:val="1"/>
          <w:numId w:val="9"/>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themeColor="text1"/>
          <w:sz w:val="24"/>
          <w:szCs w:val="24"/>
          <w:highlight w:val="none"/>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themeColor="text1"/>
          <w:sz w:val="24"/>
          <w:szCs w:val="24"/>
          <w:highlight w:val="none"/>
          <w:lang w:val="en"/>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rFonts w:hint="eastAsia" w:ascii="宋体"/>
          <w:bCs/>
          <w:color w:val="000000" w:themeColor="text1"/>
          <w:sz w:val="24"/>
          <w:szCs w:val="24"/>
          <w:highlight w:val="none"/>
          <w:lang w:val="en"/>
        </w:rPr>
      </w:r>
      <w:r>
        <w:rPr>
          <w:color w:val="000000" w:themeColor="text1"/>
          <w:highlight w:val="none"/>
        </w:rPr>
      </w:r>
    </w:p>
    <w:p>
      <w:pPr>
        <w:pStyle w:val="891"/>
        <w:numPr>
          <w:ilvl w:val="1"/>
          <w:numId w:val="9"/>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themeColor="text1"/>
          <w:sz w:val="24"/>
          <w:szCs w:val="24"/>
          <w:highlight w:val="none"/>
        </w:rPr>
      </w:r>
      <w:r>
        <w:rPr>
          <w:color w:val="000000" w:themeColor="text1"/>
          <w:highlight w:val="none"/>
        </w:rPr>
      </w:r>
    </w:p>
    <w:p>
      <w:pPr>
        <w:pStyle w:val="891"/>
        <w:numPr>
          <w:ilvl w:val="1"/>
          <w:numId w:val="9"/>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5" w:name="OLE_LINK2"/>
      <w:r>
        <w:rPr>
          <w:color w:val="000000" w:themeColor="text1"/>
          <w:highlight w:val="none"/>
        </w:rPr>
      </w:r>
      <w:bookmarkStart w:id="196" w:name="OLE_LINK1"/>
      <w:r>
        <w:rPr>
          <w:rFonts w:hint="eastAsia" w:ascii="宋体"/>
          <w:bCs/>
          <w:color w:val="000000" w:themeColor="text1"/>
          <w:sz w:val="24"/>
          <w:szCs w:val="24"/>
          <w:highlight w:val="none"/>
        </w:rPr>
        <w:t xml:space="preserve">《保障中小企业款项支付条例》（中华人民共和国国务院令第802号）</w:t>
      </w:r>
      <w:bookmarkEnd w:id="195"/>
      <w:r>
        <w:rPr>
          <w:color w:val="000000" w:themeColor="text1"/>
          <w:highlight w:val="none"/>
        </w:rPr>
      </w:r>
      <w:bookmarkEnd w:id="196"/>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themeColor="text1"/>
          <w:sz w:val="24"/>
          <w:szCs w:val="24"/>
          <w:highlight w:val="none"/>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themeColor="text1"/>
          <w:sz w:val="24"/>
          <w:szCs w:val="24"/>
          <w:highlight w:val="none"/>
          <w:lang w:val="en"/>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rFonts w:hint="eastAsia" w:ascii="宋体"/>
          <w:bCs/>
          <w:color w:val="000000" w:themeColor="text1"/>
          <w:sz w:val="24"/>
          <w:szCs w:val="24"/>
          <w:highlight w:val="none"/>
          <w:lang w:val="en"/>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themeColor="text1"/>
          <w:sz w:val="24"/>
          <w:szCs w:val="24"/>
          <w:highlight w:val="none"/>
          <w:lang w:val="en"/>
        </w:rPr>
      </w:r>
      <w:r>
        <w:rPr>
          <w:color w:val="000000" w:themeColor="text1"/>
          <w:highlight w:val="none"/>
        </w:rPr>
      </w:r>
    </w:p>
    <w:p>
      <w:pPr>
        <w:pStyle w:val="891"/>
        <w:numPr>
          <w:ilvl w:val="1"/>
          <w:numId w:val="9"/>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themeColor="text1"/>
          <w:sz w:val="24"/>
          <w:szCs w:val="24"/>
          <w:highlight w:val="none"/>
        </w:rPr>
      </w:r>
      <w:r>
        <w:rPr>
          <w:color w:val="000000" w:themeColor="text1"/>
          <w:highlight w:val="none"/>
        </w:rPr>
      </w:r>
    </w:p>
    <w:p>
      <w:pPr>
        <w:pStyle w:val="891"/>
        <w:numPr>
          <w:ilvl w:val="1"/>
          <w:numId w:val="9"/>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themeColor="text1"/>
          <w:sz w:val="24"/>
          <w:szCs w:val="24"/>
          <w:highlight w:val="none"/>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9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9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7" w:name="_Toc120614281"/>
      <w:r>
        <w:rPr>
          <w:rFonts w:hint="eastAsia" w:ascii="黑体" w:hAnsi="黑体" w:eastAsia="黑体"/>
          <w:color w:val="000000" w:themeColor="text1"/>
          <w:sz w:val="36"/>
          <w:szCs w:val="36"/>
          <w:highlight w:val="none"/>
        </w:rPr>
        <w:t xml:space="preserve">第五章  评标方法与评标标准</w:t>
      </w:r>
      <w:r>
        <w:rPr>
          <w:rFonts w:hint="eastAsia" w:ascii="黑体" w:hAnsi="黑体" w:eastAsia="黑体"/>
          <w:color w:val="000000" w:themeColor="text1"/>
          <w:sz w:val="36"/>
          <w:szCs w:val="36"/>
          <w:highlight w:val="none"/>
        </w:rPr>
      </w:r>
      <w:r>
        <w:rPr>
          <w:color w:val="000000" w:themeColor="text1"/>
          <w:highlight w:val="none"/>
        </w:rPr>
      </w:r>
    </w:p>
    <w:p>
      <w:pPr>
        <w:pStyle w:val="979"/>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rFonts w:hint="eastAsia" w:cs="Arial"/>
          <w:color w:val="000000" w:themeColor="text1"/>
          <w:highlight w:val="none"/>
        </w:rPr>
      </w:r>
      <w:r>
        <w:rPr>
          <w:color w:val="000000" w:themeColor="text1"/>
          <w:highlight w:val="none"/>
        </w:rPr>
      </w:r>
    </w:p>
    <w:p>
      <w:pPr>
        <w:pStyle w:val="979"/>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rFonts w:hint="eastAsia" w:cs="Arial"/>
          <w:color w:val="000000" w:themeColor="text1"/>
          <w:highlight w:val="none"/>
        </w:rPr>
      </w:r>
      <w:r>
        <w:rPr>
          <w:color w:val="000000" w:themeColor="text1"/>
          <w:highlight w:val="none"/>
        </w:rPr>
      </w:r>
    </w:p>
    <w:p>
      <w:pPr>
        <w:pStyle w:val="979"/>
        <w:spacing w:before="0" w:after="0" w:line="500" w:lineRule="exact"/>
        <w:rPr>
          <w:rStyle w:val="968"/>
          <w:rFonts w:ascii="Times New Roman" w:hAnsi="Times New Roman"/>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68"/>
          <w:rFonts w:ascii="Times New Roman" w:hAnsi="Times New Roman"/>
          <w:color w:val="000000" w:themeColor="text1"/>
          <w:highlight w:val="none"/>
        </w:rPr>
      </w:r>
      <w:r>
        <w:rPr>
          <w:color w:val="000000" w:themeColor="text1"/>
          <w:highlight w:val="none"/>
        </w:rPr>
      </w:r>
    </w:p>
    <w:p>
      <w:pPr>
        <w:pStyle w:val="979"/>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themeColor="text1"/>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9"/>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第二部分  评标标准</w:t>
      </w:r>
      <w:r>
        <w:rPr>
          <w:rFonts w:hint="eastAsia" w:cs="Arial"/>
          <w:b/>
          <w:color w:val="000000" w:themeColor="text1"/>
          <w:sz w:val="30"/>
          <w:szCs w:val="30"/>
          <w:highlight w:val="none"/>
        </w:rPr>
      </w:r>
      <w:r>
        <w:rPr>
          <w:color w:val="000000" w:themeColor="text1"/>
          <w:highlight w:val="none"/>
        </w:rPr>
      </w:r>
    </w:p>
    <w:p>
      <w:pPr>
        <w:pStyle w:val="979"/>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rFonts w:hint="eastAsia" w:ascii="宋体" w:hAnsi="宋体"/>
          <w:b/>
          <w:color w:val="000000" w:themeColor="text1"/>
          <w:sz w:val="28"/>
          <w:szCs w:val="28"/>
          <w:highlight w:val="none"/>
        </w:rPr>
      </w:r>
      <w:r>
        <w:rPr>
          <w:color w:val="000000" w:themeColor="text1"/>
          <w:highlight w:val="none"/>
        </w:rPr>
      </w:r>
    </w:p>
    <w:p>
      <w:pPr>
        <w:pStyle w:val="891"/>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1.小微型企业价格扣除：本项目为设置预留采购部分专门面向中小企业采购项目，中小企业已按要求享受中小企业扶持政策，本项目不再享受小微型企业价格扣除政策。</w:t>
      </w:r>
      <w:r>
        <w:rPr>
          <w:rFonts w:hint="eastAsia" w:ascii="宋体" w:hAnsi="宋体"/>
          <w:b/>
          <w:bCs/>
          <w:color w:val="000000" w:themeColor="text1"/>
          <w:sz w:val="24"/>
          <w:szCs w:val="24"/>
          <w:highlight w:val="none"/>
        </w:rPr>
      </w:r>
      <w:r>
        <w:rPr>
          <w:color w:val="000000" w:themeColor="text1"/>
          <w:highlight w:val="none"/>
        </w:rPr>
      </w:r>
    </w:p>
    <w:p>
      <w:pPr>
        <w:pStyle w:val="891"/>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w:t>
      </w:r>
      <w:r>
        <w:rPr>
          <w:rFonts w:hint="eastAsia" w:ascii="宋体"/>
          <w:b/>
          <w:bCs/>
          <w:color w:val="000000" w:themeColor="text1"/>
          <w:sz w:val="24"/>
          <w:szCs w:val="24"/>
          <w:highlight w:val="none"/>
        </w:rPr>
        <w:t xml:space="preserve">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themeColor="text1"/>
          <w:sz w:val="24"/>
          <w:szCs w:val="24"/>
          <w:highlight w:val="none"/>
        </w:rPr>
      </w:r>
      <w:r>
        <w:rPr>
          <w:color w:val="000000" w:themeColor="text1"/>
          <w:highlight w:val="none"/>
        </w:rPr>
      </w:r>
    </w:p>
    <w:p>
      <w:pPr>
        <w:pStyle w:val="891"/>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themeColor="text1"/>
          <w:sz w:val="24"/>
          <w:szCs w:val="24"/>
          <w:highlight w:val="none"/>
        </w:rPr>
      </w:r>
      <w:r>
        <w:rPr>
          <w:color w:val="000000" w:themeColor="text1"/>
          <w:highlight w:val="none"/>
        </w:rPr>
      </w:r>
    </w:p>
    <w:p>
      <w:pPr>
        <w:pStyle w:val="891"/>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1000000×[1-（10%+20%）]=700000元</w:t>
      </w:r>
      <w:r>
        <w:rPr>
          <w:color w:val="000000" w:themeColor="text1"/>
          <w:highlight w:val="none"/>
        </w:rPr>
      </w:r>
    </w:p>
    <w:p>
      <w:pPr>
        <w:pStyle w:val="979"/>
        <w:ind w:firstLine="360"/>
        <w:spacing w:before="0" w:after="0" w:line="500" w:lineRule="exact"/>
        <w:rPr>
          <w:rFonts w:hint="eastAsia" w:ascii="宋体" w:hAnsi="宋体"/>
          <w:b/>
          <w:color w:val="000000" w:themeColor="text1"/>
          <w:sz w:val="28"/>
          <w:szCs w:val="28"/>
          <w:highlight w:val="none"/>
        </w:rPr>
      </w:pPr>
      <w:r>
        <w:rPr>
          <w:rFonts w:ascii="宋体" w:hAnsi="宋体"/>
          <w:color w:val="000000" w:themeColor="text1"/>
          <w:highlight w:val="none"/>
          <w:shd w:val="clear" w:color="ffffff" w:fill="d9d9d9"/>
        </w:rPr>
        <w:br w:type="page" w:clear="all"/>
      </w:r>
      <w:r>
        <w:rPr>
          <w:rFonts w:hint="eastAsia" w:ascii="宋体" w:hAnsi="宋体"/>
          <w:b/>
          <w:color w:val="000000" w:themeColor="text1"/>
          <w:sz w:val="28"/>
          <w:szCs w:val="28"/>
          <w:highlight w:val="none"/>
        </w:rPr>
        <w:t xml:space="preserve">二、评分标准</w:t>
      </w:r>
      <w:r>
        <w:rPr>
          <w:rFonts w:hint="eastAsia" w:ascii="宋体" w:hAnsi="宋体"/>
          <w:b/>
          <w:color w:val="000000" w:themeColor="text1"/>
          <w:sz w:val="28"/>
          <w:szCs w:val="28"/>
          <w:highlight w:val="none"/>
        </w:rPr>
      </w:r>
      <w:r>
        <w:rPr>
          <w:color w:val="000000" w:themeColor="text1"/>
          <w:highlight w:val="none"/>
        </w:rPr>
      </w:r>
    </w:p>
    <w:p>
      <w:pPr>
        <w:pStyle w:val="97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themeColor="text1"/>
          <w:sz w:val="28"/>
          <w:szCs w:val="28"/>
          <w:highlight w:val="none"/>
          <w:u w:val="single"/>
        </w:rPr>
      </w:r>
      <w:r>
        <w:rPr>
          <w:color w:val="000000" w:themeColor="text1"/>
          <w:highlight w:val="none"/>
        </w:rPr>
      </w:r>
    </w:p>
    <w:p>
      <w:pPr>
        <w:pStyle w:val="979"/>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w:t>
      </w:r>
      <w:r>
        <w:rPr>
          <w:rFonts w:hint="eastAsia" w:ascii="宋体" w:hAnsi="宋体"/>
          <w:b/>
          <w:color w:val="000000" w:themeColor="text1"/>
          <w:sz w:val="28"/>
          <w:szCs w:val="28"/>
          <w:highlight w:val="none"/>
        </w:rPr>
        <w:t xml:space="preserve">商务部分（</w:t>
      </w:r>
      <w:r>
        <w:rPr>
          <w:rFonts w:hint="eastAsia" w:ascii="宋体" w:hAnsi="宋体"/>
          <w:b/>
          <w:color w:val="000000" w:themeColor="text1"/>
          <w:sz w:val="28"/>
          <w:szCs w:val="28"/>
          <w:highlight w:val="none"/>
          <w:lang w:val="en-US" w:eastAsia="zh-CN"/>
        </w:rPr>
        <w:t xml:space="preserve">50</w:t>
      </w:r>
      <w:r>
        <w:rPr>
          <w:rFonts w:hint="eastAsia" w:ascii="宋体" w:hAnsi="宋体"/>
          <w:b/>
          <w:color w:val="000000" w:themeColor="text1"/>
          <w:sz w:val="28"/>
          <w:szCs w:val="28"/>
          <w:highlight w:val="none"/>
        </w:rPr>
        <w:t xml:space="preserve">分）</w:t>
      </w:r>
      <w:r>
        <w:rPr>
          <w:rFonts w:hint="eastAsia" w:ascii="宋体" w:hAnsi="宋体"/>
          <w:b/>
          <w:color w:val="000000" w:themeColor="text1"/>
          <w:sz w:val="28"/>
          <w:szCs w:val="28"/>
          <w:highlight w:val="none"/>
        </w:rPr>
      </w:r>
      <w:r>
        <w:rPr>
          <w:color w:val="000000" w:themeColor="text1"/>
          <w:highlight w:val="none"/>
        </w:rPr>
      </w:r>
    </w:p>
    <w:p>
      <w:pPr>
        <w:pStyle w:val="891"/>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891"/>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891"/>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w:t>
      </w:r>
      <w:r>
        <w:rPr>
          <w:rFonts w:hint="eastAsia" w:ascii="宋体" w:hAnsi="宋体"/>
          <w:b/>
          <w:bCs/>
          <w:color w:val="000000" w:themeColor="text1"/>
          <w:sz w:val="24"/>
          <w:szCs w:val="24"/>
          <w:highlight w:val="none"/>
          <w:lang w:val="en-US" w:eastAsia="zh-CN"/>
        </w:rPr>
        <w:t xml:space="preserve">13</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lang w:val="en-US" w:eastAsia="zh-CN"/>
        </w:rPr>
        <w:t xml:space="preserve">以下人员不得兼任。</w:t>
      </w:r>
      <w:r>
        <w:rPr>
          <w:rFonts w:ascii="宋体" w:hAnsi="宋体"/>
          <w:b/>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2.1  </w:t>
      </w:r>
      <w:r>
        <w:rPr>
          <w:rFonts w:ascii="Times New Roman" w:hAnsi="Times New Roman" w:eastAsia="宋体" w:cs="Times New Roman"/>
          <w:color w:val="000000" w:themeColor="text1"/>
          <w:sz w:val="24"/>
          <w:highlight w:val="none"/>
        </w:rPr>
        <w:t xml:space="preserve">项目经理（</w:t>
      </w:r>
      <w:r>
        <w:rPr>
          <w:rFonts w:hint="eastAsia" w:ascii="Times New Roman" w:hAnsi="Times New Roman" w:eastAsia="宋体" w:cs="Times New Roman"/>
          <w:color w:val="000000" w:themeColor="text1"/>
          <w:sz w:val="24"/>
          <w:highlight w:val="none"/>
          <w:lang w:val="en-US" w:eastAsia="zh-CN"/>
        </w:rPr>
        <w:t xml:space="preserve">4</w:t>
      </w:r>
      <w:r>
        <w:rPr>
          <w:rFonts w:ascii="Times New Roman" w:hAnsi="Times New Roman" w:eastAsia="宋体" w:cs="Times New Roman"/>
          <w:color w:val="000000" w:themeColor="text1"/>
          <w:sz w:val="24"/>
          <w:highlight w:val="none"/>
        </w:rPr>
        <w:t xml:space="preserve">分）：投标人为本项目配备1名项目经理，项目经理</w:t>
      </w:r>
      <w:r>
        <w:rPr>
          <w:rFonts w:hint="eastAsia" w:ascii="Times New Roman" w:hAnsi="Times New Roman" w:eastAsia="宋体" w:cs="Times New Roman"/>
          <w:color w:val="000000" w:themeColor="text1"/>
          <w:sz w:val="24"/>
          <w:highlight w:val="none"/>
          <w:lang w:val="en-US" w:eastAsia="zh-CN"/>
        </w:rPr>
        <w:t xml:space="preserve">具有</w:t>
      </w:r>
      <w:r>
        <w:rPr>
          <w:rFonts w:ascii="Times New Roman" w:hAnsi="Times New Roman" w:eastAsia="宋体" w:cs="Times New Roman"/>
          <w:color w:val="000000" w:themeColor="text1"/>
          <w:sz w:val="24"/>
          <w:highlight w:val="none"/>
        </w:rPr>
        <w:t xml:space="preserve">系统分析师（高级）证书</w:t>
      </w:r>
      <w:r>
        <w:rPr>
          <w:rFonts w:hint="eastAsia" w:ascii="Times New Roman" w:hAnsi="Times New Roman" w:eastAsia="宋体" w:cs="Times New Roman"/>
          <w:color w:val="000000" w:themeColor="text1"/>
          <w:sz w:val="24"/>
          <w:highlight w:val="none"/>
          <w:lang w:val="en-US" w:eastAsia="zh-CN"/>
        </w:rPr>
        <w:t xml:space="preserve">的</w:t>
      </w:r>
      <w:r>
        <w:rPr>
          <w:rFonts w:ascii="Times New Roman" w:hAnsi="Times New Roman" w:eastAsia="宋体" w:cs="Times New Roman"/>
          <w:color w:val="000000" w:themeColor="text1"/>
          <w:sz w:val="24"/>
          <w:highlight w:val="none"/>
        </w:rPr>
        <w:t xml:space="preserve">得1分；</w:t>
      </w:r>
      <w:r>
        <w:rPr>
          <w:rFonts w:hint="eastAsia" w:ascii="Times New Roman" w:hAnsi="Times New Roman" w:eastAsia="宋体" w:cs="Times New Roman"/>
          <w:color w:val="000000" w:themeColor="text1"/>
          <w:sz w:val="24"/>
          <w:highlight w:val="none"/>
          <w:lang w:val="en-US" w:eastAsia="zh-CN"/>
        </w:rPr>
        <w:t xml:space="preserve">具有</w:t>
      </w:r>
      <w:r>
        <w:rPr>
          <w:rFonts w:ascii="Times New Roman" w:hAnsi="Times New Roman" w:eastAsia="宋体" w:cs="Times New Roman"/>
          <w:color w:val="000000" w:themeColor="text1"/>
          <w:sz w:val="24"/>
          <w:highlight w:val="none"/>
        </w:rPr>
        <w:t xml:space="preserve">信息系统项目管理师（高级）证书</w:t>
      </w:r>
      <w:r>
        <w:rPr>
          <w:rFonts w:hint="eastAsia" w:ascii="Times New Roman" w:hAnsi="Times New Roman" w:eastAsia="宋体" w:cs="Times New Roman"/>
          <w:color w:val="000000" w:themeColor="text1"/>
          <w:sz w:val="24"/>
          <w:highlight w:val="none"/>
          <w:lang w:val="en-US" w:eastAsia="zh-CN"/>
        </w:rPr>
        <w:t xml:space="preserve">的</w:t>
      </w:r>
      <w:r>
        <w:rPr>
          <w:rFonts w:ascii="Times New Roman" w:hAnsi="Times New Roman" w:eastAsia="宋体" w:cs="Times New Roman"/>
          <w:color w:val="000000" w:themeColor="text1"/>
          <w:sz w:val="24"/>
          <w:highlight w:val="none"/>
        </w:rPr>
        <w:t xml:space="preserve">得1分，</w:t>
      </w:r>
      <w:r>
        <w:rPr>
          <w:rFonts w:hint="eastAsia" w:ascii="Times New Roman" w:hAnsi="Times New Roman" w:eastAsia="宋体" w:cs="Times New Roman"/>
          <w:color w:val="000000" w:themeColor="text1"/>
          <w:sz w:val="24"/>
          <w:highlight w:val="none"/>
          <w:lang w:val="en-US" w:eastAsia="zh-CN"/>
        </w:rPr>
        <w:t xml:space="preserve">具有</w:t>
      </w:r>
      <w:r>
        <w:rPr>
          <w:rFonts w:ascii="Times New Roman" w:hAnsi="Times New Roman" w:eastAsia="宋体" w:cs="Times New Roman"/>
          <w:color w:val="000000" w:themeColor="text1"/>
          <w:sz w:val="24"/>
          <w:highlight w:val="none"/>
        </w:rPr>
        <w:t xml:space="preserve">系统架构设计师（高级）证书</w:t>
      </w:r>
      <w:r>
        <w:rPr>
          <w:rFonts w:hint="eastAsia" w:ascii="Times New Roman" w:hAnsi="Times New Roman" w:eastAsia="宋体" w:cs="Times New Roman"/>
          <w:color w:val="000000" w:themeColor="text1"/>
          <w:sz w:val="24"/>
          <w:highlight w:val="none"/>
          <w:lang w:val="en-US" w:eastAsia="zh-CN"/>
        </w:rPr>
        <w:t xml:space="preserve">的</w:t>
      </w:r>
      <w:r>
        <w:rPr>
          <w:rFonts w:ascii="Times New Roman" w:hAnsi="Times New Roman" w:eastAsia="宋体" w:cs="Times New Roman"/>
          <w:color w:val="000000" w:themeColor="text1"/>
          <w:sz w:val="24"/>
          <w:highlight w:val="none"/>
        </w:rPr>
        <w:t xml:space="preserve">得1分，</w:t>
      </w:r>
      <w:r>
        <w:rPr>
          <w:rFonts w:hint="eastAsia" w:ascii="Times New Roman" w:hAnsi="Times New Roman" w:eastAsia="宋体" w:cs="Times New Roman"/>
          <w:color w:val="000000" w:themeColor="text1"/>
          <w:sz w:val="24"/>
          <w:highlight w:val="none"/>
          <w:lang w:val="en-US" w:eastAsia="zh-CN"/>
        </w:rPr>
        <w:t xml:space="preserve">具有</w:t>
      </w:r>
      <w:r>
        <w:rPr>
          <w:rFonts w:ascii="Times New Roman" w:hAnsi="Times New Roman" w:eastAsia="宋体" w:cs="Times New Roman"/>
          <w:color w:val="000000" w:themeColor="text1"/>
          <w:sz w:val="24"/>
          <w:highlight w:val="none"/>
        </w:rPr>
        <w:t xml:space="preserve">CISP-CISE注册信息安全工程师证书</w:t>
      </w:r>
      <w:r>
        <w:rPr>
          <w:rFonts w:hint="eastAsia" w:ascii="Times New Roman" w:hAnsi="Times New Roman" w:eastAsia="宋体" w:cs="Times New Roman"/>
          <w:color w:val="000000" w:themeColor="text1"/>
          <w:sz w:val="24"/>
          <w:highlight w:val="none"/>
          <w:lang w:val="en-US" w:eastAsia="zh-CN"/>
        </w:rPr>
        <w:t xml:space="preserve">的</w:t>
      </w:r>
      <w:r>
        <w:rPr>
          <w:rFonts w:ascii="Times New Roman" w:hAnsi="Times New Roman" w:eastAsia="宋体" w:cs="Times New Roman"/>
          <w:color w:val="000000" w:themeColor="text1"/>
          <w:sz w:val="24"/>
          <w:highlight w:val="none"/>
        </w:rPr>
        <w:t xml:space="preserve">得1分，</w:t>
      </w:r>
      <w:r>
        <w:rPr>
          <w:rFonts w:hint="eastAsia" w:ascii="Times New Roman" w:hAnsi="Times New Roman" w:eastAsia="宋体" w:cs="Times New Roman"/>
          <w:color w:val="000000" w:themeColor="text1"/>
          <w:sz w:val="24"/>
          <w:highlight w:val="none"/>
          <w:lang w:val="en-US" w:eastAsia="zh-CN"/>
        </w:rPr>
        <w:t xml:space="preserve">本项</w:t>
      </w:r>
      <w:r>
        <w:rPr>
          <w:rFonts w:ascii="Times New Roman" w:hAnsi="Times New Roman" w:eastAsia="宋体" w:cs="Times New Roman"/>
          <w:color w:val="000000" w:themeColor="text1"/>
          <w:sz w:val="24"/>
          <w:highlight w:val="none"/>
        </w:rPr>
        <w:t xml:space="preserve">最多得</w:t>
      </w:r>
      <w:r>
        <w:rPr>
          <w:rFonts w:hint="eastAsia" w:ascii="Times New Roman" w:hAnsi="Times New Roman" w:eastAsia="宋体" w:cs="Times New Roman"/>
          <w:color w:val="000000" w:themeColor="text1"/>
          <w:sz w:val="24"/>
          <w:highlight w:val="none"/>
          <w:lang w:val="en-US" w:eastAsia="zh-CN"/>
        </w:rPr>
        <w:t xml:space="preserve">4</w:t>
      </w:r>
      <w:r>
        <w:rPr>
          <w:rFonts w:ascii="Times New Roman" w:hAnsi="Times New Roman" w:eastAsia="宋体" w:cs="Times New Roman"/>
          <w:color w:val="000000" w:themeColor="text1"/>
          <w:sz w:val="24"/>
          <w:highlight w:val="none"/>
        </w:rPr>
        <w:t xml:space="preserve">分。</w:t>
      </w:r>
      <w:r>
        <w:rPr>
          <w:rFonts w:hint="eastAsia" w:ascii="宋体" w:hAnsi="宋体"/>
          <w:color w:val="000000" w:themeColor="text1"/>
          <w:sz w:val="24"/>
          <w:highlight w:val="none"/>
        </w:rPr>
        <w:t xml:space="preserve">须提供相关证书扫描件，否则不得分。</w:t>
      </w:r>
      <w:r>
        <w:rPr>
          <w:rFonts w:hint="eastAsia" w:ascii="宋体" w:hAnsi="宋体" w:eastAsia="宋体"/>
          <w:color w:val="000000" w:themeColor="text1"/>
          <w:sz w:val="24"/>
          <w:highlight w:val="none"/>
          <w:lang w:eastAsia="zh-CN"/>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2.2</w:t>
      </w:r>
      <w:r>
        <w:rPr>
          <w:rFonts w:hint="eastAsia" w:ascii="宋体" w:hAnsi="宋体"/>
          <w:color w:val="000000" w:themeColor="text1"/>
          <w:sz w:val="24"/>
          <w:highlight w:val="none"/>
          <w:lang w:val="en-US" w:eastAsia="zh-CN"/>
        </w:rPr>
        <w:t xml:space="preserve">  </w:t>
      </w:r>
      <w:r>
        <w:rPr>
          <w:rFonts w:hint="eastAsia" w:ascii="宋体" w:hAnsi="宋体"/>
          <w:color w:val="000000" w:themeColor="text1"/>
          <w:sz w:val="24"/>
          <w:highlight w:val="none"/>
        </w:rPr>
        <w:t xml:space="preserve">技术负责人（3分）：投标人为本项目配备1名技术负责人，技术负责人具有高级网络与信息安全工程师证书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得1分；具有人工智能应用工程师（高级）证书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得1分；具有数据分析（高级）证书</w:t>
      </w:r>
      <w:r>
        <w:rPr>
          <w:rFonts w:hint="eastAsia" w:ascii="宋体" w:hAnsi="宋体"/>
          <w:color w:val="000000" w:themeColor="text1"/>
          <w:sz w:val="24"/>
          <w:highlight w:val="none"/>
          <w:lang w:val="en-US" w:eastAsia="zh-CN"/>
        </w:rPr>
        <w:t xml:space="preserve">的</w:t>
      </w:r>
      <w:r>
        <w:rPr>
          <w:rFonts w:hint="eastAsia" w:ascii="宋体" w:hAnsi="宋体"/>
          <w:color w:val="000000" w:themeColor="text1"/>
          <w:sz w:val="24"/>
          <w:highlight w:val="none"/>
        </w:rPr>
        <w:t xml:space="preserve">得1分；</w:t>
      </w:r>
      <w:r>
        <w:rPr>
          <w:rFonts w:hint="eastAsia" w:ascii="宋体" w:hAnsi="宋体"/>
          <w:color w:val="000000" w:themeColor="text1"/>
          <w:sz w:val="24"/>
          <w:highlight w:val="none"/>
          <w:lang w:val="en-US" w:eastAsia="zh-CN"/>
        </w:rPr>
        <w:t xml:space="preserve">本项</w:t>
      </w:r>
      <w:r>
        <w:rPr>
          <w:rFonts w:hint="eastAsia" w:ascii="宋体" w:hAnsi="宋体"/>
          <w:color w:val="000000" w:themeColor="text1"/>
          <w:sz w:val="24"/>
          <w:highlight w:val="none"/>
        </w:rPr>
        <w:t xml:space="preserve">最多得3分。</w:t>
      </w:r>
      <w:r>
        <w:rPr>
          <w:rFonts w:hint="eastAsia" w:ascii="宋体" w:hAnsi="宋体"/>
          <w:color w:val="000000" w:themeColor="text1"/>
          <w:sz w:val="24"/>
          <w:highlight w:val="none"/>
        </w:rPr>
        <w:t xml:space="preserve">须提供相关证书扫描件，否则不得分。</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eastAsia="宋体"/>
          <w:color w:val="000000" w:themeColor="text1"/>
          <w:sz w:val="24"/>
          <w:highlight w:val="none"/>
          <w:lang w:val="en-US" w:eastAsia="zh-CN"/>
        </w:rPr>
        <w:t xml:space="preserve">2.3  </w:t>
      </w:r>
      <w:r>
        <w:rPr>
          <w:rFonts w:ascii="Times New Roman" w:hAnsi="Times New Roman" w:eastAsia="宋体" w:cs="Times New Roman"/>
          <w:color w:val="000000" w:themeColor="text1"/>
          <w:sz w:val="24"/>
          <w:highlight w:val="none"/>
        </w:rPr>
        <w:t xml:space="preserve">适配合规改造</w:t>
      </w:r>
      <w:r>
        <w:rPr>
          <w:rFonts w:hint="eastAsia" w:ascii="Times New Roman" w:hAnsi="Times New Roman" w:eastAsia="宋体" w:cs="Times New Roman"/>
          <w:color w:val="000000" w:themeColor="text1"/>
          <w:sz w:val="24"/>
          <w:highlight w:val="none"/>
        </w:rPr>
        <w:t xml:space="preserve">负责人（3分）：</w:t>
      </w:r>
      <w:r>
        <w:rPr>
          <w:rFonts w:ascii="Times New Roman" w:hAnsi="Times New Roman" w:eastAsia="宋体" w:cs="Times New Roman"/>
          <w:color w:val="000000" w:themeColor="text1"/>
          <w:sz w:val="24"/>
          <w:highlight w:val="none"/>
        </w:rPr>
        <w:t xml:space="preserve">投标人为本项目配备1名适配合规改造负责人，</w:t>
      </w:r>
      <w:r>
        <w:rPr>
          <w:rFonts w:eastAsia="宋体" w:cs="Times New Roman"/>
          <w:color w:val="000000" w:themeColor="text1"/>
          <w:sz w:val="24"/>
          <w:highlight w:val="none"/>
        </w:rPr>
        <w:t xml:space="preserve">适配合规改造</w:t>
      </w:r>
      <w:r>
        <w:rPr>
          <w:rFonts w:ascii="Times New Roman" w:hAnsi="Times New Roman" w:eastAsia="宋体" w:cs="Times New Roman"/>
          <w:color w:val="000000" w:themeColor="text1"/>
          <w:sz w:val="24"/>
          <w:highlight w:val="none"/>
        </w:rPr>
        <w:t xml:space="preserve">负责人具有商用密码应用安全性评估从业人员证书</w:t>
      </w:r>
      <w:r>
        <w:rPr>
          <w:rFonts w:hint="eastAsia" w:ascii="Times New Roman" w:hAnsi="Times New Roman" w:eastAsia="宋体" w:cs="Times New Roman"/>
          <w:color w:val="000000" w:themeColor="text1"/>
          <w:sz w:val="24"/>
          <w:highlight w:val="none"/>
          <w:lang w:val="en-US" w:eastAsia="zh-CN"/>
        </w:rPr>
        <w:t xml:space="preserve">的</w:t>
      </w:r>
      <w:r>
        <w:rPr>
          <w:rFonts w:ascii="Times New Roman" w:hAnsi="Times New Roman" w:eastAsia="宋体" w:cs="Times New Roman"/>
          <w:color w:val="000000" w:themeColor="text1"/>
          <w:sz w:val="24"/>
          <w:highlight w:val="none"/>
        </w:rPr>
        <w:t xml:space="preserve">得1分；具有系统架构师-信创证书</w:t>
      </w:r>
      <w:r>
        <w:rPr>
          <w:rFonts w:hint="eastAsia" w:ascii="Times New Roman" w:hAnsi="Times New Roman" w:eastAsia="宋体" w:cs="Times New Roman"/>
          <w:color w:val="000000" w:themeColor="text1"/>
          <w:sz w:val="24"/>
          <w:highlight w:val="none"/>
          <w:lang w:val="en-US" w:eastAsia="zh-CN"/>
        </w:rPr>
        <w:t xml:space="preserve">的</w:t>
      </w:r>
      <w:r>
        <w:rPr>
          <w:rFonts w:ascii="Times New Roman" w:hAnsi="Times New Roman" w:eastAsia="宋体" w:cs="Times New Roman"/>
          <w:color w:val="000000" w:themeColor="text1"/>
          <w:sz w:val="24"/>
          <w:highlight w:val="none"/>
        </w:rPr>
        <w:t xml:space="preserve">得1分；具有CEPREI-密码安全工程师证书</w:t>
      </w:r>
      <w:r>
        <w:rPr>
          <w:rFonts w:hint="eastAsia" w:ascii="Times New Roman" w:hAnsi="Times New Roman" w:eastAsia="宋体" w:cs="Times New Roman"/>
          <w:color w:val="000000" w:themeColor="text1"/>
          <w:sz w:val="24"/>
          <w:highlight w:val="none"/>
          <w:lang w:val="en-US" w:eastAsia="zh-CN"/>
        </w:rPr>
        <w:t xml:space="preserve">的</w:t>
      </w:r>
      <w:r>
        <w:rPr>
          <w:rFonts w:ascii="Times New Roman" w:hAnsi="Times New Roman" w:eastAsia="宋体" w:cs="Times New Roman"/>
          <w:color w:val="000000" w:themeColor="text1"/>
          <w:sz w:val="24"/>
          <w:highlight w:val="none"/>
        </w:rPr>
        <w:t xml:space="preserve">得1分；</w:t>
      </w:r>
      <w:r>
        <w:rPr>
          <w:rFonts w:hint="eastAsia" w:ascii="Times New Roman" w:hAnsi="Times New Roman" w:eastAsia="宋体" w:cs="Times New Roman"/>
          <w:color w:val="000000" w:themeColor="text1"/>
          <w:sz w:val="24"/>
          <w:highlight w:val="none"/>
          <w:lang w:val="en-US" w:eastAsia="zh-CN"/>
        </w:rPr>
        <w:t xml:space="preserve">本项</w:t>
      </w:r>
      <w:r>
        <w:rPr>
          <w:rFonts w:ascii="Times New Roman" w:hAnsi="Times New Roman" w:eastAsia="宋体" w:cs="Times New Roman"/>
          <w:color w:val="000000" w:themeColor="text1"/>
          <w:sz w:val="24"/>
          <w:highlight w:val="none"/>
        </w:rPr>
        <w:t xml:space="preserve">最多得3分。</w:t>
      </w:r>
      <w:r>
        <w:rPr>
          <w:rFonts w:hint="eastAsia" w:ascii="宋体" w:hAnsi="宋体"/>
          <w:color w:val="000000" w:themeColor="text1"/>
          <w:sz w:val="24"/>
          <w:highlight w:val="none"/>
        </w:rPr>
        <w:t xml:space="preserve">须提供相关证书扫描件，否则不得分</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891"/>
        <w:ind w:firstLine="480"/>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2.4  </w:t>
      </w:r>
      <w:r>
        <w:rPr>
          <w:rFonts w:ascii="Times New Roman" w:hAnsi="Times New Roman" w:eastAsia="宋体" w:cs="Times New Roman"/>
          <w:color w:val="000000" w:themeColor="text1"/>
          <w:sz w:val="24"/>
          <w:highlight w:val="none"/>
        </w:rPr>
        <w:t xml:space="preserve">项</w:t>
      </w:r>
      <w:r>
        <w:rPr>
          <w:rFonts w:ascii="Times New Roman" w:hAnsi="Times New Roman" w:eastAsia="宋体" w:cs="Times New Roman"/>
          <w:color w:val="000000" w:themeColor="text1"/>
          <w:sz w:val="24"/>
          <w:highlight w:val="none"/>
        </w:rPr>
        <w:t xml:space="preserve">目实施人员（</w:t>
      </w:r>
      <w:r>
        <w:rPr>
          <w:rFonts w:hint="eastAsia" w:ascii="Times New Roman" w:hAnsi="Times New Roman" w:eastAsia="宋体" w:cs="Times New Roman"/>
          <w:color w:val="000000" w:themeColor="text1"/>
          <w:sz w:val="24"/>
          <w:highlight w:val="none"/>
          <w:lang w:val="en-US" w:eastAsia="zh-CN"/>
        </w:rPr>
        <w:t xml:space="preserve">3</w:t>
      </w:r>
      <w:r>
        <w:rPr>
          <w:rFonts w:ascii="Times New Roman" w:hAnsi="Times New Roman" w:eastAsia="宋体" w:cs="Times New Roman"/>
          <w:color w:val="000000" w:themeColor="text1"/>
          <w:sz w:val="24"/>
          <w:highlight w:val="none"/>
        </w:rPr>
        <w:t xml:space="preserve">分）：</w:t>
      </w:r>
      <w:r>
        <w:rPr>
          <w:rFonts w:ascii="Times New Roman" w:hAnsi="Times New Roman" w:eastAsia="宋体" w:cs="Times New Roman"/>
          <w:color w:val="000000" w:themeColor="text1"/>
          <w:sz w:val="24"/>
          <w:highlight w:val="none"/>
        </w:rPr>
        <w:t xml:space="preserve">项目实施人员具有中级或以上技术职称同时具有商用密码应用安全性评估从业人员证书</w:t>
      </w:r>
      <w:r>
        <w:rPr>
          <w:rFonts w:hint="eastAsia" w:ascii="Times New Roman" w:hAnsi="Times New Roman" w:eastAsia="宋体" w:cs="Times New Roman"/>
          <w:color w:val="000000" w:themeColor="text1"/>
          <w:sz w:val="24"/>
          <w:highlight w:val="none"/>
          <w:lang w:eastAsia="zh-CN"/>
        </w:rPr>
        <w:t xml:space="preserve">、</w:t>
      </w:r>
      <w:r>
        <w:rPr>
          <w:rFonts w:ascii="Times New Roman" w:hAnsi="Times New Roman" w:eastAsia="宋体" w:cs="Times New Roman"/>
          <w:color w:val="000000" w:themeColor="text1"/>
          <w:sz w:val="24"/>
          <w:highlight w:val="none"/>
        </w:rPr>
        <w:t xml:space="preserve">数据安全评</w:t>
      </w:r>
      <w:r>
        <w:rPr>
          <w:rFonts w:ascii="Times New Roman" w:hAnsi="Times New Roman" w:eastAsia="宋体" w:cs="Times New Roman"/>
          <w:color w:val="000000" w:themeColor="text1"/>
          <w:sz w:val="24"/>
          <w:highlight w:val="none"/>
        </w:rPr>
        <w:t xml:space="preserve">估师（高级）证书</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rPr>
        <w:t xml:space="preserve">信创集成项目管理师</w:t>
      </w:r>
      <w:r>
        <w:rPr>
          <w:rFonts w:ascii="Times New Roman" w:hAnsi="Times New Roman" w:eastAsia="宋体" w:cs="Times New Roman"/>
          <w:color w:val="000000" w:themeColor="text1"/>
          <w:sz w:val="24"/>
          <w:highlight w:val="none"/>
        </w:rPr>
        <w:t xml:space="preserve">证书，</w:t>
      </w:r>
      <w:r>
        <w:rPr>
          <w:rFonts w:hint="eastAsia" w:ascii="宋体" w:hAnsi="宋体"/>
          <w:color w:val="000000" w:themeColor="text1"/>
          <w:sz w:val="24"/>
          <w:highlight w:val="none"/>
        </w:rPr>
        <w:t xml:space="preserve">每提供上述一种证书的得</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lang w:val="en-US" w:eastAsia="zh-CN"/>
        </w:rPr>
        <w:t xml:space="preserve">本项</w:t>
      </w:r>
      <w:r>
        <w:rPr>
          <w:rFonts w:hint="eastAsia" w:ascii="宋体" w:hAnsi="宋体"/>
          <w:color w:val="000000" w:themeColor="text1"/>
          <w:sz w:val="24"/>
          <w:highlight w:val="none"/>
        </w:rPr>
        <w:t xml:space="preserve">最高得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同一人员具有多项证书不重复得分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不同人员提供同一种证书不重复得</w:t>
      </w:r>
      <w:r>
        <w:rPr>
          <w:rFonts w:hint="eastAsia" w:ascii="宋体" w:hAnsi="宋体"/>
          <w:color w:val="000000" w:themeColor="text1"/>
          <w:sz w:val="24"/>
          <w:highlight w:val="none"/>
          <w:lang w:val="en-US" w:eastAsia="zh-CN"/>
        </w:rPr>
        <w:t xml:space="preserve">分</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须提供相关证书扫描件，否则不得分。</w:t>
      </w:r>
      <w:r>
        <w:rPr>
          <w:rFonts w:ascii="宋体" w:hAnsi="宋体"/>
          <w:color w:val="000000" w:themeColor="text1"/>
          <w:sz w:val="24"/>
          <w:highlight w:val="none"/>
        </w:rPr>
      </w:r>
      <w:r>
        <w:rPr>
          <w:color w:val="000000" w:themeColor="text1"/>
          <w:highlight w:val="none"/>
        </w:rPr>
      </w:r>
    </w:p>
    <w:p>
      <w:pPr>
        <w:pStyle w:val="891"/>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w:t>
      </w:r>
      <w:r>
        <w:rPr>
          <w:rFonts w:hint="eastAsia" w:ascii="宋体" w:hAnsi="宋体"/>
          <w:b/>
          <w:bCs/>
          <w:color w:val="000000" w:themeColor="text1"/>
          <w:sz w:val="24"/>
          <w:szCs w:val="24"/>
          <w:highlight w:val="none"/>
          <w:lang w:val="en-US" w:eastAsia="zh-CN"/>
        </w:rPr>
        <w:t xml:space="preserve">7</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3.1  </w:t>
      </w:r>
      <w:r>
        <w:rPr>
          <w:rFonts w:hint="eastAsia" w:ascii="宋体" w:hAnsi="宋体"/>
          <w:color w:val="000000" w:themeColor="text1"/>
          <w:sz w:val="24"/>
          <w:highlight w:val="none"/>
          <w:lang w:val="en-US" w:eastAsia="zh-CN"/>
        </w:rPr>
        <w:t xml:space="preserve">业绩（2分）：</w:t>
      </w:r>
      <w:r>
        <w:rPr>
          <w:rFonts w:hint="eastAsia" w:ascii="宋体" w:hAnsi="宋体" w:cs="宋体"/>
          <w:color w:val="000000" w:themeColor="text1"/>
          <w:sz w:val="24"/>
          <w:szCs w:val="24"/>
          <w:highlight w:val="none"/>
        </w:rPr>
        <w:t xml:space="preserve">投标人自202</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年1月1日以来（以合同签订日期为准）具有与本项目同类的案例，每提供一份有效合同得1分，最高不超过2分；合同扫描件上传至投标系统中，否则不得分。</w:t>
      </w:r>
      <w:r>
        <w:rPr>
          <w:rFonts w:hint="eastAsia" w:ascii="宋体" w:hAnsi="宋体" w:eastAsia="宋体"/>
          <w:color w:val="000000" w:themeColor="text1"/>
          <w:sz w:val="24"/>
          <w:highlight w:val="none"/>
          <w:lang w:val="en-US" w:eastAsia="zh-CN"/>
        </w:rPr>
      </w:r>
      <w:r>
        <w:rPr>
          <w:color w:val="000000" w:themeColor="text1"/>
          <w:highlight w:val="none"/>
        </w:rPr>
      </w:r>
    </w:p>
    <w:p>
      <w:pPr>
        <w:pStyle w:val="891"/>
        <w:ind w:firstLine="480"/>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3.2  </w:t>
      </w:r>
      <w:r>
        <w:rPr>
          <w:rFonts w:hint="eastAsia" w:ascii="宋体" w:hAnsi="宋体"/>
          <w:color w:val="000000" w:themeColor="text1"/>
          <w:sz w:val="24"/>
          <w:highlight w:val="none"/>
        </w:rPr>
        <w:t xml:space="preserve">证书</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lang w:val="en-US" w:eastAsia="zh-CN"/>
        </w:rPr>
        <w:t xml:space="preserve">分</w:t>
      </w:r>
      <w:r>
        <w:rPr>
          <w:rFonts w:hint="eastAsia" w:ascii="宋体" w:hAnsi="宋体"/>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投标人提供</w:t>
      </w:r>
      <w:r>
        <w:rPr>
          <w:rFonts w:hint="eastAsia" w:ascii="宋体" w:hAnsi="宋体" w:eastAsia="宋体" w:cs="宋体"/>
          <w:i w:val="0"/>
          <w:iCs w:val="0"/>
          <w:caps w:val="0"/>
          <w:color w:val="000000" w:themeColor="text1"/>
          <w:spacing w:val="0"/>
          <w:sz w:val="24"/>
          <w:szCs w:val="24"/>
          <w:highlight w:val="none"/>
        </w:rPr>
        <w:t xml:space="preserve">网络空间安全</w:t>
      </w:r>
      <w:r>
        <w:rPr>
          <w:rFonts w:ascii="Times New Roman" w:hAnsi="Times New Roman" w:eastAsia="宋体" w:cs="Times New Roman"/>
          <w:bCs/>
          <w:color w:val="000000" w:themeColor="text1"/>
          <w:sz w:val="24"/>
          <w:highlight w:val="none"/>
        </w:rPr>
        <w:t xml:space="preserve">管理体系认证证书、存储安全管理体系认证证</w:t>
      </w:r>
      <w:r>
        <w:rPr>
          <w:rFonts w:hint="eastAsia" w:ascii="Times New Roman" w:hAnsi="Times New Roman" w:eastAsia="宋体" w:cs="Times New Roman"/>
          <w:bCs/>
          <w:color w:val="000000" w:themeColor="text1"/>
          <w:sz w:val="24"/>
          <w:highlight w:val="none"/>
        </w:rPr>
        <w:t xml:space="preserve">书</w:t>
      </w:r>
      <w:r>
        <w:rPr>
          <w:rFonts w:hint="eastAsia" w:ascii="Times New Roman" w:hAnsi="Times New Roman" w:eastAsia="宋体" w:cs="Times New Roman"/>
          <w:bCs/>
          <w:color w:val="000000" w:themeColor="text1"/>
          <w:sz w:val="24"/>
          <w:highlight w:val="none"/>
          <w:lang w:eastAsia="zh-CN"/>
        </w:rPr>
        <w:t xml:space="preserve">、</w:t>
      </w:r>
      <w:r>
        <w:rPr>
          <w:rFonts w:ascii="Times New Roman" w:hAnsi="Times New Roman" w:eastAsia="宋体" w:cs="Times New Roman"/>
          <w:bCs/>
          <w:color w:val="000000" w:themeColor="text1"/>
          <w:sz w:val="24"/>
          <w:highlight w:val="none"/>
        </w:rPr>
        <w:t xml:space="preserve">国家信息安全漏洞库（CNNVD）技术支撑单位</w:t>
      </w:r>
      <w:r>
        <w:rPr>
          <w:rFonts w:hint="eastAsia" w:ascii="Times New Roman" w:hAnsi="Times New Roman" w:eastAsia="宋体" w:cs="Times New Roman"/>
          <w:bCs/>
          <w:color w:val="000000" w:themeColor="text1"/>
          <w:sz w:val="24"/>
          <w:highlight w:val="none"/>
          <w:lang w:val="en-US" w:eastAsia="zh-CN"/>
        </w:rPr>
        <w:t xml:space="preserve">二</w:t>
      </w:r>
      <w:r>
        <w:rPr>
          <w:rFonts w:ascii="Times New Roman" w:hAnsi="Times New Roman" w:eastAsia="宋体" w:cs="Times New Roman"/>
          <w:bCs/>
          <w:color w:val="000000" w:themeColor="text1"/>
          <w:sz w:val="24"/>
          <w:highlight w:val="none"/>
        </w:rPr>
        <w:t xml:space="preserve">级</w:t>
      </w:r>
      <w:r>
        <w:rPr>
          <w:rFonts w:hint="eastAsia" w:ascii="Times New Roman" w:hAnsi="Times New Roman" w:eastAsia="宋体" w:cs="Times New Roman"/>
          <w:bCs/>
          <w:color w:val="000000" w:themeColor="text1"/>
          <w:sz w:val="24"/>
          <w:highlight w:val="none"/>
          <w:lang w:val="en-US" w:eastAsia="zh-CN"/>
        </w:rPr>
        <w:t xml:space="preserve">及以上</w:t>
      </w:r>
      <w:r>
        <w:rPr>
          <w:rFonts w:ascii="Times New Roman" w:hAnsi="Times New Roman" w:eastAsia="宋体" w:cs="Times New Roman"/>
          <w:bCs/>
          <w:color w:val="000000" w:themeColor="text1"/>
          <w:sz w:val="24"/>
          <w:highlight w:val="none"/>
        </w:rPr>
        <w:t xml:space="preserve">证书</w:t>
      </w:r>
      <w:r>
        <w:rPr>
          <w:rFonts w:hint="eastAsia" w:ascii="Times New Roman" w:hAnsi="Times New Roman" w:eastAsia="宋体" w:cs="Times New Roman"/>
          <w:bCs/>
          <w:color w:val="000000" w:themeColor="text1"/>
          <w:sz w:val="24"/>
          <w:highlight w:val="none"/>
          <w:lang w:eastAsia="zh-CN"/>
        </w:rPr>
        <w:t xml:space="preserve">，</w:t>
      </w:r>
      <w:r>
        <w:rPr>
          <w:rFonts w:hint="eastAsia" w:ascii="宋体" w:hAnsi="宋体" w:cs="宋体"/>
          <w:color w:val="000000" w:themeColor="text1"/>
          <w:sz w:val="24"/>
          <w:szCs w:val="24"/>
          <w:highlight w:val="none"/>
        </w:rPr>
        <w:t xml:space="preserve">每提供一</w:t>
      </w:r>
      <w:r>
        <w:rPr>
          <w:rFonts w:hint="eastAsia" w:ascii="宋体" w:hAnsi="宋体" w:cs="宋体"/>
          <w:color w:val="000000" w:themeColor="text1"/>
          <w:sz w:val="24"/>
          <w:szCs w:val="24"/>
          <w:highlight w:val="none"/>
          <w:lang w:val="en-US" w:eastAsia="zh-CN"/>
        </w:rPr>
        <w:t xml:space="preserve">个</w:t>
      </w:r>
      <w:r>
        <w:rPr>
          <w:rFonts w:hint="eastAsia" w:ascii="宋体" w:hAnsi="宋体" w:cs="宋体"/>
          <w:color w:val="000000" w:themeColor="text1"/>
          <w:sz w:val="24"/>
          <w:szCs w:val="24"/>
          <w:highlight w:val="none"/>
        </w:rPr>
        <w:t xml:space="preserve">得1分，最高不超过</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rPr>
          <w:rFonts w:hint="eastAsia" w:ascii="宋体" w:hAnsi="宋体"/>
          <w:color w:val="000000" w:themeColor="text1"/>
          <w:sz w:val="24"/>
          <w:highlight w:val="none"/>
        </w:rPr>
        <w:t xml:space="preserve">须提供相关证书扫描件，否则不得分。</w:t>
      </w:r>
      <w:r>
        <w:rPr>
          <w:rFonts w:hint="eastAsia" w:ascii="宋体" w:hAnsi="宋体"/>
          <w:color w:val="000000" w:themeColor="text1"/>
          <w:sz w:val="24"/>
          <w:highlight w:val="none"/>
        </w:rPr>
      </w:r>
      <w:r>
        <w:rPr>
          <w:color w:val="000000" w:themeColor="text1"/>
          <w:highlight w:val="none"/>
        </w:rPr>
      </w:r>
    </w:p>
    <w:p>
      <w:pPr>
        <w:pStyle w:val="891"/>
        <w:ind w:firstLine="480"/>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3.3软件著作权证书（2分）：</w:t>
      </w:r>
      <w:r>
        <w:rPr>
          <w:rFonts w:hint="eastAsia" w:ascii="宋体" w:hAnsi="宋体"/>
          <w:color w:val="000000" w:themeColor="text1"/>
          <w:sz w:val="24"/>
          <w:highlight w:val="none"/>
        </w:rPr>
        <w:t xml:space="preserve">投标人具有“</w:t>
      </w:r>
      <w:r>
        <w:rPr>
          <w:rFonts w:hint="eastAsia" w:ascii="宋体" w:hAnsi="宋体"/>
          <w:color w:val="000000" w:themeColor="text1"/>
          <w:sz w:val="24"/>
          <w:highlight w:val="none"/>
          <w:lang w:val="en-US" w:eastAsia="zh-CN"/>
        </w:rPr>
        <w:t xml:space="preserve">安全数据分析系统</w:t>
      </w:r>
      <w:r>
        <w:rPr>
          <w:rFonts w:hint="eastAsia" w:ascii="宋体" w:hAnsi="宋体"/>
          <w:color w:val="000000" w:themeColor="text1"/>
          <w:sz w:val="24"/>
          <w:highlight w:val="none"/>
        </w:rPr>
        <w:t xml:space="preserve">”</w:t>
      </w:r>
      <w:r>
        <w:rPr>
          <w:rFonts w:hint="eastAsia" w:ascii="Times New Roman" w:hAnsi="Times New Roman" w:eastAsia="宋体" w:cs="Times New Roman"/>
          <w:color w:val="000000" w:themeColor="text1"/>
          <w:sz w:val="24"/>
          <w:highlight w:val="none"/>
          <w:lang w:val="en-US" w:eastAsia="zh-CN"/>
        </w:rPr>
        <w:t xml:space="preserve">“安全运营服务系统”“大模型应用平台”“资产管理”</w:t>
      </w:r>
      <w:r>
        <w:rPr>
          <w:rFonts w:hint="eastAsia" w:ascii="宋体" w:hAnsi="宋体"/>
          <w:color w:val="000000" w:themeColor="text1"/>
          <w:sz w:val="24"/>
          <w:highlight w:val="none"/>
        </w:rPr>
        <w:t xml:space="preserve">相关类型的著作权证书</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每提供一类得</w:t>
      </w:r>
      <w:r>
        <w:rPr>
          <w:rFonts w:hint="eastAsia" w:ascii="宋体" w:hAnsi="宋体"/>
          <w:color w:val="000000" w:themeColor="text1"/>
          <w:sz w:val="24"/>
          <w:highlight w:val="none"/>
          <w:lang w:val="en-US" w:eastAsia="zh-CN"/>
        </w:rPr>
        <w:t xml:space="preserve">0.5</w:t>
      </w:r>
      <w:r>
        <w:rPr>
          <w:rFonts w:hint="eastAsia" w:ascii="宋体" w:hAnsi="宋体"/>
          <w:color w:val="000000" w:themeColor="text1"/>
          <w:sz w:val="24"/>
          <w:highlight w:val="none"/>
        </w:rPr>
        <w:t xml:space="preserve">分，最高得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须提供软件著作权登记证书扫描件并加盖投标人公章，著作权证书名称与上述所列有所不同，但实质内容相关或功能类同的，可视为等同，所提供的软件著作权登记证书上的著作权人须为投标人，否则不得分。</w:t>
      </w:r>
      <w:r>
        <w:rPr>
          <w:rFonts w:hint="eastAsia" w:ascii="宋体" w:hAnsi="宋体"/>
          <w:color w:val="000000" w:themeColor="text1"/>
          <w:sz w:val="24"/>
          <w:highlight w:val="none"/>
          <w:lang w:eastAsia="zh-CN"/>
        </w:rPr>
      </w:r>
      <w:r>
        <w:rPr>
          <w:color w:val="000000" w:themeColor="text1"/>
          <w:highlight w:val="none"/>
        </w:rPr>
      </w:r>
    </w:p>
    <w:p>
      <w:pPr>
        <w:pStyle w:val="891"/>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lang w:val="en-US" w:eastAsia="zh-CN"/>
        </w:rPr>
        <w:t xml:space="preserve">产品</w:t>
      </w:r>
      <w:r>
        <w:rPr>
          <w:rFonts w:hint="eastAsia" w:ascii="宋体" w:hAnsi="宋体"/>
          <w:b/>
          <w:bCs/>
          <w:color w:val="000000" w:themeColor="text1"/>
          <w:sz w:val="24"/>
          <w:szCs w:val="24"/>
          <w:highlight w:val="none"/>
          <w:lang w:val="en-US" w:eastAsia="zh-CN"/>
        </w:rPr>
        <w:t xml:space="preserve">技术</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4.1 </w:t>
      </w:r>
      <w:r>
        <w:rPr>
          <w:rFonts w:hint="eastAsia" w:ascii="宋体" w:hAnsi="宋体"/>
          <w:color w:val="000000" w:themeColor="text1"/>
          <w:sz w:val="24"/>
          <w:highlight w:val="none"/>
          <w:lang w:val="en-US" w:eastAsia="zh-CN"/>
        </w:rPr>
        <w:t xml:space="preserve">边界防护能力</w:t>
      </w:r>
      <w:r>
        <w:rPr>
          <w:rFonts w:hint="eastAsia" w:ascii="Times New Roman" w:hAnsi="Times New Roman" w:eastAsia="宋体" w:cs="Times New Roman"/>
          <w:color w:val="000000" w:themeColor="text1"/>
          <w:sz w:val="24"/>
          <w:highlight w:val="none"/>
        </w:rPr>
        <w:t xml:space="preserve">（2分）：投标人所投防火墙支持路由、透明、链路聚合、trunk、虚拟线、虚拟网桥、虚拟防火墙引用、拨号、旁路、混合等工作模式，满足复杂的网络应用环境的接入需求。支持 IPv4 、IPV6安全策略配置，可以通过一条策略实现源地址/目的地址、源端口、源 MAC/目的 MAC、服务、安全域、VLAN、用户/用户组、应用对象等条件进行安全访问规则的设置</w:t>
      </w:r>
      <w:r>
        <w:rPr>
          <w:rFonts w:hint="eastAsia"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（投标时须提供具有CMA资质的检测机构出具的带有CMA标识的检测报告扫描件。）</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hint="eastAsia" w:ascii="宋体" w:hAnsi="宋体"/>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4.2 </w:t>
      </w:r>
      <w:r>
        <w:rPr>
          <w:rFonts w:hint="eastAsia" w:ascii="Times New Roman" w:hAnsi="Times New Roman" w:eastAsia="宋体" w:cs="Times New Roman"/>
          <w:color w:val="000000" w:themeColor="text1"/>
          <w:sz w:val="24"/>
          <w:highlight w:val="none"/>
        </w:rPr>
        <w:t xml:space="preserve">加密流量解析（2分）：投标人所投一体化监测组件产品具备加密流量检测能力和异常流量检测能力，可通过导入证书方式对加密流量进行自动解密检测。对特定时间内的流量进行专项监测，从流量中发现异常流量。</w:t>
      </w:r>
      <w:r>
        <w:rPr>
          <w:rFonts w:hint="eastAsia" w:ascii="宋体" w:hAnsi="宋体"/>
          <w:color w:val="000000" w:themeColor="text1"/>
          <w:sz w:val="24"/>
          <w:highlight w:val="none"/>
        </w:rPr>
        <w:t xml:space="preserve">（投标时须提供具有CMA资质的检测机构出具的带有CMA标识的检测报告扫描件。）</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4.3 </w:t>
      </w:r>
      <w:r>
        <w:rPr>
          <w:rFonts w:hint="eastAsia" w:ascii="Times New Roman" w:hAnsi="Times New Roman" w:eastAsia="宋体" w:cs="Times New Roman"/>
          <w:color w:val="000000" w:themeColor="text1"/>
          <w:sz w:val="24"/>
          <w:highlight w:val="none"/>
        </w:rPr>
        <w:t xml:space="preserve">数据包回溯（2分）：投标人所投全流量分析取证系统产品支持数据包重放功能，支持自定义数据转发速率，最大支持10Gbps转发速率，概览页面有流量曲线生成</w:t>
      </w:r>
      <w:r>
        <w:rPr>
          <w:rFonts w:hint="eastAsia" w:ascii="Times New Roman" w:hAnsi="Times New Roman"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（投标时须提供具有CMA资质的检测机构出具的带有CMA标识的检测报告扫描件。）</w:t>
      </w:r>
      <w:r>
        <w:rPr>
          <w:rFonts w:ascii="Times New Roman" w:hAnsi="Times New Roman" w:eastAsia="宋体" w:cs="Times New Roman"/>
          <w:color w:val="000000" w:themeColor="text1"/>
          <w:sz w:val="24"/>
          <w:highlight w:val="none"/>
        </w:rPr>
      </w:r>
      <w:r>
        <w:rPr>
          <w:color w:val="000000" w:themeColor="text1"/>
          <w:highlight w:val="none"/>
        </w:rPr>
      </w:r>
    </w:p>
    <w:p>
      <w:pPr>
        <w:pStyle w:val="891"/>
        <w:ind w:firstLine="480"/>
        <w:spacing w:line="500" w:lineRule="exact"/>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4.4 </w:t>
      </w:r>
      <w:r>
        <w:rPr>
          <w:rFonts w:hint="eastAsia" w:ascii="Times New Roman" w:hAnsi="Times New Roman" w:eastAsia="宋体" w:cs="Times New Roman"/>
          <w:color w:val="000000" w:themeColor="text1"/>
          <w:sz w:val="24"/>
          <w:highlight w:val="none"/>
        </w:rPr>
        <w:t xml:space="preserve">流量捕获过滤（2分）：投标人所投全流量分析取证系统产品具备捕获过滤功能，产品支持BPF语法过滤和流过滤条件过滤，过滤条件包括源IP、源端口、目的IP、目的端口、协议、VLANID等，支持与、或、非的组合方式过滤流量</w:t>
      </w:r>
      <w:r>
        <w:rPr>
          <w:rFonts w:hint="eastAsia" w:ascii="Times New Roman" w:hAnsi="Times New Roman"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（投标时须提供具有CMA资质的检测机构出具的带有CMA标识的检测报告扫描件。）</w:t>
      </w:r>
      <w:r>
        <w:rPr>
          <w:rFonts w:ascii="Times New Roman" w:hAnsi="Times New Roman" w:eastAsia="宋体" w:cs="Times New Roman"/>
          <w:color w:val="000000" w:themeColor="text1"/>
          <w:sz w:val="24"/>
          <w:highlight w:val="none"/>
        </w:rPr>
      </w:r>
      <w:r>
        <w:rPr>
          <w:color w:val="000000" w:themeColor="text1"/>
          <w:highlight w:val="none"/>
        </w:rPr>
      </w:r>
    </w:p>
    <w:p>
      <w:pPr>
        <w:pStyle w:val="891"/>
        <w:ind w:firstLine="480"/>
        <w:spacing w:line="500" w:lineRule="exact"/>
        <w:rPr>
          <w:rFonts w:hint="eastAsia" w:ascii="宋体" w:hAnsi="宋体" w:eastAsia="宋体"/>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4.5 </w:t>
      </w:r>
      <w:r>
        <w:rPr>
          <w:rFonts w:hint="eastAsia" w:ascii="Times New Roman" w:hAnsi="Times New Roman" w:eastAsia="宋体" w:cs="Times New Roman"/>
          <w:color w:val="000000" w:themeColor="text1"/>
          <w:sz w:val="24"/>
          <w:highlight w:val="none"/>
        </w:rPr>
        <w:t xml:space="preserve">漏洞扫描能力（2分）：</w:t>
      </w:r>
      <w:r>
        <w:rPr>
          <w:rFonts w:hint="eastAsia" w:ascii="宋体" w:hAnsi="宋体"/>
          <w:color w:val="000000" w:themeColor="text1"/>
          <w:sz w:val="24"/>
          <w:highlight w:val="none"/>
        </w:rPr>
        <w:t xml:space="preserve">投标人所投漏扫设备可全面探测目标对象的存活状态、IP 地址、开放 TCP/UDP 端口、系统类型及版本等信息；同时可检测操作系统、应用服务、网络设备等存在的安全漏洞，匹配输出安全优化建议，并根据用户设置的扫描策略生成相应扫描结果报告。</w:t>
      </w:r>
      <w:r>
        <w:rPr>
          <w:rFonts w:hint="eastAsia" w:ascii="宋体" w:hAnsi="宋体"/>
          <w:color w:val="000000" w:themeColor="text1"/>
          <w:sz w:val="24"/>
          <w:highlight w:val="none"/>
        </w:rPr>
        <w:t xml:space="preserve">（投标时须提供具有CMA资质的检测机构出具的带有CMA标识的检测报告扫描件。）</w:t>
      </w:r>
      <w:r>
        <w:rPr>
          <w:rFonts w:hint="eastAsia" w:ascii="宋体" w:hAnsi="宋体" w:eastAsia="宋体"/>
          <w:color w:val="000000" w:themeColor="text1"/>
          <w:sz w:val="24"/>
          <w:highlight w:val="none"/>
          <w:lang w:eastAsia="zh-CN"/>
        </w:rPr>
      </w:r>
      <w:r>
        <w:rPr>
          <w:color w:val="000000" w:themeColor="text1"/>
          <w:highlight w:val="none"/>
        </w:rPr>
      </w:r>
    </w:p>
    <w:p>
      <w:pPr>
        <w:pStyle w:val="891"/>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节能、环保产品</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2</w:t>
      </w:r>
      <w:r>
        <w:rPr>
          <w:rFonts w:ascii="宋体" w:hAnsi="宋体"/>
          <w:b/>
          <w:bCs/>
          <w:color w:val="000000" w:themeColor="text1"/>
          <w:sz w:val="24"/>
          <w:szCs w:val="24"/>
          <w:highlight w:val="none"/>
        </w:rPr>
        <w:t xml:space="preserve">分）</w:t>
      </w:r>
      <w:r>
        <w:rPr>
          <w:rFonts w:hint="eastAsia" w:ascii="宋体" w:hAnsi="宋体"/>
          <w:b/>
          <w:bCs/>
          <w:color w:val="000000" w:themeColor="text1"/>
          <w:sz w:val="24"/>
          <w:szCs w:val="24"/>
          <w:highlight w:val="none"/>
        </w:rPr>
        <w:t xml:space="preserve">：</w:t>
      </w:r>
      <w:r>
        <w:rPr>
          <w:rFonts w:hint="eastAsia" w:ascii="宋体" w:hAnsi="宋体"/>
          <w:color w:val="000000" w:themeColor="text1"/>
          <w:sz w:val="24"/>
          <w:highlight w:val="none"/>
        </w:rPr>
        <w:t xml:space="preserve">依据财政部、发展改革委发布的《节能产品政府采购品目清单》和财政部、生态环境部发布的《</w:t>
      </w:r>
      <w:r>
        <w:rPr>
          <w:rFonts w:ascii="宋体" w:hAnsi="宋体"/>
          <w:color w:val="000000" w:themeColor="text1"/>
          <w:sz w:val="24"/>
          <w:highlight w:val="none"/>
        </w:rPr>
        <w:t xml:space="preserve">环境标志产品政府采购品目清单</w:t>
      </w:r>
      <w:r>
        <w:rPr>
          <w:rFonts w:hint="eastAsia" w:ascii="宋体" w:hAnsi="宋体"/>
          <w:color w:val="000000" w:themeColor="text1"/>
          <w:sz w:val="24"/>
          <w:highlight w:val="non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ascii="宋体" w:hAnsi="宋体"/>
          <w:b/>
          <w:bCs/>
          <w:color w:val="000000" w:themeColor="text1"/>
          <w:sz w:val="24"/>
          <w:szCs w:val="24"/>
          <w:highlight w:val="none"/>
        </w:rPr>
      </w:r>
      <w:r>
        <w:rPr>
          <w:color w:val="000000" w:themeColor="text1"/>
          <w:highlight w:val="none"/>
        </w:rPr>
      </w:r>
    </w:p>
    <w:p>
      <w:pPr>
        <w:pStyle w:val="891"/>
        <w:numPr>
          <w:ilvl w:val="4"/>
          <w:numId w:val="10"/>
        </w:numPr>
        <w:ind w:left="0" w:firstLine="482"/>
        <w:spacing w:line="500" w:lineRule="exact"/>
        <w:tabs>
          <w:tab w:val="left" w:pos="525" w:leader="none"/>
          <w:tab w:val="left" w:pos="945" w:leader="none"/>
          <w:tab w:val="left" w:pos="1155" w:leader="none"/>
        </w:tabs>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演示（</w:t>
      </w:r>
      <w:r>
        <w:rPr>
          <w:rFonts w:hint="eastAsia" w:ascii="宋体" w:hAnsi="宋体"/>
          <w:b/>
          <w:bCs/>
          <w:color w:val="000000" w:themeColor="text1"/>
          <w:sz w:val="24"/>
          <w:szCs w:val="24"/>
          <w:highlight w:val="none"/>
          <w:lang w:val="en-US" w:eastAsia="zh-CN"/>
        </w:rPr>
        <w:t xml:space="preserve">8</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演示必须是目前正在运行的真实环境或模拟环境，不得使用PPT演示稿或录屏、截图等其他方式演示。演示时间不超过</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val="en-US" w:eastAsia="zh-CN"/>
        </w:rPr>
        <w:t xml:space="preserve">0</w:t>
      </w:r>
      <w:r>
        <w:rPr>
          <w:rFonts w:hint="eastAsia" w:ascii="宋体" w:hAnsi="宋体"/>
          <w:bCs/>
          <w:color w:val="000000" w:themeColor="text1"/>
          <w:sz w:val="24"/>
          <w:szCs w:val="24"/>
          <w:highlight w:val="none"/>
        </w:rPr>
        <w:t xml:space="preserve">分钟</w:t>
      </w:r>
      <w:r>
        <w:rPr>
          <w:rFonts w:hint="eastAsia" w:ascii="宋体" w:hAnsi="宋体"/>
          <w:bCs/>
          <w:color w:val="000000" w:themeColor="text1"/>
          <w:sz w:val="24"/>
          <w:szCs w:val="24"/>
          <w:highlight w:val="none"/>
        </w:rPr>
        <w:t xml:space="preserve">，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color w:val="000000" w:themeColor="text1"/>
          <w:sz w:val="24"/>
          <w:szCs w:val="24"/>
          <w:highlight w:val="none"/>
        </w:rPr>
      </w:r>
      <w:r>
        <w:rPr>
          <w:color w:val="000000" w:themeColor="text1"/>
          <w:highlight w:val="none"/>
        </w:rPr>
      </w:r>
    </w:p>
    <w:p>
      <w:pPr>
        <w:pStyle w:val="891"/>
        <w:ind w:firstLine="480"/>
        <w:spacing w:line="360" w:lineRule="auto"/>
        <w:rPr>
          <w:rFonts w:ascii="Times New Roman" w:hAnsi="Times New Roman" w:eastAsia="宋体" w:cs="Times New Roman"/>
          <w:color w:val="000000" w:themeColor="text1"/>
          <w:sz w:val="24"/>
          <w:highlight w:val="none"/>
        </w:rPr>
      </w:pPr>
      <w:r>
        <w:rPr>
          <w:rFonts w:hint="eastAsia" w:ascii="宋体" w:hAnsi="宋体"/>
          <w:color w:val="000000" w:themeColor="text1"/>
          <w:sz w:val="24"/>
          <w:highlight w:val="none"/>
        </w:rPr>
        <w:t xml:space="preserve">6.1  </w:t>
      </w:r>
      <w:r>
        <w:rPr>
          <w:rFonts w:ascii="Times New Roman" w:hAnsi="Times New Roman" w:eastAsia="宋体" w:cs="Times New Roman"/>
          <w:color w:val="000000" w:themeColor="text1"/>
          <w:sz w:val="24"/>
          <w:highlight w:val="none"/>
        </w:rPr>
        <w:t xml:space="preserve">安全可视功能演示</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2分</w:t>
      </w:r>
      <w:r>
        <w:rPr>
          <w:rFonts w:hint="eastAsia" w:ascii="Times New Roman" w:hAnsi="Times New Roman" w:eastAsia="宋体" w:cs="Times New Roman"/>
          <w:color w:val="000000" w:themeColor="text1"/>
          <w:sz w:val="24"/>
          <w:highlight w:val="none"/>
          <w:lang w:eastAsia="zh-CN"/>
        </w:rPr>
        <w:t xml:space="preserve">）：</w:t>
      </w:r>
      <w:r>
        <w:rPr>
          <w:rFonts w:ascii="Times New Roman" w:hAnsi="Times New Roman" w:eastAsia="宋体" w:cs="Times New Roman"/>
          <w:color w:val="000000" w:themeColor="text1"/>
          <w:sz w:val="24"/>
          <w:highlight w:val="none"/>
        </w:rPr>
        <w:t xml:space="preserve">支持安全运营、威胁态势、资产运营、指挥调度、安全重保、攻防演练、安全总览等可视化功能</w:t>
      </w:r>
      <w:r>
        <w:rPr>
          <w:rFonts w:hint="eastAsia" w:ascii="Times New Roman" w:hAnsi="Times New Roman" w:eastAsia="宋体" w:cs="Times New Roman"/>
          <w:color w:val="000000" w:themeColor="text1"/>
          <w:sz w:val="24"/>
          <w:highlight w:val="none"/>
        </w:rPr>
        <w:t xml:space="preserve">，支持各单位通过自服务门户查看归属下的资产运营情况。</w:t>
      </w:r>
      <w:r>
        <w:rPr>
          <w:rFonts w:ascii="Times New Roman" w:hAnsi="Times New Roman" w:eastAsia="宋体" w:cs="Times New Roman"/>
          <w:color w:val="000000" w:themeColor="text1"/>
          <w:sz w:val="24"/>
          <w:highlight w:val="none"/>
        </w:rPr>
        <w:t xml:space="preserve">其中安全总览支持呈现账号权限范围内的整体安全态势，包括资产、事件、漏洞、工单四类核心运营数据</w:t>
      </w:r>
      <w:r>
        <w:rPr>
          <w:rFonts w:hint="eastAsia" w:ascii="Times New Roman" w:hAnsi="Times New Roman" w:eastAsia="宋体" w:cs="Times New Roman"/>
          <w:color w:val="000000" w:themeColor="text1"/>
          <w:sz w:val="24"/>
          <w:highlight w:val="none"/>
        </w:rPr>
        <w:t xml:space="preserve">，</w:t>
      </w:r>
      <w:r>
        <w:rPr>
          <w:rFonts w:hint="eastAsia" w:ascii="宋体" w:hAnsi="宋体" w:eastAsia="宋体" w:cs="宋体"/>
          <w:color w:val="000000" w:themeColor="text1"/>
          <w:sz w:val="24"/>
          <w:highlight w:val="none"/>
        </w:rPr>
        <w:t xml:space="preserve">并支持一键穿透至具体单位视图</w:t>
      </w:r>
      <w:r>
        <w:rPr>
          <w:rFonts w:ascii="Times New Roman" w:hAnsi="Times New Roman" w:eastAsia="宋体" w:cs="Times New Roman"/>
          <w:color w:val="000000" w:themeColor="text1"/>
          <w:sz w:val="24"/>
          <w:highlight w:val="none"/>
        </w:rPr>
        <w:t xml:space="preserve">。</w:t>
      </w:r>
      <w:r>
        <w:rPr>
          <w:rFonts w:hint="eastAsia" w:ascii="Times New Roman" w:hAnsi="Times New Roman" w:eastAsia="宋体" w:cs="Times New Roman"/>
          <w:color w:val="000000" w:themeColor="text1"/>
          <w:sz w:val="24"/>
          <w:highlight w:val="none"/>
        </w:rPr>
        <w:t xml:space="preserve">可</w:t>
      </w:r>
      <w:r>
        <w:rPr>
          <w:rFonts w:hint="eastAsia" w:ascii="宋体" w:hAnsi="宋体" w:eastAsia="宋体" w:cs="宋体"/>
          <w:color w:val="000000" w:themeColor="text1"/>
          <w:sz w:val="24"/>
          <w:highlight w:val="none"/>
        </w:rPr>
        <w:t xml:space="preserve">展示近30天的安全事件趋势、漏洞修复、资产风险及工单处理情况等内容。可集中展示查看待处理事件、安全通告，并支持快速跳转处置。</w:t>
      </w:r>
      <w:r>
        <w:rPr>
          <w:rFonts w:ascii="Times New Roman" w:hAnsi="Times New Roman" w:eastAsia="宋体" w:cs="Times New Roman"/>
          <w:color w:val="000000" w:themeColor="text1"/>
          <w:sz w:val="24"/>
          <w:highlight w:val="none"/>
        </w:rPr>
        <w:t xml:space="preserve">演示满足全部功能要求得2分，不满足任一功能要求不得分；</w:t>
      </w:r>
      <w:r>
        <w:rPr>
          <w:rFonts w:ascii="Times New Roman" w:hAnsi="Times New Roman" w:eastAsia="宋体" w:cs="Times New Roman"/>
          <w:color w:val="000000" w:themeColor="text1"/>
          <w:sz w:val="24"/>
          <w:highlight w:val="none"/>
        </w:rPr>
      </w:r>
      <w:r>
        <w:rPr>
          <w:color w:val="000000" w:themeColor="text1"/>
          <w:highlight w:val="none"/>
        </w:rPr>
      </w:r>
    </w:p>
    <w:p>
      <w:pPr>
        <w:pStyle w:val="891"/>
        <w:ind w:firstLine="480"/>
        <w:spacing w:line="360" w:lineRule="auto"/>
        <w:rPr>
          <w:rFonts w:ascii="Times New Roman" w:hAnsi="Times New Roman"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6.2  </w:t>
      </w:r>
      <w:r>
        <w:rPr>
          <w:rFonts w:ascii="Times New Roman" w:hAnsi="Times New Roman" w:eastAsia="宋体" w:cs="Times New Roman"/>
          <w:color w:val="000000" w:themeColor="text1"/>
          <w:sz w:val="24"/>
          <w:highlight w:val="none"/>
        </w:rPr>
        <w:t xml:space="preserve">资产管理功能演示</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2分</w:t>
      </w:r>
      <w:r>
        <w:rPr>
          <w:rFonts w:hint="eastAsia" w:ascii="Times New Roman" w:hAnsi="Times New Roman" w:eastAsia="宋体" w:cs="Times New Roman"/>
          <w:color w:val="000000" w:themeColor="text1"/>
          <w:sz w:val="24"/>
          <w:highlight w:val="none"/>
          <w:lang w:eastAsia="zh-CN"/>
        </w:rPr>
        <w:t xml:space="preserve">）：</w:t>
      </w:r>
      <w:r>
        <w:rPr>
          <w:rFonts w:ascii="Times New Roman" w:hAnsi="Times New Roman" w:eastAsia="宋体" w:cs="Times New Roman"/>
          <w:color w:val="000000" w:themeColor="text1"/>
          <w:sz w:val="24"/>
          <w:highlight w:val="none"/>
        </w:rPr>
        <w:t xml:space="preserve">支持总览资产运营情况，包括资产总数、资产分布、未知资产运营情况、合规性情况等统计信息。</w:t>
      </w:r>
      <w:r>
        <w:rPr>
          <w:rFonts w:hint="eastAsia" w:ascii="Times New Roman" w:hAnsi="Times New Roman" w:eastAsia="宋体" w:cs="Times New Roman"/>
          <w:color w:val="000000" w:themeColor="text1"/>
          <w:sz w:val="24"/>
          <w:highlight w:val="none"/>
        </w:rPr>
        <w:t xml:space="preserve">支持</w:t>
      </w:r>
      <w:r>
        <w:rPr>
          <w:rFonts w:hint="eastAsia" w:ascii="宋体" w:hAnsi="宋体" w:eastAsia="宋体" w:cs="宋体"/>
          <w:color w:val="000000" w:themeColor="text1"/>
          <w:sz w:val="24"/>
          <w:highlight w:val="none"/>
        </w:rPr>
        <w:t xml:space="preserve">应用系统与IP等资产的层级关联能力。支持对接内网、互联网等资产测绘工具，并对资产测绘任务进行管理。</w:t>
      </w:r>
      <w:r>
        <w:rPr>
          <w:rFonts w:ascii="Times New Roman" w:hAnsi="Times New Roman" w:eastAsia="宋体" w:cs="Times New Roman"/>
          <w:color w:val="000000" w:themeColor="text1"/>
          <w:sz w:val="24"/>
          <w:highlight w:val="none"/>
        </w:rPr>
        <w:t xml:space="preserve">支持从资产重要程度、等保级别、暴露面（内网、互联网）、安全漏洞、安全事件、风险等级等维度进行风险评估及评分。演示满足全部功能要求得</w:t>
      </w:r>
      <w:r>
        <w:rPr>
          <w:rFonts w:hint="eastAsia" w:ascii="Times New Roman" w:hAnsi="Times New Roman" w:eastAsia="宋体" w:cs="Times New Roman"/>
          <w:color w:val="000000" w:themeColor="text1"/>
          <w:sz w:val="24"/>
          <w:highlight w:val="none"/>
        </w:rPr>
        <w:t xml:space="preserve">2</w:t>
      </w:r>
      <w:r>
        <w:rPr>
          <w:rFonts w:ascii="Times New Roman" w:hAnsi="Times New Roman" w:eastAsia="宋体" w:cs="Times New Roman"/>
          <w:color w:val="000000" w:themeColor="text1"/>
          <w:sz w:val="24"/>
          <w:highlight w:val="none"/>
        </w:rPr>
        <w:t xml:space="preserve">分，不满足任一功能要求不得分；</w:t>
      </w:r>
      <w:r>
        <w:rPr>
          <w:rFonts w:ascii="Times New Roman" w:hAnsi="Times New Roman" w:eastAsia="宋体" w:cs="Times New Roman"/>
          <w:color w:val="000000" w:themeColor="text1"/>
          <w:sz w:val="24"/>
          <w:highlight w:val="none"/>
        </w:rPr>
      </w:r>
      <w:r>
        <w:rPr>
          <w:color w:val="000000" w:themeColor="text1"/>
          <w:highlight w:val="none"/>
        </w:rPr>
      </w:r>
    </w:p>
    <w:p>
      <w:pPr>
        <w:pStyle w:val="891"/>
        <w:ind w:firstLine="480"/>
        <w:spacing w:line="360" w:lineRule="auto"/>
        <w:rPr>
          <w:rFonts w:ascii="Times New Roman" w:hAnsi="Times New Roman"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6.3 </w:t>
      </w:r>
      <w:r>
        <w:rPr>
          <w:rFonts w:hint="eastAsia" w:ascii="Times New Roman" w:hAnsi="Times New Roman" w:eastAsia="宋体" w:cs="Times New Roman"/>
          <w:color w:val="000000" w:themeColor="text1"/>
          <w:sz w:val="24"/>
          <w:highlight w:val="none"/>
          <w:lang w:val="en-US" w:eastAsia="zh-CN"/>
        </w:rPr>
        <w:t xml:space="preserve"> </w:t>
      </w:r>
      <w:r>
        <w:rPr>
          <w:rFonts w:ascii="Times New Roman" w:hAnsi="Times New Roman" w:eastAsia="宋体" w:cs="Times New Roman"/>
          <w:color w:val="000000" w:themeColor="text1"/>
          <w:sz w:val="24"/>
          <w:highlight w:val="none"/>
        </w:rPr>
        <w:t xml:space="preserve">事件管理功能演示</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2分</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rPr>
        <w:t xml:space="preserve">支持</w:t>
      </w:r>
      <w:r>
        <w:rPr>
          <w:rFonts w:ascii="Times New Roman" w:hAnsi="Times New Roman" w:eastAsia="宋体" w:cs="Times New Roman"/>
          <w:color w:val="000000" w:themeColor="text1"/>
          <w:sz w:val="24"/>
          <w:highlight w:val="none"/>
        </w:rPr>
        <w:t xml:space="preserve">集中展示来自各类安全组件的告警事件，并提供从事件发现、研判分析、响应处置到闭环复盘的线上化、流程化运营能力。当平台监测到安全事件，可查看事件详情，详情包括事件概要、告警详情、关联资产等内容，可对安全事件进行研判、处置等操作，</w:t>
      </w:r>
      <w:r>
        <w:rPr>
          <w:rFonts w:hint="eastAsia" w:ascii="Times New Roman" w:hAnsi="Times New Roman" w:eastAsia="宋体" w:cs="Times New Roman"/>
          <w:color w:val="000000" w:themeColor="text1"/>
          <w:sz w:val="24"/>
          <w:highlight w:val="none"/>
        </w:rPr>
        <w:t xml:space="preserve">并支持</w:t>
      </w:r>
      <w:r>
        <w:rPr>
          <w:rFonts w:hint="eastAsia" w:ascii="宋体" w:hAnsi="宋体" w:eastAsia="宋体" w:cs="宋体"/>
          <w:color w:val="000000" w:themeColor="text1"/>
          <w:sz w:val="24"/>
          <w:highlight w:val="none"/>
        </w:rPr>
        <w:t xml:space="preserve">依据预设的自动响应规则联动相关安全组件执行封禁操作或将事件生成工单进行分发。各单位可在自服务门户接收事件工单查看事件运营进展，通过自服务门户反馈处置情况并跟踪闭环</w:t>
      </w:r>
      <w:r>
        <w:rPr>
          <w:rFonts w:ascii="Times New Roman" w:hAnsi="Times New Roman" w:eastAsia="宋体" w:cs="Times New Roman"/>
          <w:color w:val="000000" w:themeColor="text1"/>
          <w:sz w:val="24"/>
          <w:highlight w:val="none"/>
        </w:rPr>
        <w:t xml:space="preserve">。演示满足全部功能要求得2分，不满足任一功能要求不得分；</w:t>
      </w:r>
      <w:r>
        <w:rPr>
          <w:rFonts w:ascii="Times New Roman" w:hAnsi="Times New Roman" w:eastAsia="宋体" w:cs="Times New Roman"/>
          <w:color w:val="000000" w:themeColor="text1"/>
          <w:sz w:val="24"/>
          <w:highlight w:val="none"/>
        </w:rPr>
      </w:r>
      <w:r>
        <w:rPr>
          <w:color w:val="000000" w:themeColor="text1"/>
          <w:highlight w:val="none"/>
        </w:rPr>
      </w:r>
    </w:p>
    <w:p>
      <w:pPr>
        <w:pStyle w:val="891"/>
        <w:ind w:firstLine="480"/>
        <w:jc w:val="left"/>
        <w:spacing w:line="360" w:lineRule="auto"/>
        <w:rPr>
          <w:rFonts w:hint="eastAsia" w:ascii="宋体" w:hAnsi="宋体"/>
          <w:b/>
          <w:color w:val="000000" w:themeColor="text1"/>
          <w:sz w:val="28"/>
          <w:szCs w:val="28"/>
          <w:highlight w:val="none"/>
        </w:rPr>
      </w:pPr>
      <w:r>
        <w:rPr>
          <w:rFonts w:hint="eastAsia" w:ascii="宋体" w:hAnsi="宋体" w:eastAsia="宋体" w:cs="Times New Roman"/>
          <w:color w:val="000000" w:themeColor="text1"/>
          <w:sz w:val="24"/>
          <w:highlight w:val="none"/>
          <w:lang w:val="en-US" w:eastAsia="zh-CN"/>
        </w:rPr>
        <w:t xml:space="preserve">6.4  </w:t>
      </w:r>
      <w:r>
        <w:rPr>
          <w:rFonts w:ascii="Times New Roman" w:hAnsi="Times New Roman" w:eastAsia="宋体" w:cs="Times New Roman"/>
          <w:color w:val="000000" w:themeColor="text1"/>
          <w:sz w:val="24"/>
          <w:highlight w:val="none"/>
        </w:rPr>
        <w:t xml:space="preserve">AI模型</w:t>
      </w:r>
      <w:r>
        <w:rPr>
          <w:rFonts w:hint="eastAsia" w:ascii="Times New Roman" w:hAnsi="Times New Roman" w:eastAsia="宋体" w:cs="Times New Roman"/>
          <w:color w:val="000000" w:themeColor="text1"/>
          <w:sz w:val="24"/>
          <w:highlight w:val="none"/>
        </w:rPr>
        <w:t xml:space="preserve">功能</w:t>
      </w:r>
      <w:r>
        <w:rPr>
          <w:rFonts w:ascii="Times New Roman" w:hAnsi="Times New Roman" w:eastAsia="宋体" w:cs="Times New Roman"/>
          <w:color w:val="000000" w:themeColor="text1"/>
          <w:sz w:val="24"/>
          <w:highlight w:val="none"/>
        </w:rPr>
        <w:t xml:space="preserve">演示</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2分</w:t>
      </w:r>
      <w:r>
        <w:rPr>
          <w:rFonts w:hint="eastAsia" w:ascii="Times New Roman" w:hAnsi="Times New Roman" w:eastAsia="宋体" w:cs="Times New Roman"/>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支持对各类安全告警与威胁事件进行</w:t>
      </w:r>
      <w:r>
        <w:rPr>
          <w:rFonts w:hint="eastAsia" w:cs="宋体"/>
          <w:color w:val="000000" w:themeColor="text1"/>
          <w:sz w:val="24"/>
          <w:highlight w:val="none"/>
        </w:rPr>
        <w:t xml:space="preserve">AI告警研判</w:t>
      </w:r>
      <w:r>
        <w:rPr>
          <w:rFonts w:hint="eastAsia" w:ascii="宋体" w:hAnsi="宋体" w:eastAsia="宋体" w:cs="宋体"/>
          <w:color w:val="000000" w:themeColor="text1"/>
          <w:sz w:val="24"/>
          <w:highlight w:val="none"/>
        </w:rPr>
        <w:t xml:space="preserve">，自动输出包含事件</w:t>
      </w:r>
      <w:r>
        <w:rPr>
          <w:rFonts w:hint="eastAsia" w:cs="宋体"/>
          <w:color w:val="000000" w:themeColor="text1"/>
          <w:sz w:val="24"/>
          <w:highlight w:val="none"/>
        </w:rPr>
        <w:t xml:space="preserve">概要</w:t>
      </w:r>
      <w:r>
        <w:rPr>
          <w:rFonts w:hint="eastAsia" w:ascii="宋体" w:hAnsi="宋体" w:eastAsia="宋体" w:cs="宋体"/>
          <w:color w:val="000000" w:themeColor="text1"/>
          <w:sz w:val="24"/>
          <w:highlight w:val="none"/>
        </w:rPr>
        <w:t xml:space="preserve">、影响评估、置信度及处置建议等内容的研判结论。支持通过平台内的自然语言对话界面，以口语化指令快速发起查询，平台需能理解指令，快速生成多维度、可视化的定制化安全运营报告</w:t>
      </w:r>
      <w:r>
        <w:rPr>
          <w:rFonts w:ascii="Times New Roman" w:hAnsi="Times New Roman" w:eastAsia="宋体" w:cs="Times New Roman"/>
          <w:color w:val="000000" w:themeColor="text1"/>
          <w:sz w:val="24"/>
          <w:highlight w:val="none"/>
        </w:rPr>
        <w:t xml:space="preserve">。演示满足全部功能要求得2分，不满足任一功能要求不得分。</w:t>
      </w: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w:t>
      </w:r>
      <w:r>
        <w:rPr>
          <w:rFonts w:hint="eastAsia" w:ascii="宋体" w:hAnsi="宋体"/>
          <w:b/>
          <w:color w:val="000000" w:themeColor="text1"/>
          <w:sz w:val="28"/>
          <w:szCs w:val="28"/>
          <w:highlight w:val="none"/>
        </w:rPr>
        <w:t xml:space="preserve">技术部分（</w:t>
      </w:r>
      <w:r>
        <w:rPr>
          <w:rFonts w:hint="eastAsia" w:ascii="宋体" w:hAnsi="宋体"/>
          <w:b/>
          <w:color w:val="000000" w:themeColor="text1"/>
          <w:sz w:val="28"/>
          <w:szCs w:val="28"/>
          <w:highlight w:val="none"/>
          <w:lang w:val="en-US" w:eastAsia="zh-CN"/>
        </w:rPr>
        <w:t xml:space="preserve">50</w:t>
      </w:r>
      <w:r>
        <w:rPr>
          <w:rFonts w:hint="eastAsia" w:ascii="宋体" w:hAnsi="宋体"/>
          <w:b/>
          <w:color w:val="000000" w:themeColor="text1"/>
          <w:sz w:val="28"/>
          <w:szCs w:val="28"/>
          <w:highlight w:val="none"/>
        </w:rPr>
        <w:t xml:space="preserve">分）</w:t>
      </w:r>
      <w:r>
        <w:rPr>
          <w:rFonts w:hint="eastAsia" w:ascii="宋体" w:hAnsi="宋体"/>
          <w:b/>
          <w:color w:val="000000" w:themeColor="text1"/>
          <w:sz w:val="28"/>
          <w:szCs w:val="28"/>
          <w:highlight w:val="none"/>
        </w:rPr>
      </w:r>
      <w:r>
        <w:rPr>
          <w:color w:val="000000" w:themeColor="text1"/>
          <w:highlight w:val="none"/>
        </w:rPr>
      </w:r>
    </w:p>
    <w:p>
      <w:pPr>
        <w:pStyle w:val="979"/>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themeColor="text1"/>
          <w:sz w:val="28"/>
          <w:szCs w:val="28"/>
          <w:highlight w:val="none"/>
          <w:u w:val="single"/>
        </w:rPr>
      </w:r>
      <w:r>
        <w:rPr>
          <w:color w:val="000000" w:themeColor="text1"/>
          <w:highlight w:val="none"/>
        </w:rPr>
      </w:r>
    </w:p>
    <w:p>
      <w:pPr>
        <w:pStyle w:val="891"/>
        <w:numPr>
          <w:ilvl w:val="4"/>
          <w:numId w:val="10"/>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w:t>
      </w:r>
      <w:r>
        <w:rPr>
          <w:rFonts w:hint="eastAsia" w:ascii="宋体" w:hAnsi="宋体"/>
          <w:b/>
          <w:bCs/>
          <w:color w:val="000000" w:themeColor="text1"/>
          <w:sz w:val="24"/>
          <w:szCs w:val="24"/>
          <w:highlight w:val="none"/>
          <w:lang w:val="en-US" w:eastAsia="zh-CN"/>
        </w:rPr>
        <w:t xml:space="preserve">50</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Times New Roman" w:hAnsi="Times New Roman" w:cs="Times New Roman"/>
          <w:bCs/>
          <w:color w:val="000000" w:themeColor="text1"/>
          <w:sz w:val="24"/>
          <w:szCs w:val="24"/>
          <w:highlight w:val="none"/>
        </w:rPr>
      </w:pPr>
      <w:r>
        <w:rPr>
          <w:rFonts w:hint="eastAsia" w:ascii="宋体" w:hAnsi="宋体"/>
          <w:bCs/>
          <w:color w:val="000000" w:themeColor="text1"/>
          <w:sz w:val="24"/>
          <w:szCs w:val="24"/>
          <w:highlight w:val="none"/>
        </w:rPr>
        <w:t xml:space="preserve">7.1  </w:t>
      </w:r>
      <w:r>
        <w:rPr>
          <w:rFonts w:ascii="Times New Roman" w:hAnsi="Times New Roman" w:cs="Times New Roman"/>
          <w:bCs/>
          <w:color w:val="000000" w:themeColor="text1"/>
          <w:sz w:val="24"/>
          <w:szCs w:val="24"/>
          <w:highlight w:val="none"/>
        </w:rPr>
        <w:t xml:space="preserve">总体方案设计（8分）：投标人根据本项目采购需求，提供总体方案设计，内容包括但不限于①</w:t>
      </w:r>
      <w:r>
        <w:rPr>
          <w:rFonts w:hint="eastAsia" w:ascii="Times New Roman" w:hAnsi="Times New Roman" w:cs="Times New Roman"/>
          <w:bCs/>
          <w:color w:val="000000" w:themeColor="text1"/>
          <w:sz w:val="24"/>
          <w:szCs w:val="24"/>
          <w:highlight w:val="none"/>
          <w:lang w:val="en-US" w:eastAsia="zh-CN"/>
        </w:rPr>
        <w:t xml:space="preserve">建设背景分析</w:t>
      </w:r>
      <w:r>
        <w:rPr>
          <w:rFonts w:hint="eastAsia" w:cs="Times New Roman"/>
          <w:bCs/>
          <w:color w:val="000000" w:themeColor="text1"/>
          <w:sz w:val="24"/>
          <w:szCs w:val="24"/>
          <w:highlight w:val="none"/>
          <w:lang w:val="en-US" w:eastAsia="zh-CN"/>
        </w:rPr>
        <w:t xml:space="preserve">、</w:t>
      </w:r>
      <w:r>
        <w:rPr>
          <w:rFonts w:ascii="Times New Roman" w:hAnsi="Times New Roman" w:cs="Times New Roman"/>
          <w:bCs/>
          <w:color w:val="000000" w:themeColor="text1"/>
          <w:sz w:val="24"/>
          <w:szCs w:val="24"/>
          <w:highlight w:val="none"/>
        </w:rPr>
        <w:t xml:space="preserve">②</w:t>
      </w:r>
      <w:r>
        <w:rPr>
          <w:rFonts w:hint="eastAsia" w:ascii="Times New Roman" w:hAnsi="Times New Roman" w:cs="Times New Roman"/>
          <w:bCs/>
          <w:color w:val="000000" w:themeColor="text1"/>
          <w:sz w:val="24"/>
          <w:szCs w:val="24"/>
          <w:highlight w:val="none"/>
          <w:lang w:val="en-US" w:eastAsia="zh-CN"/>
        </w:rPr>
        <w:t xml:space="preserve">安全</w:t>
      </w:r>
      <w:r>
        <w:rPr>
          <w:rFonts w:ascii="Times New Roman" w:hAnsi="Times New Roman" w:cs="Times New Roman"/>
          <w:bCs/>
          <w:color w:val="000000" w:themeColor="text1"/>
          <w:sz w:val="24"/>
          <w:szCs w:val="24"/>
          <w:highlight w:val="none"/>
        </w:rPr>
        <w:t xml:space="preserve">现状分析、</w:t>
      </w:r>
      <w:r>
        <w:rPr>
          <w:rFonts w:ascii="Times New Roman" w:hAnsi="Times New Roman" w:cs="Times New Roman"/>
          <w:bCs/>
          <w:color w:val="000000" w:themeColor="text1"/>
          <w:sz w:val="24"/>
          <w:szCs w:val="24"/>
          <w:highlight w:val="none"/>
        </w:rPr>
        <w:t xml:space="preserve">③</w:t>
      </w:r>
      <w:r>
        <w:rPr>
          <w:rFonts w:hint="eastAsia" w:ascii="Times New Roman" w:hAnsi="Times New Roman" w:cs="Times New Roman"/>
          <w:bCs/>
          <w:color w:val="000000" w:themeColor="text1"/>
          <w:sz w:val="24"/>
          <w:szCs w:val="24"/>
          <w:highlight w:val="none"/>
          <w:lang w:val="en-US" w:eastAsia="zh-CN"/>
        </w:rPr>
        <w:t xml:space="preserve">存</w:t>
      </w:r>
      <w:r>
        <w:rPr>
          <w:rFonts w:hint="eastAsia" w:ascii="Times New Roman" w:hAnsi="Times New Roman" w:cs="Times New Roman"/>
          <w:bCs/>
          <w:color w:val="000000" w:themeColor="text1"/>
          <w:sz w:val="24"/>
          <w:szCs w:val="24"/>
          <w:highlight w:val="none"/>
          <w:lang w:val="en-US" w:eastAsia="zh-CN"/>
        </w:rPr>
        <w:t xml:space="preserve">在问题</w:t>
      </w:r>
      <w:r>
        <w:rPr>
          <w:rFonts w:hint="eastAsia" w:cs="Times New Roman"/>
          <w:bCs/>
          <w:color w:val="000000" w:themeColor="text1"/>
          <w:sz w:val="24"/>
          <w:szCs w:val="24"/>
          <w:highlight w:val="none"/>
          <w:lang w:val="en-US" w:eastAsia="zh-CN"/>
        </w:rPr>
        <w:t xml:space="preserve">分析</w:t>
      </w:r>
      <w:r>
        <w:rPr>
          <w:rFonts w:hint="eastAsia" w:ascii="Times New Roman" w:hAnsi="Times New Roman" w:cs="Times New Roman"/>
          <w:bCs/>
          <w:color w:val="000000" w:themeColor="text1"/>
          <w:sz w:val="24"/>
          <w:szCs w:val="24"/>
          <w:highlight w:val="none"/>
          <w:lang w:val="en-US" w:eastAsia="zh-CN"/>
        </w:rPr>
        <w:t xml:space="preserve">、④项目需求分析、⑤</w:t>
      </w:r>
      <w:r>
        <w:rPr>
          <w:rFonts w:ascii="Times New Roman" w:hAnsi="Times New Roman" w:cs="Times New Roman"/>
          <w:bCs/>
          <w:color w:val="000000" w:themeColor="text1"/>
          <w:sz w:val="24"/>
          <w:szCs w:val="24"/>
          <w:highlight w:val="none"/>
        </w:rPr>
        <w:t xml:space="preserve">项目目标理解、</w:t>
      </w:r>
      <w:r>
        <w:rPr>
          <w:rFonts w:hint="eastAsia" w:ascii="Times New Roman" w:hAnsi="Times New Roman" w:cs="Times New Roman"/>
          <w:bCs/>
          <w:color w:val="000000" w:themeColor="text1"/>
          <w:sz w:val="24"/>
          <w:szCs w:val="24"/>
          <w:highlight w:val="none"/>
          <w:lang w:val="en-US" w:eastAsia="zh-CN"/>
        </w:rPr>
        <w:t xml:space="preserve">⑥项目建设原则、⑦</w:t>
      </w:r>
      <w:r>
        <w:rPr>
          <w:rFonts w:ascii="Times New Roman" w:hAnsi="Times New Roman" w:cs="Times New Roman"/>
          <w:bCs/>
          <w:color w:val="000000" w:themeColor="text1"/>
          <w:sz w:val="24"/>
          <w:szCs w:val="24"/>
          <w:highlight w:val="none"/>
        </w:rPr>
        <w:t xml:space="preserve">总体</w:t>
      </w:r>
      <w:r>
        <w:rPr>
          <w:rFonts w:hint="eastAsia" w:cs="Times New Roman"/>
          <w:bCs/>
          <w:color w:val="000000" w:themeColor="text1"/>
          <w:sz w:val="24"/>
          <w:szCs w:val="24"/>
          <w:highlight w:val="none"/>
          <w:lang w:val="en-US" w:eastAsia="zh-CN"/>
        </w:rPr>
        <w:t xml:space="preserve">框架设计</w:t>
      </w:r>
      <w:r>
        <w:rPr>
          <w:rFonts w:ascii="Times New Roman" w:hAnsi="Times New Roman" w:cs="Times New Roman"/>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⑧</w:t>
      </w:r>
      <w:r>
        <w:rPr>
          <w:rFonts w:ascii="Times New Roman" w:hAnsi="Times New Roman" w:cs="Times New Roman"/>
          <w:bCs/>
          <w:color w:val="000000" w:themeColor="text1"/>
          <w:sz w:val="24"/>
          <w:szCs w:val="24"/>
          <w:highlight w:val="none"/>
        </w:rPr>
        <w:t xml:space="preserve">总体</w:t>
      </w:r>
      <w:r>
        <w:rPr>
          <w:rFonts w:hint="eastAsia" w:cs="Times New Roman"/>
          <w:bCs/>
          <w:color w:val="000000" w:themeColor="text1"/>
          <w:sz w:val="24"/>
          <w:szCs w:val="24"/>
          <w:highlight w:val="none"/>
          <w:lang w:val="en-US" w:eastAsia="zh-CN"/>
        </w:rPr>
        <w:t xml:space="preserve">实施思路</w:t>
      </w:r>
      <w:r>
        <w:rPr>
          <w:rFonts w:ascii="Times New Roman" w:hAnsi="Times New Roman" w:cs="Times New Roman"/>
          <w:bCs/>
          <w:color w:val="000000" w:themeColor="text1"/>
          <w:sz w:val="24"/>
          <w:szCs w:val="24"/>
          <w:highlight w:val="none"/>
        </w:rPr>
        <w:t xml:space="preserve">等，</w:t>
      </w:r>
      <w:r>
        <w:rPr>
          <w:rFonts w:ascii="Times New Roman" w:hAnsi="Times New Roman" w:cs="Times New Roman"/>
          <w:bCs/>
          <w:color w:val="000000" w:themeColor="text1"/>
          <w:sz w:val="24"/>
          <w:szCs w:val="24"/>
          <w:highlight w:val="none"/>
        </w:rPr>
        <w:t xml:space="preserve">要求方案内容完整、合理、恰当、有针对性。</w:t>
      </w:r>
      <w:r>
        <w:rPr>
          <w:rFonts w:ascii="Times New Roman" w:hAnsi="Times New Roman" w:cs="Times New Roman"/>
          <w:bCs/>
          <w:color w:val="000000" w:themeColor="text1"/>
          <w:sz w:val="24"/>
          <w:szCs w:val="24"/>
          <w:highlight w:val="none"/>
        </w:rPr>
      </w:r>
      <w:r>
        <w:rPr>
          <w:color w:val="000000" w:themeColor="text1"/>
          <w:highlight w:val="none"/>
        </w:rPr>
      </w:r>
    </w:p>
    <w:p>
      <w:pPr>
        <w:pStyle w:val="891"/>
        <w:ind w:firstLine="480"/>
        <w:spacing w:after="0" w:line="360" w:lineRule="auto"/>
        <w:rPr>
          <w:rFonts w:hint="eastAsia" w:ascii="宋体" w:hAnsi="宋体"/>
          <w:color w:val="000000" w:themeColor="text1"/>
          <w:sz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6-8</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分；方案内容不足</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项或未按要求提供方案的</w:t>
      </w:r>
      <w:r>
        <w:rPr>
          <w:rFonts w:hint="eastAsia" w:ascii="宋体" w:hAnsi="宋体"/>
          <w:color w:val="000000" w:themeColor="text1"/>
          <w:sz w:val="24"/>
          <w:highlight w:val="none"/>
        </w:rPr>
        <w:t xml:space="preserve">，不得分。</w:t>
      </w:r>
      <w:r>
        <w:rPr>
          <w:rFonts w:hint="eastAsia" w:ascii="宋体" w:hAnsi="宋体"/>
          <w:color w:val="000000" w:themeColor="text1"/>
          <w:sz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7.2  </w:t>
      </w:r>
      <w:r>
        <w:rPr>
          <w:rFonts w:ascii="Times New Roman" w:hAnsi="Times New Roman" w:cs="Times New Roman"/>
          <w:bCs/>
          <w:color w:val="000000" w:themeColor="text1"/>
          <w:sz w:val="24"/>
          <w:szCs w:val="24"/>
          <w:highlight w:val="none"/>
        </w:rPr>
        <w:t xml:space="preserve">安全基础设施方案设计（9分）</w:t>
      </w:r>
      <w:r>
        <w:rPr>
          <w:rFonts w:ascii="Times New Roman" w:hAnsi="Times New Roman" w:cs="Times New Roman"/>
          <w:bCs/>
          <w:color w:val="000000" w:themeColor="text1"/>
          <w:sz w:val="24"/>
          <w:szCs w:val="24"/>
          <w:highlight w:val="none"/>
        </w:rPr>
        <w:t xml:space="preserve">：投标人对本项目需求进行全面详细的分析，根据项目实际需要提供安全基础设施方案设计，内容包括但不限于①</w:t>
      </w:r>
      <w:r>
        <w:rPr>
          <w:rFonts w:ascii="Times New Roman" w:hAnsi="Times New Roman" w:cs="Times New Roman"/>
          <w:bCs/>
          <w:color w:val="000000" w:themeColor="text1"/>
          <w:sz w:val="24"/>
          <w:szCs w:val="24"/>
          <w:highlight w:val="none"/>
        </w:rPr>
        <w:t xml:space="preserve">安全设施</w:t>
      </w:r>
      <w:r>
        <w:rPr>
          <w:rFonts w:hint="eastAsia" w:cs="Times New Roman"/>
          <w:bCs/>
          <w:color w:val="000000" w:themeColor="text1"/>
          <w:sz w:val="24"/>
          <w:szCs w:val="24"/>
          <w:highlight w:val="none"/>
          <w:lang w:val="en-US" w:eastAsia="zh-CN"/>
        </w:rPr>
        <w:t xml:space="preserve">体系</w:t>
      </w:r>
      <w:r>
        <w:rPr>
          <w:rFonts w:cs="Times New Roman"/>
          <w:bCs/>
          <w:color w:val="000000" w:themeColor="text1"/>
          <w:sz w:val="24"/>
          <w:szCs w:val="24"/>
          <w:highlight w:val="none"/>
        </w:rPr>
        <w:t xml:space="preserve">框架、</w:t>
      </w:r>
      <w:r>
        <w:rPr>
          <w:rFonts w:ascii="Times New Roman" w:hAnsi="Times New Roman" w:cs="Times New Roman"/>
          <w:bCs/>
          <w:color w:val="000000" w:themeColor="text1"/>
          <w:sz w:val="24"/>
          <w:szCs w:val="24"/>
          <w:highlight w:val="none"/>
        </w:rPr>
        <w:t xml:space="preserve">②网络安全建设、③数据安全建设、④大模型安全建设、⑤</w:t>
      </w:r>
      <w:r>
        <w:rPr>
          <w:rFonts w:cs="Times New Roman"/>
          <w:bCs/>
          <w:color w:val="000000" w:themeColor="text1"/>
          <w:sz w:val="24"/>
          <w:szCs w:val="24"/>
          <w:highlight w:val="none"/>
        </w:rPr>
        <w:t xml:space="preserve">主动防御能力建设、</w:t>
      </w:r>
      <w:r>
        <w:rPr>
          <w:rFonts w:ascii="Times New Roman" w:hAnsi="Times New Roman" w:cs="Times New Roman"/>
          <w:bCs/>
          <w:color w:val="000000" w:themeColor="text1"/>
          <w:sz w:val="24"/>
          <w:szCs w:val="24"/>
          <w:highlight w:val="none"/>
        </w:rPr>
        <w:t xml:space="preserve">⑥安全监测</w:t>
      </w:r>
      <w:r>
        <w:rPr>
          <w:rFonts w:cs="Times New Roman"/>
          <w:bCs/>
          <w:color w:val="000000" w:themeColor="text1"/>
          <w:sz w:val="24"/>
          <w:szCs w:val="24"/>
          <w:highlight w:val="none"/>
        </w:rPr>
        <w:t xml:space="preserve">能力</w:t>
      </w:r>
      <w:r>
        <w:rPr>
          <w:rFonts w:ascii="Times New Roman" w:hAnsi="Times New Roman" w:cs="Times New Roman"/>
          <w:bCs/>
          <w:color w:val="000000" w:themeColor="text1"/>
          <w:sz w:val="24"/>
          <w:szCs w:val="24"/>
          <w:highlight w:val="none"/>
        </w:rPr>
        <w:t xml:space="preserve">建设</w:t>
      </w:r>
      <w:r>
        <w:rPr>
          <w:rFonts w:cs="Times New Roman"/>
          <w:bCs/>
          <w:color w:val="000000" w:themeColor="text1"/>
          <w:sz w:val="24"/>
          <w:szCs w:val="24"/>
          <w:highlight w:val="none"/>
        </w:rPr>
        <w:t xml:space="preserve">、</w:t>
      </w:r>
      <w:r>
        <w:rPr>
          <w:rFonts w:ascii="Times New Roman" w:hAnsi="Times New Roman" w:cs="Times New Roman"/>
          <w:bCs/>
          <w:color w:val="000000" w:themeColor="text1"/>
          <w:sz w:val="24"/>
          <w:szCs w:val="24"/>
          <w:highlight w:val="none"/>
        </w:rPr>
        <w:t xml:space="preserve">⑦</w:t>
      </w:r>
      <w:r>
        <w:rPr>
          <w:rFonts w:cs="Times New Roman"/>
          <w:bCs/>
          <w:color w:val="000000" w:themeColor="text1"/>
          <w:sz w:val="24"/>
          <w:szCs w:val="24"/>
          <w:highlight w:val="none"/>
        </w:rPr>
        <w:t xml:space="preserve">硬件和系统集成部署</w:t>
      </w:r>
      <w:r>
        <w:rPr>
          <w:rFonts w:hint="eastAsia" w:cs="Times New Roman"/>
          <w:bCs/>
          <w:color w:val="000000" w:themeColor="text1"/>
          <w:sz w:val="24"/>
          <w:szCs w:val="24"/>
          <w:highlight w:val="none"/>
          <w:lang w:eastAsia="zh-CN"/>
        </w:rPr>
        <w:t xml:space="preserve">、⑧</w:t>
      </w:r>
      <w:r>
        <w:rPr>
          <w:rFonts w:hint="eastAsia" w:cs="Times New Roman"/>
          <w:bCs/>
          <w:color w:val="000000" w:themeColor="text1"/>
          <w:sz w:val="24"/>
          <w:szCs w:val="24"/>
          <w:highlight w:val="none"/>
          <w:lang w:val="en-US" w:eastAsia="zh-CN"/>
        </w:rPr>
        <w:t xml:space="preserve">设施网络拓扑</w:t>
      </w:r>
      <w:r>
        <w:rPr>
          <w:rFonts w:ascii="Times New Roman" w:hAnsi="Times New Roman" w:cs="Times New Roman"/>
          <w:bCs/>
          <w:color w:val="000000" w:themeColor="text1"/>
          <w:sz w:val="24"/>
          <w:szCs w:val="24"/>
          <w:highlight w:val="none"/>
        </w:rPr>
        <w:t xml:space="preserve">等内容，要求方案内</w:t>
      </w:r>
      <w:r>
        <w:rPr>
          <w:rFonts w:ascii="Times New Roman" w:hAnsi="Times New Roman" w:cs="Times New Roman"/>
          <w:bCs/>
          <w:color w:val="000000" w:themeColor="text1"/>
          <w:sz w:val="24"/>
          <w:szCs w:val="24"/>
          <w:highlight w:val="none"/>
        </w:rPr>
        <w:t xml:space="preserve">容完整、合理、恰当、有针对性。</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color w:val="000000" w:themeColor="text1"/>
          <w:sz w:val="24"/>
          <w:highlight w:val="none"/>
          <w:lang w:val="en-US" w:eastAsia="zh-CN"/>
        </w:rPr>
        <w:t xml:space="preserve">方案完整，科学合理，设计清晰详细，完全符合本项目需求，且能够提供上述8项全部方案的，得9分；方案较完整，科学合理性较强，设计较清晰详细，能够符合本项目需求，能够提供上述6-8项方案的，得7分；方案完整性一般，科学合理性一般，设计清晰详细程度一般，能够符合本项目需求，能够提供上述4-8项方案的，得5分；方案完整性、科学合理性、设计的清晰详细程度等只能基本满足要求，能够提供上述2-8项方案的，得3分；</w:t>
      </w:r>
      <w:r>
        <w:rPr>
          <w:rFonts w:hint="eastAsia" w:ascii="宋体" w:hAnsi="宋体"/>
          <w:bCs/>
          <w:color w:val="000000" w:themeColor="text1"/>
          <w:sz w:val="24"/>
          <w:szCs w:val="24"/>
          <w:highlight w:val="none"/>
        </w:rPr>
        <w:t xml:space="preserve">方案内容不足</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项或未按要求提供方案的</w:t>
      </w:r>
      <w:r>
        <w:rPr>
          <w:rFonts w:hint="eastAsia" w:ascii="宋体" w:hAnsi="宋体"/>
          <w:color w:val="000000" w:themeColor="text1"/>
          <w:sz w:val="24"/>
          <w:highlight w:val="none"/>
        </w:rPr>
        <w:t xml:space="preserve">，不得分</w:t>
      </w:r>
      <w:r>
        <w:rPr>
          <w:rFonts w:hint="eastAsia" w:ascii="宋体" w:hAnsi="宋体"/>
          <w:color w:val="000000" w:themeColor="text1"/>
          <w:sz w:val="24"/>
          <w:highlight w:val="none"/>
          <w:lang w:val="en-US" w:eastAsia="zh-CN"/>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Times New Roman" w:hAnsi="Times New Roman" w:cs="Times New Roman"/>
          <w:bCs/>
          <w:color w:val="000000" w:themeColor="text1"/>
          <w:sz w:val="24"/>
          <w:szCs w:val="24"/>
          <w:highlight w:val="none"/>
        </w:rPr>
      </w:pPr>
      <w:r>
        <w:rPr>
          <w:rFonts w:hint="eastAsia" w:ascii="宋体" w:hAnsi="宋体"/>
          <w:bCs/>
          <w:color w:val="000000" w:themeColor="text1"/>
          <w:sz w:val="24"/>
          <w:szCs w:val="24"/>
          <w:highlight w:val="none"/>
        </w:rPr>
        <w:t xml:space="preserve">7.3  </w:t>
      </w:r>
      <w:r>
        <w:rPr>
          <w:rFonts w:hint="eastAsia" w:ascii="宋体" w:hAnsi="宋体"/>
          <w:bCs/>
          <w:color w:val="000000" w:themeColor="text1"/>
          <w:sz w:val="24"/>
          <w:szCs w:val="24"/>
          <w:highlight w:val="none"/>
        </w:rPr>
        <w:t xml:space="preserve"> </w:t>
      </w:r>
      <w:r>
        <w:rPr>
          <w:rFonts w:ascii="Times New Roman" w:hAnsi="Times New Roman" w:cs="Times New Roman"/>
          <w:bCs/>
          <w:color w:val="000000" w:themeColor="text1"/>
          <w:sz w:val="24"/>
          <w:szCs w:val="24"/>
          <w:highlight w:val="none"/>
        </w:rPr>
        <w:t xml:space="preserve">新一代安全运营管理平台建设方案（</w:t>
      </w:r>
      <w:r>
        <w:rPr>
          <w:rFonts w:cs="Times New Roman"/>
          <w:bCs/>
          <w:color w:val="000000" w:themeColor="text1"/>
          <w:sz w:val="24"/>
          <w:szCs w:val="24"/>
          <w:highlight w:val="none"/>
        </w:rPr>
        <w:t xml:space="preserve">4</w:t>
      </w:r>
      <w:r>
        <w:rPr>
          <w:rFonts w:ascii="Times New Roman" w:hAnsi="Times New Roman" w:cs="Times New Roman"/>
          <w:bCs/>
          <w:color w:val="000000" w:themeColor="text1"/>
          <w:sz w:val="24"/>
          <w:szCs w:val="24"/>
          <w:highlight w:val="none"/>
        </w:rPr>
        <w:t xml:space="preserve">分）：投标人提供平台建设方案，内容包括但不限于①新一代安全运营管理平台架构、②新一代安全运营管理平台功能、③与省</w:t>
      </w:r>
      <w:r>
        <w:rPr>
          <w:rFonts w:hint="eastAsia" w:ascii="Times New Roman" w:hAnsi="Times New Roman" w:cs="Times New Roman"/>
          <w:bCs/>
          <w:color w:val="000000" w:themeColor="text1"/>
          <w:sz w:val="24"/>
          <w:szCs w:val="24"/>
          <w:highlight w:val="none"/>
          <w:lang w:val="en-US" w:eastAsia="zh-CN"/>
        </w:rPr>
        <w:t xml:space="preserve">级</w:t>
      </w:r>
      <w:r>
        <w:rPr>
          <w:rFonts w:ascii="Times New Roman" w:hAnsi="Times New Roman" w:cs="Times New Roman"/>
          <w:bCs/>
          <w:color w:val="000000" w:themeColor="text1"/>
          <w:sz w:val="24"/>
          <w:szCs w:val="24"/>
          <w:highlight w:val="none"/>
        </w:rPr>
        <w:t xml:space="preserve">平台对接等内容，要求方案内容完整、合理、恰当、有针对性。</w:t>
      </w:r>
      <w:r>
        <w:rPr>
          <w:rFonts w:ascii="Times New Roman" w:hAnsi="Times New Roman" w:cs="Times New Roman"/>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2-3</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分；方案内容不足</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项或无方案的均不得分。</w:t>
      </w:r>
      <w:r>
        <w:rPr>
          <w:rFonts w:ascii="宋体" w:hAnsi="宋体"/>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Times New Roman" w:hAnsi="Times New Roman" w:cs="Times New Roman"/>
          <w:bCs/>
          <w:color w:val="000000" w:themeColor="text1"/>
          <w:sz w:val="24"/>
          <w:szCs w:val="24"/>
          <w:highlight w:val="none"/>
        </w:rPr>
      </w:pPr>
      <w:r>
        <w:rPr>
          <w:rFonts w:hint="eastAsia" w:ascii="宋体" w:hAnsi="宋体"/>
          <w:bCs/>
          <w:color w:val="000000" w:themeColor="text1"/>
          <w:sz w:val="24"/>
          <w:szCs w:val="24"/>
          <w:highlight w:val="none"/>
        </w:rPr>
        <w:t xml:space="preserve">7.4  </w:t>
      </w:r>
      <w:r>
        <w:rPr>
          <w:rFonts w:ascii="Times New Roman" w:hAnsi="Times New Roman" w:cs="Times New Roman"/>
          <w:bCs/>
          <w:color w:val="000000" w:themeColor="text1"/>
          <w:sz w:val="24"/>
          <w:szCs w:val="24"/>
          <w:highlight w:val="none"/>
        </w:rPr>
        <w:t xml:space="preserve">统一安全监测平台建设方案（</w:t>
      </w:r>
      <w:r>
        <w:rPr>
          <w:rFonts w:cs="Times New Roman"/>
          <w:bCs/>
          <w:color w:val="000000" w:themeColor="text1"/>
          <w:sz w:val="24"/>
          <w:szCs w:val="24"/>
          <w:highlight w:val="none"/>
        </w:rPr>
        <w:t xml:space="preserve">5</w:t>
      </w:r>
      <w:r>
        <w:rPr>
          <w:rFonts w:ascii="Times New Roman" w:hAnsi="Times New Roman" w:cs="Times New Roman"/>
          <w:bCs/>
          <w:color w:val="000000" w:themeColor="text1"/>
          <w:sz w:val="24"/>
          <w:szCs w:val="24"/>
          <w:highlight w:val="none"/>
        </w:rPr>
        <w:t xml:space="preserve">分）</w:t>
      </w:r>
      <w:r>
        <w:rPr>
          <w:rFonts w:hint="eastAsia" w:ascii="Times New Roman" w:hAnsi="Times New Roman" w:cs="Times New Roman"/>
          <w:bCs/>
          <w:color w:val="000000" w:themeColor="text1"/>
          <w:sz w:val="24"/>
          <w:szCs w:val="24"/>
          <w:highlight w:val="none"/>
          <w:lang w:eastAsia="zh-CN"/>
        </w:rPr>
        <w:t xml:space="preserve">：</w:t>
      </w:r>
      <w:r>
        <w:rPr>
          <w:rFonts w:ascii="Times New Roman" w:hAnsi="Times New Roman" w:cs="Times New Roman"/>
          <w:bCs/>
          <w:color w:val="000000" w:themeColor="text1"/>
          <w:sz w:val="24"/>
          <w:szCs w:val="24"/>
          <w:highlight w:val="none"/>
        </w:rPr>
        <w:t xml:space="preserve">投标人提供平台建设方案，内容包括但不限于①统一安全监测平台架构、②统一安全监测平台功能、③</w:t>
      </w:r>
      <w:r>
        <w:rPr>
          <w:rFonts w:cs="Times New Roman"/>
          <w:bCs/>
          <w:color w:val="000000" w:themeColor="text1"/>
          <w:sz w:val="24"/>
          <w:szCs w:val="24"/>
          <w:highlight w:val="none"/>
        </w:rPr>
        <w:t xml:space="preserve">安全大模型、</w:t>
      </w:r>
      <w:r>
        <w:rPr>
          <w:rFonts w:ascii="Times New Roman" w:hAnsi="Times New Roman" w:cs="Times New Roman"/>
          <w:bCs/>
          <w:color w:val="000000" w:themeColor="text1"/>
          <w:sz w:val="24"/>
          <w:szCs w:val="24"/>
          <w:highlight w:val="none"/>
        </w:rPr>
        <w:t xml:space="preserve">④与省</w:t>
      </w:r>
      <w:r>
        <w:rPr>
          <w:rFonts w:hint="eastAsia" w:ascii="Times New Roman" w:hAnsi="Times New Roman" w:cs="Times New Roman"/>
          <w:bCs/>
          <w:color w:val="000000" w:themeColor="text1"/>
          <w:sz w:val="24"/>
          <w:szCs w:val="24"/>
          <w:highlight w:val="none"/>
          <w:lang w:val="en-US" w:eastAsia="zh-CN"/>
        </w:rPr>
        <w:t xml:space="preserve">级</w:t>
      </w:r>
      <w:r>
        <w:rPr>
          <w:rFonts w:ascii="Times New Roman" w:hAnsi="Times New Roman" w:cs="Times New Roman"/>
          <w:bCs/>
          <w:color w:val="000000" w:themeColor="text1"/>
          <w:sz w:val="24"/>
          <w:szCs w:val="24"/>
          <w:highlight w:val="none"/>
        </w:rPr>
        <w:t xml:space="preserve">平台对接等内容，要求方案内容完整、合理、恰当、有针对性。</w:t>
      </w:r>
      <w:r>
        <w:rPr>
          <w:rFonts w:ascii="Times New Roman" w:hAnsi="Times New Roman" w:cs="Times New Roman"/>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2-4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分；方案内容不足</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项或无方案的均不得分。</w:t>
      </w:r>
      <w:r>
        <w:rPr>
          <w:rFonts w:ascii="宋体" w:hAnsi="宋体"/>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Times New Roman" w:hAnsi="Times New Roman"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7.5 </w:t>
      </w:r>
      <w:r>
        <w:rPr>
          <w:rFonts w:hint="eastAsia" w:ascii="Times New Roman" w:hAnsi="Times New Roman" w:cs="Times New Roman"/>
          <w:bCs/>
          <w:color w:val="000000" w:themeColor="text1"/>
          <w:sz w:val="24"/>
          <w:szCs w:val="24"/>
          <w:highlight w:val="none"/>
          <w:lang w:val="en-US" w:eastAsia="zh-CN"/>
        </w:rPr>
        <w:t xml:space="preserve"> </w:t>
      </w:r>
      <w:r>
        <w:rPr>
          <w:rFonts w:ascii="Times New Roman" w:hAnsi="Times New Roman" w:cs="Times New Roman"/>
          <w:bCs/>
          <w:color w:val="000000" w:themeColor="text1"/>
          <w:sz w:val="24"/>
          <w:szCs w:val="24"/>
          <w:highlight w:val="none"/>
        </w:rPr>
        <w:t xml:space="preserve">安全运营服务方案设计（12分）：投标人根据采购需求，提供安全运营服务方案设计，内容包括但不限于①</w:t>
      </w:r>
      <w:r>
        <w:rPr>
          <w:rFonts w:cs="Times New Roman"/>
          <w:bCs/>
          <w:color w:val="000000" w:themeColor="text1"/>
          <w:sz w:val="24"/>
          <w:szCs w:val="24"/>
          <w:highlight w:val="none"/>
        </w:rPr>
        <w:t xml:space="preserve">安全运营服务体系设计、</w:t>
      </w:r>
      <w:r>
        <w:rPr>
          <w:rFonts w:ascii="Times New Roman" w:hAnsi="Times New Roman" w:cs="Times New Roman"/>
          <w:bCs/>
          <w:color w:val="000000" w:themeColor="text1"/>
          <w:sz w:val="24"/>
          <w:szCs w:val="24"/>
          <w:highlight w:val="none"/>
        </w:rPr>
        <w:t xml:space="preserve">②</w:t>
      </w:r>
      <w:r>
        <w:rPr>
          <w:rFonts w:cs="Times New Roman"/>
          <w:bCs/>
          <w:color w:val="000000" w:themeColor="text1"/>
          <w:sz w:val="24"/>
          <w:szCs w:val="24"/>
          <w:highlight w:val="none"/>
        </w:rPr>
        <w:t xml:space="preserve">安全运营服务流程设计、</w:t>
      </w:r>
      <w:r>
        <w:rPr>
          <w:rFonts w:ascii="Times New Roman" w:hAnsi="Times New Roman" w:cs="Times New Roman"/>
          <w:bCs/>
          <w:color w:val="000000" w:themeColor="text1"/>
          <w:sz w:val="24"/>
          <w:szCs w:val="24"/>
          <w:highlight w:val="none"/>
        </w:rPr>
        <w:t xml:space="preserve">③运营体系建设咨询服务、④云网安全量化咨询服务、⑤资产梳理服务、⑥安全巡检服务、⑦监测预警服务、⑧事件管理服务、⑨基线检查服务、⑩分类分级服务、⑪重点保障服务、</w:t>
      </w:r>
      <w:r>
        <w:rPr>
          <w:rFonts w:ascii="Times New Roman" w:hAnsi="Times New Roman" w:eastAsia="宋体" w:cs="Times New Roman"/>
          <w:bCs/>
          <w:color w:val="000000" w:themeColor="text1"/>
          <w:sz w:val="24"/>
          <w:szCs w:val="24"/>
          <w:highlight w:val="none"/>
        </w:rPr>
        <w:t xml:space="preserve">⑫</w:t>
      </w:r>
      <w:r>
        <w:rPr>
          <w:rFonts w:ascii="Times New Roman" w:hAnsi="Times New Roman" w:cs="Times New Roman"/>
          <w:bCs/>
          <w:color w:val="000000" w:themeColor="text1"/>
          <w:sz w:val="24"/>
          <w:szCs w:val="24"/>
          <w:highlight w:val="none"/>
        </w:rPr>
        <w:t xml:space="preserve">风险评估测评服务等服务方案，要求方案内容完整、合理、恰当、有针对性。</w:t>
      </w:r>
      <w:r>
        <w:rPr>
          <w:rFonts w:ascii="Times New Roman" w:hAnsi="Times New Roman" w:cs="Times New Roman"/>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方案完整，科学合理，设计清晰详细，完全符合本项目需求，且能够提供上述12项全部方案的，得12分；方案较完整，科学合理性较强，设计较清晰详细，能够符合本项目需求，能够提供上述10-12项方案的，得9分；方案完整性一般，科学合理性一般，设计清晰详细程度一般，能够符合本项目需求，能够提供上述8-12项方案的，得6分；方案完整性、科学合理性、设计的清晰详细程度等只能基本满足要求，能够提供上述4-12项方案的，得3分；</w:t>
      </w:r>
      <w:r>
        <w:rPr>
          <w:rFonts w:hint="eastAsia" w:ascii="宋体" w:hAnsi="宋体"/>
          <w:bCs/>
          <w:color w:val="000000" w:themeColor="text1"/>
          <w:sz w:val="24"/>
          <w:szCs w:val="24"/>
          <w:highlight w:val="none"/>
        </w:rPr>
        <w:t xml:space="preserve">方案内容不足</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项或未按要求提供方案的</w:t>
      </w:r>
      <w:r>
        <w:rPr>
          <w:rFonts w:hint="eastAsia" w:ascii="宋体" w:hAnsi="宋体"/>
          <w:color w:val="000000" w:themeColor="text1"/>
          <w:sz w:val="24"/>
          <w:highlight w:val="none"/>
        </w:rPr>
        <w:t xml:space="preserve">，不得分</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lang w:val="en-US" w:eastAsia="zh-CN"/>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Times New Roman" w:hAnsi="Times New Roman" w:cs="Times New Roman"/>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7.6 </w:t>
      </w:r>
      <w:r>
        <w:rPr>
          <w:rFonts w:hint="eastAsia" w:ascii="宋体" w:hAnsi="宋体"/>
          <w:bCs/>
          <w:color w:val="000000" w:themeColor="text1"/>
          <w:sz w:val="24"/>
          <w:szCs w:val="24"/>
          <w:highlight w:val="none"/>
          <w:lang w:val="en-US" w:eastAsia="zh-CN"/>
        </w:rPr>
        <w:t xml:space="preserve"> </w:t>
      </w:r>
      <w:r>
        <w:rPr>
          <w:rFonts w:ascii="Times New Roman" w:hAnsi="Times New Roman" w:cs="Times New Roman"/>
          <w:bCs/>
          <w:color w:val="000000" w:themeColor="text1"/>
          <w:sz w:val="24"/>
          <w:szCs w:val="24"/>
          <w:highlight w:val="none"/>
        </w:rPr>
        <w:t xml:space="preserve">合规改造方案设计（6分）：投标人根据采购需求，分别提供</w:t>
      </w:r>
      <w:r>
        <w:rPr>
          <w:rFonts w:hint="eastAsia" w:cs="Times New Roman"/>
          <w:bCs/>
          <w:color w:val="000000" w:themeColor="text1"/>
          <w:sz w:val="24"/>
          <w:szCs w:val="24"/>
          <w:highlight w:val="none"/>
          <w:lang w:val="en-US" w:eastAsia="zh-CN"/>
        </w:rPr>
        <w:t xml:space="preserve">待合规改造</w:t>
      </w:r>
      <w:r>
        <w:rPr>
          <w:rFonts w:ascii="Times New Roman" w:hAnsi="Times New Roman" w:cs="Times New Roman"/>
          <w:bCs/>
          <w:color w:val="000000" w:themeColor="text1"/>
          <w:sz w:val="24"/>
          <w:szCs w:val="24"/>
          <w:highlight w:val="none"/>
        </w:rPr>
        <w:t xml:space="preserve">重要信息系统</w:t>
      </w:r>
      <w:r>
        <w:rPr>
          <w:rFonts w:hint="eastAsia" w:cs="Times New Roman"/>
          <w:bCs/>
          <w:color w:val="000000" w:themeColor="text1"/>
          <w:sz w:val="24"/>
          <w:szCs w:val="24"/>
          <w:highlight w:val="none"/>
          <w:lang w:val="en-US" w:eastAsia="zh-CN"/>
        </w:rPr>
        <w:t xml:space="preserve">的</w:t>
      </w:r>
      <w:r>
        <w:rPr>
          <w:rFonts w:ascii="Times New Roman" w:hAnsi="Times New Roman" w:cs="Times New Roman"/>
          <w:bCs/>
          <w:color w:val="000000" w:themeColor="text1"/>
          <w:sz w:val="24"/>
          <w:szCs w:val="24"/>
          <w:highlight w:val="none"/>
        </w:rPr>
        <w:t xml:space="preserve">信创设配改造方案和密码应用改造方案，方案内容</w:t>
      </w:r>
      <w:r>
        <w:rPr>
          <w:rFonts w:hint="eastAsia" w:cs="Times New Roman"/>
          <w:bCs/>
          <w:color w:val="000000" w:themeColor="text1"/>
          <w:sz w:val="24"/>
          <w:szCs w:val="24"/>
          <w:highlight w:val="none"/>
          <w:lang w:val="en-US" w:eastAsia="zh-CN"/>
        </w:rPr>
        <w:t xml:space="preserve">需</w:t>
      </w:r>
      <w:r>
        <w:rPr>
          <w:rFonts w:ascii="Times New Roman" w:hAnsi="Times New Roman" w:cs="Times New Roman"/>
          <w:bCs/>
          <w:color w:val="000000" w:themeColor="text1"/>
          <w:sz w:val="24"/>
          <w:szCs w:val="24"/>
          <w:highlight w:val="none"/>
        </w:rPr>
        <w:t xml:space="preserve">包括但不限于①系统现状、②改造需求、③改造内容</w:t>
      </w:r>
      <w:r>
        <w:rPr>
          <w:rFonts w:hint="eastAsia" w:cs="Times New Roman"/>
          <w:bCs/>
          <w:color w:val="000000" w:themeColor="text1"/>
          <w:sz w:val="24"/>
          <w:szCs w:val="24"/>
          <w:highlight w:val="none"/>
          <w:lang w:eastAsia="zh-CN"/>
        </w:rPr>
        <w:t xml:space="preserve">、</w:t>
      </w:r>
      <w:r>
        <w:rPr>
          <w:rFonts w:ascii="Times New Roman" w:hAnsi="Times New Roman" w:cs="Times New Roman"/>
          <w:bCs/>
          <w:color w:val="000000" w:themeColor="text1"/>
          <w:sz w:val="24"/>
          <w:szCs w:val="24"/>
          <w:highlight w:val="none"/>
        </w:rPr>
        <w:t xml:space="preserve">④</w:t>
      </w:r>
      <w:r>
        <w:rPr>
          <w:rFonts w:hint="eastAsia" w:ascii="Times New Roman" w:hAnsi="Times New Roman" w:cs="Times New Roman"/>
          <w:bCs/>
          <w:color w:val="000000" w:themeColor="text1"/>
          <w:sz w:val="24"/>
          <w:szCs w:val="24"/>
          <w:highlight w:val="none"/>
          <w:lang w:val="en-US" w:eastAsia="zh-CN"/>
        </w:rPr>
        <w:t xml:space="preserve">改造实施计划、</w:t>
      </w:r>
      <w:r>
        <w:rPr>
          <w:rFonts w:ascii="Times New Roman" w:hAnsi="Times New Roman" w:cs="Times New Roman"/>
          <w:bCs/>
          <w:color w:val="000000" w:themeColor="text1"/>
          <w:sz w:val="24"/>
          <w:szCs w:val="24"/>
          <w:highlight w:val="none"/>
        </w:rPr>
        <w:t xml:space="preserve">⑤</w:t>
      </w:r>
      <w:r>
        <w:rPr>
          <w:rFonts w:hint="eastAsia" w:ascii="Times New Roman" w:hAnsi="Times New Roman" w:cs="Times New Roman"/>
          <w:bCs/>
          <w:color w:val="000000" w:themeColor="text1"/>
          <w:sz w:val="24"/>
          <w:szCs w:val="24"/>
          <w:highlight w:val="none"/>
          <w:lang w:val="en-US" w:eastAsia="zh-CN"/>
        </w:rPr>
        <w:t xml:space="preserve">改造风险及应对措施</w:t>
      </w:r>
      <w:r>
        <w:rPr>
          <w:rFonts w:ascii="Times New Roman" w:hAnsi="Times New Roman" w:cs="Times New Roman"/>
          <w:bCs/>
          <w:color w:val="000000" w:themeColor="text1"/>
          <w:sz w:val="24"/>
          <w:szCs w:val="24"/>
          <w:highlight w:val="none"/>
        </w:rPr>
        <w:t xml:space="preserve">等，要求方案内容完整、合理、恰当、有针对性。</w:t>
      </w:r>
      <w:r>
        <w:rPr>
          <w:rFonts w:ascii="Times New Roman" w:hAnsi="Times New Roman" w:cs="Times New Roman"/>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Times New Roman" w:hAnsi="Times New Roman" w:cs="Times New Roman"/>
          <w:bCs/>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4-5</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方案内容不足</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项或未按要求提供方案的</w:t>
      </w:r>
      <w:r>
        <w:rPr>
          <w:rFonts w:hint="eastAsia" w:ascii="宋体" w:hAnsi="宋体"/>
          <w:color w:val="000000" w:themeColor="text1"/>
          <w:sz w:val="24"/>
          <w:highlight w:val="none"/>
        </w:rPr>
        <w:t xml:space="preserve">，不得分</w:t>
      </w:r>
      <w:r>
        <w:rPr>
          <w:rFonts w:hint="eastAsia" w:ascii="宋体" w:hAnsi="宋体"/>
          <w:color w:val="000000" w:themeColor="text1"/>
          <w:sz w:val="24"/>
          <w:highlight w:val="none"/>
          <w:lang w:val="en-US" w:eastAsia="zh-CN"/>
        </w:rPr>
        <w:t xml:space="preserve">。</w:t>
      </w:r>
      <w:r>
        <w:rPr>
          <w:rFonts w:ascii="Times New Roman" w:hAnsi="Times New Roman" w:cs="Times New Roman"/>
          <w:bCs/>
          <w:color w:val="000000" w:themeColor="text1"/>
          <w:sz w:val="24"/>
          <w:szCs w:val="24"/>
          <w:highlight w:val="none"/>
          <w:lang w:val="en-US" w:eastAsia="zh-CN"/>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Times New Roman" w:hAnsi="Times New Roman"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7.7 </w:t>
      </w:r>
      <w:r>
        <w:rPr>
          <w:rFonts w:hint="eastAsia" w:ascii="Times New Roman" w:hAnsi="Times New Roman" w:cs="Times New Roman"/>
          <w:bCs/>
          <w:color w:val="000000" w:themeColor="text1"/>
          <w:sz w:val="24"/>
          <w:szCs w:val="24"/>
          <w:highlight w:val="none"/>
          <w:lang w:val="en-US" w:eastAsia="zh-CN"/>
        </w:rPr>
        <w:t xml:space="preserve"> </w:t>
      </w:r>
      <w:r>
        <w:rPr>
          <w:rFonts w:ascii="Times New Roman" w:hAnsi="Times New Roman" w:cs="Times New Roman"/>
          <w:bCs/>
          <w:color w:val="000000" w:themeColor="text1"/>
          <w:sz w:val="24"/>
          <w:szCs w:val="24"/>
          <w:highlight w:val="none"/>
        </w:rPr>
        <w:t xml:space="preserve">组织实施、质量保障、安全培训方案（6分）：投标人提供组织实施、服务计划、安全培训方案，方案内容包括但不限于①项目组织管理、②项目人员安排、③项目实施进度计划、④项目质量保障措施、⑤项目培训等内容，要求方案内容完整、合理、恰当、有针对性。</w:t>
      </w:r>
      <w:r>
        <w:rPr>
          <w:rFonts w:ascii="Times New Roman" w:hAnsi="Times New Roman" w:cs="Times New Roman"/>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3-5</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分；方案内容不足</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项或无方案的均不得分。</w:t>
      </w:r>
      <w:r>
        <w:rPr>
          <w:rFonts w:ascii="宋体" w:hAnsi="宋体"/>
          <w:bCs/>
          <w:color w:val="000000" w:themeColor="text1"/>
          <w:sz w:val="24"/>
          <w:szCs w:val="24"/>
          <w:highlight w:val="none"/>
        </w:rPr>
      </w:r>
      <w:r>
        <w:rPr>
          <w:color w:val="000000" w:themeColor="text1"/>
          <w:highlight w:val="none"/>
        </w:rPr>
      </w:r>
    </w:p>
    <w:p>
      <w:pPr>
        <w:pStyle w:val="891"/>
        <w:ind w:firstLine="480"/>
        <w:spacing w:line="500" w:lineRule="exact"/>
        <w:tabs>
          <w:tab w:val="left" w:pos="945" w:leader="none"/>
          <w:tab w:val="left" w:pos="1155" w:leader="none"/>
          <w:tab w:val="left" w:pos="3823" w:leader="none"/>
        </w:tabs>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val="en-US" w:eastAsia="zh-CN"/>
        </w:rPr>
      </w:r>
      <w:r>
        <w:rPr>
          <w:color w:val="000000" w:themeColor="text1"/>
          <w:highlight w:val="none"/>
        </w:rPr>
      </w:r>
    </w:p>
    <w:p>
      <w:pPr>
        <w:pStyle w:val="979"/>
        <w:spacing w:before="0" w:after="0" w:line="50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891"/>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7"/>
      <w:r>
        <w:rPr>
          <w:rFonts w:hint="eastAsia" w:ascii="黑体" w:hAnsi="黑体" w:eastAsia="黑体"/>
          <w:color w:val="000000" w:themeColor="text1"/>
          <w:sz w:val="36"/>
          <w:szCs w:val="36"/>
          <w:highlight w:val="none"/>
        </w:rPr>
        <w:t xml:space="preserve">投标文件内容与格式</w:t>
      </w:r>
      <w:r>
        <w:rPr>
          <w:rFonts w:hint="eastAsia" w:ascii="黑体" w:hAnsi="黑体" w:eastAsia="黑体"/>
          <w:color w:val="000000" w:themeColor="text1"/>
          <w:sz w:val="36"/>
          <w:szCs w:val="36"/>
          <w:highlight w:val="none"/>
        </w:rPr>
      </w:r>
      <w:r>
        <w:rPr>
          <w:color w:val="000000" w:themeColor="text1"/>
          <w:highlight w:val="none"/>
        </w:rPr>
      </w:r>
    </w:p>
    <w:p>
      <w:pPr>
        <w:pStyle w:val="979"/>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8" w:name="_Hlt26671244"/>
      <w:r>
        <w:rPr>
          <w:color w:val="000000" w:themeColor="text1"/>
          <w:highlight w:val="none"/>
        </w:rPr>
      </w:r>
      <w:bookmarkEnd w:id="198"/>
      <w:r>
        <w:rPr>
          <w:color w:val="000000" w:themeColor="text1"/>
          <w:highlight w:val="none"/>
        </w:rPr>
      </w:r>
      <w:bookmarkStart w:id="199" w:name="_Toc26554094"/>
      <w:r>
        <w:rPr>
          <w:color w:val="000000" w:themeColor="text1"/>
          <w:highlight w:val="none"/>
        </w:rPr>
      </w:r>
      <w:bookmarkStart w:id="200" w:name="_Toc120614282"/>
      <w:r>
        <w:rPr>
          <w:color w:val="000000" w:themeColor="text1"/>
          <w:highlight w:val="none"/>
        </w:rPr>
      </w:r>
      <w:bookmarkStart w:id="201" w:name="_Toc49090576"/>
      <w:r>
        <w:rPr>
          <w:color w:val="000000" w:themeColor="text1"/>
          <w:highlight w:val="none"/>
        </w:rPr>
      </w:r>
      <w:bookmarkStart w:id="202" w:name="_Hlt26955039"/>
      <w:r>
        <w:rPr>
          <w:color w:val="000000" w:themeColor="text1"/>
          <w:highlight w:val="none"/>
        </w:rPr>
      </w:r>
      <w:bookmarkEnd w:id="202"/>
      <w:r>
        <w:rPr>
          <w:rFonts w:hint="eastAsia" w:cs="Arial"/>
          <w:b/>
          <w:color w:val="000000" w:themeColor="text1"/>
          <w:sz w:val="30"/>
          <w:szCs w:val="30"/>
          <w:highlight w:val="none"/>
        </w:rPr>
        <w:t xml:space="preserve">第一部分  投标文件内容</w:t>
      </w:r>
      <w:r>
        <w:rPr>
          <w:rFonts w:hint="eastAsia" w:cs="Arial"/>
          <w:b/>
          <w:color w:val="000000" w:themeColor="text1"/>
          <w:sz w:val="30"/>
          <w:szCs w:val="30"/>
          <w:highlight w:val="none"/>
        </w:rPr>
      </w:r>
      <w:r>
        <w:rPr>
          <w:color w:val="000000" w:themeColor="text1"/>
          <w:highlight w:val="none"/>
        </w:rPr>
      </w:r>
    </w:p>
    <w:p>
      <w:pPr>
        <w:pStyle w:val="979"/>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9"/>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rFonts w:hint="eastAsia" w:ascii="宋体" w:hAnsi="宋体" w:cs="宋体"/>
                <w:b/>
                <w:color w:val="000000" w:themeColor="text1"/>
                <w:highlight w:val="none"/>
              </w:rPr>
            </w:r>
            <w:r>
              <w:rPr>
                <w:color w:val="000000" w:themeColor="text1"/>
                <w:highlight w:val="none"/>
              </w:rPr>
            </w:r>
          </w:p>
        </w:tc>
        <w:tc>
          <w:tcPr>
            <w:tcW w:w="6104" w:type="dxa"/>
            <w:vAlign w:val="center"/>
            <w:textDirection w:val="lrTb"/>
            <w:noWrap w:val="false"/>
          </w:tcPr>
          <w:p>
            <w:pPr>
              <w:pStyle w:val="979"/>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ascii="宋体" w:hAnsi="宋体" w:cs="宋体"/>
                <w:b/>
                <w:color w:val="000000" w:themeColor="text1"/>
                <w:highlight w:val="none"/>
              </w:rPr>
            </w:r>
            <w:r>
              <w:rPr>
                <w:color w:val="000000" w:themeColor="text1"/>
                <w:highlight w:val="none"/>
              </w:rPr>
            </w:r>
          </w:p>
        </w:tc>
        <w:tc>
          <w:tcPr>
            <w:tcW w:w="2449" w:type="dxa"/>
            <w:vAlign w:val="center"/>
            <w:textDirection w:val="lrTb"/>
            <w:noWrap w:val="false"/>
          </w:tcPr>
          <w:p>
            <w:pPr>
              <w:pStyle w:val="979"/>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rFonts w:hint="eastAsia" w:ascii="宋体" w:hAnsi="宋体" w:cs="宋体"/>
                <w:b/>
                <w:color w:val="000000" w:themeColor="text1"/>
                <w:highlight w:val="none"/>
              </w:rPr>
            </w:r>
            <w:r>
              <w:rPr>
                <w:color w:val="000000" w:themeColor="text1"/>
                <w:highlight w:val="none"/>
              </w:rPr>
            </w:r>
          </w:p>
        </w:tc>
      </w:tr>
      <w:tr>
        <w:trPr>
          <w:trHeight w:val="1335"/>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restart"/>
            <w:textDirection w:val="lrTb"/>
            <w:noWrap w:val="false"/>
          </w:tcPr>
          <w:p>
            <w:pPr>
              <w:pStyle w:val="979"/>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rFonts w:hint="eastAsia" w:ascii="宋体" w:hAnsi="宋体" w:cs="宋体"/>
                <w:color w:val="000000" w:themeColor="text1"/>
                <w:highlight w:val="none"/>
              </w:rPr>
            </w:r>
            <w:r>
              <w:rPr>
                <w:color w:val="000000" w:themeColor="text1"/>
                <w:highlight w:val="none"/>
              </w:rPr>
            </w:r>
          </w:p>
        </w:tc>
      </w:tr>
      <w:tr>
        <w:trPr>
          <w:trHeight w:val="812"/>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8"/>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9"/>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7</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spacing w:before="0" w:after="0" w:line="240" w:lineRule="auto"/>
              <w:rPr>
                <w:rFonts w:hint="eastAsia" w:ascii="宋体" w:hAnsi="宋体" w:cs="宋体"/>
                <w:bCs/>
                <w:color w:val="000000" w:themeColor="text1"/>
                <w:highlight w:val="none"/>
              </w:rPr>
            </w:pPr>
            <w:r>
              <w:rPr>
                <w:rFonts w:ascii="Times New Roman" w:hAnsi="Times New Roman" w:cs="Times New Roman"/>
                <w:bCs/>
                <w:color w:val="000000" w:themeColor="text1"/>
                <w:highlight w:val="none"/>
              </w:rPr>
              <w:t xml:space="preserve">满足中小企业政策的证明文件（详见说明）。</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9"/>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落实政府采购政策需满足的资格要求，详见第一章《投标邀请》</w:t>
            </w:r>
            <w:r>
              <w:rPr>
                <w:rFonts w:ascii="宋体" w:hAnsi="宋体" w:cs="宋体"/>
                <w:bCs/>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97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79"/>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文件（如有特定资格要求的）。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9"/>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979"/>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rFonts w:hint="eastAsia" w:ascii="宋体" w:hAnsi="宋体" w:cs="宋体"/>
                <w:bCs/>
                <w:color w:val="000000" w:themeColor="text1"/>
                <w:highlight w:val="none"/>
              </w:rPr>
            </w:r>
            <w:r>
              <w:rPr>
                <w:color w:val="000000" w:themeColor="text1"/>
                <w:highlight w:val="none"/>
              </w:rPr>
            </w:r>
          </w:p>
        </w:tc>
        <w:tc>
          <w:tcPr>
            <w:gridSpan w:val="2"/>
            <w:tcW w:w="8553" w:type="dxa"/>
            <w:vAlign w:val="center"/>
            <w:textDirection w:val="lrTb"/>
            <w:noWrap w:val="false"/>
          </w:tcPr>
          <w:p>
            <w:pPr>
              <w:pStyle w:val="979"/>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《联合体协议》（如接受联合体投标且投标人为联合体时须提供，格式自拟）。</w:t>
            </w:r>
            <w:r>
              <w:rPr>
                <w:rFonts w:hint="eastAsia" w:ascii="宋体" w:hAnsi="宋体" w:cs="宋体"/>
                <w:color w:val="000000" w:themeColor="text1"/>
                <w:highlight w:val="none"/>
              </w:rPr>
            </w:r>
            <w:r>
              <w:rPr>
                <w:color w:val="000000" w:themeColor="text1"/>
                <w:highlight w:val="none"/>
              </w:rPr>
            </w:r>
          </w:p>
        </w:tc>
      </w:tr>
    </w:tbl>
    <w:p>
      <w:pPr>
        <w:pStyle w:val="891"/>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说明：</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11"/>
        </w:numPr>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材料。其中第3、4、5项如遇有国家相关政策规定可不具备的（如依法享受缓缴、免缴税收、社会保障资金等），必须提供相关政策规定或相关单位出具的有效证明材料；如因新成立确无法提供的，可以不提供。</w:t>
      </w:r>
      <w:r>
        <w:rPr>
          <w:rFonts w:ascii="Times New Roman" w:hAnsi="Times New Roman" w:cs="Times New Roman"/>
          <w:color w:val="000000" w:themeColor="text1"/>
          <w:sz w:val="24"/>
          <w:szCs w:val="24"/>
          <w:highlight w:val="none"/>
        </w:rPr>
      </w:r>
      <w:r>
        <w:rPr>
          <w:color w:val="000000" w:themeColor="text1"/>
          <w:highlight w:val="none"/>
        </w:rPr>
      </w:r>
    </w:p>
    <w:p>
      <w:pPr>
        <w:pStyle w:val="891"/>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w:t>
      </w:r>
      <w:r>
        <w:rPr>
          <w:rFonts w:ascii="Times New Roman" w:hAnsi="Times New Roman" w:cs="Times New Roman"/>
          <w:color w:val="000000" w:themeColor="text1"/>
          <w:sz w:val="24"/>
          <w:szCs w:val="24"/>
          <w:highlight w:val="none"/>
        </w:rPr>
        <w:t xml:space="preserve">油石化、电力、电信等有行业特殊情况的，可以分支机构参加政府采购和签订合同。</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11"/>
        </w:numPr>
        <w:ind w:firstLine="480"/>
        <w:keepLines w:val="0"/>
        <w:keepNext w:val="0"/>
        <w:pageBreakBefore w:val="0"/>
        <w:spacing w:line="500" w:lineRule="exact"/>
        <w:widowControl w:val="off"/>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本项</w:t>
      </w:r>
      <w:r>
        <w:rPr>
          <w:rFonts w:ascii="Times New Roman" w:hAnsi="Times New Roman" w:cs="Times New Roman"/>
          <w:color w:val="000000" w:themeColor="text1"/>
          <w:sz w:val="24"/>
          <w:szCs w:val="24"/>
          <w:highlight w:val="none"/>
        </w:rPr>
        <w:t xml:space="preserve">目的中小企业政策为：本项目预留预算总额30%专门面向中小企业采购（其中预留给小微企业的比例不低于预算总额的18%），投标人须根据以下任意一项情况提供相应证明材料，否则投标文件无效：</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0"/>
        </w:numPr>
        <w:ind w:firstLine="480"/>
        <w:keepLines w:val="0"/>
        <w:keepNext w:val="0"/>
        <w:pageBreakBefore w:val="0"/>
        <w:spacing w:line="500" w:lineRule="exact"/>
        <w:widowControl w:val="off"/>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lang w:val="en-US" w:eastAsia="zh-CN"/>
        </w:rPr>
        <w:t xml:space="preserve">①</w:t>
      </w:r>
      <w:r>
        <w:rPr>
          <w:rFonts w:ascii="Times New Roman" w:hAnsi="Times New Roman" w:cs="Times New Roman"/>
          <w:color w:val="000000" w:themeColor="text1"/>
          <w:sz w:val="24"/>
          <w:szCs w:val="24"/>
          <w:highlight w:val="none"/>
        </w:rPr>
        <w:t xml:space="preserve">投标人为大型企业的，中标后须将采购项目中的一定比例分包给中小微企业，分包给中小微企业的份额不得低于项目预算总金额的30%（且其中分包给小微企业的份额不得低于项目预算总金额的18%）；投标时须提供分包供应商的《中小企业声明函》（格式见第六章），并按要求提供《分包意向协议》（格式见第六章）。</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0"/>
        </w:numPr>
        <w:ind w:firstLine="480"/>
        <w:keepLines w:val="0"/>
        <w:keepNext w:val="0"/>
        <w:pageBreakBefore w:val="0"/>
        <w:spacing w:line="500" w:lineRule="exact"/>
        <w:widowControl w:val="off"/>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lang w:val="en-US" w:eastAsia="zh-CN"/>
        </w:rPr>
        <w:t xml:space="preserve">②</w:t>
      </w:r>
      <w:r>
        <w:rPr>
          <w:rFonts w:ascii="Times New Roman" w:hAnsi="Times New Roman" w:cs="Times New Roman"/>
          <w:color w:val="000000" w:themeColor="text1"/>
          <w:sz w:val="24"/>
          <w:szCs w:val="24"/>
          <w:highlight w:val="none"/>
        </w:rPr>
        <w:t xml:space="preserve">投标人为中型企业的，中标后须将采购项目中的一定比例分包给小微企业，分包给小微企业的份额不得低于项目预算总金额的18%；投标时须提供投标人以及分包供应商的《中小企业声明函》（格式见第六章），并按要求提供《分包意向协议》（格式见第六章）。</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0"/>
        </w:numPr>
        <w:ind w:firstLine="480"/>
        <w:keepLines w:val="0"/>
        <w:keepNext w:val="0"/>
        <w:pageBreakBefore w:val="0"/>
        <w:spacing w:line="500" w:lineRule="exact"/>
        <w:widowControl w:val="off"/>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lang w:val="en-US" w:eastAsia="zh-CN"/>
        </w:rPr>
        <w:t xml:space="preserve">③</w:t>
      </w:r>
      <w:r>
        <w:rPr>
          <w:rFonts w:ascii="Times New Roman" w:hAnsi="Times New Roman" w:cs="Times New Roman"/>
          <w:color w:val="000000" w:themeColor="text1"/>
          <w:sz w:val="24"/>
          <w:szCs w:val="24"/>
          <w:highlight w:val="none"/>
        </w:rPr>
        <w:t xml:space="preserve">投标人为小型企业或微型企业的；投标时须提供投标人《中小企业声明函》（格式见第六章）。</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0"/>
        </w:numPr>
        <w:ind w:firstLine="480"/>
        <w:keepLines w:val="0"/>
        <w:keepNext w:val="0"/>
        <w:pageBreakBefore w:val="0"/>
        <w:spacing w:line="500" w:lineRule="exact"/>
        <w:widowControl w:val="off"/>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注：监狱企业视同小型、微型企业；监狱企业则应当按照《关于政府采购支持监狱企业发展有关问题的通知》（财库〔2014〕68号）的规定提供由省级以上监狱管理局、戒毒管理局（含新疆生产建设兵团）出具的属于监狱企业的证明文件复印件。</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0"/>
        </w:numPr>
        <w:ind w:firstLine="480"/>
        <w:keepLines w:val="0"/>
        <w:keepNext w:val="0"/>
        <w:pageBreakBefore w:val="0"/>
        <w:spacing w:line="500" w:lineRule="exact"/>
        <w:widowControl w:val="off"/>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残疾人福利性单位视同小型、微型企业；残疾人福利性单位则应当按照《财政部、民政部、中国残疾人联合会关于促进残疾人就业政府采购政策的通知》（财库〔2017〕141号）的规定提供《残疾人福利性单位声明函》（格式见第六章）。</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11"/>
        </w:numPr>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上述资格证明文件第8项，如本项目有特定资格要求的（详见第一章《投标邀请》），须提供相应的特定资格证明文件。</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11"/>
        </w:numPr>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上述资格证明文件第9项，如本项目接受联合体投标的（详见第一章</w:t>
      </w:r>
      <w:r>
        <w:rPr>
          <w:rFonts w:ascii="Times New Roman" w:hAnsi="Times New Roman" w:cs="Times New Roman"/>
          <w:color w:val="000000" w:themeColor="text1"/>
          <w:sz w:val="24"/>
          <w:szCs w:val="24"/>
          <w:highlight w:val="none"/>
        </w:rPr>
        <w:t xml:space="preserve">《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Times New Roman" w:hAnsi="Times New Roman" w:cs="Times New Roman"/>
          <w:color w:val="000000" w:themeColor="text1"/>
          <w:sz w:val="24"/>
          <w:szCs w:val="24"/>
          <w:highlight w:val="none"/>
        </w:rPr>
      </w:r>
      <w:r>
        <w:rPr>
          <w:color w:val="000000" w:themeColor="text1"/>
          <w:highlight w:val="none"/>
        </w:rPr>
      </w:r>
    </w:p>
    <w:p>
      <w:pPr>
        <w:pStyle w:val="891"/>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如项目接受联合体投标且投标人为联合体时，上述资格证明文件中：第2、6项可由联合体主体单位（即联合体牵头人）代表联合体提供；第1、3、4、5、7（如有要求）、8（如有要求）项，联合体各方均须提供。</w:t>
      </w:r>
      <w:r>
        <w:rPr>
          <w:rFonts w:ascii="Times New Roman" w:hAnsi="Times New Roman" w:cs="Times New Roman"/>
          <w:color w:val="000000" w:themeColor="text1"/>
          <w:sz w:val="24"/>
          <w:szCs w:val="24"/>
          <w:highlight w:val="none"/>
        </w:rPr>
      </w:r>
      <w:r>
        <w:rPr>
          <w:color w:val="000000" w:themeColor="text1"/>
          <w:highlight w:val="none"/>
        </w:rPr>
      </w:r>
    </w:p>
    <w:p>
      <w:pPr>
        <w:pStyle w:val="891"/>
        <w:rPr>
          <w:rFonts w:ascii="Times New Roman" w:hAnsi="Times New Roman" w:cs="Times New Roman"/>
          <w:b/>
          <w:color w:val="000000" w:themeColor="text1"/>
          <w:sz w:val="28"/>
          <w:szCs w:val="28"/>
          <w:highlight w:val="none"/>
        </w:rPr>
      </w:pPr>
      <w:r>
        <w:rPr>
          <w:rFonts w:ascii="Times New Roman" w:hAnsi="Times New Roman" w:cs="Times New Roman"/>
          <w:color w:val="000000" w:themeColor="text1"/>
          <w:highlight w:val="none"/>
        </w:rPr>
        <w:br w:type="page" w:clear="all"/>
      </w:r>
      <w:r>
        <w:rPr>
          <w:rFonts w:ascii="Times New Roman" w:hAnsi="Times New Roman" w:cs="Times New Roman"/>
          <w:b/>
          <w:color w:val="000000" w:themeColor="text1"/>
          <w:sz w:val="28"/>
          <w:szCs w:val="28"/>
          <w:highlight w:val="none"/>
        </w:rPr>
        <w:t xml:space="preserve">二、符合性证明文件及其他证明文件</w:t>
      </w:r>
      <w:r>
        <w:rPr>
          <w:rFonts w:ascii="Times New Roman" w:hAnsi="Times New Roman" w:cs="Times New Roman"/>
          <w:b/>
          <w:color w:val="000000" w:themeColor="text1"/>
          <w:sz w:val="28"/>
          <w:szCs w:val="28"/>
          <w:highlight w:val="none"/>
        </w:rPr>
      </w:r>
      <w:r>
        <w:rPr>
          <w:color w:val="000000" w:themeColor="text1"/>
          <w:highlight w:val="none"/>
        </w:rPr>
      </w:r>
    </w:p>
    <w:p>
      <w:pPr>
        <w:pStyle w:val="891"/>
        <w:rPr>
          <w:rFonts w:ascii="Times New Roman" w:hAnsi="Times New Roman" w:cs="Times New Roman"/>
          <w:b/>
          <w:color w:val="000000" w:themeColor="text1"/>
          <w:sz w:val="28"/>
          <w:szCs w:val="28"/>
          <w:highlight w:val="none"/>
        </w:rPr>
      </w:pPr>
      <w:r>
        <w:rPr>
          <w:rFonts w:ascii="Times New Roman" w:hAnsi="Times New Roman" w:cs="Times New Roman"/>
          <w:b/>
          <w:color w:val="000000" w:themeColor="text1"/>
          <w:sz w:val="28"/>
          <w:szCs w:val="28"/>
          <w:highlight w:val="none"/>
        </w:rPr>
        <w:t xml:space="preserve">（一）符合性证明文件</w:t>
      </w:r>
      <w:r>
        <w:rPr>
          <w:rFonts w:ascii="Times New Roman" w:hAnsi="Times New Roman" w:cs="Times New Roman"/>
          <w:b/>
          <w:color w:val="000000" w:themeColor="text1"/>
          <w:sz w:val="28"/>
          <w:szCs w:val="28"/>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9"/>
              <w:ind w:firstLine="0"/>
              <w:jc w:val="center"/>
              <w:spacing w:before="0" w:after="0" w:line="240" w:lineRule="auto"/>
              <w:rPr>
                <w:rFonts w:ascii="Times New Roman" w:hAnsi="Times New Roman" w:cs="Times New Roman"/>
                <w:b/>
                <w:color w:val="000000" w:themeColor="text1"/>
                <w:highlight w:val="none"/>
              </w:rPr>
            </w:pPr>
            <w:r>
              <w:rPr>
                <w:rFonts w:ascii="Times New Roman" w:hAnsi="Times New Roman" w:cs="Times New Roman"/>
                <w:b/>
                <w:color w:val="000000" w:themeColor="text1"/>
                <w:highlight w:val="none"/>
              </w:rPr>
              <w:t xml:space="preserve">序号</w:t>
            </w:r>
            <w:r>
              <w:rPr>
                <w:rFonts w:ascii="Times New Roman" w:hAnsi="Times New Roman" w:cs="Times New Roman"/>
                <w:b/>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center"/>
              <w:spacing w:before="0" w:after="0" w:line="240" w:lineRule="auto"/>
              <w:rPr>
                <w:rFonts w:ascii="Times New Roman" w:hAnsi="Times New Roman" w:cs="Times New Roman"/>
                <w:b/>
                <w:color w:val="000000" w:themeColor="text1"/>
                <w:highlight w:val="none"/>
              </w:rPr>
            </w:pPr>
            <w:r>
              <w:rPr>
                <w:rFonts w:ascii="Times New Roman" w:hAnsi="Times New Roman" w:cs="Times New Roman"/>
                <w:b/>
                <w:color w:val="000000" w:themeColor="text1"/>
                <w:highlight w:val="none"/>
              </w:rPr>
              <w:t xml:space="preserve">评审项目及评审要求</w:t>
            </w:r>
            <w:r>
              <w:rPr>
                <w:rFonts w:ascii="Times New Roman" w:hAnsi="Times New Roman" w:cs="Times New Roman"/>
                <w:b/>
                <w:color w:val="000000" w:themeColor="text1"/>
                <w:highlight w:val="none"/>
              </w:rPr>
            </w:r>
            <w:r>
              <w:rPr>
                <w:color w:val="000000" w:themeColor="text1"/>
                <w:highlight w:val="none"/>
              </w:rPr>
            </w:r>
          </w:p>
        </w:tc>
        <w:tc>
          <w:tcPr>
            <w:tcW w:w="1979" w:type="dxa"/>
            <w:vAlign w:val="center"/>
            <w:textDirection w:val="lrTb"/>
            <w:noWrap w:val="false"/>
          </w:tcPr>
          <w:p>
            <w:pPr>
              <w:pStyle w:val="979"/>
              <w:ind w:firstLine="0"/>
              <w:jc w:val="center"/>
              <w:spacing w:before="0" w:after="0" w:line="240" w:lineRule="auto"/>
              <w:rPr>
                <w:rFonts w:ascii="Times New Roman" w:hAnsi="Times New Roman" w:cs="Times New Roman"/>
                <w:b/>
                <w:color w:val="000000" w:themeColor="text1"/>
                <w:highlight w:val="none"/>
              </w:rPr>
            </w:pPr>
            <w:r>
              <w:rPr>
                <w:rFonts w:ascii="Times New Roman" w:hAnsi="Times New Roman" w:cs="Times New Roman"/>
                <w:b/>
                <w:color w:val="000000" w:themeColor="text1"/>
                <w:highlight w:val="none"/>
              </w:rPr>
              <w:t xml:space="preserve">审查因素</w:t>
            </w:r>
            <w:r>
              <w:rPr>
                <w:rFonts w:ascii="Times New Roman" w:hAnsi="Times New Roman" w:cs="Times New Roman"/>
                <w:b/>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1</w:t>
            </w:r>
            <w:r>
              <w:rPr>
                <w:rFonts w:ascii="Times New Roman" w:hAnsi="Times New Roman" w:cs="Times New Roman"/>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投标函（给定格式）</w:t>
            </w:r>
            <w:r>
              <w:rPr>
                <w:rFonts w:ascii="Times New Roman" w:hAnsi="Times New Roman" w:cs="Times New Roman"/>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商务符合性</w:t>
            </w:r>
            <w:r>
              <w:rPr>
                <w:rFonts w:ascii="Times New Roman" w:hAnsi="Times New Roman" w:cs="Times New Roman"/>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2</w:t>
            </w:r>
            <w:r>
              <w:rPr>
                <w:rFonts w:ascii="Times New Roman" w:hAnsi="Times New Roman" w:cs="Times New Roman"/>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承诺书（给定格式）</w:t>
            </w:r>
            <w:r>
              <w:rPr>
                <w:rFonts w:ascii="Times New Roman" w:hAnsi="Times New Roman" w:cs="Times New Roman"/>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9"/>
              <w:ind w:firstLine="0"/>
              <w:jc w:val="both"/>
              <w:spacing w:before="0" w:after="0" w:line="240" w:lineRule="auto"/>
              <w:rPr>
                <w:rFonts w:ascii="Times New Roman" w:hAnsi="Times New Roman" w:cs="Times New Roman"/>
              </w:rPr>
            </w:pPr>
            <w:r>
              <w:rPr>
                <w:rFonts w:ascii="Times New Roman" w:hAnsi="Times New Roman" w:cs="Times New Roman"/>
              </w:rPr>
            </w:r>
            <w:r/>
          </w:p>
        </w:tc>
      </w:tr>
      <w:tr>
        <w:trPr>
          <w:trHeight w:val="567"/>
        </w:trPr>
        <w:tc>
          <w:tcPr>
            <w:tcW w:w="823" w:type="dxa"/>
            <w:vAlign w:val="center"/>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3</w:t>
            </w:r>
            <w:r>
              <w:rPr>
                <w:rFonts w:ascii="Times New Roman" w:hAnsi="Times New Roman" w:cs="Times New Roman"/>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开标一览表（“苏采云”系统中给定格式）</w:t>
            </w:r>
            <w:r>
              <w:rPr>
                <w:rFonts w:ascii="Times New Roman" w:hAnsi="Times New Roman" w:cs="Times New Roman"/>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报价符合性</w:t>
            </w:r>
            <w:r>
              <w:rPr>
                <w:rFonts w:ascii="Times New Roman" w:hAnsi="Times New Roman" w:cs="Times New Roman"/>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4</w:t>
            </w:r>
            <w:r>
              <w:rPr>
                <w:rFonts w:ascii="Times New Roman" w:hAnsi="Times New Roman" w:cs="Times New Roman"/>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分项报价表（给定格式）</w:t>
            </w:r>
            <w:r>
              <w:rPr>
                <w:rFonts w:ascii="Times New Roman" w:hAnsi="Times New Roman" w:cs="Times New Roman"/>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9"/>
              <w:ind w:firstLine="0"/>
              <w:jc w:val="both"/>
              <w:spacing w:before="0" w:after="0" w:line="240" w:lineRule="auto"/>
              <w:rPr>
                <w:rFonts w:ascii="Times New Roman" w:hAnsi="Times New Roman" w:cs="Times New Roman"/>
              </w:rPr>
            </w:pPr>
            <w:r>
              <w:rPr>
                <w:rFonts w:ascii="Times New Roman" w:hAnsi="Times New Roman" w:cs="Times New Roman"/>
              </w:rPr>
            </w:r>
            <w:r/>
          </w:p>
        </w:tc>
      </w:tr>
      <w:tr>
        <w:trPr>
          <w:trHeight w:val="567"/>
        </w:trPr>
        <w:tc>
          <w:tcPr>
            <w:tcW w:w="823" w:type="dxa"/>
            <w:vAlign w:val="center"/>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5</w:t>
            </w:r>
            <w:r>
              <w:rPr>
                <w:rFonts w:ascii="Times New Roman" w:hAnsi="Times New Roman" w:cs="Times New Roman"/>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投标偏离表（给定格式）</w:t>
            </w:r>
            <w:r>
              <w:rPr>
                <w:rFonts w:ascii="Times New Roman" w:hAnsi="Times New Roman" w:cs="Times New Roman"/>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技术符合性</w:t>
            </w:r>
            <w:r>
              <w:rPr>
                <w:rFonts w:ascii="Times New Roman" w:hAnsi="Times New Roman" w:cs="Times New Roman"/>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9"/>
              <w:ind w:firstLine="0"/>
              <w:jc w:val="center"/>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6</w:t>
            </w:r>
            <w:r>
              <w:rPr>
                <w:rFonts w:ascii="Times New Roman" w:hAnsi="Times New Roman" w:cs="Times New Roman"/>
                <w:color w:val="000000" w:themeColor="text1"/>
                <w:highlight w:val="none"/>
              </w:rPr>
            </w:r>
            <w:r>
              <w:rPr>
                <w:color w:val="000000" w:themeColor="text1"/>
                <w:highlight w:val="none"/>
              </w:rPr>
            </w:r>
          </w:p>
        </w:tc>
        <w:tc>
          <w:tcPr>
            <w:tcW w:w="6095" w:type="dxa"/>
            <w:vAlign w:val="center"/>
            <w:textDirection w:val="lrTb"/>
            <w:noWrap w:val="false"/>
          </w:tcPr>
          <w:p>
            <w:pPr>
              <w:pStyle w:val="979"/>
              <w:ind w:firstLine="0"/>
              <w:jc w:val="both"/>
              <w:spacing w:before="0" w:after="0" w:line="24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t xml:space="preserve">《采购需求》中要求提供的证明材料（如有）</w:t>
            </w:r>
            <w:r>
              <w:rPr>
                <w:rFonts w:ascii="Times New Roman" w:hAnsi="Times New Roman" w:cs="Times New Roman"/>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9"/>
              <w:ind w:firstLine="0"/>
              <w:jc w:val="both"/>
              <w:spacing w:before="0" w:after="0" w:line="240" w:lineRule="auto"/>
              <w:rPr>
                <w:rFonts w:ascii="Times New Roman" w:hAnsi="Times New Roman" w:cs="Times New Roman"/>
              </w:rPr>
            </w:pPr>
            <w:r>
              <w:rPr>
                <w:rFonts w:ascii="Times New Roman" w:hAnsi="Times New Roman" w:cs="Times New Roman"/>
              </w:rPr>
            </w:r>
            <w:r/>
          </w:p>
        </w:tc>
      </w:tr>
    </w:tbl>
    <w:p>
      <w:pPr>
        <w:pStyle w:val="891"/>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说明：</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12"/>
        </w:numPr>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上述符合性证明文件第1～5项必须按要求全部提供（有给定格式的，必须按给定格式的要求正确填报并提供，相应格式见本章第二部分），否则投标文件无效。</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12"/>
        </w:numPr>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上述符合性证明文件第6项，《采购需求》中如有要求提供证明材料的，须按要求提供，否则投标文件无效。</w:t>
      </w:r>
      <w:r>
        <w:rPr>
          <w:rFonts w:ascii="Times New Roman" w:hAnsi="Times New Roman" w:cs="Times New Roman"/>
          <w:color w:val="000000" w:themeColor="text1"/>
          <w:sz w:val="24"/>
          <w:szCs w:val="24"/>
          <w:highlight w:val="none"/>
        </w:rPr>
      </w:r>
      <w:r>
        <w:rPr>
          <w:color w:val="000000" w:themeColor="text1"/>
          <w:highlight w:val="none"/>
        </w:rPr>
      </w:r>
    </w:p>
    <w:p>
      <w:pPr>
        <w:pStyle w:val="891"/>
        <w:numPr>
          <w:ilvl w:val="0"/>
          <w:numId w:val="12"/>
        </w:numPr>
        <w:ind w:firstLine="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如项目接受联合体投标，且投标人为联合体时，上述符合性证明文件及其他证明文件第1～5项可由联合体主体单位（即联合体牵头人）代表联合体提供。第6项按《采购需求》中的相应要求（如有）进行提供。</w:t>
      </w:r>
      <w:r>
        <w:rPr>
          <w:rFonts w:ascii="Times New Roman" w:hAnsi="Times New Roman" w:cs="Times New Roman"/>
          <w:color w:val="000000" w:themeColor="text1"/>
          <w:sz w:val="24"/>
          <w:szCs w:val="24"/>
          <w:highlight w:val="none"/>
        </w:rPr>
      </w:r>
      <w:r>
        <w:rPr>
          <w:color w:val="000000" w:themeColor="text1"/>
          <w:highlight w:val="none"/>
        </w:rPr>
      </w:r>
    </w:p>
    <w:p>
      <w:pPr>
        <w:pStyle w:val="891"/>
        <w:ind w:left="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r>
      <w:r>
        <w:rPr>
          <w:color w:val="000000" w:themeColor="text1"/>
          <w:highlight w:val="none"/>
        </w:rPr>
      </w:r>
    </w:p>
    <w:p>
      <w:pPr>
        <w:pStyle w:val="891"/>
        <w:rPr>
          <w:rFonts w:ascii="Times New Roman" w:hAnsi="Times New Roman" w:cs="Times New Roman"/>
          <w:b/>
          <w:color w:val="000000" w:themeColor="text1"/>
          <w:sz w:val="28"/>
          <w:szCs w:val="28"/>
          <w:highlight w:val="none"/>
        </w:rPr>
      </w:pPr>
      <w:r>
        <w:rPr>
          <w:rFonts w:ascii="Times New Roman" w:hAnsi="Times New Roman" w:cs="Times New Roman"/>
          <w:b/>
          <w:color w:val="000000" w:themeColor="text1"/>
          <w:sz w:val="28"/>
          <w:szCs w:val="28"/>
          <w:highlight w:val="none"/>
        </w:rPr>
        <w:t xml:space="preserve">（二）其他证明文件</w:t>
      </w:r>
      <w:r>
        <w:rPr>
          <w:rFonts w:ascii="Times New Roman" w:hAnsi="Times New Roman" w:cs="Times New Roman"/>
          <w:b/>
          <w:color w:val="000000" w:themeColor="text1"/>
          <w:sz w:val="28"/>
          <w:szCs w:val="28"/>
          <w:highlight w:val="none"/>
        </w:rPr>
      </w:r>
      <w:r>
        <w:rPr>
          <w:color w:val="000000" w:themeColor="text1"/>
          <w:highlight w:val="none"/>
        </w:rPr>
      </w:r>
    </w:p>
    <w:p>
      <w:pPr>
        <w:pStyle w:val="891"/>
        <w:ind w:left="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1.《评标方法与评标标准》中涉及的证明文件。</w:t>
      </w:r>
      <w:r>
        <w:rPr>
          <w:rFonts w:ascii="Times New Roman" w:hAnsi="Times New Roman" w:cs="Times New Roman"/>
          <w:color w:val="000000" w:themeColor="text1"/>
          <w:sz w:val="24"/>
          <w:szCs w:val="24"/>
          <w:highlight w:val="none"/>
        </w:rPr>
      </w:r>
      <w:r>
        <w:rPr>
          <w:color w:val="000000" w:themeColor="text1"/>
          <w:highlight w:val="none"/>
        </w:rPr>
      </w:r>
    </w:p>
    <w:p>
      <w:pPr>
        <w:pStyle w:val="891"/>
        <w:ind w:left="480"/>
        <w:spacing w:line="500" w:lineRule="exact"/>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2.投标人认为如有其他应附的文件可自拟并自行添加。</w:t>
      </w:r>
      <w:r>
        <w:rPr>
          <w:rFonts w:ascii="Times New Roman" w:hAnsi="Times New Roman" w:cs="Times New Roman"/>
          <w:color w:val="000000" w:themeColor="text1"/>
          <w:sz w:val="24"/>
          <w:szCs w:val="24"/>
          <w:highlight w:val="none"/>
        </w:rPr>
      </w:r>
      <w:r>
        <w:rPr>
          <w:color w:val="000000" w:themeColor="text1"/>
          <w:highlight w:val="none"/>
        </w:rPr>
      </w:r>
    </w:p>
    <w:p>
      <w:pPr>
        <w:pStyle w:val="891"/>
        <w:spacing w:line="500" w:lineRule="exact"/>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891"/>
        <w:ind w:firstLine="480"/>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rFonts w:hint="eastAsia" w:cs="Arial"/>
          <w:b/>
          <w:color w:val="000000" w:themeColor="text1"/>
          <w:sz w:val="30"/>
          <w:szCs w:val="30"/>
          <w:highlight w:val="none"/>
        </w:rPr>
      </w:r>
      <w:r>
        <w:rPr>
          <w:color w:val="000000" w:themeColor="text1"/>
          <w:highlight w:val="none"/>
        </w:rPr>
      </w:r>
    </w:p>
    <w:p>
      <w:pPr>
        <w:pStyle w:val="979"/>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89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9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91"/>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9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9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9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91"/>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9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JSZC-320200-JZCG-G2026-0026</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9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无锡市市级政务网络和数据统一安全建设运营项目</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91"/>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rFonts w:hint="eastAsia" w:ascii="黑体" w:hAnsi="华文中宋" w:eastAsia="黑体"/>
          <w:bCs/>
          <w:color w:val="000000" w:themeColor="text1"/>
          <w:sz w:val="30"/>
          <w:szCs w:val="30"/>
          <w:highlight w:val="none"/>
        </w:rPr>
      </w:r>
      <w:r>
        <w:rPr>
          <w:color w:val="000000" w:themeColor="text1"/>
          <w:highlight w:val="none"/>
        </w:rPr>
      </w:r>
    </w:p>
    <w:p>
      <w:pPr>
        <w:pStyle w:val="891"/>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891"/>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891"/>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JSZC-320200-JZCG-G2026-0026</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rFonts w:hint="eastAsia"/>
          <w:color w:val="000000" w:themeColor="text1"/>
          <w:sz w:val="24"/>
          <w:szCs w:val="24"/>
          <w:highlight w:val="none"/>
        </w:rPr>
      </w:r>
      <w:r>
        <w:rPr>
          <w:color w:val="000000" w:themeColor="text1"/>
          <w:highlight w:val="none"/>
        </w:rPr>
      </w:r>
    </w:p>
    <w:p>
      <w:pPr>
        <w:pStyle w:val="977"/>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rFonts w:hint="eastAsia" w:ascii="宋体" w:hAnsi="宋体"/>
          <w:bCs/>
          <w:color w:val="000000" w:themeColor="text1"/>
          <w:sz w:val="24"/>
          <w:szCs w:val="24"/>
          <w:highlight w:val="none"/>
        </w:rPr>
      </w:r>
      <w:r>
        <w:rPr>
          <w:color w:val="000000" w:themeColor="text1"/>
          <w:highlight w:val="none"/>
        </w:rPr>
      </w:r>
    </w:p>
    <w:p>
      <w:pPr>
        <w:pStyle w:val="977"/>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rFonts w:hint="eastAsia"/>
          <w:color w:val="000000" w:themeColor="text1"/>
          <w:sz w:val="24"/>
          <w:szCs w:val="24"/>
          <w:highlight w:val="none"/>
        </w:rPr>
      </w:r>
      <w:r>
        <w:rPr>
          <w:color w:val="000000" w:themeColor="text1"/>
          <w:highlight w:val="none"/>
        </w:rPr>
      </w:r>
    </w:p>
    <w:p>
      <w:pPr>
        <w:pStyle w:val="977"/>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977"/>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977"/>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977"/>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77"/>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rFonts w:hint="eastAsia"/>
          <w:color w:val="000000" w:themeColor="text1"/>
          <w:sz w:val="21"/>
          <w:szCs w:val="21"/>
          <w:highlight w:val="none"/>
        </w:rPr>
      </w:r>
      <w:r>
        <w:rPr>
          <w:color w:val="000000" w:themeColor="text1"/>
          <w:highlight w:val="none"/>
        </w:rPr>
      </w:r>
    </w:p>
    <w:p>
      <w:pPr>
        <w:pStyle w:val="977"/>
        <w:numPr>
          <w:ilvl w:val="0"/>
          <w:numId w:val="13"/>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7"/>
        <w:numPr>
          <w:ilvl w:val="0"/>
          <w:numId w:val="13"/>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1"/>
          <w:szCs w:val="21"/>
          <w:highlight w:val="none"/>
        </w:rPr>
      </w:r>
      <w:r>
        <w:rPr>
          <w:color w:val="000000" w:themeColor="text1"/>
          <w:highlight w:val="none"/>
        </w:rPr>
      </w:r>
    </w:p>
    <w:p>
      <w:pPr>
        <w:pStyle w:val="977"/>
        <w:numPr>
          <w:ilvl w:val="0"/>
          <w:numId w:val="13"/>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7"/>
        <w:numPr>
          <w:ilvl w:val="0"/>
          <w:numId w:val="13"/>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977"/>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rFonts w:hint="eastAsia" w:ascii="宋体" w:hAnsi="宋体" w:cs="宋体"/>
          <w:b/>
          <w:color w:val="000000" w:themeColor="text1"/>
          <w:szCs w:val="28"/>
          <w:highlight w:val="none"/>
        </w:rPr>
      </w:r>
      <w:r>
        <w:rPr>
          <w:color w:val="000000" w:themeColor="text1"/>
          <w:highlight w:val="none"/>
        </w:rPr>
      </w:r>
    </w:p>
    <w:p>
      <w:pPr>
        <w:pStyle w:val="891"/>
        <w:jc w:val="center"/>
        <w:rPr>
          <w:rFonts w:ascii="黑体" w:eastAsia="黑体"/>
          <w:bCs/>
          <w:color w:val="000000" w:themeColor="text1"/>
          <w:sz w:val="28"/>
          <w:szCs w:val="28"/>
          <w:highlight w:val="none"/>
        </w:rPr>
        <w:outlineLvl w:val="0"/>
      </w:pPr>
      <w:r>
        <w:rPr>
          <w:color w:val="000000" w:themeColor="text1"/>
          <w:highlight w:val="none"/>
        </w:rPr>
      </w:r>
      <w:bookmarkStart w:id="203" w:name="报价方关于资格的声明函（格式）"/>
      <w:r>
        <w:rPr>
          <w:color w:val="000000" w:themeColor="text1"/>
          <w:highlight w:val="none"/>
        </w:rPr>
      </w:r>
      <w:bookmarkEnd w:id="203"/>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891"/>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9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891"/>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JSZC-320200-JZCG-G2026-0026</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891"/>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91"/>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891"/>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rFonts w:hint="eastAsia" w:ascii="宋体" w:hAnsi="宋体" w:cs="宋体"/>
          <w:b/>
          <w:color w:val="000000" w:themeColor="text1"/>
          <w:sz w:val="28"/>
          <w:szCs w:val="28"/>
          <w:highlight w:val="none"/>
        </w:rPr>
      </w:r>
      <w:r>
        <w:rPr>
          <w:color w:val="000000" w:themeColor="text1"/>
          <w:highlight w:val="none"/>
        </w:rPr>
      </w:r>
    </w:p>
    <w:p>
      <w:pPr>
        <w:pStyle w:val="891"/>
        <w:numPr>
          <w:ilvl w:val="0"/>
          <w:numId w:val="14"/>
        </w:numPr>
        <w:ind w:left="420" w:hanging="420"/>
        <w:jc w:val="left"/>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投标人为大型企业</w:t>
      </w:r>
      <w:r>
        <w:rPr>
          <w:rFonts w:hint="eastAsia" w:ascii="黑体" w:eastAsia="黑体"/>
          <w:bCs/>
          <w:color w:val="000000" w:themeColor="text1"/>
          <w:sz w:val="28"/>
          <w:szCs w:val="28"/>
          <w:highlight w:val="none"/>
          <w:lang w:val="en-US" w:eastAsia="zh-CN"/>
        </w:rPr>
        <w:t xml:space="preserve">时</w:t>
      </w:r>
      <w:r>
        <w:rPr>
          <w:rFonts w:ascii="黑体" w:eastAsia="黑体"/>
          <w:bCs/>
          <w:color w:val="000000" w:themeColor="text1"/>
          <w:sz w:val="28"/>
          <w:szCs w:val="28"/>
          <w:highlight w:val="none"/>
        </w:rPr>
      </w:r>
      <w:r>
        <w:rPr>
          <w:color w:val="000000" w:themeColor="text1"/>
          <w:highlight w:val="none"/>
        </w:rPr>
      </w:r>
    </w:p>
    <w:p>
      <w:pPr>
        <w:pStyle w:val="891"/>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91"/>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rFonts w:ascii="黑体" w:eastAsia="黑体"/>
          <w:bCs/>
          <w:color w:val="000000" w:themeColor="text1"/>
          <w:sz w:val="28"/>
          <w:szCs w:val="28"/>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w:t>
      </w:r>
      <w:r>
        <w:rPr>
          <w:rFonts w:hint="eastAsia" w:ascii="宋体" w:hAnsi="宋体"/>
          <w:bCs/>
          <w:color w:val="000000" w:themeColor="text1"/>
          <w:sz w:val="24"/>
          <w:szCs w:val="24"/>
          <w:highlight w:val="none"/>
          <w:lang w:val="en-US" w:eastAsia="zh-CN"/>
        </w:rPr>
        <w:t xml:space="preserve">所分包内容</w:t>
      </w:r>
      <w:r>
        <w:rPr>
          <w:rFonts w:ascii="宋体" w:hAnsi="宋体"/>
          <w:bCs/>
          <w:color w:val="000000" w:themeColor="text1"/>
          <w:sz w:val="24"/>
          <w:szCs w:val="24"/>
          <w:highlight w:val="none"/>
        </w:rPr>
        <w:t xml:space="preserve">由符合政策要求的中小企业承接。相关企业（含联合体中的中小企业、签订分包意向协议的中小企业）的具体情况如下：</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lang w:eastAsia="zh-CN"/>
        </w:rPr>
        <w:t xml:space="preserve">（</w:t>
      </w:r>
      <w:r>
        <w:rPr>
          <w:rFonts w:hint="eastAsia" w:ascii="宋体" w:hAnsi="宋体"/>
          <w:bCs/>
          <w:color w:val="000000" w:themeColor="text1"/>
          <w:sz w:val="24"/>
          <w:szCs w:val="24"/>
          <w:highlight w:val="none"/>
          <w:u w:val="single"/>
          <w:lang w:val="en-US" w:eastAsia="zh-CN"/>
        </w:rPr>
        <w:t xml:space="preserve">标的名称</w:t>
      </w:r>
      <w:r>
        <w:rPr>
          <w:rFonts w:hint="eastAsia" w:ascii="宋体" w:hAnsi="宋体"/>
          <w:bCs/>
          <w:color w:val="000000" w:themeColor="text1"/>
          <w:sz w:val="24"/>
          <w:szCs w:val="24"/>
          <w:highlight w:val="none"/>
          <w:u w:val="single"/>
          <w:lang w:eastAsia="zh-CN"/>
        </w:rPr>
        <w:t xml:space="preserve">）</w:t>
      </w:r>
      <w:r>
        <w:rPr>
          <w:rFonts w:hint="eastAsia" w:ascii="宋体" w:hAnsi="宋体"/>
          <w:bCs/>
          <w:color w:val="000000" w:themeColor="text1"/>
          <w:sz w:val="24"/>
          <w:szCs w:val="24"/>
          <w:highlight w:val="none"/>
          <w:u w:val="single"/>
        </w:rPr>
        <w:t xml:space="preserve">（分包部分）</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lang w:eastAsia="zh-CN"/>
        </w:rPr>
        <w:t xml:space="preserve">（</w:t>
      </w:r>
      <w:r>
        <w:rPr>
          <w:rFonts w:hint="eastAsia" w:ascii="宋体" w:hAnsi="宋体"/>
          <w:bCs/>
          <w:color w:val="000000" w:themeColor="text1"/>
          <w:sz w:val="24"/>
          <w:szCs w:val="24"/>
          <w:highlight w:val="none"/>
          <w:u w:val="single"/>
          <w:lang w:val="en-US" w:eastAsia="zh-CN"/>
        </w:rPr>
        <w:t xml:space="preserve">标的名称</w:t>
      </w:r>
      <w:r>
        <w:rPr>
          <w:rFonts w:hint="eastAsia" w:ascii="宋体" w:hAnsi="宋体"/>
          <w:bCs/>
          <w:color w:val="000000" w:themeColor="text1"/>
          <w:sz w:val="24"/>
          <w:szCs w:val="24"/>
          <w:highlight w:val="none"/>
          <w:u w:val="single"/>
          <w:lang w:eastAsia="zh-CN"/>
        </w:rPr>
        <w:t xml:space="preserve">）</w:t>
      </w:r>
      <w:r>
        <w:rPr>
          <w:rFonts w:hint="eastAsia" w:ascii="宋体" w:hAnsi="宋体"/>
          <w:bCs/>
          <w:color w:val="000000" w:themeColor="text1"/>
          <w:sz w:val="24"/>
          <w:szCs w:val="24"/>
          <w:highlight w:val="none"/>
          <w:u w:val="single"/>
        </w:rPr>
        <w:t xml:space="preserve">（分包部分）</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承接分包内容的</w:t>
      </w:r>
      <w:r>
        <w:rPr>
          <w:rFonts w:ascii="宋体" w:hAnsi="宋体"/>
          <w:bCs/>
          <w:color w:val="000000" w:themeColor="text1"/>
          <w:sz w:val="24"/>
          <w:szCs w:val="24"/>
          <w:highlight w:val="none"/>
        </w:rPr>
        <w:t xml:space="preserve">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themeColor="text1"/>
          <w:sz w:val="24"/>
          <w:szCs w:val="24"/>
          <w:highlight w:val="none"/>
        </w:rPr>
      </w:r>
      <w:r>
        <w:rPr>
          <w:color w:val="000000" w:themeColor="text1"/>
          <w:highlight w:val="none"/>
        </w:rPr>
      </w:r>
    </w:p>
    <w:p>
      <w:pPr>
        <w:pStyle w:val="89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9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91"/>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891"/>
        <w:ind w:firstLine="420"/>
        <w:spacing w:line="360" w:lineRule="auto"/>
        <w:rPr>
          <w:color w:val="000000" w:themeColor="text1"/>
          <w:highlight w:val="none"/>
        </w:rPr>
      </w:pPr>
      <w:r>
        <w:rPr>
          <w:rFonts w:hint="eastAsia"/>
          <w:color w:val="000000" w:themeColor="text1"/>
          <w:highlight w:val="none"/>
        </w:rPr>
        <w:t xml:space="preserve">注：（1）</w:t>
      </w:r>
      <w:r>
        <w:rPr>
          <w:rFonts w:hint="eastAsia"/>
          <w:b/>
          <w:color w:val="000000" w:themeColor="text1"/>
          <w:highlight w:val="none"/>
          <w:u w:val="single"/>
        </w:rPr>
        <w:t xml:space="preserve">投标人为大型企业时</w:t>
      </w:r>
      <w:r>
        <w:rPr>
          <w:rFonts w:hint="eastAsia"/>
          <w:b/>
          <w:color w:val="000000" w:themeColor="text1"/>
          <w:highlight w:val="none"/>
          <w:u w:val="single"/>
          <w:lang w:eastAsia="zh-CN"/>
        </w:rPr>
        <w:t xml:space="preserve">，</w:t>
      </w:r>
      <w:r>
        <w:rPr>
          <w:rFonts w:hint="eastAsia"/>
          <w:b/>
          <w:color w:val="000000" w:themeColor="text1"/>
          <w:highlight w:val="none"/>
          <w:u w:val="single"/>
        </w:rPr>
        <w:t xml:space="preserve">提供分包供应商的《中小企业声明函》</w:t>
      </w:r>
      <w:r>
        <w:rPr>
          <w:rFonts w:hint="eastAsia"/>
          <w:b/>
          <w:color w:val="000000" w:themeColor="text1"/>
          <w:highlight w:val="none"/>
          <w:u w:val="single"/>
          <w:lang w:eastAsia="zh-CN"/>
        </w:rPr>
        <w:t xml:space="preserve">，</w:t>
      </w:r>
      <w:r>
        <w:rPr>
          <w:rFonts w:hint="eastAsia"/>
          <w:b/>
          <w:color w:val="000000" w:themeColor="text1"/>
          <w:highlight w:val="none"/>
          <w:u w:val="single"/>
          <w:lang w:val="en-US" w:eastAsia="zh-CN"/>
        </w:rPr>
        <w:t xml:space="preserve">只需</w:t>
      </w:r>
      <w:r>
        <w:rPr>
          <w:rFonts w:hint="eastAsia"/>
          <w:b/>
          <w:color w:val="000000" w:themeColor="text1"/>
          <w:highlight w:val="none"/>
          <w:u w:val="single"/>
        </w:rPr>
        <w:t xml:space="preserve">针对投标人分包给中小企业的标的及其所属行业进行逐一进行填报</w:t>
      </w:r>
      <w:r>
        <w:rPr>
          <w:rFonts w:hint="eastAsia"/>
          <w:b/>
          <w:color w:val="000000" w:themeColor="text1"/>
          <w:highlight w:val="none"/>
          <w:u w:val="single"/>
          <w:lang w:eastAsia="zh-CN"/>
        </w:rPr>
        <w:t xml:space="preserve">，</w:t>
      </w:r>
      <w:r>
        <w:rPr>
          <w:rFonts w:hint="eastAsia"/>
          <w:b/>
          <w:color w:val="000000" w:themeColor="text1"/>
          <w:highlight w:val="none"/>
          <w:u w:val="single"/>
        </w:rPr>
        <w:t xml:space="preserve">“企业名称”应填报为提供该项服务的承建（承接）商，“企业名称（盖章）”处还须盖有相应分包供应商单位公章。投标人未按要求提供分包供应商的《中小企业声明函》的，其投标文件无效。</w:t>
      </w:r>
      <w:r>
        <w:rPr>
          <w:color w:val="000000" w:themeColor="text1"/>
          <w:highlight w:val="none"/>
        </w:rPr>
      </w:r>
      <w:r>
        <w:rPr>
          <w:color w:val="000000" w:themeColor="text1"/>
          <w:highlight w:val="none"/>
        </w:rPr>
      </w:r>
    </w:p>
    <w:p>
      <w:pPr>
        <w:pStyle w:val="891"/>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rPr>
          <w:color w:val="000000" w:themeColor="text1"/>
          <w:highlight w:val="none"/>
        </w:rPr>
      </w:r>
    </w:p>
    <w:p>
      <w:pPr>
        <w:pStyle w:val="891"/>
        <w:ind w:firstLine="420"/>
        <w:spacing w:line="360" w:lineRule="auto"/>
        <w:rPr>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91"/>
        <w:numPr>
          <w:ilvl w:val="0"/>
          <w:numId w:val="14"/>
        </w:numPr>
        <w:ind w:left="420" w:hanging="420"/>
        <w:jc w:val="left"/>
        <w:spacing w:line="360" w:lineRule="auto"/>
        <w:rPr>
          <w:rFonts w:ascii="黑体" w:eastAsia="黑体"/>
          <w:bCs/>
          <w:color w:val="000000" w:themeColor="text1"/>
          <w:sz w:val="28"/>
          <w:szCs w:val="28"/>
          <w:highlight w:val="none"/>
        </w:rPr>
      </w:pPr>
      <w:r>
        <w:rPr>
          <w:rFonts w:hint="eastAsia"/>
          <w:color w:val="000000" w:themeColor="text1"/>
          <w:highlight w:val="none"/>
        </w:rPr>
        <w:br w:type="page" w:clear="all"/>
      </w:r>
      <w:r>
        <w:rPr>
          <w:rFonts w:hint="eastAsia" w:ascii="黑体" w:eastAsia="黑体"/>
          <w:bCs/>
          <w:color w:val="000000" w:themeColor="text1"/>
          <w:sz w:val="28"/>
          <w:szCs w:val="28"/>
          <w:highlight w:val="none"/>
        </w:rPr>
        <w:t xml:space="preserve">投标人为</w:t>
      </w:r>
      <w:r>
        <w:rPr>
          <w:rFonts w:hint="eastAsia" w:ascii="黑体" w:eastAsia="黑体"/>
          <w:bCs/>
          <w:color w:val="000000" w:themeColor="text1"/>
          <w:sz w:val="28"/>
          <w:szCs w:val="28"/>
          <w:highlight w:val="none"/>
          <w:lang w:val="en-US" w:eastAsia="zh-CN"/>
        </w:rPr>
        <w:t xml:space="preserve">中型</w:t>
      </w:r>
      <w:r>
        <w:rPr>
          <w:rFonts w:hint="eastAsia" w:ascii="黑体" w:eastAsia="黑体"/>
          <w:bCs/>
          <w:color w:val="000000" w:themeColor="text1"/>
          <w:sz w:val="28"/>
          <w:szCs w:val="28"/>
          <w:highlight w:val="none"/>
        </w:rPr>
        <w:t xml:space="preserve">企业时</w:t>
      </w:r>
      <w:r>
        <w:rPr>
          <w:rFonts w:ascii="黑体" w:eastAsia="黑体"/>
          <w:bCs/>
          <w:color w:val="000000" w:themeColor="text1"/>
          <w:sz w:val="28"/>
          <w:szCs w:val="28"/>
          <w:highlight w:val="none"/>
        </w:rPr>
      </w:r>
      <w:r>
        <w:rPr>
          <w:color w:val="000000" w:themeColor="text1"/>
          <w:highlight w:val="none"/>
        </w:rPr>
      </w:r>
    </w:p>
    <w:p>
      <w:pPr>
        <w:pStyle w:val="891"/>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91"/>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rFonts w:ascii="黑体" w:eastAsia="黑体"/>
          <w:bCs/>
          <w:color w:val="000000" w:themeColor="text1"/>
          <w:sz w:val="28"/>
          <w:szCs w:val="28"/>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w:t>
      </w:r>
      <w:r>
        <w:rPr>
          <w:rFonts w:hint="eastAsia" w:ascii="宋体" w:hAnsi="宋体"/>
          <w:bCs/>
          <w:color w:val="000000" w:themeColor="text1"/>
          <w:sz w:val="24"/>
          <w:szCs w:val="24"/>
          <w:highlight w:val="none"/>
          <w:lang w:val="en-US" w:eastAsia="zh-CN"/>
        </w:rPr>
        <w:t xml:space="preserve">所分包内容</w:t>
      </w:r>
      <w:r>
        <w:rPr>
          <w:rFonts w:ascii="宋体" w:hAnsi="宋体"/>
          <w:bCs/>
          <w:color w:val="000000" w:themeColor="text1"/>
          <w:sz w:val="24"/>
          <w:szCs w:val="24"/>
          <w:highlight w:val="none"/>
        </w:rPr>
        <w:t xml:space="preserve">由符合政策要求的</w:t>
      </w:r>
      <w:r>
        <w:rPr>
          <w:rFonts w:hint="eastAsia" w:ascii="宋体" w:hAnsi="宋体"/>
          <w:bCs/>
          <w:color w:val="000000" w:themeColor="text1"/>
          <w:sz w:val="24"/>
          <w:szCs w:val="24"/>
          <w:highlight w:val="none"/>
          <w:lang w:val="en-US" w:eastAsia="zh-CN"/>
        </w:rPr>
        <w:t xml:space="preserve">小微</w:t>
      </w:r>
      <w:r>
        <w:rPr>
          <w:rFonts w:ascii="宋体" w:hAnsi="宋体"/>
          <w:bCs/>
          <w:color w:val="000000" w:themeColor="text1"/>
          <w:sz w:val="24"/>
          <w:szCs w:val="24"/>
          <w:highlight w:val="none"/>
        </w:rPr>
        <w:t xml:space="preserve">企业承接。相关企业（</w:t>
      </w:r>
      <w:r>
        <w:rPr>
          <w:rFonts w:hint="eastAsia" w:ascii="宋体" w:hAnsi="宋体"/>
          <w:bCs/>
          <w:color w:val="000000" w:themeColor="text1"/>
          <w:sz w:val="24"/>
          <w:szCs w:val="24"/>
          <w:highlight w:val="none"/>
          <w:lang w:val="en-US" w:eastAsia="zh-CN"/>
        </w:rPr>
        <w:t xml:space="preserve">含</w:t>
      </w:r>
      <w:r>
        <w:rPr>
          <w:rFonts w:ascii="宋体" w:hAnsi="宋体"/>
          <w:bCs/>
          <w:color w:val="000000" w:themeColor="text1"/>
          <w:sz w:val="24"/>
          <w:szCs w:val="24"/>
          <w:highlight w:val="none"/>
        </w:rPr>
        <w:t xml:space="preserve">签订分包意向协议的</w:t>
      </w:r>
      <w:r>
        <w:rPr>
          <w:rFonts w:hint="eastAsia" w:ascii="宋体" w:hAnsi="宋体"/>
          <w:bCs/>
          <w:color w:val="000000" w:themeColor="text1"/>
          <w:sz w:val="24"/>
          <w:szCs w:val="24"/>
          <w:highlight w:val="none"/>
          <w:lang w:val="en-US" w:eastAsia="zh-CN"/>
        </w:rPr>
        <w:t xml:space="preserve">小微</w:t>
      </w:r>
      <w:r>
        <w:rPr>
          <w:rFonts w:ascii="宋体" w:hAnsi="宋体"/>
          <w:bCs/>
          <w:color w:val="000000" w:themeColor="text1"/>
          <w:sz w:val="24"/>
          <w:szCs w:val="24"/>
          <w:highlight w:val="none"/>
        </w:rPr>
        <w:t xml:space="preserve">企业）的具体情况如下：</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lang w:eastAsia="zh-CN"/>
        </w:rPr>
        <w:t xml:space="preserve">（</w:t>
      </w:r>
      <w:r>
        <w:rPr>
          <w:rFonts w:hint="eastAsia" w:ascii="宋体" w:hAnsi="宋体"/>
          <w:bCs/>
          <w:color w:val="000000" w:themeColor="text1"/>
          <w:sz w:val="24"/>
          <w:szCs w:val="24"/>
          <w:highlight w:val="none"/>
          <w:u w:val="single"/>
          <w:lang w:val="en-US" w:eastAsia="zh-CN"/>
        </w:rPr>
        <w:t xml:space="preserve">标的名称</w:t>
      </w:r>
      <w:r>
        <w:rPr>
          <w:rFonts w:hint="eastAsia" w:ascii="宋体" w:hAnsi="宋体"/>
          <w:bCs/>
          <w:color w:val="000000" w:themeColor="text1"/>
          <w:sz w:val="24"/>
          <w:szCs w:val="24"/>
          <w:highlight w:val="none"/>
          <w:u w:val="single"/>
          <w:lang w:eastAsia="zh-CN"/>
        </w:rPr>
        <w:t xml:space="preserve">）</w:t>
      </w:r>
      <w:r>
        <w:rPr>
          <w:rFonts w:hint="eastAsia" w:ascii="宋体" w:hAnsi="宋体"/>
          <w:bCs/>
          <w:color w:val="000000" w:themeColor="text1"/>
          <w:sz w:val="24"/>
          <w:szCs w:val="24"/>
          <w:highlight w:val="none"/>
          <w:u w:val="single"/>
        </w:rPr>
        <w:t xml:space="preserve">（不含分包内容）</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u w:val="single"/>
        </w:rPr>
        <w:t xml:space="preserve">（分包内容）</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承接分包内容的</w:t>
      </w:r>
      <w:r>
        <w:rPr>
          <w:rFonts w:ascii="宋体" w:hAnsi="宋体"/>
          <w:bCs/>
          <w:color w:val="000000" w:themeColor="text1"/>
          <w:sz w:val="24"/>
          <w:szCs w:val="24"/>
          <w:highlight w:val="none"/>
        </w:rPr>
        <w:t xml:space="preserve">企业，不属于大企业的分支机构，不存在控股股东为大企业的情形，也不存在与大企业的负责人为同一人的情形。 本企业对上述声明内容的真实性负责。如有虚假，将依法承担相应责任。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9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9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91"/>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891"/>
        <w:ind w:firstLine="420"/>
        <w:spacing w:line="360" w:lineRule="auto"/>
        <w:rPr>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color w:val="000000" w:themeColor="text1"/>
          <w:highlight w:val="none"/>
          <w:u w:val="single"/>
        </w:rPr>
        <w:t xml:space="preserve">投标人为中型企业时</w:t>
      </w:r>
      <w:r>
        <w:rPr>
          <w:rFonts w:hint="eastAsia"/>
          <w:b/>
          <w:color w:val="000000" w:themeColor="text1"/>
          <w:highlight w:val="none"/>
          <w:u w:val="single"/>
          <w:lang w:eastAsia="zh-CN"/>
        </w:rPr>
        <w:t xml:space="preserve">，</w:t>
      </w:r>
      <w:r>
        <w:rPr>
          <w:rFonts w:hint="eastAsia"/>
          <w:b/>
          <w:color w:val="000000" w:themeColor="text1"/>
          <w:highlight w:val="none"/>
          <w:u w:val="single"/>
        </w:rPr>
        <w:t xml:space="preserve">提供投标人和分包供应商的《中小企业声明函》。“企业名称”应填报为提供该项服务的相应承建（承接）商，“企业名称（盖章）”处须盖有投标人单位公章以及相应分包供应商单位公章。投标人未按要求提供的，其投标文件无效。</w:t>
      </w:r>
      <w:r>
        <w:rPr>
          <w:color w:val="000000" w:themeColor="text1"/>
          <w:highlight w:val="none"/>
        </w:rPr>
      </w:r>
    </w:p>
    <w:p>
      <w:pPr>
        <w:pStyle w:val="891"/>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pStyle w:val="891"/>
        <w:ind w:firstLine="420"/>
        <w:spacing w:line="360" w:lineRule="auto"/>
        <w:rPr>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000000" w:themeColor="text1"/>
          <w:sz w:val="24"/>
          <w:szCs w:val="24"/>
          <w:highlight w:val="none"/>
        </w:rPr>
      </w:r>
      <w:r>
        <w:rPr>
          <w:color w:val="000000" w:themeColor="text1"/>
          <w:highlight w:val="none"/>
        </w:rPr>
      </w:r>
    </w:p>
    <w:p>
      <w:pPr>
        <w:pStyle w:val="891"/>
        <w:numPr>
          <w:ilvl w:val="0"/>
          <w:numId w:val="14"/>
        </w:numPr>
        <w:ind w:left="420" w:hanging="420"/>
        <w:spacing w:line="440" w:lineRule="exact"/>
        <w:rPr>
          <w:rFonts w:ascii="黑体" w:eastAsia="黑体"/>
          <w:bCs/>
          <w:color w:val="000000" w:themeColor="text1"/>
          <w:sz w:val="28"/>
          <w:szCs w:val="28"/>
          <w:highlight w:val="none"/>
        </w:rPr>
      </w:pPr>
      <w:r>
        <w:rPr>
          <w:rFonts w:hint="eastAsia"/>
          <w:color w:val="000000" w:themeColor="text1"/>
          <w:highlight w:val="none"/>
        </w:rPr>
        <w:br w:type="page" w:clear="all"/>
      </w:r>
      <w:r>
        <w:rPr>
          <w:rFonts w:hint="eastAsia" w:ascii="黑体" w:eastAsia="黑体"/>
          <w:bCs/>
          <w:color w:val="000000" w:themeColor="text1"/>
          <w:sz w:val="28"/>
          <w:szCs w:val="28"/>
          <w:highlight w:val="none"/>
        </w:rPr>
        <w:t xml:space="preserve">投标人为小型企业或微型企业</w:t>
      </w:r>
      <w:r>
        <w:rPr>
          <w:rFonts w:hint="eastAsia" w:ascii="黑体" w:eastAsia="黑体"/>
          <w:bCs/>
          <w:color w:val="000000" w:themeColor="text1"/>
          <w:sz w:val="28"/>
          <w:szCs w:val="28"/>
          <w:highlight w:val="none"/>
          <w:lang w:val="en-US" w:eastAsia="zh-CN"/>
        </w:rPr>
        <w:t xml:space="preserve">时</w:t>
      </w:r>
      <w:r>
        <w:rPr>
          <w:rFonts w:ascii="黑体" w:eastAsia="黑体"/>
          <w:bCs/>
          <w:color w:val="000000" w:themeColor="text1"/>
          <w:sz w:val="28"/>
          <w:szCs w:val="28"/>
          <w:highlight w:val="none"/>
        </w:rPr>
      </w:r>
      <w:r>
        <w:rPr>
          <w:color w:val="000000" w:themeColor="text1"/>
          <w:highlight w:val="none"/>
        </w:rPr>
      </w:r>
    </w:p>
    <w:p>
      <w:pPr>
        <w:pStyle w:val="891"/>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rFonts w:ascii="黑体" w:eastAsia="黑体"/>
          <w:bCs/>
          <w:color w:val="000000" w:themeColor="text1"/>
          <w:sz w:val="28"/>
          <w:szCs w:val="28"/>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w:t>
      </w:r>
      <w:r>
        <w:rPr>
          <w:rFonts w:hint="eastAsia" w:ascii="宋体" w:hAnsi="宋体"/>
          <w:bCs/>
          <w:color w:val="000000" w:themeColor="text1"/>
          <w:sz w:val="24"/>
          <w:szCs w:val="24"/>
          <w:highlight w:val="none"/>
          <w:lang w:val="en-US" w:eastAsia="zh-CN"/>
        </w:rPr>
        <w:t xml:space="preserve">小微</w:t>
      </w:r>
      <w:r>
        <w:rPr>
          <w:rFonts w:ascii="宋体" w:hAnsi="宋体"/>
          <w:bCs/>
          <w:color w:val="000000" w:themeColor="text1"/>
          <w:sz w:val="24"/>
          <w:szCs w:val="24"/>
          <w:highlight w:val="none"/>
        </w:rPr>
        <w:t xml:space="preserve">企业承接。相关企业的具体情况如下：</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lang w:eastAsia="zh-CN"/>
        </w:rPr>
        <w:t xml:space="preserve">（</w:t>
      </w:r>
      <w:r>
        <w:rPr>
          <w:rFonts w:hint="eastAsia" w:ascii="宋体" w:hAnsi="宋体"/>
          <w:bCs/>
          <w:color w:val="000000" w:themeColor="text1"/>
          <w:sz w:val="24"/>
          <w:szCs w:val="24"/>
          <w:highlight w:val="none"/>
          <w:u w:val="single"/>
          <w:lang w:val="en-US" w:eastAsia="zh-CN"/>
        </w:rPr>
        <w:t xml:space="preserve">标的名称</w:t>
      </w:r>
      <w:r>
        <w:rPr>
          <w:rFonts w:hint="eastAsia" w:ascii="宋体" w:hAnsi="宋体"/>
          <w:bCs/>
          <w:color w:val="000000" w:themeColor="text1"/>
          <w:sz w:val="24"/>
          <w:szCs w:val="24"/>
          <w:highlight w:val="none"/>
          <w:u w:val="single"/>
          <w:lang w:eastAsia="zh-CN"/>
        </w:rPr>
        <w:t xml:space="preserve">）</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lang w:eastAsia="zh-CN"/>
        </w:rPr>
        <w:t xml:space="preserve">（</w:t>
      </w:r>
      <w:r>
        <w:rPr>
          <w:rFonts w:hint="eastAsia" w:ascii="宋体" w:hAnsi="宋体"/>
          <w:bCs/>
          <w:color w:val="000000" w:themeColor="text1"/>
          <w:sz w:val="24"/>
          <w:szCs w:val="24"/>
          <w:highlight w:val="none"/>
          <w:u w:val="single"/>
          <w:lang w:val="en-US" w:eastAsia="zh-CN"/>
        </w:rPr>
        <w:t xml:space="preserve">标的名称</w:t>
      </w:r>
      <w:r>
        <w:rPr>
          <w:rFonts w:hint="eastAsia" w:ascii="宋体" w:hAnsi="宋体"/>
          <w:bCs/>
          <w:color w:val="000000" w:themeColor="text1"/>
          <w:sz w:val="24"/>
          <w:szCs w:val="24"/>
          <w:highlight w:val="none"/>
          <w:u w:val="single"/>
          <w:lang w:eastAsia="zh-CN"/>
        </w:rPr>
        <w:t xml:space="preserve">）</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9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91"/>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91"/>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投标人为小型企业或微型企业时，由投标人提供。“企业名称”应填报为提供该项服务的承建（承接）商。投标人未按要求提供的，其投标文件无效。</w:t>
      </w:r>
      <w:r>
        <w:rPr>
          <w:rFonts w:hint="eastAsia"/>
          <w:color w:val="000000" w:themeColor="text1"/>
          <w:highlight w:val="none"/>
        </w:rPr>
      </w:r>
      <w:r>
        <w:rPr>
          <w:color w:val="000000" w:themeColor="text1"/>
          <w:highlight w:val="none"/>
        </w:rPr>
      </w:r>
    </w:p>
    <w:p>
      <w:pPr>
        <w:pStyle w:val="891"/>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rPr>
          <w:color w:val="000000" w:themeColor="text1"/>
          <w:highlight w:val="none"/>
        </w:rPr>
      </w:r>
    </w:p>
    <w:p>
      <w:pPr>
        <w:pStyle w:val="891"/>
        <w:ind w:firstLine="420"/>
        <w:jc w:val="left"/>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themeColor="text1"/>
          <w:highlight w:val="none"/>
        </w:rPr>
      </w:r>
      <w:r>
        <w:rPr>
          <w:color w:val="000000" w:themeColor="text1"/>
          <w:highlight w:val="none"/>
        </w:rPr>
      </w:r>
    </w:p>
    <w:p>
      <w:pPr>
        <w:ind w:firstLine="560"/>
        <w:jc w:val="center"/>
        <w:spacing w:line="360" w:lineRule="auto"/>
        <w:rPr>
          <w:rFonts w:ascii="Times New Roman" w:hAnsi="Times New Roman" w:eastAsia="黑体" w:cs="Times New Roman"/>
          <w:color w:val="000000" w:themeColor="text1"/>
          <w:sz w:val="28"/>
          <w:szCs w:val="28"/>
          <w:highlight w:val="none"/>
        </w:rPr>
      </w:pPr>
      <w:r>
        <w:rPr>
          <w:rFonts w:ascii="Times New Roman" w:hAnsi="Times New Roman" w:eastAsia="黑体" w:cs="Times New Roman"/>
          <w:bCs/>
          <w:color w:val="000000" w:themeColor="text1"/>
          <w:sz w:val="28"/>
          <w:szCs w:val="28"/>
          <w:highlight w:val="none"/>
          <w:lang w:eastAsia="zh-CN"/>
        </w:rPr>
      </w:r>
      <w:r>
        <w:rPr>
          <w:rFonts w:ascii="Times New Roman" w:hAnsi="Times New Roman" w:eastAsia="黑体" w:cs="Times New Roman"/>
          <w:bCs/>
          <w:color w:val="000000" w:themeColor="text1"/>
          <w:sz w:val="28"/>
          <w:szCs w:val="28"/>
          <w:highlight w:val="none"/>
          <w:lang w:eastAsia="zh-CN"/>
        </w:rPr>
      </w:r>
      <w:r>
        <w:rPr>
          <w:color w:val="000000" w:themeColor="text1"/>
          <w:highlight w:val="none"/>
        </w:rPr>
      </w:r>
    </w:p>
    <w:p>
      <w:pPr>
        <w:ind w:firstLine="560"/>
        <w:jc w:val="center"/>
        <w:spacing w:line="360" w:lineRule="auto"/>
        <w:rPr>
          <w:rFonts w:ascii="Times New Roman" w:hAnsi="Times New Roman" w:eastAsia="黑体" w:cs="Times New Roman"/>
          <w:color w:val="000000" w:themeColor="text1"/>
          <w:sz w:val="28"/>
          <w:szCs w:val="28"/>
          <w:highlight w:val="none"/>
        </w:rPr>
      </w:pPr>
      <w:r>
        <w:rPr>
          <w:rFonts w:ascii="Times New Roman" w:hAnsi="Times New Roman" w:eastAsia="黑体" w:cs="Times New Roman"/>
          <w:bCs/>
          <w:color w:val="000000" w:themeColor="text1"/>
          <w:sz w:val="28"/>
          <w:szCs w:val="28"/>
          <w:highlight w:val="none"/>
          <w:lang w:eastAsia="zh-CN"/>
        </w:rPr>
      </w:r>
      <w:r>
        <w:rPr>
          <w:rFonts w:ascii="Times New Roman" w:hAnsi="Times New Roman" w:eastAsia="黑体" w:cs="Times New Roman"/>
          <w:bCs/>
          <w:color w:val="000000" w:themeColor="text1"/>
          <w:sz w:val="28"/>
          <w:szCs w:val="28"/>
          <w:highlight w:val="none"/>
          <w:lang w:eastAsia="zh-CN"/>
        </w:rPr>
      </w:r>
      <w:r>
        <w:rPr>
          <w:color w:val="000000" w:themeColor="text1"/>
          <w:highlight w:val="none"/>
        </w:rPr>
      </w:r>
    </w:p>
    <w:p>
      <w:pPr>
        <w:ind w:firstLine="560"/>
        <w:jc w:val="center"/>
        <w:spacing w:line="360" w:lineRule="auto"/>
        <w:rPr>
          <w:rFonts w:ascii="Times New Roman" w:hAnsi="Times New Roman" w:eastAsia="黑体" w:cs="Times New Roman"/>
          <w:color w:val="000000" w:themeColor="text1"/>
          <w:sz w:val="28"/>
          <w:szCs w:val="28"/>
          <w:highlight w:val="none"/>
        </w:rPr>
      </w:pPr>
      <w:r>
        <w:rPr>
          <w:rFonts w:ascii="Times New Roman" w:hAnsi="Times New Roman" w:eastAsia="黑体" w:cs="Times New Roman"/>
          <w:bCs/>
          <w:color w:val="000000" w:themeColor="text1"/>
          <w:sz w:val="28"/>
          <w:szCs w:val="28"/>
          <w:highlight w:val="none"/>
          <w:lang w:eastAsia="zh-CN"/>
        </w:rPr>
      </w:r>
      <w:r>
        <w:rPr>
          <w:rFonts w:ascii="Times New Roman" w:hAnsi="Times New Roman" w:eastAsia="黑体" w:cs="Times New Roman"/>
          <w:bCs/>
          <w:color w:val="000000" w:themeColor="text1"/>
          <w:sz w:val="28"/>
          <w:szCs w:val="28"/>
          <w:highlight w:val="none"/>
          <w:lang w:eastAsia="zh-CN"/>
        </w:rPr>
      </w:r>
      <w:r>
        <w:rPr>
          <w:color w:val="000000" w:themeColor="text1"/>
          <w:highlight w:val="none"/>
        </w:rPr>
      </w:r>
    </w:p>
    <w:p>
      <w:pPr>
        <w:ind w:firstLine="560"/>
        <w:jc w:val="center"/>
        <w:spacing w:line="360" w:lineRule="auto"/>
        <w:rPr>
          <w:rFonts w:ascii="Times New Roman" w:hAnsi="Times New Roman" w:eastAsia="黑体" w:cs="Times New Roman"/>
          <w:color w:val="000000" w:themeColor="text1"/>
          <w:sz w:val="28"/>
          <w:szCs w:val="28"/>
          <w:highlight w:val="none"/>
        </w:rPr>
      </w:pPr>
      <w:r>
        <w:rPr>
          <w:rFonts w:ascii="Times New Roman" w:hAnsi="Times New Roman" w:eastAsia="黑体" w:cs="Times New Roman"/>
          <w:bCs/>
          <w:color w:val="000000" w:themeColor="text1"/>
          <w:sz w:val="28"/>
          <w:szCs w:val="28"/>
          <w:highlight w:val="none"/>
          <w:lang w:eastAsia="zh-CN"/>
        </w:rPr>
      </w:r>
      <w:r>
        <w:rPr>
          <w:rFonts w:ascii="Times New Roman" w:hAnsi="Times New Roman" w:eastAsia="黑体" w:cs="Times New Roman"/>
          <w:bCs/>
          <w:color w:val="000000" w:themeColor="text1"/>
          <w:sz w:val="28"/>
          <w:szCs w:val="28"/>
          <w:highlight w:val="none"/>
          <w:lang w:eastAsia="zh-CN"/>
        </w:rPr>
      </w:r>
      <w:r>
        <w:rPr>
          <w:color w:val="000000" w:themeColor="text1"/>
          <w:highlight w:val="none"/>
        </w:rPr>
      </w:r>
    </w:p>
    <w:p>
      <w:pPr>
        <w:pStyle w:val="891"/>
        <w:ind w:firstLine="560"/>
        <w:jc w:val="center"/>
        <w:spacing w:line="360" w:lineRule="auto"/>
        <w:rPr>
          <w:rFonts w:ascii="Times New Roman" w:hAnsi="Times New Roman" w:eastAsia="黑体" w:cs="Times New Roman"/>
          <w:color w:val="000000" w:themeColor="text1"/>
          <w:sz w:val="28"/>
          <w:szCs w:val="28"/>
          <w:highlight w:val="none"/>
        </w:rPr>
      </w:pPr>
      <w:r>
        <w:rPr>
          <w:rFonts w:ascii="Times New Roman" w:hAnsi="Times New Roman" w:eastAsia="黑体" w:cs="Times New Roman"/>
          <w:bCs/>
          <w:color w:val="000000" w:themeColor="text1"/>
          <w:sz w:val="28"/>
          <w:szCs w:val="28"/>
          <w:highlight w:val="none"/>
          <w:lang w:eastAsia="zh-CN"/>
        </w:rPr>
        <w:t xml:space="preserve">分包意向协议（参考格式）</w:t>
      </w:r>
      <w:r>
        <w:rPr>
          <w:rFonts w:ascii="Times New Roman" w:hAnsi="Times New Roman" w:eastAsia="黑体" w:cs="Times New Roman"/>
          <w:color w:val="000000" w:themeColor="text1"/>
          <w:sz w:val="28"/>
          <w:szCs w:val="28"/>
          <w:highlight w:val="none"/>
          <w:lang w:eastAsia="zh-CN"/>
        </w:rPr>
      </w:r>
      <w:r>
        <w:rPr>
          <w:color w:val="000000" w:themeColor="text1"/>
          <w:highlight w:val="none"/>
        </w:rPr>
      </w:r>
    </w:p>
    <w:p>
      <w:pPr>
        <w:pStyle w:val="891"/>
        <w:jc w:val="center"/>
        <w:rPr>
          <w:rFonts w:ascii="Times New Roman" w:hAnsi="Times New Roman" w:cs="Times New Roman"/>
          <w:b/>
          <w:bCs/>
          <w:color w:val="000000" w:themeColor="text1"/>
          <w:highlight w:val="none"/>
        </w:rPr>
      </w:pPr>
      <w:r>
        <w:rPr>
          <w:rFonts w:ascii="Times New Roman" w:hAnsi="Times New Roman" w:cs="Times New Roman"/>
          <w:b/>
          <w:bCs/>
          <w:color w:val="000000" w:themeColor="text1"/>
          <w:highlight w:val="none"/>
          <w:lang w:eastAsia="zh-CN" w:bidi="ar"/>
        </w:rPr>
      </w:r>
      <w:r>
        <w:rPr>
          <w:color w:val="000000" w:themeColor="text1"/>
          <w:highlight w:val="none"/>
        </w:rPr>
      </w:r>
    </w:p>
    <w:p>
      <w:pPr>
        <w:pStyle w:val="891"/>
        <w:ind w:firstLine="480"/>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val="en-US" w:eastAsia="zh-CN"/>
        </w:rPr>
        <w:t xml:space="preserve">甲方（投标供应商）</w:t>
      </w:r>
      <w:r>
        <w:rPr>
          <w:rFonts w:ascii="Times New Roman" w:hAnsi="Times New Roman" w:eastAsia="宋体" w:cs="Times New Roman"/>
          <w:bCs/>
          <w:color w:val="000000" w:themeColor="text1"/>
          <w:sz w:val="24"/>
          <w:szCs w:val="24"/>
          <w:highlight w:val="none"/>
          <w:lang w:eastAsia="zh-CN"/>
        </w:rPr>
        <w:t xml:space="preserve">：________ </w:t>
      </w: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p>
      <w:pPr>
        <w:pStyle w:val="891"/>
        <w:ind w:firstLine="480"/>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eastAsia="zh-CN"/>
        </w:rPr>
        <w:t xml:space="preserve">乙方（</w:t>
      </w:r>
      <w:r>
        <w:rPr>
          <w:rFonts w:ascii="Times New Roman" w:hAnsi="Times New Roman" w:eastAsia="宋体" w:cs="Times New Roman"/>
          <w:bCs/>
          <w:color w:val="000000" w:themeColor="text1"/>
          <w:sz w:val="24"/>
          <w:szCs w:val="24"/>
          <w:highlight w:val="none"/>
          <w:lang w:val="en-US" w:eastAsia="zh-CN"/>
        </w:rPr>
        <w:t xml:space="preserve">分包供应商</w:t>
      </w:r>
      <w:r>
        <w:rPr>
          <w:rFonts w:ascii="Times New Roman" w:hAnsi="Times New Roman" w:eastAsia="宋体" w:cs="Times New Roman"/>
          <w:bCs/>
          <w:color w:val="000000" w:themeColor="text1"/>
          <w:sz w:val="24"/>
          <w:szCs w:val="24"/>
          <w:highlight w:val="none"/>
          <w:lang w:eastAsia="zh-CN"/>
        </w:rPr>
        <w:t xml:space="preserve">）：________ </w:t>
      </w: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p>
      <w:pPr>
        <w:pStyle w:val="891"/>
        <w:ind w:left="239" w:firstLine="307"/>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val="en-US" w:eastAsia="zh-CN"/>
        </w:rPr>
        <w:t xml:space="preserve">甲方</w:t>
      </w:r>
      <w:r>
        <w:rPr>
          <w:rFonts w:ascii="Times New Roman" w:hAnsi="Times New Roman" w:eastAsia="宋体" w:cs="Times New Roman"/>
          <w:bCs/>
          <w:color w:val="000000" w:themeColor="text1"/>
          <w:sz w:val="24"/>
          <w:szCs w:val="24"/>
          <w:highlight w:val="none"/>
          <w:lang w:eastAsia="zh-CN"/>
        </w:rPr>
        <w:t xml:space="preserve">承诺，一旦在</w:t>
      </w:r>
      <w:r>
        <w:rPr>
          <w:rFonts w:ascii="Times New Roman" w:hAnsi="Times New Roman" w:eastAsia="宋体" w:cs="Times New Roman"/>
          <w:bCs/>
          <w:color w:val="000000" w:themeColor="text1"/>
          <w:sz w:val="24"/>
          <w:szCs w:val="24"/>
          <w:highlight w:val="none"/>
          <w:u w:val="single"/>
          <w:lang w:eastAsia="zh-CN"/>
        </w:rPr>
        <w:t xml:space="preserve">无锡市市级政务网络和数据统一安全建设运营项目（项目</w:t>
      </w:r>
      <w:r>
        <w:rPr>
          <w:rFonts w:hint="eastAsia" w:ascii="Times New Roman" w:hAnsi="Times New Roman" w:eastAsia="宋体" w:cs="Times New Roman"/>
          <w:bCs/>
          <w:color w:val="000000" w:themeColor="text1"/>
          <w:sz w:val="24"/>
          <w:szCs w:val="24"/>
          <w:highlight w:val="none"/>
          <w:u w:val="single"/>
          <w:lang w:val="en-US" w:eastAsia="zh-CN"/>
        </w:rPr>
        <w:t xml:space="preserve">编</w:t>
      </w:r>
      <w:r>
        <w:rPr>
          <w:rFonts w:ascii="Times New Roman" w:hAnsi="Times New Roman" w:eastAsia="宋体" w:cs="Times New Roman"/>
          <w:bCs/>
          <w:color w:val="000000" w:themeColor="text1"/>
          <w:sz w:val="24"/>
          <w:szCs w:val="24"/>
          <w:highlight w:val="none"/>
          <w:u w:val="single"/>
          <w:lang w:eastAsia="zh-CN"/>
        </w:rPr>
        <w:t xml:space="preserve">号：JSZC-320200-JZCG-G2026-0026）</w:t>
      </w:r>
      <w:r>
        <w:rPr>
          <w:rFonts w:ascii="Times New Roman" w:hAnsi="Times New Roman" w:eastAsia="宋体" w:cs="Times New Roman"/>
          <w:bCs/>
          <w:color w:val="000000" w:themeColor="text1"/>
          <w:sz w:val="24"/>
          <w:szCs w:val="24"/>
          <w:highlight w:val="none"/>
          <w:lang w:eastAsia="zh-CN"/>
        </w:rPr>
        <w:t xml:space="preserve">招标采购项目中获得采购合同，将按照下述约定将合同项下部分内容分包给乙方： </w:t>
      </w: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p>
      <w:pPr>
        <w:pStyle w:val="891"/>
        <w:ind w:firstLine="480"/>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tbl>
      <w:tblPr>
        <w:tblW w:w="9215"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430"/>
        <w:gridCol w:w="1751"/>
        <w:gridCol w:w="1368"/>
        <w:gridCol w:w="1368"/>
        <w:gridCol w:w="1369"/>
        <w:gridCol w:w="1369"/>
      </w:tblGrid>
      <w:tr>
        <w:trPr>
          <w:trHeight w:val="1155"/>
        </w:trPr>
        <w:tc>
          <w:tcPr>
            <w:tcW w:w="560" w:type="dxa"/>
            <w:vAlign w:val="center"/>
            <w:textDirection w:val="lrTb"/>
            <w:noWrap w:val="false"/>
          </w:tcPr>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rPr>
              <w:t xml:space="preserve">序号</w:t>
            </w:r>
            <w:r>
              <w:rPr>
                <w:rFonts w:ascii="Times New Roman" w:hAnsi="Times New Roman" w:cs="Times New Roman"/>
                <w:b/>
                <w:bCs/>
                <w:color w:val="000000" w:themeColor="text1"/>
                <w:sz w:val="21"/>
                <w:szCs w:val="21"/>
                <w:highlight w:val="none"/>
              </w:rPr>
            </w:r>
            <w:r>
              <w:rPr>
                <w:color w:val="000000" w:themeColor="text1"/>
                <w:highlight w:val="none"/>
              </w:rPr>
            </w:r>
          </w:p>
        </w:tc>
        <w:tc>
          <w:tcPr>
            <w:tcW w:w="1430" w:type="dxa"/>
            <w:vAlign w:val="center"/>
            <w:textDirection w:val="lrTb"/>
            <w:noWrap w:val="false"/>
          </w:tcPr>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rPr>
              <w:t xml:space="preserve">分包承担</w:t>
            </w:r>
            <w:r>
              <w:rPr>
                <w:rFonts w:ascii="Times New Roman" w:hAnsi="Times New Roman" w:cs="Times New Roman"/>
                <w:b/>
                <w:bCs/>
                <w:color w:val="000000" w:themeColor="text1"/>
                <w:sz w:val="21"/>
                <w:szCs w:val="21"/>
                <w:highlight w:val="none"/>
                <w:lang w:val="zh-CN"/>
              </w:rPr>
            </w:r>
            <w:r>
              <w:rPr>
                <w:color w:val="000000" w:themeColor="text1"/>
                <w:highlight w:val="none"/>
              </w:rPr>
            </w:r>
          </w:p>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rPr>
              <w:t xml:space="preserve">主体名称</w:t>
            </w:r>
            <w:r>
              <w:rPr>
                <w:rFonts w:ascii="Times New Roman" w:hAnsi="Times New Roman" w:cs="Times New Roman"/>
                <w:b/>
                <w:bCs/>
                <w:color w:val="000000" w:themeColor="text1"/>
                <w:sz w:val="21"/>
                <w:szCs w:val="21"/>
                <w:highlight w:val="none"/>
              </w:rPr>
            </w:r>
            <w:r>
              <w:rPr>
                <w:color w:val="000000" w:themeColor="text1"/>
                <w:highlight w:val="none"/>
              </w:rPr>
            </w:r>
          </w:p>
        </w:tc>
        <w:tc>
          <w:tcPr>
            <w:tcW w:w="1751" w:type="dxa"/>
            <w:vAlign w:val="center"/>
            <w:textDirection w:val="lrTb"/>
            <w:noWrap w:val="false"/>
          </w:tcPr>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lang w:eastAsia="zh-CN"/>
              </w:rPr>
              <w:t xml:space="preserve">分包承担</w:t>
            </w:r>
            <w:r>
              <w:rPr>
                <w:rFonts w:ascii="Times New Roman" w:hAnsi="Times New Roman" w:cs="Times New Roman"/>
                <w:b/>
                <w:bCs/>
                <w:color w:val="000000" w:themeColor="text1"/>
                <w:sz w:val="21"/>
                <w:szCs w:val="21"/>
                <w:highlight w:val="none"/>
                <w:lang w:val="zh-CN" w:eastAsia="zh-CN"/>
              </w:rPr>
            </w:r>
            <w:r>
              <w:rPr>
                <w:color w:val="000000" w:themeColor="text1"/>
                <w:highlight w:val="none"/>
              </w:rPr>
            </w:r>
          </w:p>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lang w:eastAsia="zh-CN"/>
              </w:rPr>
              <w:t xml:space="preserve">主体类型</w:t>
            </w:r>
            <w:r>
              <w:rPr>
                <w:rFonts w:ascii="Times New Roman" w:hAnsi="Times New Roman" w:cs="Times New Roman"/>
                <w:b/>
                <w:bCs/>
                <w:color w:val="000000" w:themeColor="text1"/>
                <w:sz w:val="21"/>
                <w:szCs w:val="21"/>
                <w:highlight w:val="none"/>
                <w:lang w:val="zh-CN" w:eastAsia="zh-CN"/>
              </w:rPr>
            </w:r>
            <w:r>
              <w:rPr>
                <w:color w:val="000000" w:themeColor="text1"/>
                <w:highlight w:val="none"/>
              </w:rPr>
            </w:r>
          </w:p>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lang w:eastAsia="zh-CN"/>
              </w:rPr>
              <w:t xml:space="preserve">（选择）</w:t>
            </w:r>
            <w:r>
              <w:rPr>
                <w:rFonts w:ascii="Times New Roman" w:hAnsi="Times New Roman" w:cs="Times New Roman"/>
                <w:b/>
                <w:bCs/>
                <w:color w:val="000000" w:themeColor="text1"/>
                <w:sz w:val="21"/>
                <w:szCs w:val="21"/>
                <w:highlight w:val="none"/>
                <w:lang w:eastAsia="zh-CN"/>
              </w:rPr>
            </w:r>
            <w:r>
              <w:rPr>
                <w:color w:val="000000" w:themeColor="text1"/>
                <w:highlight w:val="none"/>
              </w:rPr>
            </w:r>
          </w:p>
        </w:tc>
        <w:tc>
          <w:tcPr>
            <w:tcW w:w="1368" w:type="dxa"/>
            <w:vAlign w:val="center"/>
            <w:textDirection w:val="lrTb"/>
            <w:noWrap w:val="false"/>
          </w:tcPr>
          <w:p>
            <w:pPr>
              <w:pStyle w:val="891"/>
              <w:jc w:val="center"/>
              <w:spacing w:line="240" w:lineRule="exact"/>
              <w:rPr>
                <w:rFonts w:ascii="Times New Roman" w:hAnsi="Times New Roman" w:eastAsia="宋体"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lang w:val="en-US" w:eastAsia="zh-CN"/>
              </w:rPr>
              <w:t xml:space="preserve">资质等级</w:t>
            </w:r>
            <w:r>
              <w:rPr>
                <w:rFonts w:ascii="Times New Roman" w:hAnsi="Times New Roman" w:eastAsia="宋体" w:cs="Times New Roman"/>
                <w:b/>
                <w:bCs/>
                <w:color w:val="000000" w:themeColor="text1"/>
                <w:sz w:val="21"/>
                <w:szCs w:val="21"/>
                <w:highlight w:val="none"/>
                <w:lang w:val="en-US" w:eastAsia="zh-CN"/>
              </w:rPr>
            </w:r>
            <w:r>
              <w:rPr>
                <w:color w:val="000000" w:themeColor="text1"/>
                <w:highlight w:val="none"/>
              </w:rPr>
            </w:r>
          </w:p>
        </w:tc>
        <w:tc>
          <w:tcPr>
            <w:tcW w:w="1368" w:type="dxa"/>
            <w:vAlign w:val="center"/>
            <w:textDirection w:val="lrTb"/>
            <w:noWrap w:val="false"/>
          </w:tcPr>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rPr>
              <w:t xml:space="preserve">拟分包</w:t>
            </w:r>
            <w:r>
              <w:rPr>
                <w:rFonts w:ascii="Times New Roman" w:hAnsi="Times New Roman" w:cs="Times New Roman"/>
                <w:b/>
                <w:bCs/>
                <w:color w:val="000000" w:themeColor="text1"/>
                <w:sz w:val="21"/>
                <w:szCs w:val="21"/>
                <w:highlight w:val="none"/>
                <w:lang w:val="zh-CN"/>
              </w:rPr>
            </w:r>
            <w:r>
              <w:rPr>
                <w:color w:val="000000" w:themeColor="text1"/>
                <w:highlight w:val="none"/>
              </w:rPr>
            </w:r>
          </w:p>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rPr>
              <w:t xml:space="preserve">内容</w:t>
            </w:r>
            <w:r>
              <w:rPr>
                <w:rFonts w:ascii="Times New Roman" w:hAnsi="Times New Roman" w:cs="Times New Roman"/>
                <w:b/>
                <w:bCs/>
                <w:color w:val="000000" w:themeColor="text1"/>
                <w:sz w:val="21"/>
                <w:szCs w:val="21"/>
                <w:highlight w:val="none"/>
              </w:rPr>
            </w:r>
            <w:r>
              <w:rPr>
                <w:color w:val="000000" w:themeColor="text1"/>
                <w:highlight w:val="none"/>
              </w:rPr>
            </w:r>
          </w:p>
        </w:tc>
        <w:tc>
          <w:tcPr>
            <w:tcW w:w="1369" w:type="dxa"/>
            <w:vAlign w:val="center"/>
            <w:textDirection w:val="lrTb"/>
            <w:noWrap w:val="false"/>
          </w:tcPr>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lang w:eastAsia="zh-CN"/>
              </w:rPr>
              <w:t xml:space="preserve">占</w:t>
            </w:r>
            <w:r>
              <w:rPr>
                <w:rFonts w:ascii="Times New Roman" w:hAnsi="Times New Roman" w:cs="Times New Roman"/>
                <w:b/>
                <w:bCs/>
                <w:color w:val="000000" w:themeColor="text1"/>
                <w:sz w:val="21"/>
                <w:szCs w:val="21"/>
                <w:highlight w:val="none"/>
                <w:lang w:val="zh-CN" w:eastAsia="zh-CN"/>
              </w:rPr>
            </w:r>
            <w:r>
              <w:rPr>
                <w:color w:val="000000" w:themeColor="text1"/>
                <w:highlight w:val="none"/>
              </w:rPr>
            </w:r>
          </w:p>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lang w:val="en-US" w:eastAsia="zh-CN"/>
              </w:rPr>
              <w:t xml:space="preserve">项目预算</w:t>
            </w:r>
            <w:r>
              <w:rPr>
                <w:rFonts w:ascii="Times New Roman" w:hAnsi="Times New Roman" w:cs="Times New Roman"/>
                <w:b/>
                <w:bCs/>
                <w:color w:val="000000" w:themeColor="text1"/>
                <w:sz w:val="21"/>
                <w:szCs w:val="21"/>
                <w:highlight w:val="none"/>
                <w:lang w:eastAsia="zh-CN"/>
              </w:rPr>
              <w:t xml:space="preserve">的</w:t>
            </w:r>
            <w:r>
              <w:rPr>
                <w:rFonts w:ascii="Times New Roman" w:hAnsi="Times New Roman" w:cs="Times New Roman"/>
                <w:b/>
                <w:bCs/>
                <w:color w:val="000000" w:themeColor="text1"/>
                <w:sz w:val="21"/>
                <w:szCs w:val="21"/>
                <w:highlight w:val="none"/>
                <w:lang w:val="zh-CN" w:eastAsia="zh-CN"/>
              </w:rPr>
            </w:r>
            <w:r>
              <w:rPr>
                <w:color w:val="000000" w:themeColor="text1"/>
                <w:highlight w:val="none"/>
              </w:rPr>
            </w:r>
          </w:p>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lang w:eastAsia="zh-CN"/>
              </w:rPr>
              <w:t xml:space="preserve">比例（%）</w:t>
            </w:r>
            <w:r>
              <w:rPr>
                <w:rFonts w:ascii="Times New Roman" w:hAnsi="Times New Roman" w:cs="Times New Roman"/>
                <w:b/>
                <w:bCs/>
                <w:color w:val="000000" w:themeColor="text1"/>
                <w:sz w:val="21"/>
                <w:szCs w:val="21"/>
                <w:highlight w:val="none"/>
                <w:lang w:eastAsia="zh-CN"/>
              </w:rPr>
            </w:r>
            <w:r>
              <w:rPr>
                <w:color w:val="000000" w:themeColor="text1"/>
                <w:highlight w:val="none"/>
              </w:rPr>
            </w:r>
          </w:p>
        </w:tc>
        <w:tc>
          <w:tcPr>
            <w:tcW w:w="1369" w:type="dxa"/>
            <w:vAlign w:val="center"/>
            <w:textDirection w:val="lrTb"/>
            <w:noWrap w:val="false"/>
          </w:tcPr>
          <w:p>
            <w:pPr>
              <w:pStyle w:val="891"/>
              <w:jc w:val="center"/>
              <w:spacing w:line="240" w:lineRule="exact"/>
              <w:rPr>
                <w:rFonts w:ascii="Times New Roman" w:hAnsi="Times New Roman" w:cs="Times New Roman"/>
                <w:b/>
                <w:bCs/>
                <w:color w:val="000000" w:themeColor="text1"/>
                <w:sz w:val="21"/>
                <w:szCs w:val="21"/>
                <w:highlight w:val="none"/>
              </w:rPr>
            </w:pPr>
            <w:r>
              <w:rPr>
                <w:rFonts w:ascii="Times New Roman" w:hAnsi="Times New Roman" w:cs="Times New Roman"/>
                <w:b/>
                <w:bCs/>
                <w:color w:val="000000" w:themeColor="text1"/>
                <w:sz w:val="21"/>
                <w:szCs w:val="21"/>
                <w:highlight w:val="none"/>
              </w:rPr>
              <w:t xml:space="preserve">备注</w:t>
            </w:r>
            <w:r>
              <w:rPr>
                <w:rFonts w:ascii="Times New Roman" w:hAnsi="Times New Roman" w:cs="Times New Roman"/>
                <w:b/>
                <w:bCs/>
                <w:color w:val="000000" w:themeColor="text1"/>
                <w:sz w:val="21"/>
                <w:szCs w:val="21"/>
                <w:highlight w:val="none"/>
              </w:rPr>
            </w:r>
            <w:r>
              <w:rPr>
                <w:color w:val="000000" w:themeColor="text1"/>
                <w:highlight w:val="none"/>
              </w:rPr>
            </w:r>
          </w:p>
        </w:tc>
      </w:tr>
      <w:tr>
        <w:trPr>
          <w:trHeight w:val="1617"/>
        </w:trPr>
        <w:tc>
          <w:tcPr>
            <w:tcW w:w="560" w:type="dxa"/>
            <w:vAlign w:val="center"/>
            <w:textDirection w:val="lrTb"/>
            <w:noWrap w:val="false"/>
          </w:tcPr>
          <w:p>
            <w:pPr>
              <w:pStyle w:val="891"/>
              <w:jc w:val="center"/>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t xml:space="preserve">1</w:t>
            </w:r>
            <w:r>
              <w:rPr>
                <w:rFonts w:ascii="Times New Roman" w:hAnsi="Times New Roman" w:cs="Times New Roman"/>
                <w:color w:val="000000" w:themeColor="text1"/>
                <w:sz w:val="21"/>
                <w:szCs w:val="21"/>
                <w:highlight w:val="none"/>
                <w:lang w:bidi="ar"/>
              </w:rPr>
            </w:r>
            <w:r>
              <w:rPr>
                <w:color w:val="000000" w:themeColor="text1"/>
                <w:highlight w:val="none"/>
              </w:rPr>
            </w:r>
          </w:p>
        </w:tc>
        <w:tc>
          <w:tcPr>
            <w:tcW w:w="1430"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751" w:type="dxa"/>
            <w:vAlign w:val="center"/>
            <w:textDirection w:val="lrTb"/>
            <w:noWrap w:val="false"/>
          </w:tcPr>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eastAsia="zh-CN"/>
              </w:rPr>
              <w:t xml:space="preserve">□中型企业 </w:t>
            </w:r>
            <w:r>
              <w:rPr>
                <w:rFonts w:ascii="Times New Roman" w:hAnsi="Times New Roman" w:cs="Times New Roman"/>
                <w:color w:val="000000" w:themeColor="text1"/>
                <w:sz w:val="21"/>
                <w:szCs w:val="21"/>
                <w:highlight w:val="none"/>
                <w:lang w:eastAsia="zh-CN"/>
              </w:rPr>
            </w:r>
            <w:r>
              <w:rPr>
                <w:color w:val="000000" w:themeColor="text1"/>
                <w:highlight w:val="none"/>
              </w:rPr>
            </w:r>
          </w:p>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eastAsia="zh-CN"/>
              </w:rPr>
              <w:t xml:space="preserve">□小型企业 </w:t>
            </w:r>
            <w:r>
              <w:rPr>
                <w:rFonts w:ascii="Times New Roman" w:hAnsi="Times New Roman" w:cs="Times New Roman"/>
                <w:color w:val="000000" w:themeColor="text1"/>
                <w:sz w:val="21"/>
                <w:szCs w:val="21"/>
                <w:highlight w:val="none"/>
                <w:lang w:eastAsia="zh-CN"/>
              </w:rPr>
            </w:r>
            <w:r>
              <w:rPr>
                <w:color w:val="000000" w:themeColor="text1"/>
                <w:highlight w:val="none"/>
              </w:rPr>
            </w:r>
          </w:p>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□微型企业</w:t>
            </w:r>
            <w:r>
              <w:rPr>
                <w:rFonts w:ascii="Times New Roman" w:hAnsi="Times New Roman" w:cs="Times New Roman"/>
                <w:color w:val="000000" w:themeColor="text1"/>
                <w:sz w:val="21"/>
                <w:szCs w:val="21"/>
                <w:highlight w:val="none"/>
              </w:rPr>
            </w:r>
            <w:r>
              <w:rPr>
                <w:color w:val="000000" w:themeColor="text1"/>
                <w:highlight w:val="none"/>
              </w:rPr>
            </w:r>
          </w:p>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□其他 </w:t>
            </w: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8"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8"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9"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9"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r>
      <w:tr>
        <w:trPr>
          <w:trHeight w:val="1617"/>
        </w:trPr>
        <w:tc>
          <w:tcPr>
            <w:tcW w:w="560" w:type="dxa"/>
            <w:vAlign w:val="center"/>
            <w:textDirection w:val="lrTb"/>
            <w:noWrap w:val="false"/>
          </w:tcPr>
          <w:p>
            <w:pPr>
              <w:pStyle w:val="891"/>
              <w:jc w:val="center"/>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val="en-US" w:eastAsia="zh-CN" w:bidi="ar"/>
              </w:rPr>
              <w:t xml:space="preserve">2</w:t>
            </w:r>
            <w:r>
              <w:rPr>
                <w:rFonts w:ascii="Times New Roman" w:hAnsi="Times New Roman" w:cs="Times New Roman"/>
                <w:color w:val="000000" w:themeColor="text1"/>
                <w:sz w:val="21"/>
                <w:szCs w:val="21"/>
                <w:highlight w:val="none"/>
                <w:lang w:val="en-US" w:eastAsia="zh-CN" w:bidi="ar"/>
              </w:rPr>
            </w:r>
            <w:r>
              <w:rPr>
                <w:color w:val="000000" w:themeColor="text1"/>
                <w:highlight w:val="none"/>
              </w:rPr>
            </w:r>
          </w:p>
        </w:tc>
        <w:tc>
          <w:tcPr>
            <w:tcW w:w="1430"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val="en-US" w:eastAsia="zh-CN" w:bidi="ar"/>
              </w:rPr>
            </w:r>
            <w:r>
              <w:rPr>
                <w:color w:val="000000" w:themeColor="text1"/>
                <w:highlight w:val="none"/>
              </w:rPr>
            </w:r>
          </w:p>
        </w:tc>
        <w:tc>
          <w:tcPr>
            <w:tcW w:w="1751" w:type="dxa"/>
            <w:vAlign w:val="center"/>
            <w:textDirection w:val="lrTb"/>
            <w:noWrap w:val="false"/>
          </w:tcPr>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eastAsia="zh-CN"/>
              </w:rPr>
              <w:t xml:space="preserve">□中型企业 </w:t>
            </w:r>
            <w:r>
              <w:rPr>
                <w:rFonts w:ascii="Times New Roman" w:hAnsi="Times New Roman" w:cs="Times New Roman"/>
                <w:color w:val="000000" w:themeColor="text1"/>
                <w:sz w:val="21"/>
                <w:szCs w:val="21"/>
                <w:highlight w:val="none"/>
                <w:lang w:eastAsia="zh-CN"/>
              </w:rPr>
            </w:r>
            <w:r>
              <w:rPr>
                <w:color w:val="000000" w:themeColor="text1"/>
                <w:highlight w:val="none"/>
              </w:rPr>
            </w:r>
          </w:p>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eastAsia="zh-CN"/>
              </w:rPr>
              <w:t xml:space="preserve">□小型企业 </w:t>
            </w:r>
            <w:r>
              <w:rPr>
                <w:rFonts w:ascii="Times New Roman" w:hAnsi="Times New Roman" w:cs="Times New Roman"/>
                <w:color w:val="000000" w:themeColor="text1"/>
                <w:sz w:val="21"/>
                <w:szCs w:val="21"/>
                <w:highlight w:val="none"/>
                <w:lang w:eastAsia="zh-CN"/>
              </w:rPr>
            </w:r>
            <w:r>
              <w:rPr>
                <w:color w:val="000000" w:themeColor="text1"/>
                <w:highlight w:val="none"/>
              </w:rPr>
            </w:r>
          </w:p>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□微型企业</w:t>
            </w:r>
            <w:r>
              <w:rPr>
                <w:rFonts w:ascii="Times New Roman" w:hAnsi="Times New Roman" w:cs="Times New Roman"/>
                <w:color w:val="000000" w:themeColor="text1"/>
                <w:sz w:val="21"/>
                <w:szCs w:val="21"/>
                <w:highlight w:val="none"/>
              </w:rPr>
            </w:r>
            <w:r>
              <w:rPr>
                <w:color w:val="000000" w:themeColor="text1"/>
                <w:highlight w:val="none"/>
              </w:rPr>
            </w:r>
          </w:p>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t xml:space="preserve">□其他 </w:t>
            </w:r>
            <w:r>
              <w:rPr>
                <w:rFonts w:ascii="Times New Roman" w:hAnsi="Times New Roman" w:cs="Times New Roman"/>
                <w:color w:val="000000" w:themeColor="text1"/>
                <w:sz w:val="21"/>
                <w:szCs w:val="21"/>
                <w:highlight w:val="none"/>
                <w:lang w:val="en-US" w:eastAsia="zh-CN" w:bidi="ar"/>
              </w:rPr>
            </w:r>
            <w:r>
              <w:rPr>
                <w:color w:val="000000" w:themeColor="text1"/>
                <w:highlight w:val="none"/>
              </w:rPr>
            </w:r>
          </w:p>
        </w:tc>
        <w:tc>
          <w:tcPr>
            <w:tcW w:w="1368"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8"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9"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9"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r>
      <w:tr>
        <w:trPr>
          <w:trHeight w:val="1627"/>
        </w:trPr>
        <w:tc>
          <w:tcPr>
            <w:tcW w:w="560" w:type="dxa"/>
            <w:vAlign w:val="center"/>
            <w:textDirection w:val="lrTb"/>
            <w:noWrap w:val="false"/>
          </w:tcPr>
          <w:p>
            <w:pPr>
              <w:pStyle w:val="891"/>
              <w:jc w:val="center"/>
              <w:rPr>
                <w:rFonts w:ascii="Times New Roman" w:hAnsi="Times New Roman" w:eastAsia="宋体" w:cs="Times New Roman"/>
                <w:color w:val="000000" w:themeColor="text1"/>
                <w:sz w:val="21"/>
                <w:szCs w:val="21"/>
                <w:highlight w:val="none"/>
              </w:rPr>
            </w:pPr>
            <w:r>
              <w:rPr>
                <w:rFonts w:ascii="Times New Roman" w:hAnsi="Times New Roman" w:cs="Times New Roman"/>
                <w:color w:val="000000" w:themeColor="text1"/>
                <w:sz w:val="21"/>
                <w:szCs w:val="21"/>
                <w:highlight w:val="none"/>
                <w:lang w:val="en-US" w:eastAsia="zh-CN" w:bidi="ar"/>
              </w:rPr>
              <w:t xml:space="preserve">3</w:t>
            </w:r>
            <w:r>
              <w:rPr>
                <w:rFonts w:ascii="Times New Roman" w:hAnsi="Times New Roman" w:eastAsia="宋体" w:cs="Times New Roman"/>
                <w:color w:val="000000" w:themeColor="text1"/>
                <w:sz w:val="21"/>
                <w:szCs w:val="21"/>
                <w:highlight w:val="none"/>
                <w:lang w:val="en-US" w:eastAsia="zh-CN" w:bidi="ar"/>
              </w:rPr>
            </w:r>
            <w:r>
              <w:rPr>
                <w:color w:val="000000" w:themeColor="text1"/>
                <w:highlight w:val="none"/>
              </w:rPr>
            </w:r>
          </w:p>
        </w:tc>
        <w:tc>
          <w:tcPr>
            <w:tcW w:w="1430"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highlight w:val="none"/>
                <w:lang w:bidi="ar"/>
              </w:rPr>
              <w:t xml:space="preserve">......</w:t>
            </w:r>
            <w:r>
              <w:rPr>
                <w:rFonts w:ascii="Times New Roman" w:hAnsi="Times New Roman" w:cs="Times New Roman"/>
                <w:color w:val="000000" w:themeColor="text1"/>
                <w:sz w:val="21"/>
                <w:szCs w:val="21"/>
                <w:highlight w:val="none"/>
                <w:lang w:bidi="ar"/>
              </w:rPr>
            </w:r>
            <w:r>
              <w:rPr>
                <w:color w:val="000000" w:themeColor="text1"/>
                <w:highlight w:val="none"/>
              </w:rPr>
            </w:r>
          </w:p>
        </w:tc>
        <w:tc>
          <w:tcPr>
            <w:tcW w:w="1751" w:type="dxa"/>
            <w:vAlign w:val="center"/>
            <w:textDirection w:val="lrTb"/>
            <w:noWrap w:val="false"/>
          </w:tcPr>
          <w:p>
            <w:pPr>
              <w:pStyle w:val="891"/>
              <w:spacing w:line="240" w:lineRule="exact"/>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rPr>
            </w:r>
            <w:r>
              <w:rPr>
                <w:color w:val="000000" w:themeColor="text1"/>
                <w:highlight w:val="none"/>
              </w:rPr>
            </w:r>
          </w:p>
        </w:tc>
        <w:tc>
          <w:tcPr>
            <w:tcW w:w="1368"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8"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9"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c>
          <w:tcPr>
            <w:tcW w:w="1369" w:type="dxa"/>
            <w:vAlign w:val="center"/>
            <w:textDirection w:val="lrTb"/>
            <w:noWrap w:val="false"/>
          </w:tcPr>
          <w:p>
            <w:pPr>
              <w:pStyle w:val="891"/>
              <w:rPr>
                <w:rFonts w:ascii="Times New Roman" w:hAnsi="Times New Roman" w:cs="Times New Roman"/>
                <w:color w:val="000000" w:themeColor="text1"/>
                <w:sz w:val="21"/>
                <w:szCs w:val="21"/>
                <w:highlight w:val="none"/>
              </w:rPr>
            </w:pPr>
            <w:r>
              <w:rPr>
                <w:rFonts w:ascii="Times New Roman" w:hAnsi="Times New Roman" w:cs="Times New Roman"/>
                <w:color w:val="000000" w:themeColor="text1"/>
                <w:sz w:val="21"/>
                <w:szCs w:val="21"/>
                <w:highlight w:val="none"/>
                <w:lang w:bidi="ar"/>
              </w:rPr>
            </w:r>
            <w:r>
              <w:rPr>
                <w:color w:val="000000" w:themeColor="text1"/>
                <w:highlight w:val="none"/>
              </w:rPr>
            </w:r>
          </w:p>
        </w:tc>
      </w:tr>
    </w:tbl>
    <w:p>
      <w:pPr>
        <w:pStyle w:val="891"/>
        <w:ind w:firstLine="480"/>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eastAsia="zh-CN"/>
        </w:rPr>
        <w:t xml:space="preserve">4.......</w:t>
      </w: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p>
      <w:pPr>
        <w:pStyle w:val="891"/>
        <w:ind w:firstLine="480"/>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eastAsia="zh-CN"/>
        </w:rPr>
        <w:t xml:space="preserve">乙方承诺将在上述情况下与采购人签订分包合同。 </w:t>
      </w: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p>
      <w:pPr>
        <w:pStyle w:val="891"/>
        <w:ind w:firstLine="480"/>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eastAsia="zh-CN"/>
        </w:rPr>
        <w:t xml:space="preserve">本协议自各方盖章之日起生效，如采购人未在该项目（采购包）中标，本协议自动终止。 </w:t>
      </w: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p>
      <w:pPr>
        <w:pStyle w:val="891"/>
        <w:ind w:firstLine="480"/>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val="en-US" w:eastAsia="zh-CN"/>
        </w:rPr>
        <w:t xml:space="preserve">甲方</w:t>
      </w:r>
      <w:r>
        <w:rPr>
          <w:rFonts w:ascii="Times New Roman" w:hAnsi="Times New Roman" w:eastAsia="宋体" w:cs="Times New Roman"/>
          <w:bCs/>
          <w:color w:val="000000" w:themeColor="text1"/>
          <w:sz w:val="24"/>
          <w:szCs w:val="24"/>
          <w:highlight w:val="none"/>
          <w:lang w:eastAsia="zh-CN"/>
        </w:rPr>
        <w:t xml:space="preserve">（盖章）：_________                乙方（盖章）：_________ </w:t>
      </w: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p>
      <w:pPr>
        <w:pStyle w:val="891"/>
        <w:ind w:firstLine="480"/>
        <w:jc w:val="right"/>
        <w:spacing w:line="360" w:lineRule="auto"/>
        <w:rPr>
          <w:rFonts w:ascii="Times New Roman" w:hAnsi="Times New Roman" w:eastAsia="宋体" w:cs="Times New Roman"/>
          <w:bCs/>
          <w:color w:val="000000" w:themeColor="text1"/>
          <w:sz w:val="24"/>
          <w:szCs w:val="24"/>
          <w:highlight w:val="none"/>
        </w:rPr>
      </w:pPr>
      <w:r>
        <w:rPr>
          <w:rFonts w:ascii="Times New Roman" w:hAnsi="Times New Roman" w:eastAsia="宋体" w:cs="Times New Roman"/>
          <w:bCs/>
          <w:color w:val="000000" w:themeColor="text1"/>
          <w:sz w:val="24"/>
          <w:szCs w:val="24"/>
          <w:highlight w:val="none"/>
          <w:lang w:eastAsia="zh-CN"/>
        </w:rPr>
        <w:t xml:space="preserve">日期：_____年______月______日 </w:t>
      </w:r>
      <w:r>
        <w:rPr>
          <w:rFonts w:ascii="Times New Roman" w:hAnsi="Times New Roman" w:eastAsia="宋体" w:cs="Times New Roman"/>
          <w:bCs/>
          <w:color w:val="000000" w:themeColor="text1"/>
          <w:sz w:val="24"/>
          <w:szCs w:val="24"/>
          <w:highlight w:val="none"/>
          <w:lang w:eastAsia="zh-CN"/>
        </w:rPr>
      </w:r>
      <w:r>
        <w:rPr>
          <w:color w:val="000000" w:themeColor="text1"/>
          <w:highlight w:val="none"/>
        </w:rPr>
      </w:r>
    </w:p>
    <w:p>
      <w:pPr>
        <w:pStyle w:val="891"/>
        <w:jc w:val="both"/>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ind w:firstLine="560"/>
        <w:jc w:val="center"/>
        <w:spacing w:line="360" w:lineRule="auto"/>
        <w:rPr>
          <w:rFonts w:hint="eastAsia" w:ascii="黑体" w:eastAsia="黑体"/>
          <w:color w:val="000000" w:themeColor="text1"/>
          <w:sz w:val="28"/>
          <w:szCs w:val="28"/>
          <w:highlight w:val="none"/>
        </w:rPr>
      </w:pPr>
      <w:r>
        <w:rPr>
          <w:rFonts w:hint="eastAsia" w:ascii="黑体" w:eastAsia="黑体"/>
          <w:bCs/>
          <w:color w:val="000000" w:themeColor="text1"/>
          <w:sz w:val="28"/>
          <w:szCs w:val="28"/>
          <w:highlight w:val="none"/>
        </w:rPr>
      </w:r>
      <w:r>
        <w:rPr>
          <w:rFonts w:hint="eastAsia" w:ascii="黑体" w:eastAsia="黑体"/>
          <w:bCs/>
          <w:color w:val="000000" w:themeColor="text1"/>
          <w:sz w:val="28"/>
          <w:szCs w:val="28"/>
          <w:highlight w:val="none"/>
        </w:rPr>
      </w:r>
      <w:r>
        <w:rPr>
          <w:color w:val="000000" w:themeColor="text1"/>
          <w:highlight w:val="none"/>
        </w:rPr>
      </w:r>
    </w:p>
    <w:p>
      <w:pPr>
        <w:ind w:firstLine="560"/>
        <w:jc w:val="center"/>
        <w:spacing w:line="360" w:lineRule="auto"/>
        <w:rPr>
          <w:rFonts w:hint="eastAsia" w:ascii="黑体" w:eastAsia="黑体"/>
          <w:color w:val="000000" w:themeColor="text1"/>
          <w:sz w:val="28"/>
          <w:szCs w:val="28"/>
          <w:highlight w:val="none"/>
        </w:rPr>
      </w:pPr>
      <w:r>
        <w:rPr>
          <w:rFonts w:hint="eastAsia" w:ascii="黑体" w:eastAsia="黑体"/>
          <w:bCs/>
          <w:color w:val="000000" w:themeColor="text1"/>
          <w:sz w:val="28"/>
          <w:szCs w:val="28"/>
          <w:highlight w:val="none"/>
        </w:rPr>
      </w:r>
      <w:r>
        <w:rPr>
          <w:rFonts w:hint="eastAsia" w:ascii="黑体" w:eastAsia="黑体"/>
          <w:bCs/>
          <w:color w:val="000000" w:themeColor="text1"/>
          <w:sz w:val="28"/>
          <w:szCs w:val="28"/>
          <w:highlight w:val="none"/>
        </w:rPr>
      </w:r>
      <w:r>
        <w:rPr>
          <w:color w:val="000000" w:themeColor="text1"/>
          <w:highlight w:val="none"/>
        </w:rPr>
      </w:r>
    </w:p>
    <w:p>
      <w:pPr>
        <w:pStyle w:val="891"/>
        <w:ind w:firstLine="560"/>
        <w:jc w:val="center"/>
        <w:spacing w:line="360" w:lineRule="auto"/>
        <w:rPr>
          <w:rFonts w:hint="eastAsia" w:ascii="黑体" w:eastAsia="黑体"/>
          <w:color w:val="000000" w:themeColor="text1"/>
          <w:sz w:val="28"/>
          <w:szCs w:val="28"/>
          <w:highlight w:val="none"/>
        </w:rPr>
      </w:pPr>
      <w:r>
        <w:rPr>
          <w:rFonts w:hint="eastAsia" w:ascii="黑体" w:eastAsia="黑体"/>
          <w:bCs/>
          <w:color w:val="000000" w:themeColor="text1"/>
          <w:sz w:val="28"/>
          <w:szCs w:val="28"/>
          <w:highlight w:val="none"/>
        </w:rPr>
        <w:t xml:space="preserve">关于符合本国产品标准的声明函</w:t>
      </w:r>
      <w:r>
        <w:rPr>
          <w:rFonts w:hint="eastAsia" w:ascii="黑体" w:eastAsia="黑体"/>
          <w:bCs/>
          <w:color w:val="000000" w:themeColor="text1"/>
          <w:sz w:val="28"/>
          <w:szCs w:val="28"/>
          <w:highlight w:val="none"/>
        </w:rPr>
      </w:r>
      <w:r>
        <w:rPr>
          <w:color w:val="000000" w:themeColor="text1"/>
          <w:highlight w:val="none"/>
        </w:rPr>
      </w:r>
    </w:p>
    <w:p>
      <w:pPr>
        <w:pStyle w:val="891"/>
        <w:ind w:firstLine="420"/>
        <w:spacing w:line="360" w:lineRule="auto"/>
        <w:rPr>
          <w:color w:val="000000" w:themeColor="text1"/>
          <w:highlight w:val="none"/>
        </w:rPr>
      </w:pPr>
      <w:r>
        <w:rPr>
          <w:color w:val="000000" w:themeColor="text1"/>
          <w:highlight w:val="none"/>
        </w:rPr>
        <w:t xml:space="preserve"> </w:t>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rPr>
          <w:rFonts w:hint="eastAsia" w:ascii="宋体" w:hAnsi="宋体"/>
          <w:bCs/>
          <w:color w:val="000000" w:themeColor="text1"/>
          <w:sz w:val="24"/>
          <w:szCs w:val="24"/>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rPr>
          <w:rFonts w:ascii="宋体" w:hAnsi="宋体"/>
          <w:bCs/>
          <w:color w:val="000000" w:themeColor="text1"/>
          <w:sz w:val="24"/>
          <w:szCs w:val="24"/>
          <w:highlight w:val="none"/>
        </w:rPr>
      </w:r>
      <w:r>
        <w:rPr>
          <w:color w:val="000000" w:themeColor="text1"/>
          <w:highlight w:val="none"/>
        </w:rPr>
      </w:r>
    </w:p>
    <w:p>
      <w:pPr>
        <w:pStyle w:val="891"/>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rPr>
          <w:rFonts w:ascii="宋体" w:hAnsi="宋体"/>
          <w:bCs/>
          <w:color w:val="000000" w:themeColor="text1"/>
          <w:sz w:val="24"/>
          <w:szCs w:val="24"/>
          <w:highlight w:val="none"/>
        </w:rPr>
      </w:r>
      <w:r>
        <w:rPr>
          <w:color w:val="000000" w:themeColor="text1"/>
          <w:highlight w:val="none"/>
        </w:rPr>
      </w:r>
    </w:p>
    <w:p>
      <w:pPr>
        <w:pStyle w:val="891"/>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rPr>
          <w:rFonts w:hint="eastAsia" w:ascii="宋体" w:hAnsi="宋体"/>
          <w:bCs/>
          <w:color w:val="000000" w:themeColor="text1"/>
          <w:sz w:val="24"/>
          <w:szCs w:val="24"/>
          <w:highlight w:val="none"/>
        </w:rPr>
      </w:r>
      <w:r>
        <w:rPr>
          <w:color w:val="000000" w:themeColor="text1"/>
          <w:highlight w:val="none"/>
        </w:rPr>
      </w:r>
    </w:p>
    <w:p>
      <w:pPr>
        <w:pStyle w:val="891"/>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rPr>
          <w:rFonts w:hint="eastAsia" w:ascii="inherit" w:hAnsi="inherit" w:eastAsia="仿宋" w:cs="宋体"/>
          <w:color w:val="000000" w:themeColor="text1"/>
          <w:sz w:val="28"/>
          <w:szCs w:val="28"/>
          <w:highlight w:val="none"/>
        </w:rPr>
      </w:r>
      <w:r>
        <w:rPr>
          <w:color w:val="000000" w:themeColor="text1"/>
          <w:highlight w:val="none"/>
        </w:rPr>
      </w:r>
    </w:p>
    <w:p>
      <w:pPr>
        <w:pStyle w:val="891"/>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rPr>
          <w:rFonts w:hint="eastAsia" w:ascii="宋体" w:hAnsi="宋体" w:cs="宋体"/>
          <w:color w:val="000000" w:themeColor="text1"/>
          <w:sz w:val="18"/>
          <w:szCs w:val="18"/>
          <w:highlight w:val="none"/>
        </w:rPr>
      </w:r>
      <w:r>
        <w:rPr>
          <w:color w:val="000000" w:themeColor="text1"/>
          <w:highlight w:val="none"/>
        </w:rPr>
      </w:r>
    </w:p>
    <w:p>
      <w:pPr>
        <w:pStyle w:val="891"/>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rPr>
          <w:rFonts w:hint="eastAsia" w:ascii="宋体" w:hAnsi="宋体" w:cs="宋体"/>
          <w:color w:val="000000" w:themeColor="text1"/>
          <w:sz w:val="18"/>
          <w:szCs w:val="18"/>
          <w:highlight w:val="none"/>
        </w:rPr>
      </w:r>
      <w:r>
        <w:rPr>
          <w:color w:val="000000" w:themeColor="text1"/>
          <w:highlight w:val="none"/>
        </w:rPr>
      </w:r>
    </w:p>
    <w:p>
      <w:pPr>
        <w:pStyle w:val="891"/>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rPr>
          <w:rFonts w:hint="eastAsia" w:ascii="宋体" w:hAnsi="宋体" w:cs="宋体"/>
          <w:color w:val="000000" w:themeColor="text1"/>
          <w:sz w:val="18"/>
          <w:szCs w:val="18"/>
          <w:highlight w:val="none"/>
        </w:rPr>
      </w:r>
      <w:r>
        <w:rPr>
          <w:color w:val="000000" w:themeColor="text1"/>
          <w:highlight w:val="none"/>
        </w:rPr>
      </w:r>
    </w:p>
    <w:p>
      <w:pPr>
        <w:pStyle w:val="891"/>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rPr>
          <w:rFonts w:hint="eastAsia" w:ascii="宋体" w:hAnsi="宋体" w:cs="宋体"/>
          <w:color w:val="000000" w:themeColor="text1"/>
          <w:sz w:val="18"/>
          <w:szCs w:val="18"/>
          <w:highlight w:val="none"/>
        </w:rPr>
      </w:r>
      <w:r>
        <w:rPr>
          <w:color w:val="000000" w:themeColor="text1"/>
          <w:highlight w:val="none"/>
        </w:rPr>
      </w:r>
    </w:p>
    <w:p>
      <w:pPr>
        <w:pStyle w:val="891"/>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rPr>
          <w:rFonts w:ascii="宋体" w:hAnsi="宋体"/>
          <w:color w:val="000000" w:themeColor="text1"/>
          <w:sz w:val="18"/>
          <w:szCs w:val="18"/>
          <w:highlight w:val="none"/>
        </w:rPr>
      </w:r>
      <w:r>
        <w:rPr>
          <w:color w:val="000000" w:themeColor="text1"/>
          <w:highlight w:val="none"/>
        </w:rPr>
      </w:r>
    </w:p>
    <w:p>
      <w:pPr>
        <w:pStyle w:val="891"/>
        <w:ind w:firstLine="482"/>
        <w:jc w:val="left"/>
        <w:spacing w:line="360" w:lineRule="auto"/>
        <w:shd w:val="clear" w:color="auto" w:fill="ffffff"/>
        <w:widowControl/>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注：划删除线的地方无需填写。</w:t>
      </w:r>
      <w:r>
        <w:rPr>
          <w:rFonts w:hint="eastAsia" w:ascii="宋体" w:hAnsi="宋体" w:cs="宋体"/>
          <w:b/>
          <w:color w:val="000000" w:themeColor="text1"/>
          <w:sz w:val="18"/>
          <w:szCs w:val="18"/>
          <w:highlight w:val="none"/>
        </w:rPr>
      </w:r>
      <w:r>
        <w:rPr>
          <w:color w:val="000000" w:themeColor="text1"/>
          <w:highlight w:val="none"/>
        </w:rPr>
      </w:r>
    </w:p>
    <w:p>
      <w:pPr>
        <w:pStyle w:val="891"/>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91"/>
        <w:ind w:firstLine="420"/>
        <w:spacing w:line="360" w:lineRule="auto"/>
        <w:rPr>
          <w:color w:val="000000" w:themeColor="text1"/>
          <w:highlight w:val="none"/>
        </w:rPr>
      </w:pPr>
      <w:r>
        <w:rPr>
          <w:color w:val="000000" w:themeColor="text1"/>
          <w:highlight w:val="none"/>
        </w:rPr>
      </w:r>
      <w:r>
        <w:rPr>
          <w:color w:val="000000" w:themeColor="text1"/>
          <w:highlight w:val="none"/>
        </w:rPr>
      </w:r>
    </w:p>
    <w:p>
      <w:pPr>
        <w:pStyle w:val="891"/>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rFonts w:hint="eastAsia" w:ascii="宋体" w:hAnsi="宋体" w:cs="宋体"/>
          <w:b/>
          <w:color w:val="000000" w:themeColor="text1"/>
          <w:sz w:val="28"/>
          <w:szCs w:val="28"/>
          <w:highlight w:val="none"/>
        </w:rPr>
      </w:r>
      <w:r>
        <w:rPr>
          <w:color w:val="000000" w:themeColor="text1"/>
          <w:highlight w:val="none"/>
        </w:rPr>
      </w:r>
    </w:p>
    <w:p>
      <w:pPr>
        <w:pStyle w:val="891"/>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891"/>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891"/>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9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89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9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91"/>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9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891"/>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9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91"/>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91"/>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891"/>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891"/>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9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JSZC-320200-JZCG-G2026-0026</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6"/>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966"/>
          <w:bCs/>
          <w:color w:val="000000" w:themeColor="text1"/>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891"/>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891"/>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91"/>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891"/>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r>
      <w:r>
        <w:rPr>
          <w:color w:val="000000" w:themeColor="text1"/>
          <w:highlight w:val="none"/>
        </w:rPr>
      </w:r>
    </w:p>
    <w:p>
      <w:pPr>
        <w:pStyle w:val="891"/>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hint="eastAsia" w:ascii="宋体" w:hAnsi="宋体"/>
          <w:bCs/>
          <w:color w:val="000000" w:themeColor="text1"/>
          <w:sz w:val="24"/>
          <w:szCs w:val="24"/>
          <w:highlight w:val="none"/>
        </w:rPr>
      </w:r>
      <w:r>
        <w:rPr>
          <w:color w:val="000000" w:themeColor="text1"/>
          <w:highlight w:val="none"/>
        </w:rPr>
      </w:r>
    </w:p>
    <w:p>
      <w:pPr>
        <w:pStyle w:val="891"/>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rFonts w:hint="eastAsia"/>
          <w:b/>
          <w:color w:val="000000" w:themeColor="text1"/>
          <w:sz w:val="28"/>
          <w:szCs w:val="28"/>
          <w:highlight w:val="none"/>
        </w:rPr>
      </w:r>
      <w:r>
        <w:rPr>
          <w:color w:val="000000" w:themeColor="text1"/>
          <w:highlight w:val="none"/>
        </w:rPr>
      </w:r>
    </w:p>
    <w:p>
      <w:pPr>
        <w:pStyle w:val="891"/>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rFonts w:hint="eastAsia" w:ascii="黑体" w:eastAsia="黑体"/>
          <w:bCs/>
          <w:color w:val="000000" w:themeColor="text1"/>
          <w:sz w:val="28"/>
          <w:szCs w:val="28"/>
          <w:highlight w:val="none"/>
        </w:rPr>
      </w:r>
      <w:r>
        <w:rPr>
          <w:color w:val="000000" w:themeColor="text1"/>
          <w:highlight w:val="none"/>
        </w:rPr>
      </w:r>
    </w:p>
    <w:p>
      <w:pPr>
        <w:pStyle w:val="891"/>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JSZC-320200-JZCG-G2026-0026</w:t>
      </w:r>
      <w:r>
        <w:rPr>
          <w:rFonts w:hint="eastAsia" w:ascii="宋体" w:hAnsi="宋体"/>
          <w:color w:val="000000" w:themeColor="text1"/>
          <w:sz w:val="24"/>
          <w:szCs w:val="24"/>
          <w:highlight w:val="none"/>
        </w:rPr>
        <w:t xml:space="preserve">在此承诺：</w:t>
      </w:r>
      <w:r>
        <w:rPr>
          <w:rFonts w:ascii="宋体" w:hAnsi="宋体"/>
          <w:color w:val="000000" w:themeColor="text1"/>
          <w:sz w:val="24"/>
          <w:szCs w:val="24"/>
          <w:highlight w:val="none"/>
        </w:rPr>
      </w:r>
      <w:r>
        <w:rPr>
          <w:color w:val="000000" w:themeColor="text1"/>
          <w:highlight w:val="none"/>
        </w:rPr>
      </w:r>
    </w:p>
    <w:p>
      <w:pPr>
        <w:pStyle w:val="891"/>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rFonts w:ascii="宋体" w:hAns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themeColor="text1"/>
          <w:sz w:val="24"/>
          <w:szCs w:val="24"/>
          <w:highlight w:val="none"/>
        </w:rPr>
      </w:r>
      <w:r>
        <w:rPr>
          <w:color w:val="000000" w:themeColor="text1"/>
          <w:highlight w:val="none"/>
        </w:rPr>
      </w:r>
    </w:p>
    <w:p>
      <w:pPr>
        <w:pStyle w:val="891"/>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rFonts w:hint="eastAsia" w:asci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themeColor="text1"/>
          <w:sz w:val="24"/>
          <w:szCs w:val="24"/>
          <w:highlight w:val="none"/>
        </w:rPr>
      </w:r>
      <w:r>
        <w:rPr>
          <w:color w:val="000000" w:themeColor="text1"/>
          <w:highlight w:val="none"/>
        </w:rPr>
      </w:r>
    </w:p>
    <w:p>
      <w:pPr>
        <w:pStyle w:val="89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rFonts w:hint="eastAsia" w:ascii="宋体"/>
          <w:bCs/>
          <w:color w:val="000000" w:themeColor="text1"/>
          <w:sz w:val="24"/>
          <w:szCs w:val="24"/>
          <w:highlight w:val="none"/>
        </w:rPr>
      </w:r>
      <w:r>
        <w:rPr>
          <w:color w:val="000000" w:themeColor="text1"/>
          <w:highlight w:val="none"/>
        </w:rPr>
      </w:r>
    </w:p>
    <w:p>
      <w:pPr>
        <w:pStyle w:val="891"/>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91"/>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ascii="宋体" w:hAnsi="宋体"/>
          <w:color w:val="000000" w:themeColor="text1"/>
          <w:sz w:val="24"/>
          <w:szCs w:val="20"/>
          <w:highlight w:val="none"/>
        </w:rPr>
      </w:r>
      <w:r>
        <w:rPr>
          <w:color w:val="000000" w:themeColor="text1"/>
          <w:highlight w:val="none"/>
        </w:rPr>
      </w:r>
    </w:p>
    <w:p>
      <w:pPr>
        <w:pStyle w:val="891"/>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91"/>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891"/>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rFonts w:hint="eastAsia"/>
          <w:b/>
          <w:color w:val="000000" w:themeColor="text1"/>
          <w:sz w:val="28"/>
          <w:szCs w:val="28"/>
          <w:highlight w:val="none"/>
        </w:rPr>
      </w:r>
      <w:r>
        <w:rPr>
          <w:color w:val="000000" w:themeColor="text1"/>
          <w:highlight w:val="none"/>
        </w:rPr>
      </w:r>
    </w:p>
    <w:p>
      <w:pPr>
        <w:pStyle w:val="891"/>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891"/>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891"/>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91"/>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项目编号：</w:t>
      </w:r>
      <w:r>
        <w:rPr>
          <w:rFonts w:hint="eastAsia" w:ascii="黑体" w:eastAsia="黑体"/>
          <w:bCs/>
          <w:color w:val="000000" w:themeColor="text1"/>
          <w:sz w:val="24"/>
          <w:szCs w:val="24"/>
          <w:highlight w:val="none"/>
          <w:lang w:eastAsia="zh-CN"/>
        </w:rPr>
        <w:t xml:space="preserve">JSZC-320200-JZCG-G2026-0026</w:t>
      </w:r>
      <w:r>
        <w:rPr>
          <w:rFonts w:hint="eastAsia" w:ascii="黑体" w:eastAsia="黑体"/>
          <w:bCs/>
          <w:color w:val="000000" w:themeColor="text1"/>
          <w:sz w:val="24"/>
          <w:szCs w:val="24"/>
          <w:highlight w:val="none"/>
          <w:lang w:eastAsia="zh-CN"/>
        </w:rPr>
      </w:r>
      <w:r>
        <w:rPr>
          <w:color w:val="000000" w:themeColor="text1"/>
          <w:highlight w:val="non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89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1005"/>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无锡市市级政务网络和数据统一安全建设运营项目</w:t>
            </w:r>
            <w:r>
              <w:rPr>
                <w:rFonts w:hint="eastAsia" w:hAnsi="宋体" w:eastAsia="宋体"/>
                <w:bCs/>
                <w:color w:val="000000" w:themeColor="text1"/>
                <w:szCs w:val="24"/>
                <w:highlight w:val="none"/>
                <w:lang w:eastAsia="zh-CN"/>
              </w:rPr>
            </w:r>
            <w:r>
              <w:rPr>
                <w:color w:val="000000" w:themeColor="text1"/>
                <w:highlight w:val="none"/>
              </w:rPr>
            </w:r>
          </w:p>
        </w:tc>
        <w:tc>
          <w:tcPr>
            <w:tcW w:w="3188" w:type="dxa"/>
            <w:vAlign w:val="center"/>
            <w:textDirection w:val="lrTb"/>
            <w:noWrap w:val="false"/>
          </w:tcPr>
          <w:p>
            <w:pPr>
              <w:pStyle w:val="1005"/>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pStyle w:val="891"/>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89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9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9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9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themeColor="text1"/>
          <w:sz w:val="24"/>
          <w:szCs w:val="24"/>
          <w:highlight w:val="none"/>
        </w:rPr>
      </w:r>
      <w:r>
        <w:rPr>
          <w:color w:val="000000" w:themeColor="text1"/>
          <w:highlight w:val="none"/>
        </w:rPr>
      </w:r>
    </w:p>
    <w:p>
      <w:pPr>
        <w:pStyle w:val="891"/>
        <w:spacing w:line="360" w:lineRule="auto"/>
        <w:rPr>
          <w:rFonts w:hint="eastAsia" w:ascii="宋体" w:hAnsi="宋体"/>
          <w:bCs/>
          <w:color w:val="000000" w:themeColor="text1"/>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Start w:id="204" w:name="_Toc120614284"/>
      <w:r>
        <w:rPr>
          <w:rFonts w:hint="eastAsia" w:ascii="宋体" w:hAnsi="宋体"/>
          <w:bCs/>
          <w:color w:val="000000" w:themeColor="text1"/>
          <w:highlight w:val="none"/>
        </w:rPr>
      </w:r>
      <w:r>
        <w:rPr>
          <w:color w:val="000000" w:themeColor="text1"/>
          <w:highlight w:val="none"/>
        </w:rPr>
      </w:r>
    </w:p>
    <w:p>
      <w:pPr>
        <w:pStyle w:val="891"/>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rFonts w:ascii="黑体" w:eastAsia="黑体"/>
          <w:bCs/>
          <w:color w:val="000000" w:themeColor="text1"/>
          <w:sz w:val="28"/>
          <w:szCs w:val="28"/>
          <w:highlight w:val="none"/>
        </w:rPr>
      </w:r>
      <w:r>
        <w:rPr>
          <w:color w:val="000000" w:themeColor="text1"/>
          <w:highlight w:val="none"/>
        </w:rPr>
      </w:r>
    </w:p>
    <w:p>
      <w:pPr>
        <w:pStyle w:val="89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JSZC-320200-JZCG-G2026-0026</w:t>
      </w:r>
      <w:r>
        <w:rPr>
          <w:rFonts w:hint="eastAsia" w:ascii="黑体" w:eastAsia="黑体"/>
          <w:bCs/>
          <w:color w:val="000000" w:themeColor="text1"/>
          <w:sz w:val="24"/>
          <w:szCs w:val="24"/>
          <w:highlight w:val="none"/>
          <w:lang w:eastAsia="zh-CN"/>
        </w:rPr>
      </w:r>
      <w:r>
        <w:rPr>
          <w:color w:val="000000" w:themeColor="text1"/>
          <w:highlight w:val="none"/>
        </w:rP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891"/>
              <w:spacing w:before="5"/>
              <w:rPr>
                <w:rFonts w:hint="eastAsia"/>
                <w:color w:val="000000" w:themeColor="text1"/>
                <w:sz w:val="18"/>
                <w:highlight w:val="none"/>
              </w:rPr>
            </w:pPr>
            <w:r>
              <w:rPr>
                <w:rFonts w:hint="eastAsia"/>
                <w:b/>
                <w:bCs/>
                <w:color w:val="000000" w:themeColor="text1"/>
                <w:sz w:val="24"/>
                <w:szCs w:val="24"/>
                <w:highlight w:val="none"/>
              </w:rPr>
              <w:t xml:space="preserve">服务部分</w:t>
            </w:r>
            <w:r>
              <w:rPr>
                <w:rFonts w:hint="eastAsia"/>
                <w:color w:val="000000" w:themeColor="text1"/>
                <w:sz w:val="18"/>
                <w:highlight w:val="none"/>
              </w:rPr>
            </w:r>
            <w:r>
              <w:rPr>
                <w:color w:val="000000" w:themeColor="text1"/>
                <w:highlight w:val="none"/>
              </w:rPr>
            </w:r>
          </w:p>
        </w:tc>
      </w:tr>
      <w:tr>
        <w:trPr>
          <w:cantSplit/>
          <w:trHeight w:val="495"/>
        </w:trPr>
        <w:tc>
          <w:tcPr>
            <w:tcMar>
              <w:left w:w="15" w:type="dxa"/>
              <w:top w:w="15" w:type="dxa"/>
              <w:right w:w="15" w:type="dxa"/>
              <w:bottom w:w="0" w:type="dxa"/>
            </w:tcMar>
            <w:tcW w:w="420" w:type="dxa"/>
            <w:vAlign w:val="center"/>
            <w:textDirection w:val="lrTb"/>
            <w:noWrap/>
          </w:tcPr>
          <w:p>
            <w:pPr>
              <w:pStyle w:val="891"/>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gridSpan w:val="4"/>
            <w:tcMar>
              <w:left w:w="15" w:type="dxa"/>
              <w:top w:w="15" w:type="dxa"/>
              <w:right w:w="15" w:type="dxa"/>
              <w:bottom w:w="0" w:type="dxa"/>
            </w:tcMar>
            <w:tcW w:w="5639" w:type="dxa"/>
            <w:vAlign w:val="center"/>
            <w:textDirection w:val="lrTb"/>
            <w:noWrap/>
          </w:tcPr>
          <w:p>
            <w:pPr>
              <w:pStyle w:val="891"/>
              <w:jc w:val="center"/>
              <w:spacing w:before="5"/>
              <w:rPr>
                <w:rFonts w:hint="eastAsia"/>
                <w:color w:val="000000" w:themeColor="text1"/>
                <w:sz w:val="18"/>
                <w:highlight w:val="none"/>
              </w:rPr>
            </w:pPr>
            <w:r>
              <w:rPr>
                <w:rFonts w:hint="eastAsia"/>
                <w:color w:val="000000" w:themeColor="text1"/>
                <w:sz w:val="18"/>
                <w:highlight w:val="none"/>
              </w:rPr>
              <w:t xml:space="preserve">服务内容</w:t>
            </w:r>
            <w:r>
              <w:rPr>
                <w:rFonts w:hint="eastAsia"/>
                <w:color w:val="000000" w:themeColor="text1"/>
                <w:sz w:val="18"/>
                <w:highlight w:val="none"/>
              </w:rPr>
            </w:r>
            <w:r>
              <w:rPr>
                <w:color w:val="000000" w:themeColor="text1"/>
                <w:highlight w:val="none"/>
              </w:rPr>
            </w:r>
          </w:p>
        </w:tc>
        <w:tc>
          <w:tcPr>
            <w:tcW w:w="1276" w:type="dxa"/>
            <w:vAlign w:val="center"/>
            <w:textDirection w:val="lrTb"/>
            <w:noWrap w:val="false"/>
          </w:tcPr>
          <w:p>
            <w:pPr>
              <w:pStyle w:val="891"/>
              <w:jc w:val="center"/>
              <w:spacing w:before="5"/>
              <w:rPr>
                <w:rFonts w:hint="eastAsia"/>
                <w:color w:val="000000" w:themeColor="text1"/>
                <w:sz w:val="18"/>
                <w:highlight w:val="none"/>
              </w:rPr>
            </w:pPr>
            <w:r>
              <w:rPr>
                <w:rFonts w:hint="eastAsia"/>
                <w:color w:val="000000" w:themeColor="text1"/>
                <w:sz w:val="18"/>
                <w:highlight w:val="none"/>
              </w:rPr>
              <w:t xml:space="preserve">数量</w:t>
            </w:r>
            <w:r>
              <w:rPr>
                <w:rFonts w:hint="eastAsia"/>
                <w:color w:val="000000" w:themeColor="text1"/>
                <w:sz w:val="18"/>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91"/>
              <w:jc w:val="center"/>
              <w:spacing w:before="5"/>
              <w:rPr>
                <w:rFonts w:hint="eastAsia"/>
                <w:color w:val="000000" w:themeColor="text1"/>
                <w:sz w:val="18"/>
                <w:highlight w:val="none"/>
              </w:rPr>
            </w:pPr>
            <w:r>
              <w:rPr>
                <w:rFonts w:hint="eastAsia"/>
                <w:color w:val="000000" w:themeColor="text1"/>
                <w:sz w:val="18"/>
                <w:highlight w:val="none"/>
              </w:rPr>
              <w:t xml:space="preserve">单位</w:t>
            </w:r>
            <w:r>
              <w:rPr>
                <w:rFonts w:hint="eastAsia"/>
                <w:color w:val="000000" w:themeColor="text1"/>
                <w:sz w:val="18"/>
                <w:highlight w:val="none"/>
              </w:rPr>
            </w:r>
            <w:r>
              <w:rPr>
                <w:color w:val="000000" w:themeColor="text1"/>
                <w:highlight w:val="none"/>
              </w:rPr>
            </w:r>
          </w:p>
        </w:tc>
        <w:tc>
          <w:tcPr>
            <w:tcW w:w="709" w:type="dxa"/>
            <w:vAlign w:val="center"/>
            <w:textDirection w:val="lrTb"/>
            <w:noWrap w:val="false"/>
          </w:tcPr>
          <w:p>
            <w:pPr>
              <w:pStyle w:val="891"/>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939" w:type="dxa"/>
            <w:vAlign w:val="center"/>
            <w:textDirection w:val="lrTb"/>
            <w:noWrap w:val="false"/>
          </w:tcPr>
          <w:p>
            <w:pPr>
              <w:pStyle w:val="891"/>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41"/>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rFonts w:ascii="宋体"/>
                <w:color w:val="000000" w:themeColor="text1"/>
                <w:highlight w:val="none"/>
                <w:lang w:val="en-US" w:eastAsia="zh-CN"/>
              </w:rPr>
            </w:r>
            <w:r>
              <w:rPr>
                <w:color w:val="000000" w:themeColor="text1"/>
                <w:highlight w:val="none"/>
              </w:rPr>
            </w:r>
          </w:p>
        </w:tc>
        <w:tc>
          <w:tcPr>
            <w:gridSpan w:val="4"/>
            <w:tcMar>
              <w:left w:w="15" w:type="dxa"/>
              <w:top w:w="15" w:type="dxa"/>
              <w:right w:w="15" w:type="dxa"/>
              <w:bottom w:w="0" w:type="dxa"/>
            </w:tcMar>
            <w:tcW w:w="5639" w:type="dxa"/>
            <w:vAlign w:val="center"/>
            <w:textDirection w:val="lrTb"/>
            <w:noWrap/>
          </w:tcPr>
          <w:p>
            <w:pPr>
              <w:pStyle w:val="89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9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91"/>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gridSpan w:val="4"/>
            <w:tcMar>
              <w:left w:w="15" w:type="dxa"/>
              <w:top w:w="15" w:type="dxa"/>
              <w:right w:w="15" w:type="dxa"/>
              <w:bottom w:w="0" w:type="dxa"/>
            </w:tcMar>
            <w:tcW w:w="5639" w:type="dxa"/>
            <w:vAlign w:val="center"/>
            <w:textDirection w:val="lrTb"/>
            <w:noWrap/>
          </w:tcPr>
          <w:p>
            <w:pPr>
              <w:pStyle w:val="891"/>
              <w:jc w:val="center"/>
              <w:rPr>
                <w:rFonts w:ascii="黑体" w:hAnsi="宋体" w:eastAsia="黑体"/>
                <w:b/>
                <w:bCs/>
                <w:color w:val="000000" w:themeColor="text1"/>
                <w:sz w:val="24"/>
                <w:szCs w:val="24"/>
                <w:highlight w:val="none"/>
              </w:rPr>
            </w:pPr>
            <w:r>
              <w:rPr>
                <w:rFonts w:hint="eastAsia" w:ascii="宋体"/>
                <w:color w:val="000000" w:themeColor="text1"/>
                <w:highlight w:val="none"/>
              </w:rPr>
              <w:t xml:space="preserve">......</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9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891"/>
              <w:spacing w:before="5"/>
              <w:rPr>
                <w:color w:val="000000" w:themeColor="text1"/>
                <w:sz w:val="18"/>
                <w:highlight w:val="none"/>
              </w:rPr>
            </w:pPr>
            <w:r>
              <w:rPr>
                <w:rFonts w:hint="eastAsia"/>
                <w:b/>
                <w:bCs/>
                <w:color w:val="000000" w:themeColor="text1"/>
                <w:sz w:val="24"/>
                <w:szCs w:val="24"/>
                <w:highlight w:val="none"/>
              </w:rPr>
              <w:t xml:space="preserve">货物部分</w:t>
            </w:r>
            <w:r>
              <w:rPr>
                <w:color w:val="000000" w:themeColor="text1"/>
                <w:sz w:val="18"/>
                <w:highlight w:val="none"/>
              </w:rPr>
            </w:r>
            <w:r>
              <w:rPr>
                <w:color w:val="000000" w:themeColor="text1"/>
                <w:highlight w:val="none"/>
              </w:rPr>
            </w:r>
          </w:p>
        </w:tc>
      </w:tr>
      <w:tr>
        <w:trPr>
          <w:cantSplit/>
          <w:trHeight w:val="495"/>
        </w:trPr>
        <w:tc>
          <w:tcPr>
            <w:tcMar>
              <w:left w:w="15" w:type="dxa"/>
              <w:top w:w="15" w:type="dxa"/>
              <w:right w:w="15" w:type="dxa"/>
              <w:bottom w:w="0" w:type="dxa"/>
            </w:tcMar>
            <w:tcW w:w="420" w:type="dxa"/>
            <w:vAlign w:val="center"/>
            <w:textDirection w:val="lrTb"/>
            <w:noWrap/>
          </w:tcPr>
          <w:p>
            <w:pPr>
              <w:pStyle w:val="891"/>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891"/>
              <w:jc w:val="center"/>
              <w:spacing w:before="5"/>
              <w:rPr>
                <w:color w:val="000000" w:themeColor="text1"/>
                <w:sz w:val="18"/>
                <w:highlight w:val="none"/>
              </w:rPr>
            </w:pPr>
            <w:r>
              <w:rPr>
                <w:rFonts w:hint="eastAsia"/>
                <w:color w:val="000000" w:themeColor="text1"/>
                <w:sz w:val="18"/>
                <w:highlight w:val="none"/>
              </w:rPr>
              <w:t xml:space="preserve">名称</w:t>
            </w:r>
            <w:r>
              <w:rPr>
                <w:color w:val="000000" w:themeColor="text1"/>
                <w:sz w:val="18"/>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tcPr>
          <w:p>
            <w:pPr>
              <w:pStyle w:val="891"/>
              <w:jc w:val="center"/>
              <w:spacing w:before="5"/>
              <w:rPr>
                <w:color w:val="000000" w:themeColor="text1"/>
                <w:sz w:val="18"/>
                <w:highlight w:val="none"/>
              </w:rPr>
            </w:pPr>
            <w:r>
              <w:rPr>
                <w:rFonts w:hint="eastAsia"/>
                <w:color w:val="000000" w:themeColor="text1"/>
                <w:sz w:val="18"/>
                <w:highlight w:val="none"/>
              </w:rPr>
              <w:t xml:space="preserve">品牌型号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3045" w:type="dxa"/>
            <w:vAlign w:val="center"/>
            <w:textDirection w:val="lrTb"/>
            <w:noWrap/>
          </w:tcPr>
          <w:p>
            <w:pPr>
              <w:pStyle w:val="891"/>
              <w:jc w:val="center"/>
              <w:spacing w:before="5"/>
              <w:rPr>
                <w:color w:val="000000" w:themeColor="text1"/>
                <w:sz w:val="18"/>
                <w:highlight w:val="none"/>
              </w:rPr>
            </w:pPr>
            <w:r>
              <w:rPr>
                <w:rFonts w:hint="eastAsia"/>
                <w:color w:val="000000" w:themeColor="text1"/>
                <w:sz w:val="18"/>
                <w:highlight w:val="none"/>
              </w:rPr>
              <w:t xml:space="preserve">性能指标</w:t>
            </w:r>
            <w:r>
              <w:rPr>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91"/>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sz w:val="18"/>
                <w:highlight w:val="none"/>
              </w:rPr>
            </w:r>
            <w:r>
              <w:rPr>
                <w:color w:val="000000" w:themeColor="text1"/>
                <w:highlight w:val="none"/>
              </w:rPr>
            </w:r>
          </w:p>
        </w:tc>
        <w:tc>
          <w:tcPr>
            <w:tcW w:w="1276" w:type="dxa"/>
            <w:vAlign w:val="center"/>
            <w:textDirection w:val="lrTb"/>
            <w:noWrap w:val="false"/>
          </w:tcPr>
          <w:p>
            <w:pPr>
              <w:pStyle w:val="891"/>
              <w:jc w:val="center"/>
              <w:spacing w:before="5"/>
              <w:rPr>
                <w:color w:val="000000" w:themeColor="text1"/>
                <w:sz w:val="18"/>
                <w:highlight w:val="none"/>
              </w:rPr>
            </w:pPr>
            <w:r>
              <w:rPr>
                <w:rFonts w:hint="eastAsia"/>
                <w:color w:val="000000" w:themeColor="text1"/>
                <w:sz w:val="18"/>
                <w:highlight w:val="none"/>
              </w:rPr>
              <w:t xml:space="preserve">产地</w:t>
            </w:r>
            <w:r>
              <w:rPr>
                <w:color w:val="000000" w:themeColor="text1"/>
                <w:sz w:val="18"/>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91"/>
              <w:jc w:val="center"/>
              <w:spacing w:before="5"/>
              <w:rPr>
                <w:color w:val="000000" w:themeColor="text1"/>
                <w:sz w:val="18"/>
                <w:highlight w:val="none"/>
              </w:rPr>
            </w:pPr>
            <w:r>
              <w:rPr>
                <w:rFonts w:hint="eastAsia"/>
                <w:color w:val="000000" w:themeColor="text1"/>
                <w:sz w:val="18"/>
                <w:highlight w:val="none"/>
              </w:rPr>
              <w:t xml:space="preserve">质保期</w:t>
            </w:r>
            <w:r>
              <w:rPr>
                <w:color w:val="000000" w:themeColor="text1"/>
                <w:sz w:val="18"/>
                <w:highlight w:val="none"/>
              </w:rPr>
            </w:r>
            <w:r>
              <w:rPr>
                <w:color w:val="000000" w:themeColor="text1"/>
                <w:highlight w:val="none"/>
              </w:rPr>
            </w:r>
          </w:p>
        </w:tc>
        <w:tc>
          <w:tcPr>
            <w:tcW w:w="709" w:type="dxa"/>
            <w:vAlign w:val="center"/>
            <w:textDirection w:val="lrTb"/>
            <w:noWrap w:val="false"/>
          </w:tcPr>
          <w:p>
            <w:pPr>
              <w:pStyle w:val="891"/>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939" w:type="dxa"/>
            <w:vAlign w:val="center"/>
            <w:textDirection w:val="lrTb"/>
            <w:noWrap w:val="false"/>
          </w:tcPr>
          <w:p>
            <w:pPr>
              <w:pStyle w:val="891"/>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41"/>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rFonts w:ascii="宋体"/>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941"/>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941"/>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3045" w:type="dxa"/>
            <w:vAlign w:val="top"/>
            <w:textDirection w:val="lrTb"/>
            <w:noWrap w:val="false"/>
          </w:tcPr>
          <w:p>
            <w:pPr>
              <w:pStyle w:val="891"/>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9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91"/>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1050" w:type="dxa"/>
            <w:vAlign w:val="center"/>
            <w:textDirection w:val="lrTb"/>
            <w:noWrap/>
          </w:tcPr>
          <w:p>
            <w:pPr>
              <w:pStyle w:val="891"/>
              <w:jc w:val="center"/>
              <w:rPr>
                <w:rFonts w:ascii="宋体"/>
                <w:color w:val="000000" w:themeColor="text1"/>
                <w:highlight w:val="none"/>
              </w:rPr>
            </w:pPr>
            <w:r>
              <w:rPr>
                <w:rFonts w:hint="eastAsia" w:ascii="宋体"/>
                <w:color w:val="000000" w:themeColor="text1"/>
                <w:highlight w:val="none"/>
              </w:rPr>
              <w:t xml:space="preserve">......</w:t>
            </w:r>
            <w:r>
              <w:rPr>
                <w:rFonts w:ascii="宋体"/>
                <w:color w:val="000000" w:themeColor="text1"/>
                <w:highlight w:val="none"/>
              </w:rPr>
            </w:r>
            <w:r>
              <w:rPr>
                <w:color w:val="000000" w:themeColor="text1"/>
                <w:highlight w:val="none"/>
              </w:rPr>
            </w:r>
          </w:p>
        </w:tc>
        <w:tc>
          <w:tcPr>
            <w:tcMar>
              <w:left w:w="15" w:type="dxa"/>
              <w:top w:w="15" w:type="dxa"/>
              <w:right w:w="15" w:type="dxa"/>
              <w:bottom w:w="0" w:type="dxa"/>
            </w:tcMar>
            <w:tcW w:w="945" w:type="dxa"/>
            <w:vAlign w:val="center"/>
            <w:textDirection w:val="lrTb"/>
            <w:noWrap w:val="false"/>
          </w:tcPr>
          <w:p>
            <w:pPr>
              <w:pStyle w:val="941"/>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3045" w:type="dxa"/>
            <w:vAlign w:val="center"/>
            <w:textDirection w:val="lrTb"/>
            <w:noWrap w:val="false"/>
          </w:tcPr>
          <w:p>
            <w:pPr>
              <w:pStyle w:val="891"/>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p>
        </w:tc>
        <w:tc>
          <w:tcPr>
            <w:tcMar>
              <w:left w:w="15" w:type="dxa"/>
              <w:top w:w="15" w:type="dxa"/>
              <w:right w:w="15" w:type="dxa"/>
              <w:bottom w:w="0" w:type="dxa"/>
            </w:tcMar>
            <w:tcW w:w="59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992" w:type="dxa"/>
            <w:vAlign w:val="center"/>
            <w:textDirection w:val="lrTb"/>
            <w:noWrap/>
          </w:tcPr>
          <w:p>
            <w:pPr>
              <w:pStyle w:val="891"/>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70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939" w:type="dxa"/>
            <w:vAlign w:val="center"/>
            <w:textDirection w:val="lrTb"/>
            <w:noWrap w:val="false"/>
          </w:tcPr>
          <w:p>
            <w:pPr>
              <w:pStyle w:val="891"/>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891"/>
              <w:jc w:val="left"/>
              <w:spacing w:line="288" w:lineRule="auto"/>
              <w:rPr>
                <w:rFonts w:hint="eastAsia" w:ascii="楷体" w:hAnsi="楷体" w:eastAsia="楷体"/>
                <w:bCs/>
                <w:color w:val="000000" w:themeColor="text1"/>
                <w:sz w:val="28"/>
                <w:szCs w:val="28"/>
                <w:highlight w:val="none"/>
              </w:rPr>
            </w:pPr>
            <w:r>
              <w:rPr>
                <w:rFonts w:hint="eastAsia" w:ascii="楷体" w:hAnsi="楷体" w:eastAsia="楷体"/>
                <w:bCs/>
                <w:color w:val="000000" w:themeColor="text1"/>
                <w:sz w:val="28"/>
                <w:szCs w:val="28"/>
                <w:highlight w:val="none"/>
              </w:rPr>
              <w:t xml:space="preserve">投标人承诺：</w:t>
            </w:r>
            <w:r>
              <w:rPr>
                <w:rFonts w:hint="eastAsia" w:ascii="楷体" w:hAnsi="楷体" w:eastAsia="楷体"/>
                <w:bCs/>
                <w:color w:val="000000" w:themeColor="text1"/>
                <w:sz w:val="28"/>
                <w:szCs w:val="28"/>
                <w:highlight w:val="none"/>
              </w:rPr>
            </w:r>
            <w:r>
              <w:rPr>
                <w:color w:val="000000" w:themeColor="text1"/>
                <w:highlight w:val="none"/>
              </w:rPr>
            </w:r>
          </w:p>
          <w:p>
            <w:pPr>
              <w:pStyle w:val="891"/>
              <w:jc w:val="left"/>
              <w:spacing w:line="288" w:lineRule="auto"/>
              <w:rPr>
                <w:rFonts w:ascii="楷体" w:hAnsi="楷体" w:eastAsia="楷体"/>
                <w:b/>
                <w:bCs/>
                <w:color w:val="000000" w:themeColor="text1"/>
                <w:sz w:val="28"/>
                <w:szCs w:val="28"/>
                <w:highlight w:val="none"/>
              </w:rPr>
            </w:pPr>
            <w:r>
              <w:rPr>
                <w:rFonts w:hint="eastAsia" w:ascii="楷体" w:hAnsi="楷体" w:eastAsia="楷体"/>
                <w:bCs/>
                <w:color w:val="000000" w:themeColor="text1"/>
                <w:sz w:val="28"/>
                <w:szCs w:val="28"/>
                <w:highlight w:val="none"/>
              </w:rPr>
              <w:t xml:space="preserve">本采购项目或采购包中提供的符合本国产品标准的产品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占提供的全部产品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的比例：</w:t>
            </w:r>
            <w:r>
              <w:rPr>
                <w:rFonts w:hint="eastAsia" w:ascii="楷体" w:hAnsi="楷体" w:eastAsia="楷体"/>
                <w:bCs/>
                <w:color w:val="000000" w:themeColor="text1"/>
                <w:sz w:val="28"/>
                <w:szCs w:val="28"/>
                <w:highlight w:val="none"/>
                <w:u w:val="single"/>
              </w:rPr>
              <w:t xml:space="preserve">      </w:t>
            </w:r>
            <w:r>
              <w:rPr>
                <w:rFonts w:hint="eastAsia" w:ascii="楷体" w:hAnsi="楷体" w:eastAsia="楷体"/>
                <w:bCs/>
                <w:color w:val="000000" w:themeColor="text1"/>
                <w:sz w:val="28"/>
                <w:szCs w:val="28"/>
                <w:highlight w:val="none"/>
              </w:rPr>
              <w:t xml:space="preserve">%</w:t>
            </w:r>
            <w:r>
              <w:rPr>
                <w:rFonts w:ascii="楷体" w:hAnsi="楷体" w:eastAsia="楷体"/>
                <w:b/>
                <w:bCs/>
                <w:color w:val="000000" w:themeColor="text1"/>
                <w:sz w:val="28"/>
                <w:szCs w:val="28"/>
                <w:highlight w:val="none"/>
              </w:rPr>
            </w:r>
            <w:r>
              <w:rPr>
                <w:color w:val="000000" w:themeColor="text1"/>
                <w:highlight w:val="none"/>
              </w:rPr>
            </w:r>
          </w:p>
        </w:tc>
      </w:tr>
    </w:tbl>
    <w:p>
      <w:pPr>
        <w:pStyle w:val="891"/>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91"/>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p>
    <w:p>
      <w:pPr>
        <w:pStyle w:val="891"/>
        <w:ind w:firstLine="316"/>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hint="eastAsia" w:ascii="宋体" w:hAnsi="宋体"/>
          <w:bCs/>
          <w:color w:val="000000" w:themeColor="text1"/>
          <w:highlight w:val="none"/>
          <w:lang w:val="en-US" w:eastAsia="zh-CN"/>
        </w:rPr>
        <w:t xml:space="preserve">1</w:t>
      </w:r>
      <w:r>
        <w:rPr>
          <w:rFonts w:hint="eastAsia" w:ascii="宋体" w:hAnsi="宋体"/>
          <w:bCs/>
          <w:color w:val="000000" w:themeColor="text1"/>
          <w:highlight w:val="none"/>
        </w:rPr>
        <w:t xml:space="preserve">）</w:t>
      </w:r>
      <w:r>
        <w:rPr>
          <w:rFonts w:hint="eastAsia" w:ascii="宋体" w:hAnsi="宋体"/>
          <w:bCs/>
          <w:color w:val="000000" w:themeColor="text1"/>
          <w:highlight w:val="none"/>
        </w:rPr>
        <w:t xml:space="preserve">“采购需求”中如有明确要求进行分项报价的，投标人应当根据相应要求在上表中详细填写。</w:t>
      </w:r>
      <w:r>
        <w:rPr>
          <w:rFonts w:ascii="宋体"/>
          <w:bCs/>
          <w:color w:val="000000" w:themeColor="text1"/>
          <w:highlight w:val="none"/>
        </w:rPr>
      </w:r>
      <w:r>
        <w:rPr>
          <w:color w:val="000000" w:themeColor="text1"/>
          <w:highlight w:val="none"/>
        </w:rPr>
      </w:r>
    </w:p>
    <w:p>
      <w:pPr>
        <w:pStyle w:val="89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hint="eastAsia" w:ascii="宋体" w:hAnsi="宋体"/>
          <w:bCs/>
          <w:color w:val="000000" w:themeColor="text1"/>
          <w:highlight w:val="none"/>
          <w:lang w:val="en-US" w:eastAsia="zh-CN"/>
        </w:rPr>
        <w:t xml:space="preserve">2</w:t>
      </w:r>
      <w:r>
        <w:rPr>
          <w:rFonts w:hint="eastAsia" w:ascii="宋体" w:hAnsi="宋体"/>
          <w:bCs/>
          <w:color w:val="000000" w:themeColor="text1"/>
          <w:highlight w:val="none"/>
        </w:rPr>
        <w:t xml:space="preserve">）表格不够可自行延长。</w:t>
      </w:r>
      <w:r>
        <w:rPr>
          <w:rFonts w:hint="eastAsia" w:ascii="宋体" w:hAnsi="宋体"/>
          <w:bCs/>
          <w:color w:val="000000" w:themeColor="text1"/>
          <w:highlight w:val="none"/>
        </w:rPr>
      </w:r>
      <w:r>
        <w:rPr>
          <w:color w:val="000000" w:themeColor="text1"/>
          <w:highlight w:val="none"/>
        </w:rPr>
      </w:r>
    </w:p>
    <w:p>
      <w:pPr>
        <w:pStyle w:val="89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hint="eastAsia" w:ascii="宋体" w:hAnsi="宋体"/>
          <w:bCs/>
          <w:color w:val="000000" w:themeColor="text1"/>
          <w:highlight w:val="none"/>
          <w:lang w:val="en-US" w:eastAsia="zh-CN"/>
        </w:rPr>
        <w:t xml:space="preserve">3</w:t>
      </w:r>
      <w:r>
        <w:rPr>
          <w:rFonts w:hint="eastAsia" w:ascii="宋体" w:hAnsi="宋体"/>
          <w:bCs/>
          <w:color w:val="000000" w:themeColor="text1"/>
          <w:highlight w:val="none"/>
        </w:rPr>
        <w:t xml:space="preserve">）</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themeColor="text1"/>
          <w:highlight w:val="none"/>
        </w:rPr>
      </w:r>
      <w:r>
        <w:rPr>
          <w:color w:val="000000" w:themeColor="text1"/>
          <w:highlight w:val="none"/>
        </w:rPr>
      </w:r>
    </w:p>
    <w:p>
      <w:pPr>
        <w:pStyle w:val="891"/>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b/>
          <w:bCs/>
          <w:color w:val="000000" w:themeColor="text1"/>
          <w:highlight w:val="none"/>
          <w:u w:val="single"/>
        </w:rPr>
        <w:t xml:space="preserve">货物成本之和</w:t>
      </w:r>
      <w:r>
        <w:rPr>
          <w:rFonts w:hint="eastAsia" w:ascii="宋体" w:hAnsi="宋体"/>
          <w:bCs/>
          <w:color w:val="000000" w:themeColor="text1"/>
          <w:highlight w:val="none"/>
          <w:u w:val="single"/>
        </w:rPr>
        <w:t xml:space="preserve">；“全部产品成本之和”是指货物或服务项目（或者采购包）中包含的</w:t>
      </w:r>
      <w:r>
        <w:rPr>
          <w:rFonts w:hint="eastAsia" w:ascii="宋体" w:hAnsi="宋体"/>
          <w:b/>
          <w:bCs/>
          <w:color w:val="000000" w:themeColor="text1"/>
          <w:highlight w:val="none"/>
          <w:u w:val="single"/>
        </w:rPr>
        <w:t xml:space="preserve">全部货物、服务产品的成本之和</w:t>
      </w:r>
      <w:r>
        <w:rPr>
          <w:rFonts w:hint="eastAsia" w:ascii="宋体" w:hAnsi="宋体"/>
          <w:bCs/>
          <w:color w:val="000000" w:themeColor="text1"/>
          <w:highlight w:val="none"/>
          <w:u w:val="single"/>
        </w:rPr>
        <w:t xml:space="preserve">。</w:t>
      </w:r>
      <w:r>
        <w:rPr>
          <w:rFonts w:hint="eastAsia" w:ascii="宋体" w:hAnsi="宋体"/>
          <w:bCs/>
          <w:color w:val="000000" w:themeColor="text1"/>
          <w:highlight w:val="none"/>
        </w:rPr>
      </w:r>
      <w:r>
        <w:rPr>
          <w:color w:val="000000" w:themeColor="text1"/>
          <w:highlight w:val="none"/>
        </w:rPr>
      </w:r>
    </w:p>
    <w:p>
      <w:pPr>
        <w:pStyle w:val="891"/>
        <w:spacing w:line="360" w:lineRule="auto"/>
        <w:rPr>
          <w:rFonts w:hint="eastAsia"/>
          <w:b/>
          <w:color w:val="000000" w:themeColor="text1"/>
          <w:sz w:val="28"/>
          <w:szCs w:val="28"/>
          <w:highlight w:val="none"/>
        </w:rPr>
      </w:pPr>
      <w:r>
        <w:rPr>
          <w:rFonts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rFonts w:hint="eastAsia"/>
          <w:b/>
          <w:color w:val="000000" w:themeColor="text1"/>
          <w:sz w:val="28"/>
          <w:szCs w:val="28"/>
          <w:highlight w:val="none"/>
        </w:rPr>
      </w:r>
      <w:r>
        <w:rPr>
          <w:color w:val="000000" w:themeColor="text1"/>
          <w:highlight w:val="none"/>
        </w:rPr>
      </w:r>
    </w:p>
    <w:p>
      <w:pPr>
        <w:pStyle w:val="891"/>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91"/>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89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91"/>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91"/>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JSZC-320200-JZCG-G2026-0026</w:t>
      </w:r>
      <w:r>
        <w:rPr>
          <w:rFonts w:hint="eastAsia" w:ascii="黑体" w:eastAsia="黑体"/>
          <w:bCs/>
          <w:color w:val="000000" w:themeColor="text1"/>
          <w:sz w:val="24"/>
          <w:szCs w:val="24"/>
          <w:highlight w:val="none"/>
          <w:lang w:eastAsia="zh-CN"/>
        </w:rPr>
      </w:r>
      <w:r>
        <w:rPr>
          <w:color w:val="000000" w:themeColor="text1"/>
          <w:highlight w:val="non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1"/>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891"/>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891"/>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891"/>
        <w:ind w:firstLine="420"/>
        <w:rPr>
          <w:rFonts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4"/>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891"/>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891"/>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rPr>
          <w:rFonts w:hint="eastAsia" w:ascii="宋体" w:hAnsi="宋体"/>
          <w:bCs/>
          <w:color w:val="000000" w:themeColor="text1"/>
          <w:sz w:val="24"/>
          <w:szCs w:val="24"/>
          <w:highlight w:val="none"/>
          <w:lang w:eastAsia="zh-CN"/>
        </w:rPr>
      </w:r>
      <w:r>
        <w:rPr>
          <w:color w:val="000000" w:themeColor="text1"/>
          <w:highlight w:val="none"/>
        </w:rPr>
      </w:r>
    </w:p>
    <w:p>
      <w:pPr>
        <w:pStyle w:val="891"/>
        <w:ind w:firstLine="420"/>
        <w:rPr>
          <w:rFonts w:hint="eastAsia" w:ascii="宋体" w:hAnsi="宋体" w:eastAsia="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bookmarkStart w:id="205" w:name="_格式2__法定代表人授权书"/>
      <w:r>
        <w:rPr>
          <w:color w:val="000000" w:themeColor="text1"/>
          <w:highlight w:val="none"/>
        </w:rPr>
      </w:r>
      <w:bookmarkEnd w:id="205"/>
      <w:r>
        <w:rPr>
          <w:color w:val="000000" w:themeColor="text1"/>
          <w:highlight w:val="none"/>
        </w:rPr>
      </w:r>
      <w:bookmarkStart w:id="206" w:name="_Hlt26609389"/>
      <w:r>
        <w:rPr>
          <w:color w:val="000000" w:themeColor="text1"/>
          <w:highlight w:val="none"/>
        </w:rPr>
      </w:r>
      <w:bookmarkEnd w:id="206"/>
      <w:r>
        <w:rPr>
          <w:color w:val="000000" w:themeColor="text1"/>
          <w:highlight w:val="none"/>
        </w:rPr>
      </w:r>
      <w:bookmarkStart w:id="207" w:name="_Hlt26671374"/>
      <w:r>
        <w:rPr>
          <w:color w:val="000000" w:themeColor="text1"/>
          <w:highlight w:val="none"/>
        </w:rPr>
      </w:r>
      <w:bookmarkEnd w:id="207"/>
      <w:r>
        <w:rPr>
          <w:color w:val="000000" w:themeColor="text1"/>
          <w:highlight w:val="none"/>
        </w:rPr>
      </w:r>
      <w:bookmarkStart w:id="208" w:name="_Hlt26955066"/>
      <w:r>
        <w:rPr>
          <w:color w:val="000000" w:themeColor="text1"/>
          <w:highlight w:val="none"/>
        </w:rPr>
      </w:r>
      <w:bookmarkEnd w:id="208"/>
      <w:r>
        <w:rPr>
          <w:rFonts w:hint="eastAsia" w:ascii="宋体"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lang w:eastAsia="zh-CN"/>
        </w:rPr>
      </w:r>
      <w:r>
        <w:rPr>
          <w:color w:val="000000" w:themeColor="text1"/>
          <w:highlight w:val="none"/>
        </w:rPr>
      </w:r>
    </w:p>
    <w:p>
      <w:pPr>
        <w:pStyle w:val="891"/>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b/>
          <w:color w:val="000000" w:themeColor="text1"/>
          <w:sz w:val="28"/>
          <w:szCs w:val="28"/>
          <w:highlight w:val="none"/>
        </w:rPr>
      </w:r>
      <w:r>
        <w:rPr>
          <w:color w:val="000000" w:themeColor="text1"/>
          <w:highlight w:val="none"/>
        </w:rPr>
      </w:r>
    </w:p>
    <w:p>
      <w:pPr>
        <w:pStyle w:val="891"/>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91"/>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rFonts w:hint="eastAsia" w:ascii="黑体" w:eastAsia="黑体"/>
          <w:bCs/>
          <w:color w:val="000000" w:themeColor="text1"/>
          <w:sz w:val="28"/>
          <w:szCs w:val="28"/>
          <w:highlight w:val="none"/>
        </w:rPr>
      </w:r>
      <w:r>
        <w:rPr>
          <w:color w:val="000000" w:themeColor="text1"/>
          <w:highlight w:val="none"/>
        </w:rPr>
      </w:r>
    </w:p>
    <w:p>
      <w:pPr>
        <w:pStyle w:val="891"/>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91"/>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JSZC-320200-JZCG-G2026-0026</w:t>
      </w:r>
      <w:r>
        <w:rPr>
          <w:rFonts w:hint="eastAsia" w:ascii="黑体" w:eastAsia="黑体"/>
          <w:bCs/>
          <w:color w:val="000000" w:themeColor="text1"/>
          <w:sz w:val="24"/>
          <w:szCs w:val="24"/>
          <w:highlight w:val="none"/>
          <w:lang w:eastAsia="zh-CN"/>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91"/>
              <w:jc w:val="center"/>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476" w:type="dxa"/>
            <w:vAlign w:val="center"/>
            <w:textDirection w:val="lrTb"/>
            <w:noWrap w:val="false"/>
          </w:tcPr>
          <w:p>
            <w:pPr>
              <w:pStyle w:val="891"/>
              <w:jc w:val="center"/>
              <w:rPr>
                <w:b/>
                <w:color w:val="000000" w:themeColor="text1"/>
                <w:sz w:val="24"/>
                <w:highlight w:val="none"/>
              </w:rPr>
            </w:pPr>
            <w:r>
              <w:rPr>
                <w:rFonts w:hint="eastAsia"/>
                <w:b/>
                <w:color w:val="000000" w:themeColor="text1"/>
                <w:sz w:val="24"/>
                <w:highlight w:val="none"/>
              </w:rPr>
              <w:t xml:space="preserve">姓名</w:t>
            </w:r>
            <w:r>
              <w:rPr>
                <w:b/>
                <w:color w:val="000000" w:themeColor="text1"/>
                <w:sz w:val="24"/>
                <w:highlight w:val="none"/>
              </w:rPr>
            </w:r>
            <w:r>
              <w:rPr>
                <w:color w:val="000000" w:themeColor="text1"/>
                <w:highlight w:val="none"/>
              </w:rPr>
            </w:r>
          </w:p>
        </w:tc>
        <w:tc>
          <w:tcPr>
            <w:tcW w:w="720" w:type="dxa"/>
            <w:vAlign w:val="center"/>
            <w:textDirection w:val="lrTb"/>
            <w:noWrap w:val="false"/>
          </w:tcPr>
          <w:p>
            <w:pPr>
              <w:pStyle w:val="891"/>
              <w:jc w:val="center"/>
              <w:rPr>
                <w:b/>
                <w:color w:val="000000" w:themeColor="text1"/>
                <w:sz w:val="24"/>
                <w:highlight w:val="none"/>
              </w:rPr>
            </w:pPr>
            <w:r>
              <w:rPr>
                <w:rFonts w:hint="eastAsia"/>
                <w:b/>
                <w:color w:val="000000" w:themeColor="text1"/>
                <w:sz w:val="24"/>
                <w:highlight w:val="none"/>
              </w:rPr>
              <w:t xml:space="preserve">年龄</w:t>
            </w:r>
            <w:r>
              <w:rPr>
                <w:b/>
                <w:color w:val="000000" w:themeColor="text1"/>
                <w:sz w:val="24"/>
                <w:highlight w:val="none"/>
              </w:rPr>
            </w:r>
            <w:r>
              <w:rPr>
                <w:color w:val="000000" w:themeColor="text1"/>
                <w:highlight w:val="none"/>
              </w:rPr>
            </w:r>
          </w:p>
        </w:tc>
        <w:tc>
          <w:tcPr>
            <w:tcW w:w="2520" w:type="dxa"/>
            <w:vAlign w:val="center"/>
            <w:textDirection w:val="lrTb"/>
            <w:noWrap w:val="false"/>
          </w:tcPr>
          <w:p>
            <w:pPr>
              <w:pStyle w:val="891"/>
              <w:jc w:val="center"/>
              <w:rPr>
                <w:b/>
                <w:color w:val="000000" w:themeColor="text1"/>
                <w:sz w:val="24"/>
                <w:highlight w:val="none"/>
              </w:rPr>
            </w:pPr>
            <w:r>
              <w:rPr>
                <w:rFonts w:hint="eastAsia"/>
                <w:b/>
                <w:color w:val="000000" w:themeColor="text1"/>
                <w:sz w:val="24"/>
                <w:highlight w:val="none"/>
              </w:rPr>
              <w:t xml:space="preserve">本项目职责</w:t>
            </w:r>
            <w:r>
              <w:rPr>
                <w:b/>
                <w:color w:val="000000" w:themeColor="text1"/>
                <w:sz w:val="24"/>
                <w:highlight w:val="none"/>
              </w:rPr>
            </w:r>
            <w:r>
              <w:rPr>
                <w:color w:val="000000" w:themeColor="text1"/>
                <w:highlight w:val="none"/>
              </w:rPr>
            </w:r>
          </w:p>
        </w:tc>
        <w:tc>
          <w:tcPr>
            <w:tcW w:w="3274" w:type="dxa"/>
            <w:vAlign w:val="center"/>
            <w:textDirection w:val="lrTb"/>
            <w:noWrap w:val="false"/>
          </w:tcPr>
          <w:p>
            <w:pPr>
              <w:pStyle w:val="891"/>
              <w:jc w:val="center"/>
              <w:rPr>
                <w:b/>
                <w:color w:val="000000" w:themeColor="text1"/>
                <w:sz w:val="24"/>
                <w:highlight w:val="none"/>
              </w:rPr>
            </w:pPr>
            <w:r>
              <w:rPr>
                <w:rFonts w:hint="eastAsia"/>
                <w:b/>
                <w:color w:val="000000" w:themeColor="text1"/>
                <w:sz w:val="24"/>
                <w:highlight w:val="none"/>
              </w:rPr>
              <w:t xml:space="preserve">人员证书名称</w:t>
            </w:r>
            <w:r>
              <w:rPr>
                <w:b/>
                <w:color w:val="000000" w:themeColor="text1"/>
                <w:sz w:val="24"/>
                <w:highlight w:val="none"/>
              </w:rPr>
            </w:r>
            <w:r>
              <w:rPr>
                <w:color w:val="000000" w:themeColor="text1"/>
                <w:highlight w:val="none"/>
              </w:rPr>
            </w:r>
          </w:p>
        </w:tc>
      </w:tr>
      <w:tr>
        <w:trPr>
          <w:trHeight w:val="680"/>
        </w:trPr>
        <w:tc>
          <w:tcPr>
            <w:tcW w:w="70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91"/>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pStyle w:val="891"/>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91"/>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91"/>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rFonts w:ascii="宋体" w:hAnsi="宋体"/>
          <w:bCs/>
          <w:color w:val="000000" w:themeColor="text1"/>
          <w:highlight w:val="none"/>
        </w:rPr>
      </w:r>
      <w:r>
        <w:rPr>
          <w:color w:val="000000" w:themeColor="text1"/>
          <w:highlight w:val="none"/>
        </w:rPr>
      </w:r>
    </w:p>
    <w:p>
      <w:pPr>
        <w:pStyle w:val="891"/>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Fonts w:ascii="宋体" w:hAnsi="宋体"/>
      </w:rPr>
      <w:framePr w:wrap="around" w:vAnchor="text" w:hAnchor="margin" w:xAlign="center" w:y="1"/>
    </w:pPr>
    <w:r>
      <w:rPr>
        <w:rFonts w:ascii="宋体" w:hAnsi="宋体"/>
      </w:rPr>
      <w:fldChar w:fldCharType="begin"/>
    </w:r>
    <w:r>
      <w:rPr>
        <w:rStyle w:val="964"/>
        <w:rFonts w:ascii="宋体" w:hAnsi="宋体"/>
      </w:rPr>
      <w:instrText xml:space="preserve">PAGE  </w:instrText>
    </w:r>
    <w:r>
      <w:rPr>
        <w:rFonts w:ascii="宋体" w:hAnsi="宋体"/>
      </w:rPr>
      <w:fldChar w:fldCharType="separate"/>
    </w:r>
    <w:r>
      <w:rPr>
        <w:rStyle w:val="964"/>
        <w:rFonts w:ascii="宋体" w:hAnsi="宋体"/>
      </w:rPr>
      <w:t xml:space="preserve">５</w:t>
    </w:r>
    <w:r>
      <w:rPr>
        <w:rFonts w:ascii="宋体" w:hAnsi="宋体"/>
      </w:rPr>
      <w:fldChar w:fldCharType="end"/>
    </w:r>
    <w:r>
      <w:rPr>
        <w:rStyle w:val="964"/>
        <w:rFonts w:ascii="宋体" w:hAnsi="宋体"/>
      </w:rPr>
    </w:r>
    <w:r/>
  </w:p>
  <w:p>
    <w:pPr>
      <w:pStyle w:val="939"/>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3">
    <w:multiLevelType w:val="hybridMultilevel"/>
    <w:lvl w:ilvl="0">
      <w:start w:val="3"/>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1"/>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891"/>
        <w:ind w:left="1080" w:hanging="1080"/>
        <w:tabs>
          <w:tab w:val="num" w:pos="1080" w:leader="none"/>
        </w:tabs>
      </w:pPr>
      <w:rPr>
        <w:rFonts w:hint="eastAsia" w:cs="Times New Roman"/>
      </w:rPr>
    </w:lvl>
    <w:lvl w:ilvl="1">
      <w:start w:val="1"/>
      <w:numFmt w:val="decimal"/>
      <w:isLgl w:val="false"/>
      <w:suff w:val="tab"/>
      <w:lvlText w:val="%2."/>
      <w:lvlJc w:val="left"/>
      <w:pPr>
        <w:pStyle w:val="89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1"/>
        <w:ind w:left="1260" w:hanging="420"/>
        <w:tabs>
          <w:tab w:val="num" w:pos="126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6">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7">
    <w:multiLevelType w:val="hybridMultilevel"/>
    <w:lvl w:ilvl="0">
      <w:start w:val="1"/>
      <w:numFmt w:val="decimal"/>
      <w:pStyle w:val="988"/>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8">
    <w:multiLevelType w:val="hybridMultilevel"/>
    <w:lvl w:ilvl="0">
      <w:start w:val="1"/>
      <w:numFmt w:val="bullet"/>
      <w:isLgl w:val="false"/>
      <w:suff w:val="tab"/>
      <w:lvlText w:val=""/>
      <w:lvlJc w:val="left"/>
      <w:pPr>
        <w:pStyle w:val="891"/>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1">
    <w:multiLevelType w:val="hybridMultilevel"/>
    <w:lvl w:ilvl="0">
      <w:start w:val="1"/>
      <w:numFmt w:val="decimal"/>
      <w:isLgl w:val="false"/>
      <w:suff w:val="tab"/>
      <w:lvlText w:val="%1."/>
      <w:lvlJc w:val="left"/>
      <w:pPr>
        <w:pStyle w:val="891"/>
        <w:ind w:left="510" w:hanging="360"/>
        <w:tabs>
          <w:tab w:val="num" w:pos="510" w:leader="none"/>
        </w:tabs>
      </w:pPr>
      <w:rPr>
        <w:rFonts w:hint="eastAsia" w:cs="Times New Roman"/>
      </w:rPr>
    </w:lvl>
    <w:lvl w:ilvl="1">
      <w:start w:val="1"/>
      <w:numFmt w:val="decimal"/>
      <w:isLgl w:val="false"/>
      <w:suff w:val="tab"/>
      <w:lvlText w:val="%2．"/>
      <w:lvlJc w:val="left"/>
      <w:pPr>
        <w:pStyle w:val="891"/>
        <w:ind w:left="1290" w:hanging="720"/>
        <w:tabs>
          <w:tab w:val="num" w:pos="1290" w:leader="none"/>
        </w:tabs>
      </w:pPr>
      <w:rPr>
        <w:rFonts w:hint="eastAsia" w:cs="Times New Roman"/>
      </w:rPr>
    </w:lvl>
    <w:lvl w:ilvl="2">
      <w:start w:val="3"/>
      <w:numFmt w:val="decimal"/>
      <w:isLgl w:val="false"/>
      <w:suff w:val="tab"/>
      <w:lvlText w:val="（%3）"/>
      <w:lvlJc w:val="left"/>
      <w:pPr>
        <w:pStyle w:val="891"/>
        <w:ind w:left="1140" w:hanging="720"/>
        <w:tabs>
          <w:tab w:val="num" w:pos="1140" w:leader="none"/>
        </w:tabs>
      </w:pPr>
      <w:rPr>
        <w:rFonts w:hint="eastAsia" w:cs="Times New Roman"/>
      </w:rPr>
    </w:lvl>
    <w:lvl w:ilvl="3">
      <w:start w:val="1"/>
      <w:numFmt w:val="decimal"/>
      <w:isLgl w:val="false"/>
      <w:suff w:val="tab"/>
      <w:lvlText w:val="（%4）"/>
      <w:lvlJc w:val="left"/>
      <w:pPr>
        <w:pStyle w:val="89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1"/>
        <w:ind w:left="2250" w:hanging="420"/>
        <w:tabs>
          <w:tab w:val="num" w:pos="2250" w:leader="none"/>
        </w:tabs>
      </w:pPr>
      <w:rPr>
        <w:rFonts w:hint="eastAsia"/>
        <w:b/>
        <w:lang w:val="en-US"/>
      </w:rPr>
    </w:lvl>
    <w:lvl w:ilvl="5">
      <w:start w:val="10"/>
      <w:numFmt w:val="japaneseCounting"/>
      <w:isLgl w:val="false"/>
      <w:suff w:val="tab"/>
      <w:lvlText w:val="（%6）"/>
      <w:lvlJc w:val="left"/>
      <w:pPr>
        <w:pStyle w:val="891"/>
        <w:ind w:left="2970" w:hanging="720"/>
      </w:pPr>
      <w:rPr>
        <w:rFonts w:cs="Times New Roman"/>
      </w:rPr>
    </w:lvl>
    <w:lvl w:ilvl="6">
      <w:start w:val="1"/>
      <w:numFmt w:val="decimal"/>
      <w:isLgl w:val="false"/>
      <w:suff w:val="tab"/>
      <w:lvlText w:val="（%7）"/>
      <w:lvlJc w:val="left"/>
      <w:pPr>
        <w:pStyle w:val="89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1"/>
        <w:ind w:left="3510" w:hanging="420"/>
        <w:tabs>
          <w:tab w:val="num" w:pos="3510" w:leader="none"/>
        </w:tabs>
      </w:pPr>
      <w:rPr>
        <w:rFonts w:cs="Times New Roman"/>
      </w:rPr>
    </w:lvl>
    <w:lvl w:ilvl="8">
      <w:start w:val="1"/>
      <w:numFmt w:val="lowerRoman"/>
      <w:isLgl w:val="false"/>
      <w:suff w:val="tab"/>
      <w:lvlText w:val="%9."/>
      <w:lvlJc w:val="right"/>
      <w:pPr>
        <w:pStyle w:val="89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89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1"/>
        <w:ind w:left="840" w:hanging="420"/>
        <w:tabs>
          <w:tab w:val="num" w:pos="840" w:leader="none"/>
        </w:tabs>
      </w:pPr>
      <w:rPr>
        <w:rFonts w:cs="Times New Roman"/>
      </w:rPr>
    </w:lvl>
    <w:lvl w:ilvl="2">
      <w:start w:val="10"/>
      <w:numFmt w:val="decimal"/>
      <w:isLgl w:val="false"/>
      <w:suff w:val="tab"/>
      <w:lvlText w:val="%3."/>
      <w:lvlJc w:val="left"/>
      <w:pPr>
        <w:pStyle w:val="891"/>
        <w:ind w:left="1200" w:hanging="360"/>
        <w:tabs>
          <w:tab w:val="num" w:pos="1200" w:leader="none"/>
        </w:tabs>
      </w:pPr>
      <w:rPr>
        <w:rFonts w:cs="Times New Roman"/>
      </w:rPr>
    </w:lvl>
    <w:lvl w:ilvl="3">
      <w:start w:val="1"/>
      <w:numFmt w:val="decimal"/>
      <w:isLgl w:val="false"/>
      <w:suff w:val="tab"/>
      <w:lvlText w:val="%4."/>
      <w:lvlJc w:val="left"/>
      <w:pPr>
        <w:pStyle w:val="891"/>
        <w:ind w:left="1680" w:hanging="420"/>
        <w:tabs>
          <w:tab w:val="num" w:pos="1680" w:leader="none"/>
        </w:tabs>
      </w:pPr>
      <w:rPr>
        <w:rFonts w:cs="Times New Roman"/>
      </w:rPr>
    </w:lvl>
    <w:lvl w:ilvl="4">
      <w:start w:val="1"/>
      <w:numFmt w:val="lowerLetter"/>
      <w:isLgl w:val="false"/>
      <w:suff w:val="tab"/>
      <w:lvlText w:val="%5)"/>
      <w:lvlJc w:val="left"/>
      <w:pPr>
        <w:pStyle w:val="891"/>
        <w:ind w:left="2100" w:hanging="420"/>
        <w:tabs>
          <w:tab w:val="num" w:pos="2100" w:leader="none"/>
        </w:tabs>
      </w:pPr>
      <w:rPr>
        <w:rFonts w:cs="Times New Roman"/>
      </w:rPr>
    </w:lvl>
    <w:lvl w:ilvl="5">
      <w:start w:val="1"/>
      <w:numFmt w:val="lowerRoman"/>
      <w:isLgl w:val="false"/>
      <w:suff w:val="tab"/>
      <w:lvlText w:val="%6."/>
      <w:lvlJc w:val="right"/>
      <w:pPr>
        <w:pStyle w:val="891"/>
        <w:ind w:left="2520" w:hanging="420"/>
        <w:tabs>
          <w:tab w:val="num" w:pos="2520" w:leader="none"/>
        </w:tabs>
      </w:pPr>
      <w:rPr>
        <w:rFonts w:cs="Times New Roman"/>
      </w:rPr>
    </w:lvl>
    <w:lvl w:ilvl="6">
      <w:start w:val="1"/>
      <w:numFmt w:val="decimal"/>
      <w:isLgl w:val="false"/>
      <w:suff w:val="tab"/>
      <w:lvlText w:val="%7."/>
      <w:lvlJc w:val="left"/>
      <w:pPr>
        <w:pStyle w:val="891"/>
        <w:ind w:left="2940" w:hanging="420"/>
        <w:tabs>
          <w:tab w:val="num" w:pos="2940" w:leader="none"/>
        </w:tabs>
      </w:pPr>
      <w:rPr>
        <w:rFonts w:cs="Times New Roman"/>
      </w:rPr>
    </w:lvl>
    <w:lvl w:ilvl="7">
      <w:start w:val="1"/>
      <w:numFmt w:val="lowerLetter"/>
      <w:isLgl w:val="false"/>
      <w:suff w:val="tab"/>
      <w:lvlText w:val="%8)"/>
      <w:lvlJc w:val="left"/>
      <w:pPr>
        <w:pStyle w:val="891"/>
        <w:ind w:left="3360" w:hanging="420"/>
        <w:tabs>
          <w:tab w:val="num" w:pos="3360" w:leader="none"/>
        </w:tabs>
      </w:pPr>
      <w:rPr>
        <w:rFonts w:cs="Times New Roman"/>
      </w:rPr>
    </w:lvl>
    <w:lvl w:ilvl="8">
      <w:start w:val="1"/>
      <w:numFmt w:val="lowerRoman"/>
      <w:isLgl w:val="false"/>
      <w:suff w:val="tab"/>
      <w:lvlText w:val="%9."/>
      <w:lvlJc w:val="right"/>
      <w:pPr>
        <w:pStyle w:val="891"/>
        <w:ind w:left="3780" w:hanging="420"/>
        <w:tabs>
          <w:tab w:val="num" w:pos="3780" w:leader="none"/>
        </w:tabs>
      </w:pPr>
      <w:rPr>
        <w:rFonts w:cs="Times New Roman"/>
      </w:rPr>
    </w:lvl>
  </w:abstractNum>
  <w:abstractNum w:abstractNumId="13">
    <w:multiLevelType w:val="hybridMultilevel"/>
    <w:lvl w:ilvl="0">
      <w:start w:val="5"/>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7"/>
  </w:num>
  <w:num w:numId="4">
    <w:abstractNumId w:val="14"/>
  </w:num>
  <w:num w:numId="5">
    <w:abstractNumId w:val="3"/>
  </w:num>
  <w:num w:numId="6">
    <w:abstractNumId w:val="1"/>
  </w:num>
  <w:num w:numId="7">
    <w:abstractNumId w:val="13"/>
  </w:num>
  <w:num w:numId="8">
    <w:abstractNumId w:val="5"/>
  </w:num>
  <w:num w:numId="9">
    <w:abstractNumId w:val="2"/>
  </w:num>
  <w:num w:numId="10">
    <w:abstractNumId w:val="11"/>
  </w:num>
  <w:num w:numId="11">
    <w:abstractNumId w:val="6"/>
  </w:num>
  <w:num w:numId="12">
    <w:abstractNumId w:val="9"/>
  </w:num>
  <w:num w:numId="13">
    <w:abstractNumId w:val="0"/>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3"/>
    <w:link w:val="891"/>
    <w:qFormat/>
    <w:pPr>
      <w:jc w:val="both"/>
      <w:widowControl w:val="off"/>
    </w:pPr>
    <w:rPr>
      <w:rFonts w:ascii="Times New Roman" w:hAnsi="Times New Roman"/>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rPr>
  </w:style>
  <w:style w:type="paragraph" w:styleId="893">
    <w:name w:val="标题 2"/>
    <w:basedOn w:val="891"/>
    <w:next w:val="891"/>
    <w:link w:val="905"/>
    <w:qFormat/>
    <w:pPr>
      <w:jc w:val="center"/>
      <w:keepLines/>
      <w:keepNext/>
      <w:spacing w:before="260" w:after="260" w:line="416" w:lineRule="auto"/>
      <w:outlineLvl w:val="1"/>
    </w:pPr>
    <w:rPr>
      <w:rFonts w:ascii="Arial" w:hAnsi="Arial" w:eastAsia="幼圆"/>
      <w:b/>
      <w:bCs/>
      <w:sz w:val="44"/>
      <w:szCs w:val="44"/>
    </w:rPr>
  </w:style>
  <w:style w:type="paragraph" w:styleId="894">
    <w:name w:val="标题 3"/>
    <w:basedOn w:val="891"/>
    <w:next w:val="891"/>
    <w:link w:val="906"/>
    <w:qFormat/>
    <w:pPr>
      <w:keepLines/>
      <w:keepNext/>
      <w:spacing w:before="260" w:after="260" w:line="416" w:lineRule="auto"/>
      <w:outlineLvl w:val="2"/>
    </w:pPr>
    <w:rPr>
      <w:b/>
      <w:bCs/>
      <w:sz w:val="32"/>
      <w:szCs w:val="32"/>
    </w:rPr>
  </w:style>
  <w:style w:type="paragraph" w:styleId="895">
    <w:name w:val="标题 4"/>
    <w:basedOn w:val="891"/>
    <w:next w:val="891"/>
    <w:link w:val="907"/>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09"/>
    <w:link w:val="908"/>
    <w:qFormat/>
    <w:pPr>
      <w:keepNext/>
      <w:outlineLvl w:val="4"/>
    </w:pPr>
    <w:rPr>
      <w:rFonts w:ascii="宋体"/>
      <w:color w:val="000000"/>
      <w:sz w:val="28"/>
      <w:szCs w:val="28"/>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paragraph" w:styleId="903">
    <w:name w:val="正文文本11"/>
    <w:basedOn w:val="891"/>
    <w:next w:val="903"/>
    <w:link w:val="891"/>
    <w:qFormat/>
    <w:rPr>
      <w:sz w:val="18"/>
      <w:szCs w:val="20"/>
    </w:rPr>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character" w:styleId="906">
    <w:name w:val="标题 3 Char"/>
    <w:next w:val="906"/>
    <w:link w:val="894"/>
    <w:rPr>
      <w:rFonts w:ascii="Times New Roman" w:hAnsi="Times New Roman" w:eastAsia="宋体" w:cs="Times New Roman"/>
      <w:b/>
      <w:bCs/>
      <w:sz w:val="32"/>
      <w:szCs w:val="32"/>
    </w:rPr>
  </w:style>
  <w:style w:type="character" w:styleId="907">
    <w:name w:val="标题 4 Char"/>
    <w:next w:val="907"/>
    <w:link w:val="895"/>
    <w:rPr>
      <w:rFonts w:ascii="Arial" w:hAnsi="Arial" w:eastAsia="黑体" w:cs="Arial"/>
      <w:b/>
      <w:bCs/>
      <w:sz w:val="28"/>
      <w:szCs w:val="28"/>
    </w:rPr>
  </w:style>
  <w:style w:type="character" w:styleId="908">
    <w:name w:val="标题 5 Char"/>
    <w:next w:val="908"/>
    <w:link w:val="896"/>
    <w:rPr>
      <w:rFonts w:ascii="宋体" w:hAnsi="Times New Roman" w:eastAsia="宋体" w:cs="Times New Roman"/>
      <w:color w:val="000000"/>
      <w:sz w:val="28"/>
      <w:szCs w:val="28"/>
    </w:rPr>
  </w:style>
  <w:style w:type="paragraph" w:styleId="909">
    <w:name w:val="正文缩进"/>
    <w:basedOn w:val="891"/>
    <w:next w:val="909"/>
    <w:link w:val="910"/>
    <w:pPr>
      <w:ind w:firstLine="420"/>
    </w:pPr>
    <w:rPr>
      <w:sz w:val="20"/>
    </w:rPr>
  </w:style>
  <w:style w:type="character" w:styleId="910">
    <w:name w:val="正文缩进 Char"/>
    <w:next w:val="910"/>
    <w:link w:val="909"/>
    <w:rPr>
      <w:rFonts w:ascii="Times New Roman" w:hAnsi="Times New Roman" w:eastAsia="宋体" w:cs="Times New Roman"/>
      <w:szCs w:val="21"/>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rPr>
  </w:style>
  <w:style w:type="character" w:styleId="920">
    <w:name w:val="批注文字 Char"/>
    <w:next w:val="920"/>
    <w:link w:val="919"/>
    <w:semiHidden/>
    <w:rPr>
      <w:rFonts w:ascii="Times New Roman" w:hAnsi="Times New Roman" w:eastAsia="宋体" w:cs="Times New Roman"/>
      <w:szCs w:val="21"/>
    </w:rPr>
  </w:style>
  <w:style w:type="paragraph" w:styleId="921">
    <w:name w:val="正文文本 3"/>
    <w:basedOn w:val="891"/>
    <w:next w:val="921"/>
    <w:link w:val="922"/>
    <w:rPr>
      <w:rFonts w:ascii="仿宋_GB2312" w:hAnsi="Arial" w:eastAsia="仿宋_GB2312"/>
      <w:sz w:val="32"/>
      <w:szCs w:val="32"/>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1"/>
    <w:next w:val="923"/>
    <w:link w:val="924"/>
    <w:rPr>
      <w:rFonts w:ascii="楷体_GB2312" w:hAnsi="Arial" w:eastAsia="楷体_GB2312"/>
      <w:sz w:val="28"/>
      <w:szCs w:val="28"/>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1"/>
    <w:next w:val="925"/>
    <w:link w:val="926"/>
    <w:pPr>
      <w:ind w:firstLine="645"/>
    </w:pPr>
    <w:rPr>
      <w:rFonts w:ascii="楷体_GB2312" w:eastAsia="楷体_GB2312"/>
      <w:sz w:val="32"/>
      <w:szCs w:val="32"/>
    </w:rPr>
  </w:style>
  <w:style w:type="character" w:styleId="926">
    <w:name w:val="正文文本缩进 Char"/>
    <w:next w:val="926"/>
    <w:link w:val="925"/>
    <w:rPr>
      <w:rFonts w:ascii="楷体_GB2312" w:hAnsi="Times New Roman" w:eastAsia="楷体_GB2312" w:cs="Times New Roman"/>
      <w:sz w:val="32"/>
      <w:szCs w:val="32"/>
    </w:rPr>
  </w:style>
  <w:style w:type="paragraph" w:styleId="927">
    <w:name w:val="列表 2"/>
    <w:basedOn w:val="891"/>
    <w:next w:val="927"/>
    <w:link w:val="891"/>
    <w:pPr>
      <w:ind w:left="100" w:hanging="200"/>
    </w:pPr>
  </w:style>
  <w:style w:type="paragraph" w:styleId="928">
    <w:name w:val="目录 5"/>
    <w:basedOn w:val="891"/>
    <w:next w:val="891"/>
    <w:link w:val="891"/>
    <w:semiHidden/>
    <w:pPr>
      <w:ind w:left="840"/>
      <w:jc w:val="left"/>
    </w:pPr>
  </w:style>
  <w:style w:type="paragraph" w:styleId="929">
    <w:name w:val="目录 3"/>
    <w:basedOn w:val="891"/>
    <w:next w:val="891"/>
    <w:link w:val="891"/>
    <w:semiHidden/>
    <w:pPr>
      <w:ind w:left="420"/>
      <w:jc w:val="left"/>
    </w:pPr>
    <w:rPr>
      <w:i/>
      <w:iCs/>
      <w:szCs w:val="24"/>
    </w:rPr>
  </w:style>
  <w:style w:type="paragraph" w:styleId="930">
    <w:name w:val="纯文本"/>
    <w:basedOn w:val="891"/>
    <w:next w:val="930"/>
    <w:link w:val="931"/>
    <w:rPr>
      <w:rFonts w:ascii="宋体" w:hAnsi="Courier New"/>
      <w:sz w:val="20"/>
    </w:rPr>
  </w:style>
  <w:style w:type="character" w:styleId="931">
    <w:name w:val="纯文本 Char"/>
    <w:next w:val="931"/>
    <w:link w:val="930"/>
    <w:rPr>
      <w:rFonts w:ascii="宋体" w:hAnsi="Courier New" w:eastAsia="宋体" w:cs="Courier New"/>
      <w:szCs w:val="21"/>
    </w:rPr>
  </w:style>
  <w:style w:type="paragraph" w:styleId="932">
    <w:name w:val="目录 8"/>
    <w:basedOn w:val="891"/>
    <w:next w:val="891"/>
    <w:link w:val="891"/>
    <w:semiHidden/>
    <w:pPr>
      <w:ind w:left="1470"/>
      <w:jc w:val="left"/>
    </w:pPr>
  </w:style>
  <w:style w:type="paragraph" w:styleId="933">
    <w:name w:val="日期"/>
    <w:basedOn w:val="891"/>
    <w:next w:val="891"/>
    <w:link w:val="934"/>
    <w:rPr>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1"/>
    <w:next w:val="935"/>
    <w:link w:val="936"/>
    <w:pPr>
      <w:ind w:left="630" w:firstLine="645"/>
    </w:pPr>
    <w:rPr>
      <w:rFonts w:ascii="Arial" w:hAnsi="Arial" w:eastAsia="仿宋_GB2312"/>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1"/>
    <w:next w:val="937"/>
    <w:link w:val="938"/>
    <w:semiHidden/>
    <w:rPr>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1"/>
    <w:next w:val="939"/>
    <w:link w:val="940"/>
    <w:pPr>
      <w:jc w:val="left"/>
      <w:tabs>
        <w:tab w:val="center" w:pos="4153" w:leader="none"/>
        <w:tab w:val="right" w:pos="8306" w:leader="none"/>
      </w:tabs>
    </w:pPr>
    <w:rPr>
      <w:sz w:val="18"/>
      <w:szCs w:val="18"/>
    </w:rPr>
  </w:style>
  <w:style w:type="character" w:styleId="940">
    <w:name w:val="页脚 Char"/>
    <w:next w:val="940"/>
    <w:link w:val="939"/>
    <w:rPr>
      <w:rFonts w:ascii="Times New Roman" w:hAnsi="Times New Roman" w:eastAsia="宋体" w:cs="Times New Roman"/>
      <w:sz w:val="18"/>
      <w:szCs w:val="18"/>
    </w:rPr>
  </w:style>
  <w:style w:type="paragraph" w:styleId="941">
    <w:name w:val="页眉"/>
    <w:basedOn w:val="891"/>
    <w:next w:val="941"/>
    <w:link w:val="942"/>
    <w:uiPriority w:val="99"/>
    <w:qFormat/>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uiPriority w:val="99"/>
    <w:qFormat/>
    <w:rPr>
      <w:rFonts w:ascii="Times New Roman" w:hAnsi="Times New Roman" w:eastAsia="宋体" w:cs="Times New Roman"/>
      <w:sz w:val="18"/>
      <w:szCs w:val="18"/>
    </w:rPr>
  </w:style>
  <w:style w:type="paragraph" w:styleId="943">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4">
    <w:name w:val="目录 4"/>
    <w:basedOn w:val="891"/>
    <w:next w:val="891"/>
    <w:link w:val="891"/>
    <w:semiHidden/>
    <w:pPr>
      <w:ind w:left="630"/>
      <w:jc w:val="left"/>
    </w:pPr>
  </w:style>
  <w:style w:type="paragraph" w:styleId="945">
    <w:name w:val="列表"/>
    <w:basedOn w:val="891"/>
    <w:next w:val="945"/>
    <w:link w:val="891"/>
    <w:pPr>
      <w:ind w:left="200" w:hanging="200"/>
    </w:pPr>
  </w:style>
  <w:style w:type="paragraph" w:styleId="946">
    <w:name w:val="目录 6"/>
    <w:basedOn w:val="891"/>
    <w:next w:val="891"/>
    <w:link w:val="891"/>
    <w:semiHidden/>
    <w:pPr>
      <w:ind w:left="1050"/>
      <w:jc w:val="left"/>
    </w:pPr>
  </w:style>
  <w:style w:type="paragraph" w:styleId="947">
    <w:name w:val="正文文本缩进 3"/>
    <w:basedOn w:val="891"/>
    <w:next w:val="947"/>
    <w:link w:val="948"/>
    <w:pPr>
      <w:ind w:left="645" w:firstLine="645"/>
    </w:pPr>
    <w:rPr>
      <w:rFonts w:ascii="Arial" w:hAnsi="Arial" w:eastAsia="仿宋_GB2312"/>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1"/>
    <w:next w:val="891"/>
    <w:link w:val="891"/>
    <w:semiHidden/>
    <w:pPr>
      <w:ind w:left="840" w:hanging="420"/>
    </w:pPr>
  </w:style>
  <w:style w:type="paragraph" w:styleId="950">
    <w:name w:val="目录 2"/>
    <w:basedOn w:val="891"/>
    <w:next w:val="891"/>
    <w:link w:val="891"/>
    <w:semiHidden/>
    <w:pPr>
      <w:ind w:left="210"/>
      <w:jc w:val="left"/>
    </w:pPr>
    <w:rPr>
      <w:smallCaps/>
      <w:szCs w:val="24"/>
    </w:rPr>
  </w:style>
  <w:style w:type="paragraph" w:styleId="951">
    <w:name w:val="目录 9"/>
    <w:basedOn w:val="891"/>
    <w:next w:val="891"/>
    <w:link w:val="891"/>
    <w:semiHidden/>
    <w:pPr>
      <w:ind w:left="1680"/>
      <w:jc w:val="left"/>
    </w:pPr>
  </w:style>
  <w:style w:type="paragraph" w:styleId="952">
    <w:name w:val="正文文本 2"/>
    <w:basedOn w:val="891"/>
    <w:next w:val="952"/>
    <w:link w:val="953"/>
    <w:pPr>
      <w:jc w:val="center"/>
      <w:widowControl/>
    </w:pPr>
    <w:rPr>
      <w:rFonts w:ascii="楷体_GB2312" w:eastAsia="楷体_GB2312"/>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1"/>
    <w:next w:val="954"/>
    <w:link w:val="891"/>
    <w:uiPriority w:val="99"/>
    <w:pPr>
      <w:jc w:val="left"/>
      <w:spacing w:before="100" w:beforeAutospacing="1" w:after="100" w:afterAutospacing="1"/>
      <w:widowControl/>
    </w:pPr>
    <w:rPr>
      <w:rFonts w:ascii="宋体" w:hAnsi="宋体" w:cs="宋体"/>
      <w:sz w:val="24"/>
      <w:szCs w:val="24"/>
    </w:rPr>
  </w:style>
  <w:style w:type="paragraph" w:styleId="955">
    <w:name w:val="索引 1"/>
    <w:basedOn w:val="891"/>
    <w:next w:val="891"/>
    <w:link w:val="891"/>
    <w:semiHidden/>
    <w:pPr>
      <w:spacing w:line="240" w:lineRule="atLeast"/>
    </w:pPr>
    <w:rPr>
      <w:b/>
      <w:bCs/>
    </w:rPr>
  </w:style>
  <w:style w:type="paragraph" w:styleId="956">
    <w:name w:val="批注主题"/>
    <w:basedOn w:val="919"/>
    <w:next w:val="919"/>
    <w:link w:val="957"/>
    <w:semiHidden/>
    <w:rPr>
      <w:b/>
      <w:bCs/>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1"/>
    <w:next w:val="958"/>
    <w:link w:val="959"/>
    <w:pPr>
      <w:ind w:firstLine="200"/>
      <w:spacing w:line="360" w:lineRule="auto"/>
    </w:pPr>
    <w:rPr>
      <w:rFonts w:ascii="仿宋_GB2312" w:eastAsia="仿宋_GB2312"/>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firstLine="420"/>
      <w:spacing w:line="360" w:lineRule="auto"/>
    </w:pPr>
    <w:rPr>
      <w:rFonts w:ascii="宋体" w:hAnsi="宋体" w:eastAsia="宋体"/>
      <w:szCs w:val="20"/>
    </w:rPr>
  </w:style>
  <w:style w:type="character" w:styleId="961">
    <w:name w:val="正文首行缩进 2 Char"/>
    <w:next w:val="961"/>
    <w:link w:val="960"/>
    <w:rPr>
      <w:rFonts w:ascii="宋体" w:hAnsi="宋体" w:eastAsia="宋体" w:cs="Times New Roman"/>
      <w:sz w:val="32"/>
      <w:szCs w:val="20"/>
    </w:rPr>
  </w:style>
  <w:style w:type="table" w:styleId="962">
    <w:name w:val="网格型"/>
    <w:basedOn w:val="902"/>
    <w:next w:val="962"/>
    <w:link w:val="891"/>
    <w:pPr>
      <w:jc w:val="both"/>
      <w:widowControl w:val="off"/>
    </w:pPr>
    <w:rPr>
      <w:rFonts w:ascii="Times New Roman" w:hAnsi="Times New Roman" w:eastAsia="宋体" w:cs="Times New Roman"/>
      <w:sz w:val="20"/>
      <w:szCs w:val="20"/>
    </w:rPr>
    <w:tblPr/>
  </w:style>
  <w:style w:type="character" w:styleId="963">
    <w:name w:val="要点"/>
    <w:next w:val="963"/>
    <w:link w:val="891"/>
    <w:qFormat/>
    <w:rPr>
      <w:b/>
      <w:bCs/>
    </w:rPr>
  </w:style>
  <w:style w:type="character" w:styleId="964">
    <w:name w:val="页码"/>
    <w:next w:val="964"/>
    <w:link w:val="891"/>
  </w:style>
  <w:style w:type="character" w:styleId="965">
    <w:name w:val="已访问的超链接"/>
    <w:next w:val="965"/>
    <w:link w:val="891"/>
    <w:rPr>
      <w:color w:val="800080"/>
      <w:u w:val="single"/>
    </w:rPr>
  </w:style>
  <w:style w:type="character" w:styleId="966">
    <w:name w:val="HTML 打字机"/>
    <w:next w:val="966"/>
    <w:link w:val="891"/>
    <w:uiPriority w:val="99"/>
    <w:rPr>
      <w:rFonts w:ascii="宋体" w:hAnsi="宋体" w:eastAsia="宋体" w:cs="宋体"/>
      <w:sz w:val="24"/>
      <w:szCs w:val="24"/>
    </w:rPr>
  </w:style>
  <w:style w:type="character" w:styleId="967">
    <w:name w:val="超链接"/>
    <w:basedOn w:val="901"/>
    <w:next w:val="967"/>
    <w:link w:val="891"/>
    <w:rPr>
      <w:color w:val="0000ff"/>
      <w:u w:val="single"/>
    </w:rPr>
  </w:style>
  <w:style w:type="character" w:styleId="968">
    <w:name w:val="批注引用"/>
    <w:basedOn w:val="901"/>
    <w:next w:val="968"/>
    <w:link w:val="891"/>
    <w:semiHidden/>
    <w:rPr>
      <w:sz w:val="21"/>
      <w:szCs w:val="21"/>
    </w:rPr>
  </w:style>
  <w:style w:type="character" w:styleId="969">
    <w:name w:val="font5 Char"/>
    <w:next w:val="969"/>
    <w:link w:val="891"/>
    <w:rPr>
      <w:rFonts w:ascii="宋体" w:hAnsi="宋体" w:eastAsia="宋体"/>
      <w:sz w:val="28"/>
      <w:szCs w:val="28"/>
      <w:lang w:val="en-US" w:eastAsia="zh-CN" w:bidi="ar-SA"/>
    </w:rPr>
  </w:style>
  <w:style w:type="character" w:styleId="970">
    <w:name w:val="二级目录 Char"/>
    <w:next w:val="970"/>
    <w:link w:val="971"/>
    <w:rPr>
      <w:b/>
      <w:sz w:val="30"/>
      <w:szCs w:val="28"/>
      <w:lang w:val="en-US" w:eastAsia="zh-CN" w:bidi="ar-SA"/>
    </w:rPr>
  </w:style>
  <w:style w:type="paragraph" w:styleId="971">
    <w:name w:val="二级目录"/>
    <w:next w:val="891"/>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1"/>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1"/>
    <w:next w:val="923"/>
    <w:link w:val="891"/>
    <w:pPr>
      <w:spacing w:after="120"/>
    </w:pPr>
    <w:rPr>
      <w:rFonts w:ascii="宋体" w:hAnsi="Arial"/>
      <w:bCs/>
      <w:iCs/>
      <w:szCs w:val="24"/>
    </w:rPr>
  </w:style>
  <w:style w:type="paragraph" w:styleId="975">
    <w:name w:val="xl27"/>
    <w:basedOn w:val="891"/>
    <w:next w:val="97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6"/>
    <w:basedOn w:val="891"/>
    <w:next w:val="976"/>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name w:val="Char"/>
    <w:basedOn w:val="891"/>
    <w:next w:val="977"/>
    <w:link w:val="891"/>
    <w:pPr>
      <w:ind w:firstLine="200"/>
      <w:tabs>
        <w:tab w:val="left" w:pos="360" w:leader="none"/>
      </w:tabs>
    </w:pPr>
    <w:rPr>
      <w:sz w:val="28"/>
      <w:szCs w:val="30"/>
    </w:rPr>
  </w:style>
  <w:style w:type="paragraph" w:styleId="978">
    <w:name w:val=" Char"/>
    <w:basedOn w:val="917"/>
    <w:next w:val="978"/>
    <w:link w:val="891"/>
    <w:rPr>
      <w:rFonts w:ascii="Tahoma" w:hAnsi="Tahoma"/>
      <w:sz w:val="24"/>
      <w:szCs w:val="24"/>
    </w:rPr>
  </w:style>
  <w:style w:type="paragraph" w:styleId="979">
    <w:name w:val="普通正文"/>
    <w:basedOn w:val="891"/>
    <w:next w:val="979"/>
    <w:link w:val="891"/>
    <w:pPr>
      <w:ind w:firstLine="480"/>
      <w:jc w:val="left"/>
      <w:spacing w:before="120" w:after="120" w:line="360" w:lineRule="auto"/>
    </w:pPr>
    <w:rPr>
      <w:rFonts w:ascii="Arial" w:hAnsi="Arial"/>
      <w:sz w:val="24"/>
      <w:szCs w:val="24"/>
    </w:rPr>
  </w:style>
  <w:style w:type="paragraph" w:styleId="980">
    <w:name w:val="table_lines"/>
    <w:basedOn w:val="891"/>
    <w:next w:val="980"/>
    <w:link w:val="891"/>
    <w:pPr>
      <w:jc w:val="left"/>
      <w:widowControl/>
    </w:pPr>
    <w:rPr>
      <w:sz w:val="20"/>
      <w:szCs w:val="20"/>
      <w:lang w:val="de-DE" w:eastAsia="de-DE"/>
    </w:rPr>
  </w:style>
  <w:style w:type="paragraph" w:styleId="981">
    <w:name w:val="附录1"/>
    <w:next w:val="981"/>
    <w:link w:val="89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1"/>
    <w:next w:val="982"/>
    <w:link w:val="891"/>
    <w:pPr>
      <w:jc w:val="left"/>
      <w:spacing w:before="100" w:beforeAutospacing="1" w:after="100" w:afterAutospacing="1"/>
      <w:widowControl/>
    </w:pPr>
    <w:rPr>
      <w:rFonts w:hint="eastAsia" w:ascii="宋体" w:hAnsi="宋体"/>
      <w:sz w:val="18"/>
      <w:szCs w:val="18"/>
    </w:rPr>
  </w:style>
  <w:style w:type="paragraph" w:styleId="983">
    <w:name w:val=" Char Char Char Char"/>
    <w:basedOn w:val="917"/>
    <w:next w:val="983"/>
    <w:link w:val="891"/>
    <w:pPr>
      <w:spacing w:line="360" w:lineRule="auto"/>
    </w:pPr>
    <w:rPr>
      <w:rFonts w:ascii="Tahoma" w:hAnsi="Tahoma"/>
      <w:sz w:val="24"/>
      <w:szCs w:val="24"/>
    </w:rPr>
  </w:style>
  <w:style w:type="paragraph" w:styleId="984">
    <w:name w:val="列出段落"/>
    <w:basedOn w:val="891"/>
    <w:next w:val="984"/>
    <w:link w:val="891"/>
    <w:uiPriority w:val="99"/>
    <w:qFormat/>
    <w:pPr>
      <w:contextualSpacing/>
      <w:ind w:left="720"/>
      <w:jc w:val="left"/>
      <w:widowControl/>
    </w:pPr>
    <w:rPr>
      <w:rFonts w:ascii="Calibri" w:hAnsi="Calibri"/>
      <w:sz w:val="24"/>
      <w:szCs w:val="24"/>
      <w:lang w:eastAsia="en-US" w:bidi="en-US"/>
    </w:rPr>
  </w:style>
  <w:style w:type="paragraph" w:styleId="985">
    <w:name w:val="4"/>
    <w:basedOn w:val="891"/>
    <w:next w:val="947"/>
    <w:link w:val="891"/>
    <w:pPr>
      <w:ind w:firstLine="420"/>
      <w:spacing w:line="360" w:lineRule="auto"/>
    </w:pPr>
    <w:rPr>
      <w:color w:val="ff0000"/>
      <w:sz w:val="24"/>
      <w:szCs w:val="24"/>
    </w:rPr>
  </w:style>
  <w:style w:type="paragraph" w:styleId="986">
    <w:name w:val="普通 (Web)"/>
    <w:basedOn w:val="891"/>
    <w:next w:val="986"/>
    <w:link w:val="891"/>
    <w:pPr>
      <w:jc w:val="left"/>
      <w:spacing w:before="100" w:beforeAutospacing="1" w:after="100" w:afterAutospacing="1"/>
      <w:widowControl/>
    </w:pPr>
    <w:rPr>
      <w:rFonts w:ascii="宋体" w:hAnsi="宋体"/>
      <w:sz w:val="24"/>
      <w:szCs w:val="24"/>
    </w:rPr>
  </w:style>
  <w:style w:type="paragraph" w:styleId="987">
    <w:name w:val=" Char Char Char Char Char Char Char Char Char Char"/>
    <w:basedOn w:val="891"/>
    <w:next w:val="987"/>
    <w:link w:val="891"/>
    <w:pPr>
      <w:spacing w:line="360" w:lineRule="auto"/>
    </w:pPr>
    <w:rPr>
      <w:sz w:val="24"/>
      <w:szCs w:val="20"/>
    </w:rPr>
  </w:style>
  <w:style w:type="paragraph" w:styleId="988">
    <w:name w:val="样式1"/>
    <w:basedOn w:val="891"/>
    <w:next w:val="988"/>
    <w:link w:val="891"/>
    <w:pPr>
      <w:numPr>
        <w:ilvl w:val="0"/>
        <w:numId w:val="3"/>
      </w:numPr>
      <w:tabs>
        <w:tab w:val="left" w:pos="709" w:leader="none"/>
      </w:tabs>
    </w:pPr>
    <w:rPr>
      <w:rFonts w:ascii="宋体" w:hAnsi="宋体"/>
    </w:rPr>
  </w:style>
  <w:style w:type="paragraph" w:styleId="989">
    <w:name w:val="font6"/>
    <w:basedOn w:val="891"/>
    <w:next w:val="989"/>
    <w:link w:val="891"/>
    <w:pPr>
      <w:jc w:val="left"/>
      <w:spacing w:before="100" w:beforeAutospacing="1" w:after="100" w:afterAutospacing="1"/>
      <w:widowControl/>
    </w:pPr>
    <w:rPr>
      <w:rFonts w:hint="eastAsia" w:ascii="宋体" w:hAnsi="宋体"/>
      <w:sz w:val="28"/>
      <w:szCs w:val="28"/>
      <w:u w:val="single"/>
    </w:rPr>
  </w:style>
  <w:style w:type="paragraph" w:styleId="990">
    <w:name w:val="xl25"/>
    <w:basedOn w:val="891"/>
    <w:next w:val="990"/>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name w:val="标题3"/>
    <w:basedOn w:val="891"/>
    <w:next w:val="891"/>
    <w:link w:val="891"/>
    <w:pPr>
      <w:ind w:firstLine="624"/>
      <w:spacing w:line="590" w:lineRule="atLeast"/>
    </w:pPr>
    <w:rPr>
      <w:rFonts w:ascii="方正黑体_GBK" w:eastAsia="方正黑体_GBK"/>
      <w:sz w:val="32"/>
      <w:szCs w:val="32"/>
    </w:rPr>
  </w:style>
  <w:style w:type="paragraph" w:styleId="993">
    <w:name w:val="xl24"/>
    <w:basedOn w:val="891"/>
    <w:next w:val="99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9"/>
    <w:basedOn w:val="891"/>
    <w:next w:val="994"/>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name w:val="Char Char Char Char Char Char Char Char"/>
    <w:basedOn w:val="891"/>
    <w:next w:val="995"/>
    <w:link w:val="891"/>
    <w:pPr>
      <w:jc w:val="left"/>
      <w:spacing w:after="160" w:line="240" w:lineRule="exact"/>
      <w:widowControl/>
    </w:pPr>
    <w:rPr>
      <w:rFonts w:ascii="Verdana" w:hAnsi="Verdana"/>
      <w:sz w:val="20"/>
      <w:szCs w:val="20"/>
      <w:lang w:eastAsia="en-US"/>
    </w:rPr>
  </w:style>
  <w:style w:type="paragraph" w:styleId="996">
    <w:name w:val="xl28"/>
    <w:basedOn w:val="891"/>
    <w:next w:val="996"/>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name w:val=" Char Char Char Char Char Char Char Char"/>
    <w:basedOn w:val="891"/>
    <w:next w:val="997"/>
    <w:link w:val="891"/>
    <w:pPr>
      <w:jc w:val="left"/>
      <w:spacing w:after="160" w:line="240" w:lineRule="exact"/>
      <w:widowControl/>
    </w:pPr>
    <w:rPr>
      <w:rFonts w:ascii="Verdana" w:hAnsi="Verdana"/>
      <w:sz w:val="20"/>
      <w:szCs w:val="20"/>
      <w:lang w:eastAsia="en-US"/>
    </w:rPr>
  </w:style>
  <w:style w:type="paragraph" w:styleId="998">
    <w:name w:val="xl30"/>
    <w:basedOn w:val="891"/>
    <w:next w:val="998"/>
    <w:link w:val="891"/>
    <w:pPr>
      <w:jc w:val="center"/>
      <w:spacing w:before="100" w:beforeAutospacing="1" w:after="100" w:afterAutospacing="1"/>
      <w:widowControl/>
    </w:pPr>
    <w:rPr>
      <w:rFonts w:ascii="宋体" w:hAnsi="宋体"/>
      <w:b/>
      <w:bCs/>
      <w:sz w:val="36"/>
      <w:szCs w:val="36"/>
    </w:rPr>
  </w:style>
  <w:style w:type="paragraph" w:styleId="999">
    <w:name w:val="Char Char Char Char"/>
    <w:basedOn w:val="917"/>
    <w:next w:val="999"/>
    <w:link w:val="891"/>
    <w:pPr>
      <w:spacing w:line="360" w:lineRule="auto"/>
    </w:pPr>
    <w:rPr>
      <w:rFonts w:ascii="Tahoma" w:hAnsi="Tahoma"/>
      <w:sz w:val="24"/>
      <w:szCs w:val="24"/>
    </w:rPr>
  </w:style>
  <w:style w:type="paragraph" w:styleId="1000">
    <w:name w:val="table_1stline"/>
    <w:basedOn w:val="891"/>
    <w:next w:val="1000"/>
    <w:link w:val="891"/>
    <w:pPr>
      <w:jc w:val="left"/>
      <w:spacing w:before="120"/>
      <w:widowControl/>
    </w:pPr>
    <w:rPr>
      <w:bCs/>
      <w:sz w:val="20"/>
      <w:szCs w:val="20"/>
      <w:lang w:val="de-DE" w:eastAsia="de-DE"/>
    </w:rPr>
  </w:style>
  <w:style w:type="paragraph" w:styleId="1001">
    <w:name w:val="font5"/>
    <w:basedOn w:val="891"/>
    <w:next w:val="1001"/>
    <w:link w:val="891"/>
    <w:pPr>
      <w:jc w:val="left"/>
      <w:spacing w:before="100" w:beforeAutospacing="1" w:after="100" w:afterAutospacing="1"/>
      <w:widowControl/>
    </w:pPr>
    <w:rPr>
      <w:rFonts w:hint="eastAsia" w:ascii="宋体" w:hAnsi="宋体"/>
      <w:sz w:val="28"/>
      <w:szCs w:val="28"/>
    </w:rPr>
  </w:style>
  <w:style w:type="paragraph" w:styleId="1002">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修订"/>
    <w:next w:val="1003"/>
    <w:link w:val="891"/>
    <w:uiPriority w:val="99"/>
    <w:semiHidden/>
    <w:rPr>
      <w:rFonts w:ascii="Times New Roman" w:hAnsi="Times New Roman"/>
      <w:sz w:val="21"/>
      <w:szCs w:val="21"/>
      <w:lang w:val="en-US" w:eastAsia="zh-CN" w:bidi="ar-SA"/>
    </w:rPr>
  </w:style>
  <w:style w:type="paragraph" w:styleId="1004">
    <w:name w:val="无间隔"/>
    <w:next w:val="1004"/>
    <w:link w:val="891"/>
    <w:uiPriority w:val="99"/>
    <w:qFormat/>
    <w:pPr>
      <w:jc w:val="both"/>
      <w:widowControl w:val="off"/>
    </w:pPr>
    <w:rPr>
      <w:rFonts w:ascii="Times New Roman" w:hAnsi="Times New Roman"/>
      <w:sz w:val="21"/>
      <w:szCs w:val="21"/>
      <w:lang w:val="en-US" w:eastAsia="zh-CN" w:bidi="ar-SA"/>
    </w:rPr>
  </w:style>
  <w:style w:type="paragraph" w:styleId="1005">
    <w:name w:val="普通文字"/>
    <w:basedOn w:val="891"/>
    <w:next w:val="891"/>
    <w:link w:val="891"/>
    <w:uiPriority w:val="99"/>
    <w:rPr>
      <w:rFonts w:ascii="宋体" w:hAnsi="Times New Roman" w:eastAsia="宋体" w:cs="Times New Roman"/>
      <w:sz w:val="24"/>
      <w:szCs w:val="20"/>
      <w:u w:val="none"/>
    </w:rPr>
  </w:style>
  <w:style w:type="paragraph" w:styleId="1006">
    <w:name w:val="目录 111"/>
    <w:basedOn w:val="891"/>
    <w:next w:val="891"/>
    <w:link w:val="891"/>
    <w:uiPriority w:val="39"/>
    <w:unhideWhenUsed/>
    <w:qFormat/>
    <w:pPr>
      <w:jc w:val="left"/>
      <w:spacing w:after="100" w:line="259" w:lineRule="auto"/>
      <w:widowControl/>
    </w:pPr>
    <w:rPr>
      <w:rFonts w:ascii="Calibri" w:hAnsi="Calibri" w:eastAsia="宋体"/>
      <w:sz w:val="22"/>
      <w:szCs w:val="22"/>
    </w:rPr>
  </w:style>
  <w:style w:type="paragraph" w:styleId="1007">
    <w:name w:val="1安正文"/>
    <w:basedOn w:val="891"/>
    <w:next w:val="1007"/>
    <w:link w:val="891"/>
    <w:qFormat/>
    <w:pPr>
      <w:ind w:firstLine="560"/>
      <w:spacing w:line="360" w:lineRule="auto"/>
    </w:pPr>
    <w:rPr>
      <w:rFonts w:hint="eastAsia" w:ascii="Times New Roman" w:hAnsi="Times New Roman" w:eastAsia="仿宋"/>
      <w:sz w:val="28"/>
    </w:rPr>
  </w:style>
  <w:style w:type="paragraph" w:styleId="1008">
    <w:name w:val="2安X2"/>
    <w:basedOn w:val="894"/>
    <w:next w:val="891"/>
    <w:link w:val="891"/>
    <w:qFormat/>
    <w:pPr>
      <w:spacing w:before="240" w:line="360" w:lineRule="auto"/>
      <w:tabs>
        <w:tab w:val="left" w:pos="420" w:leader="none"/>
      </w:tabs>
    </w:pPr>
    <w:rPr>
      <w:rFonts w:ascii="仿宋" w:hAnsi="仿宋" w:eastAsia="仿宋" w:cs="Times New Roman"/>
      <w:b/>
      <w:color w:val="000000"/>
      <w:sz w:val="28"/>
      <w:szCs w:val="20"/>
    </w:rPr>
  </w:style>
  <w:style w:type="paragraph" w:styleId="1009">
    <w:name w:val="3安X3"/>
    <w:basedOn w:val="895"/>
    <w:next w:val="891"/>
    <w:link w:val="891"/>
    <w:qFormat/>
    <w:pPr>
      <w:keepLines w:val="0"/>
      <w:keepNext w:val="0"/>
      <w:spacing w:before="200" w:after="160" w:line="360" w:lineRule="auto"/>
      <w:tabs>
        <w:tab w:val="left" w:pos="420" w:leader="none"/>
      </w:tabs>
    </w:pPr>
    <w:rPr>
      <w:rFonts w:hint="eastAsia" w:ascii="仿宋" w:hAnsi="仿宋" w:eastAsia="仿宋" w:cs="Times New Roman"/>
      <w:color w:val="000000"/>
      <w:szCs w:val="20"/>
    </w:rPr>
  </w:style>
  <w:style w:type="paragraph" w:styleId="1010">
    <w:name w:val="9安（1）"/>
    <w:basedOn w:val="891"/>
    <w:next w:val="1010"/>
    <w:link w:val="891"/>
    <w:qFormat/>
    <w:pPr>
      <w:ind w:firstLine="560"/>
      <w:spacing w:line="360" w:lineRule="auto"/>
      <w:outlineLvl w:val="4"/>
    </w:pPr>
    <w:rPr>
      <w:rFonts w:hint="eastAsia" w:ascii="Times New Roman" w:hAnsi="Times New Roman" w:eastAsia="仿宋" w:cs="Times New Roman"/>
      <w:sz w:val="28"/>
      <w:szCs w:val="20"/>
    </w:rPr>
  </w:style>
  <w:style w:type="paragraph" w:styleId="1011">
    <w:name w:val="~安正文"/>
    <w:basedOn w:val="891"/>
    <w:next w:val="1011"/>
    <w:link w:val="891"/>
    <w:qFormat/>
    <w:pPr>
      <w:ind w:firstLine="560"/>
      <w:spacing w:line="360" w:lineRule="auto"/>
    </w:pPr>
    <w:rPr>
      <w:rFonts w:ascii="Times New Roman" w:hAnsi="Times New Roman" w:eastAsia="仿宋" w:cs="Times New Roman"/>
      <w:sz w:val="28"/>
      <w:szCs w:val="20"/>
    </w:rPr>
  </w:style>
  <w:style w:type="paragraph" w:styleId="1012">
    <w:name w:val="正文0"/>
    <w:basedOn w:val="891"/>
    <w:next w:val="1012"/>
    <w:link w:val="891"/>
    <w:qFormat/>
    <w:pPr>
      <w:ind w:firstLine="560"/>
      <w:spacing w:after="0" w:line="312" w:lineRule="auto"/>
    </w:pPr>
    <w:rPr>
      <w:rFonts w:hint="eastAsia" w:ascii="Times New Roman" w:hAnsi="Times New Roman" w:eastAsia="宋体"/>
      <w:sz w:val="24"/>
    </w:rPr>
  </w:style>
  <w:style w:type="paragraph" w:styleId="1013">
    <w:name w:val="1安X1"/>
    <w:basedOn w:val="893"/>
    <w:next w:val="891"/>
    <w:link w:val="891"/>
    <w:qFormat/>
    <w:pPr>
      <w:spacing w:before="240" w:line="360" w:lineRule="auto"/>
    </w:pPr>
    <w:rPr>
      <w:rFonts w:ascii="Times New Roman" w:hAnsi="Times New Roman" w:eastAsia="仿宋" w:cs="Times New Roman"/>
      <w:b/>
      <w:color w:val="000000"/>
      <w:sz w:val="28"/>
    </w:rPr>
  </w:style>
  <w:style w:type="paragraph" w:styleId="1014">
    <w:name w:val="正文1"/>
    <w:basedOn w:val="891"/>
    <w:next w:val="1014"/>
    <w:link w:val="891"/>
    <w:qFormat/>
    <w:pPr>
      <w:ind w:left="350" w:firstLine="0"/>
    </w:pPr>
    <w:rPr>
      <w:rFonts w:cs="Times New Roman"/>
      <w:sz w:val="20"/>
      <w:szCs w:val="24"/>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61</cp:revision>
  <dcterms:created xsi:type="dcterms:W3CDTF">2023-03-16T02:16:00Z</dcterms:created>
  <dcterms:modified xsi:type="dcterms:W3CDTF">2026-05-15T01:50:06Z</dcterms:modified>
</cp:coreProperties>
</file>