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DDE33">
      <w:pPr>
        <w:widowControl/>
        <w:shd w:val="clear" w:color="auto" w:fill="FFFFFF"/>
        <w:spacing w:line="360" w:lineRule="auto"/>
        <w:jc w:val="center"/>
        <w:rPr>
          <w:rFonts w:eastAsia="黑体"/>
          <w:b/>
          <w:sz w:val="40"/>
          <w:szCs w:val="40"/>
          <w:lang w:val="zh-CN"/>
        </w:rPr>
      </w:pPr>
    </w:p>
    <w:p w14:paraId="59921681">
      <w:pPr>
        <w:widowControl/>
        <w:shd w:val="clear" w:color="auto" w:fill="FFFFFF"/>
        <w:spacing w:line="360" w:lineRule="auto"/>
        <w:jc w:val="center"/>
        <w:rPr>
          <w:rFonts w:eastAsia="黑体"/>
          <w:b/>
          <w:sz w:val="40"/>
          <w:szCs w:val="40"/>
        </w:rPr>
      </w:pPr>
      <w:r>
        <w:rPr>
          <w:rFonts w:eastAsia="黑体"/>
          <w:b/>
          <w:sz w:val="40"/>
          <w:szCs w:val="40"/>
          <w:lang w:val="zh-CN"/>
        </w:rPr>
        <w:t>江苏省血吸虫病防治研究所</w:t>
      </w:r>
    </w:p>
    <w:p w14:paraId="27E415D0">
      <w:pPr>
        <w:widowControl/>
        <w:shd w:val="clear" w:color="auto" w:fill="FFFFFF"/>
        <w:spacing w:line="360" w:lineRule="auto"/>
        <w:jc w:val="center"/>
        <w:rPr>
          <w:rFonts w:eastAsia="黑体"/>
          <w:b/>
          <w:sz w:val="40"/>
          <w:szCs w:val="40"/>
          <w:lang w:val="zh-CN"/>
        </w:rPr>
      </w:pPr>
      <w:r>
        <w:rPr>
          <w:rFonts w:hint="eastAsia" w:eastAsia="黑体"/>
          <w:b/>
          <w:sz w:val="40"/>
          <w:szCs w:val="40"/>
          <w:lang w:val="zh-CN"/>
        </w:rPr>
        <w:t>全自动动态毛蚴识别系统</w:t>
      </w:r>
      <w:r>
        <w:rPr>
          <w:rFonts w:eastAsia="黑体"/>
          <w:b/>
          <w:sz w:val="40"/>
          <w:szCs w:val="40"/>
          <w:lang w:val="zh-CN"/>
        </w:rPr>
        <w:t>采购项目</w:t>
      </w:r>
    </w:p>
    <w:p w14:paraId="4438D4A5">
      <w:pPr>
        <w:widowControl/>
        <w:shd w:val="clear" w:color="auto" w:fill="FFFFFF"/>
        <w:spacing w:line="360" w:lineRule="auto"/>
        <w:jc w:val="center"/>
        <w:rPr>
          <w:rFonts w:eastAsia="黑体"/>
          <w:b/>
          <w:sz w:val="40"/>
          <w:szCs w:val="40"/>
          <w:lang w:val="zh-CN"/>
        </w:rPr>
      </w:pPr>
      <w:r>
        <w:rPr>
          <w:rFonts w:hint="eastAsia" w:eastAsia="黑体"/>
          <w:b/>
          <w:sz w:val="40"/>
          <w:szCs w:val="40"/>
          <w:lang w:val="zh-CN"/>
        </w:rPr>
        <w:t>（</w:t>
      </w:r>
      <w:r>
        <w:rPr>
          <w:rFonts w:hint="eastAsia" w:eastAsia="黑体"/>
          <w:b/>
          <w:sz w:val="40"/>
          <w:szCs w:val="40"/>
          <w:lang w:val="en-US" w:eastAsia="zh-CN"/>
        </w:rPr>
        <w:t>二次招标</w:t>
      </w:r>
      <w:r>
        <w:rPr>
          <w:rFonts w:hint="eastAsia" w:eastAsia="黑体"/>
          <w:b/>
          <w:sz w:val="40"/>
          <w:szCs w:val="40"/>
          <w:lang w:val="zh-CN"/>
        </w:rPr>
        <w:t>）</w:t>
      </w:r>
    </w:p>
    <w:p w14:paraId="55ABFAE8">
      <w:pPr>
        <w:widowControl/>
        <w:shd w:val="clear" w:color="auto" w:fill="FFFFFF"/>
        <w:spacing w:line="360" w:lineRule="auto"/>
        <w:rPr>
          <w:b/>
          <w:sz w:val="32"/>
          <w:szCs w:val="32"/>
        </w:rPr>
      </w:pPr>
    </w:p>
    <w:p w14:paraId="4DCA2E2D">
      <w:pPr>
        <w:widowControl/>
        <w:spacing w:line="360" w:lineRule="auto"/>
        <w:jc w:val="both"/>
        <w:rPr>
          <w:b/>
          <w:sz w:val="52"/>
          <w:szCs w:val="52"/>
        </w:rPr>
      </w:pPr>
    </w:p>
    <w:p w14:paraId="605A4E56">
      <w:pPr>
        <w:widowControl/>
        <w:spacing w:line="360" w:lineRule="auto"/>
        <w:jc w:val="center"/>
        <w:rPr>
          <w:b/>
          <w:sz w:val="52"/>
          <w:szCs w:val="52"/>
        </w:rPr>
      </w:pPr>
      <w:r>
        <w:rPr>
          <w:b/>
          <w:sz w:val="52"/>
          <w:szCs w:val="52"/>
        </w:rPr>
        <w:t>招 标 文 件</w:t>
      </w:r>
    </w:p>
    <w:p w14:paraId="037C18DB">
      <w:pPr>
        <w:widowControl/>
        <w:spacing w:line="360" w:lineRule="auto"/>
        <w:jc w:val="center"/>
        <w:rPr>
          <w:rFonts w:hint="eastAsia"/>
          <w:b/>
          <w:sz w:val="36"/>
          <w:szCs w:val="36"/>
          <w:lang w:eastAsia="zh-CN"/>
        </w:rPr>
      </w:pPr>
      <w:r>
        <w:rPr>
          <w:b/>
          <w:sz w:val="36"/>
          <w:szCs w:val="36"/>
        </w:rPr>
        <w:t>项目编号：</w:t>
      </w:r>
      <w:r>
        <w:rPr>
          <w:rFonts w:hint="eastAsia"/>
          <w:b/>
          <w:sz w:val="36"/>
          <w:szCs w:val="36"/>
          <w:lang w:eastAsia="zh-CN"/>
        </w:rPr>
        <w:t>JD066026N3ZC01109</w:t>
      </w:r>
    </w:p>
    <w:p w14:paraId="4D932F15">
      <w:pPr>
        <w:widowControl/>
        <w:spacing w:line="360" w:lineRule="auto"/>
        <w:jc w:val="center"/>
        <w:rPr>
          <w:rFonts w:hint="default"/>
          <w:b/>
          <w:sz w:val="36"/>
          <w:szCs w:val="36"/>
          <w:lang w:val="en-US" w:eastAsia="zh-CN"/>
        </w:rPr>
      </w:pPr>
      <w:r>
        <w:rPr>
          <w:rFonts w:hint="eastAsia"/>
          <w:b/>
          <w:sz w:val="36"/>
          <w:szCs w:val="36"/>
          <w:lang w:val="en-US" w:eastAsia="zh-CN"/>
        </w:rPr>
        <w:t>（苏采云编号：JSZC-320000-JCEC-G2026-0157）</w:t>
      </w:r>
    </w:p>
    <w:p w14:paraId="4AD23458">
      <w:pPr>
        <w:widowControl/>
        <w:spacing w:line="360" w:lineRule="auto"/>
        <w:jc w:val="center"/>
        <w:rPr>
          <w:b/>
          <w:sz w:val="72"/>
          <w:szCs w:val="72"/>
        </w:rPr>
      </w:pPr>
    </w:p>
    <w:p w14:paraId="7D2EE2F1">
      <w:pPr>
        <w:pStyle w:val="46"/>
        <w:ind w:firstLine="1446"/>
        <w:rPr>
          <w:b/>
          <w:sz w:val="72"/>
          <w:szCs w:val="72"/>
        </w:rPr>
      </w:pPr>
    </w:p>
    <w:p w14:paraId="6BDF2B14">
      <w:pPr>
        <w:widowControl/>
        <w:shd w:val="clear" w:color="auto" w:fill="FFFFFF"/>
        <w:spacing w:line="360" w:lineRule="auto"/>
        <w:rPr>
          <w:b/>
          <w:sz w:val="36"/>
          <w:szCs w:val="36"/>
        </w:rPr>
      </w:pPr>
    </w:p>
    <w:p w14:paraId="6B848C68">
      <w:pPr>
        <w:widowControl/>
        <w:spacing w:line="360" w:lineRule="auto"/>
        <w:jc w:val="center"/>
        <w:rPr>
          <w:b/>
          <w:sz w:val="36"/>
          <w:szCs w:val="36"/>
        </w:rPr>
      </w:pPr>
    </w:p>
    <w:p w14:paraId="570B7295">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采购人：江苏省血吸虫病防治研究所</w:t>
      </w:r>
    </w:p>
    <w:p w14:paraId="6D37A142">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采购代理机构：江苏省设备成套股份有限公司</w:t>
      </w:r>
    </w:p>
    <w:p w14:paraId="0A3246BC">
      <w:pPr>
        <w:widowControl/>
        <w:shd w:val="clear" w:color="auto" w:fill="FFFFFF"/>
        <w:spacing w:line="360" w:lineRule="auto"/>
        <w:jc w:val="center"/>
        <w:rPr>
          <w:b/>
          <w:sz w:val="36"/>
          <w:szCs w:val="36"/>
        </w:rPr>
      </w:pPr>
      <w:r>
        <w:rPr>
          <w:b/>
          <w:sz w:val="36"/>
          <w:szCs w:val="36"/>
        </w:rPr>
        <w:t>202</w:t>
      </w:r>
      <w:r>
        <w:rPr>
          <w:rFonts w:hint="eastAsia"/>
          <w:b/>
          <w:sz w:val="36"/>
          <w:szCs w:val="36"/>
        </w:rPr>
        <w:t>6</w:t>
      </w:r>
      <w:r>
        <w:rPr>
          <w:b/>
          <w:sz w:val="36"/>
          <w:szCs w:val="36"/>
        </w:rPr>
        <w:t>年</w:t>
      </w:r>
      <w:r>
        <w:rPr>
          <w:rFonts w:hint="eastAsia"/>
          <w:b/>
          <w:sz w:val="36"/>
          <w:szCs w:val="36"/>
          <w:lang w:val="en-US" w:eastAsia="zh-CN"/>
        </w:rPr>
        <w:t>5</w:t>
      </w:r>
      <w:r>
        <w:rPr>
          <w:b/>
          <w:sz w:val="36"/>
          <w:szCs w:val="36"/>
        </w:rPr>
        <w:t>月</w:t>
      </w:r>
    </w:p>
    <w:p w14:paraId="45D0412F">
      <w:pPr>
        <w:pStyle w:val="308"/>
        <w:jc w:val="center"/>
        <w:rPr>
          <w:rFonts w:ascii="Times New Roman" w:hAnsi="Times New Roman"/>
          <w:color w:val="auto"/>
          <w:sz w:val="36"/>
          <w:szCs w:val="36"/>
          <w:lang w:val="zh-CN"/>
        </w:rPr>
        <w:sectPr>
          <w:headerReference r:id="rId4" w:type="first"/>
          <w:headerReference r:id="rId3" w:type="default"/>
          <w:footerReference r:id="rId5" w:type="default"/>
          <w:pgSz w:w="11906" w:h="16838"/>
          <w:pgMar w:top="1440" w:right="1800" w:bottom="1440" w:left="1600" w:header="851" w:footer="992" w:gutter="0"/>
          <w:pgNumType w:start="0"/>
          <w:cols w:space="0" w:num="1"/>
          <w:titlePg/>
          <w:docGrid w:linePitch="360" w:charSpace="0"/>
        </w:sectPr>
      </w:pPr>
    </w:p>
    <w:p w14:paraId="61618C54">
      <w:pPr>
        <w:pStyle w:val="308"/>
        <w:jc w:val="center"/>
        <w:rPr>
          <w:rFonts w:ascii="Times New Roman" w:hAnsi="Times New Roman"/>
          <w:color w:val="auto"/>
          <w:sz w:val="36"/>
          <w:szCs w:val="36"/>
        </w:rPr>
      </w:pPr>
      <w:r>
        <w:rPr>
          <w:rFonts w:ascii="Times New Roman" w:hAnsi="Times New Roman"/>
          <w:color w:val="auto"/>
          <w:sz w:val="36"/>
          <w:szCs w:val="36"/>
          <w:lang w:val="zh-CN"/>
        </w:rPr>
        <w:t>目  录</w:t>
      </w:r>
    </w:p>
    <w:p w14:paraId="76514DB3">
      <w:pPr>
        <w:pStyle w:val="32"/>
        <w:tabs>
          <w:tab w:val="right" w:leader="dot" w:pos="8296"/>
        </w:tabs>
        <w:rPr>
          <w:sz w:val="28"/>
          <w:szCs w:val="28"/>
        </w:rPr>
      </w:pPr>
    </w:p>
    <w:p w14:paraId="281ECE68">
      <w:pPr>
        <w:pStyle w:val="32"/>
        <w:tabs>
          <w:tab w:val="right" w:leader="dot" w:pos="8506"/>
        </w:tabs>
        <w:spacing w:line="36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"_Toc182" </w:instrText>
      </w:r>
      <w:r>
        <w:fldChar w:fldCharType="separate"/>
      </w:r>
      <w:r>
        <w:rPr>
          <w:sz w:val="28"/>
          <w:szCs w:val="28"/>
        </w:rPr>
        <w:t>第一章 招标公告</w:t>
      </w:r>
      <w:r>
        <w:rPr>
          <w:sz w:val="28"/>
          <w:szCs w:val="28"/>
        </w:rPr>
        <w:tab/>
      </w:r>
      <w:r>
        <w:rPr>
          <w:sz w:val="28"/>
          <w:szCs w:val="28"/>
        </w:rPr>
        <w:fldChar w:fldCharType="begin"/>
      </w:r>
      <w:r>
        <w:rPr>
          <w:sz w:val="28"/>
          <w:szCs w:val="28"/>
        </w:rPr>
        <w:instrText xml:space="preserve"> PAGEREF _Toc182 \h </w:instrText>
      </w:r>
      <w:r>
        <w:rPr>
          <w:sz w:val="28"/>
          <w:szCs w:val="28"/>
        </w:rPr>
        <w:fldChar w:fldCharType="separate"/>
      </w:r>
      <w:r>
        <w:rPr>
          <w:sz w:val="28"/>
          <w:szCs w:val="28"/>
        </w:rPr>
        <w:t>1</w:t>
      </w:r>
      <w:r>
        <w:rPr>
          <w:sz w:val="28"/>
          <w:szCs w:val="28"/>
        </w:rPr>
        <w:fldChar w:fldCharType="end"/>
      </w:r>
      <w:r>
        <w:rPr>
          <w:sz w:val="28"/>
          <w:szCs w:val="28"/>
        </w:rPr>
        <w:fldChar w:fldCharType="end"/>
      </w:r>
    </w:p>
    <w:p w14:paraId="40E1215B">
      <w:pPr>
        <w:pStyle w:val="32"/>
        <w:tabs>
          <w:tab w:val="right" w:leader="dot" w:pos="8506"/>
        </w:tabs>
        <w:spacing w:line="360" w:lineRule="auto"/>
        <w:rPr>
          <w:sz w:val="28"/>
          <w:szCs w:val="28"/>
        </w:rPr>
      </w:pPr>
      <w:r>
        <w:fldChar w:fldCharType="begin"/>
      </w:r>
      <w:r>
        <w:instrText xml:space="preserve"> HYPERLINK \l "_Toc6368" </w:instrText>
      </w:r>
      <w:r>
        <w:fldChar w:fldCharType="separate"/>
      </w:r>
      <w:r>
        <w:rPr>
          <w:sz w:val="28"/>
          <w:szCs w:val="28"/>
        </w:rPr>
        <w:t>第二章 投标人须知</w:t>
      </w:r>
      <w:r>
        <w:rPr>
          <w:sz w:val="28"/>
          <w:szCs w:val="28"/>
        </w:rPr>
        <w:tab/>
      </w:r>
      <w:r>
        <w:rPr>
          <w:sz w:val="28"/>
          <w:szCs w:val="28"/>
        </w:rPr>
        <w:fldChar w:fldCharType="begin"/>
      </w:r>
      <w:r>
        <w:rPr>
          <w:sz w:val="28"/>
          <w:szCs w:val="28"/>
        </w:rPr>
        <w:instrText xml:space="preserve"> PAGEREF _Toc6368 \h </w:instrText>
      </w:r>
      <w:r>
        <w:rPr>
          <w:sz w:val="28"/>
          <w:szCs w:val="28"/>
        </w:rPr>
        <w:fldChar w:fldCharType="separate"/>
      </w:r>
      <w:r>
        <w:rPr>
          <w:sz w:val="28"/>
          <w:szCs w:val="28"/>
        </w:rPr>
        <w:t>5</w:t>
      </w:r>
      <w:r>
        <w:rPr>
          <w:sz w:val="28"/>
          <w:szCs w:val="28"/>
        </w:rPr>
        <w:fldChar w:fldCharType="end"/>
      </w:r>
      <w:r>
        <w:rPr>
          <w:sz w:val="28"/>
          <w:szCs w:val="28"/>
        </w:rPr>
        <w:fldChar w:fldCharType="end"/>
      </w:r>
    </w:p>
    <w:p w14:paraId="17C97508">
      <w:pPr>
        <w:pStyle w:val="32"/>
        <w:tabs>
          <w:tab w:val="right" w:leader="dot" w:pos="8506"/>
        </w:tabs>
        <w:spacing w:line="360" w:lineRule="auto"/>
        <w:rPr>
          <w:rFonts w:hint="eastAsia" w:eastAsia="宋体"/>
          <w:sz w:val="28"/>
          <w:szCs w:val="28"/>
          <w:lang w:val="en-US" w:eastAsia="zh-CN"/>
        </w:rPr>
      </w:pPr>
      <w:r>
        <w:fldChar w:fldCharType="begin"/>
      </w:r>
      <w:r>
        <w:instrText xml:space="preserve"> HYPERLINK \l "_Toc7491" </w:instrText>
      </w:r>
      <w:r>
        <w:fldChar w:fldCharType="separate"/>
      </w:r>
      <w:r>
        <w:rPr>
          <w:sz w:val="28"/>
          <w:szCs w:val="28"/>
        </w:rPr>
        <w:t>第三章  评标标准</w:t>
      </w:r>
      <w:r>
        <w:rPr>
          <w:sz w:val="28"/>
          <w:szCs w:val="28"/>
        </w:rPr>
        <w:tab/>
      </w:r>
      <w:r>
        <w:rPr>
          <w:rFonts w:hint="eastAsia"/>
          <w:sz w:val="28"/>
          <w:szCs w:val="28"/>
          <w:lang w:val="en-US" w:eastAsia="zh-CN"/>
        </w:rPr>
        <w:t>2</w:t>
      </w:r>
      <w:r>
        <w:rPr>
          <w:sz w:val="28"/>
          <w:szCs w:val="28"/>
        </w:rPr>
        <w:fldChar w:fldCharType="end"/>
      </w:r>
      <w:r>
        <w:rPr>
          <w:rFonts w:hint="eastAsia"/>
          <w:sz w:val="28"/>
          <w:szCs w:val="28"/>
          <w:lang w:val="en-US" w:eastAsia="zh-CN"/>
        </w:rPr>
        <w:t>0</w:t>
      </w:r>
    </w:p>
    <w:p w14:paraId="269B66A2">
      <w:pPr>
        <w:pStyle w:val="32"/>
        <w:tabs>
          <w:tab w:val="right" w:leader="dot" w:pos="8506"/>
        </w:tabs>
        <w:spacing w:line="360" w:lineRule="auto"/>
        <w:rPr>
          <w:sz w:val="28"/>
          <w:szCs w:val="28"/>
        </w:rPr>
      </w:pPr>
      <w:r>
        <w:fldChar w:fldCharType="begin"/>
      </w:r>
      <w:r>
        <w:instrText xml:space="preserve"> HYPERLINK \l "_Toc11304" </w:instrText>
      </w:r>
      <w:r>
        <w:fldChar w:fldCharType="separate"/>
      </w:r>
      <w:r>
        <w:rPr>
          <w:rFonts w:hint="eastAsia"/>
          <w:sz w:val="28"/>
          <w:szCs w:val="28"/>
        </w:rPr>
        <w:t xml:space="preserve">第四章 </w:t>
      </w:r>
      <w:r>
        <w:rPr>
          <w:sz w:val="28"/>
          <w:szCs w:val="28"/>
        </w:rPr>
        <w:t>采购需求</w:t>
      </w:r>
      <w:r>
        <w:rPr>
          <w:sz w:val="28"/>
          <w:szCs w:val="28"/>
        </w:rPr>
        <w:tab/>
      </w:r>
      <w:r>
        <w:rPr>
          <w:sz w:val="28"/>
          <w:szCs w:val="28"/>
        </w:rPr>
        <w:fldChar w:fldCharType="begin"/>
      </w:r>
      <w:r>
        <w:rPr>
          <w:sz w:val="28"/>
          <w:szCs w:val="28"/>
        </w:rPr>
        <w:instrText xml:space="preserve"> PAGEREF _Toc11304 \h </w:instrText>
      </w:r>
      <w:r>
        <w:rPr>
          <w:sz w:val="28"/>
          <w:szCs w:val="28"/>
        </w:rPr>
        <w:fldChar w:fldCharType="separate"/>
      </w:r>
      <w:r>
        <w:rPr>
          <w:sz w:val="28"/>
          <w:szCs w:val="28"/>
        </w:rPr>
        <w:t>2</w:t>
      </w:r>
      <w:r>
        <w:rPr>
          <w:rFonts w:hint="eastAsia"/>
          <w:sz w:val="28"/>
          <w:szCs w:val="28"/>
          <w:lang w:val="en-US" w:eastAsia="zh-CN"/>
        </w:rPr>
        <w:t>2</w:t>
      </w:r>
      <w:r>
        <w:rPr>
          <w:sz w:val="28"/>
          <w:szCs w:val="28"/>
        </w:rPr>
        <w:fldChar w:fldCharType="end"/>
      </w:r>
      <w:r>
        <w:rPr>
          <w:sz w:val="28"/>
          <w:szCs w:val="28"/>
        </w:rPr>
        <w:fldChar w:fldCharType="end"/>
      </w:r>
    </w:p>
    <w:p w14:paraId="32BD2D91">
      <w:pPr>
        <w:pStyle w:val="32"/>
        <w:tabs>
          <w:tab w:val="right" w:leader="dot" w:pos="8506"/>
        </w:tabs>
        <w:spacing w:line="360" w:lineRule="auto"/>
        <w:rPr>
          <w:sz w:val="28"/>
          <w:szCs w:val="28"/>
        </w:rPr>
      </w:pPr>
      <w:r>
        <w:fldChar w:fldCharType="begin"/>
      </w:r>
      <w:r>
        <w:instrText xml:space="preserve"> HYPERLINK \l "_Toc25409" </w:instrText>
      </w:r>
      <w:r>
        <w:fldChar w:fldCharType="separate"/>
      </w:r>
      <w:r>
        <w:rPr>
          <w:sz w:val="28"/>
          <w:szCs w:val="28"/>
        </w:rPr>
        <w:t>第五章合同主要条款及格式</w:t>
      </w:r>
      <w:r>
        <w:rPr>
          <w:sz w:val="28"/>
          <w:szCs w:val="28"/>
        </w:rPr>
        <w:tab/>
      </w:r>
      <w:r>
        <w:rPr>
          <w:sz w:val="28"/>
          <w:szCs w:val="28"/>
        </w:rPr>
        <w:fldChar w:fldCharType="begin"/>
      </w:r>
      <w:r>
        <w:rPr>
          <w:sz w:val="28"/>
          <w:szCs w:val="28"/>
        </w:rPr>
        <w:instrText xml:space="preserve"> PAGEREF _Toc25409 \h </w:instrText>
      </w:r>
      <w:r>
        <w:rPr>
          <w:sz w:val="28"/>
          <w:szCs w:val="28"/>
        </w:rPr>
        <w:fldChar w:fldCharType="separate"/>
      </w:r>
      <w:r>
        <w:rPr>
          <w:sz w:val="28"/>
          <w:szCs w:val="28"/>
        </w:rPr>
        <w:t>2</w:t>
      </w:r>
      <w:r>
        <w:rPr>
          <w:rFonts w:hint="eastAsia"/>
          <w:sz w:val="28"/>
          <w:szCs w:val="28"/>
          <w:lang w:val="en-US" w:eastAsia="zh-CN"/>
        </w:rPr>
        <w:t>5</w:t>
      </w:r>
      <w:r>
        <w:rPr>
          <w:sz w:val="28"/>
          <w:szCs w:val="28"/>
        </w:rPr>
        <w:fldChar w:fldCharType="end"/>
      </w:r>
      <w:r>
        <w:rPr>
          <w:sz w:val="28"/>
          <w:szCs w:val="28"/>
        </w:rPr>
        <w:fldChar w:fldCharType="end"/>
      </w:r>
    </w:p>
    <w:p w14:paraId="1E89EFEA">
      <w:pPr>
        <w:pStyle w:val="32"/>
        <w:tabs>
          <w:tab w:val="right" w:leader="dot" w:pos="8506"/>
        </w:tabs>
        <w:spacing w:line="360" w:lineRule="auto"/>
      </w:pPr>
      <w:r>
        <w:fldChar w:fldCharType="begin"/>
      </w:r>
      <w:r>
        <w:instrText xml:space="preserve"> HYPERLINK \l "_Toc10955" </w:instrText>
      </w:r>
      <w:r>
        <w:fldChar w:fldCharType="separate"/>
      </w:r>
      <w:r>
        <w:rPr>
          <w:sz w:val="28"/>
          <w:szCs w:val="28"/>
        </w:rPr>
        <w:t>第六章 投标文件格式及附件</w:t>
      </w:r>
      <w:r>
        <w:rPr>
          <w:sz w:val="28"/>
          <w:szCs w:val="28"/>
        </w:rPr>
        <w:tab/>
      </w:r>
      <w:r>
        <w:rPr>
          <w:sz w:val="28"/>
          <w:szCs w:val="28"/>
        </w:rPr>
        <w:fldChar w:fldCharType="begin"/>
      </w:r>
      <w:r>
        <w:rPr>
          <w:sz w:val="28"/>
          <w:szCs w:val="28"/>
        </w:rPr>
        <w:instrText xml:space="preserve"> PAGEREF _Toc10955 \h </w:instrText>
      </w:r>
      <w:r>
        <w:rPr>
          <w:sz w:val="28"/>
          <w:szCs w:val="28"/>
        </w:rPr>
        <w:fldChar w:fldCharType="separate"/>
      </w:r>
      <w:r>
        <w:rPr>
          <w:sz w:val="28"/>
          <w:szCs w:val="28"/>
        </w:rPr>
        <w:t>2</w:t>
      </w:r>
      <w:r>
        <w:rPr>
          <w:rFonts w:hint="eastAsia"/>
          <w:sz w:val="28"/>
          <w:szCs w:val="28"/>
          <w:lang w:val="en-US" w:eastAsia="zh-CN"/>
        </w:rPr>
        <w:t>8</w:t>
      </w:r>
      <w:r>
        <w:rPr>
          <w:sz w:val="28"/>
          <w:szCs w:val="28"/>
        </w:rPr>
        <w:fldChar w:fldCharType="end"/>
      </w:r>
      <w:r>
        <w:rPr>
          <w:sz w:val="28"/>
          <w:szCs w:val="28"/>
        </w:rPr>
        <w:fldChar w:fldCharType="end"/>
      </w:r>
    </w:p>
    <w:p w14:paraId="2CC5AE7D">
      <w:pPr>
        <w:spacing w:line="360" w:lineRule="auto"/>
        <w:rPr>
          <w:sz w:val="28"/>
          <w:szCs w:val="28"/>
        </w:rPr>
      </w:pPr>
      <w:r>
        <w:rPr>
          <w:szCs w:val="28"/>
        </w:rPr>
        <w:fldChar w:fldCharType="end"/>
      </w:r>
    </w:p>
    <w:p w14:paraId="36C3BA04">
      <w:pPr>
        <w:widowControl/>
        <w:shd w:val="clear" w:color="auto" w:fill="FFFFFF"/>
        <w:spacing w:line="360" w:lineRule="auto"/>
        <w:jc w:val="center"/>
        <w:rPr>
          <w:b/>
          <w:sz w:val="36"/>
          <w:szCs w:val="36"/>
        </w:rPr>
      </w:pPr>
    </w:p>
    <w:p w14:paraId="0DC405AC">
      <w:pPr>
        <w:pStyle w:val="2"/>
        <w:rPr>
          <w:szCs w:val="21"/>
        </w:rPr>
        <w:sectPr>
          <w:footerReference r:id="rId7" w:type="first"/>
          <w:footerReference r:id="rId6" w:type="default"/>
          <w:pgSz w:w="11906" w:h="16838"/>
          <w:pgMar w:top="1440" w:right="1800" w:bottom="1440" w:left="1600" w:header="851" w:footer="992" w:gutter="0"/>
          <w:pgNumType w:start="1"/>
          <w:cols w:space="0" w:num="1"/>
          <w:docGrid w:linePitch="360" w:charSpace="0"/>
        </w:sectPr>
      </w:pPr>
    </w:p>
    <w:p w14:paraId="341A3F46">
      <w:pPr>
        <w:pStyle w:val="2"/>
        <w:rPr>
          <w:szCs w:val="21"/>
        </w:rPr>
        <w:sectPr>
          <w:footerReference r:id="rId8" w:type="default"/>
          <w:type w:val="continuous"/>
          <w:pgSz w:w="11906" w:h="16838"/>
          <w:pgMar w:top="1440" w:right="1800" w:bottom="1440" w:left="1600" w:header="851" w:footer="992" w:gutter="0"/>
          <w:pgNumType w:start="1"/>
          <w:cols w:space="0" w:num="1"/>
          <w:docGrid w:linePitch="360" w:charSpace="0"/>
        </w:sectPr>
      </w:pPr>
      <w:bookmarkStart w:id="0" w:name="_Toc481057143"/>
    </w:p>
    <w:p w14:paraId="6DFA2536">
      <w:pPr>
        <w:pStyle w:val="2"/>
        <w:rPr>
          <w:szCs w:val="21"/>
        </w:rPr>
      </w:pPr>
      <w:r>
        <w:rPr>
          <w:sz w:val="36"/>
          <w:szCs w:val="36"/>
          <w:shd w:val="clear" w:color="auto" w:fill="FFFFFF"/>
        </w:rPr>
        <w:t xml:space="preserve">  </w:t>
      </w:r>
      <w:bookmarkStart w:id="1" w:name="_Toc182"/>
      <w:r>
        <w:t>招标公告</w:t>
      </w:r>
      <w:bookmarkEnd w:id="0"/>
      <w:bookmarkEnd w:id="1"/>
    </w:p>
    <w:p w14:paraId="30727F15">
      <w:pPr>
        <w:widowControl/>
        <w:pBdr>
          <w:top w:val="none" w:color="auto" w:sz="0" w:space="1"/>
          <w:left w:val="none" w:color="auto" w:sz="0" w:space="4"/>
          <w:bottom w:val="none" w:color="auto" w:sz="0" w:space="1"/>
          <w:right w:val="none" w:color="auto" w:sz="0" w:space="4"/>
        </w:pBdr>
        <w:shd w:val="clear" w:color="auto" w:fill="FFFFFF" w:themeFill="background1"/>
        <w:spacing w:line="460" w:lineRule="exact"/>
        <w:ind w:firstLine="369"/>
        <w:rPr>
          <w:spacing w:val="8"/>
          <w:szCs w:val="21"/>
        </w:rPr>
      </w:pPr>
      <w:r>
        <w:rPr>
          <w:spacing w:val="8"/>
          <w:szCs w:val="21"/>
        </w:rPr>
        <w:t>项目概况</w:t>
      </w:r>
    </w:p>
    <w:p w14:paraId="338202D9">
      <w:pPr>
        <w:widowControl/>
        <w:shd w:val="clear" w:color="auto" w:fill="FFFFFF" w:themeFill="background1"/>
        <w:spacing w:line="460" w:lineRule="exact"/>
        <w:ind w:firstLine="360"/>
        <w:rPr>
          <w:spacing w:val="8"/>
          <w:szCs w:val="21"/>
        </w:rPr>
      </w:pPr>
      <w:r>
        <w:rPr>
          <w:rFonts w:hint="eastAsia"/>
          <w:spacing w:val="8"/>
          <w:szCs w:val="21"/>
          <w:u w:val="single"/>
        </w:rPr>
        <w:t>江苏省血吸虫病防治研究所全自动动态毛蚴识别系统采购项目</w:t>
      </w:r>
      <w:r>
        <w:rPr>
          <w:rFonts w:hint="eastAsia"/>
          <w:spacing w:val="8"/>
          <w:szCs w:val="21"/>
          <w:u w:val="single"/>
          <w:lang w:eastAsia="zh-CN"/>
        </w:rPr>
        <w:t>（</w:t>
      </w:r>
      <w:r>
        <w:rPr>
          <w:rFonts w:hint="eastAsia"/>
          <w:spacing w:val="8"/>
          <w:szCs w:val="21"/>
          <w:u w:val="single"/>
          <w:lang w:val="en-US" w:eastAsia="zh-CN"/>
        </w:rPr>
        <w:t>二次招标</w:t>
      </w:r>
      <w:r>
        <w:rPr>
          <w:rFonts w:hint="eastAsia"/>
          <w:spacing w:val="8"/>
          <w:szCs w:val="21"/>
          <w:u w:val="single"/>
          <w:lang w:eastAsia="zh-CN"/>
        </w:rPr>
        <w:t>）</w:t>
      </w:r>
      <w:r>
        <w:rPr>
          <w:rFonts w:hint="eastAsia"/>
          <w:spacing w:val="8"/>
          <w:szCs w:val="21"/>
        </w:rPr>
        <w:t>的潜在供应商应在江苏省政府采购管理交易系统（苏采云）（网址：http://jszfcg.jsczt.cn/）获取采购文件，并于2026年</w:t>
      </w:r>
      <w:r>
        <w:rPr>
          <w:rFonts w:hint="eastAsia"/>
          <w:spacing w:val="8"/>
          <w:szCs w:val="21"/>
          <w:lang w:val="en-US" w:eastAsia="zh-CN"/>
        </w:rPr>
        <w:t>6</w:t>
      </w:r>
      <w:r>
        <w:rPr>
          <w:rFonts w:hint="eastAsia"/>
          <w:spacing w:val="8"/>
          <w:szCs w:val="21"/>
        </w:rPr>
        <w:t>月</w:t>
      </w:r>
      <w:r>
        <w:rPr>
          <w:rFonts w:hint="eastAsia"/>
          <w:spacing w:val="8"/>
          <w:szCs w:val="21"/>
          <w:lang w:val="en-US" w:eastAsia="zh-CN"/>
        </w:rPr>
        <w:t>17</w:t>
      </w:r>
      <w:r>
        <w:rPr>
          <w:rFonts w:hint="eastAsia"/>
          <w:spacing w:val="8"/>
          <w:szCs w:val="21"/>
        </w:rPr>
        <w:t>日</w:t>
      </w:r>
      <w:r>
        <w:rPr>
          <w:rFonts w:hint="eastAsia"/>
          <w:spacing w:val="8"/>
          <w:szCs w:val="21"/>
          <w:lang w:val="en-US" w:eastAsia="zh-CN"/>
        </w:rPr>
        <w:t>09</w:t>
      </w:r>
      <w:r>
        <w:rPr>
          <w:rFonts w:hint="eastAsia"/>
          <w:spacing w:val="8"/>
          <w:szCs w:val="21"/>
        </w:rPr>
        <w:t>点</w:t>
      </w:r>
      <w:r>
        <w:rPr>
          <w:rFonts w:hint="eastAsia"/>
          <w:spacing w:val="8"/>
          <w:szCs w:val="21"/>
          <w:lang w:val="en-US" w:eastAsia="zh-CN"/>
        </w:rPr>
        <w:t>0</w:t>
      </w:r>
      <w:r>
        <w:rPr>
          <w:rFonts w:hint="eastAsia"/>
          <w:spacing w:val="8"/>
          <w:szCs w:val="21"/>
        </w:rPr>
        <w:t>0分（北京时间）前提交响应文件。</w:t>
      </w:r>
    </w:p>
    <w:p w14:paraId="1DB41DD8">
      <w:pPr>
        <w:widowControl/>
        <w:shd w:val="clear" w:color="auto" w:fill="FFFFFF" w:themeFill="background1"/>
        <w:spacing w:line="460" w:lineRule="exact"/>
        <w:ind w:firstLine="369"/>
        <w:rPr>
          <w:spacing w:val="8"/>
          <w:szCs w:val="21"/>
        </w:rPr>
      </w:pPr>
    </w:p>
    <w:p w14:paraId="21E9A73C">
      <w:pPr>
        <w:widowControl/>
        <w:shd w:val="clear" w:color="auto" w:fill="FFFFFF" w:themeFill="background1"/>
        <w:spacing w:line="460" w:lineRule="exact"/>
        <w:rPr>
          <w:b/>
          <w:spacing w:val="8"/>
          <w:sz w:val="24"/>
        </w:rPr>
      </w:pPr>
      <w:r>
        <w:rPr>
          <w:spacing w:val="8"/>
          <w:sz w:val="24"/>
        </w:rPr>
        <w:t> </w:t>
      </w:r>
      <w:r>
        <w:rPr>
          <w:b/>
          <w:spacing w:val="8"/>
          <w:sz w:val="24"/>
        </w:rPr>
        <w:t>一、项目基本情况</w:t>
      </w:r>
    </w:p>
    <w:p w14:paraId="1BC17261">
      <w:pPr>
        <w:widowControl/>
        <w:shd w:val="clear" w:color="auto" w:fill="FFFFFF" w:themeFill="background1"/>
        <w:spacing w:line="460" w:lineRule="exact"/>
        <w:ind w:firstLine="370"/>
        <w:rPr>
          <w:rFonts w:hint="eastAsia" w:eastAsia="宋体"/>
          <w:spacing w:val="8"/>
          <w:szCs w:val="21"/>
          <w:lang w:eastAsia="zh-CN"/>
        </w:rPr>
      </w:pPr>
      <w:r>
        <w:rPr>
          <w:spacing w:val="8"/>
          <w:szCs w:val="21"/>
        </w:rPr>
        <w:t>1.1项目编号：</w:t>
      </w:r>
      <w:r>
        <w:rPr>
          <w:rFonts w:hint="eastAsia"/>
          <w:spacing w:val="8"/>
          <w:szCs w:val="21"/>
          <w:lang w:eastAsia="zh-CN"/>
        </w:rPr>
        <w:t>JD066026N3ZC01109（JSZC-320000-JCEC-G2026-0157）</w:t>
      </w:r>
    </w:p>
    <w:p w14:paraId="068859C4">
      <w:pPr>
        <w:widowControl/>
        <w:shd w:val="clear" w:color="auto" w:fill="FFFFFF" w:themeFill="background1"/>
        <w:spacing w:line="460" w:lineRule="exact"/>
        <w:ind w:firstLine="370"/>
        <w:rPr>
          <w:rFonts w:hint="eastAsia" w:eastAsia="宋体"/>
          <w:spacing w:val="8"/>
          <w:szCs w:val="21"/>
          <w:lang w:eastAsia="zh-CN"/>
        </w:rPr>
      </w:pPr>
      <w:r>
        <w:rPr>
          <w:spacing w:val="8"/>
          <w:szCs w:val="21"/>
        </w:rPr>
        <w:t>1.2项目名称：</w:t>
      </w:r>
      <w:r>
        <w:rPr>
          <w:rFonts w:hint="eastAsia"/>
          <w:spacing w:val="8"/>
          <w:szCs w:val="21"/>
        </w:rPr>
        <w:t>江苏省血吸虫病防治研究所全自动动态毛蚴识别系统采购项目</w:t>
      </w:r>
      <w:r>
        <w:rPr>
          <w:rFonts w:hint="eastAsia"/>
          <w:spacing w:val="8"/>
          <w:szCs w:val="21"/>
          <w:lang w:eastAsia="zh-CN"/>
        </w:rPr>
        <w:t>（</w:t>
      </w:r>
      <w:r>
        <w:rPr>
          <w:rFonts w:hint="eastAsia"/>
          <w:spacing w:val="8"/>
          <w:szCs w:val="21"/>
          <w:lang w:val="en-US" w:eastAsia="zh-CN"/>
        </w:rPr>
        <w:t>二次招标</w:t>
      </w:r>
      <w:r>
        <w:rPr>
          <w:rFonts w:hint="eastAsia"/>
          <w:spacing w:val="8"/>
          <w:szCs w:val="21"/>
          <w:lang w:eastAsia="zh-CN"/>
        </w:rPr>
        <w:t>）</w:t>
      </w:r>
    </w:p>
    <w:p w14:paraId="2B23B395">
      <w:pPr>
        <w:widowControl/>
        <w:shd w:val="clear" w:color="auto" w:fill="FFFFFF" w:themeFill="background1"/>
        <w:spacing w:line="460" w:lineRule="exact"/>
        <w:ind w:firstLine="370"/>
        <w:rPr>
          <w:spacing w:val="8"/>
          <w:szCs w:val="21"/>
        </w:rPr>
      </w:pPr>
      <w:r>
        <w:rPr>
          <w:spacing w:val="8"/>
          <w:szCs w:val="21"/>
        </w:rPr>
        <w:t>1.3预算金额：人民币</w:t>
      </w:r>
      <w:r>
        <w:rPr>
          <w:rFonts w:hint="eastAsia"/>
        </w:rPr>
        <w:t>174</w:t>
      </w:r>
      <w:r>
        <w:rPr>
          <w:spacing w:val="8"/>
          <w:szCs w:val="21"/>
        </w:rPr>
        <w:t xml:space="preserve">万元 </w:t>
      </w:r>
    </w:p>
    <w:p w14:paraId="13AD24C9">
      <w:pPr>
        <w:widowControl/>
        <w:shd w:val="clear" w:color="auto" w:fill="FFFFFF" w:themeFill="background1"/>
        <w:spacing w:line="460" w:lineRule="exact"/>
        <w:ind w:firstLine="370"/>
        <w:rPr>
          <w:spacing w:val="8"/>
          <w:szCs w:val="21"/>
        </w:rPr>
      </w:pPr>
      <w:r>
        <w:rPr>
          <w:spacing w:val="8"/>
          <w:szCs w:val="21"/>
        </w:rPr>
        <w:t>1.4最高限价：人民币</w:t>
      </w:r>
      <w:r>
        <w:rPr>
          <w:rFonts w:hint="eastAsia"/>
          <w:spacing w:val="8"/>
          <w:szCs w:val="21"/>
        </w:rPr>
        <w:t>174</w:t>
      </w:r>
      <w:r>
        <w:rPr>
          <w:spacing w:val="8"/>
          <w:szCs w:val="21"/>
        </w:rPr>
        <w:t xml:space="preserve">万元 </w:t>
      </w:r>
    </w:p>
    <w:p w14:paraId="1CEFD631">
      <w:pPr>
        <w:widowControl/>
        <w:shd w:val="clear" w:color="auto" w:fill="FFFFFF" w:themeFill="background1"/>
        <w:spacing w:line="460" w:lineRule="exact"/>
        <w:ind w:firstLine="370"/>
        <w:rPr>
          <w:spacing w:val="8"/>
          <w:szCs w:val="21"/>
        </w:rPr>
      </w:pPr>
      <w:r>
        <w:rPr>
          <w:rFonts w:hint="eastAsia"/>
          <w:spacing w:val="8"/>
          <w:szCs w:val="21"/>
        </w:rPr>
        <w:t>1.5采购需求：采购全自动动态毛蚴识别系统6套，用于日常科研及检验使用。</w:t>
      </w:r>
    </w:p>
    <w:p w14:paraId="35CD8BC7">
      <w:pPr>
        <w:widowControl/>
        <w:shd w:val="clear" w:color="auto" w:fill="FFFFFF" w:themeFill="background1"/>
        <w:spacing w:line="460" w:lineRule="exact"/>
        <w:ind w:firstLine="370"/>
        <w:rPr>
          <w:spacing w:val="8"/>
          <w:szCs w:val="21"/>
        </w:rPr>
      </w:pPr>
      <w:r>
        <w:rPr>
          <w:rFonts w:hint="eastAsia"/>
          <w:spacing w:val="8"/>
          <w:szCs w:val="21"/>
        </w:rPr>
        <w:t>投标总价或单价超出最高限价均按无效投标处理，具体内容详见招标文件第四章，本项目不接受进口产品投标。</w:t>
      </w:r>
    </w:p>
    <w:tbl>
      <w:tblPr>
        <w:tblStyle w:val="48"/>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0"/>
        <w:gridCol w:w="1418"/>
        <w:gridCol w:w="1956"/>
        <w:gridCol w:w="2325"/>
      </w:tblGrid>
      <w:tr w14:paraId="0C713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3F3C377D">
            <w:pPr>
              <w:spacing w:line="340" w:lineRule="exact"/>
              <w:jc w:val="center"/>
            </w:pPr>
            <w:r>
              <w:rPr>
                <w:rFonts w:hint="eastAsia"/>
              </w:rPr>
              <w:t>货物</w:t>
            </w:r>
            <w:r>
              <w:t>名称</w:t>
            </w:r>
          </w:p>
        </w:tc>
        <w:tc>
          <w:tcPr>
            <w:tcW w:w="1418" w:type="dxa"/>
          </w:tcPr>
          <w:p w14:paraId="04298BFB">
            <w:pPr>
              <w:spacing w:line="340" w:lineRule="exact"/>
              <w:jc w:val="center"/>
            </w:pPr>
            <w:r>
              <w:t>数量</w:t>
            </w:r>
          </w:p>
        </w:tc>
        <w:tc>
          <w:tcPr>
            <w:tcW w:w="1956" w:type="dxa"/>
          </w:tcPr>
          <w:p w14:paraId="48EBE04B">
            <w:pPr>
              <w:spacing w:line="340" w:lineRule="exact"/>
              <w:jc w:val="center"/>
            </w:pPr>
            <w:r>
              <w:t>单价</w:t>
            </w:r>
            <w:r>
              <w:rPr>
                <w:rFonts w:hint="eastAsia"/>
              </w:rPr>
              <w:t>最高限价</w:t>
            </w:r>
          </w:p>
        </w:tc>
        <w:tc>
          <w:tcPr>
            <w:tcW w:w="2325" w:type="dxa"/>
          </w:tcPr>
          <w:p w14:paraId="1C087B5C">
            <w:pPr>
              <w:spacing w:line="340" w:lineRule="exact"/>
              <w:jc w:val="center"/>
            </w:pPr>
            <w:r>
              <w:rPr>
                <w:rFonts w:hint="eastAsia"/>
              </w:rPr>
              <w:t>总价最高限价</w:t>
            </w:r>
          </w:p>
        </w:tc>
      </w:tr>
      <w:tr w14:paraId="05BBB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6D7CDEEA">
            <w:pPr>
              <w:spacing w:line="340" w:lineRule="exact"/>
              <w:jc w:val="center"/>
            </w:pPr>
            <w:r>
              <w:t>血吸虫毛蚴动态自动识别装置</w:t>
            </w:r>
          </w:p>
        </w:tc>
        <w:tc>
          <w:tcPr>
            <w:tcW w:w="1418" w:type="dxa"/>
          </w:tcPr>
          <w:p w14:paraId="6A809A96">
            <w:pPr>
              <w:spacing w:line="340" w:lineRule="exact"/>
              <w:jc w:val="center"/>
            </w:pPr>
            <w:r>
              <w:t>6台</w:t>
            </w:r>
          </w:p>
        </w:tc>
        <w:tc>
          <w:tcPr>
            <w:tcW w:w="1956" w:type="dxa"/>
          </w:tcPr>
          <w:p w14:paraId="62B755C4">
            <w:pPr>
              <w:spacing w:line="340" w:lineRule="exact"/>
              <w:jc w:val="center"/>
            </w:pPr>
            <w:r>
              <w:t>17.4万元</w:t>
            </w:r>
            <w:r>
              <w:rPr>
                <w:rFonts w:hint="eastAsia"/>
              </w:rPr>
              <w:t>/台</w:t>
            </w:r>
          </w:p>
        </w:tc>
        <w:tc>
          <w:tcPr>
            <w:tcW w:w="2325" w:type="dxa"/>
          </w:tcPr>
          <w:p w14:paraId="2E6221E9">
            <w:pPr>
              <w:spacing w:line="340" w:lineRule="exact"/>
              <w:jc w:val="center"/>
            </w:pPr>
            <w:r>
              <w:t>104.4万元</w:t>
            </w:r>
          </w:p>
        </w:tc>
      </w:tr>
      <w:tr w14:paraId="2FCA5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0E2B8D09">
            <w:pPr>
              <w:spacing w:line="340" w:lineRule="exact"/>
              <w:jc w:val="center"/>
              <w:rPr>
                <w:color w:val="FF0000"/>
              </w:rPr>
            </w:pPr>
            <w:r>
              <w:t>血吸虫毛蚴动态自动识别检测系统软件V1.0</w:t>
            </w:r>
          </w:p>
        </w:tc>
        <w:tc>
          <w:tcPr>
            <w:tcW w:w="1418" w:type="dxa"/>
          </w:tcPr>
          <w:p w14:paraId="37CE3B1B">
            <w:pPr>
              <w:spacing w:line="340" w:lineRule="exact"/>
              <w:jc w:val="center"/>
            </w:pPr>
            <w:r>
              <w:t>6套</w:t>
            </w:r>
          </w:p>
        </w:tc>
        <w:tc>
          <w:tcPr>
            <w:tcW w:w="1956" w:type="dxa"/>
          </w:tcPr>
          <w:p w14:paraId="7DBE546B">
            <w:pPr>
              <w:spacing w:line="340" w:lineRule="exact"/>
              <w:jc w:val="center"/>
            </w:pPr>
            <w:r>
              <w:t>11.6万元</w:t>
            </w:r>
            <w:r>
              <w:rPr>
                <w:rFonts w:hint="eastAsia"/>
              </w:rPr>
              <w:t>/套</w:t>
            </w:r>
          </w:p>
        </w:tc>
        <w:tc>
          <w:tcPr>
            <w:tcW w:w="2325" w:type="dxa"/>
          </w:tcPr>
          <w:p w14:paraId="09B9965E">
            <w:pPr>
              <w:spacing w:line="340" w:lineRule="exact"/>
              <w:jc w:val="center"/>
            </w:pPr>
            <w:r>
              <w:t>69.6万元</w:t>
            </w:r>
          </w:p>
        </w:tc>
      </w:tr>
      <w:tr w14:paraId="2529F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30" w:type="dxa"/>
          </w:tcPr>
          <w:p w14:paraId="7FF6821A">
            <w:pPr>
              <w:spacing w:line="340" w:lineRule="exact"/>
              <w:jc w:val="center"/>
            </w:pPr>
            <w:r>
              <w:t>合计</w:t>
            </w:r>
          </w:p>
        </w:tc>
        <w:tc>
          <w:tcPr>
            <w:tcW w:w="1418" w:type="dxa"/>
          </w:tcPr>
          <w:p w14:paraId="2EEA1802">
            <w:pPr>
              <w:spacing w:line="340" w:lineRule="exact"/>
              <w:jc w:val="center"/>
            </w:pPr>
          </w:p>
        </w:tc>
        <w:tc>
          <w:tcPr>
            <w:tcW w:w="1956" w:type="dxa"/>
          </w:tcPr>
          <w:p w14:paraId="65A7C23E">
            <w:pPr>
              <w:spacing w:line="340" w:lineRule="exact"/>
              <w:jc w:val="center"/>
            </w:pPr>
            <w:r>
              <w:t>29万元</w:t>
            </w:r>
          </w:p>
        </w:tc>
        <w:tc>
          <w:tcPr>
            <w:tcW w:w="2325" w:type="dxa"/>
          </w:tcPr>
          <w:p w14:paraId="6FD3A33B">
            <w:pPr>
              <w:spacing w:line="340" w:lineRule="exact"/>
              <w:jc w:val="center"/>
            </w:pPr>
            <w:r>
              <w:rPr>
                <w:rFonts w:hint="eastAsia"/>
              </w:rPr>
              <w:t>174</w:t>
            </w:r>
            <w:r>
              <w:t>万元</w:t>
            </w:r>
          </w:p>
        </w:tc>
      </w:tr>
    </w:tbl>
    <w:p w14:paraId="7A8CE335">
      <w:pPr>
        <w:widowControl/>
        <w:shd w:val="clear" w:color="auto" w:fill="FFFFFF" w:themeFill="background1"/>
        <w:spacing w:line="460" w:lineRule="exact"/>
        <w:ind w:firstLine="370"/>
        <w:rPr>
          <w:spacing w:val="8"/>
          <w:sz w:val="20"/>
          <w:szCs w:val="20"/>
        </w:rPr>
      </w:pPr>
      <w:r>
        <w:rPr>
          <w:spacing w:val="8"/>
          <w:sz w:val="20"/>
          <w:szCs w:val="20"/>
        </w:rPr>
        <w:t>1.6合同履行期限：</w:t>
      </w:r>
      <w:r>
        <w:rPr>
          <w:rFonts w:hint="eastAsia"/>
          <w:spacing w:val="8"/>
          <w:szCs w:val="21"/>
        </w:rPr>
        <w:t>自合同签订起</w:t>
      </w:r>
      <w:r>
        <w:rPr>
          <w:spacing w:val="8"/>
          <w:szCs w:val="21"/>
        </w:rPr>
        <w:t>30个工作日</w:t>
      </w:r>
      <w:r>
        <w:rPr>
          <w:rFonts w:hint="eastAsia"/>
          <w:spacing w:val="8"/>
          <w:szCs w:val="21"/>
        </w:rPr>
        <w:t>内，送至采购人指定地点并安装完毕</w:t>
      </w:r>
      <w:r>
        <w:rPr>
          <w:spacing w:val="8"/>
          <w:szCs w:val="21"/>
        </w:rPr>
        <w:t>。</w:t>
      </w:r>
    </w:p>
    <w:p w14:paraId="09F558BA">
      <w:pPr>
        <w:widowControl/>
        <w:shd w:val="clear" w:color="auto" w:fill="FFFFFF" w:themeFill="background1"/>
        <w:spacing w:line="460" w:lineRule="exact"/>
        <w:ind w:firstLine="370"/>
        <w:rPr>
          <w:spacing w:val="8"/>
          <w:sz w:val="20"/>
          <w:szCs w:val="20"/>
        </w:rPr>
      </w:pPr>
      <w:r>
        <w:rPr>
          <w:spacing w:val="8"/>
          <w:sz w:val="20"/>
          <w:szCs w:val="20"/>
        </w:rPr>
        <w:t>1.7行业划分：制造业</w:t>
      </w:r>
    </w:p>
    <w:p w14:paraId="24597D69">
      <w:pPr>
        <w:widowControl/>
        <w:shd w:val="clear" w:color="auto" w:fill="FFFFFF" w:themeFill="background1"/>
        <w:spacing w:line="460" w:lineRule="exact"/>
        <w:ind w:firstLine="370"/>
        <w:rPr>
          <w:spacing w:val="8"/>
          <w:szCs w:val="21"/>
        </w:rPr>
      </w:pPr>
      <w:r>
        <w:rPr>
          <w:spacing w:val="8"/>
          <w:szCs w:val="21"/>
        </w:rPr>
        <w:t>1.8本项目非专门面向中小企业（或监狱企业或残疾人福利性单位）采购。</w:t>
      </w:r>
    </w:p>
    <w:p w14:paraId="182CF492">
      <w:pPr>
        <w:widowControl/>
        <w:shd w:val="clear" w:color="auto" w:fill="FFFFFF" w:themeFill="background1"/>
        <w:spacing w:line="460" w:lineRule="exact"/>
        <w:ind w:firstLine="370"/>
        <w:rPr>
          <w:spacing w:val="8"/>
          <w:szCs w:val="21"/>
        </w:rPr>
      </w:pPr>
      <w:r>
        <w:rPr>
          <w:spacing w:val="8"/>
          <w:szCs w:val="21"/>
        </w:rPr>
        <w:t>1.9本项目不接受联合体投标。</w:t>
      </w:r>
    </w:p>
    <w:p w14:paraId="0FAF4D33">
      <w:pPr>
        <w:widowControl/>
        <w:shd w:val="clear" w:color="auto" w:fill="FFFFFF" w:themeFill="background1"/>
        <w:spacing w:line="460" w:lineRule="exact"/>
        <w:ind w:firstLine="370"/>
        <w:rPr>
          <w:spacing w:val="8"/>
          <w:szCs w:val="21"/>
        </w:rPr>
      </w:pPr>
    </w:p>
    <w:p w14:paraId="53314DEE">
      <w:pPr>
        <w:widowControl/>
        <w:shd w:val="clear" w:color="auto" w:fill="FFFFFF" w:themeFill="background1"/>
        <w:spacing w:line="460" w:lineRule="exact"/>
        <w:outlineLvl w:val="1"/>
        <w:rPr>
          <w:b/>
          <w:spacing w:val="8"/>
          <w:sz w:val="24"/>
        </w:rPr>
      </w:pPr>
      <w:r>
        <w:rPr>
          <w:b/>
          <w:spacing w:val="8"/>
          <w:sz w:val="24"/>
        </w:rPr>
        <w:t>二、申请人的资格要求</w:t>
      </w:r>
    </w:p>
    <w:p w14:paraId="25878A57">
      <w:pPr>
        <w:widowControl/>
        <w:shd w:val="clear" w:color="auto" w:fill="FFFFFF" w:themeFill="background1"/>
        <w:spacing w:line="460" w:lineRule="exact"/>
        <w:ind w:firstLine="370"/>
        <w:rPr>
          <w:b/>
          <w:spacing w:val="8"/>
          <w:szCs w:val="21"/>
        </w:rPr>
      </w:pPr>
      <w:r>
        <w:rPr>
          <w:b/>
          <w:spacing w:val="8"/>
          <w:szCs w:val="21"/>
        </w:rPr>
        <w:t>2.1满足《中华人民共和国政府采购法》第二十二条规定；</w:t>
      </w:r>
    </w:p>
    <w:p w14:paraId="5BD2EE24">
      <w:pPr>
        <w:spacing w:line="460" w:lineRule="exact"/>
        <w:ind w:firstLine="424"/>
        <w:rPr>
          <w:bCs/>
          <w:szCs w:val="21"/>
        </w:rPr>
      </w:pPr>
      <w:r>
        <w:rPr>
          <w:bCs/>
          <w:szCs w:val="21"/>
        </w:rPr>
        <w:t xml:space="preserve">（1）具有独立承担民事责任的能力（提供法人或者其他组织的营业执照；供应商为自然人的，提供其身份证）； </w:t>
      </w:r>
    </w:p>
    <w:p w14:paraId="4606C04E">
      <w:pPr>
        <w:spacing w:line="460" w:lineRule="exact"/>
        <w:ind w:firstLine="424"/>
        <w:rPr>
          <w:bCs/>
          <w:szCs w:val="21"/>
        </w:rPr>
      </w:pPr>
      <w:r>
        <w:rPr>
          <w:bCs/>
          <w:szCs w:val="21"/>
        </w:rPr>
        <w:t>（2）具有良好的商业信誉和健全的财务会计制度（提供2024</w:t>
      </w:r>
      <w:r>
        <w:rPr>
          <w:rStyle w:val="56"/>
          <w:rFonts w:hint="eastAsia"/>
          <w:bCs/>
          <w:lang w:val="en-US" w:eastAsia="zh-CN"/>
        </w:rPr>
        <w:t>年度或2025年度</w:t>
      </w:r>
      <w:r>
        <w:rPr>
          <w:bCs/>
          <w:szCs w:val="21"/>
        </w:rPr>
        <w:t>财务报表（公司成立不满一年，至少提供投标截止时间前近一个月的财务报表），或投标截止时间前六个月内银行出具的资信证明）；</w:t>
      </w:r>
    </w:p>
    <w:p w14:paraId="0C0C5964">
      <w:pPr>
        <w:spacing w:line="460" w:lineRule="exact"/>
        <w:ind w:firstLine="424"/>
        <w:rPr>
          <w:bCs/>
          <w:szCs w:val="21"/>
        </w:rPr>
      </w:pPr>
      <w:r>
        <w:rPr>
          <w:bCs/>
          <w:szCs w:val="21"/>
        </w:rPr>
        <w:t>（3）具有履行合同所必需的设备和专业技术能力（供应商根据履行采购项目合同需要，提供履行合同所必需的设备和专业技术能力的证明材料）；</w:t>
      </w:r>
    </w:p>
    <w:p w14:paraId="50CDF7C4">
      <w:pPr>
        <w:spacing w:line="460" w:lineRule="exact"/>
        <w:ind w:firstLine="424"/>
        <w:rPr>
          <w:bCs/>
          <w:szCs w:val="21"/>
        </w:rPr>
      </w:pPr>
      <w:r>
        <w:rPr>
          <w:bCs/>
          <w:szCs w:val="21"/>
        </w:rPr>
        <w:t>（4）有依法缴纳税收和社会保障资金的良好记录（提供参加本次政府采购活动前半年内至少一个月：①提供缴纳税收的凭证；②提供缴纳社会保险的凭据），依法享受免缴、缓缴的，提供证明材料；</w:t>
      </w:r>
    </w:p>
    <w:p w14:paraId="08A6FB04">
      <w:pPr>
        <w:spacing w:line="460" w:lineRule="exact"/>
        <w:ind w:firstLine="424"/>
        <w:rPr>
          <w:bCs/>
          <w:szCs w:val="21"/>
        </w:rPr>
      </w:pPr>
      <w:r>
        <w:rPr>
          <w:bCs/>
          <w:szCs w:val="21"/>
        </w:rPr>
        <w:t>（5）参加政府采购活动前三年内，在经营活动中没有重大违法记录（提供承诺书）；</w:t>
      </w:r>
    </w:p>
    <w:p w14:paraId="08F86FA5">
      <w:pPr>
        <w:spacing w:line="460" w:lineRule="exact"/>
        <w:ind w:firstLine="424"/>
        <w:rPr>
          <w:rFonts w:hint="eastAsia" w:eastAsia="宋体"/>
          <w:bCs/>
          <w:szCs w:val="21"/>
          <w:lang w:eastAsia="zh-CN"/>
        </w:rPr>
      </w:pPr>
      <w:r>
        <w:rPr>
          <w:bCs/>
          <w:szCs w:val="21"/>
        </w:rPr>
        <w:t>（6）法律、行政法规规定的其他条件：无</w:t>
      </w:r>
      <w:r>
        <w:rPr>
          <w:rFonts w:hint="eastAsia"/>
          <w:bCs/>
          <w:szCs w:val="21"/>
          <w:lang w:eastAsia="zh-CN"/>
        </w:rPr>
        <w:t>。</w:t>
      </w:r>
    </w:p>
    <w:p w14:paraId="3DDFC058">
      <w:pPr>
        <w:widowControl/>
        <w:shd w:val="clear" w:color="auto" w:fill="FFFFFF" w:themeFill="background1"/>
        <w:spacing w:line="460" w:lineRule="exact"/>
        <w:ind w:firstLine="370"/>
        <w:rPr>
          <w:rFonts w:hint="eastAsia" w:eastAsia="宋体"/>
          <w:spacing w:val="8"/>
          <w:szCs w:val="21"/>
          <w:lang w:eastAsia="zh-CN"/>
        </w:rPr>
      </w:pPr>
      <w:r>
        <w:rPr>
          <w:b/>
          <w:spacing w:val="8"/>
          <w:szCs w:val="21"/>
        </w:rPr>
        <w:t>2.2落实政府采购政策需满足的资格要求：无</w:t>
      </w:r>
      <w:r>
        <w:rPr>
          <w:rFonts w:hint="eastAsia"/>
          <w:b/>
          <w:spacing w:val="8"/>
          <w:szCs w:val="21"/>
          <w:lang w:eastAsia="zh-CN"/>
        </w:rPr>
        <w:t>。</w:t>
      </w:r>
    </w:p>
    <w:p w14:paraId="4BE2BAAC">
      <w:pPr>
        <w:widowControl/>
        <w:shd w:val="clear" w:color="auto" w:fill="FFFFFF" w:themeFill="background1"/>
        <w:spacing w:line="460" w:lineRule="exact"/>
        <w:ind w:firstLine="370"/>
        <w:rPr>
          <w:rFonts w:hint="eastAsia" w:eastAsia="宋体"/>
          <w:spacing w:val="8"/>
          <w:szCs w:val="21"/>
          <w:lang w:eastAsia="zh-CN"/>
        </w:rPr>
      </w:pPr>
      <w:r>
        <w:rPr>
          <w:b/>
          <w:spacing w:val="8"/>
          <w:szCs w:val="21"/>
        </w:rPr>
        <w:t>2.3</w:t>
      </w:r>
      <w:r>
        <w:rPr>
          <w:b/>
          <w:szCs w:val="21"/>
        </w:rPr>
        <w:t>采购人根据采购项目的特殊要求规定的特定条件，并提供符合特殊要求的证明材料或者情况说明：无</w:t>
      </w:r>
      <w:r>
        <w:rPr>
          <w:rFonts w:hint="eastAsia"/>
          <w:b/>
          <w:szCs w:val="21"/>
          <w:lang w:eastAsia="zh-CN"/>
        </w:rPr>
        <w:t>。</w:t>
      </w:r>
    </w:p>
    <w:p w14:paraId="542035FE">
      <w:pPr>
        <w:spacing w:line="460" w:lineRule="exact"/>
        <w:ind w:firstLine="369"/>
        <w:rPr>
          <w:bCs/>
          <w:szCs w:val="21"/>
        </w:rPr>
      </w:pPr>
      <w:r>
        <w:rPr>
          <w:spacing w:val="8"/>
          <w:szCs w:val="21"/>
        </w:rPr>
        <w:t>2.4</w:t>
      </w:r>
      <w:r>
        <w:rPr>
          <w:bCs/>
          <w:szCs w:val="21"/>
        </w:rPr>
        <w:t>第2.1（5）条所称重大违法记录，是指供应商因违法经营受到刑事处罚或者责令停产停业、吊销许可证或者执照、较大数额罚款等行政处罚。</w:t>
      </w:r>
    </w:p>
    <w:p w14:paraId="72C4457C">
      <w:pPr>
        <w:spacing w:line="460" w:lineRule="exact"/>
        <w:ind w:firstLine="369"/>
        <w:rPr>
          <w:bCs/>
          <w:szCs w:val="21"/>
        </w:rPr>
      </w:pPr>
      <w:r>
        <w:rPr>
          <w:bCs/>
          <w:szCs w:val="21"/>
        </w:rPr>
        <w:t>2.5供应商在参加政府采购活动前3年内因违法经营被禁止在一定期限内参加政府采购活动，期限届满的，可以参加政府采购活动。</w:t>
      </w:r>
    </w:p>
    <w:p w14:paraId="6EAA9BAF">
      <w:pPr>
        <w:spacing w:line="460" w:lineRule="exact"/>
        <w:ind w:firstLine="369"/>
        <w:rPr>
          <w:bCs/>
          <w:szCs w:val="21"/>
        </w:rPr>
      </w:pPr>
      <w:r>
        <w:rPr>
          <w:bCs/>
          <w:szCs w:val="21"/>
        </w:rPr>
        <w:t>2.6单位负责人为同一人或者存在直接控股、管理关系的不同供应商，不得参加同一合同项下的政府采购活动。</w:t>
      </w:r>
    </w:p>
    <w:p w14:paraId="2223694F">
      <w:pPr>
        <w:spacing w:line="460" w:lineRule="exact"/>
        <w:ind w:firstLine="369"/>
        <w:rPr>
          <w:bCs/>
          <w:szCs w:val="21"/>
        </w:rPr>
      </w:pPr>
      <w:r>
        <w:rPr>
          <w:bCs/>
          <w:szCs w:val="21"/>
        </w:rPr>
        <w:t>为采购项目提供整体设计、规范编制或者项目管理、监理、检测等服务的供应商，不得再参加该采购项目的其他采购活动。</w:t>
      </w:r>
    </w:p>
    <w:p w14:paraId="438BC25B">
      <w:pPr>
        <w:spacing w:line="460" w:lineRule="exact"/>
        <w:ind w:firstLine="369"/>
        <w:rPr>
          <w:bCs/>
          <w:szCs w:val="21"/>
        </w:rPr>
      </w:pPr>
      <w:r>
        <w:rPr>
          <w:bCs/>
          <w:szCs w:val="21"/>
        </w:rPr>
        <w:t>2.7拒绝列入失信被执行人、重大税收违法</w:t>
      </w:r>
      <w:r>
        <w:rPr>
          <w:rFonts w:hint="eastAsia"/>
          <w:bCs/>
          <w:szCs w:val="21"/>
          <w:lang w:val="en-US" w:eastAsia="zh-CN"/>
        </w:rPr>
        <w:t>失信主体</w:t>
      </w:r>
      <w:bookmarkStart w:id="25" w:name="_GoBack"/>
      <w:bookmarkEnd w:id="25"/>
      <w:r>
        <w:rPr>
          <w:bCs/>
          <w:szCs w:val="21"/>
        </w:rPr>
        <w:t>名单、政府采购严重违法失信行为记录名单</w:t>
      </w:r>
      <w:r>
        <w:rPr>
          <w:szCs w:val="21"/>
          <w:shd w:val="clear" w:color="auto" w:fill="FFFFFF"/>
        </w:rPr>
        <w:t>及其他不符合《中华人民共和国政府采购法》第二十二条规定条件的供应商</w:t>
      </w:r>
      <w:r>
        <w:rPr>
          <w:bCs/>
          <w:szCs w:val="21"/>
        </w:rPr>
        <w:t>参与政府采购活动。采购人或者采购代理机构在进行资格审查的同时，依法通过“中国政府采购网”、“信用中国”网站等渠道查询投标人信用记录并保存。</w:t>
      </w:r>
    </w:p>
    <w:p w14:paraId="63AC01E9">
      <w:pPr>
        <w:spacing w:line="460" w:lineRule="exact"/>
        <w:ind w:firstLine="420"/>
        <w:rPr>
          <w:bCs/>
          <w:szCs w:val="21"/>
        </w:rPr>
      </w:pPr>
    </w:p>
    <w:p w14:paraId="23031E77">
      <w:pPr>
        <w:widowControl/>
        <w:shd w:val="clear" w:color="auto" w:fill="FFFFFF" w:themeFill="background1"/>
        <w:spacing w:line="460" w:lineRule="exact"/>
        <w:outlineLvl w:val="1"/>
        <w:rPr>
          <w:b/>
          <w:spacing w:val="8"/>
          <w:sz w:val="24"/>
        </w:rPr>
      </w:pPr>
      <w:bookmarkStart w:id="2" w:name="_Toc6368"/>
      <w:r>
        <w:rPr>
          <w:b/>
          <w:spacing w:val="8"/>
          <w:sz w:val="24"/>
        </w:rPr>
        <w:t>三、获取招标文件</w:t>
      </w:r>
    </w:p>
    <w:p w14:paraId="77C51536">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3.1时间：</w:t>
      </w:r>
      <w:r>
        <w:rPr>
          <w:rFonts w:hint="eastAsia" w:ascii="Times New Roman" w:hAnsi="Times New Roman" w:cs="Times New Roman"/>
          <w:spacing w:val="8"/>
          <w:sz w:val="21"/>
          <w:szCs w:val="21"/>
        </w:rPr>
        <w:t>自招标文件公告发布之日起5个工作日。</w:t>
      </w:r>
    </w:p>
    <w:p w14:paraId="1543E6CB">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3.2地点：</w:t>
      </w:r>
      <w:r>
        <w:rPr>
          <w:rFonts w:hint="eastAsia" w:ascii="Times New Roman" w:hAnsi="Times New Roman" w:cs="Times New Roman"/>
          <w:spacing w:val="8"/>
          <w:sz w:val="21"/>
          <w:szCs w:val="21"/>
        </w:rPr>
        <w:t>江苏省政府采购管理交易系统（苏采云）（以下简称“苏采云”）（网址：http://jszfcg.jsczt.cn/）</w:t>
      </w:r>
    </w:p>
    <w:p w14:paraId="6377E3F0">
      <w:pPr>
        <w:pStyle w:val="42"/>
        <w:shd w:val="clear" w:color="auto" w:fill="FFFFFF"/>
        <w:spacing w:before="0" w:beforeAutospacing="0" w:after="0" w:afterAutospacing="0" w:line="360" w:lineRule="auto"/>
        <w:ind w:firstLine="369"/>
        <w:jc w:val="both"/>
        <w:rPr>
          <w:rFonts w:ascii="Times New Roman" w:hAnsi="Times New Roman" w:cs="Times New Roman"/>
          <w:spacing w:val="8"/>
          <w:sz w:val="21"/>
          <w:szCs w:val="21"/>
        </w:rPr>
      </w:pPr>
      <w:r>
        <w:rPr>
          <w:rFonts w:ascii="Times New Roman" w:hAnsi="Times New Roman" w:cs="Times New Roman"/>
          <w:spacing w:val="8"/>
          <w:sz w:val="21"/>
          <w:szCs w:val="21"/>
        </w:rPr>
        <w:t>3.3方式：</w:t>
      </w:r>
      <w:r>
        <w:rPr>
          <w:rFonts w:hint="eastAsia" w:ascii="Times New Roman" w:hAnsi="Times New Roman" w:cs="Times New Roman"/>
          <w:spacing w:val="8"/>
          <w:sz w:val="21"/>
          <w:szCs w:val="21"/>
        </w:rPr>
        <w:t>网上下载</w:t>
      </w:r>
    </w:p>
    <w:p w14:paraId="09706600">
      <w:pPr>
        <w:widowControl/>
        <w:shd w:val="clear" w:color="auto" w:fill="FFFFFF" w:themeFill="background1"/>
        <w:spacing w:line="460" w:lineRule="exact"/>
        <w:ind w:firstLine="360"/>
        <w:rPr>
          <w:spacing w:val="8"/>
          <w:szCs w:val="21"/>
        </w:rPr>
      </w:pPr>
    </w:p>
    <w:p w14:paraId="696F2B98">
      <w:pPr>
        <w:widowControl/>
        <w:shd w:val="clear" w:color="auto" w:fill="FFFFFF"/>
        <w:spacing w:line="360" w:lineRule="auto"/>
        <w:outlineLvl w:val="1"/>
        <w:rPr>
          <w:b/>
          <w:spacing w:val="8"/>
          <w:sz w:val="24"/>
        </w:rPr>
      </w:pPr>
      <w:bookmarkStart w:id="3" w:name="_Toc1456"/>
      <w:bookmarkStart w:id="4" w:name="_Toc21817"/>
      <w:bookmarkStart w:id="5" w:name="_Toc12456"/>
      <w:r>
        <w:rPr>
          <w:b/>
          <w:spacing w:val="8"/>
          <w:sz w:val="24"/>
        </w:rPr>
        <w:t>四、响应文件提交</w:t>
      </w:r>
      <w:bookmarkEnd w:id="3"/>
      <w:bookmarkEnd w:id="4"/>
      <w:bookmarkEnd w:id="5"/>
    </w:p>
    <w:p w14:paraId="382875A3">
      <w:pPr>
        <w:spacing w:line="360" w:lineRule="auto"/>
        <w:ind w:firstLine="420" w:firstLineChars="200"/>
        <w:rPr>
          <w:spacing w:val="8"/>
          <w:szCs w:val="21"/>
        </w:rPr>
      </w:pPr>
      <w:r>
        <w:rPr>
          <w:szCs w:val="21"/>
        </w:rPr>
        <w:t>4.1 截止时间：202</w:t>
      </w:r>
      <w:r>
        <w:rPr>
          <w:rFonts w:hint="eastAsia"/>
          <w:szCs w:val="21"/>
        </w:rPr>
        <w:t>6</w:t>
      </w:r>
      <w:r>
        <w:rPr>
          <w:szCs w:val="21"/>
        </w:rPr>
        <w:t>年</w:t>
      </w:r>
      <w:r>
        <w:rPr>
          <w:rFonts w:hint="eastAsia"/>
          <w:iCs/>
          <w:spacing w:val="8"/>
          <w:szCs w:val="21"/>
          <w:lang w:val="en-US" w:eastAsia="zh-CN"/>
        </w:rPr>
        <w:t>6</w:t>
      </w:r>
      <w:r>
        <w:rPr>
          <w:iCs/>
          <w:spacing w:val="8"/>
          <w:szCs w:val="21"/>
        </w:rPr>
        <w:t>月</w:t>
      </w:r>
      <w:r>
        <w:rPr>
          <w:rFonts w:hint="eastAsia"/>
          <w:iCs/>
          <w:spacing w:val="8"/>
          <w:szCs w:val="21"/>
          <w:lang w:val="en-US" w:eastAsia="zh-CN"/>
        </w:rPr>
        <w:t>17</w:t>
      </w:r>
      <w:r>
        <w:rPr>
          <w:iCs/>
          <w:spacing w:val="8"/>
          <w:szCs w:val="21"/>
        </w:rPr>
        <w:t>日</w:t>
      </w:r>
      <w:r>
        <w:rPr>
          <w:rFonts w:hint="eastAsia"/>
          <w:iCs/>
          <w:spacing w:val="8"/>
          <w:szCs w:val="21"/>
          <w:lang w:val="en-US" w:eastAsia="zh-CN"/>
        </w:rPr>
        <w:t>9</w:t>
      </w:r>
      <w:r>
        <w:rPr>
          <w:iCs/>
          <w:spacing w:val="8"/>
          <w:szCs w:val="21"/>
        </w:rPr>
        <w:t>点</w:t>
      </w:r>
      <w:r>
        <w:rPr>
          <w:rFonts w:hint="eastAsia"/>
          <w:iCs/>
          <w:spacing w:val="8"/>
          <w:szCs w:val="21"/>
          <w:lang w:val="en-US" w:eastAsia="zh-CN"/>
        </w:rPr>
        <w:t>0</w:t>
      </w:r>
      <w:r>
        <w:rPr>
          <w:rFonts w:hint="eastAsia"/>
          <w:iCs/>
          <w:spacing w:val="8"/>
          <w:szCs w:val="21"/>
        </w:rPr>
        <w:t>0</w:t>
      </w:r>
      <w:r>
        <w:rPr>
          <w:iCs/>
          <w:spacing w:val="8"/>
          <w:szCs w:val="21"/>
        </w:rPr>
        <w:t>分</w:t>
      </w:r>
      <w:r>
        <w:rPr>
          <w:spacing w:val="8"/>
          <w:szCs w:val="21"/>
        </w:rPr>
        <w:t>（北京时间）</w:t>
      </w:r>
    </w:p>
    <w:p w14:paraId="756C3A3B">
      <w:pPr>
        <w:spacing w:line="360" w:lineRule="auto"/>
        <w:ind w:firstLine="420" w:firstLineChars="200"/>
        <w:rPr>
          <w:spacing w:val="8"/>
          <w:szCs w:val="21"/>
        </w:rPr>
      </w:pPr>
      <w:r>
        <w:rPr>
          <w:szCs w:val="21"/>
        </w:rPr>
        <w:t xml:space="preserve">4.2 </w:t>
      </w:r>
      <w:r>
        <w:rPr>
          <w:spacing w:val="8"/>
          <w:szCs w:val="21"/>
        </w:rPr>
        <w:t>提交响应文件地点：</w:t>
      </w:r>
      <w:r>
        <w:rPr>
          <w:rFonts w:hint="eastAsia"/>
          <w:spacing w:val="8"/>
          <w:szCs w:val="21"/>
        </w:rPr>
        <w:t>江苏省政府采购管理交易系统（苏采云）（以下简称“苏采云”）（网址：http://jszfcg.jsczt.cn/）。</w:t>
      </w:r>
    </w:p>
    <w:p w14:paraId="05E9ED7E">
      <w:pPr>
        <w:spacing w:line="360" w:lineRule="auto"/>
        <w:ind w:firstLine="420" w:firstLineChars="200"/>
        <w:rPr>
          <w:spacing w:val="8"/>
          <w:szCs w:val="21"/>
        </w:rPr>
      </w:pPr>
      <w:r>
        <w:rPr>
          <w:szCs w:val="21"/>
        </w:rPr>
        <w:t>4.3</w:t>
      </w:r>
      <w:r>
        <w:rPr>
          <w:rFonts w:hint="eastAsia"/>
          <w:szCs w:val="21"/>
        </w:rPr>
        <w:t>地点：</w:t>
      </w:r>
      <w:r>
        <w:rPr>
          <w:szCs w:val="21"/>
        </w:rPr>
        <w:t>“苏采云”开标大厅。</w:t>
      </w:r>
    </w:p>
    <w:p w14:paraId="225EFEB7">
      <w:pPr>
        <w:widowControl/>
        <w:shd w:val="clear" w:color="auto" w:fill="FFFFFF" w:themeFill="background1"/>
        <w:spacing w:line="460" w:lineRule="exact"/>
        <w:rPr>
          <w:spacing w:val="8"/>
          <w:szCs w:val="21"/>
        </w:rPr>
      </w:pPr>
    </w:p>
    <w:p w14:paraId="3183EBB2">
      <w:pPr>
        <w:widowControl/>
        <w:shd w:val="clear" w:color="auto" w:fill="FFFFFF"/>
        <w:spacing w:line="360" w:lineRule="auto"/>
        <w:outlineLvl w:val="1"/>
        <w:rPr>
          <w:b/>
          <w:spacing w:val="8"/>
          <w:sz w:val="24"/>
        </w:rPr>
      </w:pPr>
      <w:bookmarkStart w:id="6" w:name="_Toc21891"/>
      <w:bookmarkStart w:id="7" w:name="_Toc32152"/>
      <w:bookmarkStart w:id="8" w:name="_Toc22940"/>
      <w:r>
        <w:rPr>
          <w:b/>
          <w:spacing w:val="8"/>
          <w:sz w:val="24"/>
        </w:rPr>
        <w:t>五、开启</w:t>
      </w:r>
      <w:bookmarkEnd w:id="6"/>
      <w:bookmarkEnd w:id="7"/>
      <w:bookmarkEnd w:id="8"/>
    </w:p>
    <w:p w14:paraId="1A94EB41">
      <w:pPr>
        <w:spacing w:line="360" w:lineRule="auto"/>
        <w:ind w:firstLine="420" w:firstLineChars="200"/>
        <w:rPr>
          <w:spacing w:val="8"/>
          <w:szCs w:val="21"/>
        </w:rPr>
      </w:pPr>
      <w:r>
        <w:rPr>
          <w:szCs w:val="21"/>
        </w:rPr>
        <w:t>5.1 时间：202</w:t>
      </w:r>
      <w:r>
        <w:rPr>
          <w:rFonts w:hint="eastAsia"/>
          <w:szCs w:val="21"/>
        </w:rPr>
        <w:t>6</w:t>
      </w:r>
      <w:r>
        <w:rPr>
          <w:szCs w:val="21"/>
        </w:rPr>
        <w:t>年</w:t>
      </w:r>
      <w:r>
        <w:rPr>
          <w:rFonts w:hint="eastAsia"/>
          <w:iCs/>
          <w:spacing w:val="8"/>
          <w:szCs w:val="21"/>
          <w:lang w:val="en-US" w:eastAsia="zh-CN"/>
        </w:rPr>
        <w:t>6</w:t>
      </w:r>
      <w:r>
        <w:rPr>
          <w:iCs/>
          <w:spacing w:val="8"/>
          <w:szCs w:val="21"/>
        </w:rPr>
        <w:t>月</w:t>
      </w:r>
      <w:r>
        <w:rPr>
          <w:rFonts w:hint="eastAsia"/>
          <w:iCs/>
          <w:spacing w:val="8"/>
          <w:szCs w:val="21"/>
          <w:lang w:val="en-US" w:eastAsia="zh-CN"/>
        </w:rPr>
        <w:t>17</w:t>
      </w:r>
      <w:r>
        <w:rPr>
          <w:iCs/>
          <w:spacing w:val="8"/>
          <w:szCs w:val="21"/>
        </w:rPr>
        <w:t>日</w:t>
      </w:r>
      <w:r>
        <w:rPr>
          <w:rFonts w:hint="eastAsia"/>
          <w:iCs/>
          <w:spacing w:val="8"/>
          <w:szCs w:val="21"/>
          <w:lang w:val="en-US" w:eastAsia="zh-CN"/>
        </w:rPr>
        <w:t>9</w:t>
      </w:r>
      <w:r>
        <w:rPr>
          <w:iCs/>
          <w:spacing w:val="8"/>
          <w:szCs w:val="21"/>
        </w:rPr>
        <w:t>点</w:t>
      </w:r>
      <w:r>
        <w:rPr>
          <w:rFonts w:hint="eastAsia"/>
          <w:iCs/>
          <w:spacing w:val="8"/>
          <w:szCs w:val="21"/>
          <w:lang w:val="en-US" w:eastAsia="zh-CN"/>
        </w:rPr>
        <w:t>00</w:t>
      </w:r>
      <w:r>
        <w:rPr>
          <w:iCs/>
          <w:spacing w:val="8"/>
          <w:szCs w:val="21"/>
        </w:rPr>
        <w:t>分</w:t>
      </w:r>
      <w:r>
        <w:rPr>
          <w:szCs w:val="21"/>
        </w:rPr>
        <w:t>（北京时间）</w:t>
      </w:r>
    </w:p>
    <w:p w14:paraId="408B4482">
      <w:pPr>
        <w:widowControl/>
        <w:shd w:val="clear" w:color="auto" w:fill="FFFFFF" w:themeFill="background1"/>
        <w:spacing w:line="460" w:lineRule="exact"/>
        <w:ind w:firstLine="370"/>
        <w:rPr>
          <w:spacing w:val="8"/>
          <w:szCs w:val="21"/>
        </w:rPr>
      </w:pPr>
      <w:r>
        <w:rPr>
          <w:szCs w:val="21"/>
        </w:rPr>
        <w:t>5.2 地点：“苏采云”开标大厅。</w:t>
      </w:r>
    </w:p>
    <w:p w14:paraId="7064437D">
      <w:pPr>
        <w:widowControl/>
        <w:shd w:val="clear" w:color="auto" w:fill="FFFFFF" w:themeFill="background1"/>
        <w:spacing w:line="460" w:lineRule="exact"/>
        <w:outlineLvl w:val="1"/>
        <w:rPr>
          <w:b/>
          <w:spacing w:val="8"/>
          <w:sz w:val="24"/>
        </w:rPr>
      </w:pPr>
    </w:p>
    <w:p w14:paraId="7CE08F46">
      <w:pPr>
        <w:widowControl/>
        <w:shd w:val="clear" w:color="auto" w:fill="FFFFFF"/>
        <w:spacing w:line="360" w:lineRule="auto"/>
        <w:outlineLvl w:val="1"/>
        <w:rPr>
          <w:b/>
          <w:spacing w:val="8"/>
          <w:sz w:val="24"/>
        </w:rPr>
      </w:pPr>
      <w:bookmarkStart w:id="9" w:name="_Toc26308"/>
      <w:bookmarkStart w:id="10" w:name="_Toc7466"/>
      <w:bookmarkStart w:id="11" w:name="_Toc23729"/>
      <w:r>
        <w:rPr>
          <w:b/>
          <w:spacing w:val="8"/>
          <w:sz w:val="24"/>
        </w:rPr>
        <w:t>六、公告期限</w:t>
      </w:r>
      <w:bookmarkEnd w:id="9"/>
      <w:bookmarkEnd w:id="10"/>
      <w:bookmarkEnd w:id="11"/>
    </w:p>
    <w:p w14:paraId="22A96854">
      <w:pPr>
        <w:pStyle w:val="59"/>
      </w:pPr>
      <w:r>
        <w:rPr>
          <w:spacing w:val="8"/>
          <w:szCs w:val="21"/>
        </w:rPr>
        <w:t>自本公告发布之日起</w:t>
      </w:r>
      <w:r>
        <w:rPr>
          <w:rFonts w:hint="eastAsia"/>
          <w:spacing w:val="8"/>
          <w:szCs w:val="21"/>
        </w:rPr>
        <w:t>5</w:t>
      </w:r>
      <w:r>
        <w:rPr>
          <w:spacing w:val="8"/>
          <w:szCs w:val="21"/>
        </w:rPr>
        <w:t>个工作日。</w:t>
      </w:r>
    </w:p>
    <w:p w14:paraId="2F879FA8">
      <w:pPr>
        <w:widowControl/>
        <w:shd w:val="clear" w:color="auto" w:fill="FFFFFF" w:themeFill="background1"/>
        <w:spacing w:line="460" w:lineRule="exact"/>
        <w:outlineLvl w:val="1"/>
        <w:rPr>
          <w:b/>
          <w:spacing w:val="8"/>
          <w:sz w:val="24"/>
        </w:rPr>
      </w:pPr>
    </w:p>
    <w:p w14:paraId="1D23A91C">
      <w:pPr>
        <w:widowControl/>
        <w:shd w:val="clear" w:color="auto" w:fill="FFFFFF"/>
        <w:tabs>
          <w:tab w:val="left" w:pos="426"/>
        </w:tabs>
        <w:spacing w:line="360" w:lineRule="auto"/>
        <w:outlineLvl w:val="1"/>
        <w:rPr>
          <w:b/>
          <w:spacing w:val="8"/>
          <w:sz w:val="24"/>
        </w:rPr>
      </w:pPr>
      <w:bookmarkStart w:id="12" w:name="_Toc29605"/>
      <w:bookmarkStart w:id="13" w:name="_Toc32514"/>
      <w:bookmarkStart w:id="14" w:name="_Toc11013"/>
      <w:r>
        <w:rPr>
          <w:b/>
          <w:spacing w:val="8"/>
          <w:sz w:val="24"/>
        </w:rPr>
        <w:t>七、其他补充事宜</w:t>
      </w:r>
      <w:bookmarkEnd w:id="12"/>
      <w:bookmarkEnd w:id="13"/>
      <w:bookmarkEnd w:id="14"/>
    </w:p>
    <w:p w14:paraId="5A14D6A1">
      <w:pPr>
        <w:spacing w:line="360" w:lineRule="auto"/>
        <w:ind w:firstLine="420" w:firstLineChars="200"/>
      </w:pPr>
      <w:r>
        <w:t>7.1本项目在</w:t>
      </w:r>
      <w:r>
        <w:rPr>
          <w:b/>
          <w:bCs/>
        </w:rPr>
        <w:t xml:space="preserve"> </w:t>
      </w:r>
      <w:r>
        <w:rPr>
          <w:rFonts w:hint="eastAsia"/>
          <w:b/>
          <w:bCs/>
        </w:rPr>
        <w:t xml:space="preserve">江苏政府采购网、中国政府采购网 </w:t>
      </w:r>
      <w:r>
        <w:t>网站发布公告。</w:t>
      </w:r>
    </w:p>
    <w:p w14:paraId="657D5D3F">
      <w:pPr>
        <w:widowControl/>
        <w:shd w:val="clear" w:color="auto" w:fill="FFFFFF"/>
        <w:wordWrap w:val="0"/>
        <w:spacing w:line="460" w:lineRule="exact"/>
        <w:ind w:firstLine="420" w:firstLineChars="200"/>
        <w:outlineLvl w:val="1"/>
        <w:rPr>
          <w:szCs w:val="21"/>
        </w:rPr>
      </w:pPr>
      <w:bookmarkStart w:id="15" w:name="_Toc16668"/>
      <w:r>
        <w:rPr>
          <w:rFonts w:hint="eastAsia"/>
          <w:szCs w:val="21"/>
        </w:rPr>
        <w:t>7</w:t>
      </w:r>
      <w:r>
        <w:rPr>
          <w:szCs w:val="21"/>
          <w:lang w:val="en-US"/>
        </w:rPr>
        <w:t>.</w:t>
      </w:r>
      <w:r>
        <w:rPr>
          <w:szCs w:val="21"/>
        </w:rPr>
        <w:t>2</w:t>
      </w:r>
      <w:bookmarkEnd w:id="15"/>
      <w:r>
        <w:rPr>
          <w:rFonts w:hint="eastAsia"/>
          <w:szCs w:val="21"/>
        </w:rPr>
        <w:t>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68421AC4">
      <w:pPr>
        <w:widowControl/>
        <w:shd w:val="clear" w:color="auto" w:fill="FFFFFF"/>
        <w:wordWrap w:val="0"/>
        <w:spacing w:line="460" w:lineRule="exact"/>
        <w:ind w:firstLine="420" w:firstLineChars="200"/>
        <w:outlineLvl w:val="1"/>
        <w:rPr>
          <w:szCs w:val="21"/>
        </w:rPr>
      </w:pPr>
      <w:r>
        <w:rPr>
          <w:rFonts w:hint="eastAsia"/>
          <w:szCs w:val="21"/>
        </w:rPr>
        <w:t>操作手册下载地址：http://www.ccgp-jiangsu.gov.cn/jiangsu/zlxz/ee/ee3a4bc5a3454aa2b0d9312230633ce9.html</w:t>
      </w:r>
    </w:p>
    <w:p w14:paraId="5440450E">
      <w:pPr>
        <w:widowControl/>
        <w:shd w:val="clear" w:color="auto" w:fill="FFFFFF"/>
        <w:wordWrap w:val="0"/>
        <w:spacing w:line="460" w:lineRule="exact"/>
        <w:ind w:firstLine="420" w:firstLineChars="200"/>
        <w:outlineLvl w:val="1"/>
        <w:rPr>
          <w:szCs w:val="21"/>
        </w:rPr>
      </w:pPr>
      <w:r>
        <w:rPr>
          <w:rFonts w:hint="eastAsia"/>
          <w:szCs w:val="21"/>
        </w:rPr>
        <w:t>首次登录“苏采云”系统的新用户，登录网址后，点击“用户注册”--“新CA办理指南”--获取CA后绑定、登录系统--采购项目参与--下载采购文件（文件后缀名为“.kedt”）。</w:t>
      </w:r>
    </w:p>
    <w:p w14:paraId="2909804C">
      <w:pPr>
        <w:widowControl/>
        <w:shd w:val="clear" w:color="auto" w:fill="FFFFFF"/>
        <w:wordWrap w:val="0"/>
        <w:spacing w:line="460" w:lineRule="exact"/>
        <w:ind w:firstLine="420" w:firstLineChars="200"/>
        <w:outlineLvl w:val="1"/>
        <w:rPr>
          <w:szCs w:val="21"/>
        </w:rPr>
      </w:pPr>
      <w:r>
        <w:rPr>
          <w:rFonts w:hint="eastAsia"/>
          <w:szCs w:val="21"/>
        </w:rPr>
        <w:t>“苏采云”南京地区客服热线025-83633744、025-83633743。</w:t>
      </w:r>
    </w:p>
    <w:p w14:paraId="09D2E44E">
      <w:pPr>
        <w:widowControl/>
        <w:shd w:val="clear" w:color="auto" w:fill="FFFFFF"/>
        <w:wordWrap w:val="0"/>
        <w:spacing w:line="460" w:lineRule="exact"/>
        <w:ind w:firstLine="420" w:firstLineChars="200"/>
        <w:outlineLvl w:val="1"/>
        <w:rPr>
          <w:szCs w:val="21"/>
        </w:rPr>
      </w:pPr>
      <w:r>
        <w:rPr>
          <w:rFonts w:hint="eastAsia"/>
          <w:szCs w:val="21"/>
        </w:rPr>
        <w:t xml:space="preserve"> 有关本次招标的事项若存在变动或修改，请及时关注“江苏政府采购网”（www.ccgp-jiangsu.gov.cn）更正公告。</w:t>
      </w:r>
    </w:p>
    <w:p w14:paraId="140CDCE1">
      <w:pPr>
        <w:widowControl/>
        <w:shd w:val="clear" w:color="auto" w:fill="FFFFFF"/>
        <w:spacing w:line="460" w:lineRule="exact"/>
        <w:ind w:firstLine="363" w:firstLineChars="173"/>
        <w:outlineLvl w:val="1"/>
        <w:rPr>
          <w:bCs/>
          <w:szCs w:val="21"/>
        </w:rPr>
      </w:pPr>
      <w:bookmarkStart w:id="16" w:name="_Toc6443"/>
      <w:r>
        <w:rPr>
          <w:rFonts w:hint="eastAsia"/>
          <w:bCs/>
          <w:szCs w:val="21"/>
        </w:rPr>
        <w:t>7</w:t>
      </w:r>
      <w:r>
        <w:rPr>
          <w:bCs/>
          <w:szCs w:val="21"/>
        </w:rPr>
        <w:t>.3 勘察现场：自行踏勘。</w:t>
      </w:r>
      <w:bookmarkEnd w:id="16"/>
    </w:p>
    <w:p w14:paraId="773D9AE4">
      <w:pPr>
        <w:widowControl/>
        <w:shd w:val="clear" w:color="auto" w:fill="FFFFFF" w:themeFill="background1"/>
        <w:spacing w:line="460" w:lineRule="exact"/>
        <w:ind w:firstLine="363"/>
        <w:outlineLvl w:val="1"/>
        <w:rPr>
          <w:szCs w:val="21"/>
        </w:rPr>
      </w:pPr>
    </w:p>
    <w:p w14:paraId="475395CF">
      <w:pPr>
        <w:widowControl/>
        <w:shd w:val="clear" w:color="auto" w:fill="FFFFFF" w:themeFill="background1"/>
        <w:spacing w:line="460" w:lineRule="exact"/>
        <w:rPr>
          <w:b/>
          <w:spacing w:val="8"/>
          <w:sz w:val="24"/>
        </w:rPr>
      </w:pPr>
      <w:r>
        <w:rPr>
          <w:b/>
          <w:spacing w:val="8"/>
          <w:sz w:val="24"/>
        </w:rPr>
        <w:t>七、对本次招标提出询问，请按以下方式联系</w:t>
      </w:r>
    </w:p>
    <w:p w14:paraId="6CA7026F">
      <w:pPr>
        <w:widowControl/>
        <w:shd w:val="clear" w:color="auto" w:fill="FFFFFF" w:themeFill="background1"/>
        <w:spacing w:line="360" w:lineRule="auto"/>
        <w:jc w:val="left"/>
        <w:rPr>
          <w:spacing w:val="8"/>
          <w:szCs w:val="21"/>
        </w:rPr>
      </w:pPr>
      <w:r>
        <w:rPr>
          <w:spacing w:val="8"/>
          <w:szCs w:val="21"/>
        </w:rPr>
        <w:t>　 7.1采购人信息</w:t>
      </w:r>
    </w:p>
    <w:p w14:paraId="5E154D2A">
      <w:pPr>
        <w:widowControl/>
        <w:shd w:val="clear" w:color="auto" w:fill="FFFFFF" w:themeFill="background1"/>
        <w:spacing w:line="360" w:lineRule="auto"/>
        <w:ind w:firstLine="424"/>
        <w:jc w:val="left"/>
        <w:rPr>
          <w:spacing w:val="8"/>
          <w:szCs w:val="21"/>
        </w:rPr>
      </w:pPr>
      <w:r>
        <w:rPr>
          <w:spacing w:val="8"/>
          <w:szCs w:val="21"/>
        </w:rPr>
        <w:t>名 称：</w:t>
      </w:r>
      <w:r>
        <w:t>江苏省血吸虫病防治研究所</w:t>
      </w:r>
      <w:r>
        <w:rPr>
          <w:spacing w:val="8"/>
          <w:szCs w:val="21"/>
        </w:rPr>
        <w:t xml:space="preserve"> </w:t>
      </w:r>
    </w:p>
    <w:p w14:paraId="723E3360">
      <w:pPr>
        <w:widowControl/>
        <w:shd w:val="clear" w:color="auto" w:fill="FFFFFF" w:themeFill="background1"/>
        <w:spacing w:line="360" w:lineRule="auto"/>
        <w:ind w:firstLine="452"/>
        <w:jc w:val="left"/>
        <w:rPr>
          <w:spacing w:val="8"/>
          <w:szCs w:val="21"/>
        </w:rPr>
      </w:pPr>
      <w:r>
        <w:rPr>
          <w:spacing w:val="8"/>
          <w:szCs w:val="21"/>
        </w:rPr>
        <w:t>地址：</w:t>
      </w:r>
      <w:r>
        <w:rPr>
          <w:szCs w:val="21"/>
        </w:rPr>
        <w:t>无锡市滨湖区梅园杨巷117号</w:t>
      </w:r>
      <w:r>
        <w:rPr>
          <w:spacing w:val="8"/>
          <w:szCs w:val="21"/>
        </w:rPr>
        <w:t xml:space="preserve"> </w:t>
      </w:r>
    </w:p>
    <w:p w14:paraId="5745D206">
      <w:pPr>
        <w:widowControl/>
        <w:shd w:val="clear" w:color="auto" w:fill="FFFFFF" w:themeFill="background1"/>
        <w:spacing w:line="360" w:lineRule="auto"/>
        <w:ind w:firstLine="452"/>
        <w:jc w:val="left"/>
        <w:rPr>
          <w:spacing w:val="8"/>
          <w:szCs w:val="21"/>
        </w:rPr>
      </w:pPr>
      <w:r>
        <w:rPr>
          <w:spacing w:val="8"/>
          <w:szCs w:val="21"/>
        </w:rPr>
        <w:t>联系方式：</w:t>
      </w:r>
      <w:r>
        <w:rPr>
          <w:rFonts w:hint="eastAsia"/>
          <w:spacing w:val="8"/>
          <w:szCs w:val="21"/>
        </w:rPr>
        <w:t>张老师</w:t>
      </w:r>
      <w:r>
        <w:rPr>
          <w:spacing w:val="8"/>
          <w:szCs w:val="21"/>
        </w:rPr>
        <w:t xml:space="preserve"> 0510-68781026</w:t>
      </w:r>
    </w:p>
    <w:p w14:paraId="2C971C9A">
      <w:pPr>
        <w:widowControl/>
        <w:shd w:val="clear" w:color="auto" w:fill="FFFFFF" w:themeFill="background1"/>
        <w:spacing w:line="360" w:lineRule="auto"/>
        <w:ind w:firstLine="334"/>
        <w:jc w:val="left"/>
        <w:rPr>
          <w:spacing w:val="8"/>
          <w:szCs w:val="21"/>
        </w:rPr>
      </w:pPr>
      <w:r>
        <w:rPr>
          <w:spacing w:val="8"/>
          <w:szCs w:val="21"/>
        </w:rPr>
        <w:t>7.2采购代理机构信息</w:t>
      </w:r>
    </w:p>
    <w:p w14:paraId="3C31136A">
      <w:pPr>
        <w:widowControl/>
        <w:shd w:val="clear" w:color="auto" w:fill="FFFFFF" w:themeFill="background1"/>
        <w:spacing w:line="360" w:lineRule="auto"/>
        <w:ind w:firstLine="426"/>
        <w:rPr>
          <w:spacing w:val="8"/>
          <w:szCs w:val="21"/>
        </w:rPr>
      </w:pPr>
      <w:r>
        <w:rPr>
          <w:spacing w:val="8"/>
          <w:szCs w:val="21"/>
        </w:rPr>
        <w:t>名 称：</w:t>
      </w:r>
      <w:r>
        <w:t>江苏省设备成套股份有限公司</w:t>
      </w:r>
      <w:r>
        <w:rPr>
          <w:spacing w:val="8"/>
          <w:szCs w:val="21"/>
        </w:rPr>
        <w:t xml:space="preserve"> </w:t>
      </w:r>
    </w:p>
    <w:p w14:paraId="41C2B0AF">
      <w:pPr>
        <w:widowControl/>
        <w:shd w:val="clear" w:color="auto" w:fill="FFFFFF" w:themeFill="background1"/>
        <w:spacing w:line="360" w:lineRule="auto"/>
        <w:ind w:firstLine="426"/>
        <w:rPr>
          <w:spacing w:val="8"/>
          <w:szCs w:val="21"/>
        </w:rPr>
      </w:pPr>
      <w:r>
        <w:rPr>
          <w:spacing w:val="8"/>
          <w:szCs w:val="21"/>
        </w:rPr>
        <w:t xml:space="preserve">地　址：南京市鼓楼区清江南路18号鼓楼创新广场D栋9楼902室 </w:t>
      </w:r>
    </w:p>
    <w:p w14:paraId="650107FB">
      <w:pPr>
        <w:widowControl/>
        <w:shd w:val="clear" w:color="auto" w:fill="FFFFFF" w:themeFill="background1"/>
        <w:spacing w:line="360" w:lineRule="auto"/>
        <w:ind w:firstLine="426"/>
        <w:rPr>
          <w:spacing w:val="8"/>
          <w:szCs w:val="21"/>
        </w:rPr>
      </w:pPr>
      <w:r>
        <w:rPr>
          <w:spacing w:val="8"/>
          <w:szCs w:val="21"/>
        </w:rPr>
        <w:t>联系方式：</w:t>
      </w:r>
      <w:r>
        <w:rPr>
          <w:rFonts w:hint="eastAsia"/>
        </w:rPr>
        <w:t>吴铭</w:t>
      </w:r>
      <w:r>
        <w:t>、王希稳</w:t>
      </w:r>
      <w:r>
        <w:rPr>
          <w:rFonts w:eastAsiaTheme="minorEastAsia"/>
        </w:rPr>
        <w:t xml:space="preserve"> 025-</w:t>
      </w:r>
      <w:r>
        <w:t>85360235</w:t>
      </w:r>
      <w:r>
        <w:rPr>
          <w:rFonts w:eastAsiaTheme="minorEastAsia"/>
        </w:rPr>
        <w:t>、</w:t>
      </w:r>
      <w:r>
        <w:rPr>
          <w:rFonts w:hint="eastAsia"/>
        </w:rPr>
        <w:t>17705161691</w:t>
      </w:r>
      <w:r>
        <w:rPr>
          <w:spacing w:val="8"/>
          <w:szCs w:val="21"/>
        </w:rPr>
        <w:t xml:space="preserve"> </w:t>
      </w:r>
    </w:p>
    <w:p w14:paraId="739C234A">
      <w:pPr>
        <w:widowControl/>
        <w:shd w:val="clear" w:color="auto" w:fill="FFFFFF" w:themeFill="background1"/>
        <w:spacing w:line="360" w:lineRule="auto"/>
        <w:ind w:firstLine="339"/>
        <w:jc w:val="left"/>
        <w:rPr>
          <w:spacing w:val="8"/>
          <w:szCs w:val="21"/>
        </w:rPr>
      </w:pPr>
      <w:r>
        <w:rPr>
          <w:spacing w:val="8"/>
          <w:szCs w:val="21"/>
        </w:rPr>
        <w:t>7.3项目联系方式</w:t>
      </w:r>
    </w:p>
    <w:p w14:paraId="4802B86E">
      <w:pPr>
        <w:spacing w:line="360" w:lineRule="auto"/>
        <w:ind w:firstLine="420"/>
      </w:pPr>
      <w:r>
        <w:t>项目联系人：</w:t>
      </w:r>
      <w:r>
        <w:rPr>
          <w:rFonts w:hint="eastAsia"/>
        </w:rPr>
        <w:t>吴铭</w:t>
      </w:r>
      <w:r>
        <w:t xml:space="preserve">、王希稳 </w:t>
      </w:r>
    </w:p>
    <w:p w14:paraId="2B6A3931">
      <w:pPr>
        <w:spacing w:line="360" w:lineRule="auto"/>
        <w:ind w:firstLine="394"/>
        <w:rPr>
          <w:spacing w:val="8"/>
          <w:szCs w:val="21"/>
        </w:rPr>
      </w:pPr>
      <w:r>
        <w:t>电　话：</w:t>
      </w:r>
      <w:r>
        <w:rPr>
          <w:rFonts w:eastAsiaTheme="minorEastAsia"/>
        </w:rPr>
        <w:t>025-</w:t>
      </w:r>
      <w:r>
        <w:t>85360235</w:t>
      </w:r>
      <w:r>
        <w:rPr>
          <w:rFonts w:eastAsiaTheme="minorEastAsia"/>
        </w:rPr>
        <w:t>、</w:t>
      </w:r>
      <w:r>
        <w:rPr>
          <w:rFonts w:hint="eastAsia"/>
        </w:rPr>
        <w:t>17705161691</w:t>
      </w:r>
    </w:p>
    <w:p w14:paraId="2520CF7D">
      <w:pPr>
        <w:widowControl/>
        <w:shd w:val="clear" w:color="auto" w:fill="FFFFFF"/>
        <w:spacing w:line="460" w:lineRule="exact"/>
        <w:ind w:firstLine="452"/>
        <w:jc w:val="right"/>
        <w:rPr>
          <w:spacing w:val="8"/>
          <w:szCs w:val="20"/>
        </w:rPr>
      </w:pPr>
    </w:p>
    <w:p w14:paraId="76C4BB35">
      <w:pPr>
        <w:widowControl/>
        <w:shd w:val="clear" w:color="auto" w:fill="FFFFFF"/>
        <w:spacing w:line="460" w:lineRule="exact"/>
        <w:ind w:firstLine="452"/>
        <w:jc w:val="right"/>
        <w:rPr>
          <w:spacing w:val="8"/>
          <w:szCs w:val="20"/>
        </w:rPr>
      </w:pPr>
      <w:r>
        <w:rPr>
          <w:spacing w:val="8"/>
          <w:szCs w:val="20"/>
        </w:rPr>
        <w:t>采购代理机构：江苏省设备成套股份有限公司</w:t>
      </w:r>
    </w:p>
    <w:p w14:paraId="12110E27">
      <w:pPr>
        <w:pStyle w:val="2"/>
        <w:numPr>
          <w:ilvl w:val="0"/>
          <w:numId w:val="0"/>
        </w:numPr>
        <w:rPr>
          <w:highlight w:val="yellow"/>
        </w:rPr>
        <w:sectPr>
          <w:footerReference r:id="rId9" w:type="default"/>
          <w:pgSz w:w="11906" w:h="16838"/>
          <w:pgMar w:top="1440" w:right="1800" w:bottom="1440" w:left="1600" w:header="851" w:footer="992" w:gutter="0"/>
          <w:pgNumType w:start="1"/>
          <w:cols w:space="0" w:num="1"/>
          <w:docGrid w:linePitch="360" w:charSpace="0"/>
        </w:sectPr>
      </w:pPr>
    </w:p>
    <w:p w14:paraId="46AF060F">
      <w:pPr>
        <w:pStyle w:val="2"/>
        <w:numPr>
          <w:ilvl w:val="0"/>
          <w:numId w:val="0"/>
        </w:numPr>
      </w:pPr>
      <w:r>
        <w:t>第二章</w:t>
      </w:r>
      <w:bookmarkStart w:id="17" w:name="_Toc452625218"/>
      <w:r>
        <w:t xml:space="preserve"> 投标人须知</w:t>
      </w:r>
      <w:bookmarkEnd w:id="2"/>
      <w:bookmarkEnd w:id="17"/>
    </w:p>
    <w:p w14:paraId="43884916">
      <w:pPr>
        <w:widowControl/>
        <w:shd w:val="clear" w:color="auto" w:fill="FFFFFF"/>
        <w:spacing w:line="360" w:lineRule="auto"/>
        <w:ind w:firstLine="424"/>
        <w:rPr>
          <w:szCs w:val="21"/>
        </w:rPr>
      </w:pPr>
      <w:r>
        <w:rPr>
          <w:b/>
          <w:bCs/>
          <w:szCs w:val="21"/>
        </w:rPr>
        <w:t>一、总 则</w:t>
      </w:r>
    </w:p>
    <w:p w14:paraId="5E68B073">
      <w:pPr>
        <w:widowControl/>
        <w:shd w:val="clear" w:color="auto" w:fill="FFFFFF"/>
        <w:spacing w:line="360" w:lineRule="auto"/>
        <w:ind w:firstLine="420"/>
        <w:rPr>
          <w:szCs w:val="21"/>
        </w:rPr>
      </w:pPr>
      <w:r>
        <w:rPr>
          <w:b/>
          <w:bCs/>
          <w:szCs w:val="21"/>
        </w:rPr>
        <w:t>1、适用法律</w:t>
      </w:r>
    </w:p>
    <w:p w14:paraId="71461559">
      <w:pPr>
        <w:widowControl/>
        <w:shd w:val="clear" w:color="auto" w:fill="FFFFFF"/>
        <w:spacing w:line="360" w:lineRule="auto"/>
        <w:ind w:firstLine="420"/>
        <w:rPr>
          <w:szCs w:val="21"/>
        </w:rPr>
      </w:pPr>
      <w:r>
        <w:rPr>
          <w:szCs w:val="21"/>
        </w:rPr>
        <w:t>1.1本次招标</w:t>
      </w:r>
      <w:r>
        <w:rPr>
          <w:rFonts w:hint="eastAsia"/>
          <w:szCs w:val="21"/>
        </w:rPr>
        <w:t>适用</w:t>
      </w:r>
      <w:r>
        <w:rPr>
          <w:szCs w:val="21"/>
        </w:rPr>
        <w:t>《中华人民共和国政府采购法》（以下简称政府采购法）《中华人民共和国政府采购法实施条例》（以下简称政府采购法实施条例）《政府采购货物和服务招标投标管理办法》等法律、行政法规、部门规章和规范性文件。</w:t>
      </w:r>
    </w:p>
    <w:p w14:paraId="28ADF4EA">
      <w:pPr>
        <w:widowControl/>
        <w:shd w:val="clear" w:color="auto" w:fill="FFFFFF"/>
        <w:spacing w:line="360" w:lineRule="auto"/>
        <w:ind w:firstLine="420"/>
        <w:rPr>
          <w:szCs w:val="21"/>
        </w:rPr>
      </w:pPr>
      <w:r>
        <w:rPr>
          <w:b/>
          <w:bCs/>
          <w:szCs w:val="21"/>
        </w:rPr>
        <w:t>2、定义</w:t>
      </w:r>
    </w:p>
    <w:p w14:paraId="349978F8">
      <w:pPr>
        <w:widowControl/>
        <w:shd w:val="clear" w:color="auto" w:fill="FFFFFF"/>
        <w:spacing w:line="360" w:lineRule="auto"/>
        <w:ind w:firstLine="420"/>
        <w:rPr>
          <w:szCs w:val="21"/>
        </w:rPr>
      </w:pPr>
      <w:r>
        <w:rPr>
          <w:szCs w:val="21"/>
        </w:rPr>
        <w:t>2.1“采购人”是指依法进行政府采购的国家机关、事业单位、团体组织。</w:t>
      </w:r>
    </w:p>
    <w:p w14:paraId="7EC29243">
      <w:pPr>
        <w:widowControl/>
        <w:shd w:val="clear" w:color="auto" w:fill="FFFFFF"/>
        <w:spacing w:line="360" w:lineRule="auto"/>
        <w:ind w:firstLine="420"/>
        <w:rPr>
          <w:szCs w:val="21"/>
        </w:rPr>
      </w:pPr>
      <w:r>
        <w:rPr>
          <w:szCs w:val="21"/>
        </w:rPr>
        <w:t>2.2“投标人（供应商）”是指参加投标竞争，并符合招标文件规定资格条件的法人、其他组织或者自然人。</w:t>
      </w:r>
    </w:p>
    <w:p w14:paraId="0972222F">
      <w:pPr>
        <w:widowControl/>
        <w:shd w:val="clear" w:color="auto" w:fill="FFFFFF"/>
        <w:spacing w:line="360" w:lineRule="auto"/>
        <w:ind w:firstLine="420"/>
        <w:rPr>
          <w:szCs w:val="21"/>
        </w:rPr>
      </w:pPr>
      <w:r>
        <w:rPr>
          <w:szCs w:val="21"/>
        </w:rPr>
        <w:t>2.3“采购代理机构”是指集中采购机构和集中采购机构以外的采购代理机构，集中采购机构以外的采购代理机构，是从事采购代理业务的社会中介机构。</w:t>
      </w:r>
    </w:p>
    <w:p w14:paraId="7A9612B4">
      <w:pPr>
        <w:widowControl/>
        <w:shd w:val="clear" w:color="auto" w:fill="FFFFFF"/>
        <w:spacing w:line="360" w:lineRule="auto"/>
        <w:ind w:firstLine="420"/>
        <w:rPr>
          <w:szCs w:val="21"/>
        </w:rPr>
      </w:pPr>
      <w:r>
        <w:rPr>
          <w:szCs w:val="21"/>
        </w:rPr>
        <w:t>2.4“货物和服务”指本招标文件中所述</w:t>
      </w:r>
      <w:r>
        <w:rPr>
          <w:bCs/>
          <w:szCs w:val="21"/>
        </w:rPr>
        <w:t>产品</w:t>
      </w:r>
      <w:r>
        <w:rPr>
          <w:szCs w:val="21"/>
        </w:rPr>
        <w:t>及相关服务。</w:t>
      </w:r>
    </w:p>
    <w:p w14:paraId="6A5874FB">
      <w:pPr>
        <w:widowControl/>
        <w:shd w:val="clear" w:color="auto" w:fill="FFFFFF"/>
        <w:spacing w:line="360" w:lineRule="auto"/>
        <w:ind w:firstLine="420"/>
        <w:rPr>
          <w:szCs w:val="21"/>
        </w:rPr>
      </w:pPr>
      <w:r>
        <w:rPr>
          <w:szCs w:val="21"/>
        </w:rPr>
        <w:t>2.5“用户或使用单位”是指使用货物，接受服务的单位。</w:t>
      </w:r>
    </w:p>
    <w:p w14:paraId="5E8CA91C">
      <w:pPr>
        <w:widowControl/>
        <w:shd w:val="clear" w:color="auto" w:fill="FFFFFF"/>
        <w:spacing w:line="360" w:lineRule="auto"/>
        <w:ind w:firstLine="420"/>
        <w:rPr>
          <w:szCs w:val="21"/>
        </w:rPr>
      </w:pPr>
      <w:r>
        <w:rPr>
          <w:b/>
          <w:bCs/>
          <w:szCs w:val="21"/>
        </w:rPr>
        <w:t>3、政策功能</w:t>
      </w:r>
    </w:p>
    <w:p w14:paraId="55406E8A">
      <w:pPr>
        <w:widowControl/>
        <w:shd w:val="clear" w:color="auto" w:fill="FFFFFF"/>
        <w:spacing w:line="360" w:lineRule="auto"/>
        <w:ind w:firstLine="420"/>
        <w:rPr>
          <w:szCs w:val="21"/>
        </w:rPr>
      </w:pPr>
      <w:r>
        <w:rPr>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23DD7608">
      <w:pPr>
        <w:widowControl/>
        <w:shd w:val="clear" w:color="auto" w:fill="FFFFFF"/>
        <w:spacing w:line="360" w:lineRule="auto"/>
        <w:ind w:firstLine="420"/>
        <w:rPr>
          <w:szCs w:val="21"/>
        </w:rPr>
      </w:pPr>
      <w:r>
        <w:rPr>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205D8D7">
      <w:pPr>
        <w:widowControl/>
        <w:shd w:val="clear" w:color="auto" w:fill="FFFFFF"/>
        <w:spacing w:line="360" w:lineRule="auto"/>
        <w:ind w:firstLine="420"/>
        <w:rPr>
          <w:szCs w:val="21"/>
        </w:rPr>
      </w:pPr>
      <w:r>
        <w:rPr>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55C71F8">
      <w:pPr>
        <w:widowControl/>
        <w:shd w:val="clear" w:color="auto" w:fill="FFFFFF"/>
        <w:spacing w:line="360" w:lineRule="auto"/>
        <w:ind w:firstLine="420"/>
        <w:rPr>
          <w:szCs w:val="21"/>
        </w:rPr>
      </w:pPr>
      <w:r>
        <w:rPr>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368D03F9">
      <w:pPr>
        <w:widowControl/>
        <w:shd w:val="clear" w:color="auto" w:fill="FFFFFF"/>
        <w:spacing w:line="360" w:lineRule="auto"/>
        <w:ind w:firstLine="420"/>
        <w:rPr>
          <w:szCs w:val="21"/>
        </w:rPr>
      </w:pPr>
      <w:r>
        <w:rPr>
          <w:szCs w:val="21"/>
        </w:rPr>
        <w:t>3.5强制采购信息安全产品。参加政府采购活动的信息安全产品投标人应当选择经国家认证的信息安全产品投标，并提供由国家信息安全认证中心按国家标准认证颁发的有效认证证书。</w:t>
      </w:r>
    </w:p>
    <w:p w14:paraId="5ADE3FDF">
      <w:pPr>
        <w:widowControl/>
        <w:shd w:val="clear" w:color="auto" w:fill="FFFFFF"/>
        <w:spacing w:line="360" w:lineRule="auto"/>
        <w:ind w:firstLine="420"/>
        <w:rPr>
          <w:szCs w:val="21"/>
        </w:rPr>
      </w:pPr>
      <w:r>
        <w:rPr>
          <w:szCs w:val="21"/>
        </w:rPr>
        <w:t>3.6进口产品政策</w:t>
      </w:r>
    </w:p>
    <w:p w14:paraId="1B4534BE">
      <w:pPr>
        <w:widowControl/>
        <w:shd w:val="clear" w:color="auto" w:fill="FFFFFF"/>
        <w:spacing w:line="360" w:lineRule="auto"/>
        <w:ind w:firstLine="420"/>
        <w:rPr>
          <w:szCs w:val="21"/>
        </w:rPr>
      </w:pPr>
      <w:r>
        <w:rPr>
          <w:szCs w:val="21"/>
        </w:rPr>
        <w:t>（1）除招标公告载明接受进口产品参加外，不允许进口产品参加。进口产品认定依照《财政部关于政府采购进口产品管理有关问题的通知》（财办库〔2008〕248号）的规定。</w:t>
      </w:r>
    </w:p>
    <w:p w14:paraId="4905119F">
      <w:pPr>
        <w:widowControl/>
        <w:shd w:val="clear" w:color="auto" w:fill="FFFFFF"/>
        <w:spacing w:line="360" w:lineRule="auto"/>
        <w:ind w:firstLine="420"/>
        <w:rPr>
          <w:szCs w:val="21"/>
        </w:rPr>
      </w:pPr>
      <w:r>
        <w:rPr>
          <w:szCs w:val="21"/>
        </w:rPr>
        <w:t>（2）允许进口产品参加的，满足需求的国内产品可以参加。</w:t>
      </w:r>
    </w:p>
    <w:p w14:paraId="6281EE3B">
      <w:pPr>
        <w:widowControl/>
        <w:shd w:val="clear" w:color="auto" w:fill="FFFFFF"/>
        <w:spacing w:line="360" w:lineRule="auto"/>
        <w:ind w:firstLine="420"/>
        <w:rPr>
          <w:szCs w:val="21"/>
        </w:rPr>
      </w:pPr>
      <w:r>
        <w:rPr>
          <w:szCs w:val="21"/>
        </w:rPr>
        <w:t>（3）允许进口产品参加的，优先采购向我国企业转让技术、与我国企业签订消化吸收再创新方案的投标人的进口产品。</w:t>
      </w:r>
    </w:p>
    <w:p w14:paraId="6C00E228">
      <w:pPr>
        <w:widowControl/>
        <w:shd w:val="clear" w:color="auto" w:fill="FFFFFF"/>
        <w:spacing w:line="360" w:lineRule="auto"/>
        <w:ind w:firstLine="420"/>
        <w:rPr>
          <w:szCs w:val="21"/>
        </w:rPr>
      </w:pPr>
      <w:r>
        <w:rPr>
          <w:szCs w:val="21"/>
        </w:rPr>
        <w:t>3.</w:t>
      </w:r>
      <w:r>
        <w:rPr>
          <w:rFonts w:hint="eastAsia"/>
          <w:szCs w:val="21"/>
        </w:rPr>
        <w:t>7</w:t>
      </w:r>
      <w:r>
        <w:rPr>
          <w:szCs w:val="21"/>
        </w:rPr>
        <w:t>本国产品支持政策</w:t>
      </w:r>
    </w:p>
    <w:p w14:paraId="0B9645C0">
      <w:pPr>
        <w:widowControl/>
        <w:shd w:val="clear" w:color="auto" w:fill="FFFFFF"/>
        <w:spacing w:line="360" w:lineRule="auto"/>
        <w:ind w:firstLine="420"/>
        <w:rPr>
          <w:szCs w:val="21"/>
        </w:rPr>
      </w:pPr>
      <w:r>
        <w:rPr>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2D9D35BC">
      <w:pPr>
        <w:widowControl/>
        <w:shd w:val="clear" w:color="auto" w:fill="FFFFFF"/>
        <w:spacing w:line="360" w:lineRule="auto"/>
        <w:ind w:firstLine="420"/>
        <w:rPr>
          <w:szCs w:val="21"/>
        </w:rPr>
      </w:pPr>
      <w:r>
        <w:rPr>
          <w:szCs w:val="21"/>
        </w:rPr>
        <w:t>3</w:t>
      </w:r>
      <w:r>
        <w:rPr>
          <w:rFonts w:hint="eastAsia"/>
          <w:szCs w:val="21"/>
        </w:rPr>
        <w:t>.8</w:t>
      </w:r>
      <w:r>
        <w:rPr>
          <w:szCs w:val="21"/>
        </w:rPr>
        <w:t>未按要求提供相关材料的，不享受相关政策。</w:t>
      </w:r>
    </w:p>
    <w:p w14:paraId="03234125">
      <w:pPr>
        <w:widowControl/>
        <w:shd w:val="clear" w:color="auto" w:fill="FFFFFF"/>
        <w:spacing w:line="360" w:lineRule="auto"/>
        <w:ind w:firstLine="412"/>
        <w:rPr>
          <w:szCs w:val="21"/>
        </w:rPr>
      </w:pPr>
      <w:r>
        <w:rPr>
          <w:b/>
          <w:bCs/>
          <w:szCs w:val="21"/>
        </w:rPr>
        <w:t>二、招标文件构成</w:t>
      </w:r>
    </w:p>
    <w:p w14:paraId="7A86E5BB">
      <w:pPr>
        <w:widowControl/>
        <w:shd w:val="clear" w:color="auto" w:fill="FFFFFF"/>
        <w:spacing w:line="360" w:lineRule="auto"/>
        <w:ind w:firstLine="420"/>
        <w:rPr>
          <w:szCs w:val="21"/>
        </w:rPr>
      </w:pPr>
      <w:r>
        <w:rPr>
          <w:b/>
          <w:bCs/>
          <w:szCs w:val="21"/>
        </w:rPr>
        <w:t>4、招标文件组成</w:t>
      </w:r>
    </w:p>
    <w:p w14:paraId="2428271B">
      <w:pPr>
        <w:widowControl/>
        <w:shd w:val="clear" w:color="auto" w:fill="FFFFFF"/>
        <w:spacing w:line="360" w:lineRule="auto"/>
        <w:ind w:firstLine="420"/>
        <w:rPr>
          <w:szCs w:val="21"/>
        </w:rPr>
      </w:pPr>
      <w:r>
        <w:rPr>
          <w:szCs w:val="21"/>
        </w:rPr>
        <w:t>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3370FE11">
      <w:pPr>
        <w:widowControl/>
        <w:shd w:val="clear" w:color="auto" w:fill="FFFFFF"/>
        <w:spacing w:line="360" w:lineRule="auto"/>
        <w:ind w:firstLine="420"/>
        <w:rPr>
          <w:szCs w:val="21"/>
        </w:rPr>
      </w:pPr>
      <w:r>
        <w:rPr>
          <w:szCs w:val="21"/>
        </w:rPr>
        <w:t>4.2 招标的最小单位是标段。招标货物数量及技术要求中未分标段的，投标人对要求提供的货物和服务不得部分投标；招标货物数量及技术要求中已经分标段的，可以以标段为单位投标。</w:t>
      </w:r>
    </w:p>
    <w:p w14:paraId="10CFA20D">
      <w:pPr>
        <w:widowControl/>
        <w:shd w:val="clear" w:color="auto" w:fill="FFFFFF"/>
        <w:spacing w:line="360" w:lineRule="auto"/>
        <w:ind w:firstLine="420"/>
        <w:rPr>
          <w:szCs w:val="21"/>
        </w:rPr>
      </w:pPr>
      <w:r>
        <w:rPr>
          <w:szCs w:val="21"/>
        </w:rPr>
        <w:t>4.3 采购代理机构如果要求投标人按照招标文件规定提交备选投标方案的，投标人可以提交备选方案；否则，备选方案将被拒绝。</w:t>
      </w:r>
    </w:p>
    <w:p w14:paraId="08889854">
      <w:pPr>
        <w:widowControl/>
        <w:shd w:val="clear" w:color="auto" w:fill="FFFFFF"/>
        <w:spacing w:line="360" w:lineRule="auto"/>
        <w:ind w:firstLine="420"/>
        <w:rPr>
          <w:szCs w:val="21"/>
        </w:rPr>
      </w:pPr>
      <w:r>
        <w:rPr>
          <w:szCs w:val="21"/>
        </w:rPr>
        <w:t>4.4招标文件中要求的产品品牌或型号，是采购人根据项目所要实现的功能推荐的品牌或型号，仅供投标人参考，并不是限制条件。</w:t>
      </w:r>
    </w:p>
    <w:p w14:paraId="7B488C8E">
      <w:pPr>
        <w:widowControl/>
        <w:shd w:val="clear" w:color="auto" w:fill="FFFFFF"/>
        <w:spacing w:line="360" w:lineRule="auto"/>
        <w:ind w:firstLine="420"/>
        <w:rPr>
          <w:szCs w:val="21"/>
        </w:rPr>
      </w:pPr>
      <w:r>
        <w:rPr>
          <w:b/>
          <w:bCs/>
          <w:szCs w:val="21"/>
        </w:rPr>
        <w:t>5、招标文件的澄清或者修改</w:t>
      </w:r>
    </w:p>
    <w:p w14:paraId="29450CB6">
      <w:pPr>
        <w:widowControl/>
        <w:shd w:val="clear" w:color="auto" w:fill="FFFFFF"/>
        <w:spacing w:line="360" w:lineRule="auto"/>
        <w:ind w:firstLine="420"/>
        <w:rPr>
          <w:szCs w:val="21"/>
        </w:rPr>
      </w:pPr>
      <w:r>
        <w:rPr>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90575F6">
      <w:pPr>
        <w:widowControl/>
        <w:shd w:val="clear" w:color="auto" w:fill="FFFFFF"/>
        <w:spacing w:line="360" w:lineRule="auto"/>
        <w:ind w:firstLine="420"/>
        <w:rPr>
          <w:szCs w:val="21"/>
        </w:rPr>
      </w:pPr>
      <w:r>
        <w:rPr>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418B4206">
      <w:pPr>
        <w:widowControl/>
        <w:shd w:val="clear" w:color="auto" w:fill="FFFFFF"/>
        <w:spacing w:line="360" w:lineRule="auto"/>
        <w:ind w:firstLine="420"/>
        <w:rPr>
          <w:szCs w:val="21"/>
        </w:rPr>
      </w:pPr>
      <w:r>
        <w:rPr>
          <w:b/>
          <w:bCs/>
          <w:szCs w:val="21"/>
        </w:rPr>
        <w:t>三、投标文件的编制</w:t>
      </w:r>
    </w:p>
    <w:p w14:paraId="1670A9FD">
      <w:pPr>
        <w:widowControl/>
        <w:shd w:val="clear" w:color="auto" w:fill="FFFFFF"/>
        <w:spacing w:line="360" w:lineRule="auto"/>
        <w:ind w:firstLine="420"/>
        <w:rPr>
          <w:szCs w:val="21"/>
        </w:rPr>
      </w:pPr>
      <w:r>
        <w:rPr>
          <w:b/>
          <w:bCs/>
          <w:szCs w:val="21"/>
        </w:rPr>
        <w:t>6、投标文件的语言、计量单位、货币和编制</w:t>
      </w:r>
    </w:p>
    <w:p w14:paraId="7B35FF29">
      <w:pPr>
        <w:widowControl/>
        <w:shd w:val="clear" w:color="auto" w:fill="FFFFFF"/>
        <w:spacing w:line="360" w:lineRule="auto"/>
        <w:ind w:firstLine="420"/>
        <w:rPr>
          <w:szCs w:val="21"/>
        </w:rPr>
      </w:pPr>
      <w:r>
        <w:rPr>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618AC732">
      <w:pPr>
        <w:widowControl/>
        <w:shd w:val="clear" w:color="auto" w:fill="FFFFFF"/>
        <w:spacing w:line="360" w:lineRule="auto"/>
        <w:ind w:firstLine="420"/>
        <w:rPr>
          <w:szCs w:val="21"/>
        </w:rPr>
      </w:pPr>
      <w:r>
        <w:rPr>
          <w:szCs w:val="21"/>
        </w:rPr>
        <w:t>6.2投标人所使用的计量单位应为国家法定计量单位。</w:t>
      </w:r>
    </w:p>
    <w:p w14:paraId="2408BA62">
      <w:pPr>
        <w:widowControl/>
        <w:shd w:val="clear" w:color="auto" w:fill="FFFFFF"/>
        <w:spacing w:line="360" w:lineRule="auto"/>
        <w:ind w:firstLine="420"/>
        <w:rPr>
          <w:szCs w:val="21"/>
        </w:rPr>
      </w:pPr>
      <w:r>
        <w:rPr>
          <w:szCs w:val="21"/>
        </w:rPr>
        <w:t>6.3投标人应用人民币报价。投标产品如果是进口产品的，应提供人民币与</w:t>
      </w:r>
      <w:r>
        <w:rPr>
          <w:b/>
          <w:bCs/>
          <w:szCs w:val="21"/>
        </w:rPr>
        <w:t>外币之间的汇率。</w:t>
      </w:r>
    </w:p>
    <w:p w14:paraId="7DE306AF">
      <w:pPr>
        <w:widowControl/>
        <w:shd w:val="clear" w:color="auto" w:fill="FFFFFF"/>
        <w:spacing w:line="360" w:lineRule="auto"/>
        <w:ind w:firstLine="420"/>
        <w:rPr>
          <w:szCs w:val="21"/>
        </w:rPr>
      </w:pPr>
      <w:r>
        <w:rPr>
          <w:szCs w:val="21"/>
        </w:rPr>
        <w:t>6.4投标文件应按照招标文件规定的顺序打印、装订成册并编制目录。因编排混乱导致投标文件被误读或查找不到，责任由投标人承担。</w:t>
      </w:r>
    </w:p>
    <w:p w14:paraId="0984538D">
      <w:pPr>
        <w:widowControl/>
        <w:shd w:val="clear" w:color="auto" w:fill="FFFFFF"/>
        <w:spacing w:line="360" w:lineRule="auto"/>
        <w:ind w:firstLine="420"/>
        <w:rPr>
          <w:szCs w:val="21"/>
        </w:rPr>
      </w:pPr>
      <w:r>
        <w:rPr>
          <w:szCs w:val="21"/>
        </w:rPr>
        <w:t>6.5投标人应在投标文件中写清相应的项目编号、项目名称、投标人全称、地址、电话、传真等。</w:t>
      </w:r>
    </w:p>
    <w:p w14:paraId="3485F1F5">
      <w:pPr>
        <w:widowControl/>
        <w:shd w:val="clear" w:color="auto" w:fill="FFFFFF"/>
        <w:spacing w:line="360" w:lineRule="auto"/>
        <w:ind w:firstLine="412"/>
        <w:rPr>
          <w:szCs w:val="21"/>
        </w:rPr>
      </w:pPr>
      <w:r>
        <w:rPr>
          <w:bCs/>
          <w:szCs w:val="21"/>
        </w:rPr>
        <w:t>6.6</w:t>
      </w:r>
      <w:r>
        <w:rPr>
          <w:szCs w:val="21"/>
        </w:rPr>
        <w:t>投标人根据招标文件载明的标的采购项目实际情况，拟在中标后将中标项目的非主体、非关键性工作交由他人完成的，应当在投标文件中载明。</w:t>
      </w:r>
    </w:p>
    <w:p w14:paraId="11A02484">
      <w:pPr>
        <w:widowControl/>
        <w:shd w:val="clear" w:color="auto" w:fill="FFFFFF"/>
        <w:spacing w:line="360" w:lineRule="auto"/>
        <w:ind w:firstLine="420"/>
        <w:rPr>
          <w:b/>
          <w:bCs/>
          <w:szCs w:val="21"/>
        </w:rPr>
      </w:pPr>
      <w:r>
        <w:rPr>
          <w:b/>
          <w:bCs/>
          <w:szCs w:val="21"/>
        </w:rPr>
        <w:t>7、联合体投标</w:t>
      </w:r>
    </w:p>
    <w:p w14:paraId="47A58DA1">
      <w:pPr>
        <w:widowControl/>
        <w:shd w:val="clear" w:color="auto" w:fill="FFFFFF"/>
        <w:spacing w:line="360" w:lineRule="auto"/>
        <w:ind w:firstLine="420"/>
        <w:rPr>
          <w:bCs/>
          <w:szCs w:val="21"/>
        </w:rPr>
      </w:pPr>
      <w:r>
        <w:rPr>
          <w:bCs/>
          <w:szCs w:val="21"/>
        </w:rPr>
        <w:t>7.1 两个以上的自然人、法人或者其他组织可以组成一个联合体，以一个投标人的身份共同参加政府采购。</w:t>
      </w:r>
    </w:p>
    <w:p w14:paraId="353743BD">
      <w:pPr>
        <w:widowControl/>
        <w:shd w:val="clear" w:color="auto" w:fill="FFFFFF"/>
        <w:spacing w:line="360" w:lineRule="auto"/>
        <w:ind w:firstLine="420"/>
        <w:rPr>
          <w:bCs/>
          <w:szCs w:val="21"/>
        </w:rPr>
      </w:pPr>
      <w:r>
        <w:rPr>
          <w:bCs/>
          <w:szCs w:val="21"/>
        </w:rPr>
        <w:t>7.2 联合体中有同类资质的投标人按照联合体分工承担相同工作的，按照资质等级较低的投标人确定资质等级。</w:t>
      </w:r>
    </w:p>
    <w:p w14:paraId="242E72DE">
      <w:pPr>
        <w:widowControl/>
        <w:shd w:val="clear" w:color="auto" w:fill="FFFFFF"/>
        <w:spacing w:line="360" w:lineRule="auto"/>
        <w:ind w:firstLine="420"/>
        <w:rPr>
          <w:bCs/>
          <w:szCs w:val="21"/>
        </w:rPr>
      </w:pPr>
      <w:r>
        <w:rPr>
          <w:bCs/>
          <w:szCs w:val="21"/>
        </w:rPr>
        <w:t>7.3 联合体各方之间应当签订联合体协议，明确约定联合体各方承担的工作和相应的责任，并将联合体协议连同投标文件一同提交。</w:t>
      </w:r>
    </w:p>
    <w:p w14:paraId="24F973E2">
      <w:pPr>
        <w:widowControl/>
        <w:shd w:val="clear" w:color="auto" w:fill="FFFFFF"/>
        <w:spacing w:line="360" w:lineRule="auto"/>
        <w:ind w:firstLine="412"/>
        <w:rPr>
          <w:szCs w:val="21"/>
        </w:rPr>
      </w:pPr>
      <w:r>
        <w:rPr>
          <w:bCs/>
          <w:szCs w:val="21"/>
        </w:rPr>
        <w:t>7.4 以联合体形式参加政府采购活动的，联合体各方不得再单独参加或者与其他投标人另外组成联合体参加同一合同项下的政府采购活动。</w:t>
      </w:r>
    </w:p>
    <w:p w14:paraId="10DF78A6">
      <w:pPr>
        <w:widowControl/>
        <w:shd w:val="clear" w:color="auto" w:fill="FFFFFF"/>
        <w:spacing w:line="360" w:lineRule="auto"/>
        <w:ind w:firstLine="420"/>
        <w:rPr>
          <w:szCs w:val="21"/>
        </w:rPr>
      </w:pPr>
      <w:r>
        <w:rPr>
          <w:b/>
          <w:bCs/>
          <w:szCs w:val="21"/>
        </w:rPr>
        <w:t>8、投标文件的组成</w:t>
      </w:r>
    </w:p>
    <w:p w14:paraId="68244015">
      <w:pPr>
        <w:widowControl/>
        <w:shd w:val="clear" w:color="auto" w:fill="FFFFFF"/>
        <w:spacing w:line="360" w:lineRule="auto"/>
        <w:ind w:firstLine="420"/>
        <w:jc w:val="left"/>
        <w:rPr>
          <w:b/>
          <w:szCs w:val="21"/>
        </w:rPr>
      </w:pPr>
      <w:r>
        <w:rPr>
          <w:szCs w:val="21"/>
        </w:rPr>
        <w:t>8.1投标人应当根据招标文件要求编制投标文件，投标文件应对招标文件提出的要求和条件作出实质性响应，并在《商务条款偏离表》和《采购需求偏离表》等处逐条标明满足与否。</w:t>
      </w:r>
      <w:r>
        <w:rPr>
          <w:b/>
          <w:szCs w:val="21"/>
        </w:rPr>
        <w:t>对带</w:t>
      </w:r>
      <w:r>
        <w:rPr>
          <w:b/>
          <w:bCs/>
          <w:szCs w:val="21"/>
        </w:rPr>
        <w:t>星号（“</w:t>
      </w:r>
      <w:r>
        <w:rPr>
          <w:b/>
          <w:bCs/>
        </w:rPr>
        <w:t>★</w:t>
      </w:r>
      <w:r>
        <w:rPr>
          <w:b/>
          <w:bCs/>
          <w:szCs w:val="21"/>
        </w:rPr>
        <w:t>”）的技术条款必须在投标文件中提供技术支持资料（如白皮书、彩页、手册、检测报告等），未提供技术支持资料的，视为未对招标文件实质性要求作出响应，评审时不予认可。</w:t>
      </w:r>
    </w:p>
    <w:p w14:paraId="51BB6648">
      <w:pPr>
        <w:widowControl/>
        <w:shd w:val="clear" w:color="auto" w:fill="FFFFFF"/>
        <w:spacing w:line="360" w:lineRule="auto"/>
        <w:ind w:firstLine="420"/>
        <w:jc w:val="left"/>
        <w:rPr>
          <w:szCs w:val="21"/>
        </w:rPr>
      </w:pPr>
      <w:r>
        <w:rPr>
          <w:szCs w:val="21"/>
        </w:rPr>
        <w:t>8.2 投标文件由商务、技术、价格以及其他部分内容组成。投标文件目录及有关格式按招标文件“第六章 投标文件格式及附件”的要求编制。</w:t>
      </w:r>
    </w:p>
    <w:p w14:paraId="1D4FAD47">
      <w:pPr>
        <w:widowControl/>
        <w:shd w:val="clear" w:color="auto" w:fill="FFFFFF"/>
        <w:spacing w:line="360" w:lineRule="auto"/>
        <w:ind w:firstLine="420"/>
        <w:rPr>
          <w:szCs w:val="21"/>
        </w:rPr>
      </w:pPr>
      <w:r>
        <w:rPr>
          <w:b/>
          <w:bCs/>
          <w:szCs w:val="21"/>
        </w:rPr>
        <w:t>9、投标文件的商务内容</w:t>
      </w:r>
    </w:p>
    <w:p w14:paraId="14B73D76">
      <w:pPr>
        <w:widowControl/>
        <w:shd w:val="clear" w:color="auto" w:fill="FFFFFF"/>
        <w:spacing w:line="360" w:lineRule="auto"/>
        <w:ind w:firstLine="420"/>
        <w:rPr>
          <w:szCs w:val="21"/>
        </w:rPr>
      </w:pPr>
      <w:r>
        <w:rPr>
          <w:szCs w:val="21"/>
        </w:rPr>
        <w:t>9.1商务部分内容是证明投标人有资格参加投标和中标后有能力履行合同的文件，这些文件应能满足招标的要求，包括但不限于下列文件（</w:t>
      </w:r>
      <w:r>
        <w:rPr>
          <w:b/>
          <w:szCs w:val="21"/>
        </w:rPr>
        <w:t>（1）-（4）所述材料不得有缺失或提供不全或不满足招标文件的实质性要求</w:t>
      </w:r>
      <w:r>
        <w:rPr>
          <w:szCs w:val="21"/>
        </w:rPr>
        <w:t>）：</w:t>
      </w:r>
    </w:p>
    <w:p w14:paraId="54BD81FA">
      <w:pPr>
        <w:widowControl/>
        <w:shd w:val="clear" w:color="auto" w:fill="FFFFFF"/>
        <w:spacing w:line="360" w:lineRule="auto"/>
        <w:ind w:firstLine="420"/>
        <w:jc w:val="left"/>
        <w:rPr>
          <w:szCs w:val="21"/>
        </w:rPr>
      </w:pPr>
      <w:r>
        <w:rPr>
          <w:szCs w:val="21"/>
        </w:rPr>
        <w:t>（1）投标函（投标申请及声明）</w:t>
      </w:r>
      <w:r>
        <w:rPr>
          <w:bCs/>
          <w:szCs w:val="21"/>
        </w:rPr>
        <w:t>（</w:t>
      </w:r>
      <w:r>
        <w:rPr>
          <w:b/>
          <w:bCs/>
          <w:szCs w:val="21"/>
        </w:rPr>
        <w:t>格式见第六章</w:t>
      </w:r>
      <w:r>
        <w:rPr>
          <w:bCs/>
          <w:szCs w:val="21"/>
        </w:rPr>
        <w:t>）</w:t>
      </w:r>
      <w:r>
        <w:rPr>
          <w:szCs w:val="21"/>
        </w:rPr>
        <w:t>；</w:t>
      </w:r>
    </w:p>
    <w:p w14:paraId="053030CF">
      <w:pPr>
        <w:widowControl/>
        <w:shd w:val="clear" w:color="auto" w:fill="FFFFFF"/>
        <w:spacing w:line="360" w:lineRule="auto"/>
        <w:ind w:firstLine="420"/>
        <w:jc w:val="left"/>
        <w:rPr>
          <w:szCs w:val="21"/>
        </w:rPr>
      </w:pPr>
      <w:r>
        <w:rPr>
          <w:szCs w:val="21"/>
        </w:rPr>
        <w:t>（2）法定代表人授权书及委托代理人的身份证明文件的复印件</w:t>
      </w:r>
      <w:r>
        <w:rPr>
          <w:bCs/>
          <w:szCs w:val="21"/>
        </w:rPr>
        <w:t>（</w:t>
      </w:r>
      <w:r>
        <w:rPr>
          <w:b/>
          <w:bCs/>
          <w:szCs w:val="21"/>
        </w:rPr>
        <w:t>格式见第六章</w:t>
      </w:r>
      <w:r>
        <w:rPr>
          <w:bCs/>
          <w:szCs w:val="21"/>
        </w:rPr>
        <w:t>）</w:t>
      </w:r>
      <w:r>
        <w:rPr>
          <w:szCs w:val="21"/>
        </w:rPr>
        <w:t>；</w:t>
      </w:r>
    </w:p>
    <w:p w14:paraId="24CD38A3">
      <w:pPr>
        <w:widowControl/>
        <w:shd w:val="clear" w:color="auto" w:fill="FFFFFF"/>
        <w:spacing w:line="360" w:lineRule="auto"/>
        <w:ind w:firstLine="420"/>
        <w:rPr>
          <w:szCs w:val="21"/>
        </w:rPr>
      </w:pPr>
      <w:r>
        <w:rPr>
          <w:szCs w:val="21"/>
        </w:rPr>
        <w:t>（3）投标人资格资信证明文件：</w:t>
      </w:r>
    </w:p>
    <w:p w14:paraId="70028AF8">
      <w:pPr>
        <w:pStyle w:val="292"/>
        <w:numPr>
          <w:ilvl w:val="1"/>
          <w:numId w:val="3"/>
        </w:numPr>
        <w:tabs>
          <w:tab w:val="left" w:pos="840"/>
          <w:tab w:val="clear" w:pos="990"/>
        </w:tabs>
        <w:spacing w:line="360" w:lineRule="auto"/>
        <w:ind w:left="0" w:firstLine="367"/>
        <w:rPr>
          <w:bCs/>
          <w:szCs w:val="21"/>
        </w:rPr>
      </w:pPr>
      <w:r>
        <w:rPr>
          <w:bCs/>
          <w:szCs w:val="21"/>
        </w:rPr>
        <w:t>第一章招标公告中 2.1《中华人民共和国政府采购法》规定的资格条件证明文件；</w:t>
      </w:r>
    </w:p>
    <w:p w14:paraId="2C9A506B">
      <w:pPr>
        <w:pStyle w:val="292"/>
        <w:numPr>
          <w:ilvl w:val="1"/>
          <w:numId w:val="3"/>
        </w:numPr>
        <w:tabs>
          <w:tab w:val="left" w:pos="840"/>
          <w:tab w:val="clear" w:pos="990"/>
        </w:tabs>
        <w:spacing w:line="360" w:lineRule="auto"/>
        <w:ind w:left="0" w:firstLine="367"/>
        <w:rPr>
          <w:bCs/>
          <w:szCs w:val="21"/>
        </w:rPr>
      </w:pPr>
      <w:r>
        <w:rPr>
          <w:bCs/>
          <w:szCs w:val="21"/>
        </w:rPr>
        <w:t>第一章招标公告中 2.2</w:t>
      </w:r>
      <w:r>
        <w:rPr>
          <w:spacing w:val="8"/>
          <w:szCs w:val="21"/>
        </w:rPr>
        <w:t>落实政府采购政策需满足的资格要求；</w:t>
      </w:r>
    </w:p>
    <w:p w14:paraId="370BEA52">
      <w:pPr>
        <w:pStyle w:val="292"/>
        <w:numPr>
          <w:ilvl w:val="1"/>
          <w:numId w:val="3"/>
        </w:numPr>
        <w:tabs>
          <w:tab w:val="left" w:pos="840"/>
          <w:tab w:val="clear" w:pos="990"/>
        </w:tabs>
        <w:spacing w:line="360" w:lineRule="auto"/>
        <w:ind w:left="0" w:firstLine="367"/>
        <w:rPr>
          <w:bCs/>
          <w:szCs w:val="21"/>
        </w:rPr>
      </w:pPr>
      <w:r>
        <w:rPr>
          <w:bCs/>
          <w:szCs w:val="21"/>
        </w:rPr>
        <w:t>第一章招标公告中 2.3 采购人根据采购项目的特殊要求规定的特定条件证明文件。</w:t>
      </w:r>
    </w:p>
    <w:p w14:paraId="5F291046">
      <w:pPr>
        <w:widowControl/>
        <w:shd w:val="clear" w:color="auto" w:fill="FFFFFF"/>
        <w:spacing w:line="360" w:lineRule="auto"/>
        <w:ind w:firstLine="420"/>
        <w:jc w:val="left"/>
        <w:rPr>
          <w:szCs w:val="21"/>
        </w:rPr>
      </w:pPr>
      <w:r>
        <w:rPr>
          <w:szCs w:val="21"/>
        </w:rPr>
        <w:t>（4）开标一览表及附表</w:t>
      </w:r>
      <w:r>
        <w:rPr>
          <w:bCs/>
          <w:szCs w:val="21"/>
        </w:rPr>
        <w:t>（</w:t>
      </w:r>
      <w:r>
        <w:rPr>
          <w:b/>
          <w:bCs/>
          <w:szCs w:val="21"/>
        </w:rPr>
        <w:t>格式见第六章</w:t>
      </w:r>
      <w:r>
        <w:rPr>
          <w:bCs/>
          <w:szCs w:val="21"/>
        </w:rPr>
        <w:t>）；</w:t>
      </w:r>
    </w:p>
    <w:p w14:paraId="45622805">
      <w:pPr>
        <w:widowControl/>
        <w:shd w:val="clear" w:color="auto" w:fill="FFFFFF"/>
        <w:spacing w:line="360" w:lineRule="auto"/>
        <w:ind w:firstLine="420"/>
        <w:jc w:val="left"/>
        <w:rPr>
          <w:szCs w:val="21"/>
        </w:rPr>
      </w:pPr>
      <w:r>
        <w:rPr>
          <w:szCs w:val="21"/>
        </w:rPr>
        <w:t>（5）《商务条款偏离表》；</w:t>
      </w:r>
    </w:p>
    <w:p w14:paraId="61A61271">
      <w:pPr>
        <w:widowControl/>
        <w:shd w:val="clear" w:color="auto" w:fill="FFFFFF"/>
        <w:spacing w:line="360" w:lineRule="auto"/>
        <w:ind w:firstLine="420"/>
        <w:jc w:val="left"/>
        <w:rPr>
          <w:szCs w:val="21"/>
        </w:rPr>
      </w:pPr>
      <w:r>
        <w:rPr>
          <w:szCs w:val="21"/>
        </w:rPr>
        <w:t>（6）第三章评标标准中对应的所需证明材料（如有自行添加）；</w:t>
      </w:r>
    </w:p>
    <w:p w14:paraId="3B1E75F5">
      <w:pPr>
        <w:widowControl/>
        <w:shd w:val="clear" w:color="auto" w:fill="FFFFFF"/>
        <w:spacing w:line="360" w:lineRule="auto"/>
        <w:ind w:firstLine="420"/>
        <w:jc w:val="left"/>
        <w:rPr>
          <w:szCs w:val="21"/>
        </w:rPr>
      </w:pPr>
      <w:r>
        <w:rPr>
          <w:szCs w:val="21"/>
        </w:rPr>
        <w:t>（7）要求采购人提供的配合（如有自拟并自行添加）；</w:t>
      </w:r>
    </w:p>
    <w:p w14:paraId="1AA009FA">
      <w:pPr>
        <w:widowControl/>
        <w:shd w:val="clear" w:color="auto" w:fill="FFFFFF"/>
        <w:spacing w:line="360" w:lineRule="auto"/>
        <w:ind w:firstLine="420"/>
        <w:jc w:val="left"/>
        <w:rPr>
          <w:szCs w:val="21"/>
        </w:rPr>
      </w:pPr>
      <w:r>
        <w:rPr>
          <w:szCs w:val="21"/>
        </w:rPr>
        <w:t>（8）其它（投标人认为有必要提供的声明和文件，如有，自行拟定并添加）。</w:t>
      </w:r>
    </w:p>
    <w:p w14:paraId="08AB8AB9">
      <w:pPr>
        <w:widowControl/>
        <w:shd w:val="clear" w:color="auto" w:fill="FFFFFF"/>
        <w:spacing w:line="360" w:lineRule="auto"/>
        <w:ind w:firstLine="420"/>
        <w:jc w:val="left"/>
        <w:rPr>
          <w:szCs w:val="21"/>
        </w:rPr>
      </w:pPr>
      <w:r>
        <w:rPr>
          <w:b/>
          <w:bCs/>
          <w:szCs w:val="21"/>
        </w:rPr>
        <w:t>10、投标文件的技术内容</w:t>
      </w:r>
    </w:p>
    <w:p w14:paraId="37F598F3">
      <w:pPr>
        <w:widowControl/>
        <w:spacing w:line="360" w:lineRule="auto"/>
        <w:ind w:firstLine="420"/>
        <w:jc w:val="left"/>
        <w:rPr>
          <w:szCs w:val="21"/>
          <w:lang w:val="zh-CN"/>
        </w:rPr>
      </w:pPr>
      <w:r>
        <w:rPr>
          <w:szCs w:val="21"/>
          <w:lang w:val="zh-CN"/>
        </w:rPr>
        <w:t>技术部分</w:t>
      </w:r>
      <w:r>
        <w:rPr>
          <w:szCs w:val="21"/>
        </w:rPr>
        <w:t>内容</w:t>
      </w:r>
      <w:r>
        <w:rPr>
          <w:szCs w:val="21"/>
          <w:lang w:val="zh-CN"/>
        </w:rPr>
        <w:t>是证明</w:t>
      </w:r>
      <w:r>
        <w:rPr>
          <w:szCs w:val="21"/>
        </w:rPr>
        <w:t>投标人提供的货物和服务是合格的、并符合招标文件要求的证明文件，以及</w:t>
      </w:r>
      <w:r>
        <w:rPr>
          <w:szCs w:val="21"/>
          <w:lang w:val="zh-CN"/>
        </w:rPr>
        <w:t>对货物和服务的详细说明，这些文件可以是文字资料、图纸、数据</w:t>
      </w:r>
      <w:r>
        <w:rPr>
          <w:szCs w:val="21"/>
        </w:rPr>
        <w:t>或其他证明文件</w:t>
      </w:r>
      <w:r>
        <w:rPr>
          <w:szCs w:val="21"/>
          <w:lang w:val="zh-CN"/>
        </w:rPr>
        <w:t>等。提供的货物和服务如与招标文件要求有不符之处，应说明其差别之所在。包括但不限于下列文件：</w:t>
      </w:r>
    </w:p>
    <w:p w14:paraId="63F96F87">
      <w:pPr>
        <w:widowControl/>
        <w:spacing w:line="360" w:lineRule="auto"/>
        <w:ind w:firstLine="420"/>
        <w:jc w:val="left"/>
        <w:rPr>
          <w:szCs w:val="21"/>
          <w:lang w:val="zh-CN"/>
        </w:rPr>
      </w:pPr>
      <w:r>
        <w:rPr>
          <w:szCs w:val="21"/>
          <w:lang w:val="zh-CN"/>
        </w:rPr>
        <w:t>（1）技术说明或服务方案；</w:t>
      </w:r>
    </w:p>
    <w:p w14:paraId="7338724B">
      <w:pPr>
        <w:widowControl/>
        <w:spacing w:line="360" w:lineRule="auto"/>
        <w:ind w:firstLine="420"/>
        <w:jc w:val="left"/>
        <w:rPr>
          <w:szCs w:val="21"/>
          <w:lang w:val="zh-CN"/>
        </w:rPr>
      </w:pPr>
      <w:r>
        <w:rPr>
          <w:szCs w:val="21"/>
          <w:lang w:val="zh-CN"/>
        </w:rPr>
        <w:t>（2）《采购需求偏离表》；</w:t>
      </w:r>
    </w:p>
    <w:p w14:paraId="5785A8CC">
      <w:pPr>
        <w:widowControl/>
        <w:spacing w:line="360" w:lineRule="auto"/>
        <w:ind w:firstLine="420"/>
        <w:jc w:val="left"/>
        <w:rPr>
          <w:szCs w:val="21"/>
          <w:lang w:val="zh-CN"/>
        </w:rPr>
      </w:pPr>
      <w:r>
        <w:rPr>
          <w:szCs w:val="21"/>
          <w:lang w:val="zh-CN"/>
        </w:rPr>
        <w:t>（3）服务承诺；</w:t>
      </w:r>
    </w:p>
    <w:p w14:paraId="3DA97632">
      <w:pPr>
        <w:widowControl/>
        <w:spacing w:line="360" w:lineRule="auto"/>
        <w:ind w:firstLine="420"/>
        <w:jc w:val="left"/>
        <w:rPr>
          <w:szCs w:val="21"/>
          <w:lang w:val="zh-CN"/>
        </w:rPr>
      </w:pPr>
      <w:r>
        <w:rPr>
          <w:szCs w:val="21"/>
          <w:lang w:val="zh-CN"/>
        </w:rPr>
        <w:t>（4）投标人拟投入本项目的设备、人员情况一览表；</w:t>
      </w:r>
    </w:p>
    <w:p w14:paraId="29283F12">
      <w:pPr>
        <w:widowControl/>
        <w:spacing w:line="360" w:lineRule="auto"/>
        <w:ind w:firstLine="420"/>
        <w:jc w:val="left"/>
        <w:rPr>
          <w:szCs w:val="21"/>
          <w:lang w:val="zh-CN"/>
        </w:rPr>
      </w:pPr>
      <w:r>
        <w:rPr>
          <w:szCs w:val="21"/>
          <w:lang w:val="zh-CN"/>
        </w:rPr>
        <w:t>（5）投标人认为需要提供的其他技术资料。</w:t>
      </w:r>
    </w:p>
    <w:p w14:paraId="08086664">
      <w:pPr>
        <w:widowControl/>
        <w:shd w:val="clear" w:color="auto" w:fill="FFFFFF"/>
        <w:spacing w:line="360" w:lineRule="auto"/>
        <w:ind w:firstLine="420"/>
        <w:rPr>
          <w:szCs w:val="21"/>
        </w:rPr>
      </w:pPr>
      <w:r>
        <w:rPr>
          <w:b/>
          <w:bCs/>
          <w:szCs w:val="21"/>
        </w:rPr>
        <w:t>11、投标文件的价格内容</w:t>
      </w:r>
    </w:p>
    <w:p w14:paraId="454CBD6E">
      <w:pPr>
        <w:widowControl/>
        <w:shd w:val="clear" w:color="auto" w:fill="FFFFFF"/>
        <w:spacing w:line="360" w:lineRule="auto"/>
        <w:ind w:firstLine="420"/>
        <w:jc w:val="left"/>
        <w:rPr>
          <w:szCs w:val="21"/>
        </w:rPr>
      </w:pPr>
      <w:r>
        <w:rPr>
          <w:szCs w:val="21"/>
        </w:rPr>
        <w:t>11.1价格部分内容是对采购标的价格构成的说明，招标文件如无特别说明，每一项货物及服务仅接受一个价格。</w:t>
      </w:r>
    </w:p>
    <w:p w14:paraId="2C0BFA28">
      <w:pPr>
        <w:widowControl/>
        <w:shd w:val="clear" w:color="auto" w:fill="FFFFFF"/>
        <w:spacing w:line="360" w:lineRule="auto"/>
        <w:ind w:firstLine="420"/>
        <w:rPr>
          <w:szCs w:val="21"/>
        </w:rPr>
      </w:pPr>
      <w:r>
        <w:rPr>
          <w:szCs w:val="21"/>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w:t>
      </w:r>
      <w:r>
        <w:rPr>
          <w:bCs/>
          <w:szCs w:val="21"/>
        </w:rPr>
        <w:t>以</w:t>
      </w:r>
      <w:r>
        <w:rPr>
          <w:szCs w:val="21"/>
        </w:rPr>
        <w:t>及投标人认为需要的其他费用等</w:t>
      </w:r>
      <w:r>
        <w:rPr>
          <w:b/>
          <w:szCs w:val="21"/>
        </w:rPr>
        <w:t>。</w:t>
      </w:r>
    </w:p>
    <w:p w14:paraId="62889829">
      <w:pPr>
        <w:widowControl/>
        <w:shd w:val="clear" w:color="auto" w:fill="FFFFFF"/>
        <w:spacing w:line="360" w:lineRule="auto"/>
        <w:ind w:firstLine="420"/>
        <w:rPr>
          <w:szCs w:val="21"/>
        </w:rPr>
      </w:pPr>
      <w:r>
        <w:rPr>
          <w:szCs w:val="21"/>
        </w:rPr>
        <w:t>11.3投标人的任何错漏、优惠、竞争性报价不得作为减轻责任、减少服务、增加收费、降低质量的理由。</w:t>
      </w:r>
    </w:p>
    <w:p w14:paraId="2D424F9C">
      <w:pPr>
        <w:widowControl/>
        <w:shd w:val="clear" w:color="auto" w:fill="FFFFFF"/>
        <w:spacing w:line="360" w:lineRule="auto"/>
        <w:ind w:firstLine="420"/>
        <w:rPr>
          <w:szCs w:val="21"/>
        </w:rPr>
      </w:pPr>
      <w:r>
        <w:rPr>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无效投标处理</w:t>
      </w:r>
      <w:r>
        <w:rPr>
          <w:szCs w:val="21"/>
        </w:rPr>
        <w:t>。</w:t>
      </w:r>
    </w:p>
    <w:p w14:paraId="63F4F108">
      <w:pPr>
        <w:widowControl/>
        <w:shd w:val="clear" w:color="auto" w:fill="FFFFFF"/>
        <w:spacing w:line="360" w:lineRule="auto"/>
        <w:ind w:firstLine="420"/>
        <w:rPr>
          <w:szCs w:val="21"/>
        </w:rPr>
      </w:pPr>
      <w:r>
        <w:rPr>
          <w:szCs w:val="21"/>
        </w:rPr>
        <w:t>11.5 投标人应在《开标一览表》《分项报价表》等标明投标货物和服务的单价、总价以及分项报价等。</w:t>
      </w:r>
    </w:p>
    <w:p w14:paraId="46CFA62F">
      <w:pPr>
        <w:widowControl/>
        <w:shd w:val="clear" w:color="auto" w:fill="FFFFFF"/>
        <w:spacing w:line="360" w:lineRule="auto"/>
        <w:ind w:firstLine="420"/>
        <w:rPr>
          <w:b/>
          <w:bCs/>
          <w:szCs w:val="21"/>
        </w:rPr>
      </w:pPr>
      <w:r>
        <w:rPr>
          <w:szCs w:val="21"/>
        </w:rPr>
        <w:t>11.6 《开标一览表》一式两份，一份装订在投标文件中，一份单独封装，并标明“开标一览表”字样，随投标文件一并递交，以便唱标时使用。</w:t>
      </w:r>
      <w:r>
        <w:rPr>
          <w:b/>
          <w:bCs/>
          <w:szCs w:val="21"/>
        </w:rPr>
        <w:t>如两份开标一览表中的投标报价不一致，视为提交备选投标报价，作无效投标处理。</w:t>
      </w:r>
    </w:p>
    <w:p w14:paraId="27273098">
      <w:pPr>
        <w:widowControl/>
        <w:spacing w:line="360" w:lineRule="auto"/>
        <w:ind w:firstLine="420"/>
        <w:rPr>
          <w:szCs w:val="21"/>
        </w:rPr>
      </w:pPr>
      <w:r>
        <w:rPr>
          <w:b/>
          <w:bCs/>
          <w:szCs w:val="21"/>
        </w:rPr>
        <w:t>11.7本项目预算为：详见第一章</w:t>
      </w:r>
      <w:r>
        <w:rPr>
          <w:bCs/>
          <w:szCs w:val="21"/>
        </w:rPr>
        <w:t>。</w:t>
      </w:r>
    </w:p>
    <w:p w14:paraId="257FF0B1">
      <w:pPr>
        <w:widowControl/>
        <w:shd w:val="clear" w:color="auto" w:fill="FFFFFF"/>
        <w:spacing w:line="360" w:lineRule="auto"/>
        <w:ind w:firstLine="420"/>
        <w:rPr>
          <w:szCs w:val="21"/>
        </w:rPr>
      </w:pPr>
      <w:r>
        <w:rPr>
          <w:b/>
          <w:bCs/>
          <w:szCs w:val="21"/>
        </w:rPr>
        <w:t>12、投标文件的其他部分</w:t>
      </w:r>
    </w:p>
    <w:p w14:paraId="384175FE">
      <w:pPr>
        <w:widowControl/>
        <w:shd w:val="clear" w:color="auto" w:fill="FFFFFF"/>
        <w:spacing w:line="360" w:lineRule="auto"/>
        <w:ind w:firstLine="420"/>
        <w:rPr>
          <w:szCs w:val="21"/>
        </w:rPr>
      </w:pPr>
      <w:r>
        <w:rPr>
          <w:szCs w:val="21"/>
        </w:rPr>
        <w:t>12.1 其他部分由投标人根据编制投标文件需要提供的其他相关文件组成。</w:t>
      </w:r>
    </w:p>
    <w:p w14:paraId="425853E3">
      <w:pPr>
        <w:widowControl/>
        <w:shd w:val="clear" w:color="auto" w:fill="FFFFFF"/>
        <w:spacing w:line="360" w:lineRule="auto"/>
        <w:ind w:firstLine="420"/>
        <w:rPr>
          <w:b/>
          <w:bCs/>
          <w:szCs w:val="21"/>
        </w:rPr>
      </w:pPr>
      <w:r>
        <w:rPr>
          <w:b/>
          <w:bCs/>
          <w:szCs w:val="21"/>
        </w:rPr>
        <w:t>13、投标保证金</w:t>
      </w:r>
    </w:p>
    <w:p w14:paraId="5196F14C">
      <w:pPr>
        <w:widowControl/>
        <w:shd w:val="clear" w:color="auto" w:fill="FFFFFF"/>
        <w:spacing w:line="360" w:lineRule="auto"/>
        <w:ind w:firstLine="420"/>
        <w:rPr>
          <w:szCs w:val="21"/>
        </w:rPr>
      </w:pPr>
      <w:r>
        <w:rPr>
          <w:b/>
          <w:szCs w:val="21"/>
        </w:rPr>
        <w:t>无</w:t>
      </w:r>
    </w:p>
    <w:p w14:paraId="26B3D58A">
      <w:pPr>
        <w:widowControl/>
        <w:shd w:val="clear" w:color="auto" w:fill="FFFFFF"/>
        <w:spacing w:line="360" w:lineRule="auto"/>
        <w:ind w:firstLine="420"/>
        <w:rPr>
          <w:b/>
          <w:bCs/>
          <w:szCs w:val="21"/>
        </w:rPr>
      </w:pPr>
      <w:r>
        <w:rPr>
          <w:b/>
          <w:bCs/>
          <w:szCs w:val="21"/>
        </w:rPr>
        <w:t>14、投标有效期</w:t>
      </w:r>
    </w:p>
    <w:p w14:paraId="5C13DC4F">
      <w:pPr>
        <w:widowControl/>
        <w:shd w:val="clear" w:color="auto" w:fill="FFFFFF"/>
        <w:spacing w:line="360" w:lineRule="auto"/>
        <w:ind w:firstLine="420"/>
        <w:rPr>
          <w:szCs w:val="21"/>
        </w:rPr>
      </w:pPr>
      <w:r>
        <w:rPr>
          <w:szCs w:val="21"/>
        </w:rPr>
        <w:t>14.1 自开标之日起</w:t>
      </w:r>
      <w:r>
        <w:rPr>
          <w:b/>
          <w:szCs w:val="21"/>
        </w:rPr>
        <w:t>90</w:t>
      </w:r>
      <w:r>
        <w:rPr>
          <w:szCs w:val="21"/>
        </w:rPr>
        <w:t>天内投标有效</w:t>
      </w:r>
      <w:r>
        <w:rPr>
          <w:b/>
        </w:rPr>
        <w:t>，投标有效期从提交投标文件的截止之日起算。投标文件中承诺的投标有效期应当不少于招标文件中载明的投标有效期。</w:t>
      </w:r>
    </w:p>
    <w:p w14:paraId="00F79FFD">
      <w:pPr>
        <w:widowControl/>
        <w:shd w:val="clear" w:color="auto" w:fill="FFFFFF"/>
        <w:spacing w:line="360" w:lineRule="auto"/>
        <w:ind w:firstLine="420"/>
        <w:rPr>
          <w:szCs w:val="21"/>
        </w:rPr>
      </w:pPr>
      <w:r>
        <w:rPr>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36C165DB">
      <w:pPr>
        <w:widowControl/>
        <w:shd w:val="clear" w:color="auto" w:fill="FFFFFF"/>
        <w:spacing w:line="360" w:lineRule="auto"/>
        <w:ind w:firstLine="420"/>
        <w:rPr>
          <w:szCs w:val="21"/>
        </w:rPr>
      </w:pPr>
      <w:r>
        <w:rPr>
          <w:b/>
          <w:bCs/>
          <w:szCs w:val="21"/>
        </w:rPr>
        <w:t>15、投标文件签署</w:t>
      </w:r>
    </w:p>
    <w:p w14:paraId="346D5E33">
      <w:pPr>
        <w:widowControl/>
        <w:shd w:val="clear" w:color="auto" w:fill="FFFFFF"/>
        <w:spacing w:line="360" w:lineRule="auto"/>
        <w:ind w:firstLine="420"/>
        <w:rPr>
          <w:szCs w:val="21"/>
        </w:rPr>
      </w:pPr>
      <w:r>
        <w:rPr>
          <w:szCs w:val="21"/>
        </w:rPr>
        <w:t>15.1 投标文件的正本和副本均应由投标人法定代表人或经正式授权并对投标人有约束力的委托代理人签字，如果它们之间内容有差异，则以正本为准。</w:t>
      </w:r>
    </w:p>
    <w:p w14:paraId="62C38F16">
      <w:pPr>
        <w:widowControl/>
        <w:shd w:val="clear" w:color="auto" w:fill="FFFFFF"/>
        <w:spacing w:line="360" w:lineRule="auto"/>
        <w:ind w:firstLine="420"/>
        <w:rPr>
          <w:szCs w:val="21"/>
        </w:rPr>
      </w:pPr>
      <w:r>
        <w:rPr>
          <w:b/>
          <w:bCs/>
          <w:szCs w:val="21"/>
        </w:rPr>
        <w:t>16、投标费用</w:t>
      </w:r>
    </w:p>
    <w:p w14:paraId="0355208E">
      <w:pPr>
        <w:widowControl/>
        <w:shd w:val="clear" w:color="auto" w:fill="FFFFFF"/>
        <w:spacing w:line="360" w:lineRule="auto"/>
        <w:ind w:firstLine="420"/>
        <w:rPr>
          <w:szCs w:val="21"/>
        </w:rPr>
      </w:pPr>
      <w:r>
        <w:rPr>
          <w:szCs w:val="21"/>
        </w:rPr>
        <w:t>16.1 投标人应承担所有与准备和参加投标有关的费用，无论招标结果如何，采购代理机构和采购人在任何情况下均无义务和责任承担这些费用。</w:t>
      </w:r>
    </w:p>
    <w:p w14:paraId="73CE87BA">
      <w:pPr>
        <w:widowControl/>
        <w:shd w:val="clear" w:color="auto" w:fill="FFFFFF"/>
        <w:spacing w:line="360" w:lineRule="auto"/>
        <w:ind w:firstLine="420"/>
        <w:rPr>
          <w:szCs w:val="21"/>
        </w:rPr>
      </w:pPr>
      <w:r>
        <w:rPr>
          <w:b/>
          <w:szCs w:val="21"/>
        </w:rPr>
        <w:t>16.2 招标代理服务费：本次招标，</w:t>
      </w:r>
      <w:r>
        <w:rPr>
          <w:rFonts w:hint="eastAsia"/>
          <w:b/>
          <w:szCs w:val="21"/>
        </w:rPr>
        <w:t>采购预算金额已包含代理服务费，</w:t>
      </w:r>
      <w:r>
        <w:rPr>
          <w:b/>
          <w:szCs w:val="21"/>
        </w:rPr>
        <w:t>中标人参照《江苏省招标代理服务收费的指导意见》（苏招协[2022]002号文）代理货物招标收费基准费率90%计算，在领取中标通知书前向采购代理机构支付招标服务费。本项费用无需在投标报价表中单列。</w:t>
      </w:r>
    </w:p>
    <w:p w14:paraId="5539E7DA">
      <w:pPr>
        <w:widowControl/>
        <w:shd w:val="clear" w:color="auto" w:fill="FFFFFF"/>
        <w:spacing w:line="360" w:lineRule="auto"/>
        <w:ind w:firstLine="420"/>
        <w:rPr>
          <w:szCs w:val="21"/>
        </w:rPr>
      </w:pPr>
      <w:r>
        <w:rPr>
          <w:b/>
          <w:bCs/>
          <w:szCs w:val="21"/>
        </w:rPr>
        <w:t>四、投标文件的递交</w:t>
      </w:r>
    </w:p>
    <w:p w14:paraId="29807BBA">
      <w:pPr>
        <w:widowControl/>
        <w:shd w:val="clear" w:color="auto" w:fill="FFFFFF"/>
        <w:spacing w:line="360" w:lineRule="auto"/>
        <w:ind w:firstLine="420"/>
        <w:rPr>
          <w:szCs w:val="21"/>
        </w:rPr>
      </w:pPr>
      <w:r>
        <w:rPr>
          <w:b/>
          <w:bCs/>
          <w:szCs w:val="21"/>
        </w:rPr>
        <w:t>17、投标文件的密封和递交</w:t>
      </w:r>
    </w:p>
    <w:p w14:paraId="411746C4">
      <w:pPr>
        <w:widowControl/>
        <w:shd w:val="clear" w:color="auto" w:fill="FFFFFF"/>
        <w:spacing w:line="360" w:lineRule="auto"/>
        <w:ind w:firstLine="420"/>
        <w:rPr>
          <w:szCs w:val="21"/>
        </w:rPr>
      </w:pPr>
      <w:r>
        <w:rPr>
          <w:szCs w:val="21"/>
        </w:rPr>
        <w:t>17.1</w:t>
      </w:r>
      <w:r>
        <w:rPr>
          <w:b/>
          <w:bCs/>
          <w:szCs w:val="21"/>
        </w:rPr>
        <w:t>投标人的</w:t>
      </w:r>
      <w:r>
        <w:rPr>
          <w:b/>
        </w:rPr>
        <w:t>所有投标文件均应密封后递交，同时应提供电子版投标文件</w:t>
      </w:r>
      <w:r>
        <w:rPr>
          <w:b/>
          <w:szCs w:val="21"/>
        </w:rPr>
        <w:t>壹份（电子版须为投标文件正本加盖公章、签字后形成PDF扫描件，扫描件内容应与纸质投标文件正本完全一致、U盘形式（单独封装）、随纸质正本文件一并提交）</w:t>
      </w:r>
      <w:r>
        <w:rPr>
          <w:b/>
        </w:rPr>
        <w:t>。</w:t>
      </w:r>
      <w:r>
        <w:t>当电子版文件和纸质正本文件不一致时，以纸质正本文件为准。</w:t>
      </w:r>
      <w:r>
        <w:rPr>
          <w:szCs w:val="21"/>
        </w:rPr>
        <w:t>每套投标文件须清楚标明“正本”、“副本”。</w:t>
      </w:r>
      <w:r>
        <w:t>如果它们之间内容有差异，以正本为准。</w:t>
      </w:r>
    </w:p>
    <w:p w14:paraId="3502AFE2">
      <w:pPr>
        <w:widowControl/>
        <w:shd w:val="clear" w:color="auto" w:fill="FFFFFF"/>
        <w:spacing w:line="360" w:lineRule="auto"/>
        <w:ind w:firstLine="420"/>
        <w:rPr>
          <w:szCs w:val="21"/>
        </w:rPr>
      </w:pPr>
      <w:r>
        <w:rPr>
          <w:szCs w:val="21"/>
        </w:rPr>
        <w:t xml:space="preserve">17.2 </w:t>
      </w:r>
      <w:r>
        <w:rPr>
          <w:b/>
        </w:rPr>
        <w:t>投标文件正本和所有副本均需打印或用不褪色墨水书写，并由投标人的法定代表人或授权代表签字（或签章）并在招标文件中注明须加盖公章的地方加盖公章，如为授权代表签字的应附“法定代表人授权书”，正本必须为原件，但投标人的相关证明文件可采用复印件，采用复印件的，评标委员会认为需要时，投标人应提供原件供核对。</w:t>
      </w:r>
    </w:p>
    <w:p w14:paraId="43225368">
      <w:pPr>
        <w:widowControl/>
        <w:shd w:val="clear" w:color="auto" w:fill="FFFFFF"/>
        <w:spacing w:line="360" w:lineRule="auto"/>
        <w:ind w:firstLine="420"/>
        <w:rPr>
          <w:szCs w:val="21"/>
        </w:rPr>
      </w:pPr>
      <w:r>
        <w:rPr>
          <w:szCs w:val="21"/>
        </w:rPr>
        <w:t>17.3 投标文件不应有涂改、增删之处，如必须修改时，修改处必须有投标人法定代表人或授权代表签字（或签章），同时加盖投标人公章。</w:t>
      </w:r>
    </w:p>
    <w:p w14:paraId="16E6A29D">
      <w:pPr>
        <w:widowControl/>
        <w:shd w:val="clear" w:color="auto" w:fill="FFFFFF"/>
        <w:spacing w:line="360" w:lineRule="auto"/>
        <w:ind w:firstLine="420"/>
        <w:rPr>
          <w:szCs w:val="21"/>
        </w:rPr>
      </w:pPr>
      <w:r>
        <w:t>17.4投标文件提倡按照A4幅面打印或复印并进行装订，如有资料超过A4幅面折叠成A4幅面；投标文件装订提倡采用胶装的形式。</w:t>
      </w:r>
    </w:p>
    <w:p w14:paraId="28F90EBE">
      <w:pPr>
        <w:widowControl/>
        <w:shd w:val="clear" w:color="auto" w:fill="FFFFFF"/>
        <w:spacing w:line="360" w:lineRule="auto"/>
        <w:ind w:firstLine="420"/>
        <w:rPr>
          <w:szCs w:val="21"/>
        </w:rPr>
      </w:pPr>
      <w:r>
        <w:rPr>
          <w:szCs w:val="21"/>
        </w:rPr>
        <w:t xml:space="preserve">17.5 </w:t>
      </w:r>
      <w:r>
        <w:rPr>
          <w:b/>
          <w:bCs/>
          <w:szCs w:val="21"/>
        </w:rPr>
        <w:t>投标人应当在招标文件要求提交投标文件的截止时间前，将投标文件密封送达投标地点。</w:t>
      </w:r>
      <w:r>
        <w:rPr>
          <w:szCs w:val="21"/>
        </w:rPr>
        <w:t>任何单位和个人不得在开标前开启投标文件。</w:t>
      </w:r>
    </w:p>
    <w:p w14:paraId="75B76138">
      <w:pPr>
        <w:widowControl/>
        <w:shd w:val="clear" w:color="auto" w:fill="FFFFFF"/>
        <w:spacing w:line="360" w:lineRule="auto"/>
        <w:ind w:firstLine="420"/>
        <w:rPr>
          <w:szCs w:val="21"/>
        </w:rPr>
      </w:pPr>
      <w:r>
        <w:rPr>
          <w:b/>
          <w:bCs/>
          <w:szCs w:val="21"/>
        </w:rPr>
        <w:t>18、有下列情形的投标文件将被拒收：</w:t>
      </w:r>
    </w:p>
    <w:p w14:paraId="17198527">
      <w:pPr>
        <w:widowControl/>
        <w:shd w:val="clear" w:color="auto" w:fill="FFFFFF"/>
        <w:spacing w:line="360" w:lineRule="auto"/>
        <w:ind w:firstLine="420"/>
        <w:rPr>
          <w:szCs w:val="21"/>
        </w:rPr>
      </w:pPr>
      <w:r>
        <w:rPr>
          <w:szCs w:val="21"/>
        </w:rPr>
        <w:t>18.1逾期送达的；</w:t>
      </w:r>
    </w:p>
    <w:p w14:paraId="4915DA8C">
      <w:pPr>
        <w:widowControl/>
        <w:shd w:val="clear" w:color="auto" w:fill="FFFFFF"/>
        <w:spacing w:line="360" w:lineRule="auto"/>
        <w:ind w:firstLine="420"/>
        <w:rPr>
          <w:szCs w:val="21"/>
        </w:rPr>
      </w:pPr>
      <w:r>
        <w:rPr>
          <w:szCs w:val="21"/>
        </w:rPr>
        <w:t>18.2未按照招标文件要求密封的。</w:t>
      </w:r>
    </w:p>
    <w:p w14:paraId="666DFB3B">
      <w:pPr>
        <w:widowControl/>
        <w:shd w:val="clear" w:color="auto" w:fill="FFFFFF"/>
        <w:spacing w:line="360" w:lineRule="auto"/>
        <w:ind w:firstLine="420"/>
        <w:rPr>
          <w:szCs w:val="21"/>
        </w:rPr>
      </w:pPr>
      <w:r>
        <w:rPr>
          <w:b/>
          <w:bCs/>
          <w:szCs w:val="21"/>
        </w:rPr>
        <w:t>19、投标文件的修改和撤回</w:t>
      </w:r>
    </w:p>
    <w:p w14:paraId="244C067D">
      <w:pPr>
        <w:widowControl/>
        <w:shd w:val="clear" w:color="auto" w:fill="FFFFFF"/>
        <w:spacing w:line="360" w:lineRule="auto"/>
        <w:ind w:firstLine="420"/>
        <w:rPr>
          <w:szCs w:val="21"/>
        </w:rPr>
      </w:pPr>
      <w:r>
        <w:rPr>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3A1AD26">
      <w:pPr>
        <w:widowControl/>
        <w:shd w:val="clear" w:color="auto" w:fill="FFFFFF"/>
        <w:spacing w:line="360" w:lineRule="auto"/>
        <w:ind w:firstLine="420"/>
        <w:rPr>
          <w:szCs w:val="21"/>
        </w:rPr>
      </w:pPr>
      <w:r>
        <w:rPr>
          <w:szCs w:val="21"/>
        </w:rPr>
        <w:t>19.2 投标截止时间之后，投标文件不得撤回；如撤回，投标保证金不予退还。</w:t>
      </w:r>
    </w:p>
    <w:p w14:paraId="3C7C4613">
      <w:pPr>
        <w:widowControl/>
        <w:shd w:val="clear" w:color="auto" w:fill="FFFFFF"/>
        <w:spacing w:line="360" w:lineRule="auto"/>
        <w:ind w:firstLine="420"/>
        <w:rPr>
          <w:szCs w:val="21"/>
        </w:rPr>
      </w:pPr>
      <w:r>
        <w:rPr>
          <w:b/>
          <w:bCs/>
          <w:szCs w:val="21"/>
        </w:rPr>
        <w:t>20、诚实信用</w:t>
      </w:r>
    </w:p>
    <w:p w14:paraId="06991462">
      <w:pPr>
        <w:widowControl/>
        <w:shd w:val="clear" w:color="auto" w:fill="FFFFFF"/>
        <w:spacing w:line="360" w:lineRule="auto"/>
        <w:ind w:firstLine="420"/>
        <w:rPr>
          <w:szCs w:val="21"/>
        </w:rPr>
      </w:pPr>
      <w:r>
        <w:rPr>
          <w:szCs w:val="21"/>
        </w:rPr>
        <w:t>20.1投标人应当遵循公平竞争的原则，不得恶意串通，不得妨碍其他投标人的竞争行为，不得损害采购人或者其他投标人的合法权益。</w:t>
      </w:r>
    </w:p>
    <w:p w14:paraId="39AFA009">
      <w:pPr>
        <w:widowControl/>
        <w:shd w:val="clear" w:color="auto" w:fill="FFFFFF"/>
        <w:spacing w:line="360" w:lineRule="auto"/>
        <w:ind w:firstLine="420"/>
        <w:rPr>
          <w:szCs w:val="21"/>
        </w:rPr>
      </w:pPr>
      <w:r>
        <w:rPr>
          <w:szCs w:val="21"/>
        </w:rPr>
        <w:t>20.2在评标过程中发现投标人有上述情形的，评标委员会应当认定其投标无效，并书面报告本级财政部门。</w:t>
      </w:r>
    </w:p>
    <w:p w14:paraId="219B4819">
      <w:pPr>
        <w:widowControl/>
        <w:shd w:val="clear" w:color="auto" w:fill="FFFFFF"/>
        <w:spacing w:line="360" w:lineRule="auto"/>
        <w:ind w:firstLine="420"/>
        <w:rPr>
          <w:szCs w:val="21"/>
        </w:rPr>
      </w:pPr>
      <w:r>
        <w:rPr>
          <w:b/>
          <w:bCs/>
          <w:szCs w:val="21"/>
        </w:rPr>
        <w:t>五、开标、评标与定标</w:t>
      </w:r>
    </w:p>
    <w:p w14:paraId="5D299DDA">
      <w:pPr>
        <w:widowControl/>
        <w:shd w:val="clear" w:color="auto" w:fill="FFFFFF"/>
        <w:spacing w:line="360" w:lineRule="auto"/>
        <w:ind w:firstLine="420"/>
        <w:rPr>
          <w:szCs w:val="21"/>
        </w:rPr>
      </w:pPr>
      <w:r>
        <w:rPr>
          <w:b/>
          <w:bCs/>
          <w:szCs w:val="21"/>
        </w:rPr>
        <w:t>21、开标</w:t>
      </w:r>
    </w:p>
    <w:p w14:paraId="2099ABEF">
      <w:pPr>
        <w:widowControl/>
        <w:shd w:val="clear" w:color="auto" w:fill="FFFFFF"/>
        <w:spacing w:line="360" w:lineRule="auto"/>
        <w:ind w:firstLine="420"/>
        <w:rPr>
          <w:szCs w:val="21"/>
        </w:rPr>
      </w:pPr>
      <w:r>
        <w:rPr>
          <w:szCs w:val="21"/>
        </w:rPr>
        <w:t>21.1 采购代理机构将在招标文件确定的时间和地点进行公开开标。投标人应委派代表准时参加，参加开标的代表须签名报到以证明其出席。</w:t>
      </w:r>
    </w:p>
    <w:p w14:paraId="4265AD57">
      <w:pPr>
        <w:widowControl/>
        <w:shd w:val="clear" w:color="auto" w:fill="FFFFFF"/>
        <w:spacing w:line="360" w:lineRule="auto"/>
        <w:ind w:firstLine="420"/>
        <w:rPr>
          <w:szCs w:val="21"/>
        </w:rPr>
      </w:pPr>
      <w:r>
        <w:rPr>
          <w:szCs w:val="21"/>
        </w:rPr>
        <w:t>21.2开标时，应当由投标人或者其推选的代表检查投标文件的密封情况；经确认无误后，由采购人或者采购代理机构工作人员当众拆封，宣布投标人名称、投标价格和招标文件规定的需要宣布的其他内容。</w:t>
      </w:r>
    </w:p>
    <w:p w14:paraId="51B7C150">
      <w:pPr>
        <w:widowControl/>
        <w:shd w:val="clear" w:color="auto" w:fill="FFFFFF"/>
        <w:spacing w:line="360" w:lineRule="auto"/>
        <w:ind w:firstLine="420"/>
        <w:rPr>
          <w:szCs w:val="21"/>
        </w:rPr>
      </w:pPr>
      <w:r>
        <w:rPr>
          <w:szCs w:val="21"/>
        </w:rPr>
        <w:t>21.3投标人不足3家的，不得开标。</w:t>
      </w:r>
    </w:p>
    <w:p w14:paraId="11800AAF">
      <w:pPr>
        <w:widowControl/>
        <w:shd w:val="clear" w:color="auto" w:fill="FFFFFF"/>
        <w:spacing w:line="360" w:lineRule="auto"/>
        <w:ind w:firstLine="420"/>
        <w:rPr>
          <w:szCs w:val="21"/>
        </w:rPr>
      </w:pPr>
      <w:r>
        <w:rPr>
          <w:szCs w:val="21"/>
        </w:rPr>
        <w:t>21.4开标过程由采购代理机构负责记录，由参加开标的各投标人代表和相关工作人员签字确认后随招标文件一并存档。</w:t>
      </w:r>
    </w:p>
    <w:p w14:paraId="78268F46">
      <w:pPr>
        <w:spacing w:line="360" w:lineRule="auto"/>
        <w:ind w:firstLine="420"/>
      </w:pPr>
      <w:r>
        <w:t>投标人代表对开标过程和开标记录有疑义，以及认为采购人、采购代理机构相关工作人员有需要回避的情形的，应当场提出询问或者回避申请。采购人、采购代理机构对投标人代表提出的询问或者回避申请及时处理。</w:t>
      </w:r>
    </w:p>
    <w:p w14:paraId="7A535701">
      <w:pPr>
        <w:spacing w:line="360" w:lineRule="auto"/>
        <w:ind w:firstLine="420"/>
      </w:pPr>
      <w:r>
        <w:t>21.5投标人未参加开标的，视同认可开标结果。</w:t>
      </w:r>
    </w:p>
    <w:p w14:paraId="6A3DB4D3">
      <w:pPr>
        <w:spacing w:line="360" w:lineRule="auto"/>
        <w:ind w:firstLine="420"/>
      </w:pPr>
      <w:r>
        <w:t>21.6公开招标数额标准以上的采购项目，投标截止后投标人不足3家或者通过资格审查或符合性审查的投标人不足3家的，除采购任务取消情形外，按照以下方式处理：</w:t>
      </w:r>
    </w:p>
    <w:p w14:paraId="5C4EFF68">
      <w:pPr>
        <w:spacing w:line="360" w:lineRule="auto"/>
        <w:ind w:firstLine="420"/>
      </w:pPr>
      <w:r>
        <w:t>（1）招标文件存在不合理条款或者招标程序不符合规定的，采购人、采购代理机构改正后依法重新招标；</w:t>
      </w:r>
    </w:p>
    <w:p w14:paraId="5DA9232E">
      <w:pPr>
        <w:widowControl/>
        <w:shd w:val="clear" w:color="auto" w:fill="FFFFFF"/>
        <w:spacing w:line="360" w:lineRule="auto"/>
        <w:ind w:firstLine="420"/>
        <w:rPr>
          <w:szCs w:val="21"/>
        </w:rPr>
      </w:pPr>
      <w:r>
        <w:t>（2）招标文件没有不合理条款、招标程序符合规定，需要采用其他采购方式采购的，采购人依法报财政部门批准，</w:t>
      </w:r>
      <w:r>
        <w:rPr>
          <w:szCs w:val="21"/>
        </w:rPr>
        <w:t>经批准后，可变更为其他采购方式采购。</w:t>
      </w:r>
    </w:p>
    <w:p w14:paraId="3CB772DA">
      <w:pPr>
        <w:widowControl/>
        <w:shd w:val="clear" w:color="auto" w:fill="FFFFFF"/>
        <w:spacing w:line="360" w:lineRule="auto"/>
        <w:ind w:firstLine="420"/>
        <w:rPr>
          <w:szCs w:val="21"/>
        </w:rPr>
      </w:pPr>
      <w:r>
        <w:rPr>
          <w:b/>
          <w:bCs/>
          <w:szCs w:val="21"/>
        </w:rPr>
        <w:t>22、评标</w:t>
      </w:r>
    </w:p>
    <w:p w14:paraId="64BDF88C">
      <w:pPr>
        <w:widowControl/>
        <w:shd w:val="clear" w:color="auto" w:fill="FFFFFF"/>
        <w:spacing w:line="360" w:lineRule="auto"/>
        <w:ind w:firstLine="420"/>
        <w:rPr>
          <w:szCs w:val="21"/>
        </w:rPr>
      </w:pPr>
      <w:r>
        <w:rPr>
          <w:b/>
          <w:bCs/>
          <w:szCs w:val="21"/>
        </w:rPr>
        <w:t>22.1 评标委员会</w:t>
      </w:r>
    </w:p>
    <w:p w14:paraId="66F50D84">
      <w:pPr>
        <w:widowControl/>
        <w:shd w:val="clear" w:color="auto" w:fill="FFFFFF"/>
        <w:spacing w:line="360" w:lineRule="auto"/>
        <w:ind w:firstLine="420"/>
        <w:rPr>
          <w:bCs/>
          <w:szCs w:val="21"/>
        </w:rPr>
      </w:pPr>
      <w:r>
        <w:rPr>
          <w:b/>
          <w:bCs/>
          <w:szCs w:val="21"/>
        </w:rPr>
        <w:t>22.1.1</w:t>
      </w:r>
      <w:r>
        <w:rPr>
          <w:bCs/>
          <w:szCs w:val="21"/>
        </w:rPr>
        <w:t>评标委员会负责具体评标事务，并独立履行下列职责：</w:t>
      </w:r>
    </w:p>
    <w:p w14:paraId="6214680D">
      <w:pPr>
        <w:widowControl/>
        <w:shd w:val="clear" w:color="auto" w:fill="FFFFFF"/>
        <w:spacing w:line="360" w:lineRule="auto"/>
        <w:ind w:firstLine="420"/>
        <w:rPr>
          <w:bCs/>
          <w:szCs w:val="21"/>
        </w:rPr>
      </w:pPr>
      <w:r>
        <w:rPr>
          <w:bCs/>
          <w:szCs w:val="21"/>
        </w:rPr>
        <w:t>（一）审查、评价投标文件是否符合招标文件的商务、技术等实质性要求；</w:t>
      </w:r>
    </w:p>
    <w:p w14:paraId="43E8B887">
      <w:pPr>
        <w:widowControl/>
        <w:shd w:val="clear" w:color="auto" w:fill="FFFFFF"/>
        <w:spacing w:line="360" w:lineRule="auto"/>
        <w:ind w:firstLine="420"/>
        <w:rPr>
          <w:bCs/>
          <w:szCs w:val="21"/>
        </w:rPr>
      </w:pPr>
      <w:r>
        <w:rPr>
          <w:bCs/>
          <w:szCs w:val="21"/>
        </w:rPr>
        <w:t>（二）要求投标人对投标文件有关事项作出澄清或者说明；</w:t>
      </w:r>
    </w:p>
    <w:p w14:paraId="51FBEBE8">
      <w:pPr>
        <w:widowControl/>
        <w:shd w:val="clear" w:color="auto" w:fill="FFFFFF"/>
        <w:spacing w:line="360" w:lineRule="auto"/>
        <w:ind w:firstLine="420"/>
        <w:rPr>
          <w:bCs/>
          <w:szCs w:val="21"/>
        </w:rPr>
      </w:pPr>
      <w:r>
        <w:rPr>
          <w:bCs/>
          <w:szCs w:val="21"/>
        </w:rPr>
        <w:t>（三）对投标文件进行比较和评价；</w:t>
      </w:r>
    </w:p>
    <w:p w14:paraId="48960D74">
      <w:pPr>
        <w:widowControl/>
        <w:shd w:val="clear" w:color="auto" w:fill="FFFFFF"/>
        <w:spacing w:line="360" w:lineRule="auto"/>
        <w:ind w:firstLine="420"/>
        <w:rPr>
          <w:bCs/>
          <w:szCs w:val="21"/>
        </w:rPr>
      </w:pPr>
      <w:r>
        <w:rPr>
          <w:bCs/>
          <w:szCs w:val="21"/>
        </w:rPr>
        <w:t>（四）确定中标候选人名单，以及根据采购人委托直接确定中标人；</w:t>
      </w:r>
    </w:p>
    <w:p w14:paraId="3F8F03BE">
      <w:pPr>
        <w:widowControl/>
        <w:shd w:val="clear" w:color="auto" w:fill="FFFFFF"/>
        <w:spacing w:line="360" w:lineRule="auto"/>
        <w:ind w:firstLine="420"/>
        <w:rPr>
          <w:szCs w:val="21"/>
        </w:rPr>
      </w:pPr>
      <w:r>
        <w:rPr>
          <w:bCs/>
          <w:szCs w:val="21"/>
        </w:rPr>
        <w:t>（五）向采购人、采购代理机构或者有关部门报告评标中发现的违法行为。</w:t>
      </w:r>
    </w:p>
    <w:p w14:paraId="6C8F5960">
      <w:pPr>
        <w:widowControl/>
        <w:shd w:val="clear" w:color="auto" w:fill="FFFFFF"/>
        <w:spacing w:line="360" w:lineRule="auto"/>
        <w:ind w:firstLine="420"/>
        <w:rPr>
          <w:szCs w:val="21"/>
        </w:rPr>
      </w:pPr>
      <w:r>
        <w:rPr>
          <w:b/>
          <w:bCs/>
          <w:szCs w:val="21"/>
        </w:rPr>
        <w:t xml:space="preserve">22.1.2 </w:t>
      </w:r>
      <w:r>
        <w:rPr>
          <w:szCs w:val="21"/>
        </w:rPr>
        <w:t>评标委员会由</w:t>
      </w:r>
      <w:r>
        <w:rPr>
          <w:bCs/>
          <w:szCs w:val="21"/>
        </w:rPr>
        <w:t>采购人</w:t>
      </w:r>
      <w:r>
        <w:rPr>
          <w:szCs w:val="21"/>
        </w:rPr>
        <w:t>代表和有关技术、经济等方面的专家组成，独立开展评审工作。</w:t>
      </w:r>
    </w:p>
    <w:p w14:paraId="5264B168">
      <w:pPr>
        <w:widowControl/>
        <w:shd w:val="clear" w:color="auto" w:fill="FFFFFF"/>
        <w:spacing w:line="360" w:lineRule="auto"/>
        <w:ind w:firstLine="420"/>
        <w:jc w:val="left"/>
        <w:rPr>
          <w:szCs w:val="21"/>
        </w:rPr>
      </w:pPr>
      <w:r>
        <w:rPr>
          <w:b/>
          <w:bCs/>
          <w:szCs w:val="21"/>
        </w:rPr>
        <w:t>22.2  评标程序</w:t>
      </w:r>
    </w:p>
    <w:p w14:paraId="7BF6D498">
      <w:pPr>
        <w:widowControl/>
        <w:shd w:val="clear" w:color="auto" w:fill="FFFFFF"/>
        <w:spacing w:line="360" w:lineRule="auto"/>
        <w:ind w:firstLine="420"/>
        <w:jc w:val="left"/>
        <w:rPr>
          <w:b/>
          <w:szCs w:val="21"/>
        </w:rPr>
      </w:pPr>
      <w:r>
        <w:rPr>
          <w:b/>
          <w:szCs w:val="21"/>
        </w:rPr>
        <w:t xml:space="preserve">22.2.1 </w:t>
      </w:r>
      <w:r>
        <w:rPr>
          <w:b/>
          <w:bCs/>
          <w:szCs w:val="21"/>
        </w:rPr>
        <w:t>投标文件的资格性检查。</w:t>
      </w:r>
      <w:r>
        <w:rPr>
          <w:szCs w:val="21"/>
        </w:rPr>
        <w:t>公开招标采购项目开标结束后，</w:t>
      </w:r>
      <w:r>
        <w:t>采购人</w:t>
      </w:r>
      <w:r>
        <w:rPr>
          <w:szCs w:val="21"/>
        </w:rPr>
        <w:t>或者</w:t>
      </w:r>
      <w:r>
        <w:t>采购代理机构</w:t>
      </w:r>
      <w:r>
        <w:rPr>
          <w:szCs w:val="21"/>
        </w:rPr>
        <w:t>应当依法对投标人的资格进行审查。合格投标人不足3家的，不得评标。</w:t>
      </w:r>
    </w:p>
    <w:p w14:paraId="4746C80D">
      <w:pPr>
        <w:widowControl/>
        <w:shd w:val="clear" w:color="auto" w:fill="FFFFFF"/>
        <w:spacing w:line="360" w:lineRule="auto"/>
        <w:ind w:firstLine="420"/>
        <w:jc w:val="left"/>
        <w:rPr>
          <w:szCs w:val="21"/>
        </w:rPr>
      </w:pPr>
      <w:r>
        <w:rPr>
          <w:b/>
          <w:bCs/>
          <w:szCs w:val="21"/>
        </w:rPr>
        <w:t>22.2.2投标文件的符合性审查</w:t>
      </w:r>
      <w:r>
        <w:rPr>
          <w:szCs w:val="21"/>
        </w:rPr>
        <w:t>。评标委员会对通过资格性检查的投标人的投标文件进行符合性审查，以确定其是否满足招标文件的实质性要求。投标文件有下列情况之一的，在符合性检查时按照无效投标处理：</w:t>
      </w:r>
    </w:p>
    <w:p w14:paraId="017565E1">
      <w:pPr>
        <w:widowControl/>
        <w:shd w:val="clear" w:color="auto" w:fill="FFFFFF"/>
        <w:spacing w:line="360" w:lineRule="auto"/>
        <w:ind w:firstLine="420"/>
        <w:jc w:val="left"/>
        <w:rPr>
          <w:b/>
          <w:szCs w:val="21"/>
        </w:rPr>
      </w:pPr>
      <w:r>
        <w:rPr>
          <w:b/>
          <w:szCs w:val="21"/>
        </w:rPr>
        <w:t>（1）未按照招标文件规定的要求密封、签署、盖章的</w:t>
      </w:r>
      <w:r>
        <w:rPr>
          <w:b/>
          <w:bCs/>
          <w:szCs w:val="21"/>
        </w:rPr>
        <w:t>；</w:t>
      </w:r>
    </w:p>
    <w:p w14:paraId="0FD22356">
      <w:pPr>
        <w:widowControl/>
        <w:shd w:val="clear" w:color="auto" w:fill="FFFFFF"/>
        <w:spacing w:line="360" w:lineRule="auto"/>
        <w:ind w:firstLine="420"/>
        <w:jc w:val="left"/>
        <w:rPr>
          <w:b/>
          <w:szCs w:val="21"/>
        </w:rPr>
      </w:pPr>
      <w:r>
        <w:rPr>
          <w:b/>
          <w:szCs w:val="21"/>
        </w:rPr>
        <w:t>（2）不具备招标文件中规定的资格要求的；</w:t>
      </w:r>
    </w:p>
    <w:p w14:paraId="0BA24F5F">
      <w:pPr>
        <w:widowControl/>
        <w:shd w:val="clear" w:color="auto" w:fill="FFFFFF"/>
        <w:spacing w:line="360" w:lineRule="auto"/>
        <w:ind w:firstLine="420"/>
        <w:jc w:val="left"/>
        <w:rPr>
          <w:b/>
          <w:szCs w:val="21"/>
        </w:rPr>
      </w:pPr>
      <w:r>
        <w:rPr>
          <w:b/>
          <w:szCs w:val="21"/>
        </w:rPr>
        <w:t>（3）报价超过招标文件中规定的预算金额或者最高限价的；</w:t>
      </w:r>
    </w:p>
    <w:p w14:paraId="6CCBA62B">
      <w:pPr>
        <w:widowControl/>
        <w:shd w:val="clear" w:color="auto" w:fill="FFFFFF"/>
        <w:spacing w:line="360" w:lineRule="auto"/>
        <w:ind w:firstLine="420"/>
        <w:jc w:val="left"/>
        <w:rPr>
          <w:b/>
          <w:szCs w:val="21"/>
        </w:rPr>
      </w:pPr>
      <w:r>
        <w:rPr>
          <w:b/>
          <w:szCs w:val="21"/>
        </w:rPr>
        <w:t>（4）投标文件含有采购人不能接受的附加条件的；</w:t>
      </w:r>
    </w:p>
    <w:p w14:paraId="5BB2C016">
      <w:pPr>
        <w:widowControl/>
        <w:shd w:val="clear" w:color="auto" w:fill="FFFFFF"/>
        <w:spacing w:line="360" w:lineRule="auto"/>
        <w:ind w:firstLine="420"/>
        <w:jc w:val="left"/>
        <w:rPr>
          <w:b/>
          <w:szCs w:val="21"/>
        </w:rPr>
      </w:pPr>
      <w:r>
        <w:rPr>
          <w:b/>
          <w:szCs w:val="21"/>
        </w:rPr>
        <w:t>（5）投标文件内容不全或不符合招标文件中规定的其他实质性要求的；</w:t>
      </w:r>
    </w:p>
    <w:p w14:paraId="737FE2FB">
      <w:pPr>
        <w:widowControl/>
        <w:shd w:val="clear" w:color="auto" w:fill="FFFFFF"/>
        <w:spacing w:line="360" w:lineRule="auto"/>
        <w:ind w:firstLine="420"/>
        <w:jc w:val="left"/>
        <w:rPr>
          <w:b/>
          <w:szCs w:val="21"/>
        </w:rPr>
      </w:pPr>
      <w:r>
        <w:rPr>
          <w:b/>
          <w:szCs w:val="21"/>
        </w:rPr>
        <w:t>（6）报价方式、付款方式、合同履行期限、质保期未响应招标要求的；</w:t>
      </w:r>
    </w:p>
    <w:p w14:paraId="0C33B2F8">
      <w:pPr>
        <w:widowControl/>
        <w:shd w:val="clear" w:color="auto" w:fill="FFFFFF"/>
        <w:spacing w:line="360" w:lineRule="auto"/>
        <w:ind w:firstLine="420"/>
        <w:rPr>
          <w:b/>
          <w:szCs w:val="21"/>
        </w:rPr>
      </w:pPr>
      <w:r>
        <w:rPr>
          <w:b/>
          <w:szCs w:val="21"/>
        </w:rPr>
        <w:t>（7）现行法律、法规、规章和招标文件规定的其他无效情形。</w:t>
      </w:r>
    </w:p>
    <w:p w14:paraId="36658A45">
      <w:pPr>
        <w:widowControl/>
        <w:shd w:val="clear" w:color="auto" w:fill="FFFFFF"/>
        <w:spacing w:line="360" w:lineRule="auto"/>
        <w:ind w:firstLine="420"/>
        <w:rPr>
          <w:b/>
          <w:bCs/>
          <w:szCs w:val="21"/>
        </w:rPr>
      </w:pPr>
      <w:r>
        <w:rPr>
          <w:b/>
          <w:bCs/>
          <w:szCs w:val="21"/>
        </w:rPr>
        <w:t>22.2.2.1 实质性要求是指本招标文件中用带星号（“</w:t>
      </w:r>
      <w:r>
        <w:rPr>
          <w:rFonts w:eastAsiaTheme="minorEastAsia"/>
          <w:b/>
          <w:bCs/>
        </w:rPr>
        <w:t>★</w:t>
      </w:r>
      <w:r>
        <w:rPr>
          <w:b/>
          <w:bCs/>
          <w:szCs w:val="21"/>
        </w:rPr>
        <w:t>”）、“必须”或“应（应当）”等其他文字说明的商务和技术要求。</w:t>
      </w:r>
    </w:p>
    <w:p w14:paraId="7076390D">
      <w:pPr>
        <w:widowControl/>
        <w:shd w:val="clear" w:color="auto" w:fill="FFFFFF"/>
        <w:spacing w:line="360" w:lineRule="auto"/>
        <w:ind w:firstLine="420"/>
        <w:jc w:val="left"/>
        <w:rPr>
          <w:b/>
          <w:szCs w:val="21"/>
        </w:rPr>
      </w:pPr>
      <w:r>
        <w:rPr>
          <w:b/>
          <w:szCs w:val="21"/>
        </w:rPr>
        <w:t>22.2.2.2</w:t>
      </w:r>
      <w:r>
        <w:rPr>
          <w:szCs w:val="21"/>
        </w:rPr>
        <w:t>有下列情形之一的予以废标：</w:t>
      </w:r>
    </w:p>
    <w:p w14:paraId="0277AC93">
      <w:pPr>
        <w:widowControl/>
        <w:shd w:val="clear" w:color="auto" w:fill="FFFFFF"/>
        <w:spacing w:line="360" w:lineRule="auto"/>
        <w:ind w:firstLine="420"/>
        <w:rPr>
          <w:szCs w:val="21"/>
        </w:rPr>
      </w:pPr>
      <w:r>
        <w:rPr>
          <w:szCs w:val="21"/>
        </w:rPr>
        <w:t>（1）符合专业条件的投标人或者对招标文件作实质性响应的投标人不足三家的；</w:t>
      </w:r>
    </w:p>
    <w:p w14:paraId="442438D4">
      <w:pPr>
        <w:widowControl/>
        <w:shd w:val="clear" w:color="auto" w:fill="FFFFFF"/>
        <w:spacing w:line="360" w:lineRule="auto"/>
        <w:ind w:firstLine="420"/>
        <w:rPr>
          <w:szCs w:val="21"/>
        </w:rPr>
      </w:pPr>
      <w:r>
        <w:rPr>
          <w:szCs w:val="21"/>
        </w:rPr>
        <w:t>（2）出现影响采购公正的违法、违规行为的；</w:t>
      </w:r>
    </w:p>
    <w:p w14:paraId="3CA4E40D">
      <w:pPr>
        <w:widowControl/>
        <w:shd w:val="clear" w:color="auto" w:fill="FFFFFF"/>
        <w:spacing w:line="360" w:lineRule="auto"/>
        <w:ind w:firstLine="420"/>
        <w:rPr>
          <w:szCs w:val="21"/>
        </w:rPr>
      </w:pPr>
      <w:r>
        <w:rPr>
          <w:szCs w:val="21"/>
        </w:rPr>
        <w:t>（3）投标人的报价均超过了采购预算，采购人不能支付的；</w:t>
      </w:r>
    </w:p>
    <w:p w14:paraId="1CCD98B2">
      <w:pPr>
        <w:widowControl/>
        <w:shd w:val="clear" w:color="auto" w:fill="FFFFFF"/>
        <w:spacing w:line="360" w:lineRule="auto"/>
        <w:ind w:firstLine="420"/>
        <w:jc w:val="left"/>
        <w:rPr>
          <w:szCs w:val="21"/>
        </w:rPr>
      </w:pPr>
      <w:r>
        <w:rPr>
          <w:szCs w:val="21"/>
        </w:rPr>
        <w:t>（4）因重大变故，采购任务取消的。</w:t>
      </w:r>
    </w:p>
    <w:p w14:paraId="1667B391">
      <w:pPr>
        <w:widowControl/>
        <w:shd w:val="clear" w:color="auto" w:fill="FFFFFF"/>
        <w:spacing w:line="360" w:lineRule="auto"/>
        <w:ind w:firstLine="420"/>
        <w:jc w:val="left"/>
        <w:rPr>
          <w:szCs w:val="21"/>
        </w:rPr>
      </w:pPr>
      <w:r>
        <w:rPr>
          <w:szCs w:val="21"/>
        </w:rPr>
        <w:t>22.2.3</w:t>
      </w:r>
      <w:r>
        <w:rPr>
          <w:b/>
          <w:bCs/>
          <w:szCs w:val="21"/>
        </w:rPr>
        <w:t>澄清有关问题</w:t>
      </w:r>
      <w:r>
        <w:rPr>
          <w:szCs w:val="21"/>
        </w:rPr>
        <w:t>。</w:t>
      </w:r>
    </w:p>
    <w:p w14:paraId="23607F6B">
      <w:pPr>
        <w:widowControl/>
        <w:shd w:val="clear" w:color="auto" w:fill="FFFFFF"/>
        <w:spacing w:line="360" w:lineRule="auto"/>
        <w:ind w:firstLine="420"/>
        <w:jc w:val="left"/>
        <w:rPr>
          <w:szCs w:val="21"/>
        </w:rPr>
      </w:pPr>
      <w:r>
        <w:rPr>
          <w:szCs w:val="21"/>
        </w:rPr>
        <w:t>22.2.3.1对于投标文件中含义不明确、同类问题表述不一致或者有明显文字和计算错误的内容，评标委员会应当以书面形式要求投标人作出必要的澄清、说明或者补正。</w:t>
      </w:r>
    </w:p>
    <w:p w14:paraId="4804F91F">
      <w:pPr>
        <w:widowControl/>
        <w:shd w:val="clear" w:color="auto" w:fill="FFFFFF"/>
        <w:spacing w:line="360" w:lineRule="auto"/>
        <w:ind w:firstLine="420"/>
        <w:jc w:val="left"/>
        <w:rPr>
          <w:szCs w:val="21"/>
        </w:rPr>
      </w:pPr>
      <w:r>
        <w:rPr>
          <w:szCs w:val="21"/>
        </w:rPr>
        <w:t>22.2.3.2投标人的澄清、说明或者补正应当采用书面形式，并加盖公章，或者由法定代表人或其授权代表签字。投标人的澄清、说明或者补正不得超出投标文件的范围或者改变投标文件的实质性内容。</w:t>
      </w:r>
    </w:p>
    <w:p w14:paraId="01D5FE85">
      <w:pPr>
        <w:widowControl/>
        <w:shd w:val="clear" w:color="auto" w:fill="FFFFFF"/>
        <w:spacing w:line="360" w:lineRule="auto"/>
        <w:ind w:firstLine="420"/>
        <w:rPr>
          <w:szCs w:val="21"/>
        </w:rPr>
      </w:pPr>
      <w:r>
        <w:rPr>
          <w:szCs w:val="21"/>
        </w:rPr>
        <w:t>22.2.3.3投标文件报价出现前后不一致的，除招标文件另有规定外，按照下列规定修正：</w:t>
      </w:r>
    </w:p>
    <w:p w14:paraId="0991E925">
      <w:pPr>
        <w:widowControl/>
        <w:shd w:val="clear" w:color="auto" w:fill="FFFFFF"/>
        <w:spacing w:line="360" w:lineRule="auto"/>
        <w:ind w:firstLine="420"/>
        <w:rPr>
          <w:szCs w:val="21"/>
        </w:rPr>
      </w:pPr>
      <w:r>
        <w:rPr>
          <w:szCs w:val="21"/>
        </w:rPr>
        <w:t>（1）投标文件中开标一览表（报价表）内容与投标文件中相应内容不一致的，以开标一览表（报价表）为准；</w:t>
      </w:r>
    </w:p>
    <w:p w14:paraId="3DA9E618">
      <w:pPr>
        <w:widowControl/>
        <w:shd w:val="clear" w:color="auto" w:fill="FFFFFF"/>
        <w:spacing w:line="360" w:lineRule="auto"/>
        <w:ind w:firstLine="420"/>
        <w:rPr>
          <w:szCs w:val="21"/>
        </w:rPr>
      </w:pPr>
      <w:r>
        <w:rPr>
          <w:szCs w:val="21"/>
        </w:rPr>
        <w:t>（2）大写金额和小写金额不一致的，以大写金额为准；</w:t>
      </w:r>
    </w:p>
    <w:p w14:paraId="39ECF349">
      <w:pPr>
        <w:widowControl/>
        <w:shd w:val="clear" w:color="auto" w:fill="FFFFFF"/>
        <w:spacing w:line="360" w:lineRule="auto"/>
        <w:ind w:firstLine="420"/>
        <w:rPr>
          <w:szCs w:val="21"/>
        </w:rPr>
      </w:pPr>
      <w:r>
        <w:rPr>
          <w:szCs w:val="21"/>
        </w:rPr>
        <w:t>（3）单价金额小数点或者百分比有明显错位的，以开标一览表的总价为准，并修改单价；</w:t>
      </w:r>
    </w:p>
    <w:p w14:paraId="523E1A80">
      <w:pPr>
        <w:widowControl/>
        <w:shd w:val="clear" w:color="auto" w:fill="FFFFFF"/>
        <w:spacing w:line="360" w:lineRule="auto"/>
        <w:ind w:firstLine="420"/>
        <w:rPr>
          <w:szCs w:val="21"/>
        </w:rPr>
      </w:pPr>
      <w:r>
        <w:rPr>
          <w:szCs w:val="21"/>
        </w:rPr>
        <w:t>（4）总价金额与按单价汇总金额不一致的，以单价金额计算结果为准。</w:t>
      </w:r>
    </w:p>
    <w:p w14:paraId="338B7851">
      <w:pPr>
        <w:widowControl/>
        <w:shd w:val="clear" w:color="auto" w:fill="FFFFFF"/>
        <w:spacing w:line="360" w:lineRule="auto"/>
        <w:ind w:firstLine="420"/>
        <w:rPr>
          <w:b/>
          <w:szCs w:val="21"/>
        </w:rPr>
      </w:pPr>
      <w:r>
        <w:rPr>
          <w:szCs w:val="21"/>
        </w:rPr>
        <w:t>同时出现两种以上不一致的，按照前款规定的顺序修正。</w:t>
      </w:r>
      <w:r>
        <w:rPr>
          <w:b/>
          <w:szCs w:val="21"/>
        </w:rPr>
        <w:t>修正后的报价按照前款规定经投标人确认后产生约束力，投标人不确认的，其投标无效。</w:t>
      </w:r>
    </w:p>
    <w:p w14:paraId="089390C6">
      <w:pPr>
        <w:widowControl/>
        <w:shd w:val="clear" w:color="auto" w:fill="FFFFFF"/>
        <w:spacing w:line="360" w:lineRule="auto"/>
        <w:ind w:firstLine="420"/>
        <w:jc w:val="left"/>
        <w:rPr>
          <w:szCs w:val="21"/>
        </w:rPr>
      </w:pPr>
      <w:r>
        <w:rPr>
          <w:szCs w:val="21"/>
        </w:rPr>
        <w:t>22.2.3.4</w:t>
      </w:r>
      <w:r>
        <w:t>评标委员会认为投标人的报价明显低于其他通过符合性审查投标人的报价，有可能影响产品质量或者不能诚信履约的，将要求其在评标现场合理的时间内提供书面说明，必要时提交相关证明材料；</w:t>
      </w:r>
      <w:r>
        <w:rPr>
          <w:b/>
        </w:rPr>
        <w:t>投标人不能证明其报价合理性的，评标委员会将其作为无效投标处理。</w:t>
      </w:r>
    </w:p>
    <w:p w14:paraId="2025AB23">
      <w:pPr>
        <w:widowControl/>
        <w:shd w:val="clear" w:color="auto" w:fill="FFFFFF"/>
        <w:spacing w:line="360" w:lineRule="auto"/>
        <w:ind w:firstLine="420"/>
        <w:jc w:val="left"/>
        <w:rPr>
          <w:szCs w:val="21"/>
        </w:rPr>
      </w:pPr>
      <w:r>
        <w:rPr>
          <w:szCs w:val="21"/>
        </w:rPr>
        <w:t>22.2.4</w:t>
      </w:r>
      <w:r>
        <w:rPr>
          <w:bCs/>
          <w:szCs w:val="21"/>
        </w:rPr>
        <w:t>比较与评价。</w:t>
      </w:r>
      <w:r>
        <w:rPr>
          <w:szCs w:val="21"/>
        </w:rPr>
        <w:t>评标委员会应当按照招标文件中规定的评标方法和标准，对符合性审查合格的投标文件进行商务和技术评估，综合比较与评价。</w:t>
      </w:r>
    </w:p>
    <w:p w14:paraId="602321D3">
      <w:pPr>
        <w:widowControl/>
        <w:shd w:val="clear" w:color="auto" w:fill="FFFFFF"/>
        <w:spacing w:line="360" w:lineRule="auto"/>
        <w:ind w:firstLine="420"/>
        <w:jc w:val="left"/>
      </w:pPr>
      <w:r>
        <w:rPr>
          <w:szCs w:val="21"/>
        </w:rPr>
        <w:t>22.2.5</w:t>
      </w:r>
      <w:r>
        <w:t>相同品牌产品的投标</w:t>
      </w:r>
    </w:p>
    <w:p w14:paraId="3ED579C3">
      <w:pPr>
        <w:widowControl/>
        <w:shd w:val="clear" w:color="auto" w:fill="FFFFFF"/>
        <w:spacing w:line="360" w:lineRule="auto"/>
        <w:ind w:firstLine="420"/>
        <w:jc w:val="left"/>
        <w:rPr>
          <w:szCs w:val="21"/>
        </w:rPr>
      </w:pPr>
      <w:r>
        <w:rPr>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1EAD0D13">
      <w:pPr>
        <w:widowControl/>
        <w:shd w:val="clear" w:color="auto" w:fill="FFFFFF"/>
        <w:spacing w:line="360" w:lineRule="auto"/>
        <w:ind w:firstLine="420"/>
        <w:jc w:val="left"/>
        <w:rPr>
          <w:szCs w:val="21"/>
        </w:rPr>
      </w:pPr>
      <w:r>
        <w:rPr>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6FDB6692">
      <w:pPr>
        <w:widowControl/>
        <w:shd w:val="clear" w:color="auto" w:fill="FFFFFF"/>
        <w:spacing w:line="360" w:lineRule="auto"/>
        <w:ind w:firstLine="420"/>
        <w:jc w:val="left"/>
        <w:rPr>
          <w:szCs w:val="21"/>
        </w:rPr>
      </w:pPr>
      <w:r>
        <w:rPr>
          <w:szCs w:val="21"/>
        </w:rPr>
        <w:t>非单一产品采购项目，确定核心产品的方法在招标文件技术需求中载明。多家投标人提供的核心产品品牌相同的，按前两款规定处理。</w:t>
      </w:r>
    </w:p>
    <w:p w14:paraId="4EFAD29E">
      <w:pPr>
        <w:widowControl/>
        <w:shd w:val="clear" w:color="auto" w:fill="FFFFFF"/>
        <w:spacing w:line="360" w:lineRule="auto"/>
        <w:ind w:firstLine="420"/>
        <w:jc w:val="left"/>
        <w:rPr>
          <w:szCs w:val="21"/>
        </w:rPr>
      </w:pPr>
      <w:r>
        <w:rPr>
          <w:b/>
          <w:bCs/>
          <w:szCs w:val="21"/>
        </w:rPr>
        <w:t>22.3 评标方法和标准</w:t>
      </w:r>
    </w:p>
    <w:p w14:paraId="076EE0AD">
      <w:pPr>
        <w:widowControl/>
        <w:shd w:val="clear" w:color="auto" w:fill="FFFFFF"/>
        <w:spacing w:line="360" w:lineRule="auto"/>
        <w:ind w:firstLine="420"/>
        <w:jc w:val="left"/>
        <w:rPr>
          <w:szCs w:val="21"/>
        </w:rPr>
      </w:pPr>
      <w:r>
        <w:rPr>
          <w:szCs w:val="21"/>
        </w:rPr>
        <w:t>22.3.1评标方法分为最低评标价法和综合评分法。本次招标的评标方法和标准，详见本招标文件第三章。</w:t>
      </w:r>
    </w:p>
    <w:p w14:paraId="43AE0831">
      <w:pPr>
        <w:widowControl/>
        <w:shd w:val="clear" w:color="auto" w:fill="FFFFFF"/>
        <w:spacing w:line="360" w:lineRule="auto"/>
        <w:ind w:firstLine="420"/>
        <w:jc w:val="left"/>
        <w:rPr>
          <w:szCs w:val="21"/>
        </w:rPr>
      </w:pPr>
      <w:r>
        <w:rPr>
          <w:szCs w:val="21"/>
        </w:rPr>
        <w:t>22.3.2最低评标价法，是指投标文件满足招标文件全部实质性要求，且投标报价最低的投标人为中标候选人的评标方法。</w:t>
      </w:r>
    </w:p>
    <w:p w14:paraId="067D1440">
      <w:pPr>
        <w:widowControl/>
        <w:shd w:val="clear" w:color="auto" w:fill="FFFFFF"/>
        <w:spacing w:line="360" w:lineRule="auto"/>
        <w:ind w:firstLine="420"/>
        <w:jc w:val="left"/>
        <w:rPr>
          <w:szCs w:val="21"/>
        </w:rPr>
      </w:pPr>
      <w:r>
        <w:rPr>
          <w:szCs w:val="21"/>
        </w:rPr>
        <w:t>采用最低评标价法评标时，除了算术修正和落实政府采购政策需进行的价格扣除外，不对投标人的投标价格进行任何调整。</w:t>
      </w:r>
    </w:p>
    <w:p w14:paraId="077E8391">
      <w:pPr>
        <w:widowControl/>
        <w:shd w:val="clear" w:color="auto" w:fill="FFFFFF"/>
        <w:spacing w:line="360" w:lineRule="auto"/>
        <w:ind w:firstLine="420"/>
        <w:jc w:val="left"/>
        <w:rPr>
          <w:szCs w:val="21"/>
        </w:rPr>
      </w:pPr>
      <w:r>
        <w:rPr>
          <w:szCs w:val="21"/>
        </w:rPr>
        <w:t>22.3.3综合评分法，是指投标文件满足招标文件全部实质性要求，且按照评审因素的量化指标评审得分最高的投标人为中标候选人的评标方法。</w:t>
      </w:r>
    </w:p>
    <w:p w14:paraId="1B89FA84">
      <w:pPr>
        <w:widowControl/>
        <w:shd w:val="clear" w:color="auto" w:fill="FFFFFF"/>
        <w:spacing w:line="360" w:lineRule="auto"/>
        <w:ind w:firstLine="420"/>
        <w:jc w:val="left"/>
        <w:rPr>
          <w:szCs w:val="21"/>
        </w:rPr>
      </w:pPr>
      <w:r>
        <w:rPr>
          <w:szCs w:val="21"/>
        </w:rPr>
        <w:t>评审因素，包括价格、技术、商务等。</w:t>
      </w:r>
    </w:p>
    <w:p w14:paraId="175C4D35">
      <w:pPr>
        <w:widowControl/>
        <w:shd w:val="clear" w:color="auto" w:fill="FFFFFF"/>
        <w:spacing w:line="360" w:lineRule="auto"/>
        <w:ind w:firstLine="420"/>
        <w:jc w:val="left"/>
        <w:rPr>
          <w:szCs w:val="21"/>
        </w:rPr>
      </w:pPr>
      <w:r>
        <w:rPr>
          <w:szCs w:val="21"/>
        </w:rPr>
        <w:t>评标时，评标委员会各成员应当独立对每个投标人的投标文件进行评价，并汇总每个投标人的得分。</w:t>
      </w:r>
    </w:p>
    <w:p w14:paraId="4B0AA705">
      <w:pPr>
        <w:widowControl/>
        <w:shd w:val="clear" w:color="auto" w:fill="FFFFFF"/>
        <w:spacing w:line="360" w:lineRule="auto"/>
        <w:ind w:firstLine="420"/>
        <w:jc w:val="left"/>
        <w:rPr>
          <w:szCs w:val="21"/>
        </w:rPr>
      </w:pPr>
      <w:r>
        <w:rPr>
          <w:szCs w:val="21"/>
        </w:rPr>
        <w:t>价格分采用低价优先法计算，即满足招标文件要求且投标价格最低的投标报价为评标基准价，其价格分为满分。</w:t>
      </w:r>
    </w:p>
    <w:p w14:paraId="72B65091">
      <w:pPr>
        <w:widowControl/>
        <w:shd w:val="clear" w:color="auto" w:fill="FFFFFF"/>
        <w:spacing w:line="360" w:lineRule="auto"/>
        <w:ind w:firstLine="420"/>
        <w:jc w:val="left"/>
        <w:rPr>
          <w:szCs w:val="21"/>
        </w:rPr>
      </w:pPr>
      <w:r>
        <w:rPr>
          <w:szCs w:val="21"/>
        </w:rPr>
        <w:t>评标总得分＝F1×A1＋F2×A2＋……＋Fn×An</w:t>
      </w:r>
    </w:p>
    <w:p w14:paraId="573DBE24">
      <w:pPr>
        <w:widowControl/>
        <w:shd w:val="clear" w:color="auto" w:fill="FFFFFF"/>
        <w:spacing w:line="360" w:lineRule="auto"/>
        <w:ind w:firstLine="420"/>
        <w:jc w:val="left"/>
        <w:rPr>
          <w:szCs w:val="21"/>
        </w:rPr>
      </w:pPr>
      <w:r>
        <w:rPr>
          <w:szCs w:val="21"/>
        </w:rPr>
        <w:t>F1、F2……Fn分别为各项评审因素的得分；</w:t>
      </w:r>
    </w:p>
    <w:p w14:paraId="76B44178">
      <w:pPr>
        <w:widowControl/>
        <w:shd w:val="clear" w:color="auto" w:fill="FFFFFF"/>
        <w:spacing w:line="360" w:lineRule="auto"/>
        <w:ind w:firstLine="420"/>
        <w:jc w:val="left"/>
        <w:rPr>
          <w:szCs w:val="21"/>
        </w:rPr>
      </w:pPr>
      <w:r>
        <w:rPr>
          <w:szCs w:val="21"/>
        </w:rPr>
        <w:t>A1、A2、……An 分别为各项评审因素所占的权重(A1＋A2＋……＋An＝1)。</w:t>
      </w:r>
    </w:p>
    <w:p w14:paraId="7C4082FD">
      <w:pPr>
        <w:widowControl/>
        <w:shd w:val="clear" w:color="auto" w:fill="FFFFFF"/>
        <w:spacing w:line="360" w:lineRule="auto"/>
        <w:ind w:firstLine="420"/>
        <w:jc w:val="left"/>
        <w:rPr>
          <w:szCs w:val="21"/>
        </w:rPr>
      </w:pPr>
      <w:r>
        <w:rPr>
          <w:szCs w:val="21"/>
        </w:rPr>
        <w:t>因落实政府采购政策进行价格调整的，以调整后的价格计算评标基准价和投标报价。</w:t>
      </w:r>
    </w:p>
    <w:p w14:paraId="5DABA1F1">
      <w:pPr>
        <w:widowControl/>
        <w:shd w:val="clear" w:color="auto" w:fill="FFFFFF"/>
        <w:spacing w:line="360" w:lineRule="auto"/>
        <w:ind w:firstLine="422" w:firstLineChars="200"/>
        <w:jc w:val="left"/>
        <w:rPr>
          <w:rFonts w:ascii="Arial" w:hAnsi="Arial" w:cs="Arial"/>
          <w:b/>
          <w:bCs/>
          <w:szCs w:val="21"/>
        </w:rPr>
      </w:pPr>
      <w:r>
        <w:rPr>
          <w:rFonts w:ascii="Arial" w:hAnsi="Arial" w:cs="Arial"/>
          <w:b/>
          <w:bCs/>
          <w:szCs w:val="21"/>
        </w:rPr>
        <w:t>22.4</w:t>
      </w:r>
      <w:r>
        <w:rPr>
          <w:rFonts w:hint="eastAsia" w:ascii="Arial" w:hAnsi="Arial" w:cs="Arial"/>
          <w:b/>
          <w:bCs/>
          <w:szCs w:val="21"/>
        </w:rPr>
        <w:t xml:space="preserve"> </w:t>
      </w:r>
      <w:r>
        <w:rPr>
          <w:rFonts w:ascii="Arial" w:hAnsi="Arial" w:cs="Arial"/>
          <w:b/>
          <w:bCs/>
          <w:szCs w:val="21"/>
        </w:rPr>
        <w:t>评标委员会启动异常低价投标审查的情形和具体要求</w:t>
      </w:r>
    </w:p>
    <w:p w14:paraId="5B9E2E20">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22.4.1</w:t>
      </w:r>
      <w:r>
        <w:rPr>
          <w:rFonts w:ascii="Arial" w:hAnsi="Arial" w:cs="Arial"/>
          <w:szCs w:val="21"/>
        </w:rPr>
        <w:t>评</w:t>
      </w:r>
      <w:r>
        <w:rPr>
          <w:rFonts w:hint="eastAsia" w:ascii="Arial" w:hAnsi="Arial" w:cs="Arial"/>
          <w:szCs w:val="21"/>
        </w:rPr>
        <w:t>标</w:t>
      </w:r>
      <w:r>
        <w:rPr>
          <w:rFonts w:ascii="Arial" w:hAnsi="Arial" w:cs="Arial"/>
          <w:szCs w:val="21"/>
        </w:rPr>
        <w:t xml:space="preserve">过程中出现下列情形之一的，评标委员会应当启动异常低价投标审查程序： </w:t>
      </w:r>
    </w:p>
    <w:p w14:paraId="068CE6AC">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（1）投标报价低于全部通过符合性审查投标人投标报价平均值50%的，即投标报价&lt;全部通过符合性审查投标人投标报价平均值×50%；</w:t>
      </w:r>
    </w:p>
    <w:p w14:paraId="472EAF24">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（2）投标报价低于通过符合性审查的次低报价投标人投标报价50%的，即投标报价&lt;通过符合性审查的次低报价投标人投标报价×50%；</w:t>
      </w:r>
    </w:p>
    <w:p w14:paraId="6C4EF267">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（3）投标报价低于本项目最高限价45%的，即投标报价&lt;本项目最高限价×45%；</w:t>
      </w:r>
    </w:p>
    <w:p w14:paraId="61C4DD7E">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（4）评标委员会基于专业判断，认为投标人报价过低，有可能影响产品质量或者不能诚信履约的其他情形。</w:t>
      </w:r>
    </w:p>
    <w:p w14:paraId="210CE14C">
      <w:pPr>
        <w:widowControl/>
        <w:shd w:val="clear" w:color="auto" w:fill="FFFFFF"/>
        <w:spacing w:line="360" w:lineRule="auto"/>
        <w:ind w:firstLine="420" w:firstLineChars="200"/>
        <w:jc w:val="left"/>
        <w:rPr>
          <w:rFonts w:ascii="Arial" w:hAnsi="Arial" w:cs="Arial"/>
          <w:szCs w:val="21"/>
        </w:rPr>
      </w:pPr>
      <w:r>
        <w:rPr>
          <w:rFonts w:hint="eastAsia" w:ascii="Arial" w:hAnsi="Arial" w:cs="Arial"/>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06CCF1BE">
      <w:pPr>
        <w:widowControl/>
        <w:shd w:val="clear" w:color="auto" w:fill="FFFFFF"/>
        <w:spacing w:line="360" w:lineRule="auto"/>
        <w:ind w:firstLine="420" w:firstLineChars="200"/>
        <w:jc w:val="left"/>
        <w:rPr>
          <w:rFonts w:ascii="Arial" w:hAnsi="Arial" w:cs="Arial"/>
          <w:b/>
          <w:bCs/>
          <w:szCs w:val="21"/>
        </w:rPr>
      </w:pPr>
      <w:r>
        <w:rPr>
          <w:rFonts w:hint="eastAsia" w:ascii="Arial" w:hAnsi="Arial" w:cs="Arial"/>
          <w:szCs w:val="21"/>
        </w:rPr>
        <w:t>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投标人不能提供书面说明、证明材料，或者提供的书面说明、证明材料不能证明其报价合理性的，评审委员会应当将其作为无效投标处理。</w:t>
      </w:r>
    </w:p>
    <w:p w14:paraId="65DD73E0">
      <w:pPr>
        <w:widowControl/>
        <w:shd w:val="clear" w:color="auto" w:fill="FFFFFF"/>
        <w:spacing w:line="360" w:lineRule="auto"/>
        <w:ind w:firstLine="420" w:firstLineChars="200"/>
        <w:jc w:val="left"/>
      </w:pPr>
      <w:r>
        <w:rPr>
          <w:rFonts w:hint="eastAsia" w:ascii="Arial" w:hAnsi="Arial" w:cs="Arial"/>
          <w:szCs w:val="21"/>
        </w:rPr>
        <w:t>22.4.4异常低价投标审查的启动原因、审查意见和审查结果应当在评标报告中记录，并随投标人提供的相关书面说明及证明材料，以及评标委员会有关互联网浏览、查询历史一并归档。</w:t>
      </w:r>
    </w:p>
    <w:p w14:paraId="703EC650">
      <w:pPr>
        <w:widowControl/>
        <w:shd w:val="clear" w:color="auto" w:fill="FFFFFF"/>
        <w:spacing w:line="360" w:lineRule="auto"/>
        <w:ind w:firstLine="420"/>
        <w:rPr>
          <w:b/>
          <w:szCs w:val="21"/>
        </w:rPr>
      </w:pPr>
      <w:r>
        <w:rPr>
          <w:b/>
          <w:bCs/>
          <w:szCs w:val="21"/>
        </w:rPr>
        <w:t>23、</w:t>
      </w:r>
      <w:r>
        <w:rPr>
          <w:b/>
          <w:szCs w:val="21"/>
        </w:rPr>
        <w:t>确定中标人</w:t>
      </w:r>
    </w:p>
    <w:p w14:paraId="334AD5E9">
      <w:pPr>
        <w:widowControl/>
        <w:shd w:val="clear" w:color="auto" w:fill="FFFFFF"/>
        <w:spacing w:line="360" w:lineRule="auto"/>
        <w:ind w:firstLine="420"/>
        <w:rPr>
          <w:szCs w:val="21"/>
        </w:rPr>
      </w:pPr>
      <w:r>
        <w:rPr>
          <w:szCs w:val="21"/>
        </w:rPr>
        <w:t>23.1 采用最低评标价法的，评标结果按投标报价由低到高顺序排列。投标报价相同的并列。投标文件满足招标文件全部实质性要求且投标报价最低的投标人为排名第一的中标候选人。</w:t>
      </w:r>
    </w:p>
    <w:p w14:paraId="58FD2662">
      <w:pPr>
        <w:widowControl/>
        <w:shd w:val="clear" w:color="auto" w:fill="FFFFFF"/>
        <w:spacing w:line="360" w:lineRule="auto"/>
        <w:ind w:firstLine="420"/>
        <w:rPr>
          <w:szCs w:val="21"/>
        </w:rPr>
      </w:pPr>
      <w:r>
        <w:rPr>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2B6562C">
      <w:pPr>
        <w:widowControl/>
        <w:shd w:val="clear" w:color="auto" w:fill="FFFFFF"/>
        <w:spacing w:line="360" w:lineRule="auto"/>
        <w:ind w:firstLine="420"/>
        <w:rPr>
          <w:szCs w:val="21"/>
        </w:rPr>
      </w:pPr>
      <w:r>
        <w:rPr>
          <w:szCs w:val="21"/>
        </w:rPr>
        <w:t>23.3 中标人确定后，在省级以上财政部门指定的媒体上公告中标结果，中标公告期为1个工作日，公告的同时向中标人发出中标通知书。</w:t>
      </w:r>
    </w:p>
    <w:p w14:paraId="28147DEC">
      <w:pPr>
        <w:widowControl/>
        <w:shd w:val="clear" w:color="auto" w:fill="FFFFFF"/>
        <w:spacing w:line="360" w:lineRule="auto"/>
        <w:ind w:firstLine="420"/>
        <w:rPr>
          <w:b/>
          <w:szCs w:val="21"/>
        </w:rPr>
      </w:pPr>
      <w:r>
        <w:rPr>
          <w:b/>
          <w:bCs/>
          <w:szCs w:val="21"/>
        </w:rPr>
        <w:t>23.4 中标通知书对采购人和中标人具有同等法律效力。中标通知书发出后，采购人不得</w:t>
      </w:r>
      <w:r>
        <w:rPr>
          <w:b/>
          <w:szCs w:val="21"/>
        </w:rPr>
        <w:t>违法改变中标结果，中标人无正当理由不得放弃中标。</w:t>
      </w:r>
    </w:p>
    <w:p w14:paraId="352F9975">
      <w:pPr>
        <w:widowControl/>
        <w:shd w:val="clear" w:color="auto" w:fill="FFFFFF"/>
        <w:spacing w:line="360" w:lineRule="auto"/>
        <w:ind w:firstLine="420"/>
        <w:rPr>
          <w:szCs w:val="21"/>
        </w:rPr>
      </w:pPr>
      <w:r>
        <w:rPr>
          <w:szCs w:val="21"/>
        </w:rPr>
        <w:t>23.5 所有投标文件不论中标与否，均不退回。</w:t>
      </w:r>
    </w:p>
    <w:p w14:paraId="7E1EFC5C">
      <w:pPr>
        <w:widowControl/>
        <w:shd w:val="clear" w:color="auto" w:fill="FFFFFF"/>
        <w:spacing w:line="360" w:lineRule="auto"/>
        <w:ind w:firstLine="412"/>
        <w:rPr>
          <w:szCs w:val="21"/>
        </w:rPr>
      </w:pPr>
      <w:r>
        <w:rPr>
          <w:b/>
          <w:bCs/>
          <w:szCs w:val="21"/>
        </w:rPr>
        <w:t>24、编写评标报告</w:t>
      </w:r>
    </w:p>
    <w:p w14:paraId="05C453FB">
      <w:pPr>
        <w:widowControl/>
        <w:shd w:val="clear" w:color="auto" w:fill="FFFFFF"/>
        <w:spacing w:line="360" w:lineRule="auto"/>
        <w:ind w:firstLine="420"/>
        <w:rPr>
          <w:szCs w:val="21"/>
        </w:rPr>
      </w:pPr>
      <w:r>
        <w:rPr>
          <w:szCs w:val="21"/>
        </w:rPr>
        <w:t>24.1评标委员会根据全体评标成员签字的原始评标记录和评标结果编写评标报告。</w:t>
      </w:r>
    </w:p>
    <w:p w14:paraId="57D66FB7">
      <w:pPr>
        <w:widowControl/>
        <w:shd w:val="clear" w:color="auto" w:fill="FFFFFF"/>
        <w:spacing w:line="360" w:lineRule="auto"/>
        <w:ind w:firstLine="420"/>
        <w:rPr>
          <w:szCs w:val="21"/>
        </w:rPr>
      </w:pPr>
      <w:r>
        <w:rPr>
          <w:b/>
          <w:bCs/>
          <w:szCs w:val="21"/>
        </w:rPr>
        <w:t>25、评标过程的保密性</w:t>
      </w:r>
    </w:p>
    <w:p w14:paraId="5888ADC6">
      <w:pPr>
        <w:widowControl/>
        <w:shd w:val="clear" w:color="auto" w:fill="FFFFFF"/>
        <w:spacing w:line="360" w:lineRule="auto"/>
        <w:ind w:firstLine="420"/>
        <w:rPr>
          <w:szCs w:val="21"/>
        </w:rPr>
      </w:pPr>
      <w:r>
        <w:rPr>
          <w:szCs w:val="21"/>
        </w:rPr>
        <w:t>25.1 采购人和采购代理机构将采取必要措施，保证评标在严格保密的情况下进行。</w:t>
      </w:r>
    </w:p>
    <w:p w14:paraId="0E7F6D29">
      <w:pPr>
        <w:widowControl/>
        <w:shd w:val="clear" w:color="auto" w:fill="FFFFFF"/>
        <w:spacing w:line="360" w:lineRule="auto"/>
        <w:ind w:firstLine="420"/>
        <w:rPr>
          <w:szCs w:val="21"/>
        </w:rPr>
      </w:pPr>
      <w:r>
        <w:rPr>
          <w:szCs w:val="21"/>
        </w:rPr>
        <w:t>25.2 任何单位和个人不得非法干预、影响评标办法的确定，以及评标过程和结果。</w:t>
      </w:r>
    </w:p>
    <w:p w14:paraId="498B6468">
      <w:pPr>
        <w:widowControl/>
        <w:shd w:val="clear" w:color="auto" w:fill="FFFFFF"/>
        <w:spacing w:line="360" w:lineRule="auto"/>
        <w:ind w:firstLine="420"/>
        <w:rPr>
          <w:szCs w:val="21"/>
        </w:rPr>
      </w:pPr>
      <w:r>
        <w:rPr>
          <w:szCs w:val="21"/>
        </w:rPr>
        <w:t>25.3 凡是与审查、澄清、评价和比较投标的有关资料等，均不向投标人及与评标无关的其他人员透露。</w:t>
      </w:r>
    </w:p>
    <w:p w14:paraId="0397D190">
      <w:pPr>
        <w:widowControl/>
        <w:shd w:val="clear" w:color="auto" w:fill="FFFFFF"/>
        <w:spacing w:line="360" w:lineRule="auto"/>
        <w:ind w:firstLine="420"/>
        <w:rPr>
          <w:szCs w:val="21"/>
        </w:rPr>
      </w:pPr>
      <w:r>
        <w:rPr>
          <w:b/>
          <w:bCs/>
          <w:szCs w:val="21"/>
        </w:rPr>
        <w:t>六、签订合同</w:t>
      </w:r>
    </w:p>
    <w:p w14:paraId="724F2460">
      <w:pPr>
        <w:widowControl/>
        <w:shd w:val="clear" w:color="auto" w:fill="FFFFFF"/>
        <w:spacing w:line="360" w:lineRule="auto"/>
        <w:ind w:firstLine="420"/>
        <w:rPr>
          <w:szCs w:val="21"/>
        </w:rPr>
      </w:pPr>
      <w:r>
        <w:rPr>
          <w:b/>
          <w:bCs/>
          <w:szCs w:val="21"/>
        </w:rPr>
        <w:t>26、签订合同</w:t>
      </w:r>
    </w:p>
    <w:p w14:paraId="61337760">
      <w:pPr>
        <w:widowControl/>
        <w:shd w:val="clear" w:color="auto" w:fill="FFFFFF"/>
        <w:spacing w:line="360" w:lineRule="auto"/>
        <w:ind w:firstLine="420"/>
        <w:rPr>
          <w:szCs w:val="21"/>
        </w:rPr>
      </w:pPr>
      <w:r>
        <w:rPr>
          <w:szCs w:val="21"/>
        </w:rPr>
        <w:t>26.1采购人与中标人应当自中标通知书发出之日起30日内，按照招标文件和中标人投标文件的规定，签订书面合同。所签订的合同不得对招标文件确定的事项和中标人投标文件作实质性修改。</w:t>
      </w:r>
    </w:p>
    <w:p w14:paraId="0E778B80">
      <w:pPr>
        <w:widowControl/>
        <w:shd w:val="clear" w:color="auto" w:fill="FFFFFF"/>
        <w:spacing w:line="360" w:lineRule="auto"/>
        <w:ind w:firstLine="420"/>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1B2F5703">
      <w:pPr>
        <w:widowControl/>
        <w:shd w:val="clear" w:color="auto" w:fill="FFFFFF"/>
        <w:spacing w:line="360" w:lineRule="auto"/>
        <w:ind w:firstLine="420"/>
        <w:rPr>
          <w:szCs w:val="21"/>
        </w:rPr>
      </w:pPr>
      <w:r>
        <w:rPr>
          <w:szCs w:val="21"/>
        </w:rPr>
        <w:t>26.3采购人不得向中标人提出任何不合理的要求作为签订合同的条件。</w:t>
      </w:r>
    </w:p>
    <w:p w14:paraId="0229D9B2">
      <w:pPr>
        <w:widowControl/>
        <w:shd w:val="clear" w:color="auto" w:fill="FFFFFF"/>
        <w:spacing w:line="360" w:lineRule="auto"/>
        <w:ind w:firstLine="420"/>
        <w:rPr>
          <w:szCs w:val="21"/>
        </w:rPr>
      </w:pPr>
      <w:r>
        <w:rPr>
          <w:szCs w:val="21"/>
        </w:rPr>
        <w:t>26.4中标人拒绝与采购人签订合同的，采购人可以按照评审报告推荐的中标或者成交候选人名单排序，确定下一候选人为中标或者成交供应商，也可以重新开展政府采购活动。</w:t>
      </w:r>
    </w:p>
    <w:p w14:paraId="1A913FB5">
      <w:pPr>
        <w:widowControl/>
        <w:shd w:val="clear" w:color="auto" w:fill="FFFFFF"/>
        <w:spacing w:line="360" w:lineRule="auto"/>
        <w:ind w:firstLine="420"/>
        <w:rPr>
          <w:szCs w:val="21"/>
        </w:rPr>
      </w:pPr>
      <w:r>
        <w:rPr>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5145C584">
      <w:pPr>
        <w:widowControl/>
        <w:shd w:val="clear" w:color="auto" w:fill="FFFFFF"/>
        <w:spacing w:line="360" w:lineRule="auto"/>
        <w:ind w:firstLine="420"/>
        <w:rPr>
          <w:szCs w:val="21"/>
        </w:rPr>
      </w:pPr>
      <w:r>
        <w:rPr>
          <w:szCs w:val="21"/>
        </w:rPr>
        <w:t>26.6 采购人与中标人应当根据合同的约定依法履行合同义务。</w:t>
      </w:r>
    </w:p>
    <w:p w14:paraId="7CB743B9">
      <w:pPr>
        <w:widowControl/>
        <w:shd w:val="clear" w:color="auto" w:fill="FFFFFF"/>
        <w:spacing w:line="360" w:lineRule="auto"/>
        <w:ind w:firstLine="420"/>
        <w:rPr>
          <w:szCs w:val="21"/>
        </w:rPr>
      </w:pPr>
      <w:r>
        <w:rPr>
          <w:b/>
          <w:bCs/>
          <w:szCs w:val="21"/>
        </w:rPr>
        <w:t>七、质疑和投诉</w:t>
      </w:r>
    </w:p>
    <w:p w14:paraId="1DAE0A31">
      <w:pPr>
        <w:widowControl/>
        <w:shd w:val="clear" w:color="auto" w:fill="FFFFFF"/>
        <w:spacing w:line="360" w:lineRule="auto"/>
        <w:ind w:firstLine="420"/>
        <w:rPr>
          <w:szCs w:val="21"/>
        </w:rPr>
      </w:pPr>
      <w:r>
        <w:rPr>
          <w:b/>
          <w:bCs/>
          <w:szCs w:val="21"/>
        </w:rPr>
        <w:t>27、质疑</w:t>
      </w:r>
    </w:p>
    <w:p w14:paraId="38C9C88D">
      <w:pPr>
        <w:widowControl/>
        <w:shd w:val="clear" w:color="auto" w:fill="FFFFFF"/>
        <w:spacing w:line="360" w:lineRule="auto"/>
        <w:ind w:firstLine="420"/>
        <w:rPr>
          <w:szCs w:val="21"/>
        </w:rPr>
      </w:pPr>
      <w:r>
        <w:rPr>
          <w:szCs w:val="21"/>
        </w:rPr>
        <w:t>27.1供应商对招标活动事项有疑问的，可以向采购代理机构提出询问，采购代理机构将依法作出答复，但答复的内容不涉及商业秘密</w:t>
      </w:r>
      <w:r>
        <w:rPr>
          <w:b/>
          <w:bCs/>
          <w:szCs w:val="21"/>
        </w:rPr>
        <w:t>。</w:t>
      </w:r>
    </w:p>
    <w:p w14:paraId="301F9F64">
      <w:pPr>
        <w:widowControl/>
        <w:shd w:val="clear" w:color="auto" w:fill="FFFFFF"/>
        <w:spacing w:line="360" w:lineRule="auto"/>
        <w:ind w:firstLine="420"/>
        <w:rPr>
          <w:szCs w:val="21"/>
        </w:rPr>
      </w:pPr>
      <w:r>
        <w:rPr>
          <w:szCs w:val="21"/>
        </w:rPr>
        <w:t>27.2提出质疑的供应商应当是参与所质疑项目采购活动的供应商。潜在供应商已依法获取其可质疑的采购文件的，可以对该文件提出质疑。</w:t>
      </w:r>
    </w:p>
    <w:p w14:paraId="483294D2">
      <w:pPr>
        <w:widowControl/>
        <w:shd w:val="clear" w:color="auto" w:fill="FFFFFF"/>
        <w:spacing w:line="360" w:lineRule="auto"/>
        <w:ind w:firstLine="420"/>
        <w:rPr>
          <w:szCs w:val="21"/>
        </w:rPr>
      </w:pPr>
      <w:r>
        <w:rPr>
          <w:szCs w:val="21"/>
        </w:rPr>
        <w:t>以联合体形式参加政府采购活动的，其质疑应当由组成联合体的所有供应商共同提出。</w:t>
      </w:r>
    </w:p>
    <w:p w14:paraId="57841FCB">
      <w:pPr>
        <w:widowControl/>
        <w:shd w:val="clear" w:color="auto" w:fill="FFFFFF"/>
        <w:spacing w:line="360" w:lineRule="auto"/>
        <w:ind w:firstLine="420"/>
        <w:rPr>
          <w:szCs w:val="21"/>
        </w:rPr>
      </w:pPr>
      <w:r>
        <w:rPr>
          <w:szCs w:val="21"/>
        </w:rPr>
        <w:t>27.3供应商认为采购文件、采购过程和中标结果使自己的合法权益受到损害的，可以在知道或者应知其权益受到损害之日起七个工作日内，将质疑文件原件送达采购人或采购代理机构。</w:t>
      </w:r>
    </w:p>
    <w:p w14:paraId="02C490FB">
      <w:pPr>
        <w:widowControl/>
        <w:shd w:val="clear" w:color="auto" w:fill="FFFFFF"/>
        <w:spacing w:line="360" w:lineRule="auto"/>
        <w:ind w:firstLine="420"/>
        <w:rPr>
          <w:szCs w:val="21"/>
        </w:rPr>
      </w:pPr>
      <w:r>
        <w:rPr>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49FAA5AE">
      <w:pPr>
        <w:widowControl/>
        <w:shd w:val="clear" w:color="auto" w:fill="FFFFFF"/>
        <w:spacing w:line="360" w:lineRule="auto"/>
        <w:ind w:firstLine="420"/>
        <w:rPr>
          <w:b/>
          <w:bCs/>
          <w:szCs w:val="21"/>
        </w:rPr>
      </w:pPr>
      <w:r>
        <w:rPr>
          <w:b/>
          <w:bCs/>
        </w:rPr>
        <w:t>供应商必须在法定质疑期内一次性提出针对同一采购程序环节的质疑。</w:t>
      </w:r>
    </w:p>
    <w:p w14:paraId="2FB2DC68">
      <w:pPr>
        <w:widowControl/>
        <w:shd w:val="clear" w:color="auto" w:fill="FFFFFF"/>
        <w:spacing w:line="360" w:lineRule="auto"/>
        <w:ind w:firstLine="420"/>
        <w:rPr>
          <w:szCs w:val="21"/>
        </w:rPr>
      </w:pPr>
      <w:r>
        <w:rPr>
          <w:szCs w:val="21"/>
        </w:rPr>
        <w:t>27.4 供应商提出质疑应当提交质疑函和必要的证明材料。质疑函应当包括下列内容：</w:t>
      </w:r>
    </w:p>
    <w:p w14:paraId="7BBE443D">
      <w:pPr>
        <w:widowControl/>
        <w:shd w:val="clear" w:color="auto" w:fill="FFFFFF"/>
        <w:spacing w:line="360" w:lineRule="auto"/>
        <w:ind w:firstLine="420"/>
        <w:rPr>
          <w:szCs w:val="21"/>
        </w:rPr>
      </w:pPr>
      <w:r>
        <w:rPr>
          <w:szCs w:val="21"/>
        </w:rPr>
        <w:t>　　（一）供应商的姓名或者名称、地址、邮编、联系人及联系电话；</w:t>
      </w:r>
    </w:p>
    <w:p w14:paraId="4D4CDCC8">
      <w:pPr>
        <w:widowControl/>
        <w:shd w:val="clear" w:color="auto" w:fill="FFFFFF"/>
        <w:spacing w:line="360" w:lineRule="auto"/>
        <w:ind w:firstLine="420"/>
        <w:rPr>
          <w:szCs w:val="21"/>
        </w:rPr>
      </w:pPr>
      <w:r>
        <w:rPr>
          <w:szCs w:val="21"/>
        </w:rPr>
        <w:t>　　（二）质疑项目的名称、编号；</w:t>
      </w:r>
    </w:p>
    <w:p w14:paraId="18BED1FB">
      <w:pPr>
        <w:widowControl/>
        <w:shd w:val="clear" w:color="auto" w:fill="FFFFFF"/>
        <w:spacing w:line="360" w:lineRule="auto"/>
        <w:ind w:firstLine="420"/>
        <w:rPr>
          <w:szCs w:val="21"/>
        </w:rPr>
      </w:pPr>
      <w:r>
        <w:rPr>
          <w:szCs w:val="21"/>
        </w:rPr>
        <w:t>　　（三）具体、明确的质疑事项和与质疑事项相关的请求（具体条款）；</w:t>
      </w:r>
    </w:p>
    <w:p w14:paraId="6B8A3E2E">
      <w:pPr>
        <w:widowControl/>
        <w:shd w:val="clear" w:color="auto" w:fill="FFFFFF"/>
        <w:spacing w:line="360" w:lineRule="auto"/>
        <w:ind w:firstLine="420"/>
        <w:rPr>
          <w:szCs w:val="21"/>
        </w:rPr>
      </w:pPr>
      <w:r>
        <w:rPr>
          <w:szCs w:val="21"/>
        </w:rPr>
        <w:t>　　（四）事实依据（具体条款）；</w:t>
      </w:r>
    </w:p>
    <w:p w14:paraId="31806D2A">
      <w:pPr>
        <w:widowControl/>
        <w:shd w:val="clear" w:color="auto" w:fill="FFFFFF"/>
        <w:spacing w:line="360" w:lineRule="auto"/>
        <w:ind w:firstLine="420"/>
        <w:rPr>
          <w:szCs w:val="21"/>
        </w:rPr>
      </w:pPr>
      <w:r>
        <w:rPr>
          <w:szCs w:val="21"/>
        </w:rPr>
        <w:t>　　（五）必要的法律依据（具体条款）；</w:t>
      </w:r>
    </w:p>
    <w:p w14:paraId="26E8A0E0">
      <w:pPr>
        <w:widowControl/>
        <w:shd w:val="clear" w:color="auto" w:fill="FFFFFF"/>
        <w:spacing w:line="360" w:lineRule="auto"/>
        <w:ind w:firstLine="420"/>
        <w:rPr>
          <w:szCs w:val="21"/>
        </w:rPr>
      </w:pPr>
      <w:r>
        <w:rPr>
          <w:szCs w:val="21"/>
        </w:rPr>
        <w:t>　　（六）提出质疑的日期。</w:t>
      </w:r>
    </w:p>
    <w:p w14:paraId="45708931">
      <w:pPr>
        <w:widowControl/>
        <w:shd w:val="clear" w:color="auto" w:fill="FFFFFF"/>
        <w:spacing w:line="360" w:lineRule="auto"/>
        <w:ind w:firstLine="420"/>
        <w:rPr>
          <w:szCs w:val="21"/>
        </w:rPr>
      </w:pPr>
      <w:r>
        <w:rPr>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94BF226">
      <w:pPr>
        <w:widowControl/>
        <w:shd w:val="clear" w:color="auto" w:fill="FFFFFF"/>
        <w:spacing w:line="360" w:lineRule="auto"/>
        <w:ind w:firstLine="420"/>
        <w:rPr>
          <w:szCs w:val="21"/>
        </w:rPr>
      </w:pPr>
      <w:r>
        <w:rPr>
          <w:szCs w:val="21"/>
        </w:rPr>
        <w:t>质疑函应当使用中文。相关当事人提供外文书证或者外国语视听资料的，应当附有中文译本，由翻译机构盖章或者翻译人员签名。</w:t>
      </w:r>
    </w:p>
    <w:p w14:paraId="41954B02">
      <w:pPr>
        <w:widowControl/>
        <w:shd w:val="clear" w:color="auto" w:fill="FFFFFF"/>
        <w:spacing w:line="360" w:lineRule="auto"/>
        <w:ind w:firstLine="420"/>
        <w:rPr>
          <w:szCs w:val="21"/>
        </w:rPr>
      </w:pPr>
      <w:r>
        <w:rPr>
          <w:szCs w:val="21"/>
        </w:rPr>
        <w:t>27.5质疑函应当现场提交至采购代理机构联系人处，提交时应出示有效身份证明。未按上述要求提交质疑函的，质疑不予受理。</w:t>
      </w:r>
    </w:p>
    <w:p w14:paraId="176B7634">
      <w:pPr>
        <w:widowControl/>
        <w:shd w:val="clear" w:color="auto" w:fill="FFFFFF"/>
        <w:spacing w:line="360" w:lineRule="auto"/>
        <w:ind w:firstLine="420"/>
        <w:rPr>
          <w:szCs w:val="21"/>
        </w:rPr>
      </w:pPr>
      <w:r>
        <w:rPr>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10A260A4">
      <w:pPr>
        <w:widowControl/>
        <w:shd w:val="clear" w:color="auto" w:fill="FFFFFF"/>
        <w:spacing w:line="360" w:lineRule="auto"/>
        <w:ind w:firstLine="420"/>
        <w:rPr>
          <w:szCs w:val="21"/>
        </w:rPr>
      </w:pPr>
      <w:r>
        <w:rPr>
          <w:szCs w:val="21"/>
        </w:rPr>
        <w:t>27.7采购代理机构在收到投标人的书面质疑后将及时组织调查核实，在</w:t>
      </w:r>
      <w:r>
        <w:rPr>
          <w:b/>
          <w:bCs/>
          <w:szCs w:val="21"/>
        </w:rPr>
        <w:t>七个工作日内</w:t>
      </w:r>
      <w:r>
        <w:rPr>
          <w:szCs w:val="21"/>
        </w:rPr>
        <w:t>作出答复，并以书面或在网站公告形式通知质疑投标人和其他有关投标人，答复的内容不涉及商业秘密。</w:t>
      </w:r>
    </w:p>
    <w:p w14:paraId="40622C73">
      <w:pPr>
        <w:widowControl/>
        <w:shd w:val="clear" w:color="auto" w:fill="FFFFFF"/>
        <w:spacing w:line="360" w:lineRule="auto"/>
        <w:ind w:firstLine="420"/>
        <w:rPr>
          <w:szCs w:val="21"/>
        </w:rPr>
      </w:pPr>
      <w:r>
        <w:rPr>
          <w:szCs w:val="21"/>
        </w:rPr>
        <w:t>任何单位和个人对代理机构在招标采购活动中的违法行为，有权控告和检举，联系电话：025-86636139（采购代理机构质量管理部门）、025-86636853（采购代理机构纪检监察部门）。</w:t>
      </w:r>
    </w:p>
    <w:p w14:paraId="11500C73">
      <w:pPr>
        <w:widowControl/>
        <w:shd w:val="clear" w:color="auto" w:fill="FFFFFF"/>
        <w:spacing w:line="420" w:lineRule="exact"/>
        <w:ind w:firstLine="420"/>
        <w:rPr>
          <w:szCs w:val="21"/>
        </w:rPr>
      </w:pPr>
      <w:r>
        <w:rPr>
          <w:b/>
          <w:bCs/>
          <w:szCs w:val="21"/>
        </w:rPr>
        <w:t>28、投诉（本项目不适用）</w:t>
      </w:r>
    </w:p>
    <w:p w14:paraId="46FA54FE">
      <w:pPr>
        <w:spacing w:line="420" w:lineRule="exact"/>
        <w:ind w:firstLine="420"/>
      </w:pPr>
      <w:r>
        <w:t>28.1质疑供应商对采购代理机构的答复不满意或者采购代理机构未在规定的时间内作出答复的，可以在答复期满后十五个工作日内向同级政府采购监督管理部门投诉。</w:t>
      </w:r>
    </w:p>
    <w:p w14:paraId="0C9B7D7A">
      <w:pPr>
        <w:spacing w:line="420" w:lineRule="exact"/>
        <w:ind w:firstLine="420"/>
      </w:pPr>
      <w:r>
        <w:rPr>
          <w:szCs w:val="21"/>
        </w:rPr>
        <w:t>28.2供应商投诉应当有明确的请求和必要的证明材料。供应商投诉的事项不得超出已质疑事项的范围。</w:t>
      </w:r>
    </w:p>
    <w:p w14:paraId="442965B2">
      <w:pPr>
        <w:spacing w:line="420" w:lineRule="exact"/>
        <w:ind w:firstLine="420"/>
      </w:pPr>
      <w:r>
        <w:rPr>
          <w:szCs w:val="21"/>
        </w:rPr>
        <w:t>28.3投诉人对政府采购监督管理部门的投诉处理决定不服或者政府采购监督管理部门逾期未作处理的，可以依法申请行政复议或者向人民法院提起行政诉讼。</w:t>
      </w:r>
    </w:p>
    <w:p w14:paraId="032F363C">
      <w:pPr>
        <w:spacing w:line="420" w:lineRule="exact"/>
        <w:ind w:firstLine="420"/>
        <w:rPr>
          <w:szCs w:val="21"/>
        </w:rPr>
      </w:pPr>
      <w:r>
        <w:t>28.4 投诉人有下列行为之一的，属于严重失信行为，</w:t>
      </w:r>
      <w:r>
        <w:rPr>
          <w:szCs w:val="21"/>
        </w:rPr>
        <w:t>由财政部门列入不良行为记录名单，禁止其一至三年内参加政府采购活动。</w:t>
      </w:r>
    </w:p>
    <w:p w14:paraId="454043BC">
      <w:pPr>
        <w:spacing w:line="420" w:lineRule="exact"/>
        <w:ind w:firstLine="420"/>
      </w:pPr>
      <w:r>
        <w:t>（1）投诉人在全国范围12个月内三次以上投诉查无实据的；</w:t>
      </w:r>
    </w:p>
    <w:p w14:paraId="4D735605">
      <w:pPr>
        <w:spacing w:line="420" w:lineRule="exact"/>
        <w:ind w:firstLine="420"/>
      </w:pPr>
      <w:r>
        <w:t>（2）采用捏造事实、提供虚假材料或者以非法手段取得证明材料等方式进行虚假、恶意投诉。</w:t>
      </w:r>
    </w:p>
    <w:p w14:paraId="5CB7DCAD">
      <w:pPr>
        <w:spacing w:line="420" w:lineRule="exact"/>
        <w:ind w:firstLine="420"/>
      </w:pPr>
      <w:r>
        <w:t>证据来源的合法性存在明显疑问，投诉人无法证明其取得方式合法的，视为以非法手段取得证明材料。</w:t>
      </w:r>
    </w:p>
    <w:p w14:paraId="1499B10B">
      <w:pPr>
        <w:widowControl/>
        <w:numPr>
          <w:ilvl w:val="0"/>
          <w:numId w:val="4"/>
        </w:numPr>
        <w:shd w:val="clear" w:color="auto" w:fill="FFFFFF"/>
        <w:spacing w:line="360" w:lineRule="auto"/>
        <w:ind w:firstLine="420"/>
        <w:rPr>
          <w:b/>
          <w:bCs/>
          <w:szCs w:val="21"/>
        </w:rPr>
      </w:pPr>
      <w:r>
        <w:rPr>
          <w:b/>
          <w:bCs/>
          <w:szCs w:val="21"/>
        </w:rPr>
        <w:t>其它</w:t>
      </w:r>
    </w:p>
    <w:p w14:paraId="67299E74">
      <w:pPr>
        <w:pStyle w:val="59"/>
        <w:spacing w:line="360" w:lineRule="auto"/>
        <w:ind w:firstLine="0"/>
      </w:pPr>
      <w:r>
        <w:t xml:space="preserve">    29.1本项目根据江苏省财政厅关于加强政府绿色采购有关事项的通知（苏财购</w:t>
      </w:r>
      <w:r>
        <w:rPr>
          <w:szCs w:val="21"/>
        </w:rPr>
        <w:t>〔2023〕65号</w:t>
      </w:r>
      <w:r>
        <w:t>）规定，执行绿色采购需求标准。</w:t>
      </w:r>
    </w:p>
    <w:p w14:paraId="42B0AF78">
      <w:r>
        <w:rPr/>
        <w:br w:type="page" w:clear="all"/>
      </w:r>
    </w:p>
    <w:p w14:paraId="0F485494">
      <w:pPr>
        <w:pStyle w:val="2"/>
        <w:numPr>
          <w:ilvl w:val="0"/>
          <w:numId w:val="0"/>
        </w:numPr>
        <w:spacing w:before="0" w:after="0" w:line="240" w:lineRule="auto"/>
      </w:pPr>
      <w:bookmarkStart w:id="18" w:name="_Toc7491"/>
      <w:r>
        <w:t> </w:t>
      </w:r>
      <w:bookmarkStart w:id="19" w:name="_Toc481057145"/>
      <w:r>
        <w:t>第三章  评标标准</w:t>
      </w:r>
      <w:bookmarkEnd w:id="18"/>
      <w:bookmarkEnd w:id="19"/>
    </w:p>
    <w:p w14:paraId="64E17E44">
      <w:pPr>
        <w:ind w:firstLine="420"/>
      </w:pPr>
      <w: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7"/>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200"/>
        <w:gridCol w:w="6528"/>
        <w:gridCol w:w="686"/>
      </w:tblGrid>
      <w:tr w14:paraId="4BEF8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9" w:type="dxa"/>
            <w:tcBorders>
              <w:top w:val="single" w:color="auto" w:sz="4" w:space="0"/>
              <w:left w:val="single" w:color="auto" w:sz="4" w:space="0"/>
              <w:bottom w:val="single" w:color="auto" w:sz="4" w:space="0"/>
              <w:right w:val="single" w:color="auto" w:sz="4" w:space="0"/>
            </w:tcBorders>
            <w:vAlign w:val="center"/>
          </w:tcPr>
          <w:p w14:paraId="39B5E200">
            <w:pPr>
              <w:jc w:val="center"/>
              <w:rPr>
                <w:rFonts w:eastAsiaTheme="minorEastAsia"/>
                <w:szCs w:val="21"/>
              </w:rPr>
            </w:pPr>
            <w:r>
              <w:rPr>
                <w:rFonts w:eastAsiaTheme="minorEastAsia"/>
                <w:szCs w:val="21"/>
              </w:rPr>
              <w:t>序号</w:t>
            </w:r>
          </w:p>
        </w:tc>
        <w:tc>
          <w:tcPr>
            <w:tcW w:w="1200" w:type="dxa"/>
            <w:tcBorders>
              <w:top w:val="single" w:color="auto" w:sz="4" w:space="0"/>
              <w:left w:val="single" w:color="auto" w:sz="4" w:space="0"/>
              <w:bottom w:val="single" w:color="auto" w:sz="4" w:space="0"/>
              <w:right w:val="single" w:color="auto" w:sz="4" w:space="0"/>
            </w:tcBorders>
            <w:vAlign w:val="center"/>
          </w:tcPr>
          <w:p w14:paraId="11ABF80A">
            <w:pPr>
              <w:jc w:val="center"/>
              <w:rPr>
                <w:rFonts w:eastAsiaTheme="minorEastAsia"/>
                <w:szCs w:val="21"/>
              </w:rPr>
            </w:pPr>
            <w:r>
              <w:rPr>
                <w:rFonts w:eastAsiaTheme="minorEastAsia"/>
                <w:szCs w:val="21"/>
              </w:rPr>
              <w:t>评分因素</w:t>
            </w:r>
          </w:p>
        </w:tc>
        <w:tc>
          <w:tcPr>
            <w:tcW w:w="6528" w:type="dxa"/>
            <w:tcBorders>
              <w:top w:val="single" w:color="auto" w:sz="4" w:space="0"/>
              <w:left w:val="single" w:color="auto" w:sz="4" w:space="0"/>
              <w:bottom w:val="single" w:color="auto" w:sz="4" w:space="0"/>
              <w:right w:val="single" w:color="auto" w:sz="4" w:space="0"/>
            </w:tcBorders>
            <w:vAlign w:val="center"/>
          </w:tcPr>
          <w:p w14:paraId="0D57498A">
            <w:pPr>
              <w:jc w:val="center"/>
              <w:rPr>
                <w:rFonts w:eastAsiaTheme="minorEastAsia"/>
                <w:szCs w:val="21"/>
              </w:rPr>
            </w:pPr>
            <w:r>
              <w:rPr>
                <w:rFonts w:eastAsiaTheme="minorEastAsia"/>
                <w:szCs w:val="21"/>
              </w:rPr>
              <w:t>评审细则</w:t>
            </w:r>
          </w:p>
        </w:tc>
        <w:tc>
          <w:tcPr>
            <w:tcW w:w="686" w:type="dxa"/>
            <w:tcBorders>
              <w:top w:val="single" w:color="auto" w:sz="4" w:space="0"/>
              <w:left w:val="single" w:color="auto" w:sz="4" w:space="0"/>
              <w:bottom w:val="single" w:color="auto" w:sz="4" w:space="0"/>
              <w:right w:val="single" w:color="auto" w:sz="4" w:space="0"/>
            </w:tcBorders>
            <w:vAlign w:val="center"/>
          </w:tcPr>
          <w:p w14:paraId="68ACE58F">
            <w:pPr>
              <w:jc w:val="center"/>
              <w:rPr>
                <w:rFonts w:eastAsiaTheme="minorEastAsia"/>
                <w:szCs w:val="21"/>
              </w:rPr>
            </w:pPr>
            <w:r>
              <w:rPr>
                <w:rFonts w:eastAsiaTheme="minorEastAsia"/>
                <w:szCs w:val="21"/>
              </w:rPr>
              <w:t>分值</w:t>
            </w:r>
          </w:p>
        </w:tc>
      </w:tr>
      <w:tr w14:paraId="6082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9" w:type="dxa"/>
            <w:tcBorders>
              <w:top w:val="single" w:color="auto" w:sz="4" w:space="0"/>
              <w:left w:val="single" w:color="auto" w:sz="4" w:space="0"/>
              <w:bottom w:val="single" w:color="auto" w:sz="4" w:space="0"/>
              <w:right w:val="single" w:color="auto" w:sz="4" w:space="0"/>
            </w:tcBorders>
            <w:vAlign w:val="center"/>
          </w:tcPr>
          <w:p w14:paraId="3E60FEE4">
            <w:pPr>
              <w:jc w:val="center"/>
              <w:rPr>
                <w:rFonts w:eastAsiaTheme="minorEastAsia"/>
                <w:szCs w:val="21"/>
              </w:rPr>
            </w:pPr>
            <w:r>
              <w:rPr>
                <w:rFonts w:eastAsiaTheme="minorEastAsia"/>
                <w:szCs w:val="21"/>
              </w:rPr>
              <w:t>1</w:t>
            </w:r>
          </w:p>
        </w:tc>
        <w:tc>
          <w:tcPr>
            <w:tcW w:w="1200" w:type="dxa"/>
            <w:tcBorders>
              <w:top w:val="single" w:color="auto" w:sz="4" w:space="0"/>
              <w:left w:val="single" w:color="auto" w:sz="4" w:space="0"/>
              <w:bottom w:val="single" w:color="auto" w:sz="4" w:space="0"/>
              <w:right w:val="single" w:color="auto" w:sz="4" w:space="0"/>
            </w:tcBorders>
            <w:vAlign w:val="center"/>
          </w:tcPr>
          <w:p w14:paraId="2A1F39CF">
            <w:pPr>
              <w:jc w:val="center"/>
              <w:rPr>
                <w:rFonts w:eastAsiaTheme="minorEastAsia"/>
                <w:szCs w:val="21"/>
              </w:rPr>
            </w:pPr>
            <w:r>
              <w:rPr>
                <w:rFonts w:eastAsiaTheme="minorEastAsia"/>
                <w:szCs w:val="21"/>
              </w:rPr>
              <w:t>价格</w:t>
            </w:r>
          </w:p>
          <w:p w14:paraId="0AF990E5">
            <w:pPr>
              <w:jc w:val="center"/>
              <w:rPr>
                <w:rFonts w:eastAsiaTheme="minorEastAsia"/>
                <w:szCs w:val="21"/>
              </w:rPr>
            </w:pPr>
            <w:r>
              <w:rPr>
                <w:rFonts w:eastAsiaTheme="minorEastAsia"/>
                <w:szCs w:val="21"/>
              </w:rPr>
              <w:t>（30分）</w:t>
            </w:r>
          </w:p>
        </w:tc>
        <w:tc>
          <w:tcPr>
            <w:tcW w:w="6528" w:type="dxa"/>
            <w:tcBorders>
              <w:top w:val="single" w:color="auto" w:sz="4" w:space="0"/>
              <w:left w:val="single" w:color="auto" w:sz="4" w:space="0"/>
              <w:bottom w:val="single" w:color="auto" w:sz="4" w:space="0"/>
              <w:right w:val="single" w:color="auto" w:sz="4" w:space="0"/>
            </w:tcBorders>
            <w:vAlign w:val="center"/>
          </w:tcPr>
          <w:p w14:paraId="23385ABD">
            <w:pPr>
              <w:jc w:val="left"/>
              <w:rPr>
                <w:szCs w:val="21"/>
              </w:rPr>
            </w:pPr>
            <w:r>
              <w:rPr>
                <w:szCs w:val="21"/>
              </w:rPr>
              <w:t>价格分应当采用低价优先法计算，即满足招标文件要求且投标价格最低的投标报价为评标基准价，其价格分为满分。其他投标人的价格分统一按照下列公式计算：</w:t>
            </w:r>
          </w:p>
          <w:p w14:paraId="43FDCB51">
            <w:pPr>
              <w:jc w:val="left"/>
              <w:rPr>
                <w:rFonts w:eastAsiaTheme="minorEastAsia"/>
                <w:szCs w:val="21"/>
              </w:rPr>
            </w:pPr>
            <w:r>
              <w:rPr>
                <w:szCs w:val="21"/>
              </w:rPr>
              <w:t>投标报价得分=（评标基准价/投标报价）×30</w:t>
            </w:r>
          </w:p>
        </w:tc>
        <w:tc>
          <w:tcPr>
            <w:tcW w:w="686" w:type="dxa"/>
            <w:tcBorders>
              <w:top w:val="single" w:color="auto" w:sz="4" w:space="0"/>
              <w:left w:val="single" w:color="auto" w:sz="4" w:space="0"/>
              <w:bottom w:val="single" w:color="auto" w:sz="4" w:space="0"/>
              <w:right w:val="single" w:color="auto" w:sz="4" w:space="0"/>
            </w:tcBorders>
            <w:vAlign w:val="center"/>
          </w:tcPr>
          <w:p w14:paraId="7A6DC747">
            <w:pPr>
              <w:jc w:val="center"/>
              <w:rPr>
                <w:rFonts w:eastAsiaTheme="minorEastAsia"/>
                <w:szCs w:val="21"/>
              </w:rPr>
            </w:pPr>
            <w:r>
              <w:rPr>
                <w:szCs w:val="21"/>
              </w:rPr>
              <w:t>30</w:t>
            </w:r>
          </w:p>
        </w:tc>
      </w:tr>
      <w:tr w14:paraId="2F6AB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9" w:type="dxa"/>
            <w:vMerge w:val="restart"/>
            <w:tcBorders>
              <w:top w:val="single" w:color="auto" w:sz="4" w:space="0"/>
              <w:left w:val="single" w:color="auto" w:sz="4" w:space="0"/>
              <w:right w:val="single" w:color="auto" w:sz="4" w:space="0"/>
            </w:tcBorders>
            <w:vAlign w:val="center"/>
          </w:tcPr>
          <w:p w14:paraId="17266045">
            <w:pPr>
              <w:jc w:val="center"/>
              <w:rPr>
                <w:rFonts w:eastAsiaTheme="minorEastAsia"/>
                <w:szCs w:val="21"/>
              </w:rPr>
            </w:pPr>
            <w:r>
              <w:rPr>
                <w:rFonts w:eastAsiaTheme="minorEastAsia"/>
                <w:szCs w:val="21"/>
              </w:rPr>
              <w:t>2</w:t>
            </w:r>
          </w:p>
        </w:tc>
        <w:tc>
          <w:tcPr>
            <w:tcW w:w="1200" w:type="dxa"/>
            <w:vMerge w:val="restart"/>
            <w:tcBorders>
              <w:top w:val="single" w:color="auto" w:sz="4" w:space="0"/>
              <w:left w:val="single" w:color="auto" w:sz="4" w:space="0"/>
              <w:right w:val="single" w:color="auto" w:sz="4" w:space="0"/>
            </w:tcBorders>
            <w:vAlign w:val="center"/>
          </w:tcPr>
          <w:p w14:paraId="3647F69B">
            <w:pPr>
              <w:jc w:val="center"/>
              <w:rPr>
                <w:rFonts w:eastAsiaTheme="minorEastAsia"/>
                <w:szCs w:val="21"/>
              </w:rPr>
            </w:pPr>
            <w:r>
              <w:rPr>
                <w:rFonts w:eastAsiaTheme="minorEastAsia"/>
                <w:szCs w:val="21"/>
              </w:rPr>
              <w:t>技术能力</w:t>
            </w:r>
          </w:p>
          <w:p w14:paraId="01CC735A">
            <w:pPr>
              <w:jc w:val="center"/>
              <w:rPr>
                <w:rFonts w:eastAsiaTheme="minorEastAsia"/>
                <w:szCs w:val="21"/>
              </w:rPr>
            </w:pPr>
            <w:r>
              <w:rPr>
                <w:rFonts w:eastAsiaTheme="minorEastAsia"/>
                <w:szCs w:val="21"/>
              </w:rPr>
              <w:t>（38分）</w:t>
            </w:r>
          </w:p>
        </w:tc>
        <w:tc>
          <w:tcPr>
            <w:tcW w:w="6528" w:type="dxa"/>
            <w:tcBorders>
              <w:top w:val="single" w:color="auto" w:sz="4" w:space="0"/>
              <w:left w:val="single" w:color="auto" w:sz="4" w:space="0"/>
              <w:bottom w:val="single" w:color="auto" w:sz="4" w:space="0"/>
              <w:right w:val="single" w:color="auto" w:sz="4" w:space="0"/>
            </w:tcBorders>
            <w:vAlign w:val="center"/>
          </w:tcPr>
          <w:p w14:paraId="1B71EB69">
            <w:pPr>
              <w:rPr>
                <w:rFonts w:eastAsiaTheme="minorEastAsia"/>
                <w:szCs w:val="21"/>
              </w:rPr>
            </w:pPr>
            <w:r>
              <w:rPr>
                <w:rFonts w:eastAsiaTheme="minorEastAsia"/>
                <w:szCs w:val="21"/>
              </w:rPr>
              <w:t>投标产品的先进性、匹配性、可靠性、稳定性</w:t>
            </w:r>
          </w:p>
          <w:p w14:paraId="7C60D8F6">
            <w:pPr>
              <w:rPr>
                <w:rFonts w:eastAsiaTheme="minorEastAsia"/>
                <w:szCs w:val="21"/>
              </w:rPr>
            </w:pPr>
            <w:r>
              <w:rPr>
                <w:rFonts w:eastAsiaTheme="minorEastAsia"/>
                <w:szCs w:val="21"/>
              </w:rPr>
              <w:t>根据各投标产品的先进性、匹配性、可靠性、稳定性等综合评价打分， 投标产品的先进性、匹配性、可靠性、稳定性好</w:t>
            </w:r>
            <w:r>
              <w:rPr>
                <w:rFonts w:hint="eastAsia" w:eastAsiaTheme="minorEastAsia"/>
                <w:szCs w:val="21"/>
              </w:rPr>
              <w:t>4</w:t>
            </w:r>
            <w:r>
              <w:rPr>
                <w:rFonts w:eastAsiaTheme="minorEastAsia"/>
                <w:szCs w:val="21"/>
              </w:rPr>
              <w:t>分，投标产品的先进性、匹配性、可靠性、稳定性较好</w:t>
            </w:r>
            <w:r>
              <w:rPr>
                <w:rFonts w:hint="eastAsia" w:eastAsiaTheme="minorEastAsia"/>
                <w:szCs w:val="21"/>
              </w:rPr>
              <w:t>2</w:t>
            </w:r>
            <w:r>
              <w:rPr>
                <w:rFonts w:eastAsiaTheme="minorEastAsia"/>
                <w:szCs w:val="21"/>
              </w:rPr>
              <w:t>分，投标产品的先进性、匹配性、可靠性、稳定性一般1分，其他不得分。</w:t>
            </w:r>
          </w:p>
        </w:tc>
        <w:tc>
          <w:tcPr>
            <w:tcW w:w="686" w:type="dxa"/>
            <w:tcBorders>
              <w:top w:val="single" w:color="auto" w:sz="4" w:space="0"/>
              <w:left w:val="single" w:color="auto" w:sz="4" w:space="0"/>
              <w:bottom w:val="single" w:color="auto" w:sz="4" w:space="0"/>
              <w:right w:val="single" w:color="auto" w:sz="4" w:space="0"/>
            </w:tcBorders>
            <w:vAlign w:val="center"/>
          </w:tcPr>
          <w:p w14:paraId="2A704097">
            <w:pPr>
              <w:jc w:val="center"/>
              <w:rPr>
                <w:rFonts w:eastAsiaTheme="minorEastAsia"/>
                <w:szCs w:val="21"/>
              </w:rPr>
            </w:pPr>
            <w:r>
              <w:rPr>
                <w:rFonts w:hint="eastAsia" w:eastAsiaTheme="minorEastAsia"/>
                <w:szCs w:val="21"/>
              </w:rPr>
              <w:t>4</w:t>
            </w:r>
          </w:p>
        </w:tc>
      </w:tr>
      <w:tr w14:paraId="0C7ED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9" w:type="dxa"/>
            <w:vMerge w:val="continue"/>
            <w:tcBorders>
              <w:left w:val="single" w:color="auto" w:sz="4" w:space="0"/>
              <w:right w:val="single" w:color="auto" w:sz="4" w:space="0"/>
            </w:tcBorders>
            <w:vAlign w:val="center"/>
          </w:tcPr>
          <w:p w14:paraId="2C2194FE">
            <w:pPr>
              <w:jc w:val="center"/>
              <w:rPr>
                <w:rFonts w:eastAsiaTheme="minorEastAsia"/>
                <w:szCs w:val="21"/>
              </w:rPr>
            </w:pPr>
          </w:p>
        </w:tc>
        <w:tc>
          <w:tcPr>
            <w:tcW w:w="1200" w:type="dxa"/>
            <w:vMerge w:val="continue"/>
            <w:tcBorders>
              <w:left w:val="single" w:color="auto" w:sz="4" w:space="0"/>
              <w:right w:val="single" w:color="auto" w:sz="4" w:space="0"/>
            </w:tcBorders>
            <w:vAlign w:val="center"/>
          </w:tcPr>
          <w:p w14:paraId="1F5DA892">
            <w:pPr>
              <w:rPr>
                <w:rFonts w:eastAsiaTheme="minorEastAsia"/>
                <w:szCs w:val="21"/>
              </w:rPr>
            </w:pPr>
          </w:p>
        </w:tc>
        <w:tc>
          <w:tcPr>
            <w:tcW w:w="6528" w:type="dxa"/>
            <w:tcBorders>
              <w:top w:val="single" w:color="auto" w:sz="4" w:space="0"/>
              <w:left w:val="single" w:color="auto" w:sz="4" w:space="0"/>
              <w:bottom w:val="single" w:color="auto" w:sz="4" w:space="0"/>
              <w:right w:val="single" w:color="auto" w:sz="4" w:space="0"/>
            </w:tcBorders>
            <w:vAlign w:val="center"/>
          </w:tcPr>
          <w:p w14:paraId="6718A9C6">
            <w:pPr>
              <w:rPr>
                <w:rFonts w:eastAsiaTheme="minorEastAsia"/>
                <w:szCs w:val="21"/>
              </w:rPr>
            </w:pPr>
            <w:r>
              <w:rPr>
                <w:rFonts w:eastAsiaTheme="minorEastAsia"/>
                <w:szCs w:val="21"/>
              </w:rPr>
              <w:t>投标产品的质量、性能等</w:t>
            </w:r>
          </w:p>
          <w:p w14:paraId="38360EBC">
            <w:pPr>
              <w:rPr>
                <w:rFonts w:eastAsiaTheme="minorEastAsia"/>
                <w:szCs w:val="21"/>
              </w:rPr>
            </w:pPr>
            <w:r>
              <w:rPr>
                <w:rFonts w:eastAsiaTheme="minorEastAsia"/>
                <w:szCs w:val="21"/>
              </w:rPr>
              <w:t>根据各投标产品的质量、性能等综合评价打分，投标产品的质量、性能好</w:t>
            </w:r>
            <w:r>
              <w:rPr>
                <w:rFonts w:hint="eastAsia" w:eastAsiaTheme="minorEastAsia"/>
                <w:szCs w:val="21"/>
              </w:rPr>
              <w:t>4</w:t>
            </w:r>
            <w:r>
              <w:rPr>
                <w:rFonts w:eastAsiaTheme="minorEastAsia"/>
                <w:szCs w:val="21"/>
              </w:rPr>
              <w:t>分，投标产品的质量、性能较好</w:t>
            </w:r>
            <w:r>
              <w:rPr>
                <w:rFonts w:hint="eastAsia" w:eastAsiaTheme="minorEastAsia"/>
                <w:szCs w:val="21"/>
              </w:rPr>
              <w:t>2</w:t>
            </w:r>
            <w:r>
              <w:rPr>
                <w:rFonts w:eastAsiaTheme="minorEastAsia"/>
                <w:szCs w:val="21"/>
              </w:rPr>
              <w:t>分，投标产品的质量、性能一般1分，其他不得分。</w:t>
            </w:r>
          </w:p>
        </w:tc>
        <w:tc>
          <w:tcPr>
            <w:tcW w:w="686" w:type="dxa"/>
            <w:tcBorders>
              <w:top w:val="single" w:color="auto" w:sz="4" w:space="0"/>
              <w:left w:val="single" w:color="auto" w:sz="4" w:space="0"/>
              <w:bottom w:val="single" w:color="auto" w:sz="4" w:space="0"/>
              <w:right w:val="single" w:color="auto" w:sz="4" w:space="0"/>
            </w:tcBorders>
            <w:vAlign w:val="center"/>
          </w:tcPr>
          <w:p w14:paraId="0CE01B2A">
            <w:pPr>
              <w:jc w:val="center"/>
              <w:rPr>
                <w:rFonts w:eastAsiaTheme="minorEastAsia"/>
                <w:szCs w:val="21"/>
              </w:rPr>
            </w:pPr>
            <w:r>
              <w:rPr>
                <w:rFonts w:hint="eastAsia" w:eastAsiaTheme="minorEastAsia"/>
                <w:szCs w:val="21"/>
              </w:rPr>
              <w:t>4</w:t>
            </w:r>
          </w:p>
        </w:tc>
      </w:tr>
      <w:tr w14:paraId="6DCE2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9" w:type="dxa"/>
            <w:vMerge w:val="continue"/>
            <w:tcBorders>
              <w:left w:val="single" w:color="auto" w:sz="4" w:space="0"/>
              <w:bottom w:val="single" w:color="auto" w:sz="4" w:space="0"/>
              <w:right w:val="single" w:color="auto" w:sz="4" w:space="0"/>
            </w:tcBorders>
            <w:vAlign w:val="center"/>
          </w:tcPr>
          <w:p w14:paraId="7A1A1AC6">
            <w:pPr>
              <w:jc w:val="center"/>
              <w:rPr>
                <w:rFonts w:eastAsiaTheme="minorEastAsia"/>
                <w:szCs w:val="21"/>
              </w:rPr>
            </w:pPr>
          </w:p>
        </w:tc>
        <w:tc>
          <w:tcPr>
            <w:tcW w:w="1200" w:type="dxa"/>
            <w:vMerge w:val="continue"/>
            <w:tcBorders>
              <w:left w:val="single" w:color="auto" w:sz="4" w:space="0"/>
              <w:bottom w:val="single" w:color="auto" w:sz="4" w:space="0"/>
              <w:right w:val="single" w:color="auto" w:sz="4" w:space="0"/>
            </w:tcBorders>
            <w:vAlign w:val="center"/>
          </w:tcPr>
          <w:p w14:paraId="56820DA6">
            <w:pPr>
              <w:rPr>
                <w:rFonts w:eastAsiaTheme="minorEastAsia"/>
                <w:szCs w:val="21"/>
              </w:rPr>
            </w:pPr>
          </w:p>
        </w:tc>
        <w:tc>
          <w:tcPr>
            <w:tcW w:w="6528" w:type="dxa"/>
            <w:tcBorders>
              <w:top w:val="single" w:color="auto" w:sz="4" w:space="0"/>
              <w:left w:val="single" w:color="auto" w:sz="4" w:space="0"/>
              <w:bottom w:val="single" w:color="auto" w:sz="4" w:space="0"/>
              <w:right w:val="single" w:color="auto" w:sz="4" w:space="0"/>
            </w:tcBorders>
            <w:vAlign w:val="center"/>
          </w:tcPr>
          <w:p w14:paraId="56526C8D">
            <w:pPr>
              <w:rPr>
                <w:rFonts w:eastAsiaTheme="minorEastAsia"/>
                <w:szCs w:val="21"/>
              </w:rPr>
            </w:pPr>
            <w:r>
              <w:rPr>
                <w:rFonts w:eastAsiaTheme="minorEastAsia"/>
                <w:szCs w:val="21"/>
              </w:rPr>
              <w:t>投标产品对招标文件具体需求的响应程度</w:t>
            </w:r>
          </w:p>
          <w:p w14:paraId="331B2F7F">
            <w:pPr>
              <w:rPr>
                <w:rFonts w:eastAsiaTheme="minorEastAsia"/>
                <w:szCs w:val="21"/>
              </w:rPr>
            </w:pPr>
            <w:r>
              <w:rPr>
                <w:rFonts w:eastAsiaTheme="minorEastAsia"/>
                <w:szCs w:val="21"/>
              </w:rPr>
              <w:t>满足招标文件技术指标、参数要求的得</w:t>
            </w:r>
            <w:r>
              <w:rPr>
                <w:rFonts w:hint="eastAsia" w:eastAsiaTheme="minorEastAsia"/>
                <w:szCs w:val="21"/>
              </w:rPr>
              <w:t>30</w:t>
            </w:r>
            <w:r>
              <w:rPr>
                <w:rFonts w:eastAsiaTheme="minorEastAsia"/>
                <w:szCs w:val="21"/>
              </w:rPr>
              <w:t>分，每有一项负偏离减</w:t>
            </w:r>
            <w:r>
              <w:rPr>
                <w:rFonts w:hint="eastAsia" w:eastAsiaTheme="minorEastAsia"/>
                <w:szCs w:val="21"/>
              </w:rPr>
              <w:t>1</w:t>
            </w:r>
            <w:r>
              <w:rPr>
                <w:rFonts w:eastAsiaTheme="minorEastAsia"/>
                <w:szCs w:val="21"/>
              </w:rPr>
              <w:t>分，扣完为止。</w:t>
            </w:r>
          </w:p>
          <w:p w14:paraId="34F9DF8C">
            <w:pPr>
              <w:rPr>
                <w:rFonts w:eastAsiaTheme="minorEastAsia"/>
                <w:szCs w:val="21"/>
              </w:rPr>
            </w:pPr>
            <w:r>
              <w:rPr>
                <w:rFonts w:eastAsiaTheme="minorEastAsia"/>
                <w:szCs w:val="21"/>
              </w:rPr>
              <w:t>技术指标、</w:t>
            </w:r>
            <w:r>
              <w:rPr>
                <w:rFonts w:hint="eastAsia" w:eastAsiaTheme="minorEastAsia"/>
                <w:szCs w:val="21"/>
              </w:rPr>
              <w:t>参数要求</w:t>
            </w:r>
            <w:r>
              <w:rPr>
                <w:szCs w:val="21"/>
              </w:rPr>
              <w:t>必须在投标文件中提供第三方机构出具的检验报告或产品说明书或产品彩页或技术白皮书，招标文件中另行规定的除外，需提供招标文件指定的证明材料。（如为复印件，需要加盖投标人公章）。</w:t>
            </w:r>
            <w:r>
              <w:rPr>
                <w:rFonts w:eastAsiaTheme="minorEastAsia"/>
                <w:szCs w:val="21"/>
              </w:rPr>
              <w:t>凡未提供相关技术支持资料（产品彩页或</w:t>
            </w:r>
            <w:r>
              <w:rPr>
                <w:rFonts w:hint="eastAsia" w:eastAsiaTheme="minorEastAsia"/>
                <w:szCs w:val="21"/>
              </w:rPr>
              <w:t>技术白皮书</w:t>
            </w:r>
            <w:r>
              <w:rPr>
                <w:rFonts w:eastAsiaTheme="minorEastAsia"/>
                <w:szCs w:val="21"/>
              </w:rPr>
              <w:t>）或者所提供的相关技术支持资料不能满足招标文件该参数要求的，视为该项参数要求负偏离。</w:t>
            </w:r>
          </w:p>
        </w:tc>
        <w:tc>
          <w:tcPr>
            <w:tcW w:w="686" w:type="dxa"/>
            <w:tcBorders>
              <w:top w:val="single" w:color="auto" w:sz="4" w:space="0"/>
              <w:left w:val="single" w:color="auto" w:sz="4" w:space="0"/>
              <w:bottom w:val="single" w:color="auto" w:sz="4" w:space="0"/>
              <w:right w:val="single" w:color="auto" w:sz="4" w:space="0"/>
            </w:tcBorders>
            <w:vAlign w:val="center"/>
          </w:tcPr>
          <w:p w14:paraId="7101D17A">
            <w:pPr>
              <w:jc w:val="center"/>
              <w:rPr>
                <w:rFonts w:eastAsiaTheme="minorEastAsia"/>
                <w:szCs w:val="21"/>
              </w:rPr>
            </w:pPr>
            <w:r>
              <w:rPr>
                <w:rFonts w:hint="eastAsia" w:eastAsiaTheme="minorEastAsia"/>
                <w:szCs w:val="21"/>
              </w:rPr>
              <w:t>30</w:t>
            </w:r>
          </w:p>
        </w:tc>
      </w:tr>
      <w:tr w14:paraId="23CE5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9" w:type="dxa"/>
            <w:vMerge w:val="restart"/>
            <w:tcBorders>
              <w:top w:val="single" w:color="auto" w:sz="4" w:space="0"/>
              <w:left w:val="single" w:color="auto" w:sz="4" w:space="0"/>
              <w:right w:val="single" w:color="auto" w:sz="4" w:space="0"/>
            </w:tcBorders>
            <w:vAlign w:val="center"/>
          </w:tcPr>
          <w:p w14:paraId="193EBA92">
            <w:pPr>
              <w:jc w:val="center"/>
              <w:rPr>
                <w:rFonts w:eastAsiaTheme="minorEastAsia"/>
                <w:szCs w:val="21"/>
              </w:rPr>
            </w:pPr>
            <w:r>
              <w:rPr>
                <w:rFonts w:eastAsiaTheme="minorEastAsia"/>
                <w:szCs w:val="21"/>
              </w:rPr>
              <w:t>3</w:t>
            </w:r>
          </w:p>
        </w:tc>
        <w:tc>
          <w:tcPr>
            <w:tcW w:w="1200" w:type="dxa"/>
            <w:vMerge w:val="restart"/>
            <w:tcBorders>
              <w:top w:val="single" w:color="auto" w:sz="4" w:space="0"/>
              <w:left w:val="single" w:color="auto" w:sz="4" w:space="0"/>
              <w:right w:val="single" w:color="auto" w:sz="4" w:space="0"/>
            </w:tcBorders>
            <w:vAlign w:val="center"/>
          </w:tcPr>
          <w:p w14:paraId="16882937">
            <w:pPr>
              <w:jc w:val="center"/>
              <w:rPr>
                <w:rFonts w:eastAsiaTheme="minorEastAsia"/>
                <w:szCs w:val="21"/>
              </w:rPr>
            </w:pPr>
            <w:r>
              <w:rPr>
                <w:rFonts w:eastAsiaTheme="minorEastAsia"/>
                <w:szCs w:val="21"/>
              </w:rPr>
              <w:t>服务</w:t>
            </w:r>
          </w:p>
          <w:p w14:paraId="00A1E2F9">
            <w:pPr>
              <w:jc w:val="center"/>
              <w:rPr>
                <w:rFonts w:eastAsiaTheme="minorEastAsia"/>
                <w:szCs w:val="21"/>
              </w:rPr>
            </w:pPr>
            <w:r>
              <w:rPr>
                <w:rFonts w:eastAsiaTheme="minorEastAsia"/>
                <w:szCs w:val="21"/>
              </w:rPr>
              <w:t>（15分）</w:t>
            </w:r>
          </w:p>
        </w:tc>
        <w:tc>
          <w:tcPr>
            <w:tcW w:w="6528" w:type="dxa"/>
            <w:tcBorders>
              <w:top w:val="single" w:color="auto" w:sz="4" w:space="0"/>
              <w:left w:val="single" w:color="auto" w:sz="4" w:space="0"/>
              <w:bottom w:val="single" w:color="auto" w:sz="4" w:space="0"/>
              <w:right w:val="single" w:color="auto" w:sz="4" w:space="0"/>
            </w:tcBorders>
            <w:vAlign w:val="center"/>
          </w:tcPr>
          <w:p w14:paraId="5D8D2294">
            <w:pPr>
              <w:rPr>
                <w:rFonts w:eastAsiaTheme="minorEastAsia"/>
                <w:szCs w:val="21"/>
              </w:rPr>
            </w:pPr>
            <w:r>
              <w:rPr>
                <w:rFonts w:eastAsiaTheme="minorEastAsia"/>
                <w:szCs w:val="21"/>
              </w:rPr>
              <w:t>售后服务：售后服务体系、售后服务机构及人员、售后服务承诺、售后服务应答及处理时间，质保期内的售后服务范围、质保期满后的售后服务范围和收费情况、备品备件的承诺。</w:t>
            </w:r>
          </w:p>
          <w:p w14:paraId="0A74637C">
            <w:pPr>
              <w:rPr>
                <w:rFonts w:eastAsiaTheme="minorEastAsia"/>
                <w:szCs w:val="21"/>
              </w:rPr>
            </w:pPr>
            <w:r>
              <w:rPr>
                <w:rFonts w:eastAsiaTheme="minorEastAsia"/>
                <w:szCs w:val="21"/>
              </w:rPr>
              <w:t>售后服务方案的可行性、可操作性强得5分；</w:t>
            </w:r>
          </w:p>
          <w:p w14:paraId="2E193136">
            <w:pPr>
              <w:rPr>
                <w:rFonts w:eastAsiaTheme="minorEastAsia"/>
                <w:szCs w:val="21"/>
              </w:rPr>
            </w:pPr>
            <w:r>
              <w:rPr>
                <w:rFonts w:eastAsiaTheme="minorEastAsia"/>
                <w:szCs w:val="21"/>
              </w:rPr>
              <w:t>售后服务方案的可行性、可操作性较强得3分；</w:t>
            </w:r>
          </w:p>
          <w:p w14:paraId="1781C20E">
            <w:pPr>
              <w:rPr>
                <w:rFonts w:eastAsiaTheme="minorEastAsia"/>
                <w:szCs w:val="21"/>
              </w:rPr>
            </w:pPr>
            <w:r>
              <w:rPr>
                <w:rFonts w:eastAsiaTheme="minorEastAsia"/>
                <w:szCs w:val="21"/>
              </w:rPr>
              <w:t>售后服务方案的可行性、可操作性一般得1分；其他不得分。</w:t>
            </w:r>
          </w:p>
        </w:tc>
        <w:tc>
          <w:tcPr>
            <w:tcW w:w="686" w:type="dxa"/>
            <w:tcBorders>
              <w:top w:val="single" w:color="auto" w:sz="4" w:space="0"/>
              <w:left w:val="single" w:color="auto" w:sz="4" w:space="0"/>
              <w:bottom w:val="single" w:color="auto" w:sz="4" w:space="0"/>
              <w:right w:val="single" w:color="auto" w:sz="4" w:space="0"/>
            </w:tcBorders>
            <w:vAlign w:val="center"/>
          </w:tcPr>
          <w:p w14:paraId="67FE59F7">
            <w:pPr>
              <w:jc w:val="center"/>
              <w:rPr>
                <w:rFonts w:eastAsiaTheme="minorEastAsia"/>
                <w:szCs w:val="21"/>
              </w:rPr>
            </w:pPr>
            <w:r>
              <w:rPr>
                <w:rFonts w:eastAsiaTheme="minorEastAsia"/>
                <w:szCs w:val="21"/>
              </w:rPr>
              <w:t>5</w:t>
            </w:r>
          </w:p>
        </w:tc>
      </w:tr>
      <w:tr w14:paraId="3ABC2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9" w:type="dxa"/>
            <w:vMerge w:val="continue"/>
            <w:tcBorders>
              <w:left w:val="single" w:color="auto" w:sz="4" w:space="0"/>
              <w:bottom w:val="single" w:color="auto" w:sz="4" w:space="0"/>
              <w:right w:val="single" w:color="auto" w:sz="4" w:space="0"/>
            </w:tcBorders>
            <w:vAlign w:val="center"/>
          </w:tcPr>
          <w:p w14:paraId="3D3F659E">
            <w:pPr>
              <w:jc w:val="center"/>
              <w:rPr>
                <w:rFonts w:eastAsiaTheme="minorEastAsia"/>
                <w:szCs w:val="21"/>
              </w:rPr>
            </w:pPr>
          </w:p>
        </w:tc>
        <w:tc>
          <w:tcPr>
            <w:tcW w:w="1200" w:type="dxa"/>
            <w:vMerge w:val="continue"/>
            <w:tcBorders>
              <w:left w:val="single" w:color="auto" w:sz="4" w:space="0"/>
              <w:right w:val="single" w:color="auto" w:sz="4" w:space="0"/>
            </w:tcBorders>
            <w:vAlign w:val="center"/>
          </w:tcPr>
          <w:p w14:paraId="442A40EE">
            <w:pPr>
              <w:rPr>
                <w:rFonts w:eastAsiaTheme="minorEastAsia"/>
                <w:szCs w:val="21"/>
              </w:rPr>
            </w:pPr>
          </w:p>
        </w:tc>
        <w:tc>
          <w:tcPr>
            <w:tcW w:w="6528" w:type="dxa"/>
            <w:tcBorders>
              <w:top w:val="single" w:color="auto" w:sz="4" w:space="0"/>
              <w:left w:val="single" w:color="auto" w:sz="4" w:space="0"/>
              <w:bottom w:val="single" w:color="auto" w:sz="4" w:space="0"/>
              <w:right w:val="single" w:color="auto" w:sz="4" w:space="0"/>
            </w:tcBorders>
            <w:vAlign w:val="center"/>
          </w:tcPr>
          <w:p w14:paraId="2409BED5">
            <w:pPr>
              <w:rPr>
                <w:rFonts w:eastAsiaTheme="minorEastAsia"/>
                <w:szCs w:val="21"/>
              </w:rPr>
            </w:pPr>
            <w:r>
              <w:rPr>
                <w:rFonts w:eastAsiaTheme="minorEastAsia"/>
                <w:szCs w:val="21"/>
              </w:rPr>
              <w:t>培训：对采购人操作、维护人员的培训方案及计划，包括但不限于使用操作、常规检查、保养内容、日常使用注意事项等方面和培训技术。</w:t>
            </w:r>
          </w:p>
          <w:p w14:paraId="24EAB916">
            <w:pPr>
              <w:rPr>
                <w:rFonts w:eastAsiaTheme="minorEastAsia"/>
                <w:szCs w:val="21"/>
              </w:rPr>
            </w:pPr>
            <w:r>
              <w:rPr>
                <w:rFonts w:eastAsiaTheme="minorEastAsia"/>
                <w:szCs w:val="21"/>
              </w:rPr>
              <w:t>培训方案的可行性、可操作性、针对性强的得5分；</w:t>
            </w:r>
          </w:p>
          <w:p w14:paraId="5BCB5450">
            <w:pPr>
              <w:rPr>
                <w:rFonts w:eastAsiaTheme="minorEastAsia"/>
                <w:szCs w:val="21"/>
              </w:rPr>
            </w:pPr>
            <w:r>
              <w:rPr>
                <w:rFonts w:eastAsiaTheme="minorEastAsia"/>
                <w:szCs w:val="21"/>
              </w:rPr>
              <w:t>培训方案的可行性、可操作性、针对性较强的得3分；</w:t>
            </w:r>
          </w:p>
          <w:p w14:paraId="226E5A4E">
            <w:pPr>
              <w:rPr>
                <w:rFonts w:eastAsiaTheme="minorEastAsia"/>
                <w:szCs w:val="21"/>
              </w:rPr>
            </w:pPr>
            <w:r>
              <w:rPr>
                <w:rFonts w:eastAsiaTheme="minorEastAsia"/>
                <w:szCs w:val="21"/>
              </w:rPr>
              <w:t>培训方案基本可行的得1分；其他不得分。</w:t>
            </w:r>
          </w:p>
        </w:tc>
        <w:tc>
          <w:tcPr>
            <w:tcW w:w="686" w:type="dxa"/>
            <w:tcBorders>
              <w:top w:val="single" w:color="auto" w:sz="4" w:space="0"/>
              <w:left w:val="single" w:color="auto" w:sz="4" w:space="0"/>
              <w:bottom w:val="single" w:color="auto" w:sz="4" w:space="0"/>
              <w:right w:val="single" w:color="auto" w:sz="4" w:space="0"/>
            </w:tcBorders>
            <w:vAlign w:val="center"/>
          </w:tcPr>
          <w:p w14:paraId="7E8B229F">
            <w:pPr>
              <w:jc w:val="center"/>
              <w:rPr>
                <w:rFonts w:eastAsiaTheme="minorEastAsia"/>
                <w:szCs w:val="21"/>
              </w:rPr>
            </w:pPr>
            <w:r>
              <w:rPr>
                <w:rFonts w:eastAsiaTheme="minorEastAsia"/>
                <w:szCs w:val="21"/>
              </w:rPr>
              <w:t>5</w:t>
            </w:r>
          </w:p>
        </w:tc>
      </w:tr>
      <w:tr w14:paraId="348D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9" w:type="dxa"/>
            <w:tcBorders>
              <w:left w:val="single" w:color="auto" w:sz="4" w:space="0"/>
              <w:bottom w:val="single" w:color="auto" w:sz="4" w:space="0"/>
              <w:right w:val="single" w:color="auto" w:sz="4" w:space="0"/>
            </w:tcBorders>
            <w:vAlign w:val="center"/>
          </w:tcPr>
          <w:p w14:paraId="5F5BF890">
            <w:pPr>
              <w:jc w:val="center"/>
              <w:rPr>
                <w:rFonts w:eastAsiaTheme="minorEastAsia"/>
                <w:szCs w:val="21"/>
              </w:rPr>
            </w:pPr>
          </w:p>
        </w:tc>
        <w:tc>
          <w:tcPr>
            <w:tcW w:w="1200" w:type="dxa"/>
            <w:vMerge w:val="continue"/>
            <w:tcBorders>
              <w:left w:val="single" w:color="auto" w:sz="4" w:space="0"/>
              <w:bottom w:val="single" w:color="auto" w:sz="4" w:space="0"/>
              <w:right w:val="single" w:color="auto" w:sz="4" w:space="0"/>
            </w:tcBorders>
            <w:vAlign w:val="center"/>
          </w:tcPr>
          <w:p w14:paraId="665B9B34">
            <w:pPr>
              <w:rPr>
                <w:rFonts w:eastAsiaTheme="minorEastAsia"/>
                <w:szCs w:val="21"/>
              </w:rPr>
            </w:pPr>
          </w:p>
        </w:tc>
        <w:tc>
          <w:tcPr>
            <w:tcW w:w="6528" w:type="dxa"/>
            <w:tcBorders>
              <w:top w:val="single" w:color="auto" w:sz="4" w:space="0"/>
              <w:left w:val="single" w:color="auto" w:sz="4" w:space="0"/>
              <w:bottom w:val="single" w:color="auto" w:sz="4" w:space="0"/>
              <w:right w:val="single" w:color="auto" w:sz="4" w:space="0"/>
            </w:tcBorders>
            <w:vAlign w:val="center"/>
          </w:tcPr>
          <w:p w14:paraId="635E137F">
            <w:pPr>
              <w:rPr>
                <w:rFonts w:eastAsiaTheme="minorEastAsia"/>
                <w:szCs w:val="21"/>
              </w:rPr>
            </w:pPr>
            <w:r>
              <w:rPr>
                <w:rFonts w:eastAsiaTheme="minorEastAsia"/>
                <w:szCs w:val="21"/>
              </w:rPr>
              <w:t>保修期结束后维修价格、配件及耗材价格等服务收费以及提供的优惠情况评分：</w:t>
            </w:r>
          </w:p>
          <w:p w14:paraId="2B1EE7C6">
            <w:pPr>
              <w:rPr>
                <w:rFonts w:eastAsiaTheme="minorEastAsia"/>
                <w:szCs w:val="21"/>
              </w:rPr>
            </w:pPr>
            <w:r>
              <w:rPr>
                <w:rFonts w:hint="eastAsia" w:eastAsiaTheme="minorEastAsia"/>
                <w:szCs w:val="21"/>
              </w:rPr>
              <w:t>费用≤成交金额的5%，</w:t>
            </w:r>
            <w:r>
              <w:rPr>
                <w:rFonts w:eastAsiaTheme="minorEastAsia"/>
                <w:szCs w:val="21"/>
              </w:rPr>
              <w:t>得5分；</w:t>
            </w:r>
          </w:p>
          <w:p w14:paraId="5BAE5B56">
            <w:pPr>
              <w:rPr>
                <w:rFonts w:eastAsiaTheme="minorEastAsia"/>
                <w:szCs w:val="21"/>
              </w:rPr>
            </w:pPr>
            <w:r>
              <w:rPr>
                <w:rFonts w:hint="eastAsia" w:eastAsiaTheme="minorEastAsia"/>
                <w:szCs w:val="21"/>
              </w:rPr>
              <w:t>5%＜费用≤成交金额的10%，</w:t>
            </w:r>
            <w:r>
              <w:rPr>
                <w:rFonts w:eastAsiaTheme="minorEastAsia"/>
                <w:szCs w:val="21"/>
              </w:rPr>
              <w:t>得3分；</w:t>
            </w:r>
          </w:p>
          <w:p w14:paraId="4AF2EC3A">
            <w:pPr>
              <w:rPr>
                <w:rFonts w:eastAsiaTheme="minorEastAsia"/>
                <w:szCs w:val="21"/>
              </w:rPr>
            </w:pPr>
            <w:r>
              <w:rPr>
                <w:rFonts w:hint="eastAsia" w:eastAsiaTheme="minorEastAsia"/>
                <w:szCs w:val="21"/>
              </w:rPr>
              <w:t>费用＞成交金额的10%，</w:t>
            </w:r>
            <w:r>
              <w:rPr>
                <w:rFonts w:eastAsiaTheme="minorEastAsia"/>
                <w:szCs w:val="21"/>
              </w:rPr>
              <w:t>得1分；</w:t>
            </w:r>
          </w:p>
          <w:p w14:paraId="645D3BD1">
            <w:pPr>
              <w:rPr>
                <w:rFonts w:eastAsiaTheme="minorEastAsia"/>
                <w:szCs w:val="21"/>
              </w:rPr>
            </w:pPr>
            <w:r>
              <w:rPr>
                <w:rFonts w:hint="eastAsia" w:eastAsiaTheme="minorEastAsia"/>
                <w:szCs w:val="21"/>
              </w:rPr>
              <w:t>提供承诺函，格式自拟，</w:t>
            </w:r>
            <w:r>
              <w:rPr>
                <w:rFonts w:eastAsiaTheme="minorEastAsia"/>
                <w:szCs w:val="21"/>
              </w:rPr>
              <w:t>不提供不得分。</w:t>
            </w:r>
          </w:p>
        </w:tc>
        <w:tc>
          <w:tcPr>
            <w:tcW w:w="686" w:type="dxa"/>
            <w:tcBorders>
              <w:top w:val="single" w:color="auto" w:sz="4" w:space="0"/>
              <w:left w:val="single" w:color="auto" w:sz="4" w:space="0"/>
              <w:bottom w:val="single" w:color="auto" w:sz="4" w:space="0"/>
              <w:right w:val="single" w:color="auto" w:sz="4" w:space="0"/>
            </w:tcBorders>
            <w:vAlign w:val="center"/>
          </w:tcPr>
          <w:p w14:paraId="67CCBD74">
            <w:pPr>
              <w:jc w:val="center"/>
              <w:rPr>
                <w:rFonts w:eastAsiaTheme="minorEastAsia"/>
                <w:szCs w:val="21"/>
              </w:rPr>
            </w:pPr>
            <w:r>
              <w:rPr>
                <w:rFonts w:eastAsiaTheme="minorEastAsia"/>
                <w:szCs w:val="21"/>
              </w:rPr>
              <w:t>5</w:t>
            </w:r>
          </w:p>
        </w:tc>
      </w:tr>
      <w:tr w14:paraId="6561E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9" w:type="dxa"/>
            <w:tcBorders>
              <w:top w:val="single" w:color="auto" w:sz="4" w:space="0"/>
              <w:left w:val="single" w:color="auto" w:sz="4" w:space="0"/>
              <w:bottom w:val="single" w:color="auto" w:sz="4" w:space="0"/>
              <w:right w:val="single" w:color="auto" w:sz="4" w:space="0"/>
            </w:tcBorders>
            <w:vAlign w:val="center"/>
          </w:tcPr>
          <w:p w14:paraId="21524825">
            <w:pPr>
              <w:jc w:val="center"/>
              <w:rPr>
                <w:rFonts w:eastAsiaTheme="minorEastAsia"/>
                <w:szCs w:val="21"/>
              </w:rPr>
            </w:pPr>
            <w:r>
              <w:rPr>
                <w:rFonts w:eastAsiaTheme="minorEastAsia"/>
                <w:szCs w:val="21"/>
              </w:rPr>
              <w:t>4</w:t>
            </w:r>
          </w:p>
        </w:tc>
        <w:tc>
          <w:tcPr>
            <w:tcW w:w="1200" w:type="dxa"/>
            <w:tcBorders>
              <w:top w:val="single" w:color="auto" w:sz="4" w:space="0"/>
              <w:left w:val="single" w:color="auto" w:sz="4" w:space="0"/>
              <w:bottom w:val="single" w:color="auto" w:sz="4" w:space="0"/>
              <w:right w:val="single" w:color="auto" w:sz="4" w:space="0"/>
            </w:tcBorders>
            <w:vAlign w:val="center"/>
          </w:tcPr>
          <w:p w14:paraId="6CA66F4F">
            <w:pPr>
              <w:jc w:val="center"/>
              <w:rPr>
                <w:rFonts w:eastAsiaTheme="minorEastAsia"/>
                <w:szCs w:val="21"/>
              </w:rPr>
            </w:pPr>
            <w:r>
              <w:rPr>
                <w:rFonts w:eastAsiaTheme="minorEastAsia"/>
                <w:szCs w:val="21"/>
              </w:rPr>
              <w:t>质保期</w:t>
            </w:r>
          </w:p>
          <w:p w14:paraId="4809088F">
            <w:pPr>
              <w:jc w:val="center"/>
              <w:rPr>
                <w:rFonts w:eastAsiaTheme="minorEastAsia"/>
                <w:szCs w:val="21"/>
              </w:rPr>
            </w:pPr>
            <w:r>
              <w:rPr>
                <w:rFonts w:eastAsiaTheme="minorEastAsia"/>
                <w:szCs w:val="21"/>
              </w:rPr>
              <w:t>（6分）</w:t>
            </w:r>
          </w:p>
        </w:tc>
        <w:tc>
          <w:tcPr>
            <w:tcW w:w="6528" w:type="dxa"/>
            <w:tcBorders>
              <w:top w:val="single" w:color="auto" w:sz="4" w:space="0"/>
              <w:left w:val="single" w:color="auto" w:sz="4" w:space="0"/>
              <w:bottom w:val="single" w:color="auto" w:sz="4" w:space="0"/>
              <w:right w:val="single" w:color="auto" w:sz="4" w:space="0"/>
            </w:tcBorders>
            <w:vAlign w:val="center"/>
          </w:tcPr>
          <w:p w14:paraId="1D9A2E4B">
            <w:pPr>
              <w:rPr>
                <w:rFonts w:eastAsiaTheme="minorEastAsia"/>
                <w:szCs w:val="21"/>
              </w:rPr>
            </w:pPr>
            <w:r>
              <w:rPr>
                <w:rFonts w:eastAsiaTheme="minorEastAsia"/>
                <w:szCs w:val="21"/>
              </w:rPr>
              <w:t>响应招标文件基本要求得2分，每延长一年加2分，满分6分。未响应的不得分。</w:t>
            </w:r>
            <w:r>
              <w:rPr>
                <w:color w:val="000000"/>
                <w:szCs w:val="21"/>
              </w:rPr>
              <w:t>（提供承诺函，格式自拟）</w:t>
            </w:r>
          </w:p>
        </w:tc>
        <w:tc>
          <w:tcPr>
            <w:tcW w:w="686" w:type="dxa"/>
            <w:tcBorders>
              <w:top w:val="single" w:color="auto" w:sz="4" w:space="0"/>
              <w:left w:val="single" w:color="auto" w:sz="4" w:space="0"/>
              <w:bottom w:val="single" w:color="auto" w:sz="4" w:space="0"/>
              <w:right w:val="single" w:color="auto" w:sz="4" w:space="0"/>
            </w:tcBorders>
            <w:vAlign w:val="center"/>
          </w:tcPr>
          <w:p w14:paraId="3EEEACA4">
            <w:pPr>
              <w:jc w:val="center"/>
              <w:rPr>
                <w:rFonts w:eastAsiaTheme="minorEastAsia"/>
                <w:szCs w:val="21"/>
              </w:rPr>
            </w:pPr>
            <w:r>
              <w:rPr>
                <w:rFonts w:eastAsiaTheme="minorEastAsia"/>
                <w:szCs w:val="21"/>
              </w:rPr>
              <w:t>6</w:t>
            </w:r>
          </w:p>
        </w:tc>
      </w:tr>
      <w:tr w14:paraId="53999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9" w:type="dxa"/>
            <w:tcBorders>
              <w:top w:val="single" w:color="auto" w:sz="4" w:space="0"/>
              <w:left w:val="single" w:color="auto" w:sz="4" w:space="0"/>
              <w:bottom w:val="single" w:color="auto" w:sz="4" w:space="0"/>
              <w:right w:val="single" w:color="auto" w:sz="4" w:space="0"/>
            </w:tcBorders>
            <w:vAlign w:val="center"/>
          </w:tcPr>
          <w:p w14:paraId="790DB67D">
            <w:pPr>
              <w:jc w:val="center"/>
              <w:rPr>
                <w:rFonts w:eastAsiaTheme="minorEastAsia"/>
                <w:szCs w:val="21"/>
              </w:rPr>
            </w:pPr>
            <w:r>
              <w:rPr>
                <w:rFonts w:eastAsiaTheme="minorEastAsia"/>
                <w:szCs w:val="21"/>
              </w:rPr>
              <w:t>5</w:t>
            </w:r>
          </w:p>
        </w:tc>
        <w:tc>
          <w:tcPr>
            <w:tcW w:w="1200" w:type="dxa"/>
            <w:tcBorders>
              <w:top w:val="single" w:color="auto" w:sz="4" w:space="0"/>
              <w:left w:val="single" w:color="auto" w:sz="4" w:space="0"/>
              <w:bottom w:val="single" w:color="auto" w:sz="4" w:space="0"/>
              <w:right w:val="single" w:color="auto" w:sz="4" w:space="0"/>
            </w:tcBorders>
            <w:vAlign w:val="center"/>
          </w:tcPr>
          <w:p w14:paraId="1E1EC53C">
            <w:pPr>
              <w:jc w:val="center"/>
              <w:rPr>
                <w:rFonts w:eastAsiaTheme="minorEastAsia"/>
                <w:szCs w:val="21"/>
              </w:rPr>
            </w:pPr>
            <w:r>
              <w:rPr>
                <w:rFonts w:eastAsiaTheme="minorEastAsia"/>
                <w:szCs w:val="21"/>
              </w:rPr>
              <w:t>业绩</w:t>
            </w:r>
          </w:p>
          <w:p w14:paraId="1D8150F6">
            <w:pPr>
              <w:jc w:val="center"/>
              <w:rPr>
                <w:rFonts w:eastAsiaTheme="minorEastAsia"/>
                <w:szCs w:val="21"/>
              </w:rPr>
            </w:pPr>
            <w:r>
              <w:rPr>
                <w:rFonts w:eastAsiaTheme="minorEastAsia"/>
                <w:szCs w:val="21"/>
              </w:rPr>
              <w:t>（9分）</w:t>
            </w:r>
          </w:p>
        </w:tc>
        <w:tc>
          <w:tcPr>
            <w:tcW w:w="6528" w:type="dxa"/>
            <w:tcBorders>
              <w:top w:val="single" w:color="auto" w:sz="4" w:space="0"/>
              <w:left w:val="single" w:color="auto" w:sz="4" w:space="0"/>
              <w:bottom w:val="single" w:color="auto" w:sz="4" w:space="0"/>
              <w:right w:val="single" w:color="auto" w:sz="4" w:space="0"/>
            </w:tcBorders>
            <w:vAlign w:val="center"/>
          </w:tcPr>
          <w:p w14:paraId="050BAFC2">
            <w:pPr>
              <w:rPr>
                <w:rFonts w:eastAsiaTheme="minorEastAsia"/>
                <w:szCs w:val="21"/>
              </w:rPr>
            </w:pPr>
            <w:r>
              <w:rPr>
                <w:rFonts w:eastAsiaTheme="minorEastAsia"/>
                <w:szCs w:val="21"/>
              </w:rPr>
              <w:t>投标人202</w:t>
            </w:r>
            <w:r>
              <w:rPr>
                <w:rFonts w:hint="eastAsia" w:eastAsiaTheme="minorEastAsia"/>
                <w:szCs w:val="21"/>
              </w:rPr>
              <w:t>3</w:t>
            </w:r>
            <w:r>
              <w:rPr>
                <w:rFonts w:eastAsiaTheme="minorEastAsia"/>
                <w:szCs w:val="21"/>
              </w:rPr>
              <w:t>年0</w:t>
            </w:r>
            <w:r>
              <w:rPr>
                <w:rFonts w:hint="eastAsia" w:eastAsiaTheme="minorEastAsia"/>
                <w:szCs w:val="21"/>
              </w:rPr>
              <w:t>1</w:t>
            </w:r>
            <w:r>
              <w:rPr>
                <w:rFonts w:eastAsiaTheme="minorEastAsia"/>
                <w:szCs w:val="21"/>
              </w:rPr>
              <w:t>月01日以来的类似项目业绩，每提供一个得3分，最高得9分。（请提供有效的加盖公章的合同复印件，同一个采购人的业绩仅计分1次，不重复计分。</w:t>
            </w:r>
            <w:r>
              <w:rPr>
                <w:rFonts w:hint="eastAsia" w:eastAsiaTheme="minorEastAsia"/>
                <w:szCs w:val="21"/>
              </w:rPr>
              <w:t>未提供业绩证明材料的不得分。</w:t>
            </w:r>
            <w:r>
              <w:rPr>
                <w:rFonts w:eastAsiaTheme="minorEastAsia"/>
                <w:szCs w:val="21"/>
              </w:rPr>
              <w:t>）</w:t>
            </w:r>
          </w:p>
        </w:tc>
        <w:tc>
          <w:tcPr>
            <w:tcW w:w="686" w:type="dxa"/>
            <w:tcBorders>
              <w:top w:val="single" w:color="auto" w:sz="4" w:space="0"/>
              <w:left w:val="single" w:color="auto" w:sz="4" w:space="0"/>
              <w:bottom w:val="single" w:color="auto" w:sz="4" w:space="0"/>
              <w:right w:val="single" w:color="auto" w:sz="4" w:space="0"/>
            </w:tcBorders>
            <w:vAlign w:val="center"/>
          </w:tcPr>
          <w:p w14:paraId="2C625668">
            <w:pPr>
              <w:jc w:val="center"/>
              <w:rPr>
                <w:rFonts w:eastAsiaTheme="minorEastAsia"/>
                <w:szCs w:val="21"/>
              </w:rPr>
            </w:pPr>
            <w:r>
              <w:rPr>
                <w:rFonts w:eastAsiaTheme="minorEastAsia"/>
                <w:szCs w:val="21"/>
              </w:rPr>
              <w:t>9</w:t>
            </w:r>
          </w:p>
        </w:tc>
      </w:tr>
      <w:tr w14:paraId="6D5FC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9" w:type="dxa"/>
            <w:vMerge w:val="restart"/>
            <w:tcBorders>
              <w:top w:val="single" w:color="auto" w:sz="4" w:space="0"/>
              <w:left w:val="single" w:color="auto" w:sz="4" w:space="0"/>
              <w:right w:val="single" w:color="auto" w:sz="4" w:space="0"/>
            </w:tcBorders>
            <w:vAlign w:val="center"/>
          </w:tcPr>
          <w:p w14:paraId="476A782B">
            <w:pPr>
              <w:jc w:val="center"/>
              <w:rPr>
                <w:rFonts w:eastAsiaTheme="minorEastAsia"/>
                <w:szCs w:val="21"/>
              </w:rPr>
            </w:pPr>
            <w:r>
              <w:rPr>
                <w:rFonts w:eastAsiaTheme="minorEastAsia"/>
                <w:szCs w:val="21"/>
              </w:rPr>
              <w:t>6</w:t>
            </w:r>
          </w:p>
        </w:tc>
        <w:tc>
          <w:tcPr>
            <w:tcW w:w="1200" w:type="dxa"/>
            <w:vMerge w:val="restart"/>
            <w:tcBorders>
              <w:top w:val="single" w:color="auto" w:sz="4" w:space="0"/>
              <w:left w:val="single" w:color="auto" w:sz="4" w:space="0"/>
              <w:right w:val="single" w:color="auto" w:sz="4" w:space="0"/>
            </w:tcBorders>
            <w:vAlign w:val="center"/>
          </w:tcPr>
          <w:p w14:paraId="5A90F178">
            <w:pPr>
              <w:jc w:val="center"/>
              <w:rPr>
                <w:rFonts w:eastAsiaTheme="minorEastAsia"/>
                <w:szCs w:val="21"/>
              </w:rPr>
            </w:pPr>
            <w:r>
              <w:rPr>
                <w:rFonts w:eastAsiaTheme="minorEastAsia"/>
                <w:szCs w:val="21"/>
              </w:rPr>
              <w:t>国家政策导向</w:t>
            </w:r>
          </w:p>
          <w:p w14:paraId="058C7F5C">
            <w:pPr>
              <w:jc w:val="center"/>
              <w:rPr>
                <w:rFonts w:eastAsiaTheme="minorEastAsia"/>
                <w:szCs w:val="21"/>
              </w:rPr>
            </w:pPr>
            <w:r>
              <w:rPr>
                <w:rFonts w:eastAsiaTheme="minorEastAsia"/>
                <w:szCs w:val="21"/>
              </w:rPr>
              <w:t>（2分）</w:t>
            </w:r>
          </w:p>
        </w:tc>
        <w:tc>
          <w:tcPr>
            <w:tcW w:w="6528" w:type="dxa"/>
            <w:tcBorders>
              <w:top w:val="single" w:color="auto" w:sz="4" w:space="0"/>
              <w:left w:val="single" w:color="auto" w:sz="4" w:space="0"/>
              <w:bottom w:val="single" w:color="auto" w:sz="4" w:space="0"/>
              <w:right w:val="single" w:color="auto" w:sz="4" w:space="0"/>
            </w:tcBorders>
            <w:vAlign w:val="center"/>
          </w:tcPr>
          <w:p w14:paraId="79FE9C13">
            <w:pPr>
              <w:rPr>
                <w:rFonts w:eastAsiaTheme="minorEastAsia"/>
                <w:szCs w:val="21"/>
              </w:rPr>
            </w:pPr>
            <w:r>
              <w:rPr>
                <w:rFonts w:eastAsiaTheme="minorEastAsia"/>
                <w:szCs w:val="21"/>
              </w:rPr>
              <w:t>环境标志产品：投标产品有《环境标志产品政府采购品目清单》内产品，并提供参与实施政府采购环境标志产品认证机构出具的认证证书得1分。</w:t>
            </w:r>
          </w:p>
        </w:tc>
        <w:tc>
          <w:tcPr>
            <w:tcW w:w="686" w:type="dxa"/>
            <w:tcBorders>
              <w:top w:val="single" w:color="auto" w:sz="4" w:space="0"/>
              <w:left w:val="single" w:color="auto" w:sz="4" w:space="0"/>
              <w:bottom w:val="single" w:color="auto" w:sz="4" w:space="0"/>
              <w:right w:val="single" w:color="auto" w:sz="4" w:space="0"/>
            </w:tcBorders>
            <w:vAlign w:val="center"/>
          </w:tcPr>
          <w:p w14:paraId="37B672D3">
            <w:pPr>
              <w:jc w:val="center"/>
              <w:rPr>
                <w:rFonts w:eastAsiaTheme="minorEastAsia"/>
                <w:szCs w:val="21"/>
              </w:rPr>
            </w:pPr>
            <w:r>
              <w:rPr>
                <w:rFonts w:eastAsiaTheme="minorEastAsia"/>
                <w:szCs w:val="21"/>
              </w:rPr>
              <w:t>1</w:t>
            </w:r>
          </w:p>
        </w:tc>
      </w:tr>
      <w:tr w14:paraId="130AB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59" w:type="dxa"/>
            <w:vMerge w:val="continue"/>
            <w:tcBorders>
              <w:left w:val="single" w:color="auto" w:sz="4" w:space="0"/>
              <w:right w:val="single" w:color="auto" w:sz="4" w:space="0"/>
            </w:tcBorders>
            <w:vAlign w:val="center"/>
          </w:tcPr>
          <w:p w14:paraId="0F72F0A0">
            <w:pPr>
              <w:rPr>
                <w:rFonts w:eastAsiaTheme="minorEastAsia"/>
                <w:szCs w:val="21"/>
              </w:rPr>
            </w:pPr>
          </w:p>
        </w:tc>
        <w:tc>
          <w:tcPr>
            <w:tcW w:w="1200" w:type="dxa"/>
            <w:vMerge w:val="continue"/>
            <w:tcBorders>
              <w:left w:val="single" w:color="auto" w:sz="4" w:space="0"/>
              <w:right w:val="single" w:color="auto" w:sz="4" w:space="0"/>
            </w:tcBorders>
            <w:vAlign w:val="center"/>
          </w:tcPr>
          <w:p w14:paraId="4785E5B1">
            <w:pPr>
              <w:rPr>
                <w:rFonts w:eastAsiaTheme="minorEastAsia"/>
                <w:szCs w:val="21"/>
              </w:rPr>
            </w:pPr>
          </w:p>
        </w:tc>
        <w:tc>
          <w:tcPr>
            <w:tcW w:w="6528" w:type="dxa"/>
            <w:tcBorders>
              <w:top w:val="single" w:color="auto" w:sz="4" w:space="0"/>
              <w:left w:val="single" w:color="auto" w:sz="4" w:space="0"/>
              <w:bottom w:val="single" w:color="auto" w:sz="4" w:space="0"/>
              <w:right w:val="single" w:color="auto" w:sz="4" w:space="0"/>
            </w:tcBorders>
            <w:vAlign w:val="center"/>
          </w:tcPr>
          <w:p w14:paraId="76C9A0A6">
            <w:pPr>
              <w:rPr>
                <w:rFonts w:eastAsiaTheme="minorEastAsia"/>
                <w:szCs w:val="21"/>
              </w:rPr>
            </w:pPr>
            <w:r>
              <w:rPr>
                <w:rFonts w:eastAsiaTheme="minorEastAsia"/>
                <w:szCs w:val="21"/>
              </w:rPr>
              <w:t>节能产品：投标产品有《节能产品政府采购品目清单》内产品，并提供参与实施政府采购节能产品认证机构出具的认证证书得1分。</w:t>
            </w:r>
          </w:p>
        </w:tc>
        <w:tc>
          <w:tcPr>
            <w:tcW w:w="686" w:type="dxa"/>
            <w:tcBorders>
              <w:top w:val="single" w:color="auto" w:sz="4" w:space="0"/>
              <w:left w:val="single" w:color="auto" w:sz="4" w:space="0"/>
              <w:bottom w:val="single" w:color="auto" w:sz="4" w:space="0"/>
              <w:right w:val="single" w:color="auto" w:sz="4" w:space="0"/>
            </w:tcBorders>
            <w:vAlign w:val="center"/>
          </w:tcPr>
          <w:p w14:paraId="3024E8FB">
            <w:pPr>
              <w:jc w:val="center"/>
              <w:rPr>
                <w:rFonts w:eastAsiaTheme="minorEastAsia"/>
                <w:szCs w:val="21"/>
              </w:rPr>
            </w:pPr>
            <w:r>
              <w:rPr>
                <w:rFonts w:eastAsiaTheme="minorEastAsia"/>
                <w:szCs w:val="21"/>
              </w:rPr>
              <w:t>1</w:t>
            </w:r>
          </w:p>
        </w:tc>
      </w:tr>
      <w:tr w14:paraId="35022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387" w:type="dxa"/>
            <w:gridSpan w:val="3"/>
            <w:tcBorders>
              <w:left w:val="single" w:color="auto" w:sz="4" w:space="0"/>
              <w:bottom w:val="single" w:color="auto" w:sz="4" w:space="0"/>
              <w:right w:val="single" w:color="auto" w:sz="4" w:space="0"/>
            </w:tcBorders>
            <w:vAlign w:val="center"/>
          </w:tcPr>
          <w:p w14:paraId="1CE4EB26">
            <w:pPr>
              <w:rPr>
                <w:rFonts w:eastAsiaTheme="minorEastAsia"/>
                <w:szCs w:val="21"/>
              </w:rPr>
            </w:pPr>
            <w:r>
              <w:rPr>
                <w:rFonts w:eastAsiaTheme="minorEastAsia"/>
                <w:szCs w:val="21"/>
              </w:rPr>
              <w:t>合计</w:t>
            </w:r>
          </w:p>
        </w:tc>
        <w:tc>
          <w:tcPr>
            <w:tcW w:w="686" w:type="dxa"/>
            <w:tcBorders>
              <w:top w:val="single" w:color="auto" w:sz="4" w:space="0"/>
              <w:left w:val="single" w:color="auto" w:sz="4" w:space="0"/>
              <w:bottom w:val="single" w:color="auto" w:sz="4" w:space="0"/>
              <w:right w:val="single" w:color="auto" w:sz="4" w:space="0"/>
            </w:tcBorders>
            <w:vAlign w:val="center"/>
          </w:tcPr>
          <w:p w14:paraId="151DD85D">
            <w:pPr>
              <w:jc w:val="center"/>
              <w:rPr>
                <w:rFonts w:eastAsiaTheme="minorEastAsia"/>
                <w:szCs w:val="21"/>
              </w:rPr>
            </w:pPr>
            <w:r>
              <w:rPr>
                <w:rFonts w:eastAsiaTheme="minorEastAsia"/>
                <w:szCs w:val="21"/>
              </w:rPr>
              <w:t>100</w:t>
            </w:r>
          </w:p>
        </w:tc>
      </w:tr>
    </w:tbl>
    <w:p w14:paraId="2F8BAC1B"/>
    <w:p w14:paraId="1C56475A">
      <w:pPr>
        <w:rPr>
          <w:bCs/>
          <w:sz w:val="22"/>
          <w:szCs w:val="28"/>
        </w:rPr>
      </w:pPr>
      <w:r>
        <w:rPr>
          <w:bCs/>
          <w:sz w:val="22"/>
          <w:szCs w:val="28"/>
        </w:rPr>
        <w:t>说明：</w:t>
      </w:r>
    </w:p>
    <w:p w14:paraId="34FBFC5F">
      <w:pPr>
        <w:rPr>
          <w:bCs/>
          <w:sz w:val="22"/>
          <w:szCs w:val="28"/>
        </w:rPr>
      </w:pPr>
      <w:r>
        <w:rPr>
          <w:bCs/>
          <w:sz w:val="22"/>
          <w:szCs w:val="28"/>
        </w:rPr>
        <w:t>1.所有认证、证明和业绩均以有效清晰的证明文件的复印件为依据，原件备查。</w:t>
      </w:r>
    </w:p>
    <w:p w14:paraId="420D9696">
      <w:pPr>
        <w:rPr>
          <w:bCs/>
        </w:rPr>
      </w:pPr>
      <w:r>
        <w:rPr>
          <w:bCs/>
        </w:rPr>
        <w:t>2.小微企业价格扣除</w:t>
      </w:r>
    </w:p>
    <w:p w14:paraId="1E56DCAC">
      <w:pPr>
        <w:rPr>
          <w:bCs/>
        </w:rPr>
      </w:pPr>
      <w:r>
        <w:rPr>
          <w:bCs/>
        </w:rPr>
        <w:t>2.1对于专门面向中小企业或小型、微型企业的项目，只面向中小企业或小型、微型企业采购。对于非专门面向中小企业的项目，对小型和微型企业的价格给予10%的扣除，用扣除后的价格参与评审。</w:t>
      </w:r>
    </w:p>
    <w:p w14:paraId="055C86B5">
      <w:pPr>
        <w:rPr>
          <w:bCs/>
        </w:rPr>
      </w:pPr>
      <w:r>
        <w:rPr>
          <w:bCs/>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49A88786">
      <w:pPr>
        <w:rPr>
          <w:bCs/>
        </w:rPr>
      </w:pPr>
      <w:r>
        <w:rPr>
          <w:bCs/>
        </w:rPr>
        <w:t>3.监狱和戒毒企业的价格扣除</w:t>
      </w:r>
    </w:p>
    <w:p w14:paraId="6163FB3E">
      <w:pPr>
        <w:rPr>
          <w:bCs/>
        </w:rPr>
      </w:pPr>
      <w:r>
        <w:rPr>
          <w:bCs/>
        </w:rPr>
        <w:t>3.1 本项目对监狱和戒毒企业，给予10%的价格扣除，用扣除后的价格参与评审。</w:t>
      </w:r>
    </w:p>
    <w:p w14:paraId="53AA5203">
      <w:pPr>
        <w:rPr>
          <w:bCs/>
        </w:rPr>
      </w:pPr>
      <w:r>
        <w:rPr>
          <w:bCs/>
        </w:rPr>
        <w:t>3.2 监狱企业需提供由省级以上监狱管理局、戒毒管理局（含新疆生产建设兵团）出具的属于监狱企业的证明文件。</w:t>
      </w:r>
    </w:p>
    <w:p w14:paraId="48192AC9">
      <w:pPr>
        <w:rPr>
          <w:bCs/>
        </w:rPr>
      </w:pPr>
      <w:r>
        <w:rPr>
          <w:bCs/>
        </w:rPr>
        <w:t>3.3 监狱企业标准请参照《关于政府采购支持监狱企业发展有关问题的通知》（财库〔2014〕68号）。</w:t>
      </w:r>
    </w:p>
    <w:p w14:paraId="088B37DD">
      <w:pPr>
        <w:rPr>
          <w:bCs/>
        </w:rPr>
      </w:pPr>
      <w:r>
        <w:rPr>
          <w:bCs/>
        </w:rPr>
        <w:t>4.残疾人福利性单位的价格扣除</w:t>
      </w:r>
    </w:p>
    <w:p w14:paraId="5FEAE0C4">
      <w:pPr>
        <w:rPr>
          <w:bCs/>
        </w:rPr>
      </w:pPr>
      <w:r>
        <w:rPr>
          <w:bCs/>
        </w:rPr>
        <w:t>4.1 本项目对残疾人福利性单位，给予10%的价格扣除，用扣除后的价格参与评审。</w:t>
      </w:r>
    </w:p>
    <w:p w14:paraId="50BDA3FB">
      <w:pPr>
        <w:rPr>
          <w:bCs/>
        </w:rPr>
      </w:pPr>
      <w:r>
        <w:rPr>
          <w:bCs/>
        </w:rPr>
        <w:t>4.2 残疾人福利性单位需提供《残疾人福利性单位声明函》。</w:t>
      </w:r>
    </w:p>
    <w:p w14:paraId="1648B9CA">
      <w:pPr>
        <w:rPr>
          <w:bCs/>
        </w:rPr>
      </w:pPr>
      <w:r>
        <w:rPr>
          <w:bCs/>
        </w:rPr>
        <w:t>4.3 残疾人福利性单位标准请参照《关于促进残疾人就业政府采购政策的通知》（财库〔2017〕141号）。</w:t>
      </w:r>
    </w:p>
    <w:p w14:paraId="7F0C398B">
      <w:pPr>
        <w:rPr>
          <w:rFonts w:eastAsiaTheme="minorEastAsia"/>
          <w:b/>
          <w:sz w:val="22"/>
          <w:szCs w:val="28"/>
        </w:rPr>
      </w:pPr>
      <w:r>
        <w:rPr>
          <w:bCs/>
        </w:rPr>
        <w:t>5. 监狱企业、残疾人福利性单位属于小型、微型企业的，不重复享受政策</w:t>
      </w:r>
      <w:r>
        <w:rPr>
          <w:rFonts w:eastAsiaTheme="minorEastAsia"/>
          <w:b/>
          <w:sz w:val="22"/>
          <w:szCs w:val="28"/>
        </w:rPr>
        <w:t>。</w:t>
      </w:r>
    </w:p>
    <w:p w14:paraId="13088E6C">
      <w:pPr>
        <w:rPr>
          <w:bCs/>
        </w:rPr>
      </w:pPr>
      <w:r>
        <w:rPr>
          <w:bCs/>
        </w:rPr>
        <w:t>6.本国产品的价格扣除</w:t>
      </w:r>
      <w:r>
        <w:rPr>
          <w:bCs/>
        </w:rPr>
        <w:br w:type="textWrapping"/>
      </w:r>
      <w:r>
        <w:rPr>
          <w:bCs/>
        </w:rPr>
        <w:t>6.1本国产品标准、本国产品标准的适用范围、对本国产品的支持政策等详见《国务院办公厅关于在政府采购中实施本国产品标准及相关政策的通知》（国办发〔2025〕34号）。</w:t>
      </w:r>
      <w:r>
        <w:rPr>
          <w:bCs/>
        </w:rPr>
        <w:br w:type="textWrapping"/>
      </w:r>
      <w:r>
        <w:rPr>
          <w:bCs/>
        </w:rPr>
        <w:t>6.2 政府采购活动中既有本国产品又有非本国产品参与竞争的，依法对本国产品给予价格评审优惠，对本国产品的报价给予20%的价格扣除，用扣除后的价格参与评审。</w:t>
      </w:r>
      <w:r>
        <w:rPr>
          <w:bCs/>
        </w:rPr>
        <w:br w:type="textWrapping"/>
      </w:r>
      <w:r>
        <w:rPr>
          <w:bCs/>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A4C81B4">
      <w:pPr>
        <w:rPr>
          <w:rFonts w:eastAsiaTheme="minorEastAsia"/>
        </w:rPr>
      </w:pPr>
      <w:r>
        <w:rPr>
          <w:rFonts w:eastAsiaTheme="minorEastAsia"/>
        </w:rPr>
        <w:br w:type="page" w:clear="all"/>
      </w:r>
    </w:p>
    <w:p w14:paraId="7418A044">
      <w:pPr>
        <w:pStyle w:val="2"/>
        <w:numPr>
          <w:ilvl w:val="0"/>
          <w:numId w:val="5"/>
        </w:numPr>
        <w:spacing w:before="0" w:after="0" w:line="240" w:lineRule="auto"/>
      </w:pPr>
      <w:bookmarkStart w:id="20" w:name="_Toc11304"/>
      <w:r>
        <w:t>采购需求</w:t>
      </w:r>
      <w:bookmarkEnd w:id="20"/>
      <w:bookmarkStart w:id="21" w:name="_Toc481057147"/>
    </w:p>
    <w:p w14:paraId="6FC954A6">
      <w:pPr>
        <w:rPr>
          <w:rFonts w:eastAsiaTheme="minorEastAsia"/>
          <w:b/>
          <w:bCs/>
          <w:szCs w:val="21"/>
        </w:rPr>
      </w:pPr>
      <w:r>
        <w:rPr>
          <w:rFonts w:eastAsiaTheme="minorEastAsia"/>
          <w:b/>
          <w:bCs/>
          <w:szCs w:val="21"/>
        </w:rPr>
        <w:t>一、招标货物清单</w:t>
      </w:r>
    </w:p>
    <w:tbl>
      <w:tblPr>
        <w:tblStyle w:val="4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94"/>
        <w:gridCol w:w="1450"/>
        <w:gridCol w:w="1999"/>
        <w:gridCol w:w="2377"/>
      </w:tblGrid>
      <w:tr w14:paraId="2D81D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pct"/>
          </w:tcPr>
          <w:p w14:paraId="24F71F2D">
            <w:pPr>
              <w:jc w:val="center"/>
            </w:pPr>
            <w:r>
              <w:rPr>
                <w:rFonts w:hint="eastAsia"/>
              </w:rPr>
              <w:t>货物</w:t>
            </w:r>
            <w:r>
              <w:t>名称</w:t>
            </w:r>
          </w:p>
        </w:tc>
        <w:tc>
          <w:tcPr>
            <w:tcW w:w="831" w:type="pct"/>
          </w:tcPr>
          <w:p w14:paraId="6A637106">
            <w:pPr>
              <w:jc w:val="center"/>
            </w:pPr>
            <w:r>
              <w:t>数量</w:t>
            </w:r>
          </w:p>
        </w:tc>
        <w:tc>
          <w:tcPr>
            <w:tcW w:w="1146" w:type="pct"/>
          </w:tcPr>
          <w:p w14:paraId="69BC08F2">
            <w:pPr>
              <w:jc w:val="center"/>
            </w:pPr>
            <w:r>
              <w:t>单价</w:t>
            </w:r>
            <w:r>
              <w:rPr>
                <w:rFonts w:hint="eastAsia"/>
              </w:rPr>
              <w:t>最高限价</w:t>
            </w:r>
          </w:p>
        </w:tc>
        <w:tc>
          <w:tcPr>
            <w:tcW w:w="1362" w:type="pct"/>
          </w:tcPr>
          <w:p w14:paraId="0B305207">
            <w:pPr>
              <w:jc w:val="center"/>
            </w:pPr>
            <w:r>
              <w:rPr>
                <w:rFonts w:hint="eastAsia"/>
              </w:rPr>
              <w:t>总价最高</w:t>
            </w:r>
          </w:p>
        </w:tc>
      </w:tr>
      <w:tr w14:paraId="29758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pct"/>
          </w:tcPr>
          <w:p w14:paraId="3E66C510">
            <w:pPr>
              <w:jc w:val="center"/>
            </w:pPr>
            <w:r>
              <w:t>血吸虫毛蚴动态自动识别装置</w:t>
            </w:r>
          </w:p>
        </w:tc>
        <w:tc>
          <w:tcPr>
            <w:tcW w:w="831" w:type="pct"/>
          </w:tcPr>
          <w:p w14:paraId="1D9C8029">
            <w:pPr>
              <w:jc w:val="center"/>
            </w:pPr>
            <w:r>
              <w:t>6台</w:t>
            </w:r>
          </w:p>
        </w:tc>
        <w:tc>
          <w:tcPr>
            <w:tcW w:w="1146" w:type="pct"/>
          </w:tcPr>
          <w:p w14:paraId="4851B316">
            <w:pPr>
              <w:jc w:val="center"/>
            </w:pPr>
            <w:r>
              <w:t>17.4万元</w:t>
            </w:r>
            <w:r>
              <w:rPr>
                <w:rFonts w:hint="eastAsia"/>
              </w:rPr>
              <w:t>/台</w:t>
            </w:r>
          </w:p>
        </w:tc>
        <w:tc>
          <w:tcPr>
            <w:tcW w:w="1362" w:type="pct"/>
          </w:tcPr>
          <w:p w14:paraId="2D98F378">
            <w:pPr>
              <w:jc w:val="center"/>
            </w:pPr>
            <w:r>
              <w:t>104.4万元</w:t>
            </w:r>
          </w:p>
        </w:tc>
      </w:tr>
      <w:tr w14:paraId="4F1D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pct"/>
          </w:tcPr>
          <w:p w14:paraId="2A42F7DF">
            <w:pPr>
              <w:jc w:val="center"/>
              <w:rPr>
                <w:color w:val="FF0000"/>
              </w:rPr>
            </w:pPr>
            <w:r>
              <w:t>血吸虫毛蚴动态自动识别检测系统软件V1.0</w:t>
            </w:r>
          </w:p>
        </w:tc>
        <w:tc>
          <w:tcPr>
            <w:tcW w:w="831" w:type="pct"/>
          </w:tcPr>
          <w:p w14:paraId="7E785672">
            <w:pPr>
              <w:jc w:val="center"/>
            </w:pPr>
            <w:r>
              <w:t>6套</w:t>
            </w:r>
          </w:p>
        </w:tc>
        <w:tc>
          <w:tcPr>
            <w:tcW w:w="1146" w:type="pct"/>
          </w:tcPr>
          <w:p w14:paraId="17F6F357">
            <w:pPr>
              <w:jc w:val="center"/>
            </w:pPr>
            <w:r>
              <w:t>11.6万元</w:t>
            </w:r>
            <w:r>
              <w:rPr>
                <w:rFonts w:hint="eastAsia"/>
              </w:rPr>
              <w:t>/套</w:t>
            </w:r>
          </w:p>
        </w:tc>
        <w:tc>
          <w:tcPr>
            <w:tcW w:w="1362" w:type="pct"/>
          </w:tcPr>
          <w:p w14:paraId="1DE498AA">
            <w:pPr>
              <w:jc w:val="center"/>
            </w:pPr>
            <w:r>
              <w:t>69.6万元</w:t>
            </w:r>
          </w:p>
        </w:tc>
      </w:tr>
      <w:tr w14:paraId="75850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pct"/>
          </w:tcPr>
          <w:p w14:paraId="29191390">
            <w:pPr>
              <w:jc w:val="center"/>
            </w:pPr>
            <w:r>
              <w:t>合计</w:t>
            </w:r>
          </w:p>
        </w:tc>
        <w:tc>
          <w:tcPr>
            <w:tcW w:w="831" w:type="pct"/>
          </w:tcPr>
          <w:p w14:paraId="3FEFEA2A">
            <w:pPr>
              <w:jc w:val="center"/>
            </w:pPr>
          </w:p>
        </w:tc>
        <w:tc>
          <w:tcPr>
            <w:tcW w:w="1146" w:type="pct"/>
          </w:tcPr>
          <w:p w14:paraId="31FA697F">
            <w:pPr>
              <w:jc w:val="center"/>
            </w:pPr>
            <w:r>
              <w:t>29万元</w:t>
            </w:r>
          </w:p>
        </w:tc>
        <w:tc>
          <w:tcPr>
            <w:tcW w:w="1362" w:type="pct"/>
          </w:tcPr>
          <w:p w14:paraId="3A316251">
            <w:pPr>
              <w:jc w:val="center"/>
            </w:pPr>
            <w:r>
              <w:rPr>
                <w:rFonts w:hint="eastAsia"/>
              </w:rPr>
              <w:t>174</w:t>
            </w:r>
            <w:r>
              <w:t>万元</w:t>
            </w:r>
          </w:p>
        </w:tc>
      </w:tr>
    </w:tbl>
    <w:p w14:paraId="743045CF">
      <w:pPr>
        <w:pStyle w:val="38"/>
        <w:ind w:left="0" w:firstLine="0"/>
      </w:pPr>
    </w:p>
    <w:p w14:paraId="68E06955">
      <w:pPr>
        <w:rPr>
          <w:rFonts w:eastAsiaTheme="minorEastAsia"/>
          <w:b/>
          <w:bCs/>
          <w:szCs w:val="21"/>
        </w:rPr>
      </w:pPr>
      <w:r>
        <w:rPr>
          <w:rFonts w:eastAsiaTheme="minorEastAsia"/>
          <w:b/>
          <w:bCs/>
          <w:szCs w:val="21"/>
        </w:rPr>
        <w:t>二、设备参数配置</w:t>
      </w:r>
    </w:p>
    <w:p w14:paraId="0435BF18">
      <w:pPr>
        <w:rPr>
          <w:rFonts w:eastAsiaTheme="minorEastAsia"/>
          <w:szCs w:val="21"/>
        </w:rPr>
      </w:pPr>
      <w:r>
        <w:rPr>
          <w:rFonts w:eastAsiaTheme="minorEastAsia"/>
          <w:szCs w:val="21"/>
        </w:rPr>
        <w:t>1、血吸虫毛蚴动态自动识别装置（硬件）</w:t>
      </w:r>
      <w:r>
        <w:rPr>
          <w:rFonts w:hint="eastAsia" w:eastAsiaTheme="minorEastAsia"/>
          <w:szCs w:val="21"/>
        </w:rPr>
        <w:t>（每套参数）</w:t>
      </w:r>
    </w:p>
    <w:p w14:paraId="1CF0ADB3">
      <w:pPr>
        <w:rPr>
          <w:rFonts w:eastAsiaTheme="minorEastAsia"/>
          <w:b/>
          <w:bCs/>
          <w:szCs w:val="21"/>
        </w:rPr>
      </w:pPr>
      <w:r>
        <w:rPr>
          <w:rFonts w:eastAsiaTheme="minorEastAsia"/>
          <w:b/>
          <w:bCs/>
          <w:szCs w:val="21"/>
        </w:rPr>
        <w:t>（1）新型卧式专用显微镜</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2264"/>
        <w:gridCol w:w="5642"/>
      </w:tblGrid>
      <w:tr w14:paraId="41FFA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5844656C">
            <w:pPr>
              <w:jc w:val="center"/>
              <w:rPr>
                <w:rFonts w:eastAsiaTheme="minorEastAsia"/>
                <w:szCs w:val="21"/>
              </w:rPr>
            </w:pPr>
            <w:r>
              <w:rPr>
                <w:rFonts w:eastAsiaTheme="minorEastAsia"/>
                <w:szCs w:val="21"/>
              </w:rPr>
              <w:t>序号</w:t>
            </w:r>
          </w:p>
        </w:tc>
        <w:tc>
          <w:tcPr>
            <w:tcW w:w="1298" w:type="pct"/>
            <w:tcBorders>
              <w:top w:val="single" w:color="auto" w:sz="4" w:space="0"/>
              <w:left w:val="single" w:color="auto" w:sz="4" w:space="0"/>
              <w:bottom w:val="single" w:color="auto" w:sz="4" w:space="0"/>
              <w:right w:val="single" w:color="auto" w:sz="4" w:space="0"/>
            </w:tcBorders>
            <w:vAlign w:val="center"/>
          </w:tcPr>
          <w:p w14:paraId="52F3BF51">
            <w:pPr>
              <w:jc w:val="center"/>
              <w:rPr>
                <w:rFonts w:eastAsiaTheme="minorEastAsia"/>
                <w:szCs w:val="21"/>
              </w:rPr>
            </w:pPr>
            <w:r>
              <w:rPr>
                <w:rFonts w:eastAsiaTheme="minorEastAsia"/>
                <w:szCs w:val="21"/>
              </w:rPr>
              <w:t>名称</w:t>
            </w:r>
          </w:p>
        </w:tc>
        <w:tc>
          <w:tcPr>
            <w:tcW w:w="3235" w:type="pct"/>
            <w:tcBorders>
              <w:top w:val="single" w:color="auto" w:sz="4" w:space="0"/>
              <w:left w:val="single" w:color="auto" w:sz="4" w:space="0"/>
              <w:bottom w:val="single" w:color="auto" w:sz="4" w:space="0"/>
              <w:right w:val="single" w:color="auto" w:sz="4" w:space="0"/>
            </w:tcBorders>
            <w:vAlign w:val="center"/>
          </w:tcPr>
          <w:p w14:paraId="6BFF7385">
            <w:pPr>
              <w:jc w:val="center"/>
              <w:rPr>
                <w:rFonts w:eastAsiaTheme="minorEastAsia"/>
                <w:szCs w:val="21"/>
              </w:rPr>
            </w:pPr>
            <w:r>
              <w:rPr>
                <w:rFonts w:eastAsiaTheme="minorEastAsia"/>
                <w:szCs w:val="21"/>
              </w:rPr>
              <w:t>技术参数</w:t>
            </w:r>
            <w:r>
              <w:rPr>
                <w:rFonts w:hint="eastAsia" w:eastAsiaTheme="minorEastAsia"/>
                <w:szCs w:val="21"/>
              </w:rPr>
              <w:t>要求</w:t>
            </w:r>
          </w:p>
        </w:tc>
      </w:tr>
      <w:tr w14:paraId="47A77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06D5A43E">
            <w:pPr>
              <w:jc w:val="center"/>
              <w:rPr>
                <w:rFonts w:eastAsiaTheme="minorEastAsia"/>
                <w:szCs w:val="21"/>
              </w:rPr>
            </w:pPr>
            <w:r>
              <w:rPr>
                <w:rFonts w:eastAsiaTheme="minorEastAsia"/>
                <w:szCs w:val="21"/>
              </w:rPr>
              <w:t>1</w:t>
            </w:r>
          </w:p>
        </w:tc>
        <w:tc>
          <w:tcPr>
            <w:tcW w:w="1298" w:type="pct"/>
            <w:tcBorders>
              <w:top w:val="single" w:color="auto" w:sz="4" w:space="0"/>
              <w:left w:val="single" w:color="auto" w:sz="4" w:space="0"/>
              <w:bottom w:val="single" w:color="auto" w:sz="4" w:space="0"/>
              <w:right w:val="single" w:color="auto" w:sz="4" w:space="0"/>
            </w:tcBorders>
            <w:vAlign w:val="center"/>
          </w:tcPr>
          <w:p w14:paraId="4D0AA0E9">
            <w:pPr>
              <w:jc w:val="center"/>
              <w:rPr>
                <w:rFonts w:eastAsiaTheme="minorEastAsia"/>
                <w:szCs w:val="21"/>
              </w:rPr>
            </w:pPr>
            <w:r>
              <w:rPr>
                <w:rFonts w:eastAsiaTheme="minorEastAsia"/>
                <w:szCs w:val="21"/>
              </w:rPr>
              <w:t>放大倍率</w:t>
            </w:r>
          </w:p>
        </w:tc>
        <w:tc>
          <w:tcPr>
            <w:tcW w:w="3235" w:type="pct"/>
            <w:tcBorders>
              <w:top w:val="single" w:color="auto" w:sz="4" w:space="0"/>
              <w:left w:val="single" w:color="auto" w:sz="4" w:space="0"/>
              <w:bottom w:val="single" w:color="auto" w:sz="4" w:space="0"/>
              <w:right w:val="single" w:color="auto" w:sz="4" w:space="0"/>
            </w:tcBorders>
            <w:vAlign w:val="center"/>
          </w:tcPr>
          <w:p w14:paraId="2BCBE1F0">
            <w:pPr>
              <w:jc w:val="center"/>
              <w:rPr>
                <w:rFonts w:eastAsiaTheme="minorEastAsia"/>
                <w:szCs w:val="21"/>
              </w:rPr>
            </w:pPr>
            <w:r>
              <w:rPr>
                <w:rFonts w:eastAsiaTheme="minorEastAsia"/>
                <w:szCs w:val="21"/>
              </w:rPr>
              <w:t>8X-50X</w:t>
            </w:r>
          </w:p>
        </w:tc>
      </w:tr>
      <w:tr w14:paraId="4FA2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7FC46DF2">
            <w:pPr>
              <w:jc w:val="center"/>
              <w:rPr>
                <w:rFonts w:eastAsiaTheme="minorEastAsia"/>
                <w:szCs w:val="21"/>
              </w:rPr>
            </w:pPr>
            <w:r>
              <w:rPr>
                <w:rFonts w:eastAsiaTheme="minorEastAsia"/>
                <w:szCs w:val="21"/>
              </w:rPr>
              <w:t>2</w:t>
            </w:r>
          </w:p>
        </w:tc>
        <w:tc>
          <w:tcPr>
            <w:tcW w:w="1298" w:type="pct"/>
            <w:tcBorders>
              <w:top w:val="single" w:color="auto" w:sz="4" w:space="0"/>
              <w:left w:val="single" w:color="auto" w:sz="4" w:space="0"/>
              <w:bottom w:val="single" w:color="auto" w:sz="4" w:space="0"/>
              <w:right w:val="single" w:color="auto" w:sz="4" w:space="0"/>
            </w:tcBorders>
            <w:vAlign w:val="center"/>
          </w:tcPr>
          <w:p w14:paraId="2DBAEB21">
            <w:pPr>
              <w:jc w:val="center"/>
              <w:rPr>
                <w:rFonts w:eastAsiaTheme="minorEastAsia"/>
                <w:szCs w:val="21"/>
              </w:rPr>
            </w:pPr>
            <w:r>
              <w:rPr>
                <w:rFonts w:eastAsiaTheme="minorEastAsia"/>
                <w:szCs w:val="21"/>
              </w:rPr>
              <w:t>目镜筒</w:t>
            </w:r>
          </w:p>
        </w:tc>
        <w:tc>
          <w:tcPr>
            <w:tcW w:w="3235" w:type="pct"/>
            <w:tcBorders>
              <w:top w:val="single" w:color="auto" w:sz="4" w:space="0"/>
              <w:left w:val="single" w:color="auto" w:sz="4" w:space="0"/>
              <w:bottom w:val="single" w:color="auto" w:sz="4" w:space="0"/>
              <w:right w:val="single" w:color="auto" w:sz="4" w:space="0"/>
            </w:tcBorders>
            <w:vAlign w:val="center"/>
          </w:tcPr>
          <w:p w14:paraId="76DB2188">
            <w:pPr>
              <w:jc w:val="center"/>
              <w:rPr>
                <w:rFonts w:eastAsiaTheme="minorEastAsia"/>
                <w:szCs w:val="21"/>
              </w:rPr>
            </w:pPr>
            <w:r>
              <w:rPr>
                <w:rFonts w:eastAsiaTheme="minorEastAsia"/>
                <w:szCs w:val="21"/>
              </w:rPr>
              <w:t>三目镜WF10X</w:t>
            </w:r>
          </w:p>
        </w:tc>
      </w:tr>
      <w:tr w14:paraId="3EDE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24986709">
            <w:pPr>
              <w:jc w:val="center"/>
              <w:rPr>
                <w:rFonts w:eastAsiaTheme="minorEastAsia"/>
                <w:szCs w:val="21"/>
              </w:rPr>
            </w:pPr>
            <w:r>
              <w:rPr>
                <w:rFonts w:eastAsiaTheme="minorEastAsia"/>
                <w:szCs w:val="21"/>
              </w:rPr>
              <w:t>3</w:t>
            </w:r>
          </w:p>
        </w:tc>
        <w:tc>
          <w:tcPr>
            <w:tcW w:w="1298" w:type="pct"/>
            <w:tcBorders>
              <w:top w:val="single" w:color="auto" w:sz="4" w:space="0"/>
              <w:left w:val="single" w:color="auto" w:sz="4" w:space="0"/>
              <w:bottom w:val="single" w:color="auto" w:sz="4" w:space="0"/>
              <w:right w:val="single" w:color="auto" w:sz="4" w:space="0"/>
            </w:tcBorders>
            <w:vAlign w:val="center"/>
          </w:tcPr>
          <w:p w14:paraId="05B59858">
            <w:pPr>
              <w:jc w:val="center"/>
              <w:rPr>
                <w:rFonts w:eastAsiaTheme="minorEastAsia"/>
                <w:szCs w:val="21"/>
              </w:rPr>
            </w:pPr>
            <w:r>
              <w:rPr>
                <w:rFonts w:eastAsiaTheme="minorEastAsia"/>
                <w:szCs w:val="21"/>
              </w:rPr>
              <w:t>目镜倾角</w:t>
            </w:r>
          </w:p>
        </w:tc>
        <w:tc>
          <w:tcPr>
            <w:tcW w:w="3235" w:type="pct"/>
            <w:tcBorders>
              <w:top w:val="single" w:color="auto" w:sz="4" w:space="0"/>
              <w:left w:val="single" w:color="auto" w:sz="4" w:space="0"/>
              <w:bottom w:val="single" w:color="auto" w:sz="4" w:space="0"/>
              <w:right w:val="single" w:color="auto" w:sz="4" w:space="0"/>
            </w:tcBorders>
            <w:vAlign w:val="center"/>
          </w:tcPr>
          <w:p w14:paraId="22A213CE">
            <w:pPr>
              <w:jc w:val="center"/>
              <w:rPr>
                <w:rFonts w:eastAsiaTheme="minorEastAsia"/>
                <w:szCs w:val="21"/>
              </w:rPr>
            </w:pPr>
            <w:r>
              <w:rPr>
                <w:rFonts w:eastAsiaTheme="minorEastAsia"/>
                <w:szCs w:val="21"/>
              </w:rPr>
              <w:t>45度</w:t>
            </w:r>
          </w:p>
        </w:tc>
      </w:tr>
      <w:tr w14:paraId="3A5A2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795F1288">
            <w:pPr>
              <w:jc w:val="center"/>
              <w:rPr>
                <w:rFonts w:eastAsiaTheme="minorEastAsia"/>
                <w:szCs w:val="21"/>
                <w:highlight w:val="none"/>
              </w:rPr>
            </w:pPr>
            <w:r>
              <w:rPr>
                <w:rFonts w:eastAsiaTheme="minorEastAsia"/>
                <w:szCs w:val="21"/>
                <w:highlight w:val="none"/>
              </w:rPr>
              <w:t>4</w:t>
            </w:r>
          </w:p>
        </w:tc>
        <w:tc>
          <w:tcPr>
            <w:tcW w:w="1298" w:type="pct"/>
            <w:tcBorders>
              <w:top w:val="single" w:color="auto" w:sz="4" w:space="0"/>
              <w:left w:val="single" w:color="auto" w:sz="4" w:space="0"/>
              <w:bottom w:val="single" w:color="auto" w:sz="4" w:space="0"/>
              <w:right w:val="single" w:color="auto" w:sz="4" w:space="0"/>
            </w:tcBorders>
            <w:vAlign w:val="center"/>
          </w:tcPr>
          <w:p w14:paraId="4F56E025">
            <w:pPr>
              <w:jc w:val="center"/>
              <w:rPr>
                <w:rFonts w:eastAsiaTheme="minorEastAsia"/>
                <w:szCs w:val="21"/>
                <w:highlight w:val="none"/>
              </w:rPr>
            </w:pPr>
            <w:r>
              <w:rPr>
                <w:rFonts w:eastAsiaTheme="minorEastAsia"/>
                <w:szCs w:val="21"/>
                <w:highlight w:val="none"/>
              </w:rPr>
              <w:t>瞳距调节</w:t>
            </w:r>
          </w:p>
        </w:tc>
        <w:tc>
          <w:tcPr>
            <w:tcW w:w="3235" w:type="pct"/>
            <w:tcBorders>
              <w:top w:val="single" w:color="auto" w:sz="4" w:space="0"/>
              <w:left w:val="single" w:color="auto" w:sz="4" w:space="0"/>
              <w:bottom w:val="single" w:color="auto" w:sz="4" w:space="0"/>
              <w:right w:val="single" w:color="auto" w:sz="4" w:space="0"/>
            </w:tcBorders>
            <w:vAlign w:val="center"/>
          </w:tcPr>
          <w:p w14:paraId="52E1C548">
            <w:pPr>
              <w:jc w:val="center"/>
              <w:rPr>
                <w:rFonts w:eastAsiaTheme="minorEastAsia"/>
                <w:szCs w:val="21"/>
                <w:highlight w:val="none"/>
              </w:rPr>
            </w:pPr>
            <w:r>
              <w:rPr>
                <w:rFonts w:eastAsiaTheme="minorEastAsia"/>
                <w:szCs w:val="21"/>
                <w:highlight w:val="none"/>
              </w:rPr>
              <w:t>52</w:t>
            </w:r>
            <w:r>
              <w:rPr>
                <w:rFonts w:hint="eastAsia" w:eastAsiaTheme="minorEastAsia"/>
                <w:szCs w:val="21"/>
                <w:highlight w:val="none"/>
              </w:rPr>
              <w:t>mm</w:t>
            </w:r>
            <w:r>
              <w:rPr>
                <w:rFonts w:eastAsiaTheme="minorEastAsia"/>
                <w:szCs w:val="21"/>
                <w:highlight w:val="none"/>
              </w:rPr>
              <w:t>-75</w:t>
            </w:r>
            <w:r>
              <w:rPr>
                <w:rFonts w:hint="eastAsia" w:eastAsiaTheme="minorEastAsia"/>
                <w:szCs w:val="21"/>
                <w:highlight w:val="none"/>
              </w:rPr>
              <w:t>mm</w:t>
            </w:r>
          </w:p>
        </w:tc>
      </w:tr>
      <w:tr w14:paraId="44307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30769A68">
            <w:pPr>
              <w:jc w:val="center"/>
              <w:rPr>
                <w:rFonts w:eastAsiaTheme="minorEastAsia"/>
                <w:szCs w:val="21"/>
                <w:highlight w:val="none"/>
              </w:rPr>
            </w:pPr>
            <w:r>
              <w:rPr>
                <w:rFonts w:eastAsiaTheme="minorEastAsia"/>
                <w:szCs w:val="21"/>
                <w:highlight w:val="none"/>
              </w:rPr>
              <w:t>5</w:t>
            </w:r>
          </w:p>
        </w:tc>
        <w:tc>
          <w:tcPr>
            <w:tcW w:w="1298" w:type="pct"/>
            <w:tcBorders>
              <w:top w:val="single" w:color="auto" w:sz="4" w:space="0"/>
              <w:left w:val="single" w:color="auto" w:sz="4" w:space="0"/>
              <w:bottom w:val="single" w:color="auto" w:sz="4" w:space="0"/>
              <w:right w:val="single" w:color="auto" w:sz="4" w:space="0"/>
            </w:tcBorders>
            <w:vAlign w:val="center"/>
          </w:tcPr>
          <w:p w14:paraId="510E5601">
            <w:pPr>
              <w:jc w:val="center"/>
              <w:rPr>
                <w:rFonts w:eastAsiaTheme="minorEastAsia"/>
                <w:szCs w:val="21"/>
                <w:highlight w:val="none"/>
              </w:rPr>
            </w:pPr>
            <w:r>
              <w:rPr>
                <w:rFonts w:eastAsiaTheme="minorEastAsia"/>
                <w:szCs w:val="21"/>
                <w:highlight w:val="none"/>
              </w:rPr>
              <w:t>变焦范围</w:t>
            </w:r>
          </w:p>
        </w:tc>
        <w:tc>
          <w:tcPr>
            <w:tcW w:w="3235" w:type="pct"/>
            <w:tcBorders>
              <w:top w:val="single" w:color="auto" w:sz="4" w:space="0"/>
              <w:left w:val="single" w:color="auto" w:sz="4" w:space="0"/>
              <w:bottom w:val="single" w:color="auto" w:sz="4" w:space="0"/>
              <w:right w:val="single" w:color="auto" w:sz="4" w:space="0"/>
            </w:tcBorders>
            <w:vAlign w:val="center"/>
          </w:tcPr>
          <w:p w14:paraId="2E06567B">
            <w:pPr>
              <w:jc w:val="center"/>
              <w:rPr>
                <w:rFonts w:eastAsiaTheme="minorEastAsia"/>
                <w:szCs w:val="21"/>
                <w:highlight w:val="none"/>
              </w:rPr>
            </w:pPr>
            <w:r>
              <w:rPr>
                <w:rFonts w:eastAsiaTheme="minorEastAsia"/>
                <w:szCs w:val="21"/>
                <w:highlight w:val="none"/>
              </w:rPr>
              <w:t>0.8X-5.0X</w:t>
            </w:r>
          </w:p>
        </w:tc>
      </w:tr>
      <w:tr w14:paraId="2B966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1291CC48">
            <w:pPr>
              <w:jc w:val="center"/>
              <w:rPr>
                <w:rFonts w:eastAsiaTheme="minorEastAsia"/>
                <w:szCs w:val="21"/>
                <w:highlight w:val="none"/>
              </w:rPr>
            </w:pPr>
            <w:r>
              <w:rPr>
                <w:rFonts w:eastAsiaTheme="minorEastAsia"/>
                <w:szCs w:val="21"/>
                <w:highlight w:val="none"/>
              </w:rPr>
              <w:t>6</w:t>
            </w:r>
          </w:p>
        </w:tc>
        <w:tc>
          <w:tcPr>
            <w:tcW w:w="1298" w:type="pct"/>
            <w:tcBorders>
              <w:top w:val="single" w:color="auto" w:sz="4" w:space="0"/>
              <w:left w:val="single" w:color="auto" w:sz="4" w:space="0"/>
              <w:bottom w:val="single" w:color="auto" w:sz="4" w:space="0"/>
              <w:right w:val="single" w:color="auto" w:sz="4" w:space="0"/>
            </w:tcBorders>
            <w:vAlign w:val="center"/>
          </w:tcPr>
          <w:p w14:paraId="7E56944F">
            <w:pPr>
              <w:jc w:val="center"/>
              <w:rPr>
                <w:rFonts w:eastAsiaTheme="minorEastAsia"/>
                <w:szCs w:val="21"/>
                <w:highlight w:val="none"/>
              </w:rPr>
            </w:pPr>
            <w:r>
              <w:rPr>
                <w:rFonts w:eastAsiaTheme="minorEastAsia"/>
                <w:szCs w:val="21"/>
                <w:highlight w:val="none"/>
              </w:rPr>
              <w:t>变焦比</w:t>
            </w:r>
          </w:p>
        </w:tc>
        <w:tc>
          <w:tcPr>
            <w:tcW w:w="3235" w:type="pct"/>
            <w:tcBorders>
              <w:top w:val="single" w:color="auto" w:sz="4" w:space="0"/>
              <w:left w:val="single" w:color="auto" w:sz="4" w:space="0"/>
              <w:bottom w:val="single" w:color="auto" w:sz="4" w:space="0"/>
              <w:right w:val="single" w:color="auto" w:sz="4" w:space="0"/>
            </w:tcBorders>
            <w:vAlign w:val="center"/>
          </w:tcPr>
          <w:p w14:paraId="5A8496B4">
            <w:pPr>
              <w:jc w:val="center"/>
              <w:rPr>
                <w:rFonts w:eastAsiaTheme="minorEastAsia"/>
                <w:szCs w:val="21"/>
                <w:highlight w:val="none"/>
              </w:rPr>
            </w:pPr>
            <w:r>
              <w:rPr>
                <w:rFonts w:eastAsiaTheme="minorEastAsia"/>
                <w:szCs w:val="21"/>
                <w:highlight w:val="none"/>
              </w:rPr>
              <w:t>6.3:1</w:t>
            </w:r>
          </w:p>
        </w:tc>
      </w:tr>
      <w:tr w14:paraId="2C253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44436D3D">
            <w:pPr>
              <w:jc w:val="center"/>
              <w:rPr>
                <w:rFonts w:eastAsiaTheme="minorEastAsia"/>
                <w:szCs w:val="21"/>
                <w:highlight w:val="none"/>
              </w:rPr>
            </w:pPr>
            <w:r>
              <w:rPr>
                <w:rFonts w:eastAsiaTheme="minorEastAsia"/>
                <w:szCs w:val="21"/>
                <w:highlight w:val="none"/>
              </w:rPr>
              <w:t>7</w:t>
            </w:r>
          </w:p>
        </w:tc>
        <w:tc>
          <w:tcPr>
            <w:tcW w:w="1298" w:type="pct"/>
            <w:tcBorders>
              <w:top w:val="single" w:color="auto" w:sz="4" w:space="0"/>
              <w:left w:val="single" w:color="auto" w:sz="4" w:space="0"/>
              <w:bottom w:val="single" w:color="auto" w:sz="4" w:space="0"/>
              <w:right w:val="single" w:color="auto" w:sz="4" w:space="0"/>
            </w:tcBorders>
            <w:vAlign w:val="center"/>
          </w:tcPr>
          <w:p w14:paraId="69C298A5">
            <w:pPr>
              <w:jc w:val="center"/>
              <w:rPr>
                <w:rFonts w:eastAsiaTheme="minorEastAsia"/>
                <w:szCs w:val="21"/>
                <w:highlight w:val="none"/>
              </w:rPr>
            </w:pPr>
            <w:r>
              <w:rPr>
                <w:rFonts w:eastAsiaTheme="minorEastAsia"/>
                <w:szCs w:val="21"/>
                <w:highlight w:val="none"/>
              </w:rPr>
              <w:t>工作距离</w:t>
            </w:r>
          </w:p>
        </w:tc>
        <w:tc>
          <w:tcPr>
            <w:tcW w:w="3235" w:type="pct"/>
            <w:tcBorders>
              <w:top w:val="single" w:color="auto" w:sz="4" w:space="0"/>
              <w:left w:val="single" w:color="auto" w:sz="4" w:space="0"/>
              <w:bottom w:val="single" w:color="auto" w:sz="4" w:space="0"/>
              <w:right w:val="single" w:color="auto" w:sz="4" w:space="0"/>
            </w:tcBorders>
            <w:vAlign w:val="center"/>
          </w:tcPr>
          <w:p w14:paraId="6966E9D3">
            <w:pPr>
              <w:jc w:val="center"/>
              <w:rPr>
                <w:rFonts w:eastAsiaTheme="minorEastAsia"/>
                <w:szCs w:val="21"/>
                <w:highlight w:val="none"/>
              </w:rPr>
            </w:pPr>
            <w:r>
              <w:rPr>
                <w:rFonts w:eastAsiaTheme="minorEastAsia"/>
                <w:szCs w:val="21"/>
                <w:highlight w:val="none"/>
              </w:rPr>
              <w:t>115</w:t>
            </w:r>
            <w:r>
              <w:rPr>
                <w:rFonts w:hint="eastAsia" w:eastAsiaTheme="minorEastAsia"/>
                <w:szCs w:val="21"/>
                <w:highlight w:val="none"/>
              </w:rPr>
              <w:t>mm</w:t>
            </w:r>
          </w:p>
        </w:tc>
      </w:tr>
      <w:tr w14:paraId="214C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2A811310">
            <w:pPr>
              <w:jc w:val="center"/>
              <w:rPr>
                <w:rFonts w:eastAsiaTheme="minorEastAsia"/>
                <w:szCs w:val="21"/>
                <w:highlight w:val="none"/>
              </w:rPr>
            </w:pPr>
            <w:r>
              <w:rPr>
                <w:rFonts w:eastAsiaTheme="minorEastAsia"/>
                <w:szCs w:val="21"/>
                <w:highlight w:val="none"/>
              </w:rPr>
              <w:t>8</w:t>
            </w:r>
          </w:p>
        </w:tc>
        <w:tc>
          <w:tcPr>
            <w:tcW w:w="1298" w:type="pct"/>
            <w:tcBorders>
              <w:top w:val="single" w:color="auto" w:sz="4" w:space="0"/>
              <w:left w:val="single" w:color="auto" w:sz="4" w:space="0"/>
              <w:bottom w:val="single" w:color="auto" w:sz="4" w:space="0"/>
              <w:right w:val="single" w:color="auto" w:sz="4" w:space="0"/>
            </w:tcBorders>
            <w:vAlign w:val="center"/>
          </w:tcPr>
          <w:p w14:paraId="34C517D1">
            <w:pPr>
              <w:jc w:val="center"/>
              <w:rPr>
                <w:rFonts w:eastAsiaTheme="minorEastAsia"/>
                <w:szCs w:val="21"/>
                <w:highlight w:val="none"/>
              </w:rPr>
            </w:pPr>
            <w:r>
              <w:rPr>
                <w:rFonts w:eastAsiaTheme="minorEastAsia"/>
                <w:szCs w:val="21"/>
                <w:highlight w:val="none"/>
              </w:rPr>
              <w:t>辅助物镜</w:t>
            </w:r>
          </w:p>
        </w:tc>
        <w:tc>
          <w:tcPr>
            <w:tcW w:w="3235" w:type="pct"/>
            <w:tcBorders>
              <w:top w:val="single" w:color="auto" w:sz="4" w:space="0"/>
              <w:left w:val="single" w:color="auto" w:sz="4" w:space="0"/>
              <w:bottom w:val="single" w:color="auto" w:sz="4" w:space="0"/>
              <w:right w:val="single" w:color="auto" w:sz="4" w:space="0"/>
            </w:tcBorders>
            <w:vAlign w:val="center"/>
          </w:tcPr>
          <w:p w14:paraId="082F7FF3">
            <w:pPr>
              <w:jc w:val="center"/>
              <w:rPr>
                <w:rFonts w:eastAsiaTheme="minorEastAsia"/>
                <w:szCs w:val="21"/>
                <w:highlight w:val="none"/>
              </w:rPr>
            </w:pPr>
            <w:r>
              <w:rPr>
                <w:rFonts w:eastAsiaTheme="minorEastAsia"/>
                <w:szCs w:val="21"/>
                <w:highlight w:val="none"/>
              </w:rPr>
              <w:t>0.5X</w:t>
            </w:r>
            <w:r>
              <w:rPr>
                <w:rFonts w:hint="eastAsia" w:eastAsiaTheme="minorEastAsia"/>
                <w:szCs w:val="21"/>
                <w:highlight w:val="none"/>
              </w:rPr>
              <w:t>，</w:t>
            </w:r>
            <w:r>
              <w:rPr>
                <w:rFonts w:eastAsiaTheme="minorEastAsia"/>
                <w:szCs w:val="21"/>
                <w:highlight w:val="none"/>
              </w:rPr>
              <w:t>2X</w:t>
            </w:r>
          </w:p>
        </w:tc>
      </w:tr>
      <w:tr w14:paraId="7931D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06D86CB8">
            <w:pPr>
              <w:jc w:val="center"/>
              <w:rPr>
                <w:rFonts w:eastAsiaTheme="minorEastAsia"/>
                <w:szCs w:val="21"/>
                <w:highlight w:val="none"/>
              </w:rPr>
            </w:pPr>
            <w:r>
              <w:rPr>
                <w:rFonts w:eastAsiaTheme="minorEastAsia"/>
                <w:szCs w:val="21"/>
                <w:highlight w:val="none"/>
              </w:rPr>
              <w:t>9</w:t>
            </w:r>
          </w:p>
        </w:tc>
        <w:tc>
          <w:tcPr>
            <w:tcW w:w="1298" w:type="pct"/>
            <w:tcBorders>
              <w:top w:val="single" w:color="auto" w:sz="4" w:space="0"/>
              <w:left w:val="single" w:color="auto" w:sz="4" w:space="0"/>
              <w:bottom w:val="single" w:color="auto" w:sz="4" w:space="0"/>
              <w:right w:val="single" w:color="auto" w:sz="4" w:space="0"/>
            </w:tcBorders>
            <w:vAlign w:val="center"/>
          </w:tcPr>
          <w:p w14:paraId="37CF7AFA">
            <w:pPr>
              <w:jc w:val="center"/>
              <w:rPr>
                <w:rFonts w:eastAsiaTheme="minorEastAsia"/>
                <w:szCs w:val="21"/>
                <w:highlight w:val="none"/>
              </w:rPr>
            </w:pPr>
            <w:r>
              <w:rPr>
                <w:rFonts w:eastAsiaTheme="minorEastAsia"/>
                <w:szCs w:val="21"/>
                <w:highlight w:val="none"/>
              </w:rPr>
              <w:t>照明系统</w:t>
            </w:r>
          </w:p>
        </w:tc>
        <w:tc>
          <w:tcPr>
            <w:tcW w:w="3235" w:type="pct"/>
            <w:tcBorders>
              <w:top w:val="single" w:color="auto" w:sz="4" w:space="0"/>
              <w:left w:val="single" w:color="auto" w:sz="4" w:space="0"/>
              <w:bottom w:val="single" w:color="auto" w:sz="4" w:space="0"/>
              <w:right w:val="single" w:color="auto" w:sz="4" w:space="0"/>
            </w:tcBorders>
            <w:vAlign w:val="center"/>
          </w:tcPr>
          <w:p w14:paraId="2DADA223">
            <w:pPr>
              <w:jc w:val="center"/>
              <w:rPr>
                <w:rFonts w:eastAsiaTheme="minorEastAsia"/>
                <w:szCs w:val="21"/>
                <w:highlight w:val="none"/>
              </w:rPr>
            </w:pPr>
            <w:r>
              <w:rPr>
                <w:rFonts w:eastAsiaTheme="minorEastAsia"/>
                <w:szCs w:val="21"/>
                <w:highlight w:val="none"/>
              </w:rPr>
              <w:t>LED专用光源</w:t>
            </w:r>
          </w:p>
        </w:tc>
      </w:tr>
      <w:tr w14:paraId="0CC59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096A2356">
            <w:pPr>
              <w:jc w:val="center"/>
              <w:rPr>
                <w:rFonts w:eastAsiaTheme="minorEastAsia"/>
                <w:szCs w:val="21"/>
                <w:highlight w:val="none"/>
              </w:rPr>
            </w:pPr>
            <w:r>
              <w:rPr>
                <w:rFonts w:eastAsiaTheme="minorEastAsia"/>
                <w:szCs w:val="21"/>
                <w:highlight w:val="none"/>
              </w:rPr>
              <w:t>10</w:t>
            </w:r>
          </w:p>
        </w:tc>
        <w:tc>
          <w:tcPr>
            <w:tcW w:w="1298" w:type="pct"/>
            <w:tcBorders>
              <w:top w:val="single" w:color="auto" w:sz="4" w:space="0"/>
              <w:left w:val="single" w:color="auto" w:sz="4" w:space="0"/>
              <w:bottom w:val="single" w:color="auto" w:sz="4" w:space="0"/>
              <w:right w:val="single" w:color="auto" w:sz="4" w:space="0"/>
            </w:tcBorders>
            <w:vAlign w:val="center"/>
          </w:tcPr>
          <w:p w14:paraId="47DA3FA2">
            <w:pPr>
              <w:jc w:val="center"/>
              <w:rPr>
                <w:rFonts w:eastAsiaTheme="minorEastAsia"/>
                <w:szCs w:val="21"/>
                <w:highlight w:val="none"/>
              </w:rPr>
            </w:pPr>
            <w:r>
              <w:rPr>
                <w:rFonts w:eastAsiaTheme="minorEastAsia"/>
                <w:szCs w:val="21"/>
                <w:highlight w:val="none"/>
              </w:rPr>
              <w:t>底座</w:t>
            </w:r>
          </w:p>
          <w:p w14:paraId="1AC7F5D5">
            <w:pPr>
              <w:jc w:val="center"/>
              <w:rPr>
                <w:rFonts w:eastAsiaTheme="minorEastAsia"/>
                <w:szCs w:val="21"/>
                <w:highlight w:val="none"/>
              </w:rPr>
            </w:pPr>
            <w:r>
              <w:rPr>
                <w:rFonts w:eastAsiaTheme="minorEastAsia"/>
                <w:szCs w:val="21"/>
                <w:highlight w:val="none"/>
              </w:rPr>
              <w:t>（支架）</w:t>
            </w:r>
          </w:p>
        </w:tc>
        <w:tc>
          <w:tcPr>
            <w:tcW w:w="3235" w:type="pct"/>
            <w:tcBorders>
              <w:top w:val="single" w:color="auto" w:sz="4" w:space="0"/>
              <w:left w:val="single" w:color="auto" w:sz="4" w:space="0"/>
              <w:bottom w:val="single" w:color="auto" w:sz="4" w:space="0"/>
              <w:right w:val="single" w:color="auto" w:sz="4" w:space="0"/>
            </w:tcBorders>
            <w:vAlign w:val="center"/>
          </w:tcPr>
          <w:p w14:paraId="042EA6E7">
            <w:pPr>
              <w:jc w:val="center"/>
              <w:rPr>
                <w:rFonts w:eastAsiaTheme="minorEastAsia"/>
                <w:szCs w:val="21"/>
                <w:highlight w:val="none"/>
              </w:rPr>
            </w:pPr>
            <w:r>
              <w:rPr>
                <w:rFonts w:eastAsiaTheme="minorEastAsia"/>
                <w:szCs w:val="21"/>
                <w:highlight w:val="none"/>
              </w:rPr>
              <w:t>血吸虫毛蚴动态自动识别系统专用底座（专用支架）</w:t>
            </w:r>
          </w:p>
        </w:tc>
      </w:tr>
    </w:tbl>
    <w:p w14:paraId="13B4A08C">
      <w:pPr>
        <w:spacing w:line="360" w:lineRule="auto"/>
        <w:ind w:firstLine="422" w:firstLineChars="200"/>
        <w:rPr>
          <w:rFonts w:eastAsiaTheme="minorEastAsia"/>
          <w:b/>
          <w:szCs w:val="21"/>
          <w:highlight w:val="none"/>
        </w:rPr>
      </w:pPr>
      <w:r>
        <w:rPr>
          <w:rFonts w:eastAsiaTheme="minorEastAsia"/>
          <w:b/>
          <w:szCs w:val="21"/>
          <w:highlight w:val="none"/>
        </w:rPr>
        <w:t>（2）高清高速专用相机技术参数</w:t>
      </w:r>
    </w:p>
    <w:tbl>
      <w:tblPr>
        <w:tblStyle w:val="4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6"/>
        <w:gridCol w:w="6084"/>
      </w:tblGrid>
      <w:tr w14:paraId="51515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137FE5F1">
            <w:pPr>
              <w:rPr>
                <w:rFonts w:eastAsiaTheme="minorEastAsia"/>
                <w:szCs w:val="21"/>
                <w:highlight w:val="none"/>
              </w:rPr>
            </w:pPr>
            <w:r>
              <w:rPr>
                <w:rFonts w:eastAsiaTheme="minorEastAsia"/>
                <w:szCs w:val="21"/>
                <w:highlight w:val="none"/>
              </w:rPr>
              <w:t xml:space="preserve">像素： </w:t>
            </w:r>
          </w:p>
        </w:tc>
        <w:tc>
          <w:tcPr>
            <w:tcW w:w="3488" w:type="pct"/>
            <w:tcBorders>
              <w:top w:val="single" w:color="auto" w:sz="4" w:space="0"/>
              <w:left w:val="single" w:color="auto" w:sz="4" w:space="0"/>
              <w:bottom w:val="single" w:color="auto" w:sz="4" w:space="0"/>
              <w:right w:val="single" w:color="auto" w:sz="4" w:space="0"/>
            </w:tcBorders>
          </w:tcPr>
          <w:p w14:paraId="2CA5022E">
            <w:pPr>
              <w:rPr>
                <w:rFonts w:eastAsiaTheme="minorEastAsia"/>
                <w:szCs w:val="21"/>
                <w:highlight w:val="none"/>
              </w:rPr>
            </w:pPr>
            <w:r>
              <w:rPr>
                <w:rFonts w:eastAsiaTheme="minorEastAsia"/>
                <w:szCs w:val="21"/>
                <w:highlight w:val="none"/>
              </w:rPr>
              <w:t>1280</w:t>
            </w:r>
            <w:r>
              <w:rPr>
                <w:rFonts w:hint="eastAsia" w:eastAsiaTheme="minorEastAsia"/>
                <w:szCs w:val="21"/>
                <w:highlight w:val="none"/>
              </w:rPr>
              <w:t>×</w:t>
            </w:r>
            <w:r>
              <w:rPr>
                <w:rFonts w:eastAsiaTheme="minorEastAsia"/>
                <w:szCs w:val="21"/>
                <w:highlight w:val="none"/>
              </w:rPr>
              <w:t>960（高清）</w:t>
            </w:r>
            <w:r>
              <w:rPr>
                <w:rFonts w:hint="eastAsia" w:eastAsiaTheme="minorEastAsia"/>
                <w:szCs w:val="21"/>
                <w:highlight w:val="none"/>
              </w:rPr>
              <w:t>，≥</w:t>
            </w:r>
            <w:r>
              <w:rPr>
                <w:rFonts w:eastAsiaTheme="minorEastAsia"/>
                <w:szCs w:val="21"/>
                <w:highlight w:val="none"/>
              </w:rPr>
              <w:t>120万像素</w:t>
            </w:r>
          </w:p>
        </w:tc>
      </w:tr>
      <w:tr w14:paraId="707D7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38A82327">
            <w:pPr>
              <w:rPr>
                <w:rFonts w:eastAsiaTheme="minorEastAsia"/>
                <w:szCs w:val="21"/>
                <w:highlight w:val="none"/>
              </w:rPr>
            </w:pPr>
            <w:r>
              <w:rPr>
                <w:rFonts w:eastAsiaTheme="minorEastAsia"/>
                <w:szCs w:val="21"/>
                <w:highlight w:val="none"/>
              </w:rPr>
              <w:t xml:space="preserve">曝光方式: </w:t>
            </w:r>
          </w:p>
        </w:tc>
        <w:tc>
          <w:tcPr>
            <w:tcW w:w="3488" w:type="pct"/>
            <w:tcBorders>
              <w:top w:val="single" w:color="auto" w:sz="4" w:space="0"/>
              <w:left w:val="single" w:color="auto" w:sz="4" w:space="0"/>
              <w:bottom w:val="single" w:color="auto" w:sz="4" w:space="0"/>
              <w:right w:val="single" w:color="auto" w:sz="4" w:space="0"/>
            </w:tcBorders>
          </w:tcPr>
          <w:p w14:paraId="25595E25">
            <w:pPr>
              <w:rPr>
                <w:rFonts w:eastAsiaTheme="minorEastAsia"/>
                <w:szCs w:val="21"/>
                <w:highlight w:val="none"/>
              </w:rPr>
            </w:pPr>
            <w:r>
              <w:rPr>
                <w:rFonts w:eastAsiaTheme="minorEastAsia"/>
                <w:szCs w:val="21"/>
                <w:highlight w:val="none"/>
              </w:rPr>
              <w:t>帧曝光</w:t>
            </w:r>
          </w:p>
        </w:tc>
      </w:tr>
      <w:tr w14:paraId="27B8D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182A7F4D">
            <w:pPr>
              <w:rPr>
                <w:rFonts w:eastAsiaTheme="minorEastAsia"/>
                <w:szCs w:val="21"/>
                <w:highlight w:val="none"/>
              </w:rPr>
            </w:pPr>
            <w:r>
              <w:rPr>
                <w:rFonts w:eastAsiaTheme="minorEastAsia"/>
                <w:szCs w:val="21"/>
                <w:highlight w:val="none"/>
              </w:rPr>
              <w:t xml:space="preserve">帧率： </w:t>
            </w:r>
          </w:p>
        </w:tc>
        <w:tc>
          <w:tcPr>
            <w:tcW w:w="3488" w:type="pct"/>
            <w:tcBorders>
              <w:top w:val="single" w:color="auto" w:sz="4" w:space="0"/>
              <w:left w:val="single" w:color="auto" w:sz="4" w:space="0"/>
              <w:bottom w:val="single" w:color="auto" w:sz="4" w:space="0"/>
              <w:right w:val="single" w:color="auto" w:sz="4" w:space="0"/>
            </w:tcBorders>
          </w:tcPr>
          <w:p w14:paraId="31626B3D">
            <w:pPr>
              <w:rPr>
                <w:rFonts w:eastAsiaTheme="minorEastAsia"/>
                <w:szCs w:val="21"/>
                <w:highlight w:val="none"/>
              </w:rPr>
            </w:pPr>
            <w:r>
              <w:rPr>
                <w:rFonts w:hint="eastAsia" w:eastAsiaTheme="minorEastAsia"/>
                <w:szCs w:val="21"/>
                <w:highlight w:val="none"/>
              </w:rPr>
              <w:t>≥</w:t>
            </w:r>
            <w:r>
              <w:rPr>
                <w:rFonts w:eastAsiaTheme="minorEastAsia"/>
                <w:szCs w:val="21"/>
                <w:highlight w:val="none"/>
              </w:rPr>
              <w:t>35帧/秒</w:t>
            </w:r>
          </w:p>
        </w:tc>
      </w:tr>
      <w:tr w14:paraId="50CC7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79AFBE6B">
            <w:pPr>
              <w:rPr>
                <w:rFonts w:eastAsiaTheme="minorEastAsia"/>
                <w:szCs w:val="21"/>
                <w:highlight w:val="none"/>
              </w:rPr>
            </w:pPr>
            <w:r>
              <w:rPr>
                <w:rFonts w:eastAsiaTheme="minorEastAsia"/>
                <w:szCs w:val="21"/>
                <w:highlight w:val="none"/>
              </w:rPr>
              <w:t xml:space="preserve">输出颜色： </w:t>
            </w:r>
          </w:p>
        </w:tc>
        <w:tc>
          <w:tcPr>
            <w:tcW w:w="3488" w:type="pct"/>
            <w:tcBorders>
              <w:top w:val="single" w:color="auto" w:sz="4" w:space="0"/>
              <w:left w:val="single" w:color="auto" w:sz="4" w:space="0"/>
              <w:bottom w:val="single" w:color="auto" w:sz="4" w:space="0"/>
              <w:right w:val="single" w:color="auto" w:sz="4" w:space="0"/>
            </w:tcBorders>
          </w:tcPr>
          <w:p w14:paraId="6629130B">
            <w:pPr>
              <w:rPr>
                <w:rFonts w:eastAsiaTheme="minorEastAsia"/>
                <w:szCs w:val="21"/>
                <w:highlight w:val="none"/>
              </w:rPr>
            </w:pPr>
            <w:r>
              <w:rPr>
                <w:rFonts w:eastAsiaTheme="minorEastAsia"/>
                <w:szCs w:val="21"/>
                <w:highlight w:val="none"/>
              </w:rPr>
              <w:t>彩色</w:t>
            </w:r>
          </w:p>
        </w:tc>
      </w:tr>
      <w:tr w14:paraId="2016D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4EF355FF">
            <w:pPr>
              <w:rPr>
                <w:rFonts w:eastAsiaTheme="minorEastAsia"/>
                <w:szCs w:val="21"/>
                <w:highlight w:val="none"/>
              </w:rPr>
            </w:pPr>
            <w:r>
              <w:rPr>
                <w:rFonts w:eastAsiaTheme="minorEastAsia"/>
                <w:szCs w:val="21"/>
                <w:highlight w:val="none"/>
              </w:rPr>
              <w:t>像元尺寸：</w:t>
            </w:r>
          </w:p>
        </w:tc>
        <w:tc>
          <w:tcPr>
            <w:tcW w:w="3488" w:type="pct"/>
            <w:tcBorders>
              <w:top w:val="single" w:color="auto" w:sz="4" w:space="0"/>
              <w:left w:val="single" w:color="auto" w:sz="4" w:space="0"/>
              <w:bottom w:val="single" w:color="auto" w:sz="4" w:space="0"/>
              <w:right w:val="single" w:color="auto" w:sz="4" w:space="0"/>
            </w:tcBorders>
          </w:tcPr>
          <w:p w14:paraId="6836F9B7">
            <w:pPr>
              <w:rPr>
                <w:rFonts w:eastAsiaTheme="minorEastAsia"/>
                <w:szCs w:val="21"/>
                <w:highlight w:val="none"/>
              </w:rPr>
            </w:pPr>
            <w:r>
              <w:rPr>
                <w:rFonts w:eastAsiaTheme="minorEastAsia"/>
                <w:szCs w:val="21"/>
                <w:highlight w:val="none"/>
              </w:rPr>
              <w:t>3.75µm×3.75µm</w:t>
            </w:r>
          </w:p>
        </w:tc>
      </w:tr>
      <w:tr w14:paraId="05B41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2786B7A3">
            <w:pPr>
              <w:rPr>
                <w:rFonts w:eastAsiaTheme="minorEastAsia"/>
                <w:szCs w:val="21"/>
                <w:highlight w:val="none"/>
              </w:rPr>
            </w:pPr>
            <w:r>
              <w:rPr>
                <w:rFonts w:eastAsiaTheme="minorEastAsia"/>
                <w:szCs w:val="21"/>
                <w:highlight w:val="none"/>
              </w:rPr>
              <w:t>传感器：</w:t>
            </w:r>
          </w:p>
        </w:tc>
        <w:tc>
          <w:tcPr>
            <w:tcW w:w="3488" w:type="pct"/>
            <w:tcBorders>
              <w:top w:val="single" w:color="auto" w:sz="4" w:space="0"/>
              <w:left w:val="single" w:color="auto" w:sz="4" w:space="0"/>
              <w:bottom w:val="single" w:color="auto" w:sz="4" w:space="0"/>
              <w:right w:val="single" w:color="auto" w:sz="4" w:space="0"/>
            </w:tcBorders>
          </w:tcPr>
          <w:p w14:paraId="763FB949">
            <w:pPr>
              <w:rPr>
                <w:rFonts w:eastAsiaTheme="minorEastAsia"/>
                <w:szCs w:val="21"/>
                <w:highlight w:val="none"/>
              </w:rPr>
            </w:pPr>
            <w:r>
              <w:rPr>
                <w:rFonts w:eastAsiaTheme="minorEastAsia"/>
                <w:szCs w:val="21"/>
                <w:highlight w:val="none"/>
              </w:rPr>
              <w:t>CMOS</w:t>
            </w:r>
          </w:p>
        </w:tc>
      </w:tr>
      <w:tr w14:paraId="50F95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686BDABB">
            <w:pPr>
              <w:rPr>
                <w:rFonts w:eastAsiaTheme="minorEastAsia"/>
                <w:szCs w:val="21"/>
                <w:highlight w:val="none"/>
              </w:rPr>
            </w:pPr>
            <w:r>
              <w:rPr>
                <w:rFonts w:eastAsiaTheme="minorEastAsia"/>
                <w:szCs w:val="21"/>
                <w:highlight w:val="none"/>
              </w:rPr>
              <w:t>光学尺寸:</w:t>
            </w:r>
          </w:p>
        </w:tc>
        <w:tc>
          <w:tcPr>
            <w:tcW w:w="3488" w:type="pct"/>
            <w:tcBorders>
              <w:top w:val="single" w:color="auto" w:sz="4" w:space="0"/>
              <w:left w:val="single" w:color="auto" w:sz="4" w:space="0"/>
              <w:bottom w:val="single" w:color="auto" w:sz="4" w:space="0"/>
              <w:right w:val="single" w:color="auto" w:sz="4" w:space="0"/>
            </w:tcBorders>
          </w:tcPr>
          <w:p w14:paraId="0CB32E06">
            <w:pPr>
              <w:rPr>
                <w:rFonts w:eastAsiaTheme="minorEastAsia"/>
                <w:szCs w:val="21"/>
                <w:highlight w:val="none"/>
              </w:rPr>
            </w:pPr>
            <w:r>
              <w:rPr>
                <w:rFonts w:eastAsiaTheme="minorEastAsia"/>
                <w:szCs w:val="21"/>
                <w:highlight w:val="none"/>
              </w:rPr>
              <w:t>1/3”</w:t>
            </w:r>
          </w:p>
        </w:tc>
      </w:tr>
      <w:tr w14:paraId="7949A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08F8A01E">
            <w:pPr>
              <w:rPr>
                <w:rFonts w:eastAsiaTheme="minorEastAsia"/>
                <w:szCs w:val="21"/>
                <w:highlight w:val="none"/>
              </w:rPr>
            </w:pPr>
            <w:r>
              <w:rPr>
                <w:rFonts w:eastAsiaTheme="minorEastAsia"/>
                <w:szCs w:val="21"/>
                <w:highlight w:val="none"/>
              </w:rPr>
              <w:t>信噪比：</w:t>
            </w:r>
          </w:p>
        </w:tc>
        <w:tc>
          <w:tcPr>
            <w:tcW w:w="3488" w:type="pct"/>
            <w:tcBorders>
              <w:top w:val="single" w:color="auto" w:sz="4" w:space="0"/>
              <w:left w:val="single" w:color="auto" w:sz="4" w:space="0"/>
              <w:bottom w:val="single" w:color="auto" w:sz="4" w:space="0"/>
              <w:right w:val="single" w:color="auto" w:sz="4" w:space="0"/>
            </w:tcBorders>
          </w:tcPr>
          <w:p w14:paraId="452360E9">
            <w:pPr>
              <w:rPr>
                <w:rFonts w:eastAsiaTheme="minorEastAsia"/>
                <w:szCs w:val="21"/>
                <w:highlight w:val="none"/>
              </w:rPr>
            </w:pPr>
            <w:r>
              <w:rPr>
                <w:rFonts w:eastAsiaTheme="minorEastAsia"/>
                <w:szCs w:val="21"/>
                <w:highlight w:val="none"/>
              </w:rPr>
              <w:t>43.9dB动态范围：&gt;115dB</w:t>
            </w:r>
          </w:p>
        </w:tc>
      </w:tr>
      <w:tr w14:paraId="4A354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195D590A">
            <w:pPr>
              <w:rPr>
                <w:rFonts w:eastAsiaTheme="minorEastAsia"/>
                <w:szCs w:val="21"/>
                <w:highlight w:val="none"/>
              </w:rPr>
            </w:pPr>
            <w:r>
              <w:rPr>
                <w:rFonts w:eastAsiaTheme="minorEastAsia"/>
                <w:szCs w:val="21"/>
                <w:highlight w:val="none"/>
              </w:rPr>
              <w:t>灵敏度（550nm）：</w:t>
            </w:r>
          </w:p>
        </w:tc>
        <w:tc>
          <w:tcPr>
            <w:tcW w:w="3488" w:type="pct"/>
            <w:tcBorders>
              <w:top w:val="single" w:color="auto" w:sz="4" w:space="0"/>
              <w:left w:val="single" w:color="auto" w:sz="4" w:space="0"/>
              <w:bottom w:val="single" w:color="auto" w:sz="4" w:space="0"/>
              <w:right w:val="single" w:color="auto" w:sz="4" w:space="0"/>
            </w:tcBorders>
          </w:tcPr>
          <w:p w14:paraId="2D2D9EE3">
            <w:pPr>
              <w:rPr>
                <w:rFonts w:eastAsiaTheme="minorEastAsia"/>
                <w:szCs w:val="21"/>
                <w:highlight w:val="none"/>
              </w:rPr>
            </w:pPr>
            <w:r>
              <w:rPr>
                <w:rFonts w:eastAsiaTheme="minorEastAsia"/>
                <w:szCs w:val="21"/>
                <w:highlight w:val="none"/>
              </w:rPr>
              <w:t>5.48V/lux-sec</w:t>
            </w:r>
          </w:p>
        </w:tc>
      </w:tr>
      <w:tr w14:paraId="64C3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7892D59E">
            <w:pPr>
              <w:rPr>
                <w:rFonts w:eastAsiaTheme="minorEastAsia"/>
                <w:szCs w:val="21"/>
                <w:highlight w:val="none"/>
              </w:rPr>
            </w:pPr>
            <w:r>
              <w:rPr>
                <w:rFonts w:eastAsiaTheme="minorEastAsia"/>
                <w:szCs w:val="21"/>
                <w:highlight w:val="none"/>
              </w:rPr>
              <w:t xml:space="preserve">镜头接口：    </w:t>
            </w:r>
          </w:p>
        </w:tc>
        <w:tc>
          <w:tcPr>
            <w:tcW w:w="3488" w:type="pct"/>
            <w:tcBorders>
              <w:top w:val="single" w:color="auto" w:sz="4" w:space="0"/>
              <w:left w:val="single" w:color="auto" w:sz="4" w:space="0"/>
              <w:bottom w:val="single" w:color="auto" w:sz="4" w:space="0"/>
              <w:right w:val="single" w:color="auto" w:sz="4" w:space="0"/>
            </w:tcBorders>
          </w:tcPr>
          <w:p w14:paraId="341A01CA">
            <w:pPr>
              <w:rPr>
                <w:rFonts w:eastAsiaTheme="minorEastAsia"/>
                <w:szCs w:val="21"/>
                <w:highlight w:val="none"/>
              </w:rPr>
            </w:pPr>
            <w:r>
              <w:rPr>
                <w:rFonts w:eastAsiaTheme="minorEastAsia"/>
                <w:szCs w:val="21"/>
                <w:highlight w:val="none"/>
              </w:rPr>
              <w:t>C、CS</w:t>
            </w:r>
          </w:p>
        </w:tc>
      </w:tr>
      <w:tr w14:paraId="484A5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38EEFA7C">
            <w:pPr>
              <w:rPr>
                <w:rFonts w:eastAsiaTheme="minorEastAsia"/>
                <w:szCs w:val="21"/>
                <w:highlight w:val="none"/>
              </w:rPr>
            </w:pPr>
            <w:r>
              <w:rPr>
                <w:rFonts w:eastAsiaTheme="minorEastAsia"/>
                <w:szCs w:val="21"/>
                <w:highlight w:val="none"/>
              </w:rPr>
              <w:t xml:space="preserve">输出方式：  </w:t>
            </w:r>
          </w:p>
        </w:tc>
        <w:tc>
          <w:tcPr>
            <w:tcW w:w="3488" w:type="pct"/>
            <w:tcBorders>
              <w:top w:val="single" w:color="auto" w:sz="4" w:space="0"/>
              <w:left w:val="single" w:color="auto" w:sz="4" w:space="0"/>
              <w:bottom w:val="single" w:color="auto" w:sz="4" w:space="0"/>
              <w:right w:val="single" w:color="auto" w:sz="4" w:space="0"/>
            </w:tcBorders>
          </w:tcPr>
          <w:p w14:paraId="430C41EF">
            <w:pPr>
              <w:rPr>
                <w:rFonts w:eastAsiaTheme="minorEastAsia"/>
                <w:szCs w:val="21"/>
                <w:highlight w:val="none"/>
              </w:rPr>
            </w:pPr>
            <w:r>
              <w:rPr>
                <w:rFonts w:eastAsiaTheme="minorEastAsia"/>
                <w:szCs w:val="21"/>
                <w:highlight w:val="none"/>
              </w:rPr>
              <w:t>USB</w:t>
            </w:r>
          </w:p>
        </w:tc>
      </w:tr>
      <w:tr w14:paraId="7E1C6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6691E092">
            <w:pPr>
              <w:rPr>
                <w:rFonts w:eastAsiaTheme="minorEastAsia"/>
                <w:szCs w:val="21"/>
                <w:highlight w:val="none"/>
              </w:rPr>
            </w:pPr>
            <w:r>
              <w:rPr>
                <w:rFonts w:eastAsiaTheme="minorEastAsia"/>
                <w:szCs w:val="21"/>
                <w:highlight w:val="none"/>
              </w:rPr>
              <w:t xml:space="preserve">供电方式： </w:t>
            </w:r>
          </w:p>
        </w:tc>
        <w:tc>
          <w:tcPr>
            <w:tcW w:w="3488" w:type="pct"/>
            <w:tcBorders>
              <w:top w:val="single" w:color="auto" w:sz="4" w:space="0"/>
              <w:left w:val="single" w:color="auto" w:sz="4" w:space="0"/>
              <w:bottom w:val="single" w:color="auto" w:sz="4" w:space="0"/>
              <w:right w:val="single" w:color="auto" w:sz="4" w:space="0"/>
            </w:tcBorders>
          </w:tcPr>
          <w:p w14:paraId="05613AE0">
            <w:pPr>
              <w:rPr>
                <w:rFonts w:eastAsiaTheme="minorEastAsia"/>
                <w:szCs w:val="21"/>
                <w:highlight w:val="none"/>
              </w:rPr>
            </w:pPr>
            <w:r>
              <w:rPr>
                <w:rFonts w:eastAsiaTheme="minorEastAsia"/>
                <w:szCs w:val="21"/>
                <w:highlight w:val="none"/>
              </w:rPr>
              <w:t>USB供电</w:t>
            </w:r>
          </w:p>
        </w:tc>
      </w:tr>
      <w:tr w14:paraId="09530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511" w:type="pct"/>
            <w:tcBorders>
              <w:top w:val="single" w:color="auto" w:sz="4" w:space="0"/>
              <w:left w:val="single" w:color="auto" w:sz="4" w:space="0"/>
              <w:bottom w:val="single" w:color="auto" w:sz="4" w:space="0"/>
              <w:right w:val="single" w:color="auto" w:sz="4" w:space="0"/>
            </w:tcBorders>
          </w:tcPr>
          <w:p w14:paraId="223C63D9">
            <w:pPr>
              <w:rPr>
                <w:rFonts w:eastAsiaTheme="minorEastAsia"/>
                <w:szCs w:val="21"/>
                <w:highlight w:val="none"/>
              </w:rPr>
            </w:pPr>
            <w:r>
              <w:rPr>
                <w:rFonts w:eastAsiaTheme="minorEastAsia"/>
                <w:szCs w:val="21"/>
                <w:highlight w:val="none"/>
              </w:rPr>
              <w:t xml:space="preserve">尺寸： </w:t>
            </w:r>
          </w:p>
        </w:tc>
        <w:tc>
          <w:tcPr>
            <w:tcW w:w="3488" w:type="pct"/>
            <w:tcBorders>
              <w:top w:val="single" w:color="auto" w:sz="4" w:space="0"/>
              <w:left w:val="single" w:color="auto" w:sz="4" w:space="0"/>
              <w:bottom w:val="single" w:color="auto" w:sz="4" w:space="0"/>
              <w:right w:val="single" w:color="auto" w:sz="4" w:space="0"/>
            </w:tcBorders>
          </w:tcPr>
          <w:p w14:paraId="01CF5094">
            <w:pPr>
              <w:rPr>
                <w:rFonts w:eastAsiaTheme="minorEastAsia"/>
                <w:szCs w:val="21"/>
                <w:highlight w:val="none"/>
              </w:rPr>
            </w:pPr>
            <w:r>
              <w:rPr>
                <w:rFonts w:hint="eastAsia" w:eastAsiaTheme="minorEastAsia"/>
                <w:szCs w:val="21"/>
                <w:highlight w:val="none"/>
              </w:rPr>
              <w:t>29mm×29mm×</w:t>
            </w:r>
            <w:r>
              <w:rPr>
                <w:rFonts w:eastAsiaTheme="minorEastAsia"/>
                <w:szCs w:val="21"/>
                <w:highlight w:val="none"/>
              </w:rPr>
              <w:t>45</w:t>
            </w:r>
            <w:r>
              <w:rPr>
                <w:rFonts w:hint="eastAsia" w:eastAsiaTheme="minorEastAsia"/>
                <w:szCs w:val="21"/>
                <w:highlight w:val="none"/>
              </w:rPr>
              <w:t>mm（±5mm）</w:t>
            </w:r>
          </w:p>
        </w:tc>
      </w:tr>
    </w:tbl>
    <w:p w14:paraId="26A7112B">
      <w:pPr>
        <w:spacing w:line="360" w:lineRule="auto"/>
        <w:ind w:firstLine="420" w:firstLineChars="200"/>
        <w:rPr>
          <w:rFonts w:eastAsiaTheme="minorEastAsia"/>
          <w:szCs w:val="21"/>
          <w:highlight w:val="none"/>
        </w:rPr>
      </w:pPr>
      <w:r>
        <w:rPr>
          <w:rFonts w:eastAsiaTheme="minorEastAsia"/>
          <w:szCs w:val="21"/>
          <w:highlight w:val="none"/>
        </w:rPr>
        <w:t>2、血吸虫毛蚴动态自动识别检测系统软件</w:t>
      </w:r>
    </w:p>
    <w:p w14:paraId="724A5B4F">
      <w:pPr>
        <w:spacing w:line="360" w:lineRule="auto"/>
        <w:ind w:firstLine="420" w:firstLineChars="200"/>
        <w:rPr>
          <w:rFonts w:eastAsiaTheme="minorEastAsia"/>
          <w:szCs w:val="21"/>
        </w:rPr>
      </w:pPr>
      <w:r>
        <w:rPr>
          <w:rFonts w:eastAsiaTheme="minorEastAsia"/>
          <w:szCs w:val="21"/>
          <w:highlight w:val="none"/>
        </w:rPr>
        <w:t>血吸虫毛蚴动态自动识别装置的配套软件，是血</w:t>
      </w:r>
      <w:r>
        <w:rPr>
          <w:rFonts w:eastAsiaTheme="minorEastAsia"/>
          <w:szCs w:val="21"/>
        </w:rPr>
        <w:t>吸虫毛蚴动态自动识别系统软件部分</w:t>
      </w:r>
      <w:r>
        <w:rPr>
          <w:rFonts w:hint="eastAsia" w:eastAsiaTheme="minorEastAsia"/>
          <w:szCs w:val="21"/>
        </w:rPr>
        <w:t>。</w:t>
      </w:r>
    </w:p>
    <w:tbl>
      <w:tblPr>
        <w:tblStyle w:val="346"/>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6520"/>
      </w:tblGrid>
      <w:tr w14:paraId="1B374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299DEAD9">
            <w:pPr>
              <w:spacing w:line="360" w:lineRule="auto"/>
              <w:rPr>
                <w:rFonts w:ascii="Calibri" w:hAnsi="Calibri" w:eastAsiaTheme="minorEastAsia"/>
                <w:szCs w:val="21"/>
              </w:rPr>
            </w:pPr>
            <w:r>
              <w:rPr>
                <w:rFonts w:ascii="Calibri" w:hAnsi="Calibri" w:eastAsiaTheme="minorEastAsia"/>
                <w:szCs w:val="21"/>
              </w:rPr>
              <w:t>软件技术特点</w:t>
            </w:r>
          </w:p>
        </w:tc>
        <w:tc>
          <w:tcPr>
            <w:tcW w:w="6520" w:type="dxa"/>
          </w:tcPr>
          <w:p w14:paraId="2A475822">
            <w:pPr>
              <w:spacing w:line="360" w:lineRule="auto"/>
              <w:rPr>
                <w:rFonts w:ascii="Calibri" w:hAnsi="Calibri" w:eastAsiaTheme="minorEastAsia"/>
                <w:szCs w:val="21"/>
              </w:rPr>
            </w:pPr>
            <w:r>
              <w:rPr>
                <w:rFonts w:ascii="Calibri" w:hAnsi="Calibri" w:eastAsiaTheme="minorEastAsia"/>
                <w:szCs w:val="21"/>
              </w:rPr>
              <w:t>血吸虫毛蚴动态自动识别装置的配套软件</w:t>
            </w:r>
            <w:r>
              <w:rPr>
                <w:rFonts w:hint="eastAsia" w:ascii="Calibri" w:hAnsi="Calibri" w:eastAsiaTheme="minorEastAsia"/>
                <w:szCs w:val="21"/>
              </w:rPr>
              <w:t>：</w:t>
            </w:r>
          </w:p>
          <w:p w14:paraId="0E0CC6E7">
            <w:pPr>
              <w:spacing w:line="360" w:lineRule="auto"/>
              <w:rPr>
                <w:rFonts w:ascii="Calibri" w:hAnsi="Calibri" w:eastAsiaTheme="minorEastAsia"/>
                <w:szCs w:val="21"/>
              </w:rPr>
            </w:pPr>
            <w:r>
              <w:rPr>
                <w:rFonts w:hint="eastAsia" w:ascii="Calibri" w:hAnsi="Calibri" w:eastAsiaTheme="minorEastAsia"/>
                <w:szCs w:val="21"/>
              </w:rPr>
              <w:t>需具备</w:t>
            </w:r>
            <w:r>
              <w:rPr>
                <w:rFonts w:ascii="Calibri" w:hAnsi="Calibri" w:eastAsiaTheme="minorEastAsia"/>
                <w:szCs w:val="21"/>
              </w:rPr>
              <w:t>运用动态图像自跟踪识别技术实现血吸虫毛蚴在动态（游动）状态下的自动瞬时捕捉、识别、圈记、报警、自动保存等功能，</w:t>
            </w:r>
            <w:r>
              <w:rPr>
                <w:rFonts w:hint="eastAsia" w:ascii="Calibri" w:hAnsi="Calibri" w:eastAsiaTheme="minorEastAsia"/>
                <w:szCs w:val="21"/>
              </w:rPr>
              <w:t>确保</w:t>
            </w:r>
            <w:r>
              <w:rPr>
                <w:rFonts w:ascii="Calibri" w:hAnsi="Calibri" w:eastAsiaTheme="minorEastAsia"/>
                <w:szCs w:val="21"/>
              </w:rPr>
              <w:t>检测的准确性</w:t>
            </w:r>
            <w:r>
              <w:rPr>
                <w:rFonts w:hint="eastAsia" w:ascii="Calibri" w:hAnsi="Calibri" w:eastAsiaTheme="minorEastAsia"/>
                <w:szCs w:val="21"/>
              </w:rPr>
              <w:t>并可</w:t>
            </w:r>
            <w:r>
              <w:rPr>
                <w:rFonts w:ascii="Calibri" w:hAnsi="Calibri" w:eastAsiaTheme="minorEastAsia"/>
                <w:szCs w:val="21"/>
              </w:rPr>
              <w:t>降低误判率。</w:t>
            </w:r>
          </w:p>
        </w:tc>
      </w:tr>
      <w:tr w14:paraId="0FCCF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restart"/>
            <w:vAlign w:val="center"/>
          </w:tcPr>
          <w:p w14:paraId="32E0C7D8">
            <w:pPr>
              <w:spacing w:line="360" w:lineRule="auto"/>
              <w:ind w:left="420" w:hanging="420" w:hangingChars="200"/>
              <w:rPr>
                <w:rFonts w:ascii="Calibri" w:hAnsi="Calibri" w:eastAsiaTheme="minorEastAsia"/>
                <w:szCs w:val="21"/>
              </w:rPr>
            </w:pPr>
            <w:r>
              <w:rPr>
                <w:rFonts w:ascii="Calibri" w:hAnsi="Calibri" w:eastAsiaTheme="minorEastAsia"/>
                <w:szCs w:val="21"/>
              </w:rPr>
              <w:t>软件主要功能参数</w:t>
            </w:r>
          </w:p>
        </w:tc>
        <w:tc>
          <w:tcPr>
            <w:tcW w:w="6520" w:type="dxa"/>
          </w:tcPr>
          <w:p w14:paraId="745F870D">
            <w:pPr>
              <w:spacing w:line="360" w:lineRule="auto"/>
              <w:rPr>
                <w:rFonts w:ascii="Calibri" w:hAnsi="Calibri" w:eastAsiaTheme="minorEastAsia"/>
                <w:szCs w:val="21"/>
              </w:rPr>
            </w:pPr>
            <w:r>
              <w:rPr>
                <w:rFonts w:ascii="Calibri" w:hAnsi="Calibri" w:eastAsiaTheme="minorEastAsia"/>
                <w:szCs w:val="21"/>
              </w:rPr>
              <w:t>1、圈记：毛蚴出现时瞬时（1秒以内）出现红圈闪烁跟踪毛蚴。</w:t>
            </w:r>
          </w:p>
        </w:tc>
      </w:tr>
      <w:tr w14:paraId="54ED5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4575A76F">
            <w:pPr>
              <w:spacing w:line="360" w:lineRule="auto"/>
              <w:rPr>
                <w:rFonts w:ascii="Calibri" w:hAnsi="Calibri" w:eastAsiaTheme="minorEastAsia"/>
                <w:szCs w:val="21"/>
              </w:rPr>
            </w:pPr>
          </w:p>
        </w:tc>
        <w:tc>
          <w:tcPr>
            <w:tcW w:w="6520" w:type="dxa"/>
          </w:tcPr>
          <w:p w14:paraId="4DA52E48">
            <w:pPr>
              <w:spacing w:line="360" w:lineRule="auto"/>
              <w:rPr>
                <w:rFonts w:ascii="Calibri" w:hAnsi="Calibri" w:eastAsiaTheme="minorEastAsia"/>
                <w:szCs w:val="21"/>
              </w:rPr>
            </w:pPr>
            <w:r>
              <w:rPr>
                <w:rFonts w:ascii="Calibri" w:hAnsi="Calibri" w:eastAsiaTheme="minorEastAsia"/>
                <w:szCs w:val="21"/>
              </w:rPr>
              <w:t>2、报警：出现红圈的同时进行报警提醒</w:t>
            </w:r>
          </w:p>
        </w:tc>
      </w:tr>
      <w:tr w14:paraId="56DB1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30E19A77">
            <w:pPr>
              <w:spacing w:line="360" w:lineRule="auto"/>
              <w:rPr>
                <w:rFonts w:ascii="Calibri" w:hAnsi="Calibri" w:eastAsiaTheme="minorEastAsia"/>
                <w:szCs w:val="21"/>
              </w:rPr>
            </w:pPr>
          </w:p>
        </w:tc>
        <w:tc>
          <w:tcPr>
            <w:tcW w:w="6520" w:type="dxa"/>
          </w:tcPr>
          <w:p w14:paraId="59EF92AF">
            <w:pPr>
              <w:spacing w:line="360" w:lineRule="auto"/>
              <w:rPr>
                <w:rFonts w:ascii="Calibri" w:hAnsi="Calibri" w:eastAsiaTheme="minorEastAsia"/>
                <w:szCs w:val="21"/>
              </w:rPr>
            </w:pPr>
            <w:r>
              <w:rPr>
                <w:rFonts w:ascii="Calibri" w:hAnsi="Calibri" w:eastAsiaTheme="minorEastAsia"/>
                <w:szCs w:val="21"/>
              </w:rPr>
              <w:t>3、显示检测结果：自动</w:t>
            </w:r>
          </w:p>
        </w:tc>
      </w:tr>
      <w:tr w14:paraId="59638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2E82E300">
            <w:pPr>
              <w:spacing w:line="360" w:lineRule="auto"/>
              <w:rPr>
                <w:rFonts w:ascii="Calibri" w:hAnsi="Calibri" w:eastAsiaTheme="minorEastAsia"/>
                <w:szCs w:val="21"/>
              </w:rPr>
            </w:pPr>
          </w:p>
        </w:tc>
        <w:tc>
          <w:tcPr>
            <w:tcW w:w="6520" w:type="dxa"/>
          </w:tcPr>
          <w:p w14:paraId="6E4B4A05">
            <w:pPr>
              <w:spacing w:line="360" w:lineRule="auto"/>
              <w:rPr>
                <w:rFonts w:ascii="Calibri" w:hAnsi="Calibri" w:eastAsiaTheme="minorEastAsia"/>
                <w:szCs w:val="21"/>
              </w:rPr>
            </w:pPr>
            <w:r>
              <w:rPr>
                <w:rFonts w:ascii="Calibri" w:hAnsi="Calibri" w:eastAsiaTheme="minorEastAsia"/>
                <w:szCs w:val="21"/>
              </w:rPr>
              <w:t>4、阳性和疑似阳性视频保存：自动</w:t>
            </w:r>
          </w:p>
        </w:tc>
      </w:tr>
      <w:tr w14:paraId="3AD1A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5A071CB5">
            <w:pPr>
              <w:spacing w:line="360" w:lineRule="auto"/>
              <w:rPr>
                <w:rFonts w:ascii="Calibri" w:hAnsi="Calibri" w:eastAsiaTheme="minorEastAsia"/>
                <w:szCs w:val="21"/>
              </w:rPr>
            </w:pPr>
          </w:p>
        </w:tc>
        <w:tc>
          <w:tcPr>
            <w:tcW w:w="6520" w:type="dxa"/>
          </w:tcPr>
          <w:p w14:paraId="5DE52537">
            <w:pPr>
              <w:spacing w:line="360" w:lineRule="auto"/>
              <w:rPr>
                <w:rFonts w:ascii="Calibri" w:hAnsi="Calibri" w:eastAsiaTheme="minorEastAsia"/>
                <w:szCs w:val="21"/>
              </w:rPr>
            </w:pPr>
            <w:r>
              <w:rPr>
                <w:rFonts w:ascii="Calibri" w:hAnsi="Calibri" w:eastAsiaTheme="minorEastAsia"/>
                <w:szCs w:val="21"/>
              </w:rPr>
              <w:t>5、生成化验单：自动</w:t>
            </w:r>
          </w:p>
        </w:tc>
      </w:tr>
      <w:tr w14:paraId="1863F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188837C4">
            <w:pPr>
              <w:spacing w:line="360" w:lineRule="auto"/>
              <w:rPr>
                <w:rFonts w:ascii="Calibri" w:hAnsi="Calibri" w:eastAsiaTheme="minorEastAsia"/>
                <w:szCs w:val="21"/>
              </w:rPr>
            </w:pPr>
          </w:p>
        </w:tc>
        <w:tc>
          <w:tcPr>
            <w:tcW w:w="6520" w:type="dxa"/>
          </w:tcPr>
          <w:p w14:paraId="3CD0268E">
            <w:pPr>
              <w:spacing w:line="360" w:lineRule="auto"/>
              <w:rPr>
                <w:rFonts w:ascii="Calibri" w:hAnsi="Calibri" w:eastAsiaTheme="minorEastAsia"/>
                <w:szCs w:val="21"/>
              </w:rPr>
            </w:pPr>
            <w:r>
              <w:rPr>
                <w:rFonts w:ascii="Calibri" w:hAnsi="Calibri" w:eastAsiaTheme="minorEastAsia"/>
                <w:szCs w:val="21"/>
              </w:rPr>
              <w:t>6、生成统计表：自动</w:t>
            </w:r>
          </w:p>
        </w:tc>
      </w:tr>
      <w:tr w14:paraId="7107C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4D6C1431">
            <w:pPr>
              <w:spacing w:line="360" w:lineRule="auto"/>
              <w:rPr>
                <w:rFonts w:ascii="Calibri" w:hAnsi="Calibri" w:eastAsiaTheme="minorEastAsia"/>
                <w:szCs w:val="21"/>
              </w:rPr>
            </w:pPr>
          </w:p>
        </w:tc>
        <w:tc>
          <w:tcPr>
            <w:tcW w:w="6520" w:type="dxa"/>
          </w:tcPr>
          <w:p w14:paraId="464F7351">
            <w:pPr>
              <w:spacing w:line="360" w:lineRule="auto"/>
              <w:rPr>
                <w:rFonts w:ascii="Calibri" w:hAnsi="Calibri" w:eastAsiaTheme="minorEastAsia"/>
                <w:szCs w:val="21"/>
              </w:rPr>
            </w:pPr>
            <w:r>
              <w:rPr>
                <w:rFonts w:ascii="Calibri" w:hAnsi="Calibri" w:eastAsiaTheme="minorEastAsia"/>
                <w:szCs w:val="21"/>
              </w:rPr>
              <w:t>7、从Excel导入：导入受检测群体的基本资料，顺序检测</w:t>
            </w:r>
          </w:p>
        </w:tc>
      </w:tr>
      <w:tr w14:paraId="18940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52E72C07">
            <w:pPr>
              <w:spacing w:line="360" w:lineRule="auto"/>
              <w:rPr>
                <w:rFonts w:ascii="Calibri" w:hAnsi="Calibri" w:eastAsiaTheme="minorEastAsia"/>
                <w:szCs w:val="21"/>
              </w:rPr>
            </w:pPr>
          </w:p>
        </w:tc>
        <w:tc>
          <w:tcPr>
            <w:tcW w:w="6520" w:type="dxa"/>
          </w:tcPr>
          <w:p w14:paraId="0990F1AC">
            <w:pPr>
              <w:spacing w:line="360" w:lineRule="auto"/>
              <w:rPr>
                <w:rFonts w:ascii="Calibri" w:hAnsi="Calibri" w:eastAsiaTheme="minorEastAsia"/>
                <w:szCs w:val="21"/>
              </w:rPr>
            </w:pPr>
            <w:r>
              <w:rPr>
                <w:rFonts w:ascii="Calibri" w:hAnsi="Calibri" w:eastAsiaTheme="minorEastAsia"/>
                <w:szCs w:val="21"/>
              </w:rPr>
              <w:t>8、检测时间：10秒-30分钟，</w:t>
            </w:r>
            <w:r>
              <w:rPr>
                <w:rFonts w:hint="eastAsia" w:ascii="Calibri" w:hAnsi="Calibri" w:eastAsiaTheme="minorEastAsia"/>
                <w:szCs w:val="21"/>
              </w:rPr>
              <w:t>多</w:t>
            </w:r>
            <w:r>
              <w:rPr>
                <w:rFonts w:ascii="Calibri" w:hAnsi="Calibri" w:eastAsiaTheme="minorEastAsia"/>
                <w:szCs w:val="21"/>
              </w:rPr>
              <w:t>档手动可选，亦可在设置中选择并设置。</w:t>
            </w:r>
          </w:p>
        </w:tc>
      </w:tr>
      <w:tr w14:paraId="301E2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00F30785">
            <w:pPr>
              <w:spacing w:line="360" w:lineRule="auto"/>
              <w:rPr>
                <w:rFonts w:ascii="Calibri" w:hAnsi="Calibri" w:eastAsiaTheme="minorEastAsia"/>
                <w:szCs w:val="21"/>
              </w:rPr>
            </w:pPr>
          </w:p>
        </w:tc>
        <w:tc>
          <w:tcPr>
            <w:tcW w:w="6520" w:type="dxa"/>
          </w:tcPr>
          <w:p w14:paraId="067420E2">
            <w:pPr>
              <w:spacing w:line="360" w:lineRule="auto"/>
              <w:rPr>
                <w:rFonts w:ascii="Calibri" w:hAnsi="Calibri" w:eastAsiaTheme="minorEastAsia"/>
                <w:szCs w:val="21"/>
              </w:rPr>
            </w:pPr>
            <w:r>
              <w:rPr>
                <w:rFonts w:ascii="Calibri" w:hAnsi="Calibri" w:eastAsiaTheme="minorEastAsia"/>
                <w:szCs w:val="21"/>
              </w:rPr>
              <w:t>9、阈值设置：手动输入</w:t>
            </w:r>
          </w:p>
        </w:tc>
      </w:tr>
      <w:tr w14:paraId="24805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tcPr>
          <w:p w14:paraId="10D6DE25">
            <w:pPr>
              <w:spacing w:line="360" w:lineRule="auto"/>
              <w:rPr>
                <w:rFonts w:ascii="Calibri" w:hAnsi="Calibri" w:eastAsiaTheme="minorEastAsia"/>
                <w:szCs w:val="21"/>
              </w:rPr>
            </w:pPr>
          </w:p>
        </w:tc>
        <w:tc>
          <w:tcPr>
            <w:tcW w:w="6520" w:type="dxa"/>
          </w:tcPr>
          <w:p w14:paraId="1E14F178">
            <w:pPr>
              <w:spacing w:line="360" w:lineRule="auto"/>
              <w:rPr>
                <w:rFonts w:ascii="Calibri" w:hAnsi="Calibri" w:eastAsiaTheme="minorEastAsia"/>
                <w:szCs w:val="21"/>
              </w:rPr>
            </w:pPr>
            <w:r>
              <w:rPr>
                <w:rFonts w:ascii="Calibri" w:hAnsi="Calibri" w:eastAsiaTheme="minorEastAsia"/>
                <w:szCs w:val="21"/>
              </w:rPr>
              <w:t>10、打开历史视频：软件引入</w:t>
            </w:r>
          </w:p>
        </w:tc>
      </w:tr>
    </w:tbl>
    <w:p w14:paraId="6AA51112">
      <w:pPr>
        <w:spacing w:line="360" w:lineRule="auto"/>
        <w:ind w:firstLine="422" w:firstLineChars="200"/>
        <w:rPr>
          <w:rFonts w:eastAsiaTheme="minorEastAsia"/>
          <w:b/>
          <w:szCs w:val="21"/>
        </w:rPr>
      </w:pPr>
      <w:r>
        <w:rPr>
          <w:rFonts w:hint="eastAsia" w:eastAsiaTheme="minorEastAsia"/>
          <w:b/>
          <w:szCs w:val="21"/>
        </w:rPr>
        <w:t>3、</w:t>
      </w:r>
      <w:r>
        <w:rPr>
          <w:rFonts w:eastAsiaTheme="minorEastAsia"/>
          <w:b/>
          <w:szCs w:val="21"/>
        </w:rPr>
        <w:t>方形烧瓶套装（4套）</w:t>
      </w:r>
    </w:p>
    <w:p w14:paraId="598CC627">
      <w:pPr>
        <w:spacing w:line="360" w:lineRule="auto"/>
        <w:ind w:firstLine="420" w:firstLineChars="200"/>
        <w:rPr>
          <w:rFonts w:eastAsiaTheme="minorEastAsia"/>
          <w:bCs/>
          <w:szCs w:val="21"/>
        </w:rPr>
      </w:pPr>
      <w:r>
        <w:rPr>
          <w:rFonts w:hint="eastAsia" w:eastAsiaTheme="minorEastAsia"/>
          <w:bCs/>
          <w:szCs w:val="21"/>
        </w:rPr>
        <w:t>底边基本尺寸≤80mm×80mm</w:t>
      </w:r>
    </w:p>
    <w:p w14:paraId="089AA9D4">
      <w:pPr>
        <w:spacing w:line="360" w:lineRule="auto"/>
        <w:ind w:firstLine="422" w:firstLineChars="200"/>
        <w:jc w:val="left"/>
        <w:rPr>
          <w:rFonts w:eastAsiaTheme="minorEastAsia"/>
          <w:b/>
          <w:szCs w:val="21"/>
        </w:rPr>
      </w:pPr>
      <w:r>
        <w:rPr>
          <w:rFonts w:hint="eastAsia" w:eastAsiaTheme="minorEastAsia"/>
          <w:b/>
          <w:szCs w:val="21"/>
        </w:rPr>
        <w:t>4、</w:t>
      </w:r>
      <w:r>
        <w:rPr>
          <w:rFonts w:eastAsiaTheme="minorEastAsia"/>
          <w:b/>
          <w:szCs w:val="21"/>
        </w:rPr>
        <w:t>设备专用拉杆箱</w:t>
      </w:r>
      <w:r>
        <w:rPr>
          <w:rFonts w:hint="eastAsia" w:eastAsiaTheme="minorEastAsia"/>
          <w:b/>
          <w:szCs w:val="21"/>
        </w:rPr>
        <w:t>（随主机数量各配一个）</w:t>
      </w:r>
    </w:p>
    <w:p w14:paraId="3071CD75">
      <w:pPr>
        <w:spacing w:line="360" w:lineRule="auto"/>
        <w:ind w:firstLine="420" w:firstLineChars="200"/>
        <w:jc w:val="left"/>
        <w:rPr>
          <w:rFonts w:eastAsiaTheme="minorEastAsia"/>
          <w:bCs/>
          <w:szCs w:val="21"/>
        </w:rPr>
      </w:pPr>
      <w:r>
        <w:rPr>
          <w:rFonts w:hint="eastAsia" w:eastAsiaTheme="minorEastAsia"/>
          <w:bCs/>
          <w:szCs w:val="21"/>
        </w:rPr>
        <w:t>箱体尺寸≤620mm×520mm×320mm</w:t>
      </w:r>
    </w:p>
    <w:p w14:paraId="18E3D820">
      <w:pPr>
        <w:spacing w:line="360" w:lineRule="auto"/>
      </w:pPr>
      <w:r>
        <w:t>三、其他要求</w:t>
      </w:r>
    </w:p>
    <w:p w14:paraId="77E6F633">
      <w:pPr>
        <w:numPr>
          <w:ilvl w:val="0"/>
          <w:numId w:val="6"/>
        </w:numPr>
        <w:spacing w:line="360" w:lineRule="auto"/>
        <w:ind w:firstLine="420" w:firstLineChars="200"/>
        <w:rPr>
          <w:color w:val="000000"/>
          <w:szCs w:val="21"/>
        </w:rPr>
      </w:pPr>
      <w:r>
        <w:rPr>
          <w:szCs w:val="21"/>
        </w:rPr>
        <w:t>供货要求：</w:t>
      </w:r>
      <w:r>
        <w:rPr>
          <w:rFonts w:hint="eastAsia"/>
          <w:spacing w:val="8"/>
          <w:szCs w:val="21"/>
        </w:rPr>
        <w:t>自合同签订起</w:t>
      </w:r>
      <w:r>
        <w:rPr>
          <w:spacing w:val="8"/>
          <w:szCs w:val="21"/>
        </w:rPr>
        <w:t>30个工作日</w:t>
      </w:r>
      <w:r>
        <w:rPr>
          <w:rFonts w:hint="eastAsia"/>
          <w:spacing w:val="8"/>
          <w:szCs w:val="21"/>
        </w:rPr>
        <w:t>内，送至采购人指定地点并安装完毕</w:t>
      </w:r>
      <w:r>
        <w:rPr>
          <w:color w:val="000000"/>
          <w:szCs w:val="21"/>
        </w:rPr>
        <w:t>。</w:t>
      </w:r>
    </w:p>
    <w:p w14:paraId="727FF3AB">
      <w:pPr>
        <w:spacing w:line="360" w:lineRule="auto"/>
        <w:ind w:firstLine="420" w:firstLineChars="200"/>
      </w:pPr>
      <w:r>
        <w:t>2、质量保证要求</w:t>
      </w:r>
    </w:p>
    <w:p w14:paraId="31B3CBC0">
      <w:pPr>
        <w:spacing w:line="360" w:lineRule="auto"/>
        <w:ind w:firstLine="420" w:firstLineChars="200"/>
      </w:pPr>
      <w:r>
        <w:t>（1）质量保证期为自最终验收协议签署生效之日起的至少1年。在此期间，系统及设备发生任何非人为原因造成的故障和损坏，均由供应商负责免费维修，失效零件予以免费更换，失效零件质量保证期予以相应延长。</w:t>
      </w:r>
    </w:p>
    <w:p w14:paraId="599C5C7D">
      <w:pPr>
        <w:spacing w:line="360" w:lineRule="auto"/>
        <w:ind w:firstLine="420" w:firstLineChars="200"/>
      </w:pPr>
      <w:r>
        <w:t>（2）在质量保证期间，一旦接到报修后，供应商应在24小时内响应，72小时内派工程师到现场提供维修服务。</w:t>
      </w:r>
    </w:p>
    <w:p w14:paraId="5E951C26">
      <w:pPr>
        <w:spacing w:line="360" w:lineRule="auto"/>
        <w:ind w:firstLine="420" w:firstLineChars="200"/>
      </w:pPr>
      <w:r>
        <w:t>3、售后服务要求</w:t>
      </w:r>
    </w:p>
    <w:p w14:paraId="1965B77F">
      <w:pPr>
        <w:spacing w:line="360" w:lineRule="auto"/>
        <w:ind w:firstLine="420" w:firstLineChars="200"/>
      </w:pPr>
      <w:r>
        <w:t>供应商需根据本项目特点提供对应售后服务方案，包括但不限于：售后服务体系、售后服务机构及人员、为方便采购人以后的使用、维护的便利，投标人提供1名工程师联系电话、投标人应在投标文件中说明其售后服务方式、能力和承诺，售后服务不能违背其服务承诺或改变服务方式，应随时解答采购人工作人员提出的各类技术问题，并向用户提供技术支援。故障响应：质保期内，采购人通知投标人，投标人必须做到随时响应，在接到采购人通知后48小时内委派工程师抵达设备使用部门；紧急情况需要维修，投标人工程师务必在接到通知后24小时内抵达现场并及时排除故障。对重大故障2个工作日无法正常运转，投标人提供应急检测方案。投标产品必须是全新原厂家生产的，新的未使用和未经修复的，必须符合国家规定的相应技术标准及相关法律、法规要求，项目质量保证期从验收合格之日起开始计算，提供1年免费售后服务；如国家或者行业对本次采购产品最低质量保证期要求超过以上规定的按国家或者行业规定执行，如设备生产厂家三包超过以上规定的则按生产厂家质保期约定执行。质保期内出现任何质量问题，由投标人负责全免费（免全部工时费、材料费、管理费、财务费等等）更换或维修。配件应保证设备使用有效期内的供应。在质保期满后，设备维修由投标人负责，更换零配件只收取成本费。</w:t>
      </w:r>
    </w:p>
    <w:p w14:paraId="6E3D46DF">
      <w:pPr>
        <w:spacing w:line="360" w:lineRule="auto"/>
        <w:ind w:firstLine="420" w:firstLineChars="200"/>
      </w:pPr>
      <w:r>
        <w:t>并根据采购人要求，提供对采购人操作、维护人员的培训方案及计划，包括但不限于使用操作、常规检查、保养内容、日常使用注意事项等方面和培训技术等。</w:t>
      </w:r>
    </w:p>
    <w:p w14:paraId="439FC6F1">
      <w:pPr>
        <w:pStyle w:val="38"/>
        <w:spacing w:line="360" w:lineRule="auto"/>
        <w:ind w:left="0" w:firstLine="420" w:firstLineChars="200"/>
        <w:rPr>
          <w:strike/>
        </w:rPr>
      </w:pPr>
      <w:r>
        <w:t>4、付款要求</w:t>
      </w:r>
      <w:r>
        <w:rPr>
          <w:rFonts w:hint="eastAsia"/>
        </w:rPr>
        <w:t>：</w:t>
      </w:r>
      <w:r>
        <w:rPr>
          <w:rFonts w:hint="eastAsia"/>
          <w:strike w:val="0"/>
        </w:rPr>
        <w:t>合同签订支付合同金额的30%，设备供货完成并验收合格支付合同金额的60%，</w:t>
      </w:r>
      <w:r>
        <w:rPr>
          <w:rFonts w:hint="eastAsia"/>
          <w:strike w:val="0"/>
          <w:dstrike w:val="0"/>
          <w:sz w:val="21"/>
          <w:szCs w:val="21"/>
          <w:lang w:val="en-US" w:eastAsia="zh-CN"/>
        </w:rPr>
        <w:t>验收合格满一年</w:t>
      </w:r>
      <w:r>
        <w:rPr>
          <w:rFonts w:hint="eastAsia"/>
          <w:strike w:val="0"/>
        </w:rPr>
        <w:t>支付剩余10%。</w:t>
      </w:r>
    </w:p>
    <w:p w14:paraId="3DD3D754">
      <w:pPr>
        <w:rPr>
          <w:szCs w:val="21"/>
        </w:rPr>
      </w:pPr>
    </w:p>
    <w:p w14:paraId="445DA199">
      <w:bookmarkStart w:id="22" w:name="_Toc25409"/>
      <w:r>
        <w:br w:type="page"/>
      </w:r>
    </w:p>
    <w:p w14:paraId="02F88657">
      <w:pPr>
        <w:pStyle w:val="2"/>
        <w:numPr>
          <w:ilvl w:val="0"/>
          <w:numId w:val="0"/>
        </w:numPr>
      </w:pPr>
      <w:r>
        <w:t>第五章合同主要条款及格式</w:t>
      </w:r>
      <w:bookmarkEnd w:id="22"/>
    </w:p>
    <w:p w14:paraId="13465C66">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买方：（采购人）</w:t>
      </w:r>
    </w:p>
    <w:p w14:paraId="0D536FA8">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卖方：</w:t>
      </w:r>
    </w:p>
    <w:p w14:paraId="54EF25CB">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采购代理机构：江苏省设备成套股份有限公司</w:t>
      </w:r>
    </w:p>
    <w:p w14:paraId="7589CB90">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一、说明：</w:t>
      </w:r>
    </w:p>
    <w:p w14:paraId="425345F4">
      <w:pPr>
        <w:pBdr>
          <w:top w:val="none" w:color="000000" w:sz="0" w:space="0"/>
          <w:left w:val="none" w:color="000000" w:sz="0" w:space="0"/>
          <w:bottom w:val="none" w:color="000000" w:sz="0" w:space="0"/>
          <w:right w:val="none" w:color="000000" w:sz="0" w:space="0"/>
        </w:pBdr>
        <w:spacing w:line="360" w:lineRule="auto"/>
        <w:ind w:firstLine="420"/>
        <w:rPr>
          <w:color w:val="000000"/>
          <w:szCs w:val="21"/>
        </w:rPr>
      </w:pPr>
      <w:r>
        <w:rPr>
          <w:color w:val="000000"/>
          <w:szCs w:val="21"/>
        </w:rPr>
        <w:t>受买方委托，采购代理机构于202</w:t>
      </w:r>
      <w:r>
        <w:rPr>
          <w:rFonts w:hint="eastAsia"/>
          <w:color w:val="000000"/>
          <w:szCs w:val="21"/>
        </w:rPr>
        <w:t>6</w:t>
      </w:r>
      <w:r>
        <w:rPr>
          <w:color w:val="000000"/>
          <w:szCs w:val="21"/>
        </w:rPr>
        <w:t>年 月 日组织了</w:t>
      </w:r>
      <w:r>
        <w:rPr>
          <w:rFonts w:hint="eastAsia"/>
          <w:b/>
          <w:bCs/>
          <w:color w:val="000000"/>
          <w:szCs w:val="21"/>
          <w:u w:val="single"/>
        </w:rPr>
        <w:t>江苏省血吸虫病防治研究所全自动动态毛蚴识别系统采购项目</w:t>
      </w:r>
      <w:r>
        <w:rPr>
          <w:color w:val="000000"/>
          <w:szCs w:val="21"/>
        </w:rPr>
        <w:t>的招标采购，经评委认真严格地评审，确定由卖方中标。</w:t>
      </w:r>
    </w:p>
    <w:p w14:paraId="0FAF7830">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二、合同条款：</w:t>
      </w:r>
    </w:p>
    <w:p w14:paraId="59A2750B">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合同由买卖双方签订，并依据招标文件规定，按下列合同条款买方同意购入，卖方同意卖出下列设备及服务。</w:t>
      </w:r>
    </w:p>
    <w:p w14:paraId="48711C42">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1、设备名称、型号规格、数量及服务内容。</w:t>
      </w:r>
    </w:p>
    <w:p w14:paraId="3655F415">
      <w:pPr>
        <w:pBdr>
          <w:top w:val="none" w:color="000000" w:sz="0" w:space="0"/>
          <w:left w:val="none" w:color="000000" w:sz="0" w:space="0"/>
          <w:bottom w:val="none" w:color="000000" w:sz="0" w:space="0"/>
          <w:right w:val="none" w:color="000000" w:sz="0" w:space="0"/>
        </w:pBdr>
        <w:spacing w:line="360" w:lineRule="auto"/>
        <w:ind w:firstLine="420"/>
        <w:rPr>
          <w:color w:val="000000"/>
          <w:szCs w:val="21"/>
        </w:rPr>
      </w:pPr>
      <w:r>
        <w:rPr>
          <w:color w:val="000000"/>
          <w:szCs w:val="21"/>
        </w:rPr>
        <w:t>详见第四章：技术规格、参数及其他要求。</w:t>
      </w:r>
    </w:p>
    <w:tbl>
      <w:tblPr>
        <w:tblStyle w:val="48"/>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0"/>
        <w:gridCol w:w="1059"/>
        <w:gridCol w:w="1246"/>
        <w:gridCol w:w="1370"/>
        <w:gridCol w:w="1455"/>
        <w:gridCol w:w="1305"/>
      </w:tblGrid>
      <w:tr w14:paraId="6253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Pr>
          <w:p w14:paraId="1A8196E2">
            <w:pPr>
              <w:spacing w:line="360" w:lineRule="auto"/>
              <w:jc w:val="center"/>
              <w:rPr>
                <w:szCs w:val="21"/>
              </w:rPr>
            </w:pPr>
            <w:r>
              <w:rPr>
                <w:szCs w:val="21"/>
              </w:rPr>
              <w:t>名称</w:t>
            </w:r>
          </w:p>
        </w:tc>
        <w:tc>
          <w:tcPr>
            <w:tcW w:w="1059" w:type="dxa"/>
          </w:tcPr>
          <w:p w14:paraId="788619FD">
            <w:pPr>
              <w:spacing w:line="360" w:lineRule="auto"/>
              <w:jc w:val="center"/>
              <w:rPr>
                <w:szCs w:val="21"/>
              </w:rPr>
            </w:pPr>
            <w:r>
              <w:rPr>
                <w:szCs w:val="21"/>
              </w:rPr>
              <w:t>型号</w:t>
            </w:r>
          </w:p>
        </w:tc>
        <w:tc>
          <w:tcPr>
            <w:tcW w:w="1246" w:type="dxa"/>
          </w:tcPr>
          <w:p w14:paraId="4BA00076">
            <w:pPr>
              <w:spacing w:line="360" w:lineRule="auto"/>
              <w:jc w:val="center"/>
              <w:rPr>
                <w:szCs w:val="21"/>
              </w:rPr>
            </w:pPr>
            <w:r>
              <w:rPr>
                <w:szCs w:val="21"/>
              </w:rPr>
              <w:t>数量</w:t>
            </w:r>
          </w:p>
        </w:tc>
        <w:tc>
          <w:tcPr>
            <w:tcW w:w="1370" w:type="dxa"/>
          </w:tcPr>
          <w:p w14:paraId="543E8AF4">
            <w:pPr>
              <w:spacing w:line="360" w:lineRule="auto"/>
              <w:jc w:val="center"/>
              <w:rPr>
                <w:szCs w:val="21"/>
              </w:rPr>
            </w:pPr>
            <w:r>
              <w:rPr>
                <w:szCs w:val="21"/>
              </w:rPr>
              <w:t>单价（元）</w:t>
            </w:r>
          </w:p>
        </w:tc>
        <w:tc>
          <w:tcPr>
            <w:tcW w:w="1455" w:type="dxa"/>
          </w:tcPr>
          <w:p w14:paraId="7E65958B">
            <w:pPr>
              <w:spacing w:line="360" w:lineRule="auto"/>
              <w:jc w:val="center"/>
              <w:rPr>
                <w:szCs w:val="21"/>
              </w:rPr>
            </w:pPr>
            <w:r>
              <w:rPr>
                <w:szCs w:val="21"/>
              </w:rPr>
              <w:t>合计（万）</w:t>
            </w:r>
          </w:p>
        </w:tc>
        <w:tc>
          <w:tcPr>
            <w:tcW w:w="1305" w:type="dxa"/>
          </w:tcPr>
          <w:p w14:paraId="1A26ECB6">
            <w:pPr>
              <w:spacing w:line="360" w:lineRule="auto"/>
              <w:jc w:val="center"/>
              <w:rPr>
                <w:szCs w:val="21"/>
              </w:rPr>
            </w:pPr>
            <w:r>
              <w:rPr>
                <w:szCs w:val="21"/>
              </w:rPr>
              <w:t>备注</w:t>
            </w:r>
          </w:p>
        </w:tc>
      </w:tr>
      <w:tr w14:paraId="37994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Pr>
          <w:p w14:paraId="405EDA68">
            <w:pPr>
              <w:spacing w:line="360" w:lineRule="auto"/>
              <w:rPr>
                <w:szCs w:val="21"/>
              </w:rPr>
            </w:pPr>
          </w:p>
        </w:tc>
        <w:tc>
          <w:tcPr>
            <w:tcW w:w="1059" w:type="dxa"/>
          </w:tcPr>
          <w:p w14:paraId="11EDB1A8">
            <w:pPr>
              <w:spacing w:line="360" w:lineRule="auto"/>
              <w:rPr>
                <w:szCs w:val="21"/>
              </w:rPr>
            </w:pPr>
          </w:p>
        </w:tc>
        <w:tc>
          <w:tcPr>
            <w:tcW w:w="1246" w:type="dxa"/>
          </w:tcPr>
          <w:p w14:paraId="66C546C1">
            <w:pPr>
              <w:spacing w:line="360" w:lineRule="auto"/>
              <w:rPr>
                <w:szCs w:val="21"/>
              </w:rPr>
            </w:pPr>
          </w:p>
        </w:tc>
        <w:tc>
          <w:tcPr>
            <w:tcW w:w="1370" w:type="dxa"/>
          </w:tcPr>
          <w:p w14:paraId="39385A51">
            <w:pPr>
              <w:spacing w:line="360" w:lineRule="auto"/>
              <w:rPr>
                <w:szCs w:val="21"/>
              </w:rPr>
            </w:pPr>
          </w:p>
        </w:tc>
        <w:tc>
          <w:tcPr>
            <w:tcW w:w="1455" w:type="dxa"/>
          </w:tcPr>
          <w:p w14:paraId="41EDA719">
            <w:pPr>
              <w:spacing w:line="360" w:lineRule="auto"/>
              <w:rPr>
                <w:szCs w:val="21"/>
              </w:rPr>
            </w:pPr>
          </w:p>
        </w:tc>
        <w:tc>
          <w:tcPr>
            <w:tcW w:w="1305" w:type="dxa"/>
          </w:tcPr>
          <w:p w14:paraId="55304378">
            <w:pPr>
              <w:spacing w:line="360" w:lineRule="auto"/>
              <w:rPr>
                <w:szCs w:val="21"/>
              </w:rPr>
            </w:pPr>
          </w:p>
        </w:tc>
      </w:tr>
      <w:tr w14:paraId="5993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0" w:type="dxa"/>
          </w:tcPr>
          <w:p w14:paraId="0E4CA1D5">
            <w:pPr>
              <w:spacing w:line="360" w:lineRule="auto"/>
              <w:rPr>
                <w:szCs w:val="21"/>
              </w:rPr>
            </w:pPr>
          </w:p>
        </w:tc>
        <w:tc>
          <w:tcPr>
            <w:tcW w:w="1059" w:type="dxa"/>
          </w:tcPr>
          <w:p w14:paraId="2CE90DFF">
            <w:pPr>
              <w:spacing w:line="360" w:lineRule="auto"/>
              <w:rPr>
                <w:szCs w:val="21"/>
              </w:rPr>
            </w:pPr>
          </w:p>
        </w:tc>
        <w:tc>
          <w:tcPr>
            <w:tcW w:w="1246" w:type="dxa"/>
          </w:tcPr>
          <w:p w14:paraId="03CAAA29">
            <w:pPr>
              <w:spacing w:line="360" w:lineRule="auto"/>
              <w:rPr>
                <w:szCs w:val="21"/>
              </w:rPr>
            </w:pPr>
          </w:p>
        </w:tc>
        <w:tc>
          <w:tcPr>
            <w:tcW w:w="1370" w:type="dxa"/>
          </w:tcPr>
          <w:p w14:paraId="10EE950E">
            <w:pPr>
              <w:spacing w:line="360" w:lineRule="auto"/>
              <w:rPr>
                <w:szCs w:val="21"/>
              </w:rPr>
            </w:pPr>
          </w:p>
        </w:tc>
        <w:tc>
          <w:tcPr>
            <w:tcW w:w="1455" w:type="dxa"/>
          </w:tcPr>
          <w:p w14:paraId="2BD8E95E">
            <w:pPr>
              <w:spacing w:line="360" w:lineRule="auto"/>
              <w:rPr>
                <w:szCs w:val="21"/>
              </w:rPr>
            </w:pPr>
          </w:p>
        </w:tc>
        <w:tc>
          <w:tcPr>
            <w:tcW w:w="1305" w:type="dxa"/>
          </w:tcPr>
          <w:p w14:paraId="3B7D863A">
            <w:pPr>
              <w:spacing w:line="360" w:lineRule="auto"/>
              <w:rPr>
                <w:szCs w:val="21"/>
              </w:rPr>
            </w:pPr>
          </w:p>
        </w:tc>
      </w:tr>
    </w:tbl>
    <w:p w14:paraId="0000D410">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2、合同总价（大写）：                         。</w:t>
      </w:r>
    </w:p>
    <w:p w14:paraId="3AD41499">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      （小写）：            。</w:t>
      </w:r>
    </w:p>
    <w:p w14:paraId="7527008E">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2.1 投标报价，应包括本次招标范围内全部设备、材料、随设备提供的备品配件及专用工具的价格、全部税、包装费、运杂费（运抵买方项目现场）、保险费、安装费、调试费、买方操作维护人员培训费、验收检定费（含运输等费用）及投标人认为需要的其他费用等。</w:t>
      </w:r>
    </w:p>
    <w:p w14:paraId="744D4071">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2.2 在安装、调试、验收过程中，如发现有漏项、缺件，卖方应无条件、无偿补齐，所发生的一切费用，视为已包含在卖方投标时的投标报价之中，且并不因此而影响交付买方使用的时间。</w:t>
      </w:r>
    </w:p>
    <w:p w14:paraId="52AE2ECD">
      <w:pPr>
        <w:numPr>
          <w:ilvl w:val="0"/>
          <w:numId w:val="7"/>
        </w:numPr>
        <w:pBdr>
          <w:top w:val="none" w:color="000000" w:sz="0" w:space="0"/>
          <w:left w:val="none" w:color="000000" w:sz="0" w:space="0"/>
          <w:bottom w:val="none" w:color="000000" w:sz="0" w:space="0"/>
          <w:right w:val="none" w:color="000000" w:sz="0" w:space="0"/>
        </w:pBdr>
        <w:spacing w:line="360" w:lineRule="auto"/>
        <w:ind w:firstLine="422"/>
        <w:rPr>
          <w:color w:val="000000"/>
          <w:szCs w:val="21"/>
        </w:rPr>
      </w:pPr>
      <w:r>
        <w:rPr>
          <w:b/>
          <w:color w:val="000000"/>
          <w:szCs w:val="21"/>
        </w:rPr>
        <w:t>交付使用时间：</w:t>
      </w:r>
      <w:r>
        <w:rPr>
          <w:rFonts w:hint="eastAsia"/>
          <w:b/>
          <w:szCs w:val="21"/>
        </w:rPr>
        <w:t>自合同签订起30个工作日内，送至甲方指定地点并安装完毕</w:t>
      </w:r>
      <w:r>
        <w:rPr>
          <w:color w:val="000000"/>
          <w:szCs w:val="21"/>
        </w:rPr>
        <w:t>。</w:t>
      </w:r>
    </w:p>
    <w:p w14:paraId="7F466322">
      <w:pPr>
        <w:pBdr>
          <w:top w:val="none" w:color="000000" w:sz="0" w:space="0"/>
          <w:left w:val="none" w:color="000000" w:sz="0" w:space="0"/>
          <w:bottom w:val="none" w:color="000000" w:sz="0" w:space="0"/>
          <w:right w:val="none" w:color="000000" w:sz="0" w:space="0"/>
        </w:pBdr>
        <w:spacing w:line="360" w:lineRule="auto"/>
        <w:ind w:firstLine="420"/>
        <w:rPr>
          <w:color w:val="000000"/>
          <w:szCs w:val="21"/>
        </w:rPr>
      </w:pPr>
      <w:r>
        <w:rPr>
          <w:color w:val="000000"/>
          <w:szCs w:val="21"/>
        </w:rPr>
        <w:t>4、收货人：</w:t>
      </w:r>
      <w:r>
        <w:rPr>
          <w:szCs w:val="21"/>
        </w:rPr>
        <w:t>买方指定收货人。</w:t>
      </w:r>
    </w:p>
    <w:p w14:paraId="4A56086F">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5、交货地点：买方指定地点。</w:t>
      </w:r>
    </w:p>
    <w:p w14:paraId="618E788B">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6、设备的制造应符合下列标准或规范并据此验收：</w:t>
      </w:r>
    </w:p>
    <w:p w14:paraId="31B34DC1">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7、包装要求：全部货物的外包装，必须采用防漏、防潮、防震、防锈、防盗和考虑到可能会发生的野蛮装卸等长途内陆运输及多次装卸之需要。</w:t>
      </w:r>
    </w:p>
    <w:p w14:paraId="46BAB61C">
      <w:pPr>
        <w:pBdr>
          <w:top w:val="none" w:color="000000" w:sz="0" w:space="0"/>
          <w:left w:val="none" w:color="000000" w:sz="0" w:space="0"/>
          <w:bottom w:val="none" w:color="000000" w:sz="0" w:space="0"/>
          <w:right w:val="none" w:color="000000" w:sz="0" w:space="0"/>
        </w:pBdr>
        <w:spacing w:line="360" w:lineRule="auto"/>
        <w:ind w:firstLine="420"/>
        <w:rPr>
          <w:szCs w:val="21"/>
        </w:rPr>
      </w:pPr>
      <w:r>
        <w:rPr>
          <w:szCs w:val="21"/>
        </w:rPr>
        <w:t>8、买方付款方式及期限：</w:t>
      </w:r>
    </w:p>
    <w:p w14:paraId="4264BF9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b/>
          <w:bCs/>
          <w:color w:val="FF0000"/>
          <w:szCs w:val="21"/>
        </w:rPr>
      </w:pPr>
      <w:r>
        <w:rPr>
          <w:rFonts w:hint="eastAsia" w:ascii="宋体" w:hAnsi="宋体" w:cs="宋体"/>
          <w:b/>
          <w:bCs/>
          <w:color w:val="auto"/>
          <w:szCs w:val="21"/>
        </w:rPr>
        <w:t>合同签订支付合同金额的30%，设备供货完成并验收合格支付合同金额的</w:t>
      </w:r>
      <w:r>
        <w:rPr>
          <w:rFonts w:hint="eastAsia" w:ascii="宋体" w:hAnsi="宋体" w:cs="宋体"/>
          <w:b/>
          <w:bCs/>
          <w:color w:val="auto"/>
          <w:szCs w:val="21"/>
          <w:lang w:val="en-US" w:eastAsia="zh-CN"/>
        </w:rPr>
        <w:t>6</w:t>
      </w:r>
      <w:r>
        <w:rPr>
          <w:rFonts w:hint="eastAsia" w:ascii="宋体" w:hAnsi="宋体" w:cs="宋体"/>
          <w:b/>
          <w:bCs/>
          <w:color w:val="auto"/>
          <w:szCs w:val="21"/>
        </w:rPr>
        <w:t>0%，</w:t>
      </w:r>
      <w:r>
        <w:rPr>
          <w:rFonts w:hint="eastAsia"/>
          <w:strike w:val="0"/>
          <w:dstrike w:val="0"/>
          <w:color w:val="auto"/>
          <w:sz w:val="21"/>
          <w:szCs w:val="21"/>
          <w:lang w:val="en-US" w:eastAsia="zh-CN"/>
        </w:rPr>
        <w:t>验收合格满一年</w:t>
      </w:r>
      <w:r>
        <w:rPr>
          <w:rFonts w:hint="eastAsia"/>
          <w:strike w:val="0"/>
          <w:dstrike w:val="0"/>
          <w:color w:val="auto"/>
          <w:sz w:val="21"/>
          <w:szCs w:val="21"/>
        </w:rPr>
        <w:t>支付剩余10%</w:t>
      </w:r>
      <w:r>
        <w:rPr>
          <w:rFonts w:hint="eastAsia"/>
          <w:strike w:val="0"/>
          <w:dstrike w:val="0"/>
          <w:color w:val="auto"/>
          <w:sz w:val="21"/>
          <w:szCs w:val="21"/>
          <w:lang w:eastAsia="zh-CN"/>
        </w:rPr>
        <w:t>，</w:t>
      </w:r>
      <w:r>
        <w:rPr>
          <w:rFonts w:hint="eastAsia" w:ascii="宋体" w:hAnsi="宋体" w:cs="宋体"/>
          <w:b/>
          <w:bCs/>
          <w:color w:val="auto"/>
          <w:szCs w:val="21"/>
        </w:rPr>
        <w:t>每次付款前中乙方需提供对应金额正式发票。</w:t>
      </w:r>
    </w:p>
    <w:p w14:paraId="6AF09E70">
      <w:pPr>
        <w:pBdr>
          <w:top w:val="none" w:color="000000" w:sz="0" w:space="0"/>
          <w:left w:val="none" w:color="000000" w:sz="0" w:space="0"/>
          <w:bottom w:val="none" w:color="000000" w:sz="0" w:space="0"/>
          <w:right w:val="none" w:color="000000" w:sz="0" w:space="0"/>
        </w:pBdr>
        <w:spacing w:line="360" w:lineRule="auto"/>
        <w:ind w:firstLine="420"/>
        <w:rPr>
          <w:szCs w:val="21"/>
        </w:rPr>
      </w:pPr>
      <w:r>
        <w:rPr>
          <w:szCs w:val="21"/>
        </w:rPr>
        <w:t>9、验收</w:t>
      </w:r>
    </w:p>
    <w:p w14:paraId="2BFB1A5C">
      <w:pPr>
        <w:pBdr>
          <w:top w:val="none" w:color="000000" w:sz="0" w:space="0"/>
          <w:left w:val="none" w:color="000000" w:sz="0" w:space="0"/>
          <w:bottom w:val="none" w:color="000000" w:sz="0" w:space="0"/>
          <w:right w:val="none" w:color="000000" w:sz="0" w:space="0"/>
        </w:pBdr>
        <w:spacing w:line="360" w:lineRule="auto"/>
        <w:ind w:firstLine="420"/>
        <w:rPr>
          <w:szCs w:val="21"/>
        </w:rPr>
      </w:pPr>
      <w:r>
        <w:rPr>
          <w:szCs w:val="21"/>
        </w:rPr>
        <w:t>设备、材料安装、调试结束，买、卖双方派员共同验收，达到验收标准，则验收合格。</w:t>
      </w:r>
    </w:p>
    <w:p w14:paraId="5B2F1602">
      <w:pPr>
        <w:pBdr>
          <w:top w:val="none" w:color="000000" w:sz="0" w:space="0"/>
          <w:left w:val="none" w:color="000000" w:sz="0" w:space="0"/>
          <w:bottom w:val="none" w:color="000000" w:sz="0" w:space="0"/>
          <w:right w:val="none" w:color="000000" w:sz="0" w:space="0"/>
        </w:pBdr>
        <w:spacing w:line="360" w:lineRule="auto"/>
        <w:ind w:firstLine="420"/>
        <w:rPr>
          <w:szCs w:val="21"/>
        </w:rPr>
      </w:pPr>
      <w:r>
        <w:rPr>
          <w:szCs w:val="21"/>
        </w:rPr>
        <w:t>10、质保期及售后服务</w:t>
      </w:r>
    </w:p>
    <w:p w14:paraId="386C3BB8">
      <w:pPr>
        <w:pBdr>
          <w:top w:val="none" w:color="000000" w:sz="0" w:space="0"/>
          <w:left w:val="none" w:color="000000" w:sz="0" w:space="0"/>
          <w:bottom w:val="none" w:color="000000" w:sz="0" w:space="0"/>
          <w:right w:val="none" w:color="000000" w:sz="0" w:space="0"/>
        </w:pBdr>
        <w:spacing w:line="360" w:lineRule="auto"/>
        <w:ind w:firstLine="422"/>
        <w:rPr>
          <w:szCs w:val="21"/>
        </w:rPr>
      </w:pPr>
      <w:r>
        <w:rPr>
          <w:b/>
          <w:szCs w:val="21"/>
        </w:rPr>
        <w:t>10.1 卖方所供设备、材料及安装的质保期</w:t>
      </w:r>
      <w:r>
        <w:rPr>
          <w:b/>
          <w:szCs w:val="21"/>
          <w:u w:val="single"/>
        </w:rPr>
        <w:t xml:space="preserve">   </w:t>
      </w:r>
      <w:r>
        <w:rPr>
          <w:b/>
          <w:szCs w:val="21"/>
        </w:rPr>
        <w:t>年</w:t>
      </w:r>
      <w:r>
        <w:rPr>
          <w:b/>
          <w:color w:val="000000"/>
          <w:szCs w:val="21"/>
        </w:rPr>
        <w:t>，自验收合格起计算。</w:t>
      </w:r>
    </w:p>
    <w:p w14:paraId="2B3BD863">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10.2 在质保期内，因卖方所供设备、材料制造质量或安装问题出现设备故障时，卖方在接买方通知后，2小时内响应，并在24小时内赶到买方现场，免费予以排除故障、修复或更换零部件。还应支付因更换所发生的运输、保险、安装、检测等有关的全部费用。</w:t>
      </w:r>
    </w:p>
    <w:p w14:paraId="31E91FF0">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10.3 在质保期内，因买方使用不当原因出现设备故障时，卖方在接买方通知后，应在10.2条款中所述的时限内赶到买方现场，帮助排除故障、修复或更换零部件，需购买零部件时，酌情收取成本费。</w:t>
      </w:r>
    </w:p>
    <w:p w14:paraId="577B0916">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10.4 质保期满后，如设备出现故障，卖方在接买方通知后，仍应在上述时间内响应、派人赶到买方现场，帮助排除故障、修复或更换零部件，需购买零部件时，酌情收取成本费。</w:t>
      </w:r>
    </w:p>
    <w:p w14:paraId="26187519">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11、技术资料</w:t>
      </w:r>
    </w:p>
    <w:p w14:paraId="13510D56">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按第四章采购需求中的要求提供相关资料。</w:t>
      </w:r>
    </w:p>
    <w:p w14:paraId="27795A23">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12、卖方的违约责任</w:t>
      </w:r>
    </w:p>
    <w:p w14:paraId="7583A589">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12.1 卖方未按合同规定的质量要求交货，买方有权拒收，由此造成的直接损失和间接损失由卖方赔偿。</w:t>
      </w:r>
    </w:p>
    <w:p w14:paraId="56727B25">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12.2 卖方逾期交付（包括整修、返工、补交或由买方提出更改、卖方承诺，但未在承诺的工期内完成等）应向买方偿付违约金，每逾期1天，按合同总价的万分之五偿付违约金。</w:t>
      </w:r>
    </w:p>
    <w:p w14:paraId="00EB1662">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12.3 卖方不能交付或不能完成合同，卖方双倍返还买方已支付的货款。</w:t>
      </w:r>
    </w:p>
    <w:p w14:paraId="55C65C35">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12.4 本合同所有货物的制造及安装，都必须由卖方自己或投标文件中明确的单位承担，不得分包给其他单位。否则，买方有权按卖方不能交付或不能完成合同处理。</w:t>
      </w:r>
    </w:p>
    <w:p w14:paraId="35CC3659">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12.5 卖方履行义务不符合合同约定时，买方将扣减10%尾款。</w:t>
      </w:r>
    </w:p>
    <w:p w14:paraId="764DB225">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13、买方的违约责任：买方未按合同规定的时间和要求向卖方提供相关安装条件等，卖方交付时间顺延。</w:t>
      </w:r>
    </w:p>
    <w:p w14:paraId="1DB83007">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14、卖方供给买方的设备、材料及卖方自己的施工用具，进入买方工地现场后的保管，由卖方负责；卖方在买方工地现场安装、调试、验收人员的安全、保险、食宿、交通由卖方负责。</w:t>
      </w:r>
    </w:p>
    <w:p w14:paraId="3E173650">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15、卖方在设备安装、调试、验收过程中，买方提供下列条件和配合，超出下列范围的由卖方自理：</w:t>
      </w:r>
    </w:p>
    <w:p w14:paraId="1B8B76A1">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16、买方使用卖方提供的设备，当受到第三方提出的侵犯其专利权、商标权或工业设计权的起诉时，一切后果由卖方负责。</w:t>
      </w:r>
    </w:p>
    <w:p w14:paraId="5052B09D">
      <w:pPr>
        <w:pBdr>
          <w:top w:val="none" w:color="000000" w:sz="0" w:space="0"/>
          <w:left w:val="none" w:color="000000" w:sz="0" w:space="0"/>
          <w:bottom w:val="none" w:color="000000" w:sz="0" w:space="0"/>
          <w:right w:val="none" w:color="000000" w:sz="0" w:space="0"/>
        </w:pBdr>
        <w:spacing w:line="360" w:lineRule="auto"/>
        <w:ind w:firstLine="420"/>
        <w:rPr>
          <w:szCs w:val="21"/>
        </w:rPr>
      </w:pPr>
      <w:r>
        <w:rPr>
          <w:color w:val="000000"/>
          <w:szCs w:val="21"/>
        </w:rPr>
        <w:t>17、合同的生效：本合同一式六份，自买卖双方签字、盖章之日起生效。招标文件和投标文件都是合同不可分割的部分，与合同具有同等法律效力，如有冲突，由买方负责解释。</w:t>
      </w:r>
    </w:p>
    <w:p w14:paraId="0F4E64BC">
      <w:pPr>
        <w:spacing w:line="360" w:lineRule="auto"/>
        <w:ind w:firstLine="420"/>
        <w:rPr>
          <w:szCs w:val="21"/>
        </w:rPr>
      </w:pPr>
      <w:r>
        <w:rPr>
          <w:color w:val="000000"/>
          <w:szCs w:val="21"/>
        </w:rPr>
        <w:t>18、未尽事宜、双方协商解决。如协商不能达成一致，则任何一方均可将争议提交签约地人民法院诉讼解决。</w:t>
      </w:r>
    </w:p>
    <w:p w14:paraId="4D7B30C6">
      <w:pPr>
        <w:spacing w:line="360" w:lineRule="auto"/>
        <w:ind w:firstLine="420"/>
        <w:rPr>
          <w:szCs w:val="21"/>
        </w:rPr>
      </w:pPr>
      <w:r>
        <w:rPr>
          <w:szCs w:val="21"/>
        </w:rPr>
        <w:t>买方：                                卖方：</w:t>
      </w:r>
    </w:p>
    <w:p w14:paraId="0A0B09C7">
      <w:pPr>
        <w:spacing w:line="360" w:lineRule="auto"/>
        <w:ind w:firstLine="420"/>
        <w:rPr>
          <w:szCs w:val="21"/>
        </w:rPr>
      </w:pPr>
      <w:r>
        <w:rPr>
          <w:szCs w:val="21"/>
        </w:rPr>
        <w:t>（盖章）                             （盖章）</w:t>
      </w:r>
    </w:p>
    <w:p w14:paraId="6482D5B5">
      <w:pPr>
        <w:spacing w:line="360" w:lineRule="auto"/>
        <w:ind w:firstLine="420"/>
        <w:rPr>
          <w:szCs w:val="21"/>
        </w:rPr>
      </w:pPr>
      <w:r>
        <w:rPr>
          <w:szCs w:val="21"/>
        </w:rPr>
        <w:t xml:space="preserve">授权代表：                            授权代表： </w:t>
      </w:r>
    </w:p>
    <w:p w14:paraId="0A4D665C">
      <w:pPr>
        <w:spacing w:line="360" w:lineRule="auto"/>
        <w:ind w:firstLine="420"/>
        <w:rPr>
          <w:szCs w:val="21"/>
        </w:rPr>
      </w:pPr>
      <w:r>
        <w:rPr>
          <w:szCs w:val="21"/>
        </w:rPr>
        <w:t xml:space="preserve">电   话：                             电   话：  </w:t>
      </w:r>
    </w:p>
    <w:p w14:paraId="565C9696">
      <w:pPr>
        <w:spacing w:line="360" w:lineRule="auto"/>
        <w:ind w:firstLine="420"/>
        <w:rPr>
          <w:szCs w:val="21"/>
        </w:rPr>
      </w:pPr>
      <w:r>
        <w:rPr>
          <w:szCs w:val="21"/>
        </w:rPr>
        <w:t>传   真：                             传   真：</w:t>
      </w:r>
    </w:p>
    <w:p w14:paraId="3909D70D">
      <w:pPr>
        <w:spacing w:line="360" w:lineRule="auto"/>
        <w:ind w:firstLine="420" w:firstLineChars="200"/>
      </w:pPr>
      <w:r>
        <w:rPr>
          <w:szCs w:val="21"/>
        </w:rPr>
        <w:t>地   址：                             地   址：</w:t>
      </w:r>
      <w:r>
        <w:rPr/>
        <w:br w:type="page" w:clear="all"/>
      </w:r>
    </w:p>
    <w:bookmarkEnd w:id="21"/>
    <w:p w14:paraId="177623F6">
      <w:pPr>
        <w:pStyle w:val="2"/>
        <w:pageBreakBefore/>
        <w:numPr>
          <w:ilvl w:val="0"/>
          <w:numId w:val="0"/>
        </w:numPr>
        <w:spacing w:line="579" w:lineRule="auto"/>
      </w:pPr>
      <w:bookmarkStart w:id="23" w:name="_Toc27854"/>
      <w:bookmarkStart w:id="24" w:name="_Toc27760"/>
      <w:r>
        <w:t>第六章 投标文件格式及附件</w:t>
      </w:r>
      <w:bookmarkEnd w:id="23"/>
      <w:bookmarkEnd w:id="24"/>
    </w:p>
    <w:p w14:paraId="3A51F95F">
      <w:pPr>
        <w:widowControl/>
        <w:adjustRightInd w:val="0"/>
        <w:spacing w:line="240" w:lineRule="atLeast"/>
        <w:jc w:val="left"/>
        <w:rPr>
          <w:b/>
          <w:bCs/>
          <w:szCs w:val="21"/>
        </w:rPr>
      </w:pPr>
    </w:p>
    <w:p w14:paraId="07EE034A">
      <w:pPr>
        <w:spacing w:line="440" w:lineRule="exact"/>
        <w:rPr>
          <w:sz w:val="20"/>
          <w:szCs w:val="20"/>
        </w:rPr>
      </w:pPr>
    </w:p>
    <w:p w14:paraId="5294009D">
      <w:pPr>
        <w:jc w:val="center"/>
        <w:rPr>
          <w:sz w:val="22"/>
          <w:szCs w:val="22"/>
        </w:rPr>
      </w:pPr>
    </w:p>
    <w:p w14:paraId="322DCA55">
      <w:pPr>
        <w:rPr>
          <w:sz w:val="22"/>
          <w:szCs w:val="22"/>
        </w:rPr>
      </w:pPr>
    </w:p>
    <w:p w14:paraId="1933A20F">
      <w:pPr>
        <w:jc w:val="center"/>
        <w:rPr>
          <w:sz w:val="52"/>
          <w:szCs w:val="52"/>
        </w:rPr>
      </w:pPr>
      <w:r>
        <w:rPr>
          <w:sz w:val="52"/>
          <w:szCs w:val="52"/>
        </w:rPr>
        <w:t>投标文件</w:t>
      </w:r>
    </w:p>
    <w:p w14:paraId="4784044B">
      <w:pPr>
        <w:rPr>
          <w:sz w:val="36"/>
          <w:szCs w:val="36"/>
        </w:rPr>
      </w:pPr>
    </w:p>
    <w:p w14:paraId="38DAE1CD">
      <w:pPr>
        <w:rPr>
          <w:sz w:val="36"/>
          <w:szCs w:val="36"/>
        </w:rPr>
      </w:pPr>
    </w:p>
    <w:p w14:paraId="1484946D">
      <w:pPr>
        <w:ind w:firstLine="720" w:firstLineChars="200"/>
        <w:jc w:val="left"/>
        <w:rPr>
          <w:sz w:val="36"/>
          <w:szCs w:val="36"/>
        </w:rPr>
      </w:pPr>
      <w:r>
        <w:rPr>
          <w:sz w:val="36"/>
          <w:szCs w:val="36"/>
        </w:rPr>
        <w:t>项目名称:</w:t>
      </w:r>
    </w:p>
    <w:p w14:paraId="2825D43C">
      <w:pPr>
        <w:ind w:firstLine="720" w:firstLineChars="200"/>
        <w:jc w:val="left"/>
        <w:rPr>
          <w:sz w:val="36"/>
          <w:szCs w:val="36"/>
        </w:rPr>
      </w:pPr>
      <w:r>
        <w:rPr>
          <w:sz w:val="36"/>
          <w:szCs w:val="36"/>
        </w:rPr>
        <w:t>招标编号:</w:t>
      </w:r>
    </w:p>
    <w:p w14:paraId="1892C68B">
      <w:pPr>
        <w:ind w:firstLine="720" w:firstLineChars="200"/>
        <w:jc w:val="left"/>
        <w:rPr>
          <w:sz w:val="36"/>
          <w:szCs w:val="36"/>
        </w:rPr>
      </w:pPr>
      <w:r>
        <w:rPr>
          <w:sz w:val="36"/>
          <w:szCs w:val="36"/>
        </w:rPr>
        <w:t>投标人名称:(加盖电子公章)</w:t>
      </w:r>
    </w:p>
    <w:p w14:paraId="5D6F52A0">
      <w:pPr>
        <w:ind w:firstLine="720" w:firstLineChars="200"/>
        <w:jc w:val="left"/>
        <w:rPr>
          <w:sz w:val="36"/>
          <w:szCs w:val="36"/>
        </w:rPr>
      </w:pPr>
      <w:r>
        <w:rPr>
          <w:sz w:val="36"/>
          <w:szCs w:val="36"/>
        </w:rPr>
        <w:t>日期:</w:t>
      </w:r>
    </w:p>
    <w:p w14:paraId="0A2A0513">
      <w:pPr>
        <w:rPr>
          <w:sz w:val="36"/>
          <w:szCs w:val="36"/>
        </w:rPr>
      </w:pPr>
    </w:p>
    <w:p w14:paraId="6FF069E5">
      <w:pPr>
        <w:pStyle w:val="59"/>
        <w:ind w:firstLine="480"/>
        <w:rPr>
          <w:sz w:val="24"/>
          <w:szCs w:val="32"/>
        </w:rPr>
      </w:pPr>
    </w:p>
    <w:p w14:paraId="7C390BD9">
      <w:pPr>
        <w:pStyle w:val="59"/>
        <w:ind w:firstLine="480"/>
        <w:rPr>
          <w:sz w:val="24"/>
          <w:szCs w:val="32"/>
        </w:rPr>
      </w:pPr>
    </w:p>
    <w:p w14:paraId="0D05D1A1">
      <w:pPr>
        <w:pStyle w:val="59"/>
        <w:ind w:firstLine="480"/>
        <w:rPr>
          <w:sz w:val="24"/>
          <w:szCs w:val="32"/>
        </w:rPr>
      </w:pPr>
    </w:p>
    <w:p w14:paraId="1C1A69AB">
      <w:pPr>
        <w:pStyle w:val="59"/>
        <w:ind w:firstLine="480"/>
        <w:rPr>
          <w:sz w:val="24"/>
          <w:szCs w:val="32"/>
        </w:rPr>
      </w:pPr>
    </w:p>
    <w:p w14:paraId="24E89FF6">
      <w:pPr>
        <w:widowControl/>
        <w:jc w:val="left"/>
        <w:rPr>
          <w:sz w:val="28"/>
          <w:szCs w:val="28"/>
        </w:rPr>
      </w:pPr>
      <w:r>
        <w:rPr>
          <w:sz w:val="28"/>
          <w:szCs w:val="28"/>
        </w:rPr>
        <w:br w:type="page"/>
      </w:r>
    </w:p>
    <w:p w14:paraId="063AF81E">
      <w:pPr>
        <w:spacing w:before="312" w:beforeLines="100" w:after="312" w:afterLines="100"/>
        <w:jc w:val="center"/>
        <w:rPr>
          <w:sz w:val="32"/>
          <w:szCs w:val="32"/>
        </w:rPr>
      </w:pPr>
      <w:r>
        <w:rPr>
          <w:sz w:val="32"/>
          <w:szCs w:val="32"/>
        </w:rPr>
        <w:t>目录</w:t>
      </w:r>
    </w:p>
    <w:p w14:paraId="7F13C58B">
      <w:pPr>
        <w:jc w:val="center"/>
        <w:rPr>
          <w:szCs w:val="21"/>
        </w:rPr>
      </w:pPr>
      <w:r>
        <w:rPr>
          <w:szCs w:val="21"/>
        </w:rPr>
        <w:t>（注：供应商根据附件顺序编制投标文件并制作目录（须生成页码））</w:t>
      </w:r>
    </w:p>
    <w:p w14:paraId="53608315">
      <w:pPr>
        <w:spacing w:line="440" w:lineRule="exact"/>
        <w:rPr>
          <w:szCs w:val="21"/>
        </w:rPr>
      </w:pPr>
      <w:r>
        <w:br w:type="page"/>
      </w:r>
      <w:r>
        <w:rPr>
          <w:b/>
          <w:bCs/>
          <w:szCs w:val="21"/>
        </w:rPr>
        <w:t>附件一、投标申请及声明格式</w:t>
      </w:r>
    </w:p>
    <w:p w14:paraId="7FEC959B">
      <w:pPr>
        <w:widowControl/>
        <w:shd w:val="clear" w:color="auto" w:fill="FFFFFF"/>
        <w:spacing w:line="360" w:lineRule="auto"/>
        <w:jc w:val="center"/>
        <w:rPr>
          <w:b/>
          <w:szCs w:val="21"/>
        </w:rPr>
      </w:pPr>
      <w:r>
        <w:rPr>
          <w:b/>
          <w:sz w:val="36"/>
          <w:szCs w:val="36"/>
        </w:rPr>
        <w:t>投标申请及声明</w:t>
      </w:r>
    </w:p>
    <w:p w14:paraId="583C9740">
      <w:pPr>
        <w:widowControl/>
        <w:shd w:val="clear" w:color="auto" w:fill="FFFFFF"/>
        <w:spacing w:line="400" w:lineRule="exact"/>
        <w:rPr>
          <w:szCs w:val="21"/>
        </w:rPr>
      </w:pPr>
      <w:r>
        <w:rPr>
          <w:szCs w:val="21"/>
        </w:rPr>
        <w:t> 致：江苏省设备成套股份有限公司</w:t>
      </w:r>
    </w:p>
    <w:p w14:paraId="67462822">
      <w:pPr>
        <w:widowControl/>
        <w:shd w:val="clear" w:color="auto" w:fill="FFFFFF"/>
        <w:spacing w:line="400" w:lineRule="exact"/>
        <w:ind w:firstLine="420"/>
        <w:rPr>
          <w:szCs w:val="21"/>
        </w:rPr>
      </w:pPr>
      <w:r>
        <w:rPr>
          <w:szCs w:val="21"/>
        </w:rPr>
        <w:t>根据贵方</w:t>
      </w:r>
      <w:r>
        <w:rPr>
          <w:szCs w:val="21"/>
          <w:u w:val="single"/>
        </w:rPr>
        <w:t>           </w:t>
      </w:r>
      <w:r>
        <w:rPr>
          <w:b/>
          <w:bCs/>
          <w:szCs w:val="21"/>
          <w:u w:val="single"/>
        </w:rPr>
        <w:t>（</w:t>
      </w:r>
      <w:r>
        <w:rPr>
          <w:szCs w:val="21"/>
        </w:rPr>
        <w:t>项目名称） </w:t>
      </w:r>
      <w:r>
        <w:rPr>
          <w:szCs w:val="21"/>
          <w:u w:val="single"/>
        </w:rPr>
        <w:t>       </w:t>
      </w:r>
      <w:r>
        <w:rPr>
          <w:szCs w:val="21"/>
        </w:rPr>
        <w:t>（项目编号）</w:t>
      </w:r>
      <w:r>
        <w:rPr>
          <w:rFonts w:hint="eastAsia"/>
          <w:szCs w:val="21"/>
        </w:rPr>
        <w:t>标段（）</w:t>
      </w:r>
      <w:r>
        <w:rPr>
          <w:rFonts w:hint="eastAsia"/>
          <w:szCs w:val="21"/>
          <w:u w:val="single"/>
        </w:rPr>
        <w:t xml:space="preserve">      、</w:t>
      </w:r>
      <w:r>
        <w:rPr>
          <w:rFonts w:hint="eastAsia"/>
          <w:szCs w:val="21"/>
        </w:rPr>
        <w:t>标段（）</w:t>
      </w:r>
      <w:r>
        <w:rPr>
          <w:rFonts w:hint="eastAsia"/>
          <w:szCs w:val="21"/>
          <w:u w:val="single"/>
        </w:rPr>
        <w:t xml:space="preserve">    </w:t>
      </w:r>
      <w:r>
        <w:rPr>
          <w:rFonts w:hint="eastAsia"/>
          <w:szCs w:val="21"/>
        </w:rPr>
        <w:t xml:space="preserve"> 、（...）  </w:t>
      </w:r>
      <w:r>
        <w:rPr>
          <w:szCs w:val="21"/>
        </w:rPr>
        <w:t>投标邀请，正式授权下述签字人</w:t>
      </w:r>
      <w:r>
        <w:rPr>
          <w:szCs w:val="21"/>
          <w:u w:val="single"/>
        </w:rPr>
        <w:t>           </w:t>
      </w:r>
      <w:r>
        <w:rPr>
          <w:szCs w:val="21"/>
        </w:rPr>
        <w:t>(姓名和职务)代表投标人</w:t>
      </w:r>
      <w:r>
        <w:rPr>
          <w:szCs w:val="21"/>
          <w:u w:val="single"/>
        </w:rPr>
        <w:t>     </w:t>
      </w:r>
      <w:r>
        <w:rPr>
          <w:szCs w:val="21"/>
        </w:rPr>
        <w:t>（投标人名称），提交投标文件。</w:t>
      </w:r>
    </w:p>
    <w:p w14:paraId="03728936">
      <w:pPr>
        <w:widowControl/>
        <w:shd w:val="clear" w:color="auto" w:fill="FFFFFF"/>
        <w:spacing w:line="400" w:lineRule="exact"/>
        <w:ind w:firstLine="420"/>
        <w:rPr>
          <w:szCs w:val="21"/>
        </w:rPr>
      </w:pPr>
      <w:r>
        <w:rPr>
          <w:szCs w:val="21"/>
        </w:rPr>
        <w:t>据此函，签字人兹宣布声明和承诺如下：</w:t>
      </w:r>
    </w:p>
    <w:p w14:paraId="7B449AF8">
      <w:pPr>
        <w:widowControl/>
        <w:shd w:val="clear" w:color="auto" w:fill="FFFFFF"/>
        <w:spacing w:line="400" w:lineRule="exact"/>
        <w:ind w:firstLine="420"/>
        <w:rPr>
          <w:szCs w:val="21"/>
        </w:rPr>
      </w:pPr>
      <w:r>
        <w:rPr>
          <w:szCs w:val="21"/>
        </w:rPr>
        <w:t>1、</w:t>
      </w:r>
      <w:r>
        <w:rPr>
          <w:b/>
          <w:bCs/>
          <w:szCs w:val="21"/>
        </w:rPr>
        <w:t>我们的资格条件完全符合政府采购法和本次招标要求</w:t>
      </w:r>
      <w:r>
        <w:rPr>
          <w:szCs w:val="21"/>
        </w:rPr>
        <w:t>，我们同意并向贵方提供了与投标有关的所有证据和资料。</w:t>
      </w:r>
    </w:p>
    <w:p w14:paraId="193C3E73">
      <w:pPr>
        <w:widowControl/>
        <w:shd w:val="clear" w:color="auto" w:fill="FFFFFF"/>
        <w:spacing w:line="400" w:lineRule="exact"/>
        <w:ind w:left="1470" w:hanging="1050"/>
        <w:rPr>
          <w:szCs w:val="21"/>
        </w:rPr>
      </w:pPr>
      <w:r>
        <w:rPr>
          <w:szCs w:val="21"/>
        </w:rPr>
        <w:t>2、按招标要求，我们的投标报价详见开标一览表。</w:t>
      </w:r>
    </w:p>
    <w:p w14:paraId="2CD40EB0">
      <w:pPr>
        <w:widowControl/>
        <w:shd w:val="clear" w:color="auto" w:fill="FFFFFF"/>
        <w:spacing w:line="400" w:lineRule="exact"/>
        <w:ind w:firstLine="420"/>
        <w:rPr>
          <w:szCs w:val="21"/>
        </w:rPr>
      </w:pPr>
      <w:r>
        <w:rPr>
          <w:szCs w:val="21"/>
        </w:rPr>
        <w:t>3、本项目服务时间为：</w:t>
      </w:r>
      <w:r>
        <w:rPr>
          <w:szCs w:val="21"/>
          <w:u w:val="single"/>
        </w:rPr>
        <w:t xml:space="preserve">  满足招标文件要求  </w:t>
      </w:r>
      <w:r>
        <w:rPr>
          <w:szCs w:val="21"/>
        </w:rPr>
        <w:t>。</w:t>
      </w:r>
    </w:p>
    <w:p w14:paraId="15015641">
      <w:pPr>
        <w:widowControl/>
        <w:shd w:val="clear" w:color="auto" w:fill="FFFFFF"/>
        <w:spacing w:line="400" w:lineRule="exact"/>
        <w:ind w:firstLine="420"/>
        <w:rPr>
          <w:szCs w:val="21"/>
        </w:rPr>
      </w:pPr>
      <w:r>
        <w:rPr>
          <w:szCs w:val="21"/>
        </w:rPr>
        <w:t>4、我们已详细阅读全部招标文件及其有效补充文件，我们放弃对招标文件任何误解的权利，提交投标文件后，</w:t>
      </w:r>
      <w:r>
        <w:rPr>
          <w:b/>
          <w:bCs/>
          <w:szCs w:val="21"/>
        </w:rPr>
        <w:t>不对招标文件本身提出质疑</w:t>
      </w:r>
      <w:r>
        <w:rPr>
          <w:szCs w:val="21"/>
        </w:rPr>
        <w:t>。</w:t>
      </w:r>
    </w:p>
    <w:p w14:paraId="4D653860">
      <w:pPr>
        <w:widowControl/>
        <w:shd w:val="clear" w:color="auto" w:fill="FFFFFF"/>
        <w:spacing w:line="400" w:lineRule="exact"/>
        <w:ind w:firstLine="420"/>
        <w:rPr>
          <w:szCs w:val="21"/>
        </w:rPr>
      </w:pPr>
      <w:r>
        <w:rPr>
          <w:szCs w:val="21"/>
        </w:rPr>
        <w:t>5、我们同意从规定的开标日期起遵循本投标文件，并在规定的投标有效期期满之前均具有约束力。</w:t>
      </w:r>
    </w:p>
    <w:p w14:paraId="035F44F2">
      <w:pPr>
        <w:widowControl/>
        <w:shd w:val="clear" w:color="auto" w:fill="FFFFFF"/>
        <w:spacing w:line="400" w:lineRule="exact"/>
        <w:ind w:firstLine="420"/>
        <w:rPr>
          <w:szCs w:val="21"/>
        </w:rPr>
      </w:pPr>
      <w:r>
        <w:rPr>
          <w:szCs w:val="21"/>
        </w:rPr>
        <w:t>6、投标截止时间结束后参加投标的投标人不足三家的，或在评标期间出现符合专业条件的供应商或者对招标文件作出实质响应的投标人不足三家情形的，我们酌情决定是否参加</w:t>
      </w:r>
      <w:r>
        <w:t>贵方组织的其他采购方式采购</w:t>
      </w:r>
      <w:r>
        <w:rPr>
          <w:szCs w:val="21"/>
        </w:rPr>
        <w:t>。</w:t>
      </w:r>
    </w:p>
    <w:p w14:paraId="69EB6EC5">
      <w:pPr>
        <w:widowControl/>
        <w:shd w:val="clear" w:color="auto" w:fill="FFFFFF"/>
        <w:spacing w:line="400" w:lineRule="exact"/>
        <w:ind w:firstLine="420"/>
        <w:rPr>
          <w:szCs w:val="21"/>
        </w:rPr>
      </w:pPr>
      <w:r>
        <w:rPr>
          <w:szCs w:val="21"/>
        </w:rPr>
        <w:t>7、一旦我方中标，我方将根据招标文件的规定严格履行合同，并保证于承诺的时间完成货物的启动/集成、调试等服务，交付采购人验收、使用。</w:t>
      </w:r>
    </w:p>
    <w:p w14:paraId="5CD665C0">
      <w:pPr>
        <w:widowControl/>
        <w:shd w:val="clear" w:color="auto" w:fill="FFFFFF"/>
        <w:spacing w:line="400" w:lineRule="exact"/>
        <w:ind w:firstLine="420"/>
        <w:rPr>
          <w:szCs w:val="21"/>
        </w:rPr>
      </w:pPr>
      <w:r>
        <w:rPr>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D2BA63C">
      <w:pPr>
        <w:widowControl/>
        <w:shd w:val="clear" w:color="auto" w:fill="FFFFFF"/>
        <w:spacing w:line="400" w:lineRule="exact"/>
        <w:ind w:firstLine="420"/>
        <w:rPr>
          <w:szCs w:val="21"/>
        </w:rPr>
      </w:pPr>
      <w:r>
        <w:rPr>
          <w:szCs w:val="21"/>
        </w:rPr>
        <w:t>9、与本投标有关的正式联系方式为：</w:t>
      </w:r>
    </w:p>
    <w:p w14:paraId="0B896FE2">
      <w:pPr>
        <w:widowControl/>
        <w:shd w:val="clear" w:color="auto" w:fill="FFFFFF"/>
        <w:spacing w:line="400" w:lineRule="exact"/>
        <w:ind w:firstLine="420"/>
        <w:rPr>
          <w:szCs w:val="21"/>
        </w:rPr>
      </w:pPr>
      <w:r>
        <w:rPr>
          <w:szCs w:val="21"/>
        </w:rPr>
        <w:t>地   址：</w:t>
      </w:r>
      <w:r>
        <w:rPr>
          <w:szCs w:val="21"/>
          <w:u w:val="single"/>
        </w:rPr>
        <w:t>                      </w:t>
      </w:r>
    </w:p>
    <w:p w14:paraId="48A98336">
      <w:pPr>
        <w:widowControl/>
        <w:shd w:val="clear" w:color="auto" w:fill="FFFFFF"/>
        <w:spacing w:line="400" w:lineRule="exact"/>
        <w:ind w:firstLine="420"/>
        <w:rPr>
          <w:szCs w:val="21"/>
        </w:rPr>
      </w:pPr>
      <w:r>
        <w:rPr>
          <w:szCs w:val="21"/>
        </w:rPr>
        <w:t>电   话：</w:t>
      </w:r>
      <w:r>
        <w:rPr>
          <w:szCs w:val="21"/>
          <w:u w:val="single"/>
        </w:rPr>
        <w:t>                      </w:t>
      </w:r>
    </w:p>
    <w:p w14:paraId="10C9B737">
      <w:pPr>
        <w:widowControl/>
        <w:shd w:val="clear" w:color="auto" w:fill="FFFFFF"/>
        <w:spacing w:line="400" w:lineRule="exact"/>
        <w:ind w:firstLine="420"/>
        <w:rPr>
          <w:szCs w:val="21"/>
        </w:rPr>
      </w:pPr>
      <w:r>
        <w:rPr>
          <w:szCs w:val="21"/>
        </w:rPr>
        <w:t>传   真：</w:t>
      </w:r>
      <w:r>
        <w:rPr>
          <w:szCs w:val="21"/>
          <w:u w:val="single"/>
        </w:rPr>
        <w:t>                      </w:t>
      </w:r>
    </w:p>
    <w:p w14:paraId="7159C901">
      <w:pPr>
        <w:widowControl/>
        <w:shd w:val="clear" w:color="auto" w:fill="FFFFFF"/>
        <w:spacing w:line="400" w:lineRule="exact"/>
        <w:ind w:firstLine="420"/>
        <w:rPr>
          <w:szCs w:val="21"/>
        </w:rPr>
      </w:pPr>
      <w:r>
        <w:rPr>
          <w:szCs w:val="21"/>
        </w:rPr>
        <w:t>开户银行：</w:t>
      </w:r>
    </w:p>
    <w:p w14:paraId="2243DB01">
      <w:pPr>
        <w:widowControl/>
        <w:shd w:val="clear" w:color="auto" w:fill="FFFFFF"/>
        <w:spacing w:line="400" w:lineRule="exact"/>
        <w:ind w:firstLine="420"/>
        <w:rPr>
          <w:szCs w:val="21"/>
        </w:rPr>
      </w:pPr>
      <w:r>
        <w:rPr>
          <w:szCs w:val="21"/>
        </w:rPr>
        <w:t>银行账号：</w:t>
      </w:r>
    </w:p>
    <w:p w14:paraId="0633EF7D">
      <w:pPr>
        <w:widowControl/>
        <w:shd w:val="clear" w:color="auto" w:fill="FFFFFF"/>
        <w:spacing w:line="400" w:lineRule="exact"/>
        <w:ind w:firstLine="420"/>
        <w:rPr>
          <w:szCs w:val="21"/>
        </w:rPr>
      </w:pPr>
      <w:r>
        <w:rPr>
          <w:szCs w:val="21"/>
        </w:rPr>
        <w:t>投标人名称：</w:t>
      </w:r>
      <w:r>
        <w:rPr>
          <w:szCs w:val="21"/>
          <w:u w:val="single"/>
        </w:rPr>
        <w:t>                 </w:t>
      </w:r>
      <w:r>
        <w:rPr>
          <w:szCs w:val="21"/>
        </w:rPr>
        <w:t>（加盖电子公章）</w:t>
      </w:r>
    </w:p>
    <w:p w14:paraId="0D377106">
      <w:pPr>
        <w:widowControl/>
        <w:shd w:val="clear" w:color="auto" w:fill="FFFFFF"/>
        <w:spacing w:line="400" w:lineRule="exact"/>
        <w:ind w:firstLine="420"/>
        <w:rPr>
          <w:szCs w:val="21"/>
        </w:rPr>
      </w:pPr>
      <w:r>
        <w:rPr>
          <w:szCs w:val="21"/>
        </w:rPr>
        <w:t>日    期：</w:t>
      </w:r>
      <w:r>
        <w:rPr>
          <w:szCs w:val="21"/>
          <w:u w:val="single"/>
        </w:rPr>
        <w:t>     </w:t>
      </w:r>
      <w:r>
        <w:rPr>
          <w:szCs w:val="21"/>
        </w:rPr>
        <w:t>年</w:t>
      </w:r>
      <w:r>
        <w:rPr>
          <w:szCs w:val="21"/>
          <w:u w:val="single"/>
        </w:rPr>
        <w:t>    </w:t>
      </w:r>
      <w:r>
        <w:rPr>
          <w:szCs w:val="21"/>
        </w:rPr>
        <w:t>月</w:t>
      </w:r>
      <w:r>
        <w:rPr>
          <w:szCs w:val="21"/>
          <w:u w:val="single"/>
        </w:rPr>
        <w:t>    </w:t>
      </w:r>
      <w:r>
        <w:rPr>
          <w:szCs w:val="21"/>
        </w:rPr>
        <w:t>日</w:t>
      </w:r>
    </w:p>
    <w:p w14:paraId="6FD83C27">
      <w:pPr>
        <w:widowControl/>
        <w:shd w:val="clear" w:color="auto" w:fill="FFFFFF"/>
        <w:spacing w:line="360" w:lineRule="auto"/>
        <w:rPr>
          <w:szCs w:val="21"/>
        </w:rPr>
      </w:pPr>
      <w:r>
        <w:rPr>
          <w:b/>
          <w:bCs/>
          <w:szCs w:val="21"/>
        </w:rPr>
        <w:br w:type="page"/>
      </w:r>
      <w:r>
        <w:rPr>
          <w:b/>
          <w:bCs/>
          <w:szCs w:val="21"/>
        </w:rPr>
        <w:t>附件二、法定代表人授权委托书格式</w:t>
      </w:r>
    </w:p>
    <w:p w14:paraId="56C4CD33">
      <w:pPr>
        <w:widowControl/>
        <w:shd w:val="clear" w:color="auto" w:fill="FFFFFF"/>
        <w:spacing w:line="360" w:lineRule="auto"/>
        <w:ind w:firstLine="720"/>
        <w:jc w:val="center"/>
        <w:rPr>
          <w:b/>
          <w:sz w:val="36"/>
          <w:szCs w:val="36"/>
        </w:rPr>
      </w:pPr>
      <w:r>
        <w:rPr>
          <w:b/>
          <w:sz w:val="36"/>
          <w:szCs w:val="36"/>
        </w:rPr>
        <w:t>法定代表人授权委托书</w:t>
      </w:r>
    </w:p>
    <w:p w14:paraId="7BF52582">
      <w:pPr>
        <w:widowControl/>
        <w:shd w:val="clear" w:color="auto" w:fill="FFFFFF"/>
        <w:spacing w:line="360" w:lineRule="auto"/>
        <w:ind w:firstLine="372"/>
        <w:jc w:val="left"/>
        <w:rPr>
          <w:szCs w:val="21"/>
        </w:rPr>
      </w:pPr>
      <w:r>
        <w:rPr>
          <w:szCs w:val="21"/>
        </w:rPr>
        <w:t>致：江苏省设备成套股份有限公司</w:t>
      </w:r>
    </w:p>
    <w:p w14:paraId="6638B641">
      <w:pPr>
        <w:widowControl/>
        <w:shd w:val="clear" w:color="auto" w:fill="FFFFFF"/>
        <w:spacing w:line="360" w:lineRule="auto"/>
        <w:ind w:firstLine="372"/>
        <w:jc w:val="left"/>
        <w:rPr>
          <w:szCs w:val="21"/>
        </w:rPr>
      </w:pPr>
      <w:r>
        <w:rPr>
          <w:szCs w:val="21"/>
        </w:rPr>
        <w:t>本授权书声明：注册于</w:t>
      </w:r>
      <w:r>
        <w:rPr>
          <w:szCs w:val="21"/>
          <w:u w:val="single"/>
        </w:rPr>
        <w:t>              </w:t>
      </w:r>
      <w:r>
        <w:rPr>
          <w:szCs w:val="21"/>
        </w:rPr>
        <w:t>（投标人住址）的</w:t>
      </w:r>
      <w:r>
        <w:rPr>
          <w:szCs w:val="21"/>
          <w:u w:val="single"/>
        </w:rPr>
        <w:t>           </w:t>
      </w:r>
      <w:r>
        <w:rPr>
          <w:szCs w:val="21"/>
        </w:rPr>
        <w:t>（投标人名称）法定代表人</w:t>
      </w:r>
      <w:r>
        <w:rPr>
          <w:szCs w:val="21"/>
          <w:u w:val="single"/>
        </w:rPr>
        <w:t>        </w:t>
      </w:r>
      <w:r>
        <w:rPr>
          <w:szCs w:val="21"/>
        </w:rPr>
        <w:t>（法定代表人姓名、职务）代表本公司授权在下面签字的</w:t>
      </w:r>
      <w:r>
        <w:rPr>
          <w:szCs w:val="21"/>
          <w:u w:val="single"/>
        </w:rPr>
        <w:t>        </w:t>
      </w:r>
      <w:r>
        <w:rPr>
          <w:szCs w:val="21"/>
        </w:rPr>
        <w:t>（投标人代表姓名、职务）为本公司的合法代理人，就贵方组织的</w:t>
      </w:r>
      <w:r>
        <w:rPr>
          <w:szCs w:val="21"/>
          <w:u w:val="single"/>
        </w:rPr>
        <w:t xml:space="preserve">           </w:t>
      </w:r>
      <w:r>
        <w:rPr>
          <w:szCs w:val="21"/>
        </w:rPr>
        <w:t>（项目名称），</w:t>
      </w:r>
      <w:r>
        <w:rPr>
          <w:szCs w:val="21"/>
          <w:u w:val="single"/>
        </w:rPr>
        <w:t>        </w:t>
      </w:r>
      <w:r>
        <w:rPr>
          <w:szCs w:val="21"/>
        </w:rPr>
        <w:t>（项目编号）投标，以本公司名义处理一切与之有关的事务。</w:t>
      </w:r>
    </w:p>
    <w:p w14:paraId="1E25E236">
      <w:pPr>
        <w:spacing w:line="480" w:lineRule="exact"/>
        <w:ind w:firstLine="480"/>
        <w:rPr>
          <w:szCs w:val="21"/>
        </w:rPr>
      </w:pPr>
      <w:r>
        <w:rPr>
          <w:szCs w:val="21"/>
        </w:rPr>
        <w:t>本授权书自______年____月____日起生效，特此声明。</w:t>
      </w:r>
    </w:p>
    <w:p w14:paraId="1B3A5519">
      <w:pPr>
        <w:spacing w:line="480" w:lineRule="exact"/>
        <w:ind w:firstLine="480"/>
        <w:rPr>
          <w:szCs w:val="21"/>
        </w:rPr>
      </w:pPr>
      <w:r>
        <w:rPr>
          <w:szCs w:val="21"/>
        </w:rPr>
        <w:t>被授权人身份证号码：</w:t>
      </w:r>
    </w:p>
    <w:p w14:paraId="6F28A466">
      <w:pPr>
        <w:spacing w:line="480" w:lineRule="exact"/>
        <w:ind w:firstLine="480"/>
        <w:rPr>
          <w:szCs w:val="21"/>
          <w:u w:val="single"/>
        </w:rPr>
      </w:pPr>
      <w:r>
        <w:rPr>
          <w:szCs w:val="21"/>
        </w:rPr>
        <w:t>被授权人联系电话：           （手机）</w:t>
      </w:r>
    </w:p>
    <w:p w14:paraId="4783637C">
      <w:pPr>
        <w:spacing w:line="480" w:lineRule="exact"/>
        <w:ind w:firstLine="480"/>
        <w:rPr>
          <w:szCs w:val="21"/>
        </w:rPr>
      </w:pPr>
      <w:r>
        <w:rPr>
          <w:szCs w:val="21"/>
        </w:rPr>
        <w:t>法定代表人签字或签章：</w:t>
      </w:r>
    </w:p>
    <w:p w14:paraId="3BB72227">
      <w:pPr>
        <w:spacing w:line="480" w:lineRule="exact"/>
        <w:ind w:firstLine="480"/>
        <w:rPr>
          <w:szCs w:val="21"/>
        </w:rPr>
      </w:pPr>
      <w:r>
        <w:rPr>
          <w:szCs w:val="21"/>
        </w:rPr>
        <w:t>被授权人签字或签章：</w:t>
      </w:r>
    </w:p>
    <w:p w14:paraId="2F6F709A">
      <w:pPr>
        <w:spacing w:line="480" w:lineRule="exact"/>
        <w:ind w:firstLine="480"/>
        <w:rPr>
          <w:szCs w:val="21"/>
          <w:u w:val="single"/>
        </w:rPr>
      </w:pPr>
      <w:r>
        <w:rPr>
          <w:szCs w:val="21"/>
        </w:rPr>
        <w:t>投标人名称：              （加盖电子公章）</w:t>
      </w:r>
    </w:p>
    <w:p w14:paraId="33D5FB8F">
      <w:pPr>
        <w:spacing w:line="480" w:lineRule="exact"/>
        <w:ind w:firstLine="480"/>
        <w:rPr>
          <w:szCs w:val="21"/>
          <w:u w:val="single"/>
        </w:rPr>
      </w:pPr>
      <w:r>
        <w:rPr>
          <w:szCs w:val="21"/>
        </w:rPr>
        <w:t>单位地址：</w:t>
      </w:r>
    </w:p>
    <w:p w14:paraId="4A56220D">
      <w:pPr>
        <w:spacing w:line="480" w:lineRule="exact"/>
        <w:ind w:firstLine="480"/>
        <w:rPr>
          <w:szCs w:val="21"/>
        </w:rPr>
      </w:pPr>
      <w:r>
        <w:rPr>
          <w:szCs w:val="21"/>
        </w:rPr>
        <w:t>日    期：</w:t>
      </w:r>
    </w:p>
    <w:p w14:paraId="6066236D">
      <w:pPr>
        <w:rPr>
          <w:bCs/>
          <w:sz w:val="24"/>
        </w:rPr>
      </w:pPr>
      <w:r>
        <w:rPr>
          <w:szCs w:val="21"/>
        </w:rPr>
        <w:t> </w:t>
      </w:r>
      <w:r>
        <w:rPr>
          <w:bCs/>
          <w:sz w:val="24"/>
        </w:rPr>
        <w:t>投标人法定代表人身份证：</w:t>
      </w:r>
    </w:p>
    <w:p w14:paraId="3C844F24">
      <w:pPr>
        <w:rPr>
          <w:bCs/>
          <w:sz w:val="24"/>
        </w:rPr>
      </w:pPr>
      <w:r>
        <mc:AlternateContent>
          <mc:Choice Requires="wps">
            <w:drawing>
              <wp:inline distT="0" distB="0" distL="114300" distR="114300">
                <wp:extent cx="2418080" cy="1584960"/>
                <wp:effectExtent l="4445" t="4445" r="6350" b="8255"/>
                <wp:docPr id="12" name="文本框 12"/>
                <wp:cNvGraphicFramePr/>
                <a:graphic xmlns:a="http://schemas.openxmlformats.org/drawingml/2006/main">
                  <a:graphicData uri="http://schemas.microsoft.com/office/word/2010/wordprocessingShape">
                    <wps:wsp>
                      <wps:cNvSpPr txBox="1"/>
                      <wps:spPr>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2293BE4">
                            <w:pPr>
                              <w:jc w:val="center"/>
                              <w:rPr>
                                <w:rFonts w:ascii="黑体" w:eastAsia="黑体"/>
                                <w:sz w:val="32"/>
                                <w:szCs w:val="32"/>
                              </w:rPr>
                            </w:pPr>
                          </w:p>
                          <w:p w14:paraId="715A44F6">
                            <w:pPr>
                              <w:jc w:val="center"/>
                              <w:rPr>
                                <w:rFonts w:ascii="黑体" w:eastAsia="黑体"/>
                                <w:color w:val="000000"/>
                                <w:sz w:val="32"/>
                                <w:szCs w:val="32"/>
                              </w:rPr>
                            </w:pPr>
                            <w:r>
                              <w:rPr>
                                <w:rFonts w:hint="eastAsia" w:ascii="黑体" w:eastAsia="黑体"/>
                                <w:color w:val="000000"/>
                                <w:sz w:val="32"/>
                                <w:szCs w:val="32"/>
                              </w:rPr>
                              <w:t>法定代表人身份证</w:t>
                            </w:r>
                          </w:p>
                          <w:p w14:paraId="615134BE">
                            <w:pPr>
                              <w:jc w:val="center"/>
                              <w:rPr>
                                <w:rFonts w:ascii="黑体" w:eastAsia="黑体"/>
                                <w:color w:val="000000"/>
                                <w:sz w:val="32"/>
                                <w:szCs w:val="32"/>
                              </w:rPr>
                            </w:pPr>
                            <w:r>
                              <w:rPr>
                                <w:rFonts w:hint="eastAsia" w:ascii="黑体" w:eastAsia="黑体"/>
                                <w:color w:val="000000"/>
                                <w:sz w:val="32"/>
                                <w:szCs w:val="32"/>
                              </w:rPr>
                              <w:t>（正面）</w:t>
                            </w:r>
                          </w:p>
                          <w:p w14:paraId="20C09BA1"/>
                        </w:txbxContent>
                      </wps:txbx>
                      <wps:bodyPr upright="1"/>
                    </wps:wsp>
                  </a:graphicData>
                </a:graphic>
              </wp:inline>
            </w:drawing>
          </mc:Choice>
          <mc:Fallback>
            <w:pict>
              <v:shape id="_x0000_s1026" o:spid="_x0000_s1026" o:spt="202" type="#_x0000_t202" style="height:124.8pt;width:190.4pt;" fillcolor="#FFFFFF" filled="t" stroked="t" coordsize="21600,21600" o:gfxdata="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M+m0YTVAAAABQEAAA8AAAAAAAAAAQAgAAAA&#10;IgAAAGRycy9kb3ducmV2LnhtbFBLAQIUABQAAAAIAIdO4kC2rJUNDgIAADkEAAAOAAAAAAAAAAEA&#10;IAAAACQBAABkcnMvZTJvRG9jLnhtbFBLBQYAAAAABgAGAFkBAACkBQAAAAA=&#10;">
                <v:fill on="t" focussize="0,0"/>
                <v:stroke weight="0.14pt" color="#000000" joinstyle="miter"/>
                <v:imagedata o:title=""/>
                <o:lock v:ext="edit" aspectratio="f"/>
                <v:textbox>
                  <w:txbxContent>
                    <w:p w14:paraId="12293BE4">
                      <w:pPr>
                        <w:jc w:val="center"/>
                        <w:rPr>
                          <w:rFonts w:ascii="黑体" w:eastAsia="黑体"/>
                          <w:sz w:val="32"/>
                          <w:szCs w:val="32"/>
                        </w:rPr>
                      </w:pPr>
                    </w:p>
                    <w:p w14:paraId="715A44F6">
                      <w:pPr>
                        <w:jc w:val="center"/>
                        <w:rPr>
                          <w:rFonts w:ascii="黑体" w:eastAsia="黑体"/>
                          <w:color w:val="000000"/>
                          <w:sz w:val="32"/>
                          <w:szCs w:val="32"/>
                        </w:rPr>
                      </w:pPr>
                      <w:r>
                        <w:rPr>
                          <w:rFonts w:hint="eastAsia" w:ascii="黑体" w:eastAsia="黑体"/>
                          <w:color w:val="000000"/>
                          <w:sz w:val="32"/>
                          <w:szCs w:val="32"/>
                        </w:rPr>
                        <w:t>法定代表人身份证</w:t>
                      </w:r>
                    </w:p>
                    <w:p w14:paraId="615134BE">
                      <w:pPr>
                        <w:jc w:val="center"/>
                        <w:rPr>
                          <w:rFonts w:ascii="黑体" w:eastAsia="黑体"/>
                          <w:color w:val="000000"/>
                          <w:sz w:val="32"/>
                          <w:szCs w:val="32"/>
                        </w:rPr>
                      </w:pPr>
                      <w:r>
                        <w:rPr>
                          <w:rFonts w:hint="eastAsia" w:ascii="黑体" w:eastAsia="黑体"/>
                          <w:color w:val="000000"/>
                          <w:sz w:val="32"/>
                          <w:szCs w:val="32"/>
                        </w:rPr>
                        <w:t>（正面）</w:t>
                      </w:r>
                    </w:p>
                    <w:p w14:paraId="20C09BA1"/>
                  </w:txbxContent>
                </v:textbox>
                <w10:wrap type="none"/>
                <w10:anchorlock/>
              </v:shape>
            </w:pict>
          </mc:Fallback>
        </mc:AlternateContent>
      </w:r>
      <w:r>
        <w:rPr>
          <w:rFonts w:eastAsia="黑体"/>
          <w:sz w:val="32"/>
          <w:szCs w:val="32"/>
        </w:rPr>
        <w:t xml:space="preserve"> </w:t>
      </w:r>
      <w:r>
        <mc:AlternateContent>
          <mc:Choice Requires="wps">
            <w:drawing>
              <wp:inline distT="0" distB="0" distL="114300" distR="114300">
                <wp:extent cx="2395855" cy="1584960"/>
                <wp:effectExtent l="4445" t="4445" r="6985" b="8255"/>
                <wp:docPr id="13" name="文本框 13"/>
                <wp:cNvGraphicFramePr/>
                <a:graphic xmlns:a="http://schemas.openxmlformats.org/drawingml/2006/main">
                  <a:graphicData uri="http://schemas.microsoft.com/office/word/2010/wordprocessingShape">
                    <wps:wsp>
                      <wps:cNvSpPr txBox="1"/>
                      <wps:spPr>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329DBE39">
                            <w:pPr>
                              <w:jc w:val="center"/>
                              <w:rPr>
                                <w:rFonts w:ascii="黑体" w:eastAsia="黑体"/>
                                <w:sz w:val="32"/>
                                <w:szCs w:val="32"/>
                              </w:rPr>
                            </w:pPr>
                          </w:p>
                          <w:p w14:paraId="134986B0">
                            <w:pPr>
                              <w:jc w:val="center"/>
                              <w:rPr>
                                <w:rFonts w:ascii="黑体" w:eastAsia="黑体"/>
                                <w:color w:val="000000"/>
                                <w:sz w:val="32"/>
                                <w:szCs w:val="32"/>
                              </w:rPr>
                            </w:pPr>
                            <w:r>
                              <w:rPr>
                                <w:rFonts w:hint="eastAsia" w:ascii="黑体" w:eastAsia="黑体"/>
                                <w:color w:val="000000"/>
                                <w:sz w:val="32"/>
                                <w:szCs w:val="32"/>
                              </w:rPr>
                              <w:t>法定代表人身份证</w:t>
                            </w:r>
                          </w:p>
                          <w:p w14:paraId="1B037841">
                            <w:pPr>
                              <w:jc w:val="center"/>
                              <w:rPr>
                                <w:rFonts w:ascii="黑体" w:eastAsia="黑体"/>
                                <w:color w:val="000000"/>
                                <w:sz w:val="32"/>
                                <w:szCs w:val="32"/>
                              </w:rPr>
                            </w:pPr>
                            <w:r>
                              <w:rPr>
                                <w:rFonts w:hint="eastAsia" w:ascii="黑体" w:eastAsia="黑体"/>
                                <w:color w:val="000000"/>
                                <w:sz w:val="32"/>
                                <w:szCs w:val="32"/>
                              </w:rPr>
                              <w:t>（反面）</w:t>
                            </w:r>
                          </w:p>
                          <w:p w14:paraId="720E0B7E"/>
                        </w:txbxContent>
                      </wps:txbx>
                      <wps:bodyPr upright="1"/>
                    </wps:wsp>
                  </a:graphicData>
                </a:graphic>
              </wp:inline>
            </w:drawing>
          </mc:Choice>
          <mc:Fallback>
            <w:pict>
              <v:shape id="_x0000_s1026" o:spid="_x0000_s1026" o:spt="202" type="#_x0000_t202" style="height:124.8pt;width:188.65pt;" fillcolor="#FFFFFF" filled="t" stroked="t" coordsize="21600,21600" o:gfxdata="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E95L01wAAAAUBAAAPAAAAAAAAAAEA&#10;IAAAACIAAABkcnMvZG93bnJldi54bWxQSwECFAAUAAAACACHTuJA8u1C1xACAAA5BAAADgAAAAAA&#10;AAABACAAAAAmAQAAZHJzL2Uyb0RvYy54bWxQSwUGAAAAAAYABgBZAQAAqAUAAAAA&#10;">
                <v:fill on="t" focussize="0,0"/>
                <v:stroke weight="0.14pt" color="#000000" joinstyle="miter"/>
                <v:imagedata o:title=""/>
                <o:lock v:ext="edit" aspectratio="f"/>
                <v:textbox>
                  <w:txbxContent>
                    <w:p w14:paraId="329DBE39">
                      <w:pPr>
                        <w:jc w:val="center"/>
                        <w:rPr>
                          <w:rFonts w:ascii="黑体" w:eastAsia="黑体"/>
                          <w:sz w:val="32"/>
                          <w:szCs w:val="32"/>
                        </w:rPr>
                      </w:pPr>
                    </w:p>
                    <w:p w14:paraId="134986B0">
                      <w:pPr>
                        <w:jc w:val="center"/>
                        <w:rPr>
                          <w:rFonts w:ascii="黑体" w:eastAsia="黑体"/>
                          <w:color w:val="000000"/>
                          <w:sz w:val="32"/>
                          <w:szCs w:val="32"/>
                        </w:rPr>
                      </w:pPr>
                      <w:r>
                        <w:rPr>
                          <w:rFonts w:hint="eastAsia" w:ascii="黑体" w:eastAsia="黑体"/>
                          <w:color w:val="000000"/>
                          <w:sz w:val="32"/>
                          <w:szCs w:val="32"/>
                        </w:rPr>
                        <w:t>法定代表人身份证</w:t>
                      </w:r>
                    </w:p>
                    <w:p w14:paraId="1B037841">
                      <w:pPr>
                        <w:jc w:val="center"/>
                        <w:rPr>
                          <w:rFonts w:ascii="黑体" w:eastAsia="黑体"/>
                          <w:color w:val="000000"/>
                          <w:sz w:val="32"/>
                          <w:szCs w:val="32"/>
                        </w:rPr>
                      </w:pPr>
                      <w:r>
                        <w:rPr>
                          <w:rFonts w:hint="eastAsia" w:ascii="黑体" w:eastAsia="黑体"/>
                          <w:color w:val="000000"/>
                          <w:sz w:val="32"/>
                          <w:szCs w:val="32"/>
                        </w:rPr>
                        <w:t>（反面）</w:t>
                      </w:r>
                    </w:p>
                    <w:p w14:paraId="720E0B7E"/>
                  </w:txbxContent>
                </v:textbox>
                <w10:wrap type="none"/>
                <w10:anchorlock/>
              </v:shape>
            </w:pict>
          </mc:Fallback>
        </mc:AlternateContent>
      </w:r>
      <w:r>
        <w:rPr>
          <w:bCs/>
          <w:sz w:val="24"/>
        </w:rPr>
        <w:t xml:space="preserve">       </w:t>
      </w:r>
    </w:p>
    <w:p w14:paraId="1F84A23A">
      <w:pPr>
        <w:rPr>
          <w:bCs/>
          <w:sz w:val="24"/>
        </w:rPr>
      </w:pPr>
    </w:p>
    <w:p w14:paraId="5F6B2910">
      <w:pPr>
        <w:rPr>
          <w:bCs/>
          <w:sz w:val="24"/>
        </w:rPr>
      </w:pPr>
      <w:r>
        <w:rPr>
          <w:bCs/>
          <w:sz w:val="24"/>
        </w:rPr>
        <w:t>法定代表人授权代表身份证：（</w:t>
      </w:r>
      <w:r>
        <w:rPr>
          <w:b/>
          <w:bCs/>
          <w:sz w:val="24"/>
        </w:rPr>
        <w:t>法定代表人亲自参与投标的除外）</w:t>
      </w:r>
    </w:p>
    <w:p w14:paraId="01892846">
      <w:pPr>
        <w:pStyle w:val="349"/>
        <w:rPr>
          <w:rFonts w:ascii="Times New Roman"/>
        </w:rPr>
      </w:pPr>
      <w:r>
        <w:rPr>
          <w:rFonts w:ascii="Times New Roman"/>
        </w:rPr>
        <mc:AlternateContent>
          <mc:Choice Requires="wps">
            <w:drawing>
              <wp:inline distT="0" distB="0" distL="114300" distR="114300">
                <wp:extent cx="2414270" cy="1584960"/>
                <wp:effectExtent l="4445" t="4445" r="10160" b="8255"/>
                <wp:docPr id="14" name="文本框 14"/>
                <wp:cNvGraphicFramePr/>
                <a:graphic xmlns:a="http://schemas.openxmlformats.org/drawingml/2006/main">
                  <a:graphicData uri="http://schemas.microsoft.com/office/word/2010/wordprocessingShape">
                    <wps:wsp>
                      <wps:cNvSpPr txBox="1"/>
                      <wps:spPr>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3751855C">
                            <w:pPr>
                              <w:jc w:val="center"/>
                              <w:rPr>
                                <w:rFonts w:ascii="黑体" w:eastAsia="黑体"/>
                                <w:sz w:val="32"/>
                                <w:szCs w:val="32"/>
                              </w:rPr>
                            </w:pPr>
                          </w:p>
                          <w:p w14:paraId="1A44E162">
                            <w:pPr>
                              <w:jc w:val="center"/>
                              <w:rPr>
                                <w:rFonts w:ascii="黑体" w:eastAsia="黑体"/>
                                <w:color w:val="000000"/>
                                <w:sz w:val="32"/>
                                <w:szCs w:val="32"/>
                              </w:rPr>
                            </w:pPr>
                            <w:r>
                              <w:rPr>
                                <w:rFonts w:hint="eastAsia" w:ascii="黑体" w:eastAsia="黑体"/>
                                <w:color w:val="000000"/>
                                <w:sz w:val="32"/>
                                <w:szCs w:val="32"/>
                              </w:rPr>
                              <w:t>被授权人身份证</w:t>
                            </w:r>
                          </w:p>
                          <w:p w14:paraId="7D2C80DB">
                            <w:pPr>
                              <w:jc w:val="center"/>
                              <w:rPr>
                                <w:rFonts w:ascii="黑体" w:eastAsia="黑体"/>
                                <w:color w:val="000000"/>
                                <w:sz w:val="32"/>
                                <w:szCs w:val="32"/>
                              </w:rPr>
                            </w:pPr>
                            <w:r>
                              <w:rPr>
                                <w:rFonts w:hint="eastAsia" w:ascii="黑体" w:eastAsia="黑体"/>
                                <w:color w:val="000000"/>
                                <w:sz w:val="32"/>
                                <w:szCs w:val="32"/>
                              </w:rPr>
                              <w:t>（正面）</w:t>
                            </w:r>
                          </w:p>
                          <w:p w14:paraId="36E11431"/>
                        </w:txbxContent>
                      </wps:txbx>
                      <wps:bodyPr upright="1"/>
                    </wps:wsp>
                  </a:graphicData>
                </a:graphic>
              </wp:inline>
            </w:drawing>
          </mc:Choice>
          <mc:Fallback>
            <w:pict>
              <v:shape id="_x0000_s1026"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dtBWK1gAAAAUBAAAPAAAAAAAAAAEAIAAA&#10;ACIAAABkcnMvZG93bnJldi54bWxQSwECFAAUAAAACACHTuJAaNb4ew4CAAA5BAAADgAAAAAAAAAB&#10;ACAAAAAlAQAAZHJzL2Uyb0RvYy54bWxQSwUGAAAAAAYABgBZAQAApQUAAAAA&#10;">
                <v:fill on="t" focussize="0,0"/>
                <v:stroke weight="0.14pt" color="#000000" joinstyle="miter"/>
                <v:imagedata o:title=""/>
                <o:lock v:ext="edit" aspectratio="f"/>
                <v:textbox>
                  <w:txbxContent>
                    <w:p w14:paraId="3751855C">
                      <w:pPr>
                        <w:jc w:val="center"/>
                        <w:rPr>
                          <w:rFonts w:ascii="黑体" w:eastAsia="黑体"/>
                          <w:sz w:val="32"/>
                          <w:szCs w:val="32"/>
                        </w:rPr>
                      </w:pPr>
                    </w:p>
                    <w:p w14:paraId="1A44E162">
                      <w:pPr>
                        <w:jc w:val="center"/>
                        <w:rPr>
                          <w:rFonts w:ascii="黑体" w:eastAsia="黑体"/>
                          <w:color w:val="000000"/>
                          <w:sz w:val="32"/>
                          <w:szCs w:val="32"/>
                        </w:rPr>
                      </w:pPr>
                      <w:r>
                        <w:rPr>
                          <w:rFonts w:hint="eastAsia" w:ascii="黑体" w:eastAsia="黑体"/>
                          <w:color w:val="000000"/>
                          <w:sz w:val="32"/>
                          <w:szCs w:val="32"/>
                        </w:rPr>
                        <w:t>被授权人身份证</w:t>
                      </w:r>
                    </w:p>
                    <w:p w14:paraId="7D2C80DB">
                      <w:pPr>
                        <w:jc w:val="center"/>
                        <w:rPr>
                          <w:rFonts w:ascii="黑体" w:eastAsia="黑体"/>
                          <w:color w:val="000000"/>
                          <w:sz w:val="32"/>
                          <w:szCs w:val="32"/>
                        </w:rPr>
                      </w:pPr>
                      <w:r>
                        <w:rPr>
                          <w:rFonts w:hint="eastAsia" w:ascii="黑体" w:eastAsia="黑体"/>
                          <w:color w:val="000000"/>
                          <w:sz w:val="32"/>
                          <w:szCs w:val="32"/>
                        </w:rPr>
                        <w:t>（正面）</w:t>
                      </w:r>
                    </w:p>
                    <w:p w14:paraId="36E11431"/>
                  </w:txbxContent>
                </v:textbox>
                <w10:wrap type="none"/>
                <w10:anchorlock/>
              </v:shape>
            </w:pict>
          </mc:Fallback>
        </mc:AlternateContent>
      </w:r>
      <w:r>
        <w:rPr>
          <w:rFonts w:ascii="Times New Roman"/>
          <w:sz w:val="24"/>
        </w:rPr>
        <w:t xml:space="preserve"> </w:t>
      </w:r>
      <w:r>
        <w:rPr>
          <w:rFonts w:ascii="Times New Roman"/>
        </w:rPr>
        <mc:AlternateContent>
          <mc:Choice Requires="wps">
            <w:drawing>
              <wp:inline distT="0" distB="0" distL="114300" distR="114300">
                <wp:extent cx="2397125" cy="1584960"/>
                <wp:effectExtent l="5080" t="4445" r="5080" b="8255"/>
                <wp:docPr id="15" name="文本框 15"/>
                <wp:cNvGraphicFramePr/>
                <a:graphic xmlns:a="http://schemas.openxmlformats.org/drawingml/2006/main">
                  <a:graphicData uri="http://schemas.microsoft.com/office/word/2010/wordprocessingShape">
                    <wps:wsp>
                      <wps:cNvSpPr txBox="1"/>
                      <wps:spPr>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45675CF2">
                            <w:pPr>
                              <w:jc w:val="center"/>
                              <w:rPr>
                                <w:rFonts w:ascii="黑体" w:eastAsia="黑体"/>
                                <w:sz w:val="32"/>
                                <w:szCs w:val="32"/>
                              </w:rPr>
                            </w:pPr>
                          </w:p>
                          <w:p w14:paraId="7938A299">
                            <w:pPr>
                              <w:jc w:val="center"/>
                              <w:rPr>
                                <w:rFonts w:ascii="黑体" w:eastAsia="黑体"/>
                                <w:color w:val="000000"/>
                                <w:sz w:val="32"/>
                                <w:szCs w:val="32"/>
                              </w:rPr>
                            </w:pPr>
                            <w:r>
                              <w:rPr>
                                <w:rFonts w:hint="eastAsia" w:ascii="黑体" w:eastAsia="黑体"/>
                                <w:color w:val="000000"/>
                                <w:sz w:val="32"/>
                                <w:szCs w:val="32"/>
                              </w:rPr>
                              <w:t>被授权人身份证</w:t>
                            </w:r>
                          </w:p>
                          <w:p w14:paraId="387F0AB7">
                            <w:pPr>
                              <w:jc w:val="center"/>
                              <w:rPr>
                                <w:rFonts w:ascii="黑体" w:eastAsia="黑体"/>
                                <w:color w:val="000000"/>
                                <w:sz w:val="32"/>
                                <w:szCs w:val="32"/>
                              </w:rPr>
                            </w:pPr>
                            <w:r>
                              <w:rPr>
                                <w:rFonts w:hint="eastAsia" w:ascii="黑体" w:eastAsia="黑体"/>
                                <w:color w:val="000000"/>
                                <w:sz w:val="32"/>
                                <w:szCs w:val="32"/>
                              </w:rPr>
                              <w:t>（反面）</w:t>
                            </w:r>
                          </w:p>
                          <w:p w14:paraId="4D5977D4"/>
                        </w:txbxContent>
                      </wps:txbx>
                      <wps:bodyPr upright="1"/>
                    </wps:wsp>
                  </a:graphicData>
                </a:graphic>
              </wp:inline>
            </w:drawing>
          </mc:Choice>
          <mc:Fallback>
            <w:pict>
              <v:shape id="_x0000_s1026"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r5LvHXAAAABQEAAA8AAAAAAAAAAQAg&#10;AAAAIgAAAGRycy9kb3ducmV2LnhtbFBLAQIUABQAAAAIAIdO4kAa3p+8DwIAADkEAAAOAAAAAAAA&#10;AAEAIAAAACYBAABkcnMvZTJvRG9jLnhtbFBLBQYAAAAABgAGAFkBAACnBQAAAAA=&#10;">
                <v:fill on="t" focussize="0,0"/>
                <v:stroke weight="0.14pt" color="#000000" joinstyle="miter"/>
                <v:imagedata o:title=""/>
                <o:lock v:ext="edit" aspectratio="f"/>
                <v:textbox>
                  <w:txbxContent>
                    <w:p w14:paraId="45675CF2">
                      <w:pPr>
                        <w:jc w:val="center"/>
                        <w:rPr>
                          <w:rFonts w:ascii="黑体" w:eastAsia="黑体"/>
                          <w:sz w:val="32"/>
                          <w:szCs w:val="32"/>
                        </w:rPr>
                      </w:pPr>
                    </w:p>
                    <w:p w14:paraId="7938A299">
                      <w:pPr>
                        <w:jc w:val="center"/>
                        <w:rPr>
                          <w:rFonts w:ascii="黑体" w:eastAsia="黑体"/>
                          <w:color w:val="000000"/>
                          <w:sz w:val="32"/>
                          <w:szCs w:val="32"/>
                        </w:rPr>
                      </w:pPr>
                      <w:r>
                        <w:rPr>
                          <w:rFonts w:hint="eastAsia" w:ascii="黑体" w:eastAsia="黑体"/>
                          <w:color w:val="000000"/>
                          <w:sz w:val="32"/>
                          <w:szCs w:val="32"/>
                        </w:rPr>
                        <w:t>被授权人身份证</w:t>
                      </w:r>
                    </w:p>
                    <w:p w14:paraId="387F0AB7">
                      <w:pPr>
                        <w:jc w:val="center"/>
                        <w:rPr>
                          <w:rFonts w:ascii="黑体" w:eastAsia="黑体"/>
                          <w:color w:val="000000"/>
                          <w:sz w:val="32"/>
                          <w:szCs w:val="32"/>
                        </w:rPr>
                      </w:pPr>
                      <w:r>
                        <w:rPr>
                          <w:rFonts w:hint="eastAsia" w:ascii="黑体" w:eastAsia="黑体"/>
                          <w:color w:val="000000"/>
                          <w:sz w:val="32"/>
                          <w:szCs w:val="32"/>
                        </w:rPr>
                        <w:t>（反面）</w:t>
                      </w:r>
                    </w:p>
                    <w:p w14:paraId="4D5977D4"/>
                  </w:txbxContent>
                </v:textbox>
                <w10:wrap type="none"/>
                <w10:anchorlock/>
              </v:shape>
            </w:pict>
          </mc:Fallback>
        </mc:AlternateContent>
      </w:r>
    </w:p>
    <w:p w14:paraId="26C92C6D">
      <w:pPr>
        <w:autoSpaceDE w:val="0"/>
        <w:autoSpaceDN w:val="0"/>
        <w:adjustRightInd w:val="0"/>
        <w:spacing w:line="360" w:lineRule="auto"/>
        <w:rPr>
          <w:lang w:val="zh-CN"/>
        </w:rPr>
      </w:pPr>
      <w:r>
        <w:rPr>
          <w:b/>
          <w:bCs/>
          <w:szCs w:val="21"/>
        </w:rPr>
        <w:br w:type="page"/>
      </w:r>
      <w:r>
        <w:rPr>
          <w:b/>
          <w:bCs/>
          <w:szCs w:val="21"/>
          <w:lang w:val="zh-CN"/>
        </w:rPr>
        <w:t>附件三、报价表</w:t>
      </w:r>
    </w:p>
    <w:p w14:paraId="0EB19680">
      <w:pPr>
        <w:autoSpaceDE w:val="0"/>
        <w:autoSpaceDN w:val="0"/>
        <w:adjustRightInd w:val="0"/>
        <w:rPr>
          <w:b/>
          <w:bCs/>
          <w:lang w:val="zh-CN"/>
        </w:rPr>
      </w:pPr>
    </w:p>
    <w:p w14:paraId="4DB3BB6A">
      <w:pPr>
        <w:jc w:val="center"/>
        <w:rPr>
          <w:b/>
          <w:sz w:val="36"/>
          <w:szCs w:val="36"/>
        </w:rPr>
      </w:pPr>
      <w:r>
        <w:rPr>
          <w:b/>
          <w:sz w:val="36"/>
          <w:szCs w:val="36"/>
        </w:rPr>
        <w:t>开标一览表</w:t>
      </w:r>
    </w:p>
    <w:p w14:paraId="2BFBB63A">
      <w:pPr>
        <w:widowControl/>
        <w:shd w:val="clear" w:color="auto" w:fill="FFFFFF"/>
        <w:spacing w:line="360" w:lineRule="auto"/>
        <w:jc w:val="center"/>
        <w:rPr>
          <w:sz w:val="24"/>
        </w:rPr>
      </w:pPr>
    </w:p>
    <w:p w14:paraId="77742FDC">
      <w:pPr>
        <w:pStyle w:val="13"/>
        <w:spacing w:line="440" w:lineRule="exact"/>
        <w:ind w:firstLine="474" w:firstLineChars="225"/>
        <w:rPr>
          <w:sz w:val="21"/>
          <w:szCs w:val="21"/>
        </w:rPr>
      </w:pPr>
      <w:r>
        <w:rPr>
          <w:sz w:val="21"/>
          <w:szCs w:val="21"/>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3FAF2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0FA6F3B8">
            <w:pPr>
              <w:jc w:val="center"/>
              <w:textAlignment w:val="baseline"/>
            </w:pPr>
            <w:r>
              <w:t>投标报价</w:t>
            </w:r>
          </w:p>
        </w:tc>
        <w:tc>
          <w:tcPr>
            <w:tcW w:w="5459" w:type="dxa"/>
            <w:vAlign w:val="center"/>
          </w:tcPr>
          <w:p w14:paraId="39CDC351">
            <w:pPr>
              <w:pStyle w:val="13"/>
              <w:ind w:firstLine="472" w:firstLineChars="225"/>
              <w:rPr>
                <w:b w:val="0"/>
                <w:bCs/>
                <w:sz w:val="21"/>
                <w:szCs w:val="21"/>
              </w:rPr>
            </w:pPr>
            <w:r>
              <w:rPr>
                <w:b w:val="0"/>
                <w:bCs/>
                <w:sz w:val="21"/>
                <w:szCs w:val="21"/>
              </w:rPr>
              <w:t>详见苏采云系统</w:t>
            </w:r>
          </w:p>
        </w:tc>
        <w:tc>
          <w:tcPr>
            <w:tcW w:w="1657" w:type="dxa"/>
            <w:vAlign w:val="center"/>
          </w:tcPr>
          <w:p w14:paraId="40D2241E">
            <w:pPr>
              <w:spacing w:line="440" w:lineRule="exact"/>
              <w:textAlignment w:val="baseline"/>
              <w:rPr>
                <w:szCs w:val="21"/>
              </w:rPr>
            </w:pPr>
            <w:r>
              <w:rPr>
                <w:szCs w:val="21"/>
              </w:rPr>
              <w:t>备注：</w:t>
            </w:r>
          </w:p>
        </w:tc>
      </w:tr>
      <w:tr w14:paraId="2239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3F0C107D">
            <w:pPr>
              <w:spacing w:line="440" w:lineRule="exact"/>
              <w:textAlignment w:val="baseline"/>
              <w:rPr>
                <w:szCs w:val="21"/>
              </w:rPr>
            </w:pPr>
            <w:r>
              <w:rPr>
                <w:szCs w:val="21"/>
              </w:rPr>
              <w:t>服务时间/交付使用时间</w:t>
            </w:r>
          </w:p>
        </w:tc>
        <w:tc>
          <w:tcPr>
            <w:tcW w:w="5459" w:type="dxa"/>
            <w:vAlign w:val="center"/>
          </w:tcPr>
          <w:p w14:paraId="19D1F262">
            <w:pPr>
              <w:pStyle w:val="13"/>
              <w:ind w:firstLine="472" w:firstLineChars="225"/>
              <w:rPr>
                <w:b w:val="0"/>
                <w:bCs/>
                <w:sz w:val="21"/>
                <w:szCs w:val="21"/>
              </w:rPr>
            </w:pPr>
            <w:r>
              <w:rPr>
                <w:b w:val="0"/>
                <w:bCs/>
                <w:sz w:val="21"/>
                <w:szCs w:val="21"/>
                <w:u w:val="single"/>
              </w:rPr>
              <w:t>满足招标文件要求</w:t>
            </w:r>
            <w:r>
              <w:rPr>
                <w:b w:val="0"/>
                <w:bCs/>
                <w:sz w:val="21"/>
                <w:szCs w:val="21"/>
              </w:rPr>
              <w:t>。</w:t>
            </w:r>
          </w:p>
        </w:tc>
        <w:tc>
          <w:tcPr>
            <w:tcW w:w="1657" w:type="dxa"/>
            <w:vAlign w:val="center"/>
          </w:tcPr>
          <w:p w14:paraId="3D83DC43">
            <w:pPr>
              <w:spacing w:line="440" w:lineRule="exact"/>
              <w:ind w:firstLine="472" w:firstLineChars="225"/>
              <w:textAlignment w:val="baseline"/>
              <w:rPr>
                <w:szCs w:val="21"/>
              </w:rPr>
            </w:pPr>
          </w:p>
          <w:p w14:paraId="240E1448">
            <w:pPr>
              <w:spacing w:line="440" w:lineRule="exact"/>
              <w:ind w:firstLine="472" w:firstLineChars="225"/>
              <w:textAlignment w:val="baseline"/>
              <w:rPr>
                <w:szCs w:val="21"/>
              </w:rPr>
            </w:pPr>
          </w:p>
        </w:tc>
      </w:tr>
      <w:tr w14:paraId="205F7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2A406747">
            <w:pPr>
              <w:pStyle w:val="13"/>
              <w:ind w:firstLine="0"/>
              <w:jc w:val="center"/>
              <w:rPr>
                <w:szCs w:val="21"/>
              </w:rPr>
            </w:pPr>
            <w:r>
              <w:rPr>
                <w:sz w:val="21"/>
                <w:szCs w:val="21"/>
              </w:rPr>
              <w:t>投标标的是否全部由小微企业（含视同小微企业）提供</w:t>
            </w:r>
          </w:p>
        </w:tc>
        <w:tc>
          <w:tcPr>
            <w:tcW w:w="5459" w:type="dxa"/>
            <w:vAlign w:val="center"/>
          </w:tcPr>
          <w:p w14:paraId="6D127327">
            <w:pPr>
              <w:pStyle w:val="13"/>
              <w:ind w:firstLine="474" w:firstLineChars="225"/>
              <w:rPr>
                <w:szCs w:val="21"/>
                <w:u w:val="single"/>
              </w:rPr>
            </w:pPr>
            <w:r>
              <w:rPr>
                <w:sz w:val="21"/>
                <w:szCs w:val="21"/>
              </w:rPr>
              <w:t>（</w:t>
            </w:r>
            <w:r>
              <w:rPr>
                <w:sz w:val="21"/>
                <w:szCs w:val="21"/>
                <w:lang w:val="zh-CN"/>
              </w:rPr>
              <w:t>填写“是”或“否</w:t>
            </w:r>
            <w:r>
              <w:rPr>
                <w:sz w:val="21"/>
                <w:szCs w:val="21"/>
              </w:rPr>
              <w:t>）</w:t>
            </w:r>
          </w:p>
        </w:tc>
        <w:tc>
          <w:tcPr>
            <w:tcW w:w="1657" w:type="dxa"/>
            <w:vAlign w:val="center"/>
          </w:tcPr>
          <w:p w14:paraId="1A6C1E08">
            <w:pPr>
              <w:spacing w:line="440" w:lineRule="exact"/>
              <w:ind w:firstLine="472" w:firstLineChars="225"/>
              <w:textAlignment w:val="baseline"/>
              <w:rPr>
                <w:szCs w:val="21"/>
              </w:rPr>
            </w:pPr>
          </w:p>
        </w:tc>
      </w:tr>
    </w:tbl>
    <w:p w14:paraId="57E40010">
      <w:pPr>
        <w:pStyle w:val="13"/>
        <w:spacing w:line="440" w:lineRule="exact"/>
        <w:ind w:firstLine="474" w:firstLineChars="225"/>
        <w:rPr>
          <w:sz w:val="21"/>
          <w:szCs w:val="21"/>
        </w:rPr>
      </w:pPr>
    </w:p>
    <w:p w14:paraId="713036B7">
      <w:pPr>
        <w:widowControl/>
        <w:shd w:val="clear" w:color="auto" w:fill="FFFFFF"/>
        <w:spacing w:line="360" w:lineRule="auto"/>
        <w:jc w:val="left"/>
        <w:rPr>
          <w:szCs w:val="21"/>
        </w:rPr>
      </w:pPr>
      <w:r>
        <w:rPr>
          <w:szCs w:val="21"/>
        </w:rPr>
        <w:t>投标单位（加盖电子公章）：</w:t>
      </w:r>
      <w:r>
        <w:rPr>
          <w:szCs w:val="21"/>
          <w:u w:val="single"/>
        </w:rPr>
        <w:t>                             </w:t>
      </w:r>
    </w:p>
    <w:p w14:paraId="5BE26284">
      <w:pPr>
        <w:widowControl/>
        <w:shd w:val="clear" w:color="auto" w:fill="FFFFFF"/>
        <w:spacing w:line="360" w:lineRule="auto"/>
        <w:jc w:val="left"/>
        <w:rPr>
          <w:szCs w:val="21"/>
        </w:rPr>
      </w:pPr>
      <w:r>
        <w:rPr>
          <w:szCs w:val="21"/>
        </w:rPr>
        <w:t>说明：</w:t>
      </w:r>
    </w:p>
    <w:p w14:paraId="741F102A">
      <w:pPr>
        <w:widowControl/>
        <w:numPr>
          <w:ilvl w:val="0"/>
          <w:numId w:val="8"/>
        </w:numPr>
        <w:shd w:val="clear" w:color="auto" w:fill="FFFFFF"/>
        <w:spacing w:line="360" w:lineRule="auto"/>
        <w:ind w:firstLine="422" w:firstLineChars="200"/>
        <w:jc w:val="left"/>
        <w:rPr>
          <w:b/>
          <w:bCs/>
          <w:szCs w:val="21"/>
        </w:rPr>
      </w:pPr>
      <w:r>
        <w:rPr>
          <w:b/>
          <w:bCs/>
          <w:szCs w:val="21"/>
        </w:rPr>
        <w:t>本项目仅接受一个价格，不得填报有选择性报价方案。如有优惠条款须注明，但不得影响报价，影响项目履约交付。</w:t>
      </w:r>
    </w:p>
    <w:p w14:paraId="3E3CA546">
      <w:pPr>
        <w:widowControl/>
        <w:shd w:val="clear" w:color="auto" w:fill="FFFFFF"/>
        <w:spacing w:line="360" w:lineRule="auto"/>
        <w:ind w:firstLine="420"/>
        <w:jc w:val="left"/>
        <w:rPr>
          <w:b/>
          <w:bCs/>
          <w:szCs w:val="21"/>
        </w:rPr>
      </w:pPr>
      <w:r>
        <w:rPr>
          <w:b/>
          <w:bCs/>
          <w:szCs w:val="21"/>
        </w:rPr>
        <w:t>2、“投标标的是否全部由小微企业提供</w:t>
      </w:r>
      <w:r>
        <w:rPr>
          <w:b/>
          <w:bCs/>
          <w:szCs w:val="21"/>
          <w:lang w:val="zh-CN"/>
        </w:rPr>
        <w:t>”栏内填写“是”或“否”。如填写“是”，</w:t>
      </w:r>
      <w:r>
        <w:rPr>
          <w:b/>
          <w:bCs/>
          <w:szCs w:val="21"/>
        </w:rPr>
        <w:t>投标人应按招标文件要求提供《中小企业声明函》、《残疾人福利性单位声明函》、《属于监狱企业的证明文件》。如未按要求提供、填写，不享受价格扣除。</w:t>
      </w:r>
    </w:p>
    <w:p w14:paraId="11298651">
      <w:pPr>
        <w:widowControl/>
        <w:shd w:val="clear" w:color="auto" w:fill="FFFFFF"/>
        <w:spacing w:line="360" w:lineRule="auto"/>
        <w:jc w:val="left"/>
        <w:rPr>
          <w:b/>
          <w:bCs/>
          <w:szCs w:val="21"/>
          <w:lang w:val="zh-CN"/>
        </w:rPr>
      </w:pPr>
      <w:r>
        <w:rPr>
          <w:b/>
          <w:bCs/>
          <w:szCs w:val="21"/>
          <w:lang w:val="zh-CN"/>
        </w:rPr>
        <w:br w:type="page"/>
      </w:r>
    </w:p>
    <w:p w14:paraId="77B02E6A">
      <w:pPr>
        <w:widowControl/>
        <w:shd w:val="clear" w:color="auto" w:fill="FFFFFF"/>
        <w:spacing w:line="360" w:lineRule="auto"/>
        <w:jc w:val="left"/>
        <w:rPr>
          <w:b/>
          <w:bCs/>
          <w:szCs w:val="21"/>
          <w:lang w:val="zh-CN"/>
        </w:rPr>
      </w:pPr>
      <w:r>
        <w:rPr>
          <w:b/>
          <w:bCs/>
          <w:szCs w:val="21"/>
          <w:lang w:val="zh-CN"/>
        </w:rPr>
        <w:t>附件四、分项报价表格式</w:t>
      </w:r>
    </w:p>
    <w:p w14:paraId="71C2C1CF">
      <w:pPr>
        <w:widowControl/>
        <w:adjustRightInd w:val="0"/>
        <w:spacing w:line="240" w:lineRule="atLeast"/>
        <w:jc w:val="left"/>
        <w:rPr>
          <w:b/>
          <w:bCs/>
          <w:lang w:val="zh-CN"/>
        </w:rPr>
      </w:pPr>
    </w:p>
    <w:p w14:paraId="4486C993">
      <w:pPr>
        <w:widowControl/>
        <w:shd w:val="clear" w:color="auto" w:fill="FFFFFF"/>
        <w:spacing w:line="360" w:lineRule="auto"/>
        <w:jc w:val="center"/>
        <w:rPr>
          <w:b/>
          <w:sz w:val="36"/>
          <w:szCs w:val="36"/>
        </w:rPr>
      </w:pPr>
      <w:r>
        <w:rPr>
          <w:b/>
          <w:sz w:val="36"/>
          <w:szCs w:val="36"/>
        </w:rPr>
        <w:t>分项报价表</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1194"/>
        <w:gridCol w:w="1308"/>
        <w:gridCol w:w="893"/>
        <w:gridCol w:w="943"/>
        <w:gridCol w:w="792"/>
        <w:gridCol w:w="1106"/>
        <w:gridCol w:w="750"/>
        <w:gridCol w:w="764"/>
      </w:tblGrid>
      <w:tr w14:paraId="36451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381428C6">
            <w:pPr>
              <w:jc w:val="center"/>
              <w:rPr>
                <w:sz w:val="24"/>
              </w:rPr>
            </w:pPr>
            <w:r>
              <w:rPr>
                <w:sz w:val="24"/>
              </w:rPr>
              <w:t>名称</w:t>
            </w:r>
          </w:p>
        </w:tc>
        <w:tc>
          <w:tcPr>
            <w:tcW w:w="685" w:type="pct"/>
            <w:tcBorders>
              <w:top w:val="single" w:color="auto" w:sz="4" w:space="0"/>
              <w:left w:val="single" w:color="auto" w:sz="4" w:space="0"/>
              <w:right w:val="single" w:color="auto" w:sz="4" w:space="0"/>
            </w:tcBorders>
          </w:tcPr>
          <w:p w14:paraId="63E052B7">
            <w:pPr>
              <w:jc w:val="center"/>
              <w:rPr>
                <w:sz w:val="24"/>
              </w:rPr>
            </w:pPr>
            <w:r>
              <w:rPr>
                <w:sz w:val="24"/>
              </w:rPr>
              <w:t>投标产品配置</w:t>
            </w:r>
          </w:p>
        </w:tc>
        <w:tc>
          <w:tcPr>
            <w:tcW w:w="750" w:type="pct"/>
            <w:tcBorders>
              <w:top w:val="single" w:color="auto" w:sz="4" w:space="0"/>
              <w:left w:val="single" w:color="auto" w:sz="4" w:space="0"/>
              <w:right w:val="single" w:color="auto" w:sz="4" w:space="0"/>
            </w:tcBorders>
          </w:tcPr>
          <w:p w14:paraId="67D631EC">
            <w:pPr>
              <w:jc w:val="center"/>
              <w:rPr>
                <w:sz w:val="24"/>
              </w:rPr>
            </w:pPr>
            <w:r>
              <w:rPr>
                <w:sz w:val="24"/>
              </w:rPr>
              <w:t>详细规格型号</w:t>
            </w:r>
          </w:p>
        </w:tc>
        <w:tc>
          <w:tcPr>
            <w:tcW w:w="512" w:type="pct"/>
            <w:tcBorders>
              <w:top w:val="single" w:color="auto" w:sz="4" w:space="0"/>
              <w:left w:val="single" w:color="auto" w:sz="4" w:space="0"/>
              <w:right w:val="single" w:color="auto" w:sz="4" w:space="0"/>
            </w:tcBorders>
          </w:tcPr>
          <w:p w14:paraId="77C70CE2">
            <w:pPr>
              <w:jc w:val="center"/>
              <w:rPr>
                <w:sz w:val="24"/>
              </w:rPr>
            </w:pPr>
            <w:r>
              <w:rPr>
                <w:sz w:val="24"/>
              </w:rPr>
              <w:t>品牌</w:t>
            </w:r>
          </w:p>
        </w:tc>
        <w:tc>
          <w:tcPr>
            <w:tcW w:w="541" w:type="pct"/>
            <w:tcBorders>
              <w:top w:val="single" w:color="auto" w:sz="4" w:space="0"/>
              <w:left w:val="single" w:color="auto" w:sz="4" w:space="0"/>
              <w:bottom w:val="single" w:color="auto" w:sz="4" w:space="0"/>
              <w:right w:val="single" w:color="auto" w:sz="4" w:space="0"/>
            </w:tcBorders>
          </w:tcPr>
          <w:p w14:paraId="29058DBB">
            <w:pPr>
              <w:jc w:val="center"/>
              <w:rPr>
                <w:sz w:val="24"/>
              </w:rPr>
            </w:pPr>
            <w:r>
              <w:rPr>
                <w:sz w:val="24"/>
              </w:rPr>
              <w:t>制造商、产地</w:t>
            </w:r>
          </w:p>
        </w:tc>
        <w:tc>
          <w:tcPr>
            <w:tcW w:w="454" w:type="pct"/>
            <w:tcBorders>
              <w:top w:val="single" w:color="auto" w:sz="4" w:space="0"/>
              <w:left w:val="single" w:color="auto" w:sz="4" w:space="0"/>
              <w:bottom w:val="single" w:color="auto" w:sz="4" w:space="0"/>
              <w:right w:val="single" w:color="auto" w:sz="4" w:space="0"/>
            </w:tcBorders>
          </w:tcPr>
          <w:p w14:paraId="28420396">
            <w:pPr>
              <w:jc w:val="center"/>
              <w:rPr>
                <w:sz w:val="24"/>
              </w:rPr>
            </w:pPr>
            <w:r>
              <w:rPr>
                <w:sz w:val="24"/>
              </w:rPr>
              <w:t>数量</w:t>
            </w:r>
          </w:p>
        </w:tc>
        <w:tc>
          <w:tcPr>
            <w:tcW w:w="634" w:type="pct"/>
            <w:tcBorders>
              <w:top w:val="single" w:color="auto" w:sz="4" w:space="0"/>
              <w:left w:val="single" w:color="auto" w:sz="4" w:space="0"/>
              <w:bottom w:val="single" w:color="auto" w:sz="4" w:space="0"/>
              <w:right w:val="single" w:color="auto" w:sz="4" w:space="0"/>
            </w:tcBorders>
          </w:tcPr>
          <w:p w14:paraId="5E8BC070">
            <w:pPr>
              <w:jc w:val="center"/>
              <w:rPr>
                <w:sz w:val="24"/>
              </w:rPr>
            </w:pPr>
            <w:r>
              <w:rPr>
                <w:sz w:val="24"/>
              </w:rPr>
              <w:t>单价</w:t>
            </w:r>
          </w:p>
        </w:tc>
        <w:tc>
          <w:tcPr>
            <w:tcW w:w="430" w:type="pct"/>
            <w:tcBorders>
              <w:top w:val="single" w:color="auto" w:sz="4" w:space="0"/>
              <w:left w:val="single" w:color="auto" w:sz="4" w:space="0"/>
              <w:right w:val="single" w:color="auto" w:sz="4" w:space="0"/>
            </w:tcBorders>
          </w:tcPr>
          <w:p w14:paraId="79D7DCD9">
            <w:pPr>
              <w:jc w:val="center"/>
              <w:rPr>
                <w:sz w:val="24"/>
              </w:rPr>
            </w:pPr>
            <w:r>
              <w:rPr>
                <w:sz w:val="24"/>
              </w:rPr>
              <w:t>总价</w:t>
            </w:r>
          </w:p>
        </w:tc>
        <w:tc>
          <w:tcPr>
            <w:tcW w:w="435" w:type="pct"/>
            <w:tcBorders>
              <w:top w:val="single" w:color="auto" w:sz="4" w:space="0"/>
              <w:left w:val="single" w:color="auto" w:sz="4" w:space="0"/>
              <w:right w:val="single" w:color="auto" w:sz="4" w:space="0"/>
            </w:tcBorders>
          </w:tcPr>
          <w:p w14:paraId="70E2EFF5">
            <w:pPr>
              <w:jc w:val="center"/>
              <w:rPr>
                <w:sz w:val="24"/>
              </w:rPr>
            </w:pPr>
            <w:r>
              <w:rPr>
                <w:sz w:val="24"/>
              </w:rPr>
              <w:t>质保期</w:t>
            </w:r>
          </w:p>
        </w:tc>
      </w:tr>
      <w:tr w14:paraId="72BCF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31BE7BD9">
            <w:pPr>
              <w:rPr>
                <w:sz w:val="24"/>
              </w:rPr>
            </w:pPr>
          </w:p>
        </w:tc>
        <w:tc>
          <w:tcPr>
            <w:tcW w:w="685" w:type="pct"/>
            <w:tcBorders>
              <w:left w:val="single" w:color="auto" w:sz="4" w:space="0"/>
              <w:right w:val="single" w:color="auto" w:sz="4" w:space="0"/>
            </w:tcBorders>
          </w:tcPr>
          <w:p w14:paraId="7977FC86">
            <w:pPr>
              <w:rPr>
                <w:sz w:val="24"/>
              </w:rPr>
            </w:pPr>
          </w:p>
        </w:tc>
        <w:tc>
          <w:tcPr>
            <w:tcW w:w="750" w:type="pct"/>
            <w:tcBorders>
              <w:left w:val="single" w:color="auto" w:sz="4" w:space="0"/>
              <w:right w:val="single" w:color="auto" w:sz="4" w:space="0"/>
            </w:tcBorders>
          </w:tcPr>
          <w:p w14:paraId="1099D951">
            <w:pPr>
              <w:rPr>
                <w:sz w:val="24"/>
              </w:rPr>
            </w:pPr>
          </w:p>
        </w:tc>
        <w:tc>
          <w:tcPr>
            <w:tcW w:w="512" w:type="pct"/>
            <w:tcBorders>
              <w:left w:val="single" w:color="auto" w:sz="4" w:space="0"/>
              <w:right w:val="single" w:color="auto" w:sz="4" w:space="0"/>
            </w:tcBorders>
          </w:tcPr>
          <w:p w14:paraId="227BEE35">
            <w:pPr>
              <w:rPr>
                <w:sz w:val="24"/>
              </w:rPr>
            </w:pPr>
          </w:p>
        </w:tc>
        <w:tc>
          <w:tcPr>
            <w:tcW w:w="541" w:type="pct"/>
            <w:tcBorders>
              <w:top w:val="single" w:color="auto" w:sz="4" w:space="0"/>
              <w:left w:val="single" w:color="auto" w:sz="4" w:space="0"/>
              <w:bottom w:val="single" w:color="auto" w:sz="4" w:space="0"/>
              <w:right w:val="single" w:color="auto" w:sz="4" w:space="0"/>
            </w:tcBorders>
          </w:tcPr>
          <w:p w14:paraId="377D0C7E">
            <w:pPr>
              <w:rPr>
                <w:sz w:val="24"/>
              </w:rPr>
            </w:pPr>
          </w:p>
        </w:tc>
        <w:tc>
          <w:tcPr>
            <w:tcW w:w="454" w:type="pct"/>
            <w:tcBorders>
              <w:top w:val="single" w:color="auto" w:sz="4" w:space="0"/>
              <w:left w:val="single" w:color="auto" w:sz="4" w:space="0"/>
              <w:bottom w:val="single" w:color="auto" w:sz="4" w:space="0"/>
              <w:right w:val="single" w:color="auto" w:sz="4" w:space="0"/>
            </w:tcBorders>
          </w:tcPr>
          <w:p w14:paraId="2D790744">
            <w:pPr>
              <w:rPr>
                <w:sz w:val="24"/>
              </w:rPr>
            </w:pPr>
          </w:p>
        </w:tc>
        <w:tc>
          <w:tcPr>
            <w:tcW w:w="634" w:type="pct"/>
            <w:tcBorders>
              <w:top w:val="single" w:color="auto" w:sz="4" w:space="0"/>
              <w:left w:val="single" w:color="auto" w:sz="4" w:space="0"/>
              <w:bottom w:val="single" w:color="auto" w:sz="4" w:space="0"/>
              <w:right w:val="single" w:color="auto" w:sz="4" w:space="0"/>
            </w:tcBorders>
          </w:tcPr>
          <w:p w14:paraId="3567003B">
            <w:pPr>
              <w:rPr>
                <w:sz w:val="24"/>
              </w:rPr>
            </w:pPr>
          </w:p>
        </w:tc>
        <w:tc>
          <w:tcPr>
            <w:tcW w:w="430" w:type="pct"/>
            <w:tcBorders>
              <w:left w:val="single" w:color="auto" w:sz="4" w:space="0"/>
              <w:right w:val="single" w:color="auto" w:sz="4" w:space="0"/>
            </w:tcBorders>
          </w:tcPr>
          <w:p w14:paraId="334FECED">
            <w:pPr>
              <w:rPr>
                <w:sz w:val="24"/>
              </w:rPr>
            </w:pPr>
          </w:p>
        </w:tc>
        <w:tc>
          <w:tcPr>
            <w:tcW w:w="435" w:type="pct"/>
            <w:tcBorders>
              <w:left w:val="single" w:color="auto" w:sz="4" w:space="0"/>
              <w:right w:val="single" w:color="auto" w:sz="4" w:space="0"/>
            </w:tcBorders>
          </w:tcPr>
          <w:p w14:paraId="7D02D195">
            <w:pPr>
              <w:rPr>
                <w:sz w:val="24"/>
              </w:rPr>
            </w:pPr>
          </w:p>
        </w:tc>
      </w:tr>
      <w:tr w14:paraId="55225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53303BFA">
            <w:pPr>
              <w:rPr>
                <w:sz w:val="24"/>
              </w:rPr>
            </w:pPr>
          </w:p>
        </w:tc>
        <w:tc>
          <w:tcPr>
            <w:tcW w:w="685" w:type="pct"/>
            <w:tcBorders>
              <w:left w:val="single" w:color="auto" w:sz="4" w:space="0"/>
              <w:right w:val="single" w:color="auto" w:sz="4" w:space="0"/>
            </w:tcBorders>
          </w:tcPr>
          <w:p w14:paraId="25D180A7">
            <w:pPr>
              <w:rPr>
                <w:sz w:val="24"/>
              </w:rPr>
            </w:pPr>
          </w:p>
        </w:tc>
        <w:tc>
          <w:tcPr>
            <w:tcW w:w="750" w:type="pct"/>
            <w:tcBorders>
              <w:left w:val="single" w:color="auto" w:sz="4" w:space="0"/>
              <w:right w:val="single" w:color="auto" w:sz="4" w:space="0"/>
            </w:tcBorders>
          </w:tcPr>
          <w:p w14:paraId="2867AAD8">
            <w:pPr>
              <w:rPr>
                <w:sz w:val="24"/>
              </w:rPr>
            </w:pPr>
          </w:p>
        </w:tc>
        <w:tc>
          <w:tcPr>
            <w:tcW w:w="512" w:type="pct"/>
            <w:tcBorders>
              <w:left w:val="single" w:color="auto" w:sz="4" w:space="0"/>
              <w:right w:val="single" w:color="auto" w:sz="4" w:space="0"/>
            </w:tcBorders>
          </w:tcPr>
          <w:p w14:paraId="796D4B91">
            <w:pPr>
              <w:rPr>
                <w:sz w:val="24"/>
              </w:rPr>
            </w:pPr>
          </w:p>
        </w:tc>
        <w:tc>
          <w:tcPr>
            <w:tcW w:w="541" w:type="pct"/>
            <w:tcBorders>
              <w:top w:val="single" w:color="auto" w:sz="4" w:space="0"/>
              <w:left w:val="single" w:color="auto" w:sz="4" w:space="0"/>
              <w:bottom w:val="single" w:color="auto" w:sz="4" w:space="0"/>
              <w:right w:val="single" w:color="auto" w:sz="4" w:space="0"/>
            </w:tcBorders>
          </w:tcPr>
          <w:p w14:paraId="7ACDBB19">
            <w:pPr>
              <w:rPr>
                <w:sz w:val="24"/>
              </w:rPr>
            </w:pPr>
          </w:p>
        </w:tc>
        <w:tc>
          <w:tcPr>
            <w:tcW w:w="454" w:type="pct"/>
            <w:tcBorders>
              <w:top w:val="single" w:color="auto" w:sz="4" w:space="0"/>
              <w:left w:val="single" w:color="auto" w:sz="4" w:space="0"/>
              <w:bottom w:val="single" w:color="auto" w:sz="4" w:space="0"/>
              <w:right w:val="single" w:color="auto" w:sz="4" w:space="0"/>
            </w:tcBorders>
          </w:tcPr>
          <w:p w14:paraId="7548FB41">
            <w:pPr>
              <w:rPr>
                <w:sz w:val="24"/>
              </w:rPr>
            </w:pPr>
          </w:p>
        </w:tc>
        <w:tc>
          <w:tcPr>
            <w:tcW w:w="634" w:type="pct"/>
            <w:tcBorders>
              <w:top w:val="single" w:color="auto" w:sz="4" w:space="0"/>
              <w:left w:val="single" w:color="auto" w:sz="4" w:space="0"/>
              <w:bottom w:val="single" w:color="auto" w:sz="4" w:space="0"/>
              <w:right w:val="single" w:color="auto" w:sz="4" w:space="0"/>
            </w:tcBorders>
          </w:tcPr>
          <w:p w14:paraId="4CD45DD5">
            <w:pPr>
              <w:rPr>
                <w:sz w:val="24"/>
              </w:rPr>
            </w:pPr>
          </w:p>
        </w:tc>
        <w:tc>
          <w:tcPr>
            <w:tcW w:w="430" w:type="pct"/>
            <w:tcBorders>
              <w:left w:val="single" w:color="auto" w:sz="4" w:space="0"/>
              <w:right w:val="single" w:color="auto" w:sz="4" w:space="0"/>
            </w:tcBorders>
          </w:tcPr>
          <w:p w14:paraId="21C6CC93">
            <w:pPr>
              <w:rPr>
                <w:sz w:val="24"/>
              </w:rPr>
            </w:pPr>
          </w:p>
        </w:tc>
        <w:tc>
          <w:tcPr>
            <w:tcW w:w="435" w:type="pct"/>
            <w:tcBorders>
              <w:left w:val="single" w:color="auto" w:sz="4" w:space="0"/>
              <w:right w:val="single" w:color="auto" w:sz="4" w:space="0"/>
            </w:tcBorders>
          </w:tcPr>
          <w:p w14:paraId="6385B653">
            <w:pPr>
              <w:rPr>
                <w:sz w:val="24"/>
              </w:rPr>
            </w:pPr>
          </w:p>
        </w:tc>
      </w:tr>
      <w:tr w14:paraId="0933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723DE43C">
            <w:pPr>
              <w:rPr>
                <w:sz w:val="24"/>
              </w:rPr>
            </w:pPr>
          </w:p>
        </w:tc>
        <w:tc>
          <w:tcPr>
            <w:tcW w:w="685" w:type="pct"/>
            <w:tcBorders>
              <w:left w:val="single" w:color="auto" w:sz="4" w:space="0"/>
              <w:right w:val="single" w:color="auto" w:sz="4" w:space="0"/>
            </w:tcBorders>
          </w:tcPr>
          <w:p w14:paraId="1035A4D8">
            <w:pPr>
              <w:rPr>
                <w:sz w:val="24"/>
              </w:rPr>
            </w:pPr>
          </w:p>
        </w:tc>
        <w:tc>
          <w:tcPr>
            <w:tcW w:w="750" w:type="pct"/>
            <w:tcBorders>
              <w:left w:val="single" w:color="auto" w:sz="4" w:space="0"/>
              <w:right w:val="single" w:color="auto" w:sz="4" w:space="0"/>
            </w:tcBorders>
          </w:tcPr>
          <w:p w14:paraId="239786A8">
            <w:pPr>
              <w:rPr>
                <w:sz w:val="24"/>
              </w:rPr>
            </w:pPr>
          </w:p>
        </w:tc>
        <w:tc>
          <w:tcPr>
            <w:tcW w:w="512" w:type="pct"/>
            <w:tcBorders>
              <w:left w:val="single" w:color="auto" w:sz="4" w:space="0"/>
              <w:right w:val="single" w:color="auto" w:sz="4" w:space="0"/>
            </w:tcBorders>
          </w:tcPr>
          <w:p w14:paraId="5EEE18EB">
            <w:pPr>
              <w:rPr>
                <w:sz w:val="24"/>
              </w:rPr>
            </w:pPr>
          </w:p>
        </w:tc>
        <w:tc>
          <w:tcPr>
            <w:tcW w:w="541" w:type="pct"/>
            <w:tcBorders>
              <w:top w:val="single" w:color="auto" w:sz="4" w:space="0"/>
              <w:left w:val="single" w:color="auto" w:sz="4" w:space="0"/>
              <w:bottom w:val="single" w:color="auto" w:sz="4" w:space="0"/>
              <w:right w:val="single" w:color="auto" w:sz="4" w:space="0"/>
            </w:tcBorders>
          </w:tcPr>
          <w:p w14:paraId="718343F0">
            <w:pPr>
              <w:rPr>
                <w:sz w:val="24"/>
              </w:rPr>
            </w:pPr>
          </w:p>
        </w:tc>
        <w:tc>
          <w:tcPr>
            <w:tcW w:w="454" w:type="pct"/>
            <w:tcBorders>
              <w:top w:val="single" w:color="auto" w:sz="4" w:space="0"/>
              <w:left w:val="single" w:color="auto" w:sz="4" w:space="0"/>
              <w:bottom w:val="single" w:color="auto" w:sz="4" w:space="0"/>
              <w:right w:val="single" w:color="auto" w:sz="4" w:space="0"/>
            </w:tcBorders>
          </w:tcPr>
          <w:p w14:paraId="4C008D5D">
            <w:pPr>
              <w:rPr>
                <w:sz w:val="24"/>
              </w:rPr>
            </w:pPr>
          </w:p>
        </w:tc>
        <w:tc>
          <w:tcPr>
            <w:tcW w:w="634" w:type="pct"/>
            <w:tcBorders>
              <w:top w:val="single" w:color="auto" w:sz="4" w:space="0"/>
              <w:left w:val="single" w:color="auto" w:sz="4" w:space="0"/>
              <w:bottom w:val="single" w:color="auto" w:sz="4" w:space="0"/>
              <w:right w:val="single" w:color="auto" w:sz="4" w:space="0"/>
            </w:tcBorders>
          </w:tcPr>
          <w:p w14:paraId="7732A79A">
            <w:pPr>
              <w:rPr>
                <w:sz w:val="24"/>
              </w:rPr>
            </w:pPr>
          </w:p>
        </w:tc>
        <w:tc>
          <w:tcPr>
            <w:tcW w:w="430" w:type="pct"/>
            <w:tcBorders>
              <w:left w:val="single" w:color="auto" w:sz="4" w:space="0"/>
              <w:right w:val="single" w:color="auto" w:sz="4" w:space="0"/>
            </w:tcBorders>
          </w:tcPr>
          <w:p w14:paraId="60CD4D48">
            <w:pPr>
              <w:rPr>
                <w:sz w:val="24"/>
              </w:rPr>
            </w:pPr>
          </w:p>
        </w:tc>
        <w:tc>
          <w:tcPr>
            <w:tcW w:w="435" w:type="pct"/>
            <w:tcBorders>
              <w:left w:val="single" w:color="auto" w:sz="4" w:space="0"/>
              <w:right w:val="single" w:color="auto" w:sz="4" w:space="0"/>
            </w:tcBorders>
          </w:tcPr>
          <w:p w14:paraId="3DA9905C">
            <w:pPr>
              <w:rPr>
                <w:sz w:val="24"/>
              </w:rPr>
            </w:pPr>
          </w:p>
        </w:tc>
      </w:tr>
      <w:tr w14:paraId="2CF11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6FB7E0E5">
            <w:pPr>
              <w:rPr>
                <w:sz w:val="24"/>
              </w:rPr>
            </w:pPr>
          </w:p>
        </w:tc>
        <w:tc>
          <w:tcPr>
            <w:tcW w:w="685" w:type="pct"/>
            <w:tcBorders>
              <w:left w:val="single" w:color="auto" w:sz="4" w:space="0"/>
              <w:bottom w:val="single" w:color="auto" w:sz="4" w:space="0"/>
              <w:right w:val="single" w:color="auto" w:sz="4" w:space="0"/>
            </w:tcBorders>
          </w:tcPr>
          <w:p w14:paraId="7A83369C">
            <w:pPr>
              <w:rPr>
                <w:sz w:val="24"/>
              </w:rPr>
            </w:pPr>
          </w:p>
        </w:tc>
        <w:tc>
          <w:tcPr>
            <w:tcW w:w="750" w:type="pct"/>
            <w:tcBorders>
              <w:left w:val="single" w:color="auto" w:sz="4" w:space="0"/>
              <w:bottom w:val="single" w:color="auto" w:sz="4" w:space="0"/>
              <w:right w:val="single" w:color="auto" w:sz="4" w:space="0"/>
            </w:tcBorders>
          </w:tcPr>
          <w:p w14:paraId="63E4575F">
            <w:pPr>
              <w:rPr>
                <w:sz w:val="24"/>
              </w:rPr>
            </w:pPr>
          </w:p>
        </w:tc>
        <w:tc>
          <w:tcPr>
            <w:tcW w:w="512" w:type="pct"/>
            <w:tcBorders>
              <w:left w:val="single" w:color="auto" w:sz="4" w:space="0"/>
              <w:bottom w:val="single" w:color="auto" w:sz="4" w:space="0"/>
              <w:right w:val="single" w:color="auto" w:sz="4" w:space="0"/>
            </w:tcBorders>
          </w:tcPr>
          <w:p w14:paraId="20042623">
            <w:pPr>
              <w:rPr>
                <w:sz w:val="24"/>
              </w:rPr>
            </w:pPr>
          </w:p>
        </w:tc>
        <w:tc>
          <w:tcPr>
            <w:tcW w:w="541" w:type="pct"/>
            <w:tcBorders>
              <w:top w:val="single" w:color="auto" w:sz="4" w:space="0"/>
              <w:left w:val="single" w:color="auto" w:sz="4" w:space="0"/>
              <w:bottom w:val="single" w:color="auto" w:sz="4" w:space="0"/>
              <w:right w:val="single" w:color="auto" w:sz="4" w:space="0"/>
            </w:tcBorders>
          </w:tcPr>
          <w:p w14:paraId="3809B02F">
            <w:pPr>
              <w:rPr>
                <w:sz w:val="24"/>
              </w:rPr>
            </w:pPr>
          </w:p>
        </w:tc>
        <w:tc>
          <w:tcPr>
            <w:tcW w:w="454" w:type="pct"/>
            <w:tcBorders>
              <w:top w:val="single" w:color="auto" w:sz="4" w:space="0"/>
              <w:left w:val="single" w:color="auto" w:sz="4" w:space="0"/>
              <w:bottom w:val="single" w:color="auto" w:sz="4" w:space="0"/>
              <w:right w:val="single" w:color="auto" w:sz="4" w:space="0"/>
            </w:tcBorders>
          </w:tcPr>
          <w:p w14:paraId="4D2F68ED">
            <w:pPr>
              <w:rPr>
                <w:sz w:val="24"/>
              </w:rPr>
            </w:pPr>
          </w:p>
        </w:tc>
        <w:tc>
          <w:tcPr>
            <w:tcW w:w="634" w:type="pct"/>
            <w:tcBorders>
              <w:top w:val="single" w:color="auto" w:sz="4" w:space="0"/>
              <w:left w:val="single" w:color="auto" w:sz="4" w:space="0"/>
              <w:bottom w:val="single" w:color="auto" w:sz="4" w:space="0"/>
              <w:right w:val="single" w:color="auto" w:sz="4" w:space="0"/>
            </w:tcBorders>
          </w:tcPr>
          <w:p w14:paraId="2325A575">
            <w:pPr>
              <w:rPr>
                <w:sz w:val="24"/>
              </w:rPr>
            </w:pPr>
          </w:p>
        </w:tc>
        <w:tc>
          <w:tcPr>
            <w:tcW w:w="430" w:type="pct"/>
            <w:tcBorders>
              <w:left w:val="single" w:color="auto" w:sz="4" w:space="0"/>
              <w:bottom w:val="single" w:color="auto" w:sz="4" w:space="0"/>
              <w:right w:val="single" w:color="auto" w:sz="4" w:space="0"/>
            </w:tcBorders>
          </w:tcPr>
          <w:p w14:paraId="1BDDCAF7">
            <w:pPr>
              <w:rPr>
                <w:sz w:val="24"/>
              </w:rPr>
            </w:pPr>
          </w:p>
        </w:tc>
        <w:tc>
          <w:tcPr>
            <w:tcW w:w="435" w:type="pct"/>
            <w:tcBorders>
              <w:left w:val="single" w:color="auto" w:sz="4" w:space="0"/>
              <w:bottom w:val="single" w:color="auto" w:sz="4" w:space="0"/>
              <w:right w:val="single" w:color="auto" w:sz="4" w:space="0"/>
            </w:tcBorders>
          </w:tcPr>
          <w:p w14:paraId="1225274F">
            <w:pPr>
              <w:rPr>
                <w:sz w:val="24"/>
              </w:rPr>
            </w:pPr>
          </w:p>
        </w:tc>
      </w:tr>
      <w:tr w14:paraId="4DC5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75C15CC8">
            <w:pPr>
              <w:rPr>
                <w:sz w:val="24"/>
              </w:rPr>
            </w:pPr>
            <w:r>
              <w:rPr>
                <w:sz w:val="24"/>
              </w:rPr>
              <w:t>投标</w:t>
            </w:r>
            <w:r>
              <w:rPr>
                <w:bCs/>
                <w:sz w:val="24"/>
              </w:rPr>
              <w:t>总价小写：</w:t>
            </w:r>
          </w:p>
        </w:tc>
      </w:tr>
      <w:tr w14:paraId="0520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5B14C49A">
            <w:pPr>
              <w:rPr>
                <w:sz w:val="24"/>
              </w:rPr>
            </w:pPr>
            <w:r>
              <w:rPr>
                <w:sz w:val="24"/>
              </w:rPr>
              <w:t>投标</w:t>
            </w:r>
            <w:r>
              <w:rPr>
                <w:bCs/>
                <w:sz w:val="24"/>
              </w:rPr>
              <w:t>总价大写：</w:t>
            </w:r>
          </w:p>
        </w:tc>
      </w:tr>
      <w:tr w14:paraId="624D6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4D9D05FD">
            <w:pPr>
              <w:rPr>
                <w:sz w:val="24"/>
              </w:rPr>
            </w:pPr>
            <w:r>
              <w:rPr>
                <w:szCs w:val="21"/>
                <w:lang w:val="zh-CN"/>
              </w:rPr>
              <w:t>本采购包中提供的符合本国产品标准的产品成本之和占该采购包提供的全部产品成本之和的比例为***%。</w:t>
            </w:r>
          </w:p>
        </w:tc>
      </w:tr>
    </w:tbl>
    <w:p w14:paraId="7A1AFE11">
      <w:pPr>
        <w:pStyle w:val="16"/>
      </w:pPr>
    </w:p>
    <w:p w14:paraId="0D445E3D">
      <w:pPr>
        <w:pStyle w:val="341"/>
      </w:pPr>
    </w:p>
    <w:p w14:paraId="68E0CB4F">
      <w:pPr>
        <w:widowControl/>
        <w:shd w:val="clear" w:color="auto" w:fill="FFFFFF"/>
        <w:spacing w:line="360" w:lineRule="auto"/>
        <w:jc w:val="left"/>
        <w:rPr>
          <w:szCs w:val="21"/>
        </w:rPr>
      </w:pPr>
      <w:r>
        <w:rPr>
          <w:szCs w:val="21"/>
        </w:rPr>
        <w:t>投标单位（加盖电子公章）：</w:t>
      </w:r>
      <w:r>
        <w:rPr>
          <w:szCs w:val="21"/>
          <w:u w:val="single"/>
        </w:rPr>
        <w:t>                             </w:t>
      </w:r>
    </w:p>
    <w:p w14:paraId="1231DC1D">
      <w:pPr>
        <w:widowControl/>
        <w:shd w:val="clear" w:color="auto" w:fill="FFFFFF"/>
        <w:spacing w:line="360" w:lineRule="auto"/>
        <w:jc w:val="left"/>
        <w:rPr>
          <w:szCs w:val="21"/>
        </w:rPr>
      </w:pPr>
    </w:p>
    <w:p w14:paraId="7204EACF">
      <w:pPr>
        <w:widowControl/>
        <w:shd w:val="clear" w:color="auto" w:fill="FFFFFF"/>
        <w:spacing w:line="360" w:lineRule="auto"/>
        <w:jc w:val="left"/>
        <w:rPr>
          <w:szCs w:val="21"/>
        </w:rPr>
      </w:pPr>
      <w:r>
        <w:rPr>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F2B2846">
      <w:pPr>
        <w:widowControl/>
        <w:shd w:val="clear" w:color="auto" w:fill="FFFFFF"/>
        <w:spacing w:line="360" w:lineRule="auto"/>
        <w:jc w:val="left"/>
        <w:rPr>
          <w:szCs w:val="21"/>
        </w:rPr>
      </w:pPr>
    </w:p>
    <w:p w14:paraId="4E9F28DF">
      <w:pPr>
        <w:widowControl/>
        <w:shd w:val="clear" w:color="auto" w:fill="FFFFFF"/>
        <w:spacing w:line="360" w:lineRule="auto"/>
        <w:jc w:val="left"/>
        <w:rPr>
          <w:szCs w:val="21"/>
        </w:rPr>
      </w:pPr>
    </w:p>
    <w:p w14:paraId="65E9FE5C">
      <w:pPr>
        <w:widowControl/>
        <w:jc w:val="left"/>
        <w:rPr>
          <w:szCs w:val="21"/>
        </w:rPr>
      </w:pPr>
      <w:r>
        <w:rPr>
          <w:szCs w:val="21"/>
        </w:rPr>
        <w:br w:type="page"/>
      </w:r>
    </w:p>
    <w:p w14:paraId="0882BF1B">
      <w:pPr>
        <w:widowControl/>
        <w:shd w:val="clear" w:color="auto" w:fill="FFFFFF"/>
        <w:spacing w:line="360" w:lineRule="auto"/>
        <w:jc w:val="left"/>
        <w:rPr>
          <w:szCs w:val="21"/>
        </w:rPr>
      </w:pPr>
      <w:r>
        <w:rPr>
          <w:b/>
          <w:bCs/>
          <w:szCs w:val="21"/>
        </w:rPr>
        <w:t>附件五、采购需求偏离表格式</w:t>
      </w:r>
    </w:p>
    <w:p w14:paraId="6DC603C1">
      <w:pPr>
        <w:widowControl/>
        <w:shd w:val="clear" w:color="auto" w:fill="FFFFFF"/>
        <w:spacing w:line="360" w:lineRule="auto"/>
        <w:ind w:left="435"/>
        <w:jc w:val="left"/>
        <w:rPr>
          <w:szCs w:val="21"/>
        </w:rPr>
      </w:pPr>
      <w:r>
        <w:rPr>
          <w:sz w:val="24"/>
        </w:rPr>
        <w:t> </w:t>
      </w:r>
    </w:p>
    <w:p w14:paraId="721A0CA4">
      <w:pPr>
        <w:widowControl/>
        <w:shd w:val="clear" w:color="auto" w:fill="FFFFFF"/>
        <w:spacing w:line="360" w:lineRule="auto"/>
        <w:ind w:left="420"/>
        <w:jc w:val="center"/>
        <w:rPr>
          <w:b/>
          <w:szCs w:val="21"/>
        </w:rPr>
      </w:pPr>
      <w:r>
        <w:rPr>
          <w:b/>
          <w:sz w:val="36"/>
          <w:szCs w:val="36"/>
        </w:rPr>
        <w:t>采购需求偏离表</w:t>
      </w:r>
    </w:p>
    <w:p w14:paraId="0BC39841">
      <w:pPr>
        <w:widowControl/>
        <w:shd w:val="clear" w:color="auto" w:fill="FFFFFF"/>
        <w:spacing w:line="360" w:lineRule="auto"/>
        <w:jc w:val="left"/>
        <w:rPr>
          <w:szCs w:val="21"/>
        </w:rPr>
      </w:pPr>
      <w:r>
        <w:rPr>
          <w:szCs w:val="21"/>
        </w:rPr>
        <w:t>                       </w:t>
      </w:r>
    </w:p>
    <w:p w14:paraId="07FB4C95">
      <w:pPr>
        <w:widowControl/>
        <w:tabs>
          <w:tab w:val="left" w:pos="5397"/>
        </w:tabs>
        <w:spacing w:line="360" w:lineRule="auto"/>
        <w:ind w:firstLine="84" w:firstLineChars="40"/>
        <w:jc w:val="left"/>
        <w:rPr>
          <w:szCs w:val="21"/>
        </w:rPr>
      </w:pPr>
      <w:r>
        <w:rPr>
          <w:szCs w:val="21"/>
        </w:rPr>
        <w:t>项目名称：</w:t>
      </w:r>
      <w:r>
        <w:rPr>
          <w:szCs w:val="21"/>
        </w:rPr>
        <w:tab/>
      </w:r>
      <w:r>
        <w:rPr>
          <w:szCs w:val="21"/>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1"/>
        <w:gridCol w:w="1681"/>
        <w:gridCol w:w="1934"/>
        <w:gridCol w:w="3018"/>
        <w:gridCol w:w="1249"/>
      </w:tblGrid>
      <w:tr w14:paraId="4CAA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AA6A408">
            <w:pPr>
              <w:widowControl/>
              <w:spacing w:line="360" w:lineRule="auto"/>
              <w:jc w:val="center"/>
              <w:rPr>
                <w:b/>
                <w:szCs w:val="21"/>
              </w:rPr>
            </w:pPr>
            <w:r>
              <w:rPr>
                <w:b/>
                <w:szCs w:val="21"/>
              </w:rPr>
              <w:t>序号</w:t>
            </w:r>
          </w:p>
        </w:tc>
        <w:tc>
          <w:tcPr>
            <w:tcW w:w="986" w:type="pct"/>
            <w:tcMar>
              <w:top w:w="0" w:type="dxa"/>
              <w:left w:w="10" w:type="dxa"/>
              <w:bottom w:w="0" w:type="dxa"/>
              <w:right w:w="10" w:type="dxa"/>
            </w:tcMar>
            <w:vAlign w:val="center"/>
          </w:tcPr>
          <w:p w14:paraId="5E29DB2C">
            <w:pPr>
              <w:widowControl/>
              <w:spacing w:line="360" w:lineRule="auto"/>
              <w:jc w:val="center"/>
              <w:rPr>
                <w:b/>
                <w:szCs w:val="21"/>
              </w:rPr>
            </w:pPr>
            <w:r>
              <w:rPr>
                <w:b/>
                <w:szCs w:val="21"/>
              </w:rPr>
              <w:t>招标文件条目号</w:t>
            </w:r>
          </w:p>
        </w:tc>
        <w:tc>
          <w:tcPr>
            <w:tcW w:w="1134" w:type="pct"/>
            <w:tcMar>
              <w:top w:w="0" w:type="dxa"/>
              <w:left w:w="10" w:type="dxa"/>
              <w:bottom w:w="0" w:type="dxa"/>
              <w:right w:w="10" w:type="dxa"/>
            </w:tcMar>
            <w:vAlign w:val="center"/>
          </w:tcPr>
          <w:p w14:paraId="449A23B5">
            <w:pPr>
              <w:widowControl/>
              <w:spacing w:line="360" w:lineRule="auto"/>
              <w:jc w:val="center"/>
              <w:rPr>
                <w:b/>
                <w:szCs w:val="21"/>
              </w:rPr>
            </w:pPr>
            <w:r>
              <w:rPr>
                <w:b/>
                <w:szCs w:val="21"/>
              </w:rPr>
              <w:t>招标要求规格</w:t>
            </w:r>
          </w:p>
        </w:tc>
        <w:tc>
          <w:tcPr>
            <w:tcW w:w="1770" w:type="pct"/>
            <w:tcMar>
              <w:top w:w="0" w:type="dxa"/>
              <w:left w:w="10" w:type="dxa"/>
              <w:bottom w:w="0" w:type="dxa"/>
              <w:right w:w="10" w:type="dxa"/>
            </w:tcMar>
            <w:vAlign w:val="center"/>
          </w:tcPr>
          <w:p w14:paraId="5DC910BF">
            <w:pPr>
              <w:widowControl/>
              <w:spacing w:line="360" w:lineRule="auto"/>
              <w:jc w:val="center"/>
              <w:rPr>
                <w:b/>
                <w:szCs w:val="21"/>
              </w:rPr>
            </w:pPr>
            <w:r>
              <w:rPr>
                <w:b/>
                <w:szCs w:val="21"/>
              </w:rPr>
              <w:t>投标响应</w:t>
            </w:r>
          </w:p>
        </w:tc>
        <w:tc>
          <w:tcPr>
            <w:tcW w:w="732" w:type="pct"/>
            <w:tcMar>
              <w:top w:w="0" w:type="dxa"/>
              <w:left w:w="10" w:type="dxa"/>
              <w:bottom w:w="0" w:type="dxa"/>
              <w:right w:w="10" w:type="dxa"/>
            </w:tcMar>
            <w:vAlign w:val="center"/>
          </w:tcPr>
          <w:p w14:paraId="1FF8AA57">
            <w:pPr>
              <w:widowControl/>
              <w:spacing w:line="360" w:lineRule="auto"/>
              <w:jc w:val="center"/>
              <w:rPr>
                <w:b/>
                <w:szCs w:val="21"/>
              </w:rPr>
            </w:pPr>
            <w:r>
              <w:rPr>
                <w:b/>
                <w:szCs w:val="21"/>
              </w:rPr>
              <w:t>偏离</w:t>
            </w:r>
          </w:p>
        </w:tc>
      </w:tr>
      <w:tr w14:paraId="5134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02C8533">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14F8E67F">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2A9DE832">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2A8133BE">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4DAF55EB">
            <w:pPr>
              <w:widowControl/>
              <w:spacing w:line="360" w:lineRule="auto"/>
              <w:jc w:val="center"/>
              <w:rPr>
                <w:szCs w:val="21"/>
              </w:rPr>
            </w:pPr>
            <w:r>
              <w:rPr>
                <w:szCs w:val="21"/>
              </w:rPr>
              <w:t> </w:t>
            </w:r>
          </w:p>
        </w:tc>
      </w:tr>
      <w:tr w14:paraId="4F807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31AF929">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33E73155">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42D03A0B">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3E3FBD26">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496199CF">
            <w:pPr>
              <w:widowControl/>
              <w:spacing w:line="360" w:lineRule="auto"/>
              <w:jc w:val="center"/>
              <w:rPr>
                <w:szCs w:val="21"/>
              </w:rPr>
            </w:pPr>
            <w:r>
              <w:rPr>
                <w:szCs w:val="21"/>
              </w:rPr>
              <w:t> </w:t>
            </w:r>
          </w:p>
        </w:tc>
      </w:tr>
      <w:tr w14:paraId="1F983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CD63CE3">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615DDE60">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091185F3">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280A5DD4">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1F444A9C">
            <w:pPr>
              <w:widowControl/>
              <w:spacing w:line="360" w:lineRule="auto"/>
              <w:jc w:val="center"/>
              <w:rPr>
                <w:szCs w:val="21"/>
              </w:rPr>
            </w:pPr>
            <w:r>
              <w:rPr>
                <w:szCs w:val="21"/>
              </w:rPr>
              <w:t> </w:t>
            </w:r>
          </w:p>
        </w:tc>
      </w:tr>
      <w:tr w14:paraId="3DA8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5ADEE48">
            <w:pPr>
              <w:widowControl/>
              <w:spacing w:line="360" w:lineRule="auto"/>
              <w:jc w:val="center"/>
              <w:rPr>
                <w:szCs w:val="21"/>
              </w:rPr>
            </w:pPr>
          </w:p>
        </w:tc>
        <w:tc>
          <w:tcPr>
            <w:tcW w:w="986" w:type="pct"/>
            <w:tcMar>
              <w:top w:w="0" w:type="dxa"/>
              <w:left w:w="10" w:type="dxa"/>
              <w:bottom w:w="0" w:type="dxa"/>
              <w:right w:w="10" w:type="dxa"/>
            </w:tcMar>
            <w:vAlign w:val="center"/>
          </w:tcPr>
          <w:p w14:paraId="4C9D77E3">
            <w:pPr>
              <w:widowControl/>
              <w:spacing w:line="360" w:lineRule="auto"/>
              <w:jc w:val="center"/>
              <w:rPr>
                <w:szCs w:val="21"/>
              </w:rPr>
            </w:pPr>
          </w:p>
        </w:tc>
        <w:tc>
          <w:tcPr>
            <w:tcW w:w="1134" w:type="pct"/>
            <w:tcMar>
              <w:top w:w="0" w:type="dxa"/>
              <w:left w:w="10" w:type="dxa"/>
              <w:bottom w:w="0" w:type="dxa"/>
              <w:right w:w="10" w:type="dxa"/>
            </w:tcMar>
            <w:vAlign w:val="center"/>
          </w:tcPr>
          <w:p w14:paraId="25EAF5F1">
            <w:pPr>
              <w:widowControl/>
              <w:spacing w:line="360" w:lineRule="auto"/>
              <w:jc w:val="center"/>
              <w:rPr>
                <w:szCs w:val="21"/>
              </w:rPr>
            </w:pPr>
          </w:p>
        </w:tc>
        <w:tc>
          <w:tcPr>
            <w:tcW w:w="1770" w:type="pct"/>
            <w:tcMar>
              <w:top w:w="0" w:type="dxa"/>
              <w:left w:w="10" w:type="dxa"/>
              <w:bottom w:w="0" w:type="dxa"/>
              <w:right w:w="10" w:type="dxa"/>
            </w:tcMar>
            <w:vAlign w:val="center"/>
          </w:tcPr>
          <w:p w14:paraId="46EF0A90">
            <w:pPr>
              <w:widowControl/>
              <w:spacing w:line="360" w:lineRule="auto"/>
              <w:jc w:val="center"/>
              <w:rPr>
                <w:szCs w:val="21"/>
              </w:rPr>
            </w:pPr>
          </w:p>
        </w:tc>
        <w:tc>
          <w:tcPr>
            <w:tcW w:w="732" w:type="pct"/>
            <w:tcMar>
              <w:top w:w="0" w:type="dxa"/>
              <w:left w:w="10" w:type="dxa"/>
              <w:bottom w:w="0" w:type="dxa"/>
              <w:right w:w="10" w:type="dxa"/>
            </w:tcMar>
            <w:vAlign w:val="center"/>
          </w:tcPr>
          <w:p w14:paraId="73334E43">
            <w:pPr>
              <w:widowControl/>
              <w:spacing w:line="360" w:lineRule="auto"/>
              <w:jc w:val="center"/>
              <w:rPr>
                <w:szCs w:val="21"/>
              </w:rPr>
            </w:pPr>
          </w:p>
        </w:tc>
      </w:tr>
      <w:tr w14:paraId="63A96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0C28F5B8">
            <w:pPr>
              <w:widowControl/>
              <w:spacing w:line="360" w:lineRule="auto"/>
              <w:jc w:val="center"/>
              <w:rPr>
                <w:szCs w:val="21"/>
              </w:rPr>
            </w:pPr>
          </w:p>
        </w:tc>
        <w:tc>
          <w:tcPr>
            <w:tcW w:w="986" w:type="pct"/>
            <w:tcMar>
              <w:top w:w="0" w:type="dxa"/>
              <w:left w:w="10" w:type="dxa"/>
              <w:bottom w:w="0" w:type="dxa"/>
              <w:right w:w="10" w:type="dxa"/>
            </w:tcMar>
            <w:vAlign w:val="center"/>
          </w:tcPr>
          <w:p w14:paraId="421AB673">
            <w:pPr>
              <w:widowControl/>
              <w:spacing w:line="360" w:lineRule="auto"/>
              <w:jc w:val="center"/>
              <w:rPr>
                <w:szCs w:val="21"/>
              </w:rPr>
            </w:pPr>
          </w:p>
        </w:tc>
        <w:tc>
          <w:tcPr>
            <w:tcW w:w="1134" w:type="pct"/>
            <w:tcMar>
              <w:top w:w="0" w:type="dxa"/>
              <w:left w:w="10" w:type="dxa"/>
              <w:bottom w:w="0" w:type="dxa"/>
              <w:right w:w="10" w:type="dxa"/>
            </w:tcMar>
            <w:vAlign w:val="center"/>
          </w:tcPr>
          <w:p w14:paraId="0F8240B0">
            <w:pPr>
              <w:widowControl/>
              <w:spacing w:line="360" w:lineRule="auto"/>
              <w:jc w:val="center"/>
              <w:rPr>
                <w:szCs w:val="21"/>
              </w:rPr>
            </w:pPr>
          </w:p>
        </w:tc>
        <w:tc>
          <w:tcPr>
            <w:tcW w:w="1770" w:type="pct"/>
            <w:tcMar>
              <w:top w:w="0" w:type="dxa"/>
              <w:left w:w="10" w:type="dxa"/>
              <w:bottom w:w="0" w:type="dxa"/>
              <w:right w:w="10" w:type="dxa"/>
            </w:tcMar>
            <w:vAlign w:val="center"/>
          </w:tcPr>
          <w:p w14:paraId="2EE65417">
            <w:pPr>
              <w:widowControl/>
              <w:spacing w:line="360" w:lineRule="auto"/>
              <w:jc w:val="center"/>
              <w:rPr>
                <w:szCs w:val="21"/>
              </w:rPr>
            </w:pPr>
          </w:p>
        </w:tc>
        <w:tc>
          <w:tcPr>
            <w:tcW w:w="732" w:type="pct"/>
            <w:tcMar>
              <w:top w:w="0" w:type="dxa"/>
              <w:left w:w="10" w:type="dxa"/>
              <w:bottom w:w="0" w:type="dxa"/>
              <w:right w:w="10" w:type="dxa"/>
            </w:tcMar>
            <w:vAlign w:val="center"/>
          </w:tcPr>
          <w:p w14:paraId="7A3B8F00">
            <w:pPr>
              <w:widowControl/>
              <w:spacing w:line="360" w:lineRule="auto"/>
              <w:jc w:val="center"/>
              <w:rPr>
                <w:szCs w:val="21"/>
              </w:rPr>
            </w:pPr>
          </w:p>
        </w:tc>
      </w:tr>
      <w:tr w14:paraId="75F1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C7EA52E">
            <w:pPr>
              <w:widowControl/>
              <w:spacing w:line="360" w:lineRule="auto"/>
              <w:jc w:val="center"/>
              <w:rPr>
                <w:szCs w:val="21"/>
              </w:rPr>
            </w:pPr>
          </w:p>
        </w:tc>
        <w:tc>
          <w:tcPr>
            <w:tcW w:w="986" w:type="pct"/>
            <w:tcMar>
              <w:top w:w="0" w:type="dxa"/>
              <w:left w:w="10" w:type="dxa"/>
              <w:bottom w:w="0" w:type="dxa"/>
              <w:right w:w="10" w:type="dxa"/>
            </w:tcMar>
            <w:vAlign w:val="center"/>
          </w:tcPr>
          <w:p w14:paraId="1FC33283">
            <w:pPr>
              <w:widowControl/>
              <w:spacing w:line="360" w:lineRule="auto"/>
              <w:jc w:val="center"/>
              <w:rPr>
                <w:szCs w:val="21"/>
              </w:rPr>
            </w:pPr>
          </w:p>
        </w:tc>
        <w:tc>
          <w:tcPr>
            <w:tcW w:w="1134" w:type="pct"/>
            <w:tcMar>
              <w:top w:w="0" w:type="dxa"/>
              <w:left w:w="10" w:type="dxa"/>
              <w:bottom w:w="0" w:type="dxa"/>
              <w:right w:w="10" w:type="dxa"/>
            </w:tcMar>
            <w:vAlign w:val="center"/>
          </w:tcPr>
          <w:p w14:paraId="55DCA97C">
            <w:pPr>
              <w:widowControl/>
              <w:spacing w:line="360" w:lineRule="auto"/>
              <w:jc w:val="center"/>
              <w:rPr>
                <w:szCs w:val="21"/>
              </w:rPr>
            </w:pPr>
          </w:p>
        </w:tc>
        <w:tc>
          <w:tcPr>
            <w:tcW w:w="1770" w:type="pct"/>
            <w:tcMar>
              <w:top w:w="0" w:type="dxa"/>
              <w:left w:w="10" w:type="dxa"/>
              <w:bottom w:w="0" w:type="dxa"/>
              <w:right w:w="10" w:type="dxa"/>
            </w:tcMar>
            <w:vAlign w:val="center"/>
          </w:tcPr>
          <w:p w14:paraId="621B06F3">
            <w:pPr>
              <w:widowControl/>
              <w:spacing w:line="360" w:lineRule="auto"/>
              <w:jc w:val="center"/>
              <w:rPr>
                <w:szCs w:val="21"/>
              </w:rPr>
            </w:pPr>
          </w:p>
        </w:tc>
        <w:tc>
          <w:tcPr>
            <w:tcW w:w="732" w:type="pct"/>
            <w:tcMar>
              <w:top w:w="0" w:type="dxa"/>
              <w:left w:w="10" w:type="dxa"/>
              <w:bottom w:w="0" w:type="dxa"/>
              <w:right w:w="10" w:type="dxa"/>
            </w:tcMar>
            <w:vAlign w:val="center"/>
          </w:tcPr>
          <w:p w14:paraId="74C60349">
            <w:pPr>
              <w:widowControl/>
              <w:spacing w:line="360" w:lineRule="auto"/>
              <w:jc w:val="center"/>
              <w:rPr>
                <w:szCs w:val="21"/>
              </w:rPr>
            </w:pPr>
          </w:p>
        </w:tc>
      </w:tr>
    </w:tbl>
    <w:p w14:paraId="2E28741A">
      <w:pPr>
        <w:widowControl/>
        <w:shd w:val="clear" w:color="auto" w:fill="FFFFFF"/>
        <w:spacing w:line="360" w:lineRule="auto"/>
        <w:jc w:val="left"/>
        <w:rPr>
          <w:szCs w:val="21"/>
        </w:rPr>
      </w:pPr>
      <w:r>
        <w:rPr>
          <w:szCs w:val="21"/>
        </w:rPr>
        <w:t>说明：投标文件采购需求部分内容响应存在正偏离或负偏离或无偏离的，请在本表中逐条列出。如果行数不够，请自行增加。</w:t>
      </w:r>
    </w:p>
    <w:p w14:paraId="41069E24">
      <w:pPr>
        <w:widowControl/>
        <w:shd w:val="clear" w:color="auto" w:fill="FFFFFF"/>
        <w:spacing w:line="360" w:lineRule="auto"/>
        <w:jc w:val="left"/>
        <w:rPr>
          <w:szCs w:val="21"/>
        </w:rPr>
      </w:pPr>
    </w:p>
    <w:p w14:paraId="46B1AA19">
      <w:pPr>
        <w:widowControl/>
        <w:shd w:val="clear" w:color="auto" w:fill="FFFFFF"/>
        <w:spacing w:line="360" w:lineRule="auto"/>
        <w:jc w:val="left"/>
        <w:rPr>
          <w:szCs w:val="21"/>
        </w:rPr>
      </w:pPr>
    </w:p>
    <w:p w14:paraId="00CCD8B7">
      <w:pPr>
        <w:widowControl/>
        <w:shd w:val="clear" w:color="auto" w:fill="FFFFFF"/>
        <w:spacing w:line="360" w:lineRule="auto"/>
        <w:jc w:val="left"/>
        <w:rPr>
          <w:szCs w:val="21"/>
        </w:rPr>
      </w:pPr>
    </w:p>
    <w:p w14:paraId="07B0971D">
      <w:pPr>
        <w:widowControl/>
        <w:shd w:val="clear" w:color="auto" w:fill="FFFFFF"/>
        <w:spacing w:line="360" w:lineRule="auto"/>
        <w:jc w:val="left"/>
        <w:rPr>
          <w:szCs w:val="21"/>
        </w:rPr>
      </w:pPr>
      <w:r>
        <w:rPr>
          <w:szCs w:val="21"/>
        </w:rPr>
        <w:t>投标单位（加盖电子公章）：</w:t>
      </w:r>
      <w:r>
        <w:rPr>
          <w:szCs w:val="21"/>
          <w:u w:val="single"/>
        </w:rPr>
        <w:t>                             </w:t>
      </w:r>
    </w:p>
    <w:p w14:paraId="06305D3F">
      <w:pPr>
        <w:widowControl/>
        <w:shd w:val="clear" w:color="auto" w:fill="FFFFFF"/>
        <w:spacing w:line="360" w:lineRule="auto"/>
        <w:jc w:val="left"/>
        <w:rPr>
          <w:szCs w:val="21"/>
        </w:rPr>
      </w:pPr>
    </w:p>
    <w:p w14:paraId="14E87564">
      <w:pPr>
        <w:widowControl/>
        <w:shd w:val="clear" w:color="auto" w:fill="FFFFFF"/>
        <w:spacing w:line="360" w:lineRule="auto"/>
        <w:jc w:val="left"/>
        <w:rPr>
          <w:szCs w:val="21"/>
        </w:rPr>
      </w:pPr>
      <w:r>
        <w:rPr>
          <w:szCs w:val="21"/>
        </w:rPr>
        <w:t> </w:t>
      </w:r>
    </w:p>
    <w:p w14:paraId="4EFBBF2C">
      <w:pPr>
        <w:widowControl/>
        <w:shd w:val="clear" w:color="auto" w:fill="FFFFFF"/>
        <w:spacing w:line="360" w:lineRule="auto"/>
        <w:jc w:val="left"/>
        <w:rPr>
          <w:szCs w:val="21"/>
        </w:rPr>
      </w:pPr>
      <w:r>
        <w:rPr>
          <w:szCs w:val="21"/>
        </w:rPr>
        <w:t> </w:t>
      </w:r>
    </w:p>
    <w:p w14:paraId="310E6DA8">
      <w:pPr>
        <w:widowControl/>
        <w:shd w:val="clear" w:color="auto" w:fill="FFFFFF"/>
        <w:spacing w:line="360" w:lineRule="auto"/>
        <w:jc w:val="left"/>
        <w:rPr>
          <w:szCs w:val="21"/>
        </w:rPr>
      </w:pPr>
      <w:r>
        <w:rPr>
          <w:szCs w:val="21"/>
        </w:rPr>
        <w:t> </w:t>
      </w:r>
    </w:p>
    <w:p w14:paraId="737FFB86">
      <w:pPr>
        <w:widowControl/>
        <w:shd w:val="clear" w:color="auto" w:fill="FFFFFF"/>
        <w:spacing w:line="360" w:lineRule="auto"/>
        <w:jc w:val="left"/>
        <w:rPr>
          <w:szCs w:val="21"/>
        </w:rPr>
      </w:pPr>
      <w:r>
        <w:rPr>
          <w:szCs w:val="21"/>
        </w:rPr>
        <w:t> </w:t>
      </w:r>
    </w:p>
    <w:p w14:paraId="39FF7728">
      <w:pPr>
        <w:widowControl/>
        <w:shd w:val="clear" w:color="auto" w:fill="FFFFFF"/>
        <w:spacing w:line="360" w:lineRule="auto"/>
        <w:jc w:val="left"/>
        <w:rPr>
          <w:szCs w:val="21"/>
        </w:rPr>
      </w:pPr>
      <w:r>
        <w:rPr>
          <w:szCs w:val="21"/>
        </w:rPr>
        <w:t> </w:t>
      </w:r>
    </w:p>
    <w:p w14:paraId="5BD99D00">
      <w:pPr>
        <w:widowControl/>
        <w:shd w:val="clear" w:color="auto" w:fill="FFFFFF"/>
        <w:spacing w:line="360" w:lineRule="auto"/>
        <w:jc w:val="left"/>
        <w:rPr>
          <w:szCs w:val="21"/>
        </w:rPr>
      </w:pPr>
      <w:r>
        <w:rPr>
          <w:szCs w:val="21"/>
        </w:rPr>
        <w:t> </w:t>
      </w:r>
    </w:p>
    <w:p w14:paraId="53E9F35B">
      <w:pPr>
        <w:widowControl/>
        <w:shd w:val="clear" w:color="auto" w:fill="FFFFFF"/>
        <w:spacing w:line="360" w:lineRule="auto"/>
        <w:jc w:val="left"/>
        <w:rPr>
          <w:szCs w:val="21"/>
        </w:rPr>
      </w:pPr>
      <w:r>
        <w:rPr>
          <w:b/>
          <w:bCs/>
          <w:szCs w:val="21"/>
        </w:rPr>
        <w:br w:type="page"/>
      </w:r>
      <w:r>
        <w:rPr>
          <w:b/>
          <w:bCs/>
          <w:szCs w:val="21"/>
        </w:rPr>
        <w:t>附件六、商务条款偏离表格式</w:t>
      </w:r>
    </w:p>
    <w:p w14:paraId="3CFD1EAD">
      <w:pPr>
        <w:widowControl/>
        <w:shd w:val="clear" w:color="auto" w:fill="FFFFFF"/>
        <w:spacing w:line="360" w:lineRule="auto"/>
        <w:ind w:firstLine="420"/>
        <w:jc w:val="left"/>
        <w:rPr>
          <w:szCs w:val="21"/>
        </w:rPr>
      </w:pPr>
      <w:r>
        <w:rPr>
          <w:szCs w:val="21"/>
        </w:rPr>
        <w:t> </w:t>
      </w:r>
    </w:p>
    <w:p w14:paraId="50F310E0">
      <w:pPr>
        <w:widowControl/>
        <w:shd w:val="clear" w:color="auto" w:fill="FFFFFF"/>
        <w:spacing w:line="360" w:lineRule="auto"/>
        <w:ind w:left="420"/>
        <w:jc w:val="center"/>
        <w:rPr>
          <w:b/>
          <w:szCs w:val="21"/>
        </w:rPr>
      </w:pPr>
      <w:r>
        <w:rPr>
          <w:b/>
          <w:sz w:val="36"/>
          <w:szCs w:val="36"/>
        </w:rPr>
        <w:t>商务条款偏离表</w:t>
      </w:r>
    </w:p>
    <w:p w14:paraId="75F3E8EA">
      <w:pPr>
        <w:widowControl/>
        <w:shd w:val="clear" w:color="auto" w:fill="FFFFFF"/>
        <w:spacing w:line="360" w:lineRule="auto"/>
        <w:jc w:val="left"/>
        <w:rPr>
          <w:szCs w:val="21"/>
        </w:rPr>
      </w:pPr>
      <w:r>
        <w:rPr>
          <w:sz w:val="24"/>
        </w:rPr>
        <w:t> </w:t>
      </w:r>
    </w:p>
    <w:p w14:paraId="2C180D61">
      <w:pPr>
        <w:widowControl/>
        <w:tabs>
          <w:tab w:val="left" w:pos="5366"/>
        </w:tabs>
        <w:spacing w:line="360" w:lineRule="auto"/>
        <w:ind w:firstLine="96" w:firstLineChars="46"/>
        <w:jc w:val="left"/>
        <w:rPr>
          <w:szCs w:val="21"/>
        </w:rPr>
      </w:pPr>
      <w:r>
        <w:rPr>
          <w:szCs w:val="21"/>
        </w:rPr>
        <w:t>项目名称：</w:t>
      </w:r>
      <w:r>
        <w:rPr>
          <w:szCs w:val="21"/>
        </w:rPr>
        <w:tab/>
      </w:r>
      <w:r>
        <w:rPr>
          <w:szCs w:val="21"/>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4A974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560" w:type="dxa"/>
            <w:tcMar>
              <w:top w:w="0" w:type="dxa"/>
              <w:left w:w="10" w:type="dxa"/>
              <w:bottom w:w="0" w:type="dxa"/>
              <w:right w:w="10" w:type="dxa"/>
            </w:tcMar>
            <w:vAlign w:val="center"/>
          </w:tcPr>
          <w:p w14:paraId="1127ED05">
            <w:pPr>
              <w:widowControl/>
              <w:spacing w:line="360" w:lineRule="auto"/>
              <w:jc w:val="center"/>
              <w:rPr>
                <w:b/>
                <w:szCs w:val="21"/>
              </w:rPr>
            </w:pPr>
            <w:r>
              <w:rPr>
                <w:b/>
                <w:szCs w:val="21"/>
              </w:rPr>
              <w:t>序号</w:t>
            </w:r>
          </w:p>
        </w:tc>
        <w:tc>
          <w:tcPr>
            <w:tcW w:w="1679" w:type="dxa"/>
            <w:tcMar>
              <w:top w:w="0" w:type="dxa"/>
              <w:left w:w="10" w:type="dxa"/>
              <w:bottom w:w="0" w:type="dxa"/>
              <w:right w:w="10" w:type="dxa"/>
            </w:tcMar>
            <w:vAlign w:val="center"/>
          </w:tcPr>
          <w:p w14:paraId="6E426DBD">
            <w:pPr>
              <w:widowControl/>
              <w:spacing w:line="360" w:lineRule="auto"/>
              <w:jc w:val="center"/>
              <w:rPr>
                <w:b/>
                <w:szCs w:val="21"/>
              </w:rPr>
            </w:pPr>
            <w:r>
              <w:rPr>
                <w:b/>
                <w:szCs w:val="21"/>
              </w:rPr>
              <w:t>招标文件条目号</w:t>
            </w:r>
          </w:p>
        </w:tc>
        <w:tc>
          <w:tcPr>
            <w:tcW w:w="2488" w:type="dxa"/>
            <w:tcMar>
              <w:top w:w="0" w:type="dxa"/>
              <w:left w:w="10" w:type="dxa"/>
              <w:bottom w:w="0" w:type="dxa"/>
              <w:right w:w="10" w:type="dxa"/>
            </w:tcMar>
            <w:vAlign w:val="center"/>
          </w:tcPr>
          <w:p w14:paraId="26073A14">
            <w:pPr>
              <w:widowControl/>
              <w:spacing w:line="360" w:lineRule="auto"/>
              <w:jc w:val="center"/>
              <w:rPr>
                <w:b/>
                <w:szCs w:val="21"/>
              </w:rPr>
            </w:pPr>
            <w:r>
              <w:rPr>
                <w:b/>
                <w:szCs w:val="21"/>
              </w:rPr>
              <w:t>招标文件要求的商务条款</w:t>
            </w:r>
          </w:p>
        </w:tc>
        <w:tc>
          <w:tcPr>
            <w:tcW w:w="3004" w:type="dxa"/>
            <w:tcMar>
              <w:top w:w="0" w:type="dxa"/>
              <w:left w:w="10" w:type="dxa"/>
              <w:bottom w:w="0" w:type="dxa"/>
              <w:right w:w="10" w:type="dxa"/>
            </w:tcMar>
            <w:vAlign w:val="center"/>
          </w:tcPr>
          <w:p w14:paraId="41C45187">
            <w:pPr>
              <w:widowControl/>
              <w:spacing w:line="360" w:lineRule="auto"/>
              <w:jc w:val="center"/>
              <w:rPr>
                <w:b/>
                <w:szCs w:val="21"/>
              </w:rPr>
            </w:pPr>
            <w:r>
              <w:rPr>
                <w:b/>
                <w:szCs w:val="21"/>
              </w:rPr>
              <w:t>投标响应</w:t>
            </w:r>
          </w:p>
        </w:tc>
        <w:tc>
          <w:tcPr>
            <w:tcW w:w="1201" w:type="dxa"/>
            <w:tcMar>
              <w:top w:w="0" w:type="dxa"/>
              <w:left w:w="10" w:type="dxa"/>
              <w:bottom w:w="0" w:type="dxa"/>
              <w:right w:w="10" w:type="dxa"/>
            </w:tcMar>
            <w:vAlign w:val="center"/>
          </w:tcPr>
          <w:p w14:paraId="25445B19">
            <w:pPr>
              <w:widowControl/>
              <w:spacing w:line="360" w:lineRule="auto"/>
              <w:jc w:val="center"/>
              <w:rPr>
                <w:b/>
                <w:szCs w:val="21"/>
              </w:rPr>
            </w:pPr>
            <w:r>
              <w:rPr>
                <w:b/>
                <w:szCs w:val="21"/>
              </w:rPr>
              <w:t>偏离</w:t>
            </w:r>
          </w:p>
        </w:tc>
      </w:tr>
      <w:tr w14:paraId="0C5A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EE35927">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3135378E">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2987577">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0FD853F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24B49C98">
            <w:pPr>
              <w:widowControl/>
              <w:spacing w:line="360" w:lineRule="auto"/>
              <w:jc w:val="center"/>
              <w:rPr>
                <w:szCs w:val="21"/>
              </w:rPr>
            </w:pPr>
            <w:r>
              <w:rPr>
                <w:szCs w:val="21"/>
              </w:rPr>
              <w:t> </w:t>
            </w:r>
          </w:p>
        </w:tc>
      </w:tr>
      <w:tr w14:paraId="55296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559155E">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06CE73DF">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770BBDD">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2562258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7F77FCB4">
            <w:pPr>
              <w:widowControl/>
              <w:spacing w:line="360" w:lineRule="auto"/>
              <w:jc w:val="center"/>
              <w:rPr>
                <w:szCs w:val="21"/>
              </w:rPr>
            </w:pPr>
            <w:r>
              <w:rPr>
                <w:szCs w:val="21"/>
              </w:rPr>
              <w:t> </w:t>
            </w:r>
          </w:p>
        </w:tc>
      </w:tr>
      <w:tr w14:paraId="3B38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7BF28F2">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014B7A2D">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4A897E9">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7814A6E2">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30B5F5F3">
            <w:pPr>
              <w:widowControl/>
              <w:spacing w:line="360" w:lineRule="auto"/>
              <w:jc w:val="center"/>
              <w:rPr>
                <w:szCs w:val="21"/>
              </w:rPr>
            </w:pPr>
            <w:r>
              <w:rPr>
                <w:szCs w:val="21"/>
              </w:rPr>
              <w:t> </w:t>
            </w:r>
          </w:p>
        </w:tc>
      </w:tr>
      <w:tr w14:paraId="63C38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019C2E9">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63E560FE">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451C31E">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4B6EF343">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3C49EAC">
            <w:pPr>
              <w:widowControl/>
              <w:spacing w:line="360" w:lineRule="auto"/>
              <w:jc w:val="center"/>
              <w:rPr>
                <w:szCs w:val="21"/>
              </w:rPr>
            </w:pPr>
            <w:r>
              <w:rPr>
                <w:szCs w:val="21"/>
              </w:rPr>
              <w:t> </w:t>
            </w:r>
          </w:p>
        </w:tc>
      </w:tr>
      <w:tr w14:paraId="68429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3910D8A">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11A4BFAA">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13A68016">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69C36639">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C7E47C0">
            <w:pPr>
              <w:widowControl/>
              <w:spacing w:line="360" w:lineRule="auto"/>
              <w:jc w:val="center"/>
              <w:rPr>
                <w:szCs w:val="21"/>
              </w:rPr>
            </w:pPr>
            <w:r>
              <w:rPr>
                <w:szCs w:val="21"/>
              </w:rPr>
              <w:t> </w:t>
            </w:r>
          </w:p>
        </w:tc>
      </w:tr>
      <w:tr w14:paraId="62B8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C38F074">
            <w:pPr>
              <w:widowControl/>
              <w:spacing w:line="360" w:lineRule="auto"/>
              <w:jc w:val="center"/>
              <w:rPr>
                <w:szCs w:val="21"/>
              </w:rPr>
            </w:pPr>
          </w:p>
        </w:tc>
        <w:tc>
          <w:tcPr>
            <w:tcW w:w="1679" w:type="dxa"/>
            <w:tcMar>
              <w:top w:w="0" w:type="dxa"/>
              <w:left w:w="10" w:type="dxa"/>
              <w:bottom w:w="0" w:type="dxa"/>
              <w:right w:w="10" w:type="dxa"/>
            </w:tcMar>
            <w:vAlign w:val="center"/>
          </w:tcPr>
          <w:p w14:paraId="47AFABB2">
            <w:pPr>
              <w:widowControl/>
              <w:spacing w:line="360" w:lineRule="auto"/>
              <w:jc w:val="center"/>
              <w:rPr>
                <w:szCs w:val="21"/>
              </w:rPr>
            </w:pPr>
          </w:p>
        </w:tc>
        <w:tc>
          <w:tcPr>
            <w:tcW w:w="2488" w:type="dxa"/>
            <w:tcMar>
              <w:top w:w="0" w:type="dxa"/>
              <w:left w:w="10" w:type="dxa"/>
              <w:bottom w:w="0" w:type="dxa"/>
              <w:right w:w="10" w:type="dxa"/>
            </w:tcMar>
            <w:vAlign w:val="center"/>
          </w:tcPr>
          <w:p w14:paraId="53B8C6CA">
            <w:pPr>
              <w:widowControl/>
              <w:spacing w:line="360" w:lineRule="auto"/>
              <w:jc w:val="center"/>
              <w:rPr>
                <w:szCs w:val="21"/>
              </w:rPr>
            </w:pPr>
          </w:p>
        </w:tc>
        <w:tc>
          <w:tcPr>
            <w:tcW w:w="3004" w:type="dxa"/>
            <w:tcMar>
              <w:top w:w="0" w:type="dxa"/>
              <w:left w:w="10" w:type="dxa"/>
              <w:bottom w:w="0" w:type="dxa"/>
              <w:right w:w="10" w:type="dxa"/>
            </w:tcMar>
            <w:vAlign w:val="center"/>
          </w:tcPr>
          <w:p w14:paraId="454FD220">
            <w:pPr>
              <w:widowControl/>
              <w:spacing w:line="360" w:lineRule="auto"/>
              <w:jc w:val="center"/>
              <w:rPr>
                <w:szCs w:val="21"/>
              </w:rPr>
            </w:pPr>
          </w:p>
        </w:tc>
        <w:tc>
          <w:tcPr>
            <w:tcW w:w="1201" w:type="dxa"/>
            <w:tcMar>
              <w:top w:w="0" w:type="dxa"/>
              <w:left w:w="10" w:type="dxa"/>
              <w:bottom w:w="0" w:type="dxa"/>
              <w:right w:w="10" w:type="dxa"/>
            </w:tcMar>
            <w:vAlign w:val="center"/>
          </w:tcPr>
          <w:p w14:paraId="3392163C">
            <w:pPr>
              <w:widowControl/>
              <w:spacing w:line="360" w:lineRule="auto"/>
              <w:jc w:val="center"/>
              <w:rPr>
                <w:szCs w:val="21"/>
              </w:rPr>
            </w:pPr>
          </w:p>
        </w:tc>
      </w:tr>
      <w:tr w14:paraId="74CB0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9CDC30F">
            <w:pPr>
              <w:widowControl/>
              <w:spacing w:line="360" w:lineRule="auto"/>
              <w:jc w:val="center"/>
              <w:rPr>
                <w:szCs w:val="21"/>
              </w:rPr>
            </w:pPr>
          </w:p>
        </w:tc>
        <w:tc>
          <w:tcPr>
            <w:tcW w:w="1679" w:type="dxa"/>
            <w:tcMar>
              <w:top w:w="0" w:type="dxa"/>
              <w:left w:w="10" w:type="dxa"/>
              <w:bottom w:w="0" w:type="dxa"/>
              <w:right w:w="10" w:type="dxa"/>
            </w:tcMar>
            <w:vAlign w:val="center"/>
          </w:tcPr>
          <w:p w14:paraId="0861074F">
            <w:pPr>
              <w:widowControl/>
              <w:spacing w:line="360" w:lineRule="auto"/>
              <w:jc w:val="center"/>
              <w:rPr>
                <w:szCs w:val="21"/>
              </w:rPr>
            </w:pPr>
          </w:p>
        </w:tc>
        <w:tc>
          <w:tcPr>
            <w:tcW w:w="2488" w:type="dxa"/>
            <w:tcMar>
              <w:top w:w="0" w:type="dxa"/>
              <w:left w:w="10" w:type="dxa"/>
              <w:bottom w:w="0" w:type="dxa"/>
              <w:right w:w="10" w:type="dxa"/>
            </w:tcMar>
            <w:vAlign w:val="center"/>
          </w:tcPr>
          <w:p w14:paraId="5D4F315F">
            <w:pPr>
              <w:widowControl/>
              <w:spacing w:line="360" w:lineRule="auto"/>
              <w:jc w:val="center"/>
              <w:rPr>
                <w:szCs w:val="21"/>
              </w:rPr>
            </w:pPr>
          </w:p>
        </w:tc>
        <w:tc>
          <w:tcPr>
            <w:tcW w:w="3004" w:type="dxa"/>
            <w:tcMar>
              <w:top w:w="0" w:type="dxa"/>
              <w:left w:w="10" w:type="dxa"/>
              <w:bottom w:w="0" w:type="dxa"/>
              <w:right w:w="10" w:type="dxa"/>
            </w:tcMar>
            <w:vAlign w:val="center"/>
          </w:tcPr>
          <w:p w14:paraId="002BC754">
            <w:pPr>
              <w:widowControl/>
              <w:spacing w:line="360" w:lineRule="auto"/>
              <w:jc w:val="center"/>
              <w:rPr>
                <w:szCs w:val="21"/>
              </w:rPr>
            </w:pPr>
          </w:p>
        </w:tc>
        <w:tc>
          <w:tcPr>
            <w:tcW w:w="1201" w:type="dxa"/>
            <w:tcMar>
              <w:top w:w="0" w:type="dxa"/>
              <w:left w:w="10" w:type="dxa"/>
              <w:bottom w:w="0" w:type="dxa"/>
              <w:right w:w="10" w:type="dxa"/>
            </w:tcMar>
            <w:vAlign w:val="center"/>
          </w:tcPr>
          <w:p w14:paraId="21A0EAC4">
            <w:pPr>
              <w:widowControl/>
              <w:spacing w:line="360" w:lineRule="auto"/>
              <w:jc w:val="center"/>
              <w:rPr>
                <w:szCs w:val="21"/>
              </w:rPr>
            </w:pPr>
          </w:p>
        </w:tc>
      </w:tr>
    </w:tbl>
    <w:p w14:paraId="692C9593">
      <w:pPr>
        <w:widowControl/>
        <w:shd w:val="clear" w:color="auto" w:fill="FFFFFF"/>
        <w:spacing w:line="360" w:lineRule="auto"/>
        <w:jc w:val="left"/>
        <w:rPr>
          <w:szCs w:val="21"/>
        </w:rPr>
      </w:pPr>
      <w:r>
        <w:rPr>
          <w:szCs w:val="21"/>
        </w:rPr>
        <w:t>说明：投标文件商务部分内容响应存在正偏离或负偏离或无偏离的，请在本表中逐条列出。如果行数不够，请自行增加。</w:t>
      </w:r>
    </w:p>
    <w:p w14:paraId="4970B700">
      <w:pPr>
        <w:widowControl/>
        <w:shd w:val="clear" w:color="auto" w:fill="FFFFFF"/>
        <w:spacing w:line="360" w:lineRule="auto"/>
        <w:jc w:val="left"/>
        <w:rPr>
          <w:szCs w:val="21"/>
        </w:rPr>
      </w:pPr>
    </w:p>
    <w:p w14:paraId="6E5B202C">
      <w:pPr>
        <w:widowControl/>
        <w:shd w:val="clear" w:color="auto" w:fill="FFFFFF"/>
        <w:spacing w:line="360" w:lineRule="auto"/>
        <w:jc w:val="left"/>
        <w:rPr>
          <w:szCs w:val="21"/>
        </w:rPr>
      </w:pPr>
    </w:p>
    <w:p w14:paraId="432EC386">
      <w:pPr>
        <w:widowControl/>
        <w:shd w:val="clear" w:color="auto" w:fill="FFFFFF"/>
        <w:spacing w:line="360" w:lineRule="auto"/>
        <w:jc w:val="left"/>
        <w:rPr>
          <w:szCs w:val="21"/>
        </w:rPr>
      </w:pPr>
    </w:p>
    <w:p w14:paraId="3BFACED0">
      <w:pPr>
        <w:widowControl/>
        <w:shd w:val="clear" w:color="auto" w:fill="FFFFFF"/>
        <w:spacing w:line="360" w:lineRule="auto"/>
        <w:jc w:val="left"/>
        <w:rPr>
          <w:szCs w:val="21"/>
        </w:rPr>
      </w:pPr>
      <w:r>
        <w:rPr>
          <w:szCs w:val="21"/>
        </w:rPr>
        <w:t>投标单位（加盖电子公章）：</w:t>
      </w:r>
      <w:r>
        <w:rPr>
          <w:szCs w:val="21"/>
          <w:u w:val="single"/>
        </w:rPr>
        <w:t>                             </w:t>
      </w:r>
    </w:p>
    <w:p w14:paraId="17FDFBB4">
      <w:pPr>
        <w:widowControl/>
        <w:shd w:val="clear" w:color="auto" w:fill="FFFFFF"/>
        <w:spacing w:line="360" w:lineRule="auto"/>
        <w:jc w:val="left"/>
        <w:rPr>
          <w:szCs w:val="21"/>
        </w:rPr>
      </w:pPr>
    </w:p>
    <w:p w14:paraId="102AAC16">
      <w:pPr>
        <w:widowControl/>
        <w:shd w:val="clear" w:color="auto" w:fill="FFFFFF"/>
        <w:spacing w:line="360" w:lineRule="auto"/>
        <w:jc w:val="left"/>
        <w:rPr>
          <w:szCs w:val="21"/>
        </w:rPr>
      </w:pPr>
      <w:r>
        <w:rPr>
          <w:szCs w:val="21"/>
        </w:rPr>
        <w:t> </w:t>
      </w:r>
    </w:p>
    <w:p w14:paraId="6EBD2D57">
      <w:pPr>
        <w:widowControl/>
        <w:shd w:val="clear" w:color="auto" w:fill="FFFFFF"/>
        <w:spacing w:line="360" w:lineRule="auto"/>
        <w:jc w:val="left"/>
        <w:rPr>
          <w:szCs w:val="21"/>
        </w:rPr>
      </w:pPr>
      <w:r>
        <w:rPr>
          <w:szCs w:val="21"/>
        </w:rPr>
        <w:t> </w:t>
      </w:r>
    </w:p>
    <w:p w14:paraId="26D5A08F">
      <w:pPr>
        <w:widowControl/>
        <w:shd w:val="clear" w:color="auto" w:fill="FFFFFF"/>
        <w:spacing w:line="360" w:lineRule="auto"/>
        <w:jc w:val="left"/>
        <w:rPr>
          <w:szCs w:val="21"/>
        </w:rPr>
      </w:pPr>
    </w:p>
    <w:p w14:paraId="3BFFD49D">
      <w:pPr>
        <w:widowControl/>
        <w:shd w:val="clear" w:color="auto" w:fill="FFFFFF"/>
        <w:spacing w:line="360" w:lineRule="auto"/>
        <w:jc w:val="left"/>
        <w:rPr>
          <w:b/>
          <w:szCs w:val="21"/>
          <w:lang w:val="zh-CN"/>
        </w:rPr>
      </w:pPr>
      <w:r>
        <w:rPr>
          <w:b/>
          <w:bCs/>
          <w:szCs w:val="21"/>
        </w:rPr>
        <w:br w:type="page"/>
      </w:r>
      <w:r>
        <w:rPr>
          <w:b/>
          <w:bCs/>
          <w:szCs w:val="21"/>
        </w:rPr>
        <w:t>附件七、</w:t>
      </w:r>
      <w:r>
        <w:rPr>
          <w:b/>
          <w:szCs w:val="21"/>
          <w:lang w:val="zh-CN"/>
        </w:rPr>
        <w:t>技术说明与服务方案</w:t>
      </w:r>
    </w:p>
    <w:p w14:paraId="35E947A1">
      <w:pPr>
        <w:widowControl/>
        <w:shd w:val="clear" w:color="auto" w:fill="FFFFFF"/>
        <w:spacing w:line="360" w:lineRule="auto"/>
        <w:jc w:val="left"/>
        <w:rPr>
          <w:b/>
          <w:szCs w:val="21"/>
          <w:lang w:val="zh-CN"/>
        </w:rPr>
      </w:pPr>
    </w:p>
    <w:p w14:paraId="3B2DE8AC">
      <w:pPr>
        <w:pStyle w:val="335"/>
        <w:snapToGrid w:val="0"/>
        <w:spacing w:before="0" w:after="0"/>
        <w:ind w:firstLine="0"/>
        <w:rPr>
          <w:rFonts w:ascii="Times New Roman" w:hAnsi="Times New Roman"/>
          <w:kern w:val="2"/>
          <w:sz w:val="21"/>
          <w:szCs w:val="21"/>
        </w:rPr>
      </w:pPr>
      <w:r>
        <w:rPr>
          <w:rFonts w:ascii="Times New Roman" w:hAnsi="Times New Roman"/>
          <w:kern w:val="2"/>
          <w:sz w:val="21"/>
          <w:szCs w:val="21"/>
        </w:rPr>
        <w:t>技术方案及服务承诺应根据招标人对项目的要求、评标标准的要求及项目本身的特点编写。</w:t>
      </w:r>
    </w:p>
    <w:p w14:paraId="207D24F5">
      <w:pPr>
        <w:widowControl/>
        <w:adjustRightInd w:val="0"/>
        <w:spacing w:line="460" w:lineRule="atLeast"/>
        <w:rPr>
          <w:b/>
          <w:bCs/>
          <w:sz w:val="24"/>
        </w:rPr>
      </w:pPr>
      <w:r>
        <w:br w:type="page"/>
      </w:r>
      <w:r>
        <w:rPr>
          <w:b/>
          <w:bCs/>
          <w:sz w:val="24"/>
        </w:rPr>
        <w:t>附件八、拟参与本项目服务人员一览表</w:t>
      </w:r>
    </w:p>
    <w:p w14:paraId="5CC8E3E4">
      <w:pPr>
        <w:widowControl/>
        <w:adjustRightInd w:val="0"/>
        <w:spacing w:line="460" w:lineRule="atLeast"/>
        <w:rPr>
          <w:b/>
          <w:bCs/>
          <w:sz w:val="24"/>
        </w:rPr>
      </w:pPr>
    </w:p>
    <w:p w14:paraId="38B42C05">
      <w:pPr>
        <w:widowControl/>
        <w:adjustRightInd w:val="0"/>
        <w:jc w:val="center"/>
        <w:rPr>
          <w:b/>
          <w:bCs/>
          <w:sz w:val="24"/>
        </w:rPr>
      </w:pPr>
      <w:r>
        <w:rPr>
          <w:b/>
          <w:bCs/>
          <w:sz w:val="24"/>
        </w:rPr>
        <w:t>拟参与本项目服务人员一览表</w:t>
      </w:r>
    </w:p>
    <w:p w14:paraId="56A18B2C">
      <w:pPr>
        <w:widowControl/>
        <w:adjustRightInd w:val="0"/>
        <w:jc w:val="center"/>
        <w:rPr>
          <w:b/>
          <w:bCs/>
          <w:sz w:val="24"/>
        </w:rPr>
      </w:pPr>
    </w:p>
    <w:p w14:paraId="43D06AB8">
      <w:pPr>
        <w:widowControl/>
        <w:adjustRightInd w:val="0"/>
        <w:rPr>
          <w:szCs w:val="21"/>
        </w:rPr>
      </w:pPr>
      <w:r>
        <w:rPr>
          <w:szCs w:val="21"/>
        </w:rPr>
        <w:t>项目名称：                                 项目编号：</w:t>
      </w:r>
    </w:p>
    <w:tbl>
      <w:tblPr>
        <w:tblStyle w:val="47"/>
        <w:tblW w:w="4998" w:type="pct"/>
        <w:jc w:val="center"/>
        <w:tblLayout w:type="autofit"/>
        <w:tblCellMar>
          <w:top w:w="0" w:type="dxa"/>
          <w:left w:w="108" w:type="dxa"/>
          <w:bottom w:w="0" w:type="dxa"/>
          <w:right w:w="108" w:type="dxa"/>
        </w:tblCellMar>
      </w:tblPr>
      <w:tblGrid>
        <w:gridCol w:w="492"/>
        <w:gridCol w:w="825"/>
        <w:gridCol w:w="611"/>
        <w:gridCol w:w="653"/>
        <w:gridCol w:w="1045"/>
        <w:gridCol w:w="858"/>
        <w:gridCol w:w="940"/>
        <w:gridCol w:w="916"/>
        <w:gridCol w:w="811"/>
        <w:gridCol w:w="784"/>
        <w:gridCol w:w="784"/>
      </w:tblGrid>
      <w:tr w14:paraId="14298B2D">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vAlign w:val="center"/>
          </w:tcPr>
          <w:p w14:paraId="18EEE96D">
            <w:pPr>
              <w:widowControl/>
              <w:adjustRightInd w:val="0"/>
              <w:jc w:val="center"/>
              <w:rPr>
                <w:b/>
                <w:bCs/>
                <w:szCs w:val="21"/>
              </w:rPr>
            </w:pPr>
            <w:r>
              <w:rPr>
                <w:b/>
                <w:bCs/>
                <w:szCs w:val="21"/>
              </w:rPr>
              <w:t>序号</w:t>
            </w:r>
          </w:p>
        </w:tc>
        <w:tc>
          <w:tcPr>
            <w:tcW w:w="473" w:type="pct"/>
            <w:tcBorders>
              <w:top w:val="single" w:color="000000" w:sz="4" w:space="0"/>
              <w:left w:val="nil"/>
              <w:bottom w:val="single" w:color="000000" w:sz="4" w:space="0"/>
              <w:right w:val="single" w:color="000000" w:sz="4" w:space="0"/>
            </w:tcBorders>
            <w:vAlign w:val="center"/>
          </w:tcPr>
          <w:p w14:paraId="26DA4AD4">
            <w:pPr>
              <w:widowControl/>
              <w:adjustRightInd w:val="0"/>
              <w:jc w:val="center"/>
              <w:rPr>
                <w:b/>
                <w:bCs/>
                <w:szCs w:val="21"/>
              </w:rPr>
            </w:pPr>
            <w:r>
              <w:rPr>
                <w:b/>
                <w:bCs/>
                <w:szCs w:val="21"/>
              </w:rPr>
              <w:t>姓名</w:t>
            </w:r>
          </w:p>
        </w:tc>
        <w:tc>
          <w:tcPr>
            <w:tcW w:w="350" w:type="pct"/>
            <w:tcBorders>
              <w:top w:val="single" w:color="000000" w:sz="4" w:space="0"/>
              <w:left w:val="nil"/>
              <w:bottom w:val="single" w:color="000000" w:sz="4" w:space="0"/>
              <w:right w:val="single" w:color="000000" w:sz="4" w:space="0"/>
            </w:tcBorders>
            <w:vAlign w:val="center"/>
          </w:tcPr>
          <w:p w14:paraId="6E1F27C4">
            <w:pPr>
              <w:widowControl/>
              <w:adjustRightInd w:val="0"/>
              <w:jc w:val="center"/>
              <w:rPr>
                <w:b/>
                <w:bCs/>
                <w:szCs w:val="21"/>
              </w:rPr>
            </w:pPr>
            <w:r>
              <w:rPr>
                <w:b/>
                <w:bCs/>
                <w:szCs w:val="21"/>
              </w:rPr>
              <w:t>性别</w:t>
            </w:r>
          </w:p>
        </w:tc>
        <w:tc>
          <w:tcPr>
            <w:tcW w:w="374" w:type="pct"/>
            <w:tcBorders>
              <w:top w:val="single" w:color="000000" w:sz="4" w:space="0"/>
              <w:left w:val="nil"/>
              <w:bottom w:val="single" w:color="000000" w:sz="4" w:space="0"/>
              <w:right w:val="single" w:color="000000" w:sz="4" w:space="0"/>
            </w:tcBorders>
            <w:vAlign w:val="center"/>
          </w:tcPr>
          <w:p w14:paraId="48ED2439">
            <w:pPr>
              <w:widowControl/>
              <w:adjustRightInd w:val="0"/>
              <w:jc w:val="center"/>
              <w:rPr>
                <w:b/>
                <w:bCs/>
                <w:szCs w:val="21"/>
              </w:rPr>
            </w:pPr>
            <w:r>
              <w:rPr>
                <w:b/>
                <w:bCs/>
                <w:szCs w:val="21"/>
              </w:rPr>
              <w:t>年龄</w:t>
            </w:r>
          </w:p>
        </w:tc>
        <w:tc>
          <w:tcPr>
            <w:tcW w:w="599" w:type="pct"/>
            <w:tcBorders>
              <w:top w:val="single" w:color="000000" w:sz="4" w:space="0"/>
              <w:left w:val="nil"/>
              <w:bottom w:val="single" w:color="000000" w:sz="4" w:space="0"/>
              <w:right w:val="single" w:color="000000" w:sz="4" w:space="0"/>
            </w:tcBorders>
            <w:vAlign w:val="center"/>
          </w:tcPr>
          <w:p w14:paraId="6B9D8938">
            <w:pPr>
              <w:widowControl/>
              <w:adjustRightInd w:val="0"/>
              <w:jc w:val="center"/>
              <w:rPr>
                <w:b/>
                <w:bCs/>
                <w:szCs w:val="21"/>
              </w:rPr>
            </w:pPr>
            <w:r>
              <w:rPr>
                <w:b/>
                <w:bCs/>
                <w:szCs w:val="21"/>
              </w:rPr>
              <w:t>专业</w:t>
            </w:r>
          </w:p>
        </w:tc>
        <w:tc>
          <w:tcPr>
            <w:tcW w:w="492" w:type="pct"/>
            <w:tcBorders>
              <w:top w:val="single" w:color="000000" w:sz="4" w:space="0"/>
              <w:left w:val="nil"/>
              <w:bottom w:val="single" w:color="000000" w:sz="4" w:space="0"/>
              <w:right w:val="single" w:color="000000" w:sz="4" w:space="0"/>
            </w:tcBorders>
            <w:vAlign w:val="center"/>
          </w:tcPr>
          <w:p w14:paraId="497D2E95">
            <w:pPr>
              <w:widowControl/>
              <w:adjustRightInd w:val="0"/>
              <w:jc w:val="center"/>
              <w:rPr>
                <w:b/>
                <w:bCs/>
                <w:szCs w:val="21"/>
              </w:rPr>
            </w:pPr>
            <w:r>
              <w:rPr>
                <w:b/>
                <w:bCs/>
                <w:szCs w:val="21"/>
              </w:rPr>
              <w:t>学历</w:t>
            </w:r>
          </w:p>
        </w:tc>
        <w:tc>
          <w:tcPr>
            <w:tcW w:w="539" w:type="pct"/>
            <w:tcBorders>
              <w:top w:val="single" w:color="000000" w:sz="4" w:space="0"/>
              <w:left w:val="nil"/>
              <w:bottom w:val="single" w:color="000000" w:sz="4" w:space="0"/>
              <w:right w:val="single" w:color="000000" w:sz="4" w:space="0"/>
            </w:tcBorders>
            <w:vAlign w:val="center"/>
          </w:tcPr>
          <w:p w14:paraId="438B9080">
            <w:pPr>
              <w:widowControl/>
              <w:adjustRightInd w:val="0"/>
              <w:jc w:val="center"/>
              <w:rPr>
                <w:b/>
                <w:bCs/>
                <w:szCs w:val="21"/>
              </w:rPr>
            </w:pPr>
            <w:r>
              <w:rPr>
                <w:b/>
                <w:bCs/>
                <w:szCs w:val="21"/>
              </w:rPr>
              <w:t>执业</w:t>
            </w:r>
          </w:p>
          <w:p w14:paraId="51DC86B8">
            <w:pPr>
              <w:widowControl/>
              <w:adjustRightInd w:val="0"/>
              <w:jc w:val="center"/>
              <w:rPr>
                <w:b/>
                <w:bCs/>
                <w:szCs w:val="21"/>
              </w:rPr>
            </w:pPr>
            <w:r>
              <w:rPr>
                <w:b/>
                <w:bCs/>
                <w:szCs w:val="21"/>
              </w:rPr>
              <w:t>资格</w:t>
            </w:r>
          </w:p>
        </w:tc>
        <w:tc>
          <w:tcPr>
            <w:tcW w:w="525" w:type="pct"/>
            <w:tcBorders>
              <w:top w:val="single" w:color="000000" w:sz="4" w:space="0"/>
              <w:left w:val="nil"/>
              <w:bottom w:val="single" w:color="000000" w:sz="4" w:space="0"/>
              <w:right w:val="single" w:color="000000" w:sz="4" w:space="0"/>
            </w:tcBorders>
            <w:vAlign w:val="center"/>
          </w:tcPr>
          <w:p w14:paraId="7C9EEBA8">
            <w:pPr>
              <w:widowControl/>
              <w:adjustRightInd w:val="0"/>
              <w:jc w:val="center"/>
              <w:rPr>
                <w:b/>
                <w:bCs/>
                <w:szCs w:val="21"/>
              </w:rPr>
            </w:pPr>
            <w:r>
              <w:rPr>
                <w:b/>
                <w:bCs/>
                <w:szCs w:val="21"/>
              </w:rPr>
              <w:t>证书号</w:t>
            </w:r>
          </w:p>
        </w:tc>
        <w:tc>
          <w:tcPr>
            <w:tcW w:w="465" w:type="pct"/>
            <w:tcBorders>
              <w:top w:val="single" w:color="000000" w:sz="4" w:space="0"/>
              <w:left w:val="nil"/>
              <w:bottom w:val="single" w:color="000000" w:sz="4" w:space="0"/>
              <w:right w:val="single" w:color="000000" w:sz="4" w:space="0"/>
            </w:tcBorders>
            <w:vAlign w:val="center"/>
          </w:tcPr>
          <w:p w14:paraId="797DC60F">
            <w:pPr>
              <w:widowControl/>
              <w:adjustRightInd w:val="0"/>
              <w:jc w:val="center"/>
              <w:rPr>
                <w:b/>
                <w:bCs/>
                <w:szCs w:val="21"/>
              </w:rPr>
            </w:pPr>
            <w:r>
              <w:rPr>
                <w:b/>
                <w:bCs/>
                <w:szCs w:val="21"/>
              </w:rPr>
              <w:t>技术职称</w:t>
            </w:r>
          </w:p>
        </w:tc>
        <w:tc>
          <w:tcPr>
            <w:tcW w:w="449" w:type="pct"/>
            <w:tcBorders>
              <w:top w:val="single" w:color="000000" w:sz="4" w:space="0"/>
              <w:left w:val="nil"/>
              <w:bottom w:val="single" w:color="000000" w:sz="4" w:space="0"/>
              <w:right w:val="single" w:color="000000" w:sz="4" w:space="0"/>
            </w:tcBorders>
            <w:vAlign w:val="center"/>
          </w:tcPr>
          <w:p w14:paraId="4F9432B3">
            <w:pPr>
              <w:widowControl/>
              <w:adjustRightInd w:val="0"/>
              <w:jc w:val="center"/>
              <w:rPr>
                <w:b/>
                <w:bCs/>
                <w:szCs w:val="21"/>
              </w:rPr>
            </w:pPr>
            <w:r>
              <w:rPr>
                <w:b/>
                <w:bCs/>
                <w:szCs w:val="21"/>
              </w:rPr>
              <w:t>相关工作年限</w:t>
            </w:r>
          </w:p>
        </w:tc>
        <w:tc>
          <w:tcPr>
            <w:tcW w:w="449" w:type="pct"/>
            <w:tcBorders>
              <w:top w:val="single" w:color="000000" w:sz="4" w:space="0"/>
              <w:left w:val="nil"/>
              <w:bottom w:val="single" w:color="000000" w:sz="4" w:space="0"/>
              <w:right w:val="single" w:color="000000" w:sz="4" w:space="0"/>
            </w:tcBorders>
            <w:vAlign w:val="center"/>
          </w:tcPr>
          <w:p w14:paraId="65D488AA">
            <w:pPr>
              <w:widowControl/>
              <w:adjustRightInd w:val="0"/>
              <w:jc w:val="center"/>
              <w:rPr>
                <w:b/>
                <w:bCs/>
                <w:szCs w:val="21"/>
              </w:rPr>
            </w:pPr>
            <w:r>
              <w:rPr>
                <w:b/>
                <w:bCs/>
                <w:szCs w:val="21"/>
              </w:rPr>
              <w:t>备注</w:t>
            </w:r>
          </w:p>
        </w:tc>
      </w:tr>
      <w:tr w14:paraId="33BCBEB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24A1AB48">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53DECAC6">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501EDD8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DAB3B26">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399D8D5B">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CE9C826">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411DEA2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01FB34EC">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2AABBE6E">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2485172">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11720E32">
            <w:pPr>
              <w:widowControl/>
              <w:adjustRightInd w:val="0"/>
              <w:rPr>
                <w:szCs w:val="21"/>
              </w:rPr>
            </w:pPr>
          </w:p>
        </w:tc>
      </w:tr>
      <w:tr w14:paraId="0129CCD9">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5A9CC08B">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740510F">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04CC331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56D8315A">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0E5FF4B4">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74BE183F">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394412F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5BF8AC7E">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6DFDA9AB">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19B599F">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333C02B5">
            <w:pPr>
              <w:widowControl/>
              <w:adjustRightInd w:val="0"/>
              <w:rPr>
                <w:szCs w:val="21"/>
              </w:rPr>
            </w:pPr>
          </w:p>
        </w:tc>
      </w:tr>
      <w:tr w14:paraId="494EF51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1909522E">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61556D14">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6A7B3C2">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89B60E7">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0F016473">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0C59D577">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09A74543">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B8B82E6">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1AE6026A">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B5B2E1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34AB196">
            <w:pPr>
              <w:widowControl/>
              <w:adjustRightInd w:val="0"/>
              <w:rPr>
                <w:szCs w:val="21"/>
              </w:rPr>
            </w:pPr>
          </w:p>
        </w:tc>
      </w:tr>
      <w:tr w14:paraId="3F078092">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2CF4C5DD">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2DC2E9C8">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3AC4303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3ABB85A5">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3E955F10">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58B3FF6C">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9981D42">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617C467B">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326BF57B">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6A70CB63">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11A4CEB4">
            <w:pPr>
              <w:widowControl/>
              <w:adjustRightInd w:val="0"/>
              <w:rPr>
                <w:szCs w:val="21"/>
              </w:rPr>
            </w:pPr>
          </w:p>
        </w:tc>
      </w:tr>
      <w:tr w14:paraId="56679F0C">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6A676356">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723996E8">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CA76B30">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78135E52">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106C1719">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D249F47">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F4589B8">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2CBE3227">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50B7ECEC">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31B6ACD">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5C0EA74B">
            <w:pPr>
              <w:widowControl/>
              <w:adjustRightInd w:val="0"/>
              <w:rPr>
                <w:szCs w:val="21"/>
              </w:rPr>
            </w:pPr>
          </w:p>
        </w:tc>
      </w:tr>
      <w:tr w14:paraId="3F7D222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0A585E79">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3374FB2E">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65990BC8">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6A8F5DF8">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28B6E0B1">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07EDB7EC">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29DE98E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347BD9AA">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3EF9ADA9">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90D7644">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0801435C">
            <w:pPr>
              <w:widowControl/>
              <w:adjustRightInd w:val="0"/>
              <w:rPr>
                <w:szCs w:val="21"/>
              </w:rPr>
            </w:pPr>
          </w:p>
        </w:tc>
      </w:tr>
      <w:tr w14:paraId="73265F41">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4B13C2B2">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18624C2A">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1AB57FA4">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0C126EB5">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61034E70">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3645FECF">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7618B0A9">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7BD5DFC2">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76167E66">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E1FFBFE">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2892A450">
            <w:pPr>
              <w:widowControl/>
              <w:adjustRightInd w:val="0"/>
              <w:rPr>
                <w:szCs w:val="21"/>
              </w:rPr>
            </w:pPr>
          </w:p>
        </w:tc>
      </w:tr>
      <w:tr w14:paraId="1CC4D0DB">
        <w:tblPrEx>
          <w:tblCellMar>
            <w:top w:w="0" w:type="dxa"/>
            <w:left w:w="108" w:type="dxa"/>
            <w:bottom w:w="0" w:type="dxa"/>
            <w:right w:w="108" w:type="dxa"/>
          </w:tblCellMar>
        </w:tblPrEx>
        <w:trPr>
          <w:jc w:val="center"/>
        </w:trPr>
        <w:tc>
          <w:tcPr>
            <w:tcW w:w="282" w:type="pct"/>
            <w:tcBorders>
              <w:top w:val="single" w:color="000000" w:sz="4" w:space="0"/>
              <w:left w:val="single" w:color="000000" w:sz="4" w:space="0"/>
              <w:bottom w:val="single" w:color="000000" w:sz="4" w:space="0"/>
              <w:right w:val="single" w:color="000000" w:sz="4" w:space="0"/>
            </w:tcBorders>
          </w:tcPr>
          <w:p w14:paraId="7430B919">
            <w:pPr>
              <w:widowControl/>
              <w:adjustRightInd w:val="0"/>
              <w:rPr>
                <w:szCs w:val="21"/>
              </w:rPr>
            </w:pPr>
          </w:p>
        </w:tc>
        <w:tc>
          <w:tcPr>
            <w:tcW w:w="473" w:type="pct"/>
            <w:tcBorders>
              <w:top w:val="single" w:color="000000" w:sz="4" w:space="0"/>
              <w:left w:val="nil"/>
              <w:bottom w:val="single" w:color="000000" w:sz="4" w:space="0"/>
              <w:right w:val="single" w:color="000000" w:sz="4" w:space="0"/>
            </w:tcBorders>
          </w:tcPr>
          <w:p w14:paraId="4EA12DF2">
            <w:pPr>
              <w:widowControl/>
              <w:adjustRightInd w:val="0"/>
              <w:rPr>
                <w:szCs w:val="21"/>
              </w:rPr>
            </w:pPr>
          </w:p>
        </w:tc>
        <w:tc>
          <w:tcPr>
            <w:tcW w:w="350" w:type="pct"/>
            <w:tcBorders>
              <w:top w:val="single" w:color="000000" w:sz="4" w:space="0"/>
              <w:left w:val="nil"/>
              <w:bottom w:val="single" w:color="000000" w:sz="4" w:space="0"/>
              <w:right w:val="single" w:color="000000" w:sz="4" w:space="0"/>
            </w:tcBorders>
          </w:tcPr>
          <w:p w14:paraId="73883FB1">
            <w:pPr>
              <w:widowControl/>
              <w:adjustRightInd w:val="0"/>
              <w:rPr>
                <w:szCs w:val="21"/>
              </w:rPr>
            </w:pPr>
          </w:p>
        </w:tc>
        <w:tc>
          <w:tcPr>
            <w:tcW w:w="374" w:type="pct"/>
            <w:tcBorders>
              <w:top w:val="single" w:color="000000" w:sz="4" w:space="0"/>
              <w:left w:val="nil"/>
              <w:bottom w:val="single" w:color="000000" w:sz="4" w:space="0"/>
              <w:right w:val="single" w:color="000000" w:sz="4" w:space="0"/>
            </w:tcBorders>
          </w:tcPr>
          <w:p w14:paraId="4F82957A">
            <w:pPr>
              <w:widowControl/>
              <w:adjustRightInd w:val="0"/>
              <w:rPr>
                <w:szCs w:val="21"/>
              </w:rPr>
            </w:pPr>
          </w:p>
        </w:tc>
        <w:tc>
          <w:tcPr>
            <w:tcW w:w="599" w:type="pct"/>
            <w:tcBorders>
              <w:top w:val="single" w:color="000000" w:sz="4" w:space="0"/>
              <w:left w:val="nil"/>
              <w:bottom w:val="single" w:color="000000" w:sz="4" w:space="0"/>
              <w:right w:val="single" w:color="000000" w:sz="4" w:space="0"/>
            </w:tcBorders>
          </w:tcPr>
          <w:p w14:paraId="2A81F67D">
            <w:pPr>
              <w:widowControl/>
              <w:adjustRightInd w:val="0"/>
              <w:rPr>
                <w:szCs w:val="21"/>
              </w:rPr>
            </w:pPr>
          </w:p>
        </w:tc>
        <w:tc>
          <w:tcPr>
            <w:tcW w:w="492" w:type="pct"/>
            <w:tcBorders>
              <w:top w:val="single" w:color="000000" w:sz="4" w:space="0"/>
              <w:left w:val="nil"/>
              <w:bottom w:val="single" w:color="000000" w:sz="4" w:space="0"/>
              <w:right w:val="single" w:color="000000" w:sz="4" w:space="0"/>
            </w:tcBorders>
          </w:tcPr>
          <w:p w14:paraId="415BC230">
            <w:pPr>
              <w:widowControl/>
              <w:adjustRightInd w:val="0"/>
              <w:rPr>
                <w:szCs w:val="21"/>
              </w:rPr>
            </w:pPr>
          </w:p>
        </w:tc>
        <w:tc>
          <w:tcPr>
            <w:tcW w:w="539" w:type="pct"/>
            <w:tcBorders>
              <w:top w:val="single" w:color="000000" w:sz="4" w:space="0"/>
              <w:left w:val="nil"/>
              <w:bottom w:val="single" w:color="000000" w:sz="4" w:space="0"/>
              <w:right w:val="single" w:color="000000" w:sz="4" w:space="0"/>
            </w:tcBorders>
          </w:tcPr>
          <w:p w14:paraId="47C7AD35">
            <w:pPr>
              <w:widowControl/>
              <w:adjustRightInd w:val="0"/>
              <w:rPr>
                <w:szCs w:val="21"/>
              </w:rPr>
            </w:pPr>
          </w:p>
        </w:tc>
        <w:tc>
          <w:tcPr>
            <w:tcW w:w="525" w:type="pct"/>
            <w:tcBorders>
              <w:top w:val="single" w:color="000000" w:sz="4" w:space="0"/>
              <w:left w:val="nil"/>
              <w:bottom w:val="single" w:color="000000" w:sz="4" w:space="0"/>
              <w:right w:val="single" w:color="000000" w:sz="4" w:space="0"/>
            </w:tcBorders>
          </w:tcPr>
          <w:p w14:paraId="04C6AF15">
            <w:pPr>
              <w:widowControl/>
              <w:adjustRightInd w:val="0"/>
              <w:rPr>
                <w:szCs w:val="21"/>
              </w:rPr>
            </w:pPr>
          </w:p>
        </w:tc>
        <w:tc>
          <w:tcPr>
            <w:tcW w:w="465" w:type="pct"/>
            <w:tcBorders>
              <w:top w:val="single" w:color="000000" w:sz="4" w:space="0"/>
              <w:left w:val="nil"/>
              <w:bottom w:val="single" w:color="000000" w:sz="4" w:space="0"/>
              <w:right w:val="single" w:color="000000" w:sz="4" w:space="0"/>
            </w:tcBorders>
          </w:tcPr>
          <w:p w14:paraId="7EBA4EB9">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78B14F25">
            <w:pPr>
              <w:widowControl/>
              <w:adjustRightInd w:val="0"/>
              <w:rPr>
                <w:szCs w:val="21"/>
              </w:rPr>
            </w:pPr>
          </w:p>
        </w:tc>
        <w:tc>
          <w:tcPr>
            <w:tcW w:w="449" w:type="pct"/>
            <w:tcBorders>
              <w:top w:val="single" w:color="000000" w:sz="4" w:space="0"/>
              <w:left w:val="nil"/>
              <w:bottom w:val="single" w:color="000000" w:sz="4" w:space="0"/>
              <w:right w:val="single" w:color="000000" w:sz="4" w:space="0"/>
            </w:tcBorders>
          </w:tcPr>
          <w:p w14:paraId="44AE74A2">
            <w:pPr>
              <w:widowControl/>
              <w:adjustRightInd w:val="0"/>
              <w:rPr>
                <w:szCs w:val="21"/>
              </w:rPr>
            </w:pPr>
          </w:p>
        </w:tc>
      </w:tr>
    </w:tbl>
    <w:p w14:paraId="2C03E709">
      <w:pPr>
        <w:widowControl/>
        <w:shd w:val="clear" w:color="auto" w:fill="FFFFFF"/>
        <w:spacing w:line="360" w:lineRule="auto"/>
        <w:jc w:val="left"/>
        <w:rPr>
          <w:szCs w:val="21"/>
        </w:rPr>
      </w:pPr>
      <w:r>
        <w:rPr>
          <w:szCs w:val="21"/>
        </w:rPr>
        <w:t>投标单位（加盖电子公章）：</w:t>
      </w:r>
      <w:r>
        <w:rPr>
          <w:szCs w:val="21"/>
          <w:u w:val="single"/>
        </w:rPr>
        <w:t>                             </w:t>
      </w:r>
    </w:p>
    <w:p w14:paraId="4AA70212">
      <w:pPr>
        <w:widowControl/>
        <w:adjustRightInd w:val="0"/>
        <w:rPr>
          <w:szCs w:val="21"/>
        </w:rPr>
      </w:pPr>
    </w:p>
    <w:p w14:paraId="22682390">
      <w:pPr>
        <w:widowControl/>
        <w:adjustRightInd w:val="0"/>
        <w:rPr>
          <w:b/>
          <w:bCs/>
          <w:szCs w:val="21"/>
        </w:rPr>
      </w:pPr>
    </w:p>
    <w:p w14:paraId="4CDB2349">
      <w:pPr>
        <w:widowControl/>
        <w:adjustRightInd w:val="0"/>
        <w:spacing w:line="360" w:lineRule="auto"/>
        <w:rPr>
          <w:b/>
          <w:bCs/>
          <w:sz w:val="24"/>
        </w:rPr>
      </w:pPr>
      <w:r>
        <w:rPr>
          <w:b/>
          <w:bCs/>
          <w:sz w:val="24"/>
        </w:rPr>
        <w:br w:type="page"/>
      </w:r>
      <w:r>
        <w:rPr>
          <w:b/>
          <w:bCs/>
          <w:sz w:val="24"/>
        </w:rPr>
        <w:t>附件九、 投标人类似业绩情况表</w:t>
      </w:r>
    </w:p>
    <w:p w14:paraId="54399CAF">
      <w:pPr>
        <w:widowControl/>
        <w:adjustRightInd w:val="0"/>
        <w:spacing w:line="360" w:lineRule="auto"/>
        <w:jc w:val="center"/>
        <w:rPr>
          <w:b/>
          <w:bCs/>
          <w:sz w:val="24"/>
        </w:rPr>
      </w:pPr>
    </w:p>
    <w:p w14:paraId="6B24BBB7">
      <w:pPr>
        <w:widowControl/>
        <w:adjustRightInd w:val="0"/>
        <w:spacing w:line="360" w:lineRule="auto"/>
        <w:jc w:val="center"/>
        <w:rPr>
          <w:b/>
          <w:bCs/>
          <w:sz w:val="24"/>
        </w:rPr>
      </w:pPr>
      <w:r>
        <w:rPr>
          <w:b/>
          <w:bCs/>
          <w:sz w:val="24"/>
        </w:rPr>
        <w:t>投标人类似业绩情况表</w:t>
      </w:r>
    </w:p>
    <w:tbl>
      <w:tblPr>
        <w:tblStyle w:val="47"/>
        <w:tblW w:w="4996" w:type="pct"/>
        <w:jc w:val="center"/>
        <w:tblLayout w:type="autofit"/>
        <w:tblCellMar>
          <w:top w:w="0" w:type="dxa"/>
          <w:left w:w="108" w:type="dxa"/>
          <w:bottom w:w="0" w:type="dxa"/>
          <w:right w:w="108" w:type="dxa"/>
        </w:tblCellMar>
      </w:tblPr>
      <w:tblGrid>
        <w:gridCol w:w="748"/>
        <w:gridCol w:w="1243"/>
        <w:gridCol w:w="1244"/>
        <w:gridCol w:w="749"/>
        <w:gridCol w:w="749"/>
        <w:gridCol w:w="1492"/>
        <w:gridCol w:w="1741"/>
        <w:gridCol w:w="749"/>
      </w:tblGrid>
      <w:tr w14:paraId="203BB368">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DC3CB57">
            <w:pPr>
              <w:widowControl/>
              <w:spacing w:line="400" w:lineRule="atLeast"/>
              <w:jc w:val="center"/>
              <w:rPr>
                <w:szCs w:val="21"/>
              </w:rPr>
            </w:pPr>
            <w:r>
              <w:rPr>
                <w:szCs w:val="21"/>
              </w:rPr>
              <w:t>序号</w:t>
            </w:r>
          </w:p>
        </w:tc>
        <w:tc>
          <w:tcPr>
            <w:tcW w:w="713" w:type="pct"/>
            <w:tcBorders>
              <w:top w:val="single" w:color="000000" w:sz="4" w:space="0"/>
              <w:left w:val="nil"/>
              <w:bottom w:val="single" w:color="000000" w:sz="4" w:space="0"/>
              <w:right w:val="single" w:color="000000" w:sz="4" w:space="0"/>
            </w:tcBorders>
            <w:vAlign w:val="center"/>
          </w:tcPr>
          <w:p w14:paraId="67A39BA5">
            <w:pPr>
              <w:widowControl/>
              <w:spacing w:line="400" w:lineRule="atLeast"/>
              <w:jc w:val="center"/>
              <w:rPr>
                <w:szCs w:val="21"/>
              </w:rPr>
            </w:pPr>
            <w:r>
              <w:rPr>
                <w:szCs w:val="21"/>
              </w:rPr>
              <w:t>项目名称</w:t>
            </w:r>
          </w:p>
        </w:tc>
        <w:tc>
          <w:tcPr>
            <w:tcW w:w="713" w:type="pct"/>
            <w:tcBorders>
              <w:top w:val="single" w:color="000000" w:sz="4" w:space="0"/>
              <w:left w:val="nil"/>
              <w:bottom w:val="single" w:color="000000" w:sz="4" w:space="0"/>
              <w:right w:val="single" w:color="000000" w:sz="4" w:space="0"/>
            </w:tcBorders>
            <w:vAlign w:val="center"/>
          </w:tcPr>
          <w:p w14:paraId="7316F512">
            <w:pPr>
              <w:widowControl/>
              <w:spacing w:line="400" w:lineRule="atLeast"/>
              <w:jc w:val="center"/>
              <w:rPr>
                <w:szCs w:val="21"/>
              </w:rPr>
            </w:pPr>
            <w:r>
              <w:rPr>
                <w:szCs w:val="21"/>
              </w:rPr>
              <w:t>业主单位</w:t>
            </w:r>
          </w:p>
        </w:tc>
        <w:tc>
          <w:tcPr>
            <w:tcW w:w="429" w:type="pct"/>
            <w:tcBorders>
              <w:top w:val="single" w:color="000000" w:sz="4" w:space="0"/>
              <w:left w:val="nil"/>
              <w:bottom w:val="single" w:color="000000" w:sz="4" w:space="0"/>
              <w:right w:val="single" w:color="000000" w:sz="4" w:space="0"/>
            </w:tcBorders>
            <w:vAlign w:val="center"/>
          </w:tcPr>
          <w:p w14:paraId="17039C26">
            <w:pPr>
              <w:widowControl/>
              <w:spacing w:line="400" w:lineRule="atLeast"/>
              <w:jc w:val="center"/>
              <w:rPr>
                <w:szCs w:val="21"/>
              </w:rPr>
            </w:pPr>
            <w:r>
              <w:rPr>
                <w:szCs w:val="21"/>
              </w:rPr>
              <w:t>项目</w:t>
            </w:r>
          </w:p>
          <w:p w14:paraId="68D6D211">
            <w:pPr>
              <w:widowControl/>
              <w:spacing w:line="400" w:lineRule="atLeast"/>
              <w:jc w:val="center"/>
              <w:rPr>
                <w:szCs w:val="21"/>
              </w:rPr>
            </w:pPr>
            <w:r>
              <w:rPr>
                <w:szCs w:val="21"/>
              </w:rPr>
              <w:t>规模</w:t>
            </w:r>
          </w:p>
        </w:tc>
        <w:tc>
          <w:tcPr>
            <w:tcW w:w="429" w:type="pct"/>
            <w:tcBorders>
              <w:top w:val="single" w:color="000000" w:sz="4" w:space="0"/>
              <w:left w:val="nil"/>
              <w:bottom w:val="single" w:color="000000" w:sz="4" w:space="0"/>
              <w:right w:val="single" w:color="000000" w:sz="4" w:space="0"/>
            </w:tcBorders>
            <w:vAlign w:val="center"/>
          </w:tcPr>
          <w:p w14:paraId="48EF22C5">
            <w:pPr>
              <w:widowControl/>
              <w:spacing w:line="400" w:lineRule="atLeast"/>
              <w:jc w:val="center"/>
              <w:rPr>
                <w:szCs w:val="21"/>
              </w:rPr>
            </w:pPr>
            <w:r>
              <w:rPr>
                <w:szCs w:val="21"/>
              </w:rPr>
              <w:t>获奖</w:t>
            </w:r>
          </w:p>
          <w:p w14:paraId="215B8BA2">
            <w:pPr>
              <w:widowControl/>
              <w:spacing w:line="400" w:lineRule="atLeast"/>
              <w:jc w:val="center"/>
              <w:rPr>
                <w:szCs w:val="21"/>
              </w:rPr>
            </w:pPr>
            <w:r>
              <w:rPr>
                <w:szCs w:val="21"/>
              </w:rPr>
              <w:t>情况</w:t>
            </w:r>
          </w:p>
        </w:tc>
        <w:tc>
          <w:tcPr>
            <w:tcW w:w="855" w:type="pct"/>
            <w:tcBorders>
              <w:top w:val="single" w:color="000000" w:sz="4" w:space="0"/>
              <w:left w:val="nil"/>
              <w:bottom w:val="single" w:color="000000" w:sz="4" w:space="0"/>
              <w:right w:val="single" w:color="000000" w:sz="4" w:space="0"/>
            </w:tcBorders>
          </w:tcPr>
          <w:p w14:paraId="73705D04">
            <w:pPr>
              <w:widowControl/>
              <w:spacing w:line="400" w:lineRule="atLeast"/>
              <w:jc w:val="center"/>
              <w:rPr>
                <w:szCs w:val="21"/>
              </w:rPr>
            </w:pPr>
            <w:r>
              <w:rPr>
                <w:szCs w:val="21"/>
              </w:rPr>
              <w:t>签约及服务</w:t>
            </w:r>
          </w:p>
          <w:p w14:paraId="3B062BCB">
            <w:pPr>
              <w:widowControl/>
              <w:spacing w:line="400" w:lineRule="atLeast"/>
              <w:jc w:val="center"/>
              <w:rPr>
                <w:szCs w:val="21"/>
              </w:rPr>
            </w:pPr>
            <w:r>
              <w:rPr>
                <w:szCs w:val="21"/>
              </w:rPr>
              <w:t>时间</w:t>
            </w:r>
          </w:p>
        </w:tc>
        <w:tc>
          <w:tcPr>
            <w:tcW w:w="998" w:type="pct"/>
            <w:tcBorders>
              <w:top w:val="single" w:color="000000" w:sz="4" w:space="0"/>
              <w:left w:val="nil"/>
              <w:bottom w:val="single" w:color="000000" w:sz="4" w:space="0"/>
              <w:right w:val="single" w:color="000000" w:sz="4" w:space="0"/>
            </w:tcBorders>
          </w:tcPr>
          <w:p w14:paraId="12DA92C8">
            <w:pPr>
              <w:widowControl/>
              <w:spacing w:line="400" w:lineRule="atLeast"/>
              <w:jc w:val="center"/>
              <w:rPr>
                <w:szCs w:val="21"/>
              </w:rPr>
            </w:pPr>
            <w:r>
              <w:rPr>
                <w:szCs w:val="21"/>
              </w:rPr>
              <w:t>联系人及电话</w:t>
            </w:r>
          </w:p>
        </w:tc>
        <w:tc>
          <w:tcPr>
            <w:tcW w:w="429" w:type="pct"/>
            <w:tcBorders>
              <w:top w:val="single" w:color="000000" w:sz="4" w:space="0"/>
              <w:left w:val="nil"/>
              <w:bottom w:val="single" w:color="000000" w:sz="4" w:space="0"/>
              <w:right w:val="single" w:color="000000" w:sz="4" w:space="0"/>
            </w:tcBorders>
          </w:tcPr>
          <w:p w14:paraId="110E3839">
            <w:pPr>
              <w:widowControl/>
              <w:spacing w:line="400" w:lineRule="atLeast"/>
              <w:jc w:val="center"/>
              <w:rPr>
                <w:szCs w:val="21"/>
              </w:rPr>
            </w:pPr>
            <w:r>
              <w:rPr>
                <w:szCs w:val="21"/>
              </w:rPr>
              <w:t>备注</w:t>
            </w:r>
          </w:p>
        </w:tc>
      </w:tr>
      <w:tr w14:paraId="285FC450">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9F2BB1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D491A79">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19041F9">
            <w:pPr>
              <w:widowControl/>
              <w:spacing w:line="400" w:lineRule="atLeast"/>
              <w:ind w:firstLine="120"/>
              <w:rPr>
                <w:szCs w:val="21"/>
              </w:rPr>
            </w:pPr>
          </w:p>
        </w:tc>
        <w:tc>
          <w:tcPr>
            <w:tcW w:w="429" w:type="pct"/>
            <w:tcBorders>
              <w:top w:val="single" w:color="000000" w:sz="4" w:space="0"/>
              <w:left w:val="nil"/>
              <w:bottom w:val="single" w:color="000000" w:sz="4" w:space="0"/>
              <w:right w:val="single" w:color="000000" w:sz="4" w:space="0"/>
            </w:tcBorders>
          </w:tcPr>
          <w:p w14:paraId="3F6DFF4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AB2066A">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46459BB">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6BF5CC0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FFBA805">
            <w:pPr>
              <w:widowControl/>
              <w:spacing w:line="400" w:lineRule="atLeast"/>
              <w:jc w:val="center"/>
              <w:rPr>
                <w:szCs w:val="21"/>
              </w:rPr>
            </w:pPr>
          </w:p>
        </w:tc>
      </w:tr>
      <w:tr w14:paraId="5C48D80A">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1585F2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037BD821">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82F1944">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2909F7A">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304AF46">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0E7D3DFC">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A7E106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E386CF8">
            <w:pPr>
              <w:widowControl/>
              <w:spacing w:line="400" w:lineRule="atLeast"/>
              <w:jc w:val="center"/>
              <w:rPr>
                <w:szCs w:val="21"/>
              </w:rPr>
            </w:pPr>
          </w:p>
        </w:tc>
      </w:tr>
      <w:tr w14:paraId="7CE9812B">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0FDAA39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AAB98C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6696B2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81D684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A9FCFB8">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7243A92">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11CAE2F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01F3A887">
            <w:pPr>
              <w:widowControl/>
              <w:spacing w:line="400" w:lineRule="atLeast"/>
              <w:jc w:val="center"/>
              <w:rPr>
                <w:szCs w:val="21"/>
              </w:rPr>
            </w:pPr>
          </w:p>
        </w:tc>
      </w:tr>
      <w:tr w14:paraId="03D7698D">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2DFF906D">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51E05FE">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5753C0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A8D5F2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6D720B4">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3610C8C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47647E5">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28E4E6B">
            <w:pPr>
              <w:widowControl/>
              <w:spacing w:line="400" w:lineRule="atLeast"/>
              <w:jc w:val="center"/>
              <w:rPr>
                <w:szCs w:val="21"/>
              </w:rPr>
            </w:pPr>
          </w:p>
        </w:tc>
      </w:tr>
      <w:tr w14:paraId="2B146EAE">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321C4A0C">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CCC479B">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CC950E7">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1B0CB6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D634C7C">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6345F90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2C3800B5">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42423816">
            <w:pPr>
              <w:widowControl/>
              <w:spacing w:line="400" w:lineRule="atLeast"/>
              <w:jc w:val="center"/>
              <w:rPr>
                <w:szCs w:val="21"/>
              </w:rPr>
            </w:pPr>
          </w:p>
        </w:tc>
      </w:tr>
      <w:tr w14:paraId="4E545E73">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7D6289BD">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656034F3">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4A46ACC6">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CC7E82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C748B3F">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57377094">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15E76120">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D8F0839">
            <w:pPr>
              <w:widowControl/>
              <w:spacing w:line="400" w:lineRule="atLeast"/>
              <w:jc w:val="center"/>
              <w:rPr>
                <w:szCs w:val="21"/>
              </w:rPr>
            </w:pPr>
          </w:p>
        </w:tc>
      </w:tr>
      <w:tr w14:paraId="239419E0">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683C30FC">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3A2319D9">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9EA1571">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5B98FFD">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2885FDC7">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779A20FF">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399F8EFB">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2CC5362">
            <w:pPr>
              <w:widowControl/>
              <w:spacing w:line="400" w:lineRule="atLeast"/>
              <w:jc w:val="center"/>
              <w:rPr>
                <w:szCs w:val="21"/>
              </w:rPr>
            </w:pPr>
          </w:p>
        </w:tc>
      </w:tr>
      <w:tr w14:paraId="7EFBC59C">
        <w:tblPrEx>
          <w:tblCellMar>
            <w:top w:w="0" w:type="dxa"/>
            <w:left w:w="108" w:type="dxa"/>
            <w:bottom w:w="0" w:type="dxa"/>
            <w:right w:w="108" w:type="dxa"/>
          </w:tblCellMar>
        </w:tblPrEx>
        <w:trPr>
          <w:jc w:val="center"/>
        </w:trPr>
        <w:tc>
          <w:tcPr>
            <w:tcW w:w="429" w:type="pct"/>
            <w:tcBorders>
              <w:top w:val="single" w:color="000000" w:sz="4" w:space="0"/>
              <w:left w:val="single" w:color="000000" w:sz="4" w:space="0"/>
              <w:bottom w:val="single" w:color="000000" w:sz="4" w:space="0"/>
              <w:right w:val="single" w:color="000000" w:sz="4" w:space="0"/>
            </w:tcBorders>
          </w:tcPr>
          <w:p w14:paraId="4C4392B0">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77AF886A">
            <w:pPr>
              <w:widowControl/>
              <w:spacing w:line="400" w:lineRule="atLeast"/>
              <w:jc w:val="center"/>
              <w:rPr>
                <w:szCs w:val="21"/>
              </w:rPr>
            </w:pPr>
          </w:p>
        </w:tc>
        <w:tc>
          <w:tcPr>
            <w:tcW w:w="713" w:type="pct"/>
            <w:tcBorders>
              <w:top w:val="single" w:color="000000" w:sz="4" w:space="0"/>
              <w:left w:val="nil"/>
              <w:bottom w:val="single" w:color="000000" w:sz="4" w:space="0"/>
              <w:right w:val="single" w:color="000000" w:sz="4" w:space="0"/>
            </w:tcBorders>
          </w:tcPr>
          <w:p w14:paraId="21DD9F33">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539BFFB8">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7C636A4B">
            <w:pPr>
              <w:widowControl/>
              <w:spacing w:line="400" w:lineRule="atLeast"/>
              <w:jc w:val="center"/>
              <w:rPr>
                <w:szCs w:val="21"/>
              </w:rPr>
            </w:pPr>
          </w:p>
        </w:tc>
        <w:tc>
          <w:tcPr>
            <w:tcW w:w="855" w:type="pct"/>
            <w:tcBorders>
              <w:top w:val="single" w:color="000000" w:sz="4" w:space="0"/>
              <w:left w:val="nil"/>
              <w:bottom w:val="single" w:color="000000" w:sz="4" w:space="0"/>
              <w:right w:val="single" w:color="000000" w:sz="4" w:space="0"/>
            </w:tcBorders>
          </w:tcPr>
          <w:p w14:paraId="6AB3D050">
            <w:pPr>
              <w:widowControl/>
              <w:spacing w:line="400" w:lineRule="atLeast"/>
              <w:jc w:val="center"/>
              <w:rPr>
                <w:szCs w:val="21"/>
              </w:rPr>
            </w:pPr>
          </w:p>
        </w:tc>
        <w:tc>
          <w:tcPr>
            <w:tcW w:w="998" w:type="pct"/>
            <w:tcBorders>
              <w:top w:val="single" w:color="000000" w:sz="4" w:space="0"/>
              <w:left w:val="nil"/>
              <w:bottom w:val="single" w:color="000000" w:sz="4" w:space="0"/>
              <w:right w:val="single" w:color="000000" w:sz="4" w:space="0"/>
            </w:tcBorders>
          </w:tcPr>
          <w:p w14:paraId="7571EDA9">
            <w:pPr>
              <w:widowControl/>
              <w:spacing w:line="400" w:lineRule="atLeast"/>
              <w:jc w:val="center"/>
              <w:rPr>
                <w:szCs w:val="21"/>
              </w:rPr>
            </w:pPr>
          </w:p>
        </w:tc>
        <w:tc>
          <w:tcPr>
            <w:tcW w:w="429" w:type="pct"/>
            <w:tcBorders>
              <w:top w:val="single" w:color="000000" w:sz="4" w:space="0"/>
              <w:left w:val="nil"/>
              <w:bottom w:val="single" w:color="000000" w:sz="4" w:space="0"/>
              <w:right w:val="single" w:color="000000" w:sz="4" w:space="0"/>
            </w:tcBorders>
          </w:tcPr>
          <w:p w14:paraId="6ECE1EEA">
            <w:pPr>
              <w:widowControl/>
              <w:spacing w:line="400" w:lineRule="atLeast"/>
              <w:jc w:val="center"/>
              <w:rPr>
                <w:szCs w:val="21"/>
              </w:rPr>
            </w:pPr>
          </w:p>
        </w:tc>
      </w:tr>
    </w:tbl>
    <w:p w14:paraId="6C1147BD">
      <w:pPr>
        <w:widowControl/>
        <w:shd w:val="clear" w:color="auto" w:fill="FFFFFF"/>
        <w:spacing w:line="360" w:lineRule="auto"/>
        <w:jc w:val="left"/>
        <w:rPr>
          <w:szCs w:val="21"/>
        </w:rPr>
      </w:pPr>
      <w:r>
        <w:rPr>
          <w:szCs w:val="21"/>
        </w:rPr>
        <w:t>投标单位（加盖电子公章）：</w:t>
      </w:r>
      <w:r>
        <w:rPr>
          <w:szCs w:val="21"/>
          <w:u w:val="single"/>
        </w:rPr>
        <w:t>                             </w:t>
      </w:r>
    </w:p>
    <w:p w14:paraId="51793670">
      <w:pPr>
        <w:widowControl/>
        <w:adjustRightInd w:val="0"/>
        <w:spacing w:line="360" w:lineRule="auto"/>
        <w:rPr>
          <w:b/>
          <w:bCs/>
          <w:szCs w:val="21"/>
        </w:rPr>
      </w:pPr>
    </w:p>
    <w:p w14:paraId="1D7A4539">
      <w:pPr>
        <w:rPr>
          <w:b/>
        </w:rPr>
      </w:pPr>
    </w:p>
    <w:p w14:paraId="78CBFB6B">
      <w:pPr>
        <w:rPr>
          <w:b/>
        </w:rPr>
      </w:pPr>
    </w:p>
    <w:p w14:paraId="0C2AA152">
      <w:pPr>
        <w:rPr>
          <w:b/>
        </w:rPr>
      </w:pPr>
    </w:p>
    <w:p w14:paraId="3D7FB076">
      <w:pPr>
        <w:rPr>
          <w:b/>
        </w:rPr>
      </w:pPr>
    </w:p>
    <w:p w14:paraId="7FC3BFDA">
      <w:pPr>
        <w:rPr>
          <w:b/>
        </w:rPr>
      </w:pPr>
    </w:p>
    <w:p w14:paraId="4A185055">
      <w:pPr>
        <w:rPr>
          <w:b/>
        </w:rPr>
      </w:pPr>
    </w:p>
    <w:p w14:paraId="641B845B">
      <w:pPr>
        <w:rPr>
          <w:b/>
        </w:rPr>
      </w:pPr>
    </w:p>
    <w:p w14:paraId="53A52EDE">
      <w:pPr>
        <w:rPr>
          <w:b/>
        </w:rPr>
      </w:pPr>
    </w:p>
    <w:p w14:paraId="4B36C268">
      <w:pPr>
        <w:rPr>
          <w:b/>
        </w:rPr>
      </w:pPr>
    </w:p>
    <w:p w14:paraId="14A9AC42">
      <w:pPr>
        <w:rPr>
          <w:b/>
        </w:rPr>
      </w:pPr>
    </w:p>
    <w:p w14:paraId="77BF4C75">
      <w:pPr>
        <w:rPr>
          <w:b/>
        </w:rPr>
      </w:pPr>
    </w:p>
    <w:p w14:paraId="5EC74E48">
      <w:pPr>
        <w:rPr>
          <w:b/>
        </w:rPr>
      </w:pPr>
    </w:p>
    <w:p w14:paraId="63896579">
      <w:pPr>
        <w:rPr>
          <w:b/>
        </w:rPr>
      </w:pPr>
    </w:p>
    <w:p w14:paraId="72C10D90">
      <w:pPr>
        <w:rPr>
          <w:b/>
        </w:rPr>
      </w:pPr>
    </w:p>
    <w:p w14:paraId="060FC8D8">
      <w:pPr>
        <w:rPr>
          <w:b/>
        </w:rPr>
      </w:pPr>
    </w:p>
    <w:p w14:paraId="41B1B5CE">
      <w:pPr>
        <w:rPr>
          <w:b/>
        </w:rPr>
      </w:pPr>
    </w:p>
    <w:p w14:paraId="336BF573">
      <w:pPr>
        <w:rPr>
          <w:b/>
        </w:rPr>
      </w:pPr>
    </w:p>
    <w:p w14:paraId="325E82AF">
      <w:pPr>
        <w:rPr>
          <w:b/>
        </w:rPr>
      </w:pPr>
    </w:p>
    <w:p w14:paraId="3B4100B7">
      <w:pPr>
        <w:rPr>
          <w:b/>
        </w:rPr>
      </w:pPr>
    </w:p>
    <w:p w14:paraId="416B779F">
      <w:pPr>
        <w:rPr>
          <w:b/>
        </w:rPr>
      </w:pPr>
    </w:p>
    <w:p w14:paraId="03567874">
      <w:pPr>
        <w:rPr>
          <w:b/>
        </w:rPr>
      </w:pPr>
    </w:p>
    <w:p w14:paraId="1DB04C7C">
      <w:pPr>
        <w:rPr>
          <w:b/>
        </w:rPr>
      </w:pPr>
    </w:p>
    <w:p w14:paraId="6D083436">
      <w:pPr>
        <w:widowControl/>
        <w:jc w:val="left"/>
        <w:rPr>
          <w:b/>
        </w:rPr>
      </w:pPr>
      <w:r>
        <w:rPr>
          <w:b/>
        </w:rPr>
        <w:br w:type="page"/>
      </w:r>
    </w:p>
    <w:p w14:paraId="65BA2268">
      <w:pPr>
        <w:spacing w:line="360" w:lineRule="auto"/>
        <w:rPr>
          <w:b/>
          <w:bCs/>
        </w:rPr>
      </w:pPr>
      <w:r>
        <w:rPr>
          <w:b/>
        </w:rPr>
        <w:t>附件十</w:t>
      </w:r>
      <w:r>
        <w:rPr>
          <w:b/>
          <w:bCs/>
        </w:rPr>
        <w:t>、企业声明函格式</w:t>
      </w:r>
    </w:p>
    <w:p w14:paraId="1B622792">
      <w:pPr>
        <w:spacing w:before="312" w:beforeLines="100" w:line="480" w:lineRule="auto"/>
        <w:ind w:firstLine="498"/>
        <w:jc w:val="center"/>
        <w:rPr>
          <w:b/>
          <w:bCs/>
          <w:sz w:val="28"/>
          <w:szCs w:val="28"/>
        </w:rPr>
      </w:pPr>
      <w:r>
        <w:rPr>
          <w:b/>
          <w:bCs/>
          <w:sz w:val="28"/>
          <w:szCs w:val="28"/>
        </w:rPr>
        <w:t>中小企业声明函（货物）</w:t>
      </w:r>
    </w:p>
    <w:p w14:paraId="64D579D4">
      <w:pPr>
        <w:widowControl/>
        <w:spacing w:line="440" w:lineRule="exact"/>
        <w:ind w:firstLine="420" w:firstLineChars="200"/>
        <w:jc w:val="left"/>
      </w:pPr>
    </w:p>
    <w:p w14:paraId="45D8CF74">
      <w:pPr>
        <w:widowControl/>
        <w:spacing w:line="440" w:lineRule="exact"/>
        <w:ind w:firstLine="420" w:firstLineChars="200"/>
        <w:jc w:val="left"/>
        <w:rPr>
          <w:szCs w:val="21"/>
        </w:rPr>
      </w:pPr>
      <w: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0E72AD35">
      <w:pPr>
        <w:widowControl/>
        <w:spacing w:line="440" w:lineRule="exact"/>
        <w:ind w:firstLine="420" w:firstLineChars="200"/>
        <w:jc w:val="left"/>
      </w:pPr>
      <w:r>
        <w:t>1.</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，营业收入为—万元，资产总额为</w:t>
      </w:r>
      <w:r>
        <w:rPr>
          <w:u w:val="single"/>
        </w:rPr>
        <w:tab/>
      </w:r>
      <w:r>
        <w:rPr>
          <w:u w:val="single"/>
        </w:rPr>
        <w:t>万</w:t>
      </w:r>
      <w:r>
        <w:t>元，属于（中型企业、小型企业、微型企业）；</w:t>
      </w:r>
    </w:p>
    <w:p w14:paraId="67258E99">
      <w:pPr>
        <w:widowControl/>
        <w:spacing w:line="440" w:lineRule="exact"/>
        <w:ind w:firstLine="420" w:firstLineChars="200"/>
        <w:jc w:val="left"/>
      </w:pPr>
      <w:r>
        <w:t>2.</w:t>
      </w:r>
      <w:r>
        <w:rPr>
          <w:u w:val="single"/>
        </w:rPr>
        <w:t>（标的名称），</w:t>
      </w:r>
      <w:r>
        <w:t>属于</w:t>
      </w:r>
      <w:r>
        <w:rPr>
          <w:u w:val="single"/>
        </w:rPr>
        <w:t>（采购文件中明确的所属行业）</w:t>
      </w:r>
      <w:r>
        <w:t>行业；制造商为（企业名称），从业人员</w:t>
      </w:r>
      <w:r>
        <w:rPr>
          <w:u w:val="single"/>
        </w:rPr>
        <w:tab/>
      </w:r>
      <w:r>
        <w:rPr>
          <w:u w:val="single"/>
        </w:rPr>
        <w:t>人</w:t>
      </w:r>
      <w:r>
        <w:t>，营业收入为</w:t>
      </w:r>
      <w:r>
        <w:rPr>
          <w:u w:val="single"/>
        </w:rPr>
        <w:tab/>
      </w:r>
      <w:r>
        <w:t>万元，资产总额为</w:t>
      </w:r>
      <w:r>
        <w:rPr>
          <w:u w:val="single"/>
        </w:rPr>
        <w:tab/>
      </w:r>
      <w:r>
        <w:t>万元，属于（中型企业、小型企业、微型企业）；</w:t>
      </w:r>
    </w:p>
    <w:p w14:paraId="415BAD1D">
      <w:pPr>
        <w:widowControl/>
        <w:spacing w:line="440" w:lineRule="exact"/>
        <w:ind w:firstLine="420" w:firstLineChars="200"/>
        <w:jc w:val="left"/>
      </w:pPr>
      <w:r>
        <w:t>以上企业，不属于大企业的分支机构，不存在控股股东为大企业的情形，也不存在与大企业的负责人为同一人的情形。</w:t>
      </w:r>
    </w:p>
    <w:p w14:paraId="23FDE3A9">
      <w:pPr>
        <w:widowControl/>
        <w:spacing w:line="440" w:lineRule="exact"/>
        <w:ind w:firstLine="420" w:firstLineChars="200"/>
        <w:jc w:val="left"/>
      </w:pPr>
      <w:r>
        <w:t>本企业对上述声明内容的真实性负责。如有虚假，将依法承担相应责任。</w:t>
      </w:r>
    </w:p>
    <w:p w14:paraId="6CD6064B">
      <w:pPr>
        <w:widowControl/>
        <w:spacing w:line="440" w:lineRule="exact"/>
        <w:ind w:firstLine="420" w:firstLineChars="200"/>
        <w:jc w:val="left"/>
      </w:pPr>
    </w:p>
    <w:p w14:paraId="64BD401F">
      <w:pPr>
        <w:widowControl/>
        <w:spacing w:line="440" w:lineRule="exact"/>
        <w:ind w:firstLine="420" w:firstLineChars="200"/>
        <w:jc w:val="left"/>
      </w:pPr>
    </w:p>
    <w:p w14:paraId="3D263CC7">
      <w:pPr>
        <w:widowControl/>
        <w:spacing w:line="440" w:lineRule="exact"/>
        <w:ind w:firstLine="420" w:firstLineChars="200"/>
        <w:jc w:val="left"/>
      </w:pPr>
    </w:p>
    <w:p w14:paraId="756D1165">
      <w:pPr>
        <w:widowControl/>
        <w:spacing w:line="440" w:lineRule="exact"/>
        <w:ind w:firstLine="420" w:firstLineChars="200"/>
        <w:jc w:val="left"/>
      </w:pPr>
    </w:p>
    <w:p w14:paraId="22739E98">
      <w:pPr>
        <w:widowControl/>
        <w:spacing w:line="440" w:lineRule="exact"/>
        <w:ind w:firstLine="420" w:firstLineChars="200"/>
        <w:jc w:val="right"/>
      </w:pPr>
      <w:r>
        <w:t>企业名称</w:t>
      </w:r>
      <w:r>
        <w:rPr>
          <w:szCs w:val="21"/>
        </w:rPr>
        <w:t>（加盖电子公章）</w:t>
      </w:r>
      <w:r>
        <w:t>：</w:t>
      </w:r>
    </w:p>
    <w:p w14:paraId="631044A2">
      <w:pPr>
        <w:widowControl/>
        <w:spacing w:line="360" w:lineRule="auto"/>
        <w:ind w:firstLine="420" w:firstLineChars="200"/>
        <w:jc w:val="left"/>
      </w:pPr>
      <w:r>
        <w:t xml:space="preserve">                                                   日期：</w:t>
      </w:r>
    </w:p>
    <w:p w14:paraId="7F765D99">
      <w:pPr>
        <w:widowControl/>
        <w:spacing w:line="360" w:lineRule="auto"/>
        <w:ind w:firstLine="420" w:firstLineChars="200"/>
        <w:jc w:val="left"/>
      </w:pPr>
    </w:p>
    <w:p w14:paraId="2D5C28EF">
      <w:pPr>
        <w:widowControl/>
        <w:spacing w:line="360" w:lineRule="auto"/>
        <w:ind w:firstLine="420" w:firstLineChars="200"/>
        <w:jc w:val="left"/>
      </w:pPr>
    </w:p>
    <w:p w14:paraId="40B894EA">
      <w:pPr>
        <w:widowControl/>
        <w:spacing w:line="360" w:lineRule="auto"/>
        <w:ind w:firstLine="422" w:firstLineChars="200"/>
        <w:jc w:val="left"/>
        <w:rPr>
          <w:b/>
          <w:snapToGrid w:val="0"/>
          <w:szCs w:val="21"/>
        </w:rPr>
      </w:pPr>
      <w:r>
        <w:rPr>
          <w:b/>
          <w:snapToGrid w:val="0"/>
          <w:szCs w:val="21"/>
        </w:rPr>
        <w:t>注：从业人员、营业收入、资产总额填报上一年度数据，无上一年度数据的新成立企业可不填报。</w:t>
      </w:r>
    </w:p>
    <w:p w14:paraId="05A9DF85">
      <w:pPr>
        <w:spacing w:line="360" w:lineRule="auto"/>
        <w:jc w:val="center"/>
        <w:rPr>
          <w:b/>
          <w:bCs/>
          <w:sz w:val="28"/>
        </w:rPr>
        <w:sectPr>
          <w:footerReference r:id="rId11" w:type="first"/>
          <w:footerReference r:id="rId10" w:type="default"/>
          <w:pgSz w:w="11906" w:h="16838"/>
          <w:pgMar w:top="1440" w:right="1800" w:bottom="1440" w:left="1600" w:header="851" w:footer="992" w:gutter="0"/>
          <w:cols w:space="720" w:num="1"/>
          <w:titlePg/>
          <w:docGrid w:type="lines" w:linePitch="312" w:charSpace="0"/>
        </w:sectPr>
      </w:pPr>
    </w:p>
    <w:p w14:paraId="505FF4A7">
      <w:pPr>
        <w:spacing w:line="360" w:lineRule="auto"/>
        <w:jc w:val="center"/>
        <w:rPr>
          <w:b/>
          <w:bCs/>
          <w:sz w:val="28"/>
        </w:rPr>
      </w:pPr>
      <w:r>
        <w:rPr>
          <w:b/>
          <w:bCs/>
          <w:sz w:val="28"/>
        </w:rPr>
        <w:t>残疾人福利性单位声明函</w:t>
      </w:r>
    </w:p>
    <w:p w14:paraId="0593B9D5">
      <w:pPr>
        <w:widowControl/>
        <w:spacing w:line="440" w:lineRule="exact"/>
        <w:ind w:firstLine="420" w:firstLineChars="200"/>
        <w:jc w:val="left"/>
        <w:rPr>
          <w:snapToGrid w:val="0"/>
          <w:szCs w:val="21"/>
        </w:rPr>
      </w:pPr>
      <w:r>
        <w:rPr>
          <w:snapToGrid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D260F30">
      <w:pPr>
        <w:widowControl/>
        <w:spacing w:line="440" w:lineRule="exact"/>
        <w:ind w:firstLine="420" w:firstLineChars="200"/>
        <w:jc w:val="left"/>
        <w:rPr>
          <w:snapToGrid w:val="0"/>
          <w:szCs w:val="21"/>
        </w:rPr>
      </w:pPr>
      <w:r>
        <w:rPr>
          <w:snapToGrid w:val="0"/>
          <w:szCs w:val="21"/>
        </w:rPr>
        <w:t>本单位对上述声明的真实性负责。如有虚假，将依法承担相应责任。</w:t>
      </w:r>
    </w:p>
    <w:p w14:paraId="6C6317D3">
      <w:pPr>
        <w:widowControl/>
        <w:spacing w:line="440" w:lineRule="exact"/>
        <w:ind w:firstLine="5040" w:firstLineChars="2400"/>
        <w:jc w:val="left"/>
        <w:rPr>
          <w:snapToGrid w:val="0"/>
          <w:szCs w:val="21"/>
        </w:rPr>
      </w:pPr>
      <w:r>
        <w:rPr>
          <w:snapToGrid w:val="0"/>
          <w:szCs w:val="21"/>
        </w:rPr>
        <w:t>单位名称</w:t>
      </w:r>
      <w:r>
        <w:rPr>
          <w:szCs w:val="21"/>
        </w:rPr>
        <w:t>（加盖电子公章）</w:t>
      </w:r>
      <w:r>
        <w:rPr>
          <w:snapToGrid w:val="0"/>
          <w:szCs w:val="21"/>
        </w:rPr>
        <w:t>：</w:t>
      </w:r>
    </w:p>
    <w:p w14:paraId="5EDFDB48">
      <w:pPr>
        <w:widowControl/>
        <w:spacing w:line="440" w:lineRule="exact"/>
        <w:ind w:firstLine="5040" w:firstLineChars="2400"/>
        <w:jc w:val="left"/>
        <w:rPr>
          <w:snapToGrid w:val="0"/>
          <w:szCs w:val="21"/>
        </w:rPr>
      </w:pPr>
      <w:r>
        <w:rPr>
          <w:snapToGrid w:val="0"/>
          <w:szCs w:val="21"/>
        </w:rPr>
        <w:t>日  期：</w:t>
      </w:r>
    </w:p>
    <w:p w14:paraId="300D1B86">
      <w:pPr>
        <w:spacing w:line="360" w:lineRule="auto"/>
        <w:rPr>
          <w:b/>
          <w:bCs/>
        </w:rPr>
      </w:pPr>
    </w:p>
    <w:p w14:paraId="66A2233F">
      <w:pPr>
        <w:spacing w:line="360" w:lineRule="auto"/>
        <w:rPr>
          <w:b/>
          <w:bCs/>
        </w:rPr>
      </w:pPr>
    </w:p>
    <w:p w14:paraId="7FCD35D7">
      <w:pPr>
        <w:spacing w:line="360" w:lineRule="auto"/>
        <w:jc w:val="center"/>
        <w:rPr>
          <w:b/>
          <w:bCs/>
          <w:sz w:val="28"/>
        </w:rPr>
      </w:pPr>
      <w:r>
        <w:rPr>
          <w:b/>
          <w:bCs/>
          <w:sz w:val="28"/>
        </w:rPr>
        <w:t>属于监狱企业的证明文件</w:t>
      </w:r>
    </w:p>
    <w:p w14:paraId="53A8CD61">
      <w:pPr>
        <w:spacing w:line="360" w:lineRule="auto"/>
      </w:pPr>
      <w:r>
        <w:t>（提供由省级以上监狱管理局、戒毒管理局(含新疆生产建设兵团)出具的属于监狱企业的证明文件）</w:t>
      </w:r>
    </w:p>
    <w:p w14:paraId="18615CF9">
      <w:pPr>
        <w:spacing w:line="360" w:lineRule="auto"/>
        <w:rPr>
          <w:b/>
          <w:bCs/>
        </w:rPr>
      </w:pPr>
    </w:p>
    <w:p w14:paraId="774A5E3D">
      <w:pPr>
        <w:spacing w:line="360" w:lineRule="auto"/>
        <w:rPr>
          <w:b/>
          <w:bCs/>
        </w:rPr>
      </w:pPr>
    </w:p>
    <w:p w14:paraId="459ECFB0">
      <w:pPr>
        <w:spacing w:line="360" w:lineRule="auto"/>
        <w:jc w:val="center"/>
        <w:rPr>
          <w:b/>
          <w:bCs/>
        </w:rPr>
      </w:pPr>
      <w:r>
        <w:rPr>
          <w:b/>
          <w:bCs/>
          <w:sz w:val="28"/>
        </w:rPr>
        <w:t>节能产品认证证书</w:t>
      </w:r>
    </w:p>
    <w:p w14:paraId="1A2B0293">
      <w:pPr>
        <w:spacing w:line="360" w:lineRule="auto"/>
        <w:rPr>
          <w:bCs/>
        </w:rPr>
      </w:pPr>
      <w:r>
        <w:rPr>
          <w:bCs/>
        </w:rPr>
        <w:t>（提供国家确定的认证机构出具的、处于有效期之内的产品认证证书）</w:t>
      </w:r>
    </w:p>
    <w:p w14:paraId="048DE8EC">
      <w:pPr>
        <w:spacing w:line="360" w:lineRule="auto"/>
        <w:rPr>
          <w:b/>
          <w:bCs/>
        </w:rPr>
      </w:pPr>
    </w:p>
    <w:p w14:paraId="0968D223">
      <w:pPr>
        <w:spacing w:line="360" w:lineRule="auto"/>
        <w:rPr>
          <w:b/>
          <w:bCs/>
        </w:rPr>
      </w:pPr>
    </w:p>
    <w:p w14:paraId="7AAA5CB6">
      <w:pPr>
        <w:spacing w:line="360" w:lineRule="auto"/>
        <w:rPr>
          <w:b/>
          <w:bCs/>
        </w:rPr>
      </w:pPr>
    </w:p>
    <w:p w14:paraId="27EAEF2F">
      <w:pPr>
        <w:spacing w:line="360" w:lineRule="auto"/>
        <w:jc w:val="center"/>
        <w:rPr>
          <w:b/>
          <w:bCs/>
        </w:rPr>
      </w:pPr>
      <w:r>
        <w:rPr>
          <w:b/>
          <w:bCs/>
          <w:sz w:val="28"/>
        </w:rPr>
        <w:t>环境标志产品认证证书</w:t>
      </w:r>
    </w:p>
    <w:p w14:paraId="42AF67BD">
      <w:pPr>
        <w:spacing w:line="360" w:lineRule="auto"/>
        <w:rPr>
          <w:bCs/>
        </w:rPr>
      </w:pPr>
      <w:r>
        <w:rPr>
          <w:bCs/>
        </w:rPr>
        <w:t>（提供国家确定的认证机构出具的、处于有效期之内的产品认证证书）</w:t>
      </w:r>
    </w:p>
    <w:p w14:paraId="00D64F81">
      <w:pPr>
        <w:pStyle w:val="59"/>
        <w:rPr>
          <w:bCs/>
        </w:rPr>
      </w:pPr>
    </w:p>
    <w:p w14:paraId="7BE5058C">
      <w:pPr>
        <w:pStyle w:val="59"/>
        <w:rPr>
          <w:bCs/>
        </w:rPr>
      </w:pPr>
    </w:p>
    <w:p w14:paraId="78498F67">
      <w:pPr>
        <w:pStyle w:val="59"/>
        <w:rPr>
          <w:bCs/>
        </w:rPr>
      </w:pPr>
    </w:p>
    <w:p w14:paraId="5999C8D3">
      <w:pPr>
        <w:spacing w:line="360" w:lineRule="auto"/>
        <w:jc w:val="center"/>
        <w:rPr>
          <w:b/>
          <w:bCs/>
          <w:sz w:val="28"/>
        </w:rPr>
      </w:pPr>
      <w:r>
        <w:rPr>
          <w:b/>
          <w:bCs/>
          <w:sz w:val="28"/>
        </w:rPr>
        <w:t>进口产品转让技术、消化吸收再创新方案</w:t>
      </w:r>
    </w:p>
    <w:p w14:paraId="6F094FBA">
      <w:pPr>
        <w:spacing w:line="360" w:lineRule="auto"/>
        <w:rPr>
          <w:bCs/>
        </w:rPr>
      </w:pPr>
      <w:r>
        <w:rPr>
          <w:bCs/>
        </w:rPr>
        <w:t>（对于允许进口产品参加的项目）</w:t>
      </w:r>
    </w:p>
    <w:p w14:paraId="49CDA2AA">
      <w:pPr>
        <w:spacing w:line="360" w:lineRule="auto"/>
        <w:rPr>
          <w:b/>
          <w:bCs/>
        </w:rPr>
      </w:pPr>
    </w:p>
    <w:p w14:paraId="1835DB2D">
      <w:pPr>
        <w:rPr>
          <w:b/>
        </w:rPr>
      </w:pPr>
      <w:r>
        <w:rPr>
          <w:b/>
        </w:rPr>
        <w:br w:type="page"/>
      </w:r>
    </w:p>
    <w:p w14:paraId="5AE2CA3C">
      <w:pPr>
        <w:pStyle w:val="351"/>
        <w:spacing w:beforeAutospacing="0" w:afterAutospacing="0" w:line="0" w:lineRule="atLeast"/>
        <w:ind w:firstLine="420"/>
        <w:rPr>
          <w:b/>
          <w:sz w:val="36"/>
          <w:szCs w:val="28"/>
        </w:rPr>
      </w:pPr>
    </w:p>
    <w:p w14:paraId="4E509C6C">
      <w:pPr>
        <w:pStyle w:val="351"/>
        <w:spacing w:beforeAutospacing="0" w:afterAutospacing="0" w:line="0" w:lineRule="atLeast"/>
        <w:ind w:firstLine="420"/>
        <w:jc w:val="center"/>
        <w:rPr>
          <w:b/>
          <w:sz w:val="28"/>
          <w:szCs w:val="28"/>
        </w:rPr>
      </w:pPr>
      <w:r>
        <w:rPr>
          <w:b/>
          <w:sz w:val="28"/>
          <w:szCs w:val="28"/>
        </w:rPr>
        <w:t>关于符合本国产品标准的声明函（采购包号：**）</w:t>
      </w:r>
    </w:p>
    <w:p w14:paraId="67563145">
      <w:pPr>
        <w:pStyle w:val="351"/>
        <w:spacing w:beforeAutospacing="0" w:afterAutospacing="0" w:line="0" w:lineRule="atLeast"/>
        <w:jc w:val="both"/>
        <w:rPr>
          <w:b/>
          <w:sz w:val="28"/>
          <w:szCs w:val="28"/>
        </w:rPr>
      </w:pPr>
    </w:p>
    <w:p w14:paraId="4586F7D6">
      <w:pPr>
        <w:pStyle w:val="351"/>
        <w:spacing w:beforeAutospacing="0" w:afterAutospacing="0" w:line="360" w:lineRule="auto"/>
        <w:ind w:firstLine="420" w:firstLineChars="200"/>
        <w:rPr>
          <w:sz w:val="21"/>
          <w:szCs w:val="21"/>
        </w:rPr>
      </w:pPr>
      <w:r>
        <w:rPr>
          <w:sz w:val="21"/>
          <w:szCs w:val="21"/>
        </w:rPr>
        <w:t>本公司（单位）郑重声明，根据《国务院办公厅关于在政府采购中实施本国产品标准及相关政策的通知》（国办发〔2025〕34号）的规定，本公司（单位）提供的以下产品属于本国产品。具体情况如下：</w:t>
      </w:r>
    </w:p>
    <w:p w14:paraId="12EDF4B5">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1.</w:t>
      </w:r>
      <w:r>
        <w:rPr>
          <w:rStyle w:val="54"/>
          <w:rFonts w:ascii="Times New Roman" w:hAnsi="Times New Roman" w:cs="Times New Roman"/>
          <w:color w:val="333333"/>
          <w:sz w:val="21"/>
          <w:szCs w:val="21"/>
          <w:shd w:val="clear" w:color="auto" w:fill="FFFFFF"/>
        </w:rPr>
        <w:t>（产品名称1）</w:t>
      </w:r>
      <w:r>
        <w:rPr>
          <w:rStyle w:val="54"/>
          <w:rFonts w:ascii="Times New Roman" w:hAnsi="Times New Roman" w:cs="Times New Roman"/>
          <w:color w:val="333333"/>
          <w:sz w:val="21"/>
          <w:szCs w:val="21"/>
          <w:shd w:val="clear" w:color="auto" w:fill="FFFFFF"/>
          <w:vertAlign w:val="superscript"/>
        </w:rPr>
        <w:t>1</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Style w:val="54"/>
          <w:rFonts w:ascii="Times New Roman" w:hAnsi="Times New Roman" w:cs="Times New Roman"/>
          <w:color w:val="333333"/>
          <w:sz w:val="21"/>
          <w:szCs w:val="21"/>
          <w:shd w:val="clear" w:color="auto" w:fill="FFFFFF"/>
          <w:vertAlign w:val="superscript"/>
        </w:rPr>
        <w:t>2</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Style w:val="54"/>
          <w:rFonts w:ascii="Times New Roman" w:hAnsi="Times New Roman" w:cs="Times New Roman"/>
          <w:color w:val="333333"/>
          <w:sz w:val="21"/>
          <w:szCs w:val="21"/>
          <w:shd w:val="clear" w:color="auto" w:fill="FFFFFF"/>
          <w:vertAlign w:val="superscript"/>
        </w:rPr>
        <w:t>3</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Style w:val="54"/>
          <w:rFonts w:ascii="Times New Roman" w:hAnsi="Times New Roman" w:cs="Times New Roman"/>
          <w:color w:val="333333"/>
          <w:sz w:val="21"/>
          <w:szCs w:val="21"/>
          <w:shd w:val="clear" w:color="auto" w:fill="FFFFFF"/>
          <w:vertAlign w:val="superscript"/>
        </w:rPr>
        <w:t>4</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（产品名称1）</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Style w:val="54"/>
          <w:rFonts w:ascii="Times New Roman" w:hAnsi="Times New Roman" w:cs="Times New Roman"/>
          <w:color w:val="333333"/>
          <w:sz w:val="21"/>
          <w:szCs w:val="21"/>
          <w:shd w:val="clear" w:color="auto" w:fill="FFFFFF"/>
          <w:vertAlign w:val="superscript"/>
        </w:rPr>
        <w:t>5</w:t>
      </w:r>
      <w:r>
        <w:rPr>
          <w:rFonts w:ascii="Times New Roman" w:hAnsi="Times New Roman" w:cs="Times New Roman"/>
          <w:color w:val="333333"/>
          <w:sz w:val="21"/>
          <w:szCs w:val="21"/>
          <w:shd w:val="clear" w:color="auto" w:fill="FFFFFF"/>
        </w:rPr>
        <w:t>在中国境内完成。</w:t>
      </w:r>
    </w:p>
    <w:p w14:paraId="3ED95F1A">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2.</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，生产厂为</w:t>
      </w:r>
      <w:r>
        <w:rPr>
          <w:rStyle w:val="54"/>
          <w:rFonts w:ascii="Times New Roman" w:hAnsi="Times New Roman" w:cs="Times New Roman"/>
          <w:color w:val="333333"/>
          <w:sz w:val="21"/>
          <w:szCs w:val="21"/>
          <w:shd w:val="clear" w:color="auto" w:fill="FFFFFF"/>
        </w:rPr>
        <w:t>（厂名）</w:t>
      </w:r>
      <w:r>
        <w:rPr>
          <w:rFonts w:ascii="Times New Roman" w:hAnsi="Times New Roman" w:cs="Times New Roman"/>
          <w:color w:val="333333"/>
          <w:sz w:val="21"/>
          <w:szCs w:val="21"/>
          <w:shd w:val="clear" w:color="auto" w:fill="FFFFFF"/>
        </w:rPr>
        <w:t>，厂址为</w:t>
      </w:r>
      <w:r>
        <w:rPr>
          <w:rStyle w:val="54"/>
          <w:rFonts w:ascii="Times New Roman" w:hAnsi="Times New Roman" w:cs="Times New Roman"/>
          <w:color w:val="333333"/>
          <w:sz w:val="21"/>
          <w:szCs w:val="21"/>
          <w:shd w:val="clear" w:color="auto" w:fill="FFFFFF"/>
        </w:rPr>
        <w:t>（生产厂址）</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的中国境内生产的组件成本占比≥</w:t>
      </w:r>
      <w:r>
        <w:rPr>
          <w:rStyle w:val="54"/>
          <w:rFonts w:ascii="Times New Roman" w:hAnsi="Times New Roman" w:cs="Times New Roman"/>
          <w:color w:val="333333"/>
          <w:sz w:val="21"/>
          <w:szCs w:val="21"/>
          <w:shd w:val="clear" w:color="auto" w:fill="FFFFFF"/>
        </w:rPr>
        <w:t>（规定比例）</w:t>
      </w:r>
      <w:r>
        <w:rPr>
          <w:rFonts w:ascii="Times New Roman" w:hAnsi="Times New Roman" w:cs="Times New Roman"/>
          <w:color w:val="333333"/>
          <w:sz w:val="21"/>
          <w:szCs w:val="21"/>
          <w:shd w:val="clear" w:color="auto" w:fill="FFFFFF"/>
        </w:rPr>
        <w:t>。</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（关键组件）</w:t>
      </w:r>
      <w:r>
        <w:rPr>
          <w:rFonts w:ascii="Times New Roman" w:hAnsi="Times New Roman" w:cs="Times New Roman"/>
          <w:color w:val="333333"/>
          <w:sz w:val="21"/>
          <w:szCs w:val="21"/>
          <w:shd w:val="clear" w:color="auto" w:fill="FFFFFF"/>
        </w:rPr>
        <w:t>在中国境内生产。</w:t>
      </w:r>
      <w:r>
        <w:rPr>
          <w:rStyle w:val="54"/>
          <w:rFonts w:ascii="Times New Roman" w:hAnsi="Times New Roman" w:cs="Times New Roman"/>
          <w:color w:val="333333"/>
          <w:sz w:val="21"/>
          <w:szCs w:val="21"/>
          <w:shd w:val="clear" w:color="auto" w:fill="FFFFFF"/>
        </w:rPr>
        <w:t>（产品名称2）</w:t>
      </w:r>
      <w:r>
        <w:rPr>
          <w:rFonts w:ascii="Times New Roman" w:hAnsi="Times New Roman" w:cs="Times New Roman"/>
          <w:color w:val="333333"/>
          <w:sz w:val="21"/>
          <w:szCs w:val="21"/>
          <w:shd w:val="clear" w:color="auto" w:fill="FFFFFF"/>
        </w:rPr>
        <w:t>的</w:t>
      </w:r>
      <w:r>
        <w:rPr>
          <w:rStyle w:val="54"/>
          <w:rFonts w:ascii="Times New Roman" w:hAnsi="Times New Roman" w:cs="Times New Roman"/>
          <w:color w:val="333333"/>
          <w:sz w:val="21"/>
          <w:szCs w:val="21"/>
          <w:shd w:val="clear" w:color="auto" w:fill="FFFFFF"/>
        </w:rPr>
        <w:t>（关键工序）</w:t>
      </w:r>
      <w:r>
        <w:rPr>
          <w:rFonts w:ascii="Times New Roman" w:hAnsi="Times New Roman" w:cs="Times New Roman"/>
          <w:color w:val="333333"/>
          <w:sz w:val="21"/>
          <w:szCs w:val="21"/>
          <w:shd w:val="clear" w:color="auto" w:fill="FFFFFF"/>
        </w:rPr>
        <w:t>在中国境内完成。</w:t>
      </w:r>
    </w:p>
    <w:p w14:paraId="4FF58B0B">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w:t>
      </w:r>
    </w:p>
    <w:p w14:paraId="1E242D4D">
      <w:pPr>
        <w:pStyle w:val="42"/>
        <w:shd w:val="clear" w:color="auto" w:fill="FFFFFF"/>
        <w:spacing w:before="0" w:beforeAutospacing="0" w:after="0" w:afterAutospacing="0" w:line="360" w:lineRule="auto"/>
        <w:ind w:firstLine="420" w:firstLineChars="200"/>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本公司（单位）对上述声明内容的真实性负责。如有虚假，愿承担相应法律责任。</w:t>
      </w:r>
    </w:p>
    <w:p w14:paraId="284D04CD">
      <w:pPr>
        <w:pStyle w:val="42"/>
        <w:shd w:val="clear" w:color="auto" w:fill="FFFFFF"/>
        <w:spacing w:before="0" w:beforeAutospacing="0" w:after="0" w:afterAutospacing="0" w:line="360" w:lineRule="auto"/>
        <w:ind w:firstLine="420" w:firstLineChars="200"/>
        <w:jc w:val="right"/>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公司（单位）名称（盖章）：      </w:t>
      </w:r>
    </w:p>
    <w:p w14:paraId="02A58ED5">
      <w:pPr>
        <w:pStyle w:val="351"/>
        <w:spacing w:beforeAutospacing="0" w:afterAutospacing="0" w:line="360" w:lineRule="auto"/>
        <w:ind w:firstLine="420" w:firstLineChars="200"/>
        <w:jc w:val="center"/>
        <w:rPr>
          <w:sz w:val="21"/>
          <w:szCs w:val="21"/>
        </w:rPr>
      </w:pPr>
      <w:r>
        <w:rPr>
          <w:color w:val="333333"/>
          <w:sz w:val="21"/>
          <w:szCs w:val="21"/>
          <w:shd w:val="clear" w:color="auto" w:fill="FFFFFF"/>
        </w:rPr>
        <w:t xml:space="preserve">                                                 日期：　　　　　年　　月　日  </w:t>
      </w:r>
      <w:r>
        <w:rPr>
          <w:sz w:val="21"/>
          <w:szCs w:val="21"/>
          <w:shd w:val="clear" w:color="auto" w:fill="FFFFFF"/>
        </w:rPr>
        <w:t> </w:t>
      </w:r>
    </w:p>
    <w:p w14:paraId="2A9CE198">
      <w:pPr>
        <w:pStyle w:val="351"/>
        <w:spacing w:beforeAutospacing="0" w:afterAutospacing="0" w:line="360" w:lineRule="auto"/>
        <w:ind w:firstLine="420" w:firstLineChars="200"/>
        <w:rPr>
          <w:sz w:val="21"/>
          <w:szCs w:val="21"/>
        </w:rPr>
      </w:pPr>
      <w:r>
        <w:rPr>
          <w:sz w:val="21"/>
          <w:szCs w:val="21"/>
          <w:shd w:val="clear" w:color="auto" w:fill="FFFFFF"/>
        </w:rPr>
        <w:t>__________________</w:t>
      </w:r>
    </w:p>
    <w:p w14:paraId="1A8CF77B">
      <w:pPr>
        <w:pStyle w:val="351"/>
        <w:spacing w:beforeAutospacing="0" w:afterAutospacing="0" w:line="360" w:lineRule="auto"/>
        <w:ind w:firstLine="420" w:firstLineChars="200"/>
        <w:rPr>
          <w:sz w:val="21"/>
          <w:szCs w:val="21"/>
        </w:rPr>
      </w:pPr>
      <w:r>
        <w:rPr>
          <w:sz w:val="21"/>
          <w:szCs w:val="21"/>
          <w:shd w:val="clear" w:color="auto" w:fill="FFFFFF"/>
        </w:rPr>
        <w:t>1.产品如有型号，请在“产品名称”栏一并填写。</w:t>
      </w:r>
    </w:p>
    <w:p w14:paraId="7B6FA95B">
      <w:pPr>
        <w:pStyle w:val="351"/>
        <w:spacing w:beforeAutospacing="0" w:afterAutospacing="0" w:line="360" w:lineRule="auto"/>
        <w:ind w:firstLine="420" w:firstLineChars="200"/>
        <w:rPr>
          <w:sz w:val="21"/>
          <w:szCs w:val="21"/>
        </w:rPr>
      </w:pPr>
      <w:r>
        <w:rPr>
          <w:sz w:val="21"/>
          <w:szCs w:val="21"/>
          <w:shd w:val="clear" w:color="auto" w:fill="FFFFFF"/>
        </w:rPr>
        <w:t>2.生产厂名与厂址应与生产厂营业执照载明的相关信息保持一致。</w:t>
      </w:r>
    </w:p>
    <w:p w14:paraId="3CD3504E">
      <w:pPr>
        <w:pStyle w:val="351"/>
        <w:spacing w:beforeAutospacing="0" w:afterAutospacing="0" w:line="360" w:lineRule="auto"/>
        <w:ind w:firstLine="420" w:firstLineChars="200"/>
        <w:rPr>
          <w:sz w:val="21"/>
          <w:szCs w:val="21"/>
        </w:rPr>
      </w:pPr>
      <w:r>
        <w:rPr>
          <w:sz w:val="21"/>
          <w:szCs w:val="21"/>
          <w:shd w:val="clear" w:color="auto" w:fill="FFFFFF"/>
        </w:rPr>
        <w:t>3.该产品的中国境内生产的组件成本占比相关要求实施前，“规定比例”栏可不填，下同。</w:t>
      </w:r>
    </w:p>
    <w:p w14:paraId="2952BF93">
      <w:pPr>
        <w:pStyle w:val="351"/>
        <w:spacing w:beforeAutospacing="0" w:afterAutospacing="0" w:line="360" w:lineRule="auto"/>
        <w:ind w:firstLine="420" w:firstLineChars="200"/>
        <w:rPr>
          <w:sz w:val="21"/>
          <w:szCs w:val="21"/>
        </w:rPr>
      </w:pPr>
      <w:r>
        <w:rPr>
          <w:sz w:val="21"/>
          <w:szCs w:val="21"/>
          <w:shd w:val="clear" w:color="auto" w:fill="FFFFFF"/>
        </w:rPr>
        <w:t>4.该产品的关键组件要求实施前，“关键组件”栏可不填，下同。</w:t>
      </w:r>
    </w:p>
    <w:p w14:paraId="2ED45CD2">
      <w:pPr>
        <w:pStyle w:val="351"/>
        <w:spacing w:beforeAutospacing="0" w:afterAutospacing="0" w:line="360" w:lineRule="auto"/>
        <w:ind w:firstLine="420" w:firstLineChars="200"/>
        <w:rPr>
          <w:sz w:val="21"/>
          <w:szCs w:val="21"/>
          <w:shd w:val="clear" w:color="auto" w:fill="FFFFFF"/>
        </w:rPr>
      </w:pPr>
      <w:r>
        <w:rPr>
          <w:sz w:val="21"/>
          <w:szCs w:val="21"/>
          <w:shd w:val="clear" w:color="auto" w:fill="FFFFFF"/>
        </w:rPr>
        <w:t>5.该产品的关键工序要求实施前，“关键工序”栏可不填，下同。</w:t>
      </w:r>
    </w:p>
    <w:p w14:paraId="45CBDE14">
      <w:pPr>
        <w:autoSpaceDE w:val="0"/>
        <w:autoSpaceDN w:val="0"/>
        <w:adjustRightInd w:val="0"/>
        <w:spacing w:line="360" w:lineRule="auto"/>
        <w:rPr>
          <w:b/>
        </w:rPr>
      </w:pPr>
    </w:p>
    <w:p w14:paraId="7D8FC23C">
      <w:pPr>
        <w:autoSpaceDE w:val="0"/>
        <w:autoSpaceDN w:val="0"/>
        <w:adjustRightInd w:val="0"/>
        <w:spacing w:line="360" w:lineRule="auto"/>
        <w:rPr>
          <w:b/>
        </w:rPr>
      </w:pPr>
    </w:p>
    <w:p w14:paraId="6297C770">
      <w:pPr>
        <w:autoSpaceDE w:val="0"/>
        <w:autoSpaceDN w:val="0"/>
        <w:adjustRightInd w:val="0"/>
        <w:spacing w:line="360" w:lineRule="auto"/>
        <w:rPr>
          <w:b/>
        </w:rPr>
      </w:pPr>
    </w:p>
    <w:p w14:paraId="7212A779">
      <w:pPr>
        <w:autoSpaceDE w:val="0"/>
        <w:autoSpaceDN w:val="0"/>
        <w:adjustRightInd w:val="0"/>
        <w:spacing w:line="360" w:lineRule="auto"/>
        <w:rPr>
          <w:b/>
        </w:rPr>
      </w:pPr>
    </w:p>
    <w:p w14:paraId="7E270341">
      <w:pPr>
        <w:autoSpaceDE w:val="0"/>
        <w:autoSpaceDN w:val="0"/>
        <w:adjustRightInd w:val="0"/>
        <w:spacing w:line="360" w:lineRule="auto"/>
        <w:rPr>
          <w:b/>
        </w:rPr>
      </w:pPr>
    </w:p>
    <w:p w14:paraId="5E809435">
      <w:pPr>
        <w:autoSpaceDE w:val="0"/>
        <w:autoSpaceDN w:val="0"/>
        <w:adjustRightInd w:val="0"/>
        <w:spacing w:line="360" w:lineRule="auto"/>
        <w:rPr>
          <w:b/>
        </w:rPr>
      </w:pPr>
    </w:p>
    <w:p w14:paraId="57FCF009">
      <w:pPr>
        <w:autoSpaceDE w:val="0"/>
        <w:autoSpaceDN w:val="0"/>
        <w:adjustRightInd w:val="0"/>
        <w:spacing w:line="360" w:lineRule="auto"/>
        <w:rPr>
          <w:b/>
        </w:rPr>
      </w:pPr>
    </w:p>
    <w:p w14:paraId="0F679D7E">
      <w:pPr>
        <w:rPr>
          <w:b/>
        </w:rPr>
      </w:pPr>
      <w:r>
        <w:rPr>
          <w:b/>
        </w:rPr>
        <w:br w:type="page"/>
      </w:r>
    </w:p>
    <w:p w14:paraId="3BFD082C">
      <w:pPr>
        <w:autoSpaceDE w:val="0"/>
        <w:autoSpaceDN w:val="0"/>
        <w:adjustRightInd w:val="0"/>
        <w:spacing w:line="360" w:lineRule="auto"/>
        <w:rPr>
          <w:b/>
        </w:rPr>
      </w:pPr>
      <w:r>
        <w:rPr>
          <w:b/>
        </w:rPr>
        <w:t>附件十一、无重大违法记录声明格式</w:t>
      </w:r>
    </w:p>
    <w:p w14:paraId="776AFB8F">
      <w:pPr>
        <w:spacing w:line="240" w:lineRule="atLeast"/>
        <w:jc w:val="center"/>
        <w:rPr>
          <w:sz w:val="28"/>
          <w:szCs w:val="36"/>
        </w:rPr>
      </w:pPr>
    </w:p>
    <w:p w14:paraId="651C2589">
      <w:pPr>
        <w:spacing w:line="240" w:lineRule="atLeast"/>
        <w:jc w:val="center"/>
        <w:rPr>
          <w:sz w:val="28"/>
          <w:szCs w:val="36"/>
        </w:rPr>
      </w:pPr>
      <w:r>
        <w:rPr>
          <w:sz w:val="28"/>
          <w:szCs w:val="36"/>
        </w:rPr>
        <w:t>无重大违法记录声明</w:t>
      </w:r>
    </w:p>
    <w:p w14:paraId="44A642BF">
      <w:pPr>
        <w:spacing w:line="360" w:lineRule="auto"/>
        <w:rPr>
          <w:szCs w:val="21"/>
        </w:rPr>
      </w:pPr>
    </w:p>
    <w:p w14:paraId="12CCDBC9">
      <w:pPr>
        <w:spacing w:line="360" w:lineRule="auto"/>
        <w:rPr>
          <w:szCs w:val="21"/>
        </w:rPr>
      </w:pPr>
      <w:r>
        <w:rPr>
          <w:szCs w:val="21"/>
        </w:rPr>
        <w:t>江苏省设备成套股份有限公司：</w:t>
      </w:r>
    </w:p>
    <w:p w14:paraId="63727C8E">
      <w:pPr>
        <w:spacing w:line="360" w:lineRule="auto"/>
      </w:pPr>
    </w:p>
    <w:p w14:paraId="12E08C31">
      <w:pPr>
        <w:spacing w:line="360" w:lineRule="auto"/>
        <w:ind w:firstLine="336" w:firstLineChars="160"/>
      </w:pPr>
      <w:r>
        <w:t>我单位（供应商名称）郑重声明：</w:t>
      </w:r>
    </w:p>
    <w:p w14:paraId="6E334B28">
      <w:pPr>
        <w:widowControl/>
        <w:shd w:val="clear" w:color="auto" w:fill="FFFFFF"/>
        <w:spacing w:line="360" w:lineRule="auto"/>
        <w:ind w:firstLine="308" w:firstLineChars="147"/>
        <w:rPr>
          <w:b/>
          <w:szCs w:val="21"/>
        </w:rPr>
      </w:pPr>
      <w:r>
        <w:rPr>
          <w:szCs w:val="21"/>
        </w:rPr>
        <w:t>我单位</w:t>
      </w:r>
      <w:r>
        <w:t>参加政府采购活动前3年内在经营活动中（</w:t>
      </w:r>
      <w:r>
        <w:rPr>
          <w:b/>
          <w:i/>
          <w:u w:val="single"/>
        </w:rPr>
        <w:t>在下划线上如实填写：有或没有</w:t>
      </w:r>
      <w:r>
        <w:t>）</w:t>
      </w:r>
      <w:r>
        <w:rPr>
          <w:b/>
        </w:rPr>
        <w:t>重大违法记录</w:t>
      </w:r>
      <w:r>
        <w:rPr>
          <w:b/>
          <w:szCs w:val="21"/>
        </w:rPr>
        <w:t>，且不是失信被执行人、重大税收违法案件当事人名单、政府采购严重违法失信行为记录名单的供应商。</w:t>
      </w:r>
    </w:p>
    <w:p w14:paraId="1D43F761">
      <w:pPr>
        <w:spacing w:line="360" w:lineRule="auto"/>
        <w:ind w:firstLine="420" w:firstLineChars="200"/>
      </w:pPr>
    </w:p>
    <w:p w14:paraId="2607E2D1">
      <w:pPr>
        <w:spacing w:line="360" w:lineRule="auto"/>
        <w:ind w:firstLine="315" w:firstLineChars="150"/>
      </w:pPr>
      <w:r>
        <w:t>（说明：政府采购法第二十二条第一款第五项所称重大违法记录，是指供应商因违法经营受到刑事处罚或者责令停产停业、吊销许可证或者执照、较大数额罚款等行政处罚。）</w:t>
      </w:r>
    </w:p>
    <w:p w14:paraId="53F99EBA">
      <w:pPr>
        <w:spacing w:line="360" w:lineRule="auto"/>
      </w:pPr>
    </w:p>
    <w:p w14:paraId="4CB1E1D0">
      <w:pPr>
        <w:spacing w:line="360" w:lineRule="auto"/>
      </w:pPr>
    </w:p>
    <w:p w14:paraId="2059EB6F">
      <w:pPr>
        <w:spacing w:line="360" w:lineRule="auto"/>
        <w:ind w:firstLine="5103" w:firstLineChars="2430"/>
      </w:pPr>
      <w:r>
        <w:t>声明人：（加盖电子公章）</w:t>
      </w:r>
    </w:p>
    <w:p w14:paraId="01AF62EE">
      <w:pPr>
        <w:autoSpaceDE w:val="0"/>
        <w:autoSpaceDN w:val="0"/>
        <w:adjustRightInd w:val="0"/>
        <w:spacing w:line="360" w:lineRule="auto"/>
        <w:ind w:firstLine="5040" w:firstLineChars="2400"/>
        <w:jc w:val="right"/>
        <w:rPr>
          <w:b/>
        </w:rPr>
      </w:pPr>
      <w:r>
        <w:rPr>
          <w:szCs w:val="21"/>
          <w:lang w:val="zh-CN"/>
        </w:rPr>
        <w:t>日期：</w:t>
      </w:r>
      <w:r>
        <w:rPr>
          <w:rFonts w:hint="eastAsia"/>
          <w:szCs w:val="21"/>
        </w:rPr>
        <w:t>年  月  日</w:t>
      </w:r>
      <w:r>
        <w:rPr>
          <w:b/>
          <w:szCs w:val="21"/>
          <w:lang w:val="zh-CN"/>
        </w:rPr>
        <w:br w:type="page"/>
      </w:r>
    </w:p>
    <w:p w14:paraId="2C313D3D">
      <w:pPr>
        <w:autoSpaceDE w:val="0"/>
        <w:autoSpaceDN w:val="0"/>
        <w:adjustRightInd w:val="0"/>
        <w:spacing w:line="360" w:lineRule="auto"/>
        <w:rPr>
          <w:b/>
        </w:rPr>
      </w:pPr>
      <w:r>
        <w:rPr>
          <w:b/>
        </w:rPr>
        <w:t>附件十二、资格资信证明文件</w:t>
      </w:r>
    </w:p>
    <w:p w14:paraId="688B3DD2">
      <w:pPr>
        <w:autoSpaceDE w:val="0"/>
        <w:autoSpaceDN w:val="0"/>
        <w:adjustRightInd w:val="0"/>
        <w:spacing w:line="360" w:lineRule="auto"/>
        <w:rPr>
          <w:b/>
        </w:rPr>
      </w:pPr>
    </w:p>
    <w:p w14:paraId="63444271">
      <w:pPr>
        <w:autoSpaceDE w:val="0"/>
        <w:autoSpaceDN w:val="0"/>
        <w:adjustRightInd w:val="0"/>
        <w:spacing w:line="360" w:lineRule="auto"/>
        <w:rPr>
          <w:b/>
        </w:rPr>
      </w:pPr>
    </w:p>
    <w:p w14:paraId="52770446">
      <w:pPr>
        <w:autoSpaceDE w:val="0"/>
        <w:autoSpaceDN w:val="0"/>
        <w:adjustRightInd w:val="0"/>
        <w:spacing w:line="360" w:lineRule="auto"/>
        <w:rPr>
          <w:b/>
        </w:rPr>
      </w:pPr>
    </w:p>
    <w:p w14:paraId="78012B10">
      <w:pPr>
        <w:autoSpaceDE w:val="0"/>
        <w:autoSpaceDN w:val="0"/>
        <w:adjustRightInd w:val="0"/>
        <w:spacing w:line="360" w:lineRule="auto"/>
        <w:rPr>
          <w:b/>
        </w:rPr>
      </w:pPr>
    </w:p>
    <w:p w14:paraId="78C667E7">
      <w:pPr>
        <w:autoSpaceDE w:val="0"/>
        <w:autoSpaceDN w:val="0"/>
        <w:adjustRightInd w:val="0"/>
        <w:spacing w:line="360" w:lineRule="auto"/>
        <w:rPr>
          <w:b/>
        </w:rPr>
      </w:pPr>
    </w:p>
    <w:p w14:paraId="3F52759E">
      <w:pPr>
        <w:autoSpaceDE w:val="0"/>
        <w:autoSpaceDN w:val="0"/>
        <w:adjustRightInd w:val="0"/>
        <w:spacing w:line="360" w:lineRule="auto"/>
        <w:rPr>
          <w:b/>
        </w:rPr>
      </w:pPr>
      <w:r>
        <w:rPr>
          <w:b/>
        </w:rPr>
        <w:t>附件十三、联合体协议及联合体授权委托书（如允许联合体、格式自拟）</w:t>
      </w:r>
    </w:p>
    <w:p w14:paraId="1DEF45D8">
      <w:pPr>
        <w:pStyle w:val="59"/>
      </w:pPr>
    </w:p>
    <w:p w14:paraId="0BF6BF28">
      <w:pPr>
        <w:autoSpaceDE w:val="0"/>
        <w:autoSpaceDN w:val="0"/>
        <w:adjustRightInd w:val="0"/>
        <w:spacing w:line="360" w:lineRule="auto"/>
        <w:rPr>
          <w:b/>
        </w:rPr>
      </w:pPr>
    </w:p>
    <w:p w14:paraId="2EBEC815">
      <w:pPr>
        <w:autoSpaceDE w:val="0"/>
        <w:autoSpaceDN w:val="0"/>
        <w:adjustRightInd w:val="0"/>
        <w:spacing w:line="360" w:lineRule="auto"/>
        <w:rPr>
          <w:b/>
        </w:rPr>
      </w:pPr>
    </w:p>
    <w:p w14:paraId="12EF561E">
      <w:pPr>
        <w:autoSpaceDE w:val="0"/>
        <w:autoSpaceDN w:val="0"/>
        <w:adjustRightInd w:val="0"/>
        <w:spacing w:line="360" w:lineRule="auto"/>
        <w:rPr>
          <w:b/>
        </w:rPr>
      </w:pPr>
    </w:p>
    <w:p w14:paraId="03B713DD">
      <w:pPr>
        <w:spacing w:line="360" w:lineRule="auto"/>
        <w:rPr>
          <w:b/>
        </w:rPr>
      </w:pPr>
      <w:r>
        <w:rPr>
          <w:b/>
        </w:rPr>
        <w:t>附件十四、投标人需要提供的其他材料他</w:t>
      </w:r>
    </w:p>
    <w:sectPr>
      <w:footerReference r:id="rId12" w:type="default"/>
      <w:pgSz w:w="11906" w:h="16838"/>
      <w:pgMar w:top="1440" w:right="1800" w:bottom="1440" w:left="160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NLe">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altName w:val="等线"/>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704CB">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A428A">
    <w:pPr>
      <w:pStyle w:val="3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AD68E">
    <w:pPr>
      <w:pStyle w:val="3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180F77C1">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180F77C1">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48465">
    <w:pPr>
      <w:pStyle w:val="3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F15C9">
    <w:pPr>
      <w:pStyle w:val="3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3B77FCD2">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fill on="f" focussize="0,0"/>
              <v:stroke on="f" joinstyle="miter"/>
              <v:imagedata o:title=""/>
              <o:lock v:ext="edit" aspectratio="f"/>
              <v:textbox inset="0mm,0mm,0mm,0mm" style="mso-fit-shape-to-text:t;">
                <w:txbxContent>
                  <w:p w14:paraId="3B77FCD2">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F4198">
    <w:pPr>
      <w:pStyle w:val="3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BE9F3A">
                          <w:pPr>
                            <w:pStyle w:val="3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tZlUyAgAAY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W1mVTICAABjBAAADgAAAAAAAAABACAAAAAfAQAAZHJzL2Uyb0RvYy54bWxQSwUG&#10;AAAAAAYABgBZAQAAwwUAAAAA&#10;">
              <v:fill on="f" focussize="0,0"/>
              <v:stroke on="f" weight="0.5pt"/>
              <v:imagedata o:title=""/>
              <o:lock v:ext="edit" aspectratio="f"/>
              <v:textbox inset="0mm,0mm,0mm,0mm" style="mso-fit-shape-to-text:t;">
                <w:txbxContent>
                  <w:p w14:paraId="22BE9F3A">
                    <w:pPr>
                      <w:pStyle w:val="3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24E59">
    <w:pPr>
      <w:pStyle w:val="3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7A0554">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4D7A0554">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71326">
    <w:pPr>
      <w:pStyle w:val="3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857885" cy="147955"/>
                      </a:xfrm>
                      <a:prstGeom prst="rect">
                        <a:avLst/>
                      </a:prstGeom>
                      <a:noFill/>
                      <a:ln>
                        <a:noFill/>
                        <a:miter/>
                      </a:ln>
                    </wps:spPr>
                    <wps:txbx>
                      <w:txbxContent>
                        <w:p w14:paraId="400325D8">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1312;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jQ3lE0gAAAAQBAAAPAAAAAAAAAAEA&#10;IAAAACIAAABkcnMvZG93bnJldi54bWxQSwECFAAUAAAACACHTuJAcp6zW9wBAACvAwAADgAAAAAA&#10;AAABACAAAAAhAQAAZHJzL2Uyb0RvYy54bWxQSwUGAAAAAAYABgBZAQAAbwUAAAAA&#10;">
              <v:fill on="f" focussize="0,0"/>
              <v:stroke on="f" joinstyle="miter"/>
              <v:imagedata o:title=""/>
              <o:lock v:ext="edit" aspectratio="f"/>
              <v:textbox inset="0mm,0mm,0mm,0mm" style="mso-fit-shape-to-text:t;">
                <w:txbxContent>
                  <w:p w14:paraId="400325D8">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D0A65">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4AFB9">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pStyle w:val="298"/>
      <w:lvlText w:val="%1"/>
      <w:lvlJc w:val="left"/>
      <w:pPr>
        <w:ind w:left="425" w:hanging="425"/>
      </w:pPr>
      <w:rPr>
        <w:rFonts w:hint="eastAsia" w:ascii="Arial Unicode MS" w:hAnsi="Arial Unicode MS" w:eastAsia="微软雅黑"/>
        <w:b/>
        <w:i w:val="0"/>
        <w:lang w:val="en-US"/>
      </w:rPr>
    </w:lvl>
    <w:lvl w:ilvl="1" w:tentative="0">
      <w:start w:val="1"/>
      <w:numFmt w:val="decimal"/>
      <w:pStyle w:val="318"/>
      <w:isLgl/>
      <w:lvlText w:val="%1.%2"/>
      <w:lvlJc w:val="left"/>
      <w:pPr>
        <w:ind w:left="425" w:hanging="425"/>
      </w:pPr>
      <w:rPr>
        <w:rFonts w:hint="eastAsia" w:ascii="Arial Unicode MS" w:hAnsi="Arial Unicode MS" w:eastAsia="微软雅黑"/>
        <w:b/>
        <w:i w:val="0"/>
      </w:rPr>
    </w:lvl>
    <w:lvl w:ilvl="2" w:tentative="0">
      <w:start w:val="1"/>
      <w:numFmt w:val="decimal"/>
      <w:pStyle w:val="332"/>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2">
    <w:nsid w:val="DA664694"/>
    <w:multiLevelType w:val="singleLevel"/>
    <w:tmpl w:val="DA664694"/>
    <w:lvl w:ilvl="0" w:tentative="0">
      <w:start w:val="3"/>
      <w:numFmt w:val="decimal"/>
      <w:suff w:val="nothing"/>
      <w:lvlText w:val="%1、"/>
      <w:lvlJc w:val="left"/>
    </w:lvl>
  </w:abstractNum>
  <w:abstractNum w:abstractNumId="3">
    <w:nsid w:val="0053208E"/>
    <w:multiLevelType w:val="multilevel"/>
    <w:tmpl w:val="0053208E"/>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4">
    <w:nsid w:val="3E59F9D0"/>
    <w:multiLevelType w:val="singleLevel"/>
    <w:tmpl w:val="3E59F9D0"/>
    <w:lvl w:ilvl="0" w:tentative="0">
      <w:start w:val="1"/>
      <w:numFmt w:val="decimal"/>
      <w:suff w:val="nothing"/>
      <w:lvlText w:val="%1、"/>
      <w:lvlJc w:val="left"/>
    </w:lvl>
  </w:abstractNum>
  <w:abstractNum w:abstractNumId="5">
    <w:nsid w:val="4D3D51D8"/>
    <w:multiLevelType w:val="singleLevel"/>
    <w:tmpl w:val="4D3D51D8"/>
    <w:lvl w:ilvl="0" w:tentative="0">
      <w:start w:val="4"/>
      <w:numFmt w:val="chineseCounting"/>
      <w:suff w:val="space"/>
      <w:lvlText w:val="第%1章"/>
      <w:lvlJc w:val="left"/>
      <w:rPr>
        <w:rFonts w:hint="eastAsia"/>
      </w:rPr>
    </w:lvl>
  </w:abstractNum>
  <w:abstractNum w:abstractNumId="6">
    <w:nsid w:val="5915610C"/>
    <w:multiLevelType w:val="singleLevel"/>
    <w:tmpl w:val="5915610C"/>
    <w:lvl w:ilvl="0" w:tentative="0">
      <w:start w:val="1"/>
      <w:numFmt w:val="decimal"/>
      <w:suff w:val="nothing"/>
      <w:lvlText w:val="%1、"/>
      <w:lvlJc w:val="left"/>
    </w:lvl>
  </w:abstractNum>
  <w:abstractNum w:abstractNumId="7">
    <w:nsid w:val="59ADCABA"/>
    <w:multiLevelType w:val="multilevel"/>
    <w:tmpl w:val="59ADCABA"/>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num w:numId="1">
    <w:abstractNumId w:val="3"/>
  </w:num>
  <w:num w:numId="2">
    <w:abstractNumId w:val="1"/>
  </w:num>
  <w:num w:numId="3">
    <w:abstractNumId w:val="7"/>
  </w:num>
  <w:num w:numId="4">
    <w:abstractNumId w:val="0"/>
  </w:num>
  <w:num w:numId="5">
    <w:abstractNumId w:val="5"/>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537"/>
    <w:rsid w:val="0000150F"/>
    <w:rsid w:val="000B72C1"/>
    <w:rsid w:val="00153B37"/>
    <w:rsid w:val="001C74BA"/>
    <w:rsid w:val="001E5B2D"/>
    <w:rsid w:val="0024261D"/>
    <w:rsid w:val="00272952"/>
    <w:rsid w:val="002F4A47"/>
    <w:rsid w:val="00351FBE"/>
    <w:rsid w:val="004575B7"/>
    <w:rsid w:val="00535C7B"/>
    <w:rsid w:val="00563A73"/>
    <w:rsid w:val="006B5E23"/>
    <w:rsid w:val="007F1D22"/>
    <w:rsid w:val="008B5F80"/>
    <w:rsid w:val="009164D4"/>
    <w:rsid w:val="00943D2B"/>
    <w:rsid w:val="009F65C8"/>
    <w:rsid w:val="00A2381A"/>
    <w:rsid w:val="00A57A3E"/>
    <w:rsid w:val="00A85537"/>
    <w:rsid w:val="00B02D76"/>
    <w:rsid w:val="00BB3BB7"/>
    <w:rsid w:val="00BE057B"/>
    <w:rsid w:val="00C6042E"/>
    <w:rsid w:val="00C95C1D"/>
    <w:rsid w:val="00CC1DE9"/>
    <w:rsid w:val="00D44138"/>
    <w:rsid w:val="00D8277C"/>
    <w:rsid w:val="00DB43B1"/>
    <w:rsid w:val="00E64B98"/>
    <w:rsid w:val="00EB587A"/>
    <w:rsid w:val="00F711EF"/>
    <w:rsid w:val="00F8411D"/>
    <w:rsid w:val="00FC67AE"/>
    <w:rsid w:val="03621FA0"/>
    <w:rsid w:val="04954C9A"/>
    <w:rsid w:val="08860845"/>
    <w:rsid w:val="0A034771"/>
    <w:rsid w:val="0B1375EC"/>
    <w:rsid w:val="0BBA4FFF"/>
    <w:rsid w:val="0CBF2861"/>
    <w:rsid w:val="0D760755"/>
    <w:rsid w:val="0DE1695E"/>
    <w:rsid w:val="0E5B0BDF"/>
    <w:rsid w:val="100D0B88"/>
    <w:rsid w:val="105C0433"/>
    <w:rsid w:val="11595F1B"/>
    <w:rsid w:val="14206AF1"/>
    <w:rsid w:val="15046EB9"/>
    <w:rsid w:val="16334332"/>
    <w:rsid w:val="16AF0059"/>
    <w:rsid w:val="16C1160E"/>
    <w:rsid w:val="17AD4076"/>
    <w:rsid w:val="18344391"/>
    <w:rsid w:val="18531B39"/>
    <w:rsid w:val="18536A90"/>
    <w:rsid w:val="191F0F30"/>
    <w:rsid w:val="197E5BA0"/>
    <w:rsid w:val="1A970C55"/>
    <w:rsid w:val="1B3E759D"/>
    <w:rsid w:val="1BD268E1"/>
    <w:rsid w:val="1C294DFA"/>
    <w:rsid w:val="1C527C03"/>
    <w:rsid w:val="1C6E59B1"/>
    <w:rsid w:val="1D537508"/>
    <w:rsid w:val="1D55351D"/>
    <w:rsid w:val="1D6B354C"/>
    <w:rsid w:val="1DCE37A0"/>
    <w:rsid w:val="21507C32"/>
    <w:rsid w:val="218D574C"/>
    <w:rsid w:val="21CB0181"/>
    <w:rsid w:val="2318643B"/>
    <w:rsid w:val="254D3D85"/>
    <w:rsid w:val="25BF6485"/>
    <w:rsid w:val="283D6944"/>
    <w:rsid w:val="29D55086"/>
    <w:rsid w:val="2A1A3280"/>
    <w:rsid w:val="2B18453E"/>
    <w:rsid w:val="2B9845BD"/>
    <w:rsid w:val="2C4F55BF"/>
    <w:rsid w:val="2C751FF1"/>
    <w:rsid w:val="2D217F70"/>
    <w:rsid w:val="30DC7D3D"/>
    <w:rsid w:val="31E61F5C"/>
    <w:rsid w:val="330B0F28"/>
    <w:rsid w:val="33784CD2"/>
    <w:rsid w:val="337E053C"/>
    <w:rsid w:val="338730D7"/>
    <w:rsid w:val="348A1951"/>
    <w:rsid w:val="351A1B38"/>
    <w:rsid w:val="36AC716F"/>
    <w:rsid w:val="3A464A79"/>
    <w:rsid w:val="3B2D17A6"/>
    <w:rsid w:val="3BA611BF"/>
    <w:rsid w:val="3F464DDE"/>
    <w:rsid w:val="3F932DD9"/>
    <w:rsid w:val="431E51D7"/>
    <w:rsid w:val="436F6D64"/>
    <w:rsid w:val="44CA1C50"/>
    <w:rsid w:val="468A5CD6"/>
    <w:rsid w:val="49BA2586"/>
    <w:rsid w:val="4A9C177E"/>
    <w:rsid w:val="515D43E3"/>
    <w:rsid w:val="556D62AA"/>
    <w:rsid w:val="568048F7"/>
    <w:rsid w:val="584664F7"/>
    <w:rsid w:val="58C6659E"/>
    <w:rsid w:val="5E3F5C01"/>
    <w:rsid w:val="644D0CEB"/>
    <w:rsid w:val="65FC6F1B"/>
    <w:rsid w:val="66C43547"/>
    <w:rsid w:val="686A55FA"/>
    <w:rsid w:val="694347E6"/>
    <w:rsid w:val="6A0D7E69"/>
    <w:rsid w:val="6B0F6522"/>
    <w:rsid w:val="6C8867A3"/>
    <w:rsid w:val="6D076686"/>
    <w:rsid w:val="6E314013"/>
    <w:rsid w:val="6EDB7641"/>
    <w:rsid w:val="6F2E1082"/>
    <w:rsid w:val="7130147C"/>
    <w:rsid w:val="72171302"/>
    <w:rsid w:val="726C68EA"/>
    <w:rsid w:val="787901C5"/>
    <w:rsid w:val="797265CF"/>
    <w:rsid w:val="7E9727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99" w:semiHidden="0" w:name="table of figures"/>
    <w:lsdException w:uiPriority="99" w:name="envelope address"/>
    <w:lsdException w:qFormat="1"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iPriority="0"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84"/>
    <w:qFormat/>
    <w:uiPriority w:val="0"/>
    <w:pPr>
      <w:keepNext/>
      <w:keepLines/>
      <w:numPr>
        <w:ilvl w:val="0"/>
        <w:numId w:val="1"/>
      </w:numPr>
      <w:spacing w:before="340" w:after="330" w:line="578" w:lineRule="auto"/>
      <w:jc w:val="center"/>
      <w:outlineLvl w:val="0"/>
    </w:pPr>
    <w:rPr>
      <w:b/>
      <w:bCs/>
      <w:sz w:val="32"/>
      <w:szCs w:val="44"/>
    </w:rPr>
  </w:style>
  <w:style w:type="paragraph" w:styleId="3">
    <w:name w:val="heading 2"/>
    <w:basedOn w:val="1"/>
    <w:next w:val="1"/>
    <w:link w:val="20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52"/>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0"/>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42"/>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28"/>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83"/>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68"/>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46"/>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236"/>
    <w:qFormat/>
    <w:uiPriority w:val="0"/>
    <w:rPr>
      <w:rFonts w:ascii="宋体"/>
      <w:sz w:val="18"/>
      <w:szCs w:val="18"/>
    </w:rPr>
  </w:style>
  <w:style w:type="paragraph" w:styleId="16">
    <w:name w:val="annotation text"/>
    <w:basedOn w:val="1"/>
    <w:link w:val="260"/>
    <w:qFormat/>
    <w:uiPriority w:val="99"/>
    <w:pPr>
      <w:jc w:val="left"/>
    </w:pPr>
  </w:style>
  <w:style w:type="paragraph" w:styleId="17">
    <w:name w:val="Body Text 3"/>
    <w:basedOn w:val="1"/>
    <w:link w:val="279"/>
    <w:qFormat/>
    <w:uiPriority w:val="0"/>
    <w:rPr>
      <w:rFonts w:ascii="宋体"/>
      <w:sz w:val="24"/>
      <w:szCs w:val="20"/>
    </w:rPr>
  </w:style>
  <w:style w:type="paragraph" w:styleId="18">
    <w:name w:val="Body Text"/>
    <w:basedOn w:val="1"/>
    <w:next w:val="1"/>
    <w:link w:val="267"/>
    <w:qFormat/>
    <w:uiPriority w:val="0"/>
    <w:pPr>
      <w:jc w:val="center"/>
    </w:pPr>
    <w:rPr>
      <w:rFonts w:eastAsia="幼圆"/>
      <w:b/>
      <w:bCs/>
      <w:sz w:val="44"/>
    </w:rPr>
  </w:style>
  <w:style w:type="paragraph" w:styleId="19">
    <w:name w:val="Body Text Indent"/>
    <w:basedOn w:val="1"/>
    <w:next w:val="20"/>
    <w:link w:val="223"/>
    <w:qFormat/>
    <w:uiPriority w:val="0"/>
    <w:pPr>
      <w:spacing w:after="120"/>
      <w:ind w:left="420"/>
    </w:pPr>
  </w:style>
  <w:style w:type="paragraph" w:styleId="20">
    <w:name w:val="envelope return"/>
    <w:basedOn w:val="1"/>
    <w:unhideWhenUsed/>
    <w:qFormat/>
    <w:uiPriority w:val="0"/>
    <w:pPr>
      <w:snapToGrid w:val="0"/>
    </w:pPr>
    <w:rPr>
      <w:rFonts w:ascii="Arial" w:hAnsi="Arial"/>
    </w:rPr>
  </w:style>
  <w:style w:type="paragraph" w:styleId="21">
    <w:name w:val="index 4"/>
    <w:basedOn w:val="1"/>
    <w:next w:val="1"/>
    <w:qFormat/>
    <w:uiPriority w:val="0"/>
    <w:pPr>
      <w:ind w:left="600"/>
    </w:pPr>
    <w:rPr>
      <w:rFonts w:ascii="Calibri" w:hAnsi="Calibri"/>
    </w:rPr>
  </w:style>
  <w:style w:type="paragraph" w:styleId="22">
    <w:name w:val="toc 5"/>
    <w:basedOn w:val="1"/>
    <w:next w:val="1"/>
    <w:unhideWhenUsed/>
    <w:qFormat/>
    <w:uiPriority w:val="39"/>
    <w:pPr>
      <w:ind w:left="1680"/>
    </w:pPr>
    <w:rPr>
      <w:rFonts w:ascii="Calibri" w:hAnsi="Calibri"/>
      <w:szCs w:val="22"/>
    </w:rPr>
  </w:style>
  <w:style w:type="paragraph" w:styleId="23">
    <w:name w:val="toc 3"/>
    <w:basedOn w:val="1"/>
    <w:next w:val="1"/>
    <w:qFormat/>
    <w:uiPriority w:val="39"/>
    <w:pPr>
      <w:ind w:left="840"/>
    </w:pPr>
    <w:rPr>
      <w:rFonts w:ascii="Calibri" w:hAnsi="Calibri"/>
      <w:szCs w:val="22"/>
    </w:rPr>
  </w:style>
  <w:style w:type="paragraph" w:styleId="24">
    <w:name w:val="Plain Text"/>
    <w:basedOn w:val="1"/>
    <w:link w:val="229"/>
    <w:qFormat/>
    <w:uiPriority w:val="0"/>
    <w:rPr>
      <w:rFonts w:ascii="Ari"/>
    </w:rPr>
  </w:style>
  <w:style w:type="paragraph" w:styleId="25">
    <w:name w:val="toc 8"/>
    <w:basedOn w:val="1"/>
    <w:next w:val="1"/>
    <w:unhideWhenUsed/>
    <w:qFormat/>
    <w:uiPriority w:val="39"/>
    <w:pPr>
      <w:ind w:left="2940"/>
    </w:pPr>
    <w:rPr>
      <w:rFonts w:ascii="Calibri" w:hAnsi="Calibri"/>
      <w:szCs w:val="22"/>
    </w:rPr>
  </w:style>
  <w:style w:type="paragraph" w:styleId="26">
    <w:name w:val="Date"/>
    <w:basedOn w:val="1"/>
    <w:next w:val="1"/>
    <w:link w:val="237"/>
    <w:unhideWhenUsed/>
    <w:qFormat/>
    <w:uiPriority w:val="0"/>
  </w:style>
  <w:style w:type="paragraph" w:styleId="27">
    <w:name w:val="Body Text Indent 2"/>
    <w:basedOn w:val="1"/>
    <w:link w:val="259"/>
    <w:unhideWhenUsed/>
    <w:qFormat/>
    <w:uiPriority w:val="99"/>
    <w:pPr>
      <w:spacing w:line="420" w:lineRule="exact"/>
      <w:ind w:firstLine="525"/>
    </w:pPr>
    <w:rPr>
      <w:rFonts w:ascii="宋体"/>
      <w:sz w:val="20"/>
      <w:szCs w:val="20"/>
    </w:rPr>
  </w:style>
  <w:style w:type="paragraph" w:styleId="28">
    <w:name w:val="endnote text"/>
    <w:basedOn w:val="1"/>
    <w:link w:val="205"/>
    <w:semiHidden/>
    <w:unhideWhenUsed/>
    <w:qFormat/>
    <w:uiPriority w:val="99"/>
    <w:rPr>
      <w:sz w:val="20"/>
    </w:rPr>
  </w:style>
  <w:style w:type="paragraph" w:styleId="29">
    <w:name w:val="Balloon Text"/>
    <w:basedOn w:val="1"/>
    <w:link w:val="282"/>
    <w:qFormat/>
    <w:uiPriority w:val="0"/>
    <w:rPr>
      <w:sz w:val="18"/>
      <w:szCs w:val="18"/>
    </w:rPr>
  </w:style>
  <w:style w:type="paragraph" w:styleId="30">
    <w:name w:val="footer"/>
    <w:basedOn w:val="1"/>
    <w:link w:val="272"/>
    <w:qFormat/>
    <w:uiPriority w:val="99"/>
    <w:pPr>
      <w:tabs>
        <w:tab w:val="center" w:pos="4153"/>
        <w:tab w:val="right" w:pos="8306"/>
      </w:tabs>
      <w:jc w:val="left"/>
    </w:pPr>
    <w:rPr>
      <w:sz w:val="18"/>
      <w:szCs w:val="18"/>
    </w:rPr>
  </w:style>
  <w:style w:type="paragraph" w:styleId="31">
    <w:name w:val="header"/>
    <w:basedOn w:val="1"/>
    <w:link w:val="227"/>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pPr>
    <w:rPr>
      <w:rFonts w:ascii="Calibri" w:hAnsi="Calibri"/>
      <w:szCs w:val="22"/>
    </w:rPr>
  </w:style>
  <w:style w:type="paragraph" w:styleId="34">
    <w:name w:val="Subtitle"/>
    <w:basedOn w:val="1"/>
    <w:next w:val="1"/>
    <w:link w:val="255"/>
    <w:qFormat/>
    <w:uiPriority w:val="0"/>
    <w:pPr>
      <w:spacing w:before="240" w:after="60" w:line="312" w:lineRule="auto"/>
      <w:jc w:val="center"/>
      <w:outlineLvl w:val="1"/>
    </w:pPr>
    <w:rPr>
      <w:rFonts w:ascii="Cambria" w:hAnsi="Cambria"/>
      <w:b/>
      <w:bCs/>
      <w:sz w:val="32"/>
      <w:szCs w:val="32"/>
    </w:rPr>
  </w:style>
  <w:style w:type="paragraph" w:styleId="35">
    <w:name w:val="footnote text"/>
    <w:basedOn w:val="1"/>
    <w:link w:val="204"/>
    <w:semiHidden/>
    <w:unhideWhenUsed/>
    <w:qFormat/>
    <w:uiPriority w:val="99"/>
    <w:pPr>
      <w:spacing w:after="40"/>
    </w:pPr>
    <w:rPr>
      <w:sz w:val="18"/>
    </w:rPr>
  </w:style>
  <w:style w:type="paragraph" w:styleId="36">
    <w:name w:val="toc 6"/>
    <w:basedOn w:val="1"/>
    <w:next w:val="1"/>
    <w:unhideWhenUsed/>
    <w:qFormat/>
    <w:uiPriority w:val="39"/>
    <w:pPr>
      <w:ind w:left="2100"/>
    </w:pPr>
    <w:rPr>
      <w:rFonts w:ascii="Calibri" w:hAnsi="Calibri"/>
      <w:szCs w:val="22"/>
    </w:rPr>
  </w:style>
  <w:style w:type="paragraph" w:styleId="37">
    <w:name w:val="Body Text Indent 3"/>
    <w:basedOn w:val="1"/>
    <w:link w:val="280"/>
    <w:qFormat/>
    <w:uiPriority w:val="0"/>
    <w:pPr>
      <w:spacing w:after="120"/>
      <w:ind w:left="420"/>
    </w:pPr>
    <w:rPr>
      <w:sz w:val="16"/>
      <w:szCs w:val="20"/>
    </w:rPr>
  </w:style>
  <w:style w:type="paragraph" w:styleId="38">
    <w:name w:val="table of figures"/>
    <w:basedOn w:val="1"/>
    <w:next w:val="1"/>
    <w:qFormat/>
    <w:uiPriority w:val="99"/>
    <w:pPr>
      <w:ind w:left="840" w:hanging="420"/>
    </w:pPr>
  </w:style>
  <w:style w:type="paragraph" w:styleId="39">
    <w:name w:val="toc 2"/>
    <w:basedOn w:val="1"/>
    <w:next w:val="1"/>
    <w:qFormat/>
    <w:uiPriority w:val="39"/>
    <w:pPr>
      <w:ind w:left="420"/>
    </w:pPr>
    <w:rPr>
      <w:rFonts w:ascii="Calibri" w:hAnsi="Calibri"/>
      <w:szCs w:val="22"/>
    </w:rPr>
  </w:style>
  <w:style w:type="paragraph" w:styleId="40">
    <w:name w:val="toc 9"/>
    <w:basedOn w:val="1"/>
    <w:next w:val="1"/>
    <w:unhideWhenUsed/>
    <w:qFormat/>
    <w:uiPriority w:val="39"/>
    <w:pPr>
      <w:ind w:left="3360"/>
    </w:pPr>
    <w:rPr>
      <w:rFonts w:ascii="Calibri" w:hAnsi="Calibri"/>
      <w:szCs w:val="22"/>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2">
    <w:name w:val="Normal (Web)"/>
    <w:basedOn w:val="1"/>
    <w:qFormat/>
    <w:uiPriority w:val="99"/>
    <w:pPr>
      <w:widowControl/>
      <w:spacing w:before="100" w:beforeAutospacing="1" w:after="100" w:afterAutospacing="1"/>
      <w:jc w:val="left"/>
    </w:pPr>
    <w:rPr>
      <w:rFonts w:ascii="宋体" w:hAnsi="宋体" w:cs="宋体"/>
      <w:sz w:val="24"/>
    </w:rPr>
  </w:style>
  <w:style w:type="paragraph" w:styleId="43">
    <w:name w:val="index 1"/>
    <w:basedOn w:val="1"/>
    <w:next w:val="1"/>
    <w:qFormat/>
    <w:uiPriority w:val="0"/>
    <w:pPr>
      <w:spacing w:line="220" w:lineRule="exact"/>
      <w:jc w:val="center"/>
    </w:pPr>
    <w:rPr>
      <w:rFonts w:ascii="仿宋_GB2312" w:hAnsi="Calibri" w:eastAsia="仿宋_GB2312"/>
      <w:szCs w:val="22"/>
    </w:rPr>
  </w:style>
  <w:style w:type="paragraph" w:styleId="44">
    <w:name w:val="Title"/>
    <w:basedOn w:val="1"/>
    <w:link w:val="232"/>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0"/>
    <w:qFormat/>
    <w:uiPriority w:val="0"/>
    <w:rPr>
      <w:b/>
      <w:bCs/>
    </w:rPr>
  </w:style>
  <w:style w:type="paragraph" w:styleId="46">
    <w:name w:val="Body Text First Indent 2"/>
    <w:basedOn w:val="19"/>
    <w:unhideWhenUsed/>
    <w:qFormat/>
    <w:uiPriority w:val="0"/>
    <w:pPr>
      <w:ind w:firstLine="420" w:firstLineChars="200"/>
    </w:pPr>
  </w:style>
  <w:style w:type="table" w:styleId="48">
    <w:name w:val="Table Grid"/>
    <w:basedOn w:val="4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0"/>
    <w:rPr>
      <w:rFonts w:cs="Times New Roman"/>
      <w:b/>
    </w:rPr>
  </w:style>
  <w:style w:type="character" w:styleId="51">
    <w:name w:val="endnote reference"/>
    <w:basedOn w:val="49"/>
    <w:semiHidden/>
    <w:unhideWhenUsed/>
    <w:qFormat/>
    <w:uiPriority w:val="99"/>
    <w:rPr>
      <w:vertAlign w:val="superscript"/>
    </w:rPr>
  </w:style>
  <w:style w:type="character" w:styleId="52">
    <w:name w:val="page number"/>
    <w:qFormat/>
    <w:uiPriority w:val="0"/>
    <w:rPr>
      <w:rFonts w:eastAsia="宋体"/>
      <w:b/>
      <w:spacing w:val="0"/>
      <w:sz w:val="24"/>
      <w:szCs w:val="24"/>
      <w:vertAlign w:val="baseline"/>
      <w:lang w:val="en-US" w:eastAsia="zh-CN" w:bidi="ar-SA"/>
    </w:rPr>
  </w:style>
  <w:style w:type="character" w:styleId="53">
    <w:name w:val="FollowedHyperlink"/>
    <w:qFormat/>
    <w:uiPriority w:val="0"/>
    <w:rPr>
      <w:color w:val="800080"/>
      <w:u w:val="single"/>
    </w:rPr>
  </w:style>
  <w:style w:type="character" w:styleId="54">
    <w:name w:val="Emphasis"/>
    <w:qFormat/>
    <w:uiPriority w:val="0"/>
    <w:rPr>
      <w:color w:val="CC0000"/>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color w:val="008000"/>
    </w:rPr>
  </w:style>
  <w:style w:type="character" w:styleId="58">
    <w:name w:val="footnote reference"/>
    <w:basedOn w:val="49"/>
    <w:unhideWhenUsed/>
    <w:qFormat/>
    <w:uiPriority w:val="99"/>
    <w:rPr>
      <w:vertAlign w:val="superscript"/>
    </w:rPr>
  </w:style>
  <w:style w:type="paragraph" w:customStyle="1" w:styleId="59">
    <w:name w:val="列表段落1"/>
    <w:basedOn w:val="1"/>
    <w:qFormat/>
    <w:uiPriority w:val="99"/>
    <w:pPr>
      <w:ind w:firstLine="420"/>
    </w:pPr>
    <w:rPr>
      <w:szCs w:val="20"/>
    </w:rPr>
  </w:style>
  <w:style w:type="character" w:customStyle="1" w:styleId="60">
    <w:name w:val="Heading 1 Char"/>
    <w:basedOn w:val="49"/>
    <w:qFormat/>
    <w:uiPriority w:val="9"/>
    <w:rPr>
      <w:rFonts w:ascii="Arial" w:hAnsi="Arial" w:eastAsia="Arial" w:cs="Arial"/>
      <w:sz w:val="40"/>
      <w:szCs w:val="40"/>
    </w:rPr>
  </w:style>
  <w:style w:type="character" w:customStyle="1" w:styleId="61">
    <w:name w:val="Heading 2 Char"/>
    <w:basedOn w:val="49"/>
    <w:qFormat/>
    <w:uiPriority w:val="9"/>
    <w:rPr>
      <w:rFonts w:ascii="Arial" w:hAnsi="Arial" w:eastAsia="Arial" w:cs="Arial"/>
      <w:sz w:val="34"/>
    </w:rPr>
  </w:style>
  <w:style w:type="character" w:customStyle="1" w:styleId="62">
    <w:name w:val="Heading 3 Char"/>
    <w:basedOn w:val="49"/>
    <w:qFormat/>
    <w:uiPriority w:val="9"/>
    <w:rPr>
      <w:rFonts w:ascii="Arial" w:hAnsi="Arial" w:eastAsia="Arial" w:cs="Arial"/>
      <w:sz w:val="30"/>
      <w:szCs w:val="30"/>
    </w:rPr>
  </w:style>
  <w:style w:type="character" w:customStyle="1" w:styleId="63">
    <w:name w:val="Heading 4 Char"/>
    <w:basedOn w:val="49"/>
    <w:qFormat/>
    <w:uiPriority w:val="9"/>
    <w:rPr>
      <w:rFonts w:ascii="Arial" w:hAnsi="Arial" w:eastAsia="Arial" w:cs="Arial"/>
      <w:b/>
      <w:bCs/>
      <w:sz w:val="26"/>
      <w:szCs w:val="26"/>
    </w:rPr>
  </w:style>
  <w:style w:type="character" w:customStyle="1" w:styleId="64">
    <w:name w:val="Heading 5 Char"/>
    <w:basedOn w:val="49"/>
    <w:qFormat/>
    <w:uiPriority w:val="9"/>
    <w:rPr>
      <w:rFonts w:ascii="Arial" w:hAnsi="Arial" w:eastAsia="Arial" w:cs="Arial"/>
      <w:b/>
      <w:bCs/>
      <w:sz w:val="24"/>
      <w:szCs w:val="24"/>
    </w:rPr>
  </w:style>
  <w:style w:type="character" w:customStyle="1" w:styleId="65">
    <w:name w:val="Heading 6 Char"/>
    <w:basedOn w:val="49"/>
    <w:qFormat/>
    <w:uiPriority w:val="9"/>
    <w:rPr>
      <w:rFonts w:ascii="Arial" w:hAnsi="Arial" w:eastAsia="Arial" w:cs="Arial"/>
      <w:b/>
      <w:bCs/>
      <w:sz w:val="22"/>
      <w:szCs w:val="22"/>
    </w:rPr>
  </w:style>
  <w:style w:type="character" w:customStyle="1" w:styleId="66">
    <w:name w:val="Heading 7 Char"/>
    <w:basedOn w:val="49"/>
    <w:qFormat/>
    <w:uiPriority w:val="9"/>
    <w:rPr>
      <w:rFonts w:ascii="Arial" w:hAnsi="Arial" w:eastAsia="Arial" w:cs="Arial"/>
      <w:b/>
      <w:bCs/>
      <w:i/>
      <w:iCs/>
      <w:sz w:val="22"/>
      <w:szCs w:val="22"/>
    </w:rPr>
  </w:style>
  <w:style w:type="character" w:customStyle="1" w:styleId="67">
    <w:name w:val="Heading 8 Char"/>
    <w:basedOn w:val="49"/>
    <w:qFormat/>
    <w:uiPriority w:val="9"/>
    <w:rPr>
      <w:rFonts w:ascii="Arial" w:hAnsi="Arial" w:eastAsia="Arial" w:cs="Arial"/>
      <w:i/>
      <w:iCs/>
      <w:sz w:val="22"/>
      <w:szCs w:val="22"/>
    </w:rPr>
  </w:style>
  <w:style w:type="character" w:customStyle="1" w:styleId="68">
    <w:name w:val="Heading 9 Char"/>
    <w:basedOn w:val="49"/>
    <w:qFormat/>
    <w:uiPriority w:val="9"/>
    <w:rPr>
      <w:rFonts w:ascii="Arial" w:hAnsi="Arial" w:eastAsia="Arial" w:cs="Arial"/>
      <w:i/>
      <w:iCs/>
      <w:sz w:val="21"/>
      <w:szCs w:val="21"/>
    </w:rPr>
  </w:style>
  <w:style w:type="paragraph" w:styleId="69">
    <w:name w:val="No Spacing"/>
    <w:qFormat/>
    <w:uiPriority w:val="1"/>
    <w:rPr>
      <w:rFonts w:ascii="Times New Roman" w:hAnsi="Times New Roman" w:eastAsia="宋体" w:cs="Times New Roman"/>
      <w:lang w:val="en-US" w:eastAsia="zh-CN" w:bidi="ar-SA"/>
    </w:rPr>
  </w:style>
  <w:style w:type="character" w:customStyle="1" w:styleId="70">
    <w:name w:val="Title Char"/>
    <w:basedOn w:val="49"/>
    <w:qFormat/>
    <w:uiPriority w:val="10"/>
    <w:rPr>
      <w:sz w:val="48"/>
      <w:szCs w:val="48"/>
    </w:rPr>
  </w:style>
  <w:style w:type="character" w:customStyle="1" w:styleId="71">
    <w:name w:val="Subtitle Char"/>
    <w:basedOn w:val="49"/>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basedOn w:val="49"/>
    <w:qFormat/>
    <w:uiPriority w:val="99"/>
  </w:style>
  <w:style w:type="character" w:customStyle="1" w:styleId="77">
    <w:name w:val="Footer Char"/>
    <w:basedOn w:val="49"/>
    <w:qFormat/>
    <w:uiPriority w:val="99"/>
  </w:style>
  <w:style w:type="character" w:customStyle="1" w:styleId="78">
    <w:name w:val="Caption Char"/>
    <w:qFormat/>
    <w:uiPriority w:val="99"/>
  </w:style>
  <w:style w:type="table" w:customStyle="1" w:styleId="79">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0">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4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4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4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basedOn w:val="4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basedOn w:val="4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basedOn w:val="4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basedOn w:val="4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basedOn w:val="4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4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4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4">
    <w:name w:val="Grid Table 6 Colorful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4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basedOn w:val="4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4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4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4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7 Colorful - Accent 4"/>
    <w:basedOn w:val="4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4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basedOn w:val="4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清单表 1 浅色1"/>
    <w:basedOn w:val="4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4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basedOn w:val="4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basedOn w:val="4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basedOn w:val="4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basedOn w:val="4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basedOn w:val="4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4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basedOn w:val="4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basedOn w:val="4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basedOn w:val="4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basedOn w:val="4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basedOn w:val="4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4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basedOn w:val="4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basedOn w:val="4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basedOn w:val="4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4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4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4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4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4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4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4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basedOn w:val="4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basedOn w:val="4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basedOn w:val="4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basedOn w:val="4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basedOn w:val="4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清单表 6 彩色1"/>
    <w:basedOn w:val="4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4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basedOn w:val="4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清单表 7 彩色1"/>
    <w:basedOn w:val="4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4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4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4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4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4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4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4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4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4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4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4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4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4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35"/>
    <w:qFormat/>
    <w:uiPriority w:val="99"/>
    <w:rPr>
      <w:sz w:val="18"/>
    </w:rPr>
  </w:style>
  <w:style w:type="character" w:customStyle="1" w:styleId="205">
    <w:name w:val="尾注文本 字符"/>
    <w:link w:val="28"/>
    <w:qFormat/>
    <w:uiPriority w:val="99"/>
    <w:rPr>
      <w:sz w:val="20"/>
    </w:rPr>
  </w:style>
  <w:style w:type="paragraph" w:customStyle="1" w:styleId="206">
    <w:name w:val="TOC 标题1"/>
    <w:unhideWhenUsed/>
    <w:qFormat/>
    <w:uiPriority w:val="39"/>
    <w:rPr>
      <w:rFonts w:ascii="Times New Roman" w:hAnsi="Times New Roman" w:eastAsia="宋体" w:cs="Times New Roman"/>
      <w:lang w:val="en-US" w:eastAsia="zh-CN" w:bidi="ar-SA"/>
    </w:rPr>
  </w:style>
  <w:style w:type="paragraph" w:customStyle="1" w:styleId="207">
    <w:name w:val="首行缩进"/>
    <w:basedOn w:val="1"/>
    <w:qFormat/>
    <w:uiPriority w:val="0"/>
    <w:pPr>
      <w:spacing w:line="360" w:lineRule="auto"/>
      <w:ind w:firstLine="480"/>
      <w:jc w:val="left"/>
    </w:pPr>
    <w:rPr>
      <w:rFonts w:ascii="宋体" w:hAnsi="宋体"/>
      <w:sz w:val="24"/>
    </w:rPr>
  </w:style>
  <w:style w:type="character" w:customStyle="1" w:styleId="208">
    <w:name w:val="标题 2 字符"/>
    <w:link w:val="3"/>
    <w:qFormat/>
    <w:uiPriority w:val="0"/>
    <w:rPr>
      <w:rFonts w:ascii="Cambria" w:hAnsi="Cambria"/>
      <w:b/>
      <w:bCs/>
      <w:sz w:val="32"/>
      <w:szCs w:val="32"/>
    </w:rPr>
  </w:style>
  <w:style w:type="character" w:customStyle="1" w:styleId="209">
    <w:name w:val="明显强调1"/>
    <w:qFormat/>
    <w:uiPriority w:val="0"/>
    <w:rPr>
      <w:b/>
      <w:bCs/>
      <w:i/>
      <w:iCs/>
      <w:color w:val="4F81BD"/>
    </w:rPr>
  </w:style>
  <w:style w:type="character" w:customStyle="1" w:styleId="210">
    <w:name w:val="批注文字 Char2"/>
    <w:qFormat/>
    <w:uiPriority w:val="0"/>
    <w:rPr>
      <w:sz w:val="21"/>
    </w:rPr>
  </w:style>
  <w:style w:type="character" w:customStyle="1" w:styleId="211">
    <w:name w:val="标题 3 Char_0"/>
    <w:link w:val="212"/>
    <w:qFormat/>
    <w:uiPriority w:val="0"/>
    <w:rPr>
      <w:b/>
      <w:bCs/>
      <w:sz w:val="32"/>
      <w:szCs w:val="32"/>
    </w:rPr>
  </w:style>
  <w:style w:type="paragraph" w:customStyle="1" w:styleId="212">
    <w:name w:val="标题 3_0"/>
    <w:basedOn w:val="213"/>
    <w:next w:val="213"/>
    <w:link w:val="211"/>
    <w:qFormat/>
    <w:uiPriority w:val="0"/>
    <w:pPr>
      <w:keepNext/>
      <w:keepLines/>
      <w:spacing w:before="260" w:after="260" w:line="416" w:lineRule="auto"/>
      <w:outlineLvl w:val="2"/>
    </w:pPr>
    <w:rPr>
      <w:b/>
      <w:bCs/>
      <w:sz w:val="32"/>
      <w:szCs w:val="32"/>
    </w:rPr>
  </w:style>
  <w:style w:type="paragraph" w:customStyle="1" w:styleId="213">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4">
    <w:name w:val="正文文本 Char2"/>
    <w:semiHidden/>
    <w:qFormat/>
    <w:uiPriority w:val="99"/>
    <w:rPr>
      <w:rFonts w:ascii="Calibri" w:hAnsi="Calibri" w:eastAsia="宋体" w:cs="Times New Roman"/>
    </w:rPr>
  </w:style>
  <w:style w:type="character" w:customStyle="1" w:styleId="215">
    <w:name w:val="页脚 Char1"/>
    <w:semiHidden/>
    <w:qFormat/>
    <w:uiPriority w:val="99"/>
    <w:rPr>
      <w:rFonts w:ascii="Calibri" w:hAnsi="Calibri" w:eastAsia="宋体" w:cs="Times New Roman"/>
      <w:sz w:val="18"/>
      <w:szCs w:val="18"/>
    </w:rPr>
  </w:style>
  <w:style w:type="character" w:customStyle="1" w:styleId="216">
    <w:name w:val="明显引用 Char2"/>
    <w:qFormat/>
    <w:uiPriority w:val="99"/>
    <w:rPr>
      <w:b/>
      <w:bCs/>
      <w:i/>
      <w:iCs/>
      <w:color w:val="4F81BD"/>
      <w:sz w:val="21"/>
      <w:szCs w:val="24"/>
    </w:rPr>
  </w:style>
  <w:style w:type="character" w:customStyle="1" w:styleId="217">
    <w:name w:val="引用 Char"/>
    <w:link w:val="218"/>
    <w:qFormat/>
    <w:uiPriority w:val="0"/>
    <w:rPr>
      <w:i/>
      <w:iCs/>
      <w:color w:val="000000"/>
    </w:rPr>
  </w:style>
  <w:style w:type="paragraph" w:customStyle="1" w:styleId="218">
    <w:name w:val="引用1"/>
    <w:basedOn w:val="1"/>
    <w:next w:val="1"/>
    <w:link w:val="217"/>
    <w:qFormat/>
    <w:uiPriority w:val="0"/>
    <w:rPr>
      <w:i/>
      <w:iCs/>
      <w:color w:val="000000"/>
      <w:sz w:val="20"/>
      <w:szCs w:val="20"/>
    </w:rPr>
  </w:style>
  <w:style w:type="character" w:customStyle="1" w:styleId="219">
    <w:name w:val="标题 1 Char_0"/>
    <w:link w:val="220"/>
    <w:qFormat/>
    <w:uiPriority w:val="0"/>
    <w:rPr>
      <w:b/>
      <w:bCs/>
      <w:sz w:val="44"/>
      <w:szCs w:val="44"/>
    </w:rPr>
  </w:style>
  <w:style w:type="paragraph" w:customStyle="1" w:styleId="220">
    <w:name w:val="标题 1_0"/>
    <w:basedOn w:val="213"/>
    <w:next w:val="213"/>
    <w:link w:val="219"/>
    <w:qFormat/>
    <w:uiPriority w:val="0"/>
    <w:pPr>
      <w:keepNext/>
      <w:keepLines/>
      <w:spacing w:before="340" w:after="330" w:line="578" w:lineRule="auto"/>
      <w:outlineLvl w:val="0"/>
    </w:pPr>
    <w:rPr>
      <w:b/>
      <w:bCs/>
      <w:sz w:val="44"/>
      <w:szCs w:val="44"/>
    </w:rPr>
  </w:style>
  <w:style w:type="character" w:customStyle="1" w:styleId="221">
    <w:name w:val="正文文本缩进 3 Char1"/>
    <w:semiHidden/>
    <w:qFormat/>
    <w:uiPriority w:val="99"/>
    <w:rPr>
      <w:sz w:val="16"/>
      <w:szCs w:val="16"/>
    </w:rPr>
  </w:style>
  <w:style w:type="character" w:customStyle="1" w:styleId="222">
    <w:name w:val="引用 Char1"/>
    <w:qFormat/>
    <w:uiPriority w:val="29"/>
    <w:rPr>
      <w:i/>
      <w:iCs/>
      <w:color w:val="000000"/>
      <w:sz w:val="21"/>
    </w:rPr>
  </w:style>
  <w:style w:type="character" w:customStyle="1" w:styleId="223">
    <w:name w:val="正文文本缩进 字符"/>
    <w:link w:val="19"/>
    <w:qFormat/>
    <w:uiPriority w:val="0"/>
    <w:rPr>
      <w:sz w:val="21"/>
      <w:szCs w:val="24"/>
    </w:rPr>
  </w:style>
  <w:style w:type="character" w:customStyle="1" w:styleId="224">
    <w:name w:val="font161"/>
    <w:qFormat/>
    <w:uiPriority w:val="0"/>
    <w:rPr>
      <w:b/>
      <w:sz w:val="32"/>
    </w:rPr>
  </w:style>
  <w:style w:type="character" w:customStyle="1" w:styleId="225">
    <w:name w:val="标题 4 Char_0"/>
    <w:link w:val="226"/>
    <w:qFormat/>
    <w:uiPriority w:val="0"/>
    <w:rPr>
      <w:rFonts w:ascii="Arial" w:hAnsi="Arial" w:eastAsia="黑体"/>
      <w:b/>
      <w:bCs/>
      <w:sz w:val="28"/>
      <w:szCs w:val="28"/>
    </w:rPr>
  </w:style>
  <w:style w:type="paragraph" w:customStyle="1" w:styleId="226">
    <w:name w:val="标题 4_0"/>
    <w:basedOn w:val="213"/>
    <w:next w:val="213"/>
    <w:link w:val="225"/>
    <w:qFormat/>
    <w:uiPriority w:val="0"/>
    <w:pPr>
      <w:keepNext/>
      <w:keepLines/>
      <w:spacing w:before="280" w:after="290" w:line="376" w:lineRule="auto"/>
      <w:outlineLvl w:val="3"/>
    </w:pPr>
    <w:rPr>
      <w:rFonts w:ascii="Arial" w:hAnsi="Arial" w:eastAsia="黑体"/>
      <w:b/>
      <w:bCs/>
      <w:sz w:val="28"/>
      <w:szCs w:val="28"/>
    </w:rPr>
  </w:style>
  <w:style w:type="character" w:customStyle="1" w:styleId="227">
    <w:name w:val="页眉 字符"/>
    <w:link w:val="31"/>
    <w:qFormat/>
    <w:uiPriority w:val="0"/>
    <w:rPr>
      <w:sz w:val="18"/>
      <w:szCs w:val="18"/>
    </w:rPr>
  </w:style>
  <w:style w:type="character" w:customStyle="1" w:styleId="228">
    <w:name w:val="标题 6 字符"/>
    <w:link w:val="7"/>
    <w:qFormat/>
    <w:uiPriority w:val="0"/>
    <w:rPr>
      <w:rFonts w:ascii="Cambria" w:hAnsi="Cambria" w:eastAsia="宋体" w:cs="Times New Roman"/>
      <w:b/>
      <w:bCs/>
      <w:sz w:val="24"/>
      <w:szCs w:val="24"/>
    </w:rPr>
  </w:style>
  <w:style w:type="character" w:customStyle="1" w:styleId="229">
    <w:name w:val="纯文本 字符"/>
    <w:link w:val="24"/>
    <w:qFormat/>
    <w:uiPriority w:val="0"/>
    <w:rPr>
      <w:rFonts w:ascii="Ari"/>
      <w:lang w:val="en-US" w:eastAsia="zh-CN" w:bidi="ar-SA"/>
    </w:rPr>
  </w:style>
  <w:style w:type="character" w:customStyle="1" w:styleId="230">
    <w:name w:val="引用 Char2"/>
    <w:qFormat/>
    <w:uiPriority w:val="99"/>
    <w:rPr>
      <w:i/>
      <w:iCs/>
      <w:color w:val="000000"/>
      <w:sz w:val="21"/>
      <w:szCs w:val="24"/>
    </w:rPr>
  </w:style>
  <w:style w:type="character" w:customStyle="1" w:styleId="231">
    <w:name w:val="rvts11"/>
    <w:qFormat/>
    <w:uiPriority w:val="0"/>
    <w:rPr>
      <w:rFonts w:hint="default" w:ascii="KNLe" w:hAnsi="KNLe"/>
      <w:sz w:val="24"/>
      <w:szCs w:val="24"/>
      <w:u w:val="single"/>
    </w:rPr>
  </w:style>
  <w:style w:type="character" w:customStyle="1" w:styleId="232">
    <w:name w:val="标题 字符"/>
    <w:link w:val="44"/>
    <w:qFormat/>
    <w:uiPriority w:val="0"/>
    <w:rPr>
      <w:rFonts w:ascii="Arial" w:hAnsi="Arial"/>
      <w:b/>
      <w:sz w:val="32"/>
    </w:rPr>
  </w:style>
  <w:style w:type="character" w:customStyle="1" w:styleId="233">
    <w:name w:val="标题5 Char Char"/>
    <w:link w:val="234"/>
    <w:qFormat/>
    <w:uiPriority w:val="0"/>
    <w:rPr>
      <w:rFonts w:ascii="Arial" w:hAnsi="Arial"/>
      <w:b/>
      <w:bCs/>
      <w:sz w:val="24"/>
      <w:szCs w:val="32"/>
    </w:rPr>
  </w:style>
  <w:style w:type="paragraph" w:customStyle="1" w:styleId="234">
    <w:name w:val="标题5"/>
    <w:basedOn w:val="4"/>
    <w:link w:val="233"/>
    <w:qFormat/>
    <w:uiPriority w:val="0"/>
    <w:pPr>
      <w:numPr>
        <w:ilvl w:val="0"/>
        <w:numId w:val="0"/>
      </w:numPr>
      <w:spacing w:line="413" w:lineRule="auto"/>
    </w:pPr>
    <w:rPr>
      <w:rFonts w:ascii="Arial" w:hAnsi="Arial"/>
      <w:sz w:val="24"/>
    </w:rPr>
  </w:style>
  <w:style w:type="character" w:customStyle="1" w:styleId="235">
    <w:name w:val="副标题 Char2"/>
    <w:qFormat/>
    <w:uiPriority w:val="11"/>
    <w:rPr>
      <w:rFonts w:ascii="Cambria" w:hAnsi="Cambria" w:cs="Times New Roman"/>
      <w:b/>
      <w:bCs/>
      <w:sz w:val="32"/>
      <w:szCs w:val="32"/>
    </w:rPr>
  </w:style>
  <w:style w:type="character" w:customStyle="1" w:styleId="236">
    <w:name w:val="文档结构图 字符"/>
    <w:link w:val="15"/>
    <w:qFormat/>
    <w:uiPriority w:val="0"/>
    <w:rPr>
      <w:rFonts w:ascii="宋体"/>
      <w:sz w:val="18"/>
      <w:szCs w:val="18"/>
    </w:rPr>
  </w:style>
  <w:style w:type="character" w:customStyle="1" w:styleId="237">
    <w:name w:val="日期 字符"/>
    <w:link w:val="26"/>
    <w:qFormat/>
    <w:uiPriority w:val="0"/>
    <w:rPr>
      <w:sz w:val="21"/>
      <w:szCs w:val="24"/>
    </w:rPr>
  </w:style>
  <w:style w:type="character" w:customStyle="1" w:styleId="238">
    <w:name w:val="批注主题 Char1"/>
    <w:qFormat/>
    <w:uiPriority w:val="0"/>
    <w:rPr>
      <w:b/>
      <w:bCs/>
      <w:sz w:val="21"/>
      <w:szCs w:val="22"/>
    </w:rPr>
  </w:style>
  <w:style w:type="character" w:customStyle="1" w:styleId="239">
    <w:name w:val="font31"/>
    <w:qFormat/>
    <w:uiPriority w:val="0"/>
    <w:rPr>
      <w:rFonts w:hint="eastAsia" w:ascii="宋体" w:hAnsi="宋体" w:eastAsia="宋体" w:cs="宋体"/>
      <w:color w:val="000000"/>
      <w:sz w:val="20"/>
      <w:szCs w:val="20"/>
      <w:u w:val="none"/>
    </w:rPr>
  </w:style>
  <w:style w:type="character" w:customStyle="1" w:styleId="240">
    <w:name w:val="明显引用 Char"/>
    <w:link w:val="241"/>
    <w:qFormat/>
    <w:uiPriority w:val="0"/>
    <w:rPr>
      <w:b/>
      <w:bCs/>
      <w:i/>
      <w:iCs/>
      <w:color w:val="4F81BD"/>
    </w:rPr>
  </w:style>
  <w:style w:type="paragraph" w:customStyle="1" w:styleId="241">
    <w:name w:val="明显引用1"/>
    <w:basedOn w:val="1"/>
    <w:next w:val="1"/>
    <w:link w:val="240"/>
    <w:qFormat/>
    <w:uiPriority w:val="0"/>
    <w:pPr>
      <w:pBdr>
        <w:bottom w:val="single" w:color="4F81BD" w:sz="4" w:space="4"/>
      </w:pBdr>
      <w:spacing w:before="200" w:after="280"/>
      <w:ind w:left="936" w:right="936"/>
    </w:pPr>
    <w:rPr>
      <w:b/>
      <w:bCs/>
      <w:i/>
      <w:iCs/>
      <w:color w:val="4F81BD"/>
      <w:sz w:val="20"/>
      <w:szCs w:val="20"/>
    </w:rPr>
  </w:style>
  <w:style w:type="character" w:customStyle="1" w:styleId="242">
    <w:name w:val="标题 5 字符"/>
    <w:link w:val="6"/>
    <w:qFormat/>
    <w:uiPriority w:val="0"/>
    <w:rPr>
      <w:b/>
      <w:bCs/>
      <w:sz w:val="28"/>
      <w:szCs w:val="28"/>
    </w:rPr>
  </w:style>
  <w:style w:type="character" w:customStyle="1" w:styleId="243">
    <w:name w:val="日期 Char1"/>
    <w:qFormat/>
    <w:uiPriority w:val="0"/>
    <w:rPr>
      <w:rFonts w:ascii="Calibri" w:hAnsi="Calibri" w:eastAsia="宋体" w:cs="Times New Roman"/>
    </w:rPr>
  </w:style>
  <w:style w:type="character" w:customStyle="1" w:styleId="244">
    <w:name w:val="批注框文本 Char1"/>
    <w:qFormat/>
    <w:uiPriority w:val="0"/>
    <w:rPr>
      <w:sz w:val="18"/>
      <w:szCs w:val="18"/>
    </w:rPr>
  </w:style>
  <w:style w:type="character" w:customStyle="1" w:styleId="245">
    <w:name w:val="标题 Char1"/>
    <w:qFormat/>
    <w:uiPriority w:val="10"/>
    <w:rPr>
      <w:rFonts w:ascii="Cambria" w:hAnsi="Cambria" w:eastAsia="宋体" w:cs="Times New Roman"/>
      <w:b/>
      <w:bCs/>
      <w:sz w:val="32"/>
      <w:szCs w:val="32"/>
    </w:rPr>
  </w:style>
  <w:style w:type="character" w:customStyle="1" w:styleId="246">
    <w:name w:val="标题 9 字符"/>
    <w:link w:val="10"/>
    <w:qFormat/>
    <w:uiPriority w:val="0"/>
    <w:rPr>
      <w:rFonts w:ascii="Cambria" w:hAnsi="Cambria" w:eastAsia="宋体" w:cs="Times New Roman"/>
      <w:sz w:val="21"/>
      <w:szCs w:val="21"/>
    </w:rPr>
  </w:style>
  <w:style w:type="character" w:customStyle="1" w:styleId="247">
    <w:name w:val="不明显参考1"/>
    <w:qFormat/>
    <w:uiPriority w:val="0"/>
    <w:rPr>
      <w:smallCaps/>
      <w:color w:val="C0504D"/>
      <w:u w:val="single"/>
    </w:rPr>
  </w:style>
  <w:style w:type="character" w:customStyle="1" w:styleId="248">
    <w:name w:val="批注文字 Char1"/>
    <w:qFormat/>
    <w:uiPriority w:val="0"/>
    <w:rPr>
      <w:rFonts w:ascii="Calibri" w:hAnsi="Calibri" w:eastAsia="宋体" w:cs="Times New Roman"/>
    </w:rPr>
  </w:style>
  <w:style w:type="character" w:customStyle="1" w:styleId="249">
    <w:name w:val="标题 Char2"/>
    <w:qFormat/>
    <w:uiPriority w:val="10"/>
    <w:rPr>
      <w:rFonts w:ascii="Cambria" w:hAnsi="Cambria" w:cs="Times New Roman"/>
      <w:b/>
      <w:bCs/>
      <w:sz w:val="32"/>
      <w:szCs w:val="32"/>
    </w:rPr>
  </w:style>
  <w:style w:type="character" w:customStyle="1" w:styleId="250">
    <w:name w:val="正文文本 3 Char1"/>
    <w:semiHidden/>
    <w:qFormat/>
    <w:uiPriority w:val="99"/>
    <w:rPr>
      <w:sz w:val="16"/>
      <w:szCs w:val="16"/>
    </w:rPr>
  </w:style>
  <w:style w:type="character" w:customStyle="1" w:styleId="251">
    <w:name w:val="批注主题 Char2"/>
    <w:qFormat/>
    <w:uiPriority w:val="0"/>
    <w:rPr>
      <w:b/>
      <w:bCs/>
      <w:sz w:val="21"/>
    </w:rPr>
  </w:style>
  <w:style w:type="character" w:customStyle="1" w:styleId="252">
    <w:name w:val="标题 3 字符"/>
    <w:link w:val="4"/>
    <w:qFormat/>
    <w:uiPriority w:val="0"/>
    <w:rPr>
      <w:b/>
      <w:bCs/>
      <w:sz w:val="32"/>
      <w:szCs w:val="32"/>
    </w:rPr>
  </w:style>
  <w:style w:type="character" w:customStyle="1" w:styleId="253">
    <w:name w:val="正文文本 Char_0"/>
    <w:link w:val="254"/>
    <w:qFormat/>
    <w:uiPriority w:val="0"/>
    <w:rPr>
      <w:szCs w:val="24"/>
    </w:rPr>
  </w:style>
  <w:style w:type="paragraph" w:customStyle="1" w:styleId="254">
    <w:name w:val="正文文本_0"/>
    <w:basedOn w:val="213"/>
    <w:link w:val="253"/>
    <w:qFormat/>
    <w:uiPriority w:val="0"/>
    <w:pPr>
      <w:spacing w:after="120"/>
    </w:pPr>
    <w:rPr>
      <w:sz w:val="20"/>
    </w:rPr>
  </w:style>
  <w:style w:type="character" w:customStyle="1" w:styleId="255">
    <w:name w:val="副标题 字符"/>
    <w:link w:val="34"/>
    <w:qFormat/>
    <w:uiPriority w:val="0"/>
    <w:rPr>
      <w:rFonts w:ascii="Cambria" w:hAnsi="Cambria"/>
      <w:b/>
      <w:bCs/>
      <w:sz w:val="32"/>
      <w:szCs w:val="32"/>
    </w:rPr>
  </w:style>
  <w:style w:type="character" w:customStyle="1" w:styleId="256">
    <w:name w:val="bookmark"/>
    <w:basedOn w:val="49"/>
    <w:qFormat/>
    <w:uiPriority w:val="0"/>
  </w:style>
  <w:style w:type="character" w:customStyle="1" w:styleId="257">
    <w:name w:val="标题 5 Char_0"/>
    <w:link w:val="258"/>
    <w:qFormat/>
    <w:uiPriority w:val="0"/>
    <w:rPr>
      <w:rFonts w:ascii="Calibri" w:hAnsi="Calibri"/>
      <w:b/>
      <w:bCs/>
      <w:sz w:val="28"/>
      <w:szCs w:val="28"/>
    </w:rPr>
  </w:style>
  <w:style w:type="paragraph" w:customStyle="1" w:styleId="258">
    <w:name w:val="标题 5_0"/>
    <w:basedOn w:val="213"/>
    <w:next w:val="213"/>
    <w:link w:val="257"/>
    <w:qFormat/>
    <w:uiPriority w:val="0"/>
    <w:pPr>
      <w:keepNext/>
      <w:keepLines/>
      <w:spacing w:before="280" w:after="290" w:line="372" w:lineRule="auto"/>
      <w:outlineLvl w:val="4"/>
    </w:pPr>
    <w:rPr>
      <w:rFonts w:ascii="Calibri" w:hAnsi="Calibri"/>
      <w:b/>
      <w:bCs/>
      <w:sz w:val="28"/>
      <w:szCs w:val="28"/>
    </w:rPr>
  </w:style>
  <w:style w:type="character" w:customStyle="1" w:styleId="259">
    <w:name w:val="正文文本缩进 2 字符"/>
    <w:link w:val="27"/>
    <w:qFormat/>
    <w:uiPriority w:val="99"/>
    <w:rPr>
      <w:rFonts w:ascii="宋体"/>
    </w:rPr>
  </w:style>
  <w:style w:type="character" w:customStyle="1" w:styleId="260">
    <w:name w:val="批注文字 字符"/>
    <w:link w:val="16"/>
    <w:qFormat/>
    <w:uiPriority w:val="99"/>
    <w:rPr>
      <w:sz w:val="21"/>
      <w:szCs w:val="24"/>
    </w:rPr>
  </w:style>
  <w:style w:type="character" w:customStyle="1" w:styleId="261">
    <w:name w:val="font11"/>
    <w:qFormat/>
    <w:uiPriority w:val="0"/>
    <w:rPr>
      <w:rFonts w:hint="eastAsia" w:ascii="宋体" w:hAnsi="宋体" w:eastAsia="宋体" w:cs="宋体"/>
      <w:color w:val="000000"/>
      <w:sz w:val="20"/>
      <w:szCs w:val="20"/>
      <w:u w:val="none"/>
    </w:rPr>
  </w:style>
  <w:style w:type="character" w:customStyle="1" w:styleId="262">
    <w:name w:val="明显参考1"/>
    <w:qFormat/>
    <w:uiPriority w:val="0"/>
    <w:rPr>
      <w:b/>
      <w:bCs/>
      <w:smallCaps/>
      <w:color w:val="C0504D"/>
      <w:spacing w:val="5"/>
      <w:u w:val="single"/>
    </w:rPr>
  </w:style>
  <w:style w:type="character" w:customStyle="1" w:styleId="263">
    <w:name w:val="超链接_0"/>
    <w:qFormat/>
    <w:uiPriority w:val="99"/>
    <w:rPr>
      <w:rFonts w:ascii="Calibri" w:hAnsi="Calibri"/>
      <w:color w:val="0000FF"/>
      <w:u w:val="single"/>
    </w:rPr>
  </w:style>
  <w:style w:type="character" w:customStyle="1" w:styleId="264">
    <w:name w:val="文档结构图 Char2"/>
    <w:semiHidden/>
    <w:qFormat/>
    <w:uiPriority w:val="99"/>
    <w:rPr>
      <w:rFonts w:ascii="宋体" w:hAnsi="Calibri" w:eastAsia="宋体" w:cs="Times New Roman"/>
      <w:sz w:val="18"/>
      <w:szCs w:val="18"/>
    </w:rPr>
  </w:style>
  <w:style w:type="character" w:customStyle="1" w:styleId="265">
    <w:name w:val="textcontents"/>
    <w:qFormat/>
    <w:uiPriority w:val="0"/>
    <w:rPr>
      <w:rFonts w:cs="Times New Roman"/>
    </w:rPr>
  </w:style>
  <w:style w:type="character" w:customStyle="1" w:styleId="266">
    <w:name w:val="标题 1 Char"/>
    <w:qFormat/>
    <w:uiPriority w:val="0"/>
    <w:rPr>
      <w:b/>
      <w:bCs/>
      <w:sz w:val="32"/>
      <w:szCs w:val="44"/>
    </w:rPr>
  </w:style>
  <w:style w:type="character" w:customStyle="1" w:styleId="267">
    <w:name w:val="正文文本 字符"/>
    <w:link w:val="18"/>
    <w:qFormat/>
    <w:uiPriority w:val="0"/>
    <w:rPr>
      <w:rFonts w:eastAsia="幼圆"/>
      <w:b/>
      <w:bCs/>
      <w:sz w:val="44"/>
      <w:szCs w:val="24"/>
    </w:rPr>
  </w:style>
  <w:style w:type="character" w:customStyle="1" w:styleId="268">
    <w:name w:val="标题 8 字符"/>
    <w:link w:val="9"/>
    <w:qFormat/>
    <w:uiPriority w:val="0"/>
    <w:rPr>
      <w:rFonts w:ascii="Cambria" w:hAnsi="Cambria" w:eastAsia="宋体" w:cs="Times New Roman"/>
      <w:sz w:val="24"/>
      <w:szCs w:val="24"/>
    </w:rPr>
  </w:style>
  <w:style w:type="character" w:customStyle="1" w:styleId="269">
    <w:name w:val="副标题 Char1"/>
    <w:qFormat/>
    <w:uiPriority w:val="11"/>
    <w:rPr>
      <w:rFonts w:ascii="Cambria" w:hAnsi="Cambria" w:cs="Times New Roman"/>
      <w:b/>
      <w:bCs/>
      <w:sz w:val="32"/>
      <w:szCs w:val="32"/>
    </w:rPr>
  </w:style>
  <w:style w:type="character" w:customStyle="1" w:styleId="270">
    <w:name w:val="批注主题 字符"/>
    <w:link w:val="45"/>
    <w:qFormat/>
    <w:uiPriority w:val="0"/>
    <w:rPr>
      <w:b/>
      <w:bCs/>
      <w:sz w:val="21"/>
      <w:szCs w:val="24"/>
    </w:rPr>
  </w:style>
  <w:style w:type="character" w:customStyle="1" w:styleId="271">
    <w:name w:val="书籍标题1"/>
    <w:qFormat/>
    <w:uiPriority w:val="0"/>
    <w:rPr>
      <w:b/>
      <w:bCs/>
      <w:smallCaps/>
      <w:spacing w:val="5"/>
    </w:rPr>
  </w:style>
  <w:style w:type="character" w:customStyle="1" w:styleId="272">
    <w:name w:val="页脚 字符"/>
    <w:link w:val="30"/>
    <w:qFormat/>
    <w:uiPriority w:val="99"/>
    <w:rPr>
      <w:sz w:val="18"/>
      <w:szCs w:val="18"/>
    </w:rPr>
  </w:style>
  <w:style w:type="character" w:customStyle="1" w:styleId="273">
    <w:name w:val="标题4 Char Char"/>
    <w:link w:val="274"/>
    <w:qFormat/>
    <w:uiPriority w:val="0"/>
    <w:rPr>
      <w:rFonts w:ascii="Arial" w:hAnsi="Arial"/>
      <w:b/>
      <w:bCs/>
      <w:sz w:val="24"/>
      <w:szCs w:val="32"/>
    </w:rPr>
  </w:style>
  <w:style w:type="paragraph" w:customStyle="1" w:styleId="274">
    <w:name w:val="标题4"/>
    <w:basedOn w:val="3"/>
    <w:next w:val="21"/>
    <w:link w:val="273"/>
    <w:qFormat/>
    <w:uiPriority w:val="0"/>
    <w:pPr>
      <w:numPr>
        <w:ilvl w:val="0"/>
        <w:numId w:val="0"/>
      </w:numPr>
      <w:spacing w:line="413" w:lineRule="auto"/>
    </w:pPr>
    <w:rPr>
      <w:rFonts w:ascii="Arial" w:hAnsi="Arial"/>
      <w:sz w:val="24"/>
    </w:rPr>
  </w:style>
  <w:style w:type="character" w:customStyle="1" w:styleId="275">
    <w:name w:val="正文文本 Char1"/>
    <w:qFormat/>
    <w:uiPriority w:val="0"/>
    <w:rPr>
      <w:rFonts w:ascii="Calibri" w:hAnsi="Calibri" w:eastAsia="宋体" w:cs="Times New Roman"/>
    </w:rPr>
  </w:style>
  <w:style w:type="character" w:customStyle="1" w:styleId="276">
    <w:name w:val="明显引用 Char1"/>
    <w:qFormat/>
    <w:uiPriority w:val="30"/>
    <w:rPr>
      <w:b/>
      <w:bCs/>
      <w:i/>
      <w:iCs/>
      <w:color w:val="4F81BD"/>
      <w:sz w:val="21"/>
    </w:rPr>
  </w:style>
  <w:style w:type="character" w:customStyle="1" w:styleId="277">
    <w:name w:val="页眉 Char1"/>
    <w:semiHidden/>
    <w:qFormat/>
    <w:uiPriority w:val="99"/>
    <w:rPr>
      <w:rFonts w:ascii="Calibri" w:hAnsi="Calibri" w:eastAsia="宋体" w:cs="Times New Roman"/>
      <w:sz w:val="18"/>
      <w:szCs w:val="18"/>
    </w:rPr>
  </w:style>
  <w:style w:type="character" w:customStyle="1" w:styleId="278">
    <w:name w:val="不明显强调1"/>
    <w:qFormat/>
    <w:uiPriority w:val="0"/>
    <w:rPr>
      <w:i/>
      <w:iCs/>
      <w:color w:val="808080"/>
    </w:rPr>
  </w:style>
  <w:style w:type="character" w:customStyle="1" w:styleId="279">
    <w:name w:val="正文文本 3 字符"/>
    <w:link w:val="17"/>
    <w:qFormat/>
    <w:uiPriority w:val="0"/>
    <w:rPr>
      <w:rFonts w:ascii="宋体"/>
      <w:sz w:val="24"/>
    </w:rPr>
  </w:style>
  <w:style w:type="character" w:customStyle="1" w:styleId="280">
    <w:name w:val="正文文本缩进 3 字符"/>
    <w:link w:val="37"/>
    <w:qFormat/>
    <w:uiPriority w:val="0"/>
    <w:rPr>
      <w:sz w:val="16"/>
    </w:rPr>
  </w:style>
  <w:style w:type="character" w:customStyle="1" w:styleId="281">
    <w:name w:val="font21"/>
    <w:qFormat/>
    <w:uiPriority w:val="0"/>
    <w:rPr>
      <w:rFonts w:hint="eastAsia" w:ascii="宋体" w:hAnsi="宋体" w:eastAsia="宋体" w:cs="宋体"/>
      <w:color w:val="000000"/>
      <w:sz w:val="20"/>
      <w:szCs w:val="20"/>
      <w:u w:val="none"/>
    </w:rPr>
  </w:style>
  <w:style w:type="character" w:customStyle="1" w:styleId="282">
    <w:name w:val="批注框文本 字符"/>
    <w:link w:val="29"/>
    <w:qFormat/>
    <w:uiPriority w:val="0"/>
    <w:rPr>
      <w:sz w:val="18"/>
      <w:szCs w:val="18"/>
    </w:rPr>
  </w:style>
  <w:style w:type="character" w:customStyle="1" w:styleId="283">
    <w:name w:val="标题 7 字符"/>
    <w:link w:val="8"/>
    <w:qFormat/>
    <w:uiPriority w:val="0"/>
    <w:rPr>
      <w:b/>
      <w:bCs/>
      <w:sz w:val="24"/>
      <w:szCs w:val="24"/>
    </w:rPr>
  </w:style>
  <w:style w:type="character" w:customStyle="1" w:styleId="284">
    <w:name w:val="标题 1 字符"/>
    <w:link w:val="2"/>
    <w:qFormat/>
    <w:uiPriority w:val="0"/>
    <w:rPr>
      <w:rFonts w:ascii="Times New Roman" w:hAnsi="Times New Roman" w:eastAsia="宋体" w:cs="Times New Roman"/>
      <w:b/>
      <w:bCs/>
      <w:sz w:val="32"/>
      <w:szCs w:val="44"/>
    </w:rPr>
  </w:style>
  <w:style w:type="character" w:customStyle="1" w:styleId="285">
    <w:name w:val="文档结构图 Char1"/>
    <w:qFormat/>
    <w:uiPriority w:val="0"/>
    <w:rPr>
      <w:rFonts w:ascii="宋体" w:hAnsi="Calibri" w:eastAsia="宋体" w:cs="Times New Roman"/>
      <w:sz w:val="18"/>
      <w:szCs w:val="18"/>
    </w:rPr>
  </w:style>
  <w:style w:type="character" w:customStyle="1" w:styleId="286">
    <w:name w:val="标题 2 Char_0"/>
    <w:link w:val="287"/>
    <w:qFormat/>
    <w:uiPriority w:val="0"/>
    <w:rPr>
      <w:rFonts w:ascii="Cambria" w:hAnsi="Cambria"/>
      <w:b/>
      <w:bCs/>
      <w:sz w:val="32"/>
      <w:szCs w:val="32"/>
    </w:rPr>
  </w:style>
  <w:style w:type="paragraph" w:customStyle="1" w:styleId="287">
    <w:name w:val="标题 2_0"/>
    <w:basedOn w:val="213"/>
    <w:next w:val="213"/>
    <w:link w:val="286"/>
    <w:unhideWhenUsed/>
    <w:qFormat/>
    <w:uiPriority w:val="0"/>
    <w:pPr>
      <w:keepNext/>
      <w:keepLines/>
      <w:spacing w:before="260" w:after="260" w:line="416" w:lineRule="auto"/>
      <w:outlineLvl w:val="1"/>
    </w:pPr>
    <w:rPr>
      <w:rFonts w:ascii="Cambria" w:hAnsi="Cambria"/>
      <w:b/>
      <w:bCs/>
      <w:sz w:val="32"/>
      <w:szCs w:val="32"/>
    </w:rPr>
  </w:style>
  <w:style w:type="character" w:customStyle="1" w:styleId="288">
    <w:name w:val="日期 Char2"/>
    <w:semiHidden/>
    <w:qFormat/>
    <w:uiPriority w:val="99"/>
    <w:rPr>
      <w:rFonts w:ascii="Calibri" w:hAnsi="Calibri" w:eastAsia="宋体" w:cs="Times New Roman"/>
    </w:rPr>
  </w:style>
  <w:style w:type="character" w:customStyle="1" w:styleId="289">
    <w:name w:val="批注框文本 Char2"/>
    <w:semiHidden/>
    <w:qFormat/>
    <w:uiPriority w:val="99"/>
    <w:rPr>
      <w:rFonts w:ascii="Calibri" w:hAnsi="Calibri" w:eastAsia="宋体" w:cs="Times New Roman"/>
      <w:sz w:val="18"/>
      <w:szCs w:val="18"/>
    </w:rPr>
  </w:style>
  <w:style w:type="character" w:customStyle="1" w:styleId="290">
    <w:name w:val="标题 4 字符"/>
    <w:link w:val="5"/>
    <w:qFormat/>
    <w:uiPriority w:val="0"/>
    <w:rPr>
      <w:rFonts w:ascii="Cambria" w:hAnsi="Cambria" w:eastAsia="宋体" w:cs="Times New Roman"/>
      <w:b/>
      <w:bCs/>
      <w:sz w:val="28"/>
      <w:szCs w:val="28"/>
    </w:rPr>
  </w:style>
  <w:style w:type="character" w:customStyle="1" w:styleId="291">
    <w:name w:val="列出段落 Char"/>
    <w:link w:val="292"/>
    <w:qFormat/>
    <w:uiPriority w:val="99"/>
    <w:rPr>
      <w:sz w:val="21"/>
      <w:szCs w:val="24"/>
    </w:rPr>
  </w:style>
  <w:style w:type="paragraph" w:customStyle="1" w:styleId="292">
    <w:name w:val="List Paragraph1"/>
    <w:basedOn w:val="1"/>
    <w:link w:val="291"/>
    <w:qFormat/>
    <w:uiPriority w:val="99"/>
    <w:pPr>
      <w:ind w:firstLine="420"/>
    </w:pPr>
  </w:style>
  <w:style w:type="paragraph" w:customStyle="1" w:styleId="293">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294">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5">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96">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7">
    <w:name w:val="空半行"/>
    <w:basedOn w:val="1"/>
    <w:qFormat/>
    <w:uiPriority w:val="0"/>
    <w:pPr>
      <w:spacing w:line="120" w:lineRule="exact"/>
    </w:pPr>
    <w:rPr>
      <w:rFonts w:ascii="Calibri" w:hAnsi="Calibri" w:eastAsia="仿宋_GB2312"/>
      <w:color w:val="FFFFFF"/>
      <w:sz w:val="30"/>
      <w:szCs w:val="22"/>
    </w:rPr>
  </w:style>
  <w:style w:type="paragraph" w:customStyle="1" w:styleId="298">
    <w:name w:val="1方案格式1"/>
    <w:basedOn w:val="2"/>
    <w:qFormat/>
    <w:uiPriority w:val="0"/>
    <w:pPr>
      <w:numPr>
        <w:numId w:val="2"/>
      </w:numPr>
      <w:tabs>
        <w:tab w:val="left" w:pos="360"/>
      </w:tabs>
      <w:spacing w:line="360" w:lineRule="auto"/>
      <w:ind w:left="0" w:firstLine="0"/>
    </w:pPr>
    <w:rPr>
      <w:rFonts w:eastAsia="微软雅黑"/>
      <w:bCs w:val="0"/>
      <w:sz w:val="48"/>
    </w:rPr>
  </w:style>
  <w:style w:type="paragraph" w:customStyle="1" w:styleId="299">
    <w:name w:val="格式３"/>
    <w:basedOn w:val="1"/>
    <w:qFormat/>
    <w:uiPriority w:val="0"/>
    <w:pPr>
      <w:spacing w:line="420" w:lineRule="exact"/>
      <w:ind w:left="600" w:hanging="600"/>
    </w:pPr>
    <w:rPr>
      <w:rFonts w:ascii="宋体" w:hAnsi="宋体"/>
      <w:color w:val="000000"/>
      <w:sz w:val="24"/>
      <w:szCs w:val="20"/>
    </w:rPr>
  </w:style>
  <w:style w:type="paragraph" w:customStyle="1" w:styleId="300">
    <w:name w:val="正文1"/>
    <w:qFormat/>
    <w:uiPriority w:val="0"/>
    <w:pPr>
      <w:widowControl w:val="0"/>
      <w:jc w:val="both"/>
    </w:pPr>
    <w:rPr>
      <w:rFonts w:ascii="Calibri" w:hAnsi="Calibri" w:eastAsia="宋体" w:cs="Times New Roman"/>
      <w:lang w:val="en-US" w:eastAsia="zh-CN" w:bidi="ar-SA"/>
    </w:rPr>
  </w:style>
  <w:style w:type="paragraph" w:customStyle="1" w:styleId="301">
    <w:name w:val="列出段落1"/>
    <w:basedOn w:val="1"/>
    <w:qFormat/>
    <w:uiPriority w:val="99"/>
    <w:pPr>
      <w:widowControl/>
      <w:ind w:left="720"/>
      <w:contextualSpacing/>
      <w:jc w:val="left"/>
    </w:pPr>
    <w:rPr>
      <w:rFonts w:ascii="Arial" w:hAnsi="Arial" w:eastAsia="黑体"/>
      <w:sz w:val="24"/>
      <w:lang w:eastAsia="en-US"/>
    </w:rPr>
  </w:style>
  <w:style w:type="paragraph" w:customStyle="1" w:styleId="302">
    <w:name w:val="正文空2字"/>
    <w:basedOn w:val="1"/>
    <w:qFormat/>
    <w:uiPriority w:val="0"/>
    <w:pPr>
      <w:spacing w:line="360" w:lineRule="auto"/>
      <w:ind w:firstLine="200"/>
    </w:pPr>
    <w:rPr>
      <w:sz w:val="24"/>
      <w:lang w:bidi="en-US"/>
    </w:rPr>
  </w:style>
  <w:style w:type="paragraph" w:customStyle="1" w:styleId="303">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304">
    <w:name w:val="目录 5_0"/>
    <w:basedOn w:val="213"/>
    <w:next w:val="213"/>
    <w:qFormat/>
    <w:uiPriority w:val="39"/>
    <w:pPr>
      <w:ind w:left="1680"/>
    </w:pPr>
    <w:rPr>
      <w:rFonts w:ascii="Calibri" w:hAnsi="Calibri"/>
    </w:rPr>
  </w:style>
  <w:style w:type="paragraph" w:customStyle="1" w:styleId="305">
    <w:name w:val="修订1"/>
    <w:qFormat/>
    <w:uiPriority w:val="0"/>
    <w:rPr>
      <w:rFonts w:ascii="Times New Roman" w:hAnsi="Times New Roman" w:eastAsia="宋体" w:cs="Times New Roman"/>
      <w:sz w:val="21"/>
      <w:szCs w:val="24"/>
      <w:lang w:val="en-US" w:eastAsia="zh-CN" w:bidi="ar-SA"/>
    </w:rPr>
  </w:style>
  <w:style w:type="paragraph" w:customStyle="1" w:styleId="306">
    <w:name w:val="标题 11"/>
    <w:basedOn w:val="300"/>
    <w:next w:val="300"/>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07">
    <w:name w:val="正文 + 行距: 固定值 20 磅"/>
    <w:basedOn w:val="1"/>
    <w:qFormat/>
    <w:uiPriority w:val="0"/>
    <w:pPr>
      <w:spacing w:line="400" w:lineRule="exact"/>
      <w:ind w:firstLine="716"/>
    </w:pPr>
    <w:rPr>
      <w:rFonts w:ascii="Calibri" w:hAnsi="Calibri"/>
      <w:szCs w:val="22"/>
    </w:rPr>
  </w:style>
  <w:style w:type="paragraph" w:customStyle="1" w:styleId="308">
    <w:name w:val="TOC 标题11"/>
    <w:basedOn w:val="2"/>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09">
    <w:name w:val="表格文字"/>
    <w:basedOn w:val="1"/>
    <w:link w:val="340"/>
    <w:qFormat/>
    <w:uiPriority w:val="0"/>
    <w:pPr>
      <w:spacing w:line="420" w:lineRule="atLeast"/>
      <w:jc w:val="left"/>
    </w:pPr>
    <w:rPr>
      <w:rFonts w:ascii="Calibri" w:hAnsi="Calibri"/>
      <w:szCs w:val="22"/>
    </w:rPr>
  </w:style>
  <w:style w:type="paragraph" w:customStyle="1" w:styleId="310">
    <w:name w:val="flNote"/>
    <w:basedOn w:val="1"/>
    <w:qFormat/>
    <w:uiPriority w:val="0"/>
    <w:pPr>
      <w:spacing w:before="320" w:after="160" w:line="360" w:lineRule="atLeast"/>
      <w:jc w:val="center"/>
    </w:pPr>
    <w:rPr>
      <w:rFonts w:ascii="Arial" w:hAnsi="Calibri" w:eastAsia="黑体"/>
      <w:sz w:val="30"/>
      <w:szCs w:val="22"/>
    </w:rPr>
  </w:style>
  <w:style w:type="paragraph" w:customStyle="1" w:styleId="311">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12">
    <w:name w:val="表格"/>
    <w:basedOn w:val="1"/>
    <w:qFormat/>
    <w:uiPriority w:val="0"/>
    <w:pPr>
      <w:jc w:val="center"/>
    </w:pPr>
    <w:rPr>
      <w:rFonts w:ascii="华文细黑" w:hAnsi="华文细黑"/>
      <w:szCs w:val="22"/>
    </w:rPr>
  </w:style>
  <w:style w:type="paragraph" w:customStyle="1" w:styleId="313">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14">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15">
    <w:name w:val="列出段落2"/>
    <w:basedOn w:val="1"/>
    <w:qFormat/>
    <w:uiPriority w:val="99"/>
    <w:pPr>
      <w:ind w:firstLine="420"/>
    </w:pPr>
  </w:style>
  <w:style w:type="paragraph" w:customStyle="1" w:styleId="316">
    <w:name w:val="6'"/>
    <w:basedOn w:val="1"/>
    <w:qFormat/>
    <w:uiPriority w:val="0"/>
    <w:pPr>
      <w:spacing w:line="320" w:lineRule="exact"/>
      <w:jc w:val="center"/>
    </w:pPr>
    <w:rPr>
      <w:rFonts w:ascii="Calibri" w:hAnsi="Calibri"/>
      <w:spacing w:val="20"/>
      <w:szCs w:val="22"/>
    </w:rPr>
  </w:style>
  <w:style w:type="paragraph" w:customStyle="1" w:styleId="317">
    <w:name w:val="Char Char Char Char Char Char Char"/>
    <w:basedOn w:val="1"/>
    <w:qFormat/>
    <w:uiPriority w:val="0"/>
    <w:pPr>
      <w:spacing w:line="360" w:lineRule="auto"/>
    </w:pPr>
    <w:rPr>
      <w:sz w:val="24"/>
      <w:szCs w:val="20"/>
    </w:rPr>
  </w:style>
  <w:style w:type="paragraph" w:customStyle="1" w:styleId="318">
    <w:name w:val="2方案格式2"/>
    <w:basedOn w:val="298"/>
    <w:qFormat/>
    <w:uiPriority w:val="0"/>
    <w:pPr>
      <w:numPr>
        <w:ilvl w:val="1"/>
      </w:numPr>
      <w:spacing w:before="50" w:after="50" w:line="240" w:lineRule="auto"/>
      <w:outlineLvl w:val="1"/>
    </w:pPr>
    <w:rPr>
      <w:sz w:val="44"/>
    </w:rPr>
  </w:style>
  <w:style w:type="paragraph" w:customStyle="1" w:styleId="319">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320">
    <w:name w:val="文档正文"/>
    <w:basedOn w:val="1"/>
    <w:qFormat/>
    <w:uiPriority w:val="0"/>
    <w:pPr>
      <w:spacing w:line="480" w:lineRule="atLeast"/>
      <w:ind w:firstLine="567"/>
    </w:pPr>
    <w:rPr>
      <w:rFonts w:ascii="Ari" w:eastAsia="Ari"/>
      <w:sz w:val="28"/>
      <w:szCs w:val="20"/>
    </w:rPr>
  </w:style>
  <w:style w:type="paragraph" w:customStyle="1" w:styleId="321">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22">
    <w:name w:val="目录 4_0"/>
    <w:basedOn w:val="213"/>
    <w:next w:val="213"/>
    <w:qFormat/>
    <w:uiPriority w:val="39"/>
    <w:pPr>
      <w:ind w:left="1260"/>
    </w:pPr>
    <w:rPr>
      <w:rFonts w:ascii="Calibri" w:hAnsi="Calibri"/>
    </w:rPr>
  </w:style>
  <w:style w:type="paragraph" w:customStyle="1" w:styleId="323">
    <w:name w:val="目录 3_0"/>
    <w:basedOn w:val="213"/>
    <w:next w:val="213"/>
    <w:qFormat/>
    <w:uiPriority w:val="39"/>
    <w:pPr>
      <w:ind w:left="840"/>
    </w:pPr>
    <w:rPr>
      <w:rFonts w:ascii="Calibri" w:hAnsi="Calibri"/>
    </w:rPr>
  </w:style>
  <w:style w:type="paragraph" w:customStyle="1" w:styleId="324">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325">
    <w:name w:val="1"/>
    <w:basedOn w:val="1"/>
    <w:next w:val="1"/>
    <w:qFormat/>
    <w:uiPriority w:val="0"/>
    <w:rPr>
      <w:rFonts w:ascii="Calibri" w:hAnsi="Calibri"/>
      <w:szCs w:val="22"/>
    </w:rPr>
  </w:style>
  <w:style w:type="paragraph" w:customStyle="1" w:styleId="326">
    <w:name w:val="Blockquote_0"/>
    <w:basedOn w:val="213"/>
    <w:qFormat/>
    <w:uiPriority w:val="0"/>
    <w:pPr>
      <w:spacing w:before="100" w:after="100"/>
      <w:ind w:left="360" w:right="360"/>
      <w:jc w:val="left"/>
    </w:pPr>
    <w:rPr>
      <w:rFonts w:ascii="Calibri" w:hAnsi="Calibri" w:eastAsia="Times New Roman"/>
      <w:sz w:val="24"/>
      <w:szCs w:val="20"/>
    </w:rPr>
  </w:style>
  <w:style w:type="paragraph" w:customStyle="1" w:styleId="327">
    <w:name w:val="列出段落11"/>
    <w:basedOn w:val="1"/>
    <w:qFormat/>
    <w:uiPriority w:val="0"/>
    <w:pPr>
      <w:widowControl/>
      <w:ind w:left="720"/>
      <w:contextualSpacing/>
      <w:jc w:val="left"/>
    </w:pPr>
    <w:rPr>
      <w:rFonts w:ascii="Arial" w:hAnsi="Arial" w:eastAsia="黑体"/>
      <w:sz w:val="24"/>
      <w:lang w:eastAsia="en-US"/>
    </w:rPr>
  </w:style>
  <w:style w:type="paragraph" w:customStyle="1" w:styleId="328">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29">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30">
    <w:name w:val="p0"/>
    <w:basedOn w:val="1"/>
    <w:qFormat/>
    <w:uiPriority w:val="0"/>
    <w:pPr>
      <w:widowControl/>
    </w:pPr>
    <w:rPr>
      <w:b/>
      <w:bCs/>
      <w:sz w:val="24"/>
    </w:rPr>
  </w:style>
  <w:style w:type="paragraph" w:customStyle="1" w:styleId="331">
    <w:name w:val="Blockquote"/>
    <w:basedOn w:val="1"/>
    <w:qFormat/>
    <w:uiPriority w:val="0"/>
    <w:pPr>
      <w:spacing w:before="100" w:after="100"/>
      <w:ind w:left="360" w:right="360"/>
      <w:jc w:val="left"/>
    </w:pPr>
    <w:rPr>
      <w:rFonts w:ascii="Calibri" w:hAnsi="Calibri"/>
      <w:sz w:val="24"/>
      <w:szCs w:val="22"/>
    </w:rPr>
  </w:style>
  <w:style w:type="paragraph" w:customStyle="1" w:styleId="332">
    <w:name w:val="3方案格式3"/>
    <w:basedOn w:val="318"/>
    <w:qFormat/>
    <w:uiPriority w:val="0"/>
    <w:pPr>
      <w:numPr>
        <w:ilvl w:val="2"/>
      </w:numPr>
      <w:outlineLvl w:val="2"/>
    </w:pPr>
    <w:rPr>
      <w:sz w:val="32"/>
    </w:rPr>
  </w:style>
  <w:style w:type="paragraph" w:customStyle="1" w:styleId="333">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34">
    <w:name w:val="标题2"/>
    <w:basedOn w:val="3"/>
    <w:next w:val="18"/>
    <w:qFormat/>
    <w:uiPriority w:val="0"/>
    <w:pPr>
      <w:spacing w:before="156" w:after="156" w:line="360" w:lineRule="auto"/>
    </w:pPr>
    <w:rPr>
      <w:bCs w:val="0"/>
      <w:sz w:val="24"/>
    </w:rPr>
  </w:style>
  <w:style w:type="paragraph" w:customStyle="1" w:styleId="335">
    <w:name w:val="普通正文"/>
    <w:basedOn w:val="1"/>
    <w:qFormat/>
    <w:uiPriority w:val="0"/>
    <w:pPr>
      <w:spacing w:before="120" w:after="120" w:line="360" w:lineRule="auto"/>
      <w:ind w:firstLine="480"/>
      <w:jc w:val="left"/>
    </w:pPr>
    <w:rPr>
      <w:rFonts w:ascii="Arial" w:hAnsi="Arial"/>
      <w:sz w:val="24"/>
    </w:rPr>
  </w:style>
  <w:style w:type="paragraph" w:customStyle="1" w:styleId="336">
    <w:name w:val="正文11"/>
    <w:qFormat/>
    <w:uiPriority w:val="0"/>
    <w:rPr>
      <w:rFonts w:ascii="Calibri" w:hAnsi="Calibri" w:eastAsia="宋体" w:cs="Calibri"/>
      <w:sz w:val="24"/>
      <w:szCs w:val="24"/>
      <w:lang w:val="en-US" w:eastAsia="zh-CN" w:bidi="ar-SA"/>
    </w:rPr>
  </w:style>
  <w:style w:type="paragraph" w:customStyle="1" w:styleId="337">
    <w:name w:val="正文2"/>
    <w:qFormat/>
    <w:uiPriority w:val="0"/>
    <w:rPr>
      <w:rFonts w:ascii="Times New Roman" w:hAnsi="Times New Roman" w:eastAsia="微软雅黑" w:cs="Times New Roman"/>
      <w:sz w:val="24"/>
      <w:szCs w:val="24"/>
      <w:lang w:val="en-US" w:eastAsia="zh-CN" w:bidi="ar-SA"/>
    </w:rPr>
  </w:style>
  <w:style w:type="paragraph" w:customStyle="1" w:styleId="338">
    <w:name w:val="列出段落3"/>
    <w:basedOn w:val="1"/>
    <w:qFormat/>
    <w:uiPriority w:val="0"/>
    <w:pPr>
      <w:widowControl/>
      <w:spacing w:after="200"/>
      <w:ind w:firstLine="420"/>
      <w:jc w:val="left"/>
    </w:pPr>
    <w:rPr>
      <w:rFonts w:ascii="Tahoma" w:hAnsi="Tahoma" w:eastAsia="微软雅黑"/>
      <w:sz w:val="22"/>
      <w:szCs w:val="22"/>
    </w:rPr>
  </w:style>
  <w:style w:type="paragraph" w:customStyle="1" w:styleId="339">
    <w:name w:val="纯文本2"/>
    <w:basedOn w:val="1"/>
    <w:qFormat/>
    <w:uiPriority w:val="0"/>
    <w:pPr>
      <w:jc w:val="left"/>
    </w:pPr>
    <w:rPr>
      <w:rFonts w:hint="eastAsia" w:ascii="宋体" w:hAnsi="宋体" w:cs="Courier New"/>
      <w:sz w:val="24"/>
      <w:szCs w:val="20"/>
      <w:lang w:bidi="hi-IN"/>
    </w:rPr>
  </w:style>
  <w:style w:type="character" w:customStyle="1" w:styleId="340">
    <w:name w:val="表格文字 字符"/>
    <w:link w:val="309"/>
    <w:qFormat/>
    <w:uiPriority w:val="0"/>
    <w:rPr>
      <w:rFonts w:ascii="Calibri" w:hAnsi="Calibri" w:eastAsia="宋体" w:cs="Times New Roman"/>
      <w:sz w:val="21"/>
      <w:szCs w:val="22"/>
    </w:rPr>
  </w:style>
  <w:style w:type="paragraph" w:styleId="341">
    <w:name w:val="List Paragraph"/>
    <w:basedOn w:val="1"/>
    <w:qFormat/>
    <w:uiPriority w:val="99"/>
    <w:pPr>
      <w:ind w:firstLine="420"/>
    </w:pPr>
  </w:style>
  <w:style w:type="paragraph" w:customStyle="1" w:styleId="342">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43">
    <w:name w:val="纯文本1"/>
    <w:basedOn w:val="1"/>
    <w:qFormat/>
    <w:uiPriority w:val="0"/>
    <w:pPr>
      <w:adjustRightInd w:val="0"/>
      <w:textAlignment w:val="baseline"/>
    </w:pPr>
    <w:rPr>
      <w:rFonts w:ascii="宋体" w:hAnsi="Courier New" w:eastAsia="楷体_GB2312"/>
      <w:sz w:val="28"/>
      <w:szCs w:val="20"/>
    </w:rPr>
  </w:style>
  <w:style w:type="paragraph" w:customStyle="1" w:styleId="344">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345">
    <w:name w:val="修订3"/>
    <w:hidden/>
    <w:unhideWhenUsed/>
    <w:qFormat/>
    <w:uiPriority w:val="99"/>
    <w:rPr>
      <w:rFonts w:ascii="Times New Roman" w:hAnsi="Times New Roman" w:eastAsia="宋体" w:cs="Times New Roman"/>
      <w:sz w:val="21"/>
      <w:szCs w:val="24"/>
      <w:lang w:val="en-US" w:eastAsia="zh-CN" w:bidi="ar-SA"/>
    </w:rPr>
  </w:style>
  <w:style w:type="table" w:customStyle="1" w:styleId="346">
    <w:name w:val="网格型1"/>
    <w:basedOn w:val="47"/>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7">
    <w:name w:val="修订4"/>
    <w:hidden/>
    <w:unhideWhenUsed/>
    <w:qFormat/>
    <w:uiPriority w:val="99"/>
    <w:rPr>
      <w:rFonts w:ascii="Times New Roman" w:hAnsi="Times New Roman" w:eastAsia="宋体" w:cs="Times New Roman"/>
      <w:sz w:val="21"/>
      <w:szCs w:val="24"/>
      <w:lang w:val="en-US" w:eastAsia="zh-CN" w:bidi="ar-SA"/>
    </w:rPr>
  </w:style>
  <w:style w:type="paragraph" w:customStyle="1" w:styleId="348">
    <w:name w:val="修订5"/>
    <w:hidden/>
    <w:unhideWhenUsed/>
    <w:qFormat/>
    <w:uiPriority w:val="99"/>
    <w:rPr>
      <w:rFonts w:ascii="Times New Roman" w:hAnsi="Times New Roman" w:eastAsia="宋体" w:cs="Times New Roman"/>
      <w:sz w:val="21"/>
      <w:szCs w:val="24"/>
      <w:lang w:val="en-US" w:eastAsia="zh-CN" w:bidi="ar-SA"/>
    </w:rPr>
  </w:style>
  <w:style w:type="paragraph" w:customStyle="1" w:styleId="349">
    <w:name w:val="正文文本11"/>
    <w:basedOn w:val="1"/>
    <w:next w:val="350"/>
    <w:qFormat/>
    <w:uiPriority w:val="99"/>
    <w:rPr>
      <w:rFonts w:ascii="华文中宋" w:eastAsia="华文中宋"/>
      <w:bCs/>
      <w:sz w:val="28"/>
    </w:rPr>
  </w:style>
  <w:style w:type="paragraph" w:customStyle="1" w:styleId="350">
    <w:name w:val="正文首行缩进11"/>
    <w:basedOn w:val="349"/>
    <w:qFormat/>
    <w:uiPriority w:val="0"/>
    <w:pPr>
      <w:ind w:firstLine="420"/>
    </w:pPr>
  </w:style>
  <w:style w:type="paragraph" w:customStyle="1" w:styleId="351">
    <w:name w:val="普通(网站)11"/>
    <w:basedOn w:val="1"/>
    <w:qFormat/>
    <w:uiPriority w:val="0"/>
    <w:pPr>
      <w:spacing w:beforeAutospacing="1" w:afterAutospacing="1"/>
      <w:jc w:val="left"/>
    </w:pPr>
    <w:rPr>
      <w:sz w:val="24"/>
    </w:rPr>
  </w:style>
  <w:style w:type="paragraph" w:customStyle="1" w:styleId="352">
    <w:name w:val="Revision"/>
    <w:hidden/>
    <w:unhideWhenUsed/>
    <w:qFormat/>
    <w:uiPriority w:val="99"/>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A853CA-46C1-4BBC-9D6F-9459D43A26BF}">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45</Pages>
  <Words>5092</Words>
  <Characters>5682</Characters>
  <Lines>191</Lines>
  <Paragraphs>53</Paragraphs>
  <TotalTime>80</TotalTime>
  <ScaleCrop>false</ScaleCrop>
  <LinksUpToDate>false</LinksUpToDate>
  <CharactersWithSpaces>5735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2026-04-17T01:07:00Z</dcterms:created>
  <dc:creator>Lenovo User</dc:creator>
  <cp:lastModifiedBy>吴铭</cp:lastModifiedBy>
  <dcterms:modified xsi:type="dcterms:W3CDTF">2026-05-26T07:37:18Z</dcterms:modified>
  <dc:title>公开招标文件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818E61BA9F604AF99CCF04CACA1A87F3_13</vt:lpwstr>
  </property>
  <property fmtid="{D5CDD505-2E9C-101B-9397-08002B2CF9AE}" pid="4" name="KSOTemplateDocerSaveRecord">
    <vt:lpwstr>eyJoZGlkIjoiNWJhMjcxZGQxMzhiMDE3M2JiYjE5ZTFhOTY4Y2JjZDYiLCJ1c2VySWQiOiI3NDYwNTQyODIifQ==</vt:lpwstr>
  </property>
</Properties>
</file>